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091" w:rsidRDefault="00132091" w:rsidP="002F0A71">
      <w:pPr>
        <w:ind w:leftChars="-405" w:left="-850"/>
        <w:rPr>
          <w:rFonts w:asciiTheme="minorEastAsia" w:hAnsiTheme="minorEastAsia"/>
          <w:sz w:val="24"/>
          <w:szCs w:val="24"/>
        </w:rPr>
      </w:pPr>
      <w:r>
        <w:rPr>
          <w:rFonts w:asciiTheme="minorEastAsia" w:hAnsiTheme="minorEastAsia" w:hint="eastAsia"/>
          <w:sz w:val="24"/>
          <w:szCs w:val="24"/>
        </w:rPr>
        <w:t>2017年3月15日JD連続講座３</w:t>
      </w:r>
    </w:p>
    <w:p w:rsidR="00684143" w:rsidRPr="00AE0409" w:rsidRDefault="00684143" w:rsidP="002F0A71">
      <w:pPr>
        <w:ind w:leftChars="-405" w:left="-850"/>
        <w:rPr>
          <w:rFonts w:asciiTheme="minorEastAsia" w:hAnsiTheme="minorEastAsia"/>
          <w:sz w:val="24"/>
          <w:szCs w:val="24"/>
        </w:rPr>
      </w:pPr>
      <w:r w:rsidRPr="00AE0409">
        <w:rPr>
          <w:rFonts w:asciiTheme="minorEastAsia" w:hAnsiTheme="minorEastAsia" w:hint="eastAsia"/>
          <w:sz w:val="24"/>
          <w:szCs w:val="24"/>
        </w:rPr>
        <w:t>徹底検証！パネルディスカッション</w:t>
      </w:r>
      <w:r w:rsidR="002F0A71">
        <w:rPr>
          <w:rFonts w:asciiTheme="minorEastAsia" w:hAnsiTheme="minorEastAsia" w:hint="eastAsia"/>
          <w:sz w:val="24"/>
          <w:szCs w:val="24"/>
        </w:rPr>
        <w:t>！</w:t>
      </w:r>
      <w:r w:rsidRPr="00AE0409">
        <w:rPr>
          <w:rFonts w:asciiTheme="minorEastAsia" w:hAnsiTheme="minorEastAsia" w:hint="eastAsia"/>
          <w:sz w:val="24"/>
          <w:szCs w:val="24"/>
        </w:rPr>
        <w:t>社会保障改革の動向と障害者施策への影響</w:t>
      </w:r>
    </w:p>
    <w:p w:rsidR="00684143" w:rsidRPr="00AE0409" w:rsidRDefault="00684143" w:rsidP="002F0A71">
      <w:pPr>
        <w:ind w:leftChars="-405" w:left="-850"/>
        <w:rPr>
          <w:rFonts w:asciiTheme="minorEastAsia" w:hAnsiTheme="minorEastAsia"/>
          <w:sz w:val="24"/>
          <w:szCs w:val="24"/>
        </w:rPr>
      </w:pPr>
      <w:r w:rsidRPr="00AE0409">
        <w:rPr>
          <w:rFonts w:asciiTheme="minorEastAsia" w:hAnsiTheme="minorEastAsia" w:hint="eastAsia"/>
          <w:sz w:val="24"/>
          <w:szCs w:val="24"/>
        </w:rPr>
        <w:t xml:space="preserve">認知症者の介護支援からみえてくるもの </w:t>
      </w:r>
    </w:p>
    <w:p w:rsidR="00684143" w:rsidRPr="00AE0409" w:rsidRDefault="00AE0409" w:rsidP="002F0A71">
      <w:pPr>
        <w:ind w:leftChars="-405" w:left="-850"/>
        <w:rPr>
          <w:rFonts w:asciiTheme="minorEastAsia" w:hAnsiTheme="minorEastAsia"/>
          <w:sz w:val="24"/>
          <w:szCs w:val="24"/>
        </w:rPr>
      </w:pPr>
      <w:r w:rsidRPr="00AE0409">
        <w:rPr>
          <w:rFonts w:asciiTheme="minorEastAsia" w:hAnsiTheme="minorEastAsia" w:hint="eastAsia"/>
          <w:sz w:val="24"/>
          <w:szCs w:val="24"/>
        </w:rPr>
        <w:t xml:space="preserve">公益社団法人　</w:t>
      </w:r>
      <w:r w:rsidR="00684143" w:rsidRPr="00AE0409">
        <w:rPr>
          <w:rFonts w:asciiTheme="minorEastAsia" w:hAnsiTheme="minorEastAsia" w:hint="eastAsia"/>
          <w:sz w:val="24"/>
          <w:szCs w:val="24"/>
        </w:rPr>
        <w:t xml:space="preserve">認知症の人と家族の会 </w:t>
      </w:r>
      <w:r w:rsidRPr="00AE0409">
        <w:rPr>
          <w:rFonts w:asciiTheme="minorEastAsia" w:hAnsiTheme="minorEastAsia" w:hint="eastAsia"/>
          <w:sz w:val="24"/>
          <w:szCs w:val="24"/>
        </w:rPr>
        <w:t xml:space="preserve">本部理事　</w:t>
      </w:r>
      <w:r w:rsidR="00684143" w:rsidRPr="00AE0409">
        <w:rPr>
          <w:rFonts w:asciiTheme="minorEastAsia" w:hAnsiTheme="minorEastAsia" w:hint="eastAsia"/>
          <w:sz w:val="24"/>
          <w:szCs w:val="24"/>
        </w:rPr>
        <w:t xml:space="preserve">花俣ふみ代 </w:t>
      </w:r>
    </w:p>
    <w:p w:rsidR="00684143" w:rsidRPr="00132091" w:rsidRDefault="00684143" w:rsidP="002F0A71">
      <w:pPr>
        <w:ind w:leftChars="-405" w:left="-850"/>
        <w:rPr>
          <w:rFonts w:asciiTheme="minorEastAsia" w:hAnsiTheme="minorEastAsia"/>
          <w:sz w:val="24"/>
          <w:szCs w:val="24"/>
        </w:rPr>
      </w:pPr>
    </w:p>
    <w:p w:rsidR="00684143" w:rsidRPr="00AE0409" w:rsidRDefault="00684143"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t>認知症高齢者数の増加</w:t>
      </w:r>
      <w:bookmarkStart w:id="0" w:name="_GoBack"/>
      <w:bookmarkEnd w:id="0"/>
    </w:p>
    <w:p w:rsidR="00684143" w:rsidRPr="00AE0409" w:rsidRDefault="00684143" w:rsidP="002F0A71">
      <w:pPr>
        <w:ind w:leftChars="-405" w:left="-850"/>
        <w:rPr>
          <w:rFonts w:asciiTheme="minorEastAsia" w:hAnsiTheme="minorEastAsia"/>
          <w:sz w:val="24"/>
          <w:szCs w:val="24"/>
        </w:rPr>
      </w:pPr>
      <w:r w:rsidRPr="00AE0409">
        <w:rPr>
          <w:rFonts w:asciiTheme="minorEastAsia" w:hAnsiTheme="minorEastAsia" w:hint="eastAsia"/>
          <w:sz w:val="24"/>
          <w:szCs w:val="24"/>
        </w:rPr>
        <w:t xml:space="preserve">2012年の時点で65歳以上の高齢者のうち認知症を発症している人は推計15％　462万人 </w:t>
      </w:r>
    </w:p>
    <w:p w:rsidR="00AE0409" w:rsidRPr="00AE0409" w:rsidRDefault="00684143" w:rsidP="002F0A71">
      <w:pPr>
        <w:ind w:leftChars="-405" w:left="-850"/>
        <w:rPr>
          <w:rFonts w:asciiTheme="minorEastAsia" w:hAnsiTheme="minorEastAsia"/>
          <w:sz w:val="24"/>
          <w:szCs w:val="24"/>
        </w:rPr>
      </w:pPr>
      <w:r w:rsidRPr="00AE0409">
        <w:rPr>
          <w:rFonts w:asciiTheme="minorEastAsia" w:hAnsiTheme="minorEastAsia" w:hint="eastAsia"/>
          <w:sz w:val="24"/>
          <w:szCs w:val="24"/>
        </w:rPr>
        <w:t>認知症の前段階である軽度認知障害（MCI）の高齢者も約400万人</w:t>
      </w:r>
    </w:p>
    <w:p w:rsidR="00684143" w:rsidRPr="00AE0409" w:rsidRDefault="00AE0409" w:rsidP="002F0A71">
      <w:pPr>
        <w:ind w:leftChars="-405" w:left="-850"/>
        <w:rPr>
          <w:rFonts w:asciiTheme="minorEastAsia" w:hAnsiTheme="minorEastAsia"/>
          <w:sz w:val="24"/>
          <w:szCs w:val="24"/>
        </w:rPr>
      </w:pPr>
      <w:r w:rsidRPr="00AE0409">
        <w:rPr>
          <w:rFonts w:asciiTheme="minorEastAsia" w:hAnsiTheme="minorEastAsia" w:hint="eastAsia"/>
          <w:sz w:val="24"/>
          <w:szCs w:val="24"/>
        </w:rPr>
        <w:t>⇒</w:t>
      </w:r>
      <w:r w:rsidR="00684143" w:rsidRPr="00AE0409">
        <w:rPr>
          <w:rFonts w:asciiTheme="minorEastAsia" w:hAnsiTheme="minorEastAsia" w:hint="eastAsia"/>
          <w:sz w:val="24"/>
          <w:szCs w:val="24"/>
        </w:rPr>
        <w:t xml:space="preserve">65歳以上の4人に1人が認知症とその“予備軍” </w:t>
      </w:r>
    </w:p>
    <w:p w:rsidR="00AE0409" w:rsidRPr="00AE0409" w:rsidRDefault="00684143" w:rsidP="002F0A71">
      <w:pPr>
        <w:ind w:leftChars="-405" w:left="-850"/>
        <w:rPr>
          <w:rFonts w:asciiTheme="minorEastAsia" w:hAnsiTheme="minorEastAsia"/>
          <w:sz w:val="24"/>
          <w:szCs w:val="24"/>
        </w:rPr>
      </w:pPr>
      <w:r w:rsidRPr="00AE0409">
        <w:rPr>
          <w:rFonts w:asciiTheme="minorEastAsia" w:hAnsiTheme="minorEastAsia" w:hint="eastAsia"/>
          <w:sz w:val="24"/>
          <w:szCs w:val="24"/>
        </w:rPr>
        <w:t>2025年の認知症患者　現状の約1.5倍となる700</w:t>
      </w:r>
      <w:r w:rsidR="00AE0409" w:rsidRPr="00AE0409">
        <w:rPr>
          <w:rFonts w:asciiTheme="minorEastAsia" w:hAnsiTheme="minorEastAsia" w:hint="eastAsia"/>
          <w:sz w:val="24"/>
          <w:szCs w:val="24"/>
        </w:rPr>
        <w:t>万人を超える。</w:t>
      </w:r>
    </w:p>
    <w:p w:rsidR="00AE0409" w:rsidRPr="00AE0409" w:rsidRDefault="00684143" w:rsidP="002F0A71">
      <w:pPr>
        <w:ind w:leftChars="-405" w:left="-850"/>
        <w:rPr>
          <w:rFonts w:asciiTheme="minorEastAsia" w:hAnsiTheme="minorEastAsia"/>
          <w:sz w:val="24"/>
          <w:szCs w:val="24"/>
        </w:rPr>
      </w:pPr>
      <w:r w:rsidRPr="00AE0409">
        <w:rPr>
          <w:rFonts w:asciiTheme="minorEastAsia" w:hAnsiTheme="minorEastAsia" w:hint="eastAsia"/>
          <w:sz w:val="24"/>
          <w:szCs w:val="24"/>
        </w:rPr>
        <w:t>MCI患者数を加えると、約1,300万人</w:t>
      </w:r>
    </w:p>
    <w:p w:rsidR="00684143" w:rsidRPr="00AE0409" w:rsidRDefault="00AE0409" w:rsidP="002F0A71">
      <w:pPr>
        <w:ind w:leftChars="-405" w:left="-850"/>
        <w:rPr>
          <w:rFonts w:asciiTheme="minorEastAsia" w:hAnsiTheme="minorEastAsia"/>
          <w:sz w:val="24"/>
          <w:szCs w:val="24"/>
        </w:rPr>
      </w:pPr>
      <w:r w:rsidRPr="00AE0409">
        <w:rPr>
          <w:rFonts w:asciiTheme="minorEastAsia" w:hAnsiTheme="minorEastAsia" w:hint="eastAsia"/>
          <w:sz w:val="24"/>
          <w:szCs w:val="24"/>
        </w:rPr>
        <w:t>⇒</w:t>
      </w:r>
      <w:r w:rsidR="00684143" w:rsidRPr="00AE0409">
        <w:rPr>
          <w:rFonts w:asciiTheme="minorEastAsia" w:hAnsiTheme="minorEastAsia" w:hint="eastAsia"/>
          <w:sz w:val="24"/>
          <w:szCs w:val="24"/>
        </w:rPr>
        <w:t>65歳以上の3人に1人が認知症患者とその予備軍。</w:t>
      </w:r>
      <w:r w:rsidR="00684143" w:rsidRPr="00AE0409">
        <w:rPr>
          <w:rFonts w:asciiTheme="minorEastAsia" w:hAnsiTheme="minorEastAsia"/>
          <w:sz w:val="24"/>
          <w:szCs w:val="24"/>
        </w:rPr>
        <w:t xml:space="preserve"> </w:t>
      </w:r>
    </w:p>
    <w:p w:rsidR="00684143" w:rsidRPr="00AE0409" w:rsidRDefault="00684143" w:rsidP="002F0A71">
      <w:pPr>
        <w:ind w:leftChars="-405" w:left="-850"/>
        <w:rPr>
          <w:rFonts w:asciiTheme="minorEastAsia" w:hAnsiTheme="minorEastAsia"/>
          <w:sz w:val="24"/>
          <w:szCs w:val="24"/>
        </w:rPr>
      </w:pPr>
    </w:p>
    <w:p w:rsidR="00684143" w:rsidRPr="00AE0409" w:rsidRDefault="00684143" w:rsidP="002F0A71">
      <w:pPr>
        <w:ind w:leftChars="-405" w:left="-850"/>
        <w:rPr>
          <w:rFonts w:asciiTheme="minorEastAsia" w:hAnsiTheme="minorEastAsia"/>
          <w:sz w:val="24"/>
          <w:szCs w:val="24"/>
        </w:rPr>
      </w:pPr>
      <w:r w:rsidRPr="00AE0409">
        <w:rPr>
          <w:rFonts w:asciiTheme="minorEastAsia" w:hAnsiTheme="minorEastAsia" w:hint="eastAsia"/>
          <w:sz w:val="24"/>
          <w:szCs w:val="24"/>
        </w:rPr>
        <w:t>資料：厚生労働省</w:t>
      </w:r>
    </w:p>
    <w:p w:rsidR="00684143" w:rsidRPr="00AE0409" w:rsidRDefault="00C06CC8" w:rsidP="002F0A71">
      <w:pPr>
        <w:ind w:leftChars="-405" w:left="-850"/>
        <w:rPr>
          <w:rFonts w:asciiTheme="minorEastAsia" w:hAnsiTheme="minorEastAsia"/>
          <w:sz w:val="24"/>
          <w:szCs w:val="24"/>
        </w:rPr>
      </w:pPr>
      <w:r w:rsidRPr="00AE0409">
        <w:rPr>
          <w:rFonts w:asciiTheme="minorEastAsia" w:hAnsiTheme="minorEastAsia" w:hint="eastAsia"/>
          <w:sz w:val="24"/>
          <w:szCs w:val="24"/>
        </w:rPr>
        <w:t>65歳以上の高齢者における認知症の現状（平成22年時点の推計値）</w:t>
      </w:r>
    </w:p>
    <w:p w:rsidR="00E33E43" w:rsidRPr="00AE0409" w:rsidRDefault="00E33E43" w:rsidP="002F0A71">
      <w:pPr>
        <w:ind w:leftChars="-405" w:left="-850"/>
        <w:rPr>
          <w:rFonts w:asciiTheme="minorEastAsia" w:hAnsiTheme="minorEastAsia"/>
          <w:sz w:val="24"/>
          <w:szCs w:val="24"/>
        </w:rPr>
      </w:pPr>
      <w:r w:rsidRPr="00AE0409">
        <w:rPr>
          <w:rFonts w:asciiTheme="minorEastAsia" w:hAnsiTheme="minorEastAsia" w:hint="eastAsia"/>
          <w:sz w:val="24"/>
          <w:szCs w:val="24"/>
        </w:rPr>
        <w:t>（１）要介護認定されている認知症高齢者（日常生活自立度Ⅱ以上）　約280万人</w:t>
      </w:r>
    </w:p>
    <w:p w:rsidR="00E33E43" w:rsidRPr="00AE0409" w:rsidRDefault="00E33E43" w:rsidP="002F0A71">
      <w:pPr>
        <w:ind w:leftChars="-405" w:left="-850"/>
        <w:rPr>
          <w:rFonts w:asciiTheme="minorEastAsia" w:hAnsiTheme="minorEastAsia"/>
          <w:sz w:val="24"/>
          <w:szCs w:val="24"/>
        </w:rPr>
      </w:pPr>
      <w:r w:rsidRPr="00AE0409">
        <w:rPr>
          <w:rFonts w:asciiTheme="minorEastAsia" w:hAnsiTheme="minorEastAsia" w:hint="eastAsia"/>
          <w:sz w:val="24"/>
          <w:szCs w:val="24"/>
        </w:rPr>
        <w:t>（２）要介護認定されている認知症高齢者（日常生活自立度Ⅰ）または要介護認定を受けていない認知症高齢者　約160万人</w:t>
      </w:r>
    </w:p>
    <w:p w:rsidR="00E33E43" w:rsidRPr="00AE0409" w:rsidRDefault="00E33E43" w:rsidP="002F0A71">
      <w:pPr>
        <w:ind w:leftChars="-405" w:left="-850"/>
        <w:rPr>
          <w:rFonts w:asciiTheme="minorEastAsia" w:hAnsiTheme="minorEastAsia"/>
          <w:sz w:val="24"/>
          <w:szCs w:val="24"/>
        </w:rPr>
      </w:pPr>
      <w:r w:rsidRPr="00AE0409">
        <w:rPr>
          <w:rFonts w:asciiTheme="minorEastAsia" w:hAnsiTheme="minorEastAsia" w:hint="eastAsia"/>
          <w:sz w:val="24"/>
          <w:szCs w:val="24"/>
        </w:rPr>
        <w:t>（３）MCIの高齢者　約380万人（全体の13％）</w:t>
      </w:r>
    </w:p>
    <w:p w:rsidR="00E33E43" w:rsidRPr="00AE0409" w:rsidRDefault="00E33E43" w:rsidP="002F0A71">
      <w:pPr>
        <w:ind w:leftChars="-405" w:left="-850"/>
        <w:rPr>
          <w:rFonts w:asciiTheme="minorEastAsia" w:hAnsiTheme="minorEastAsia"/>
          <w:sz w:val="24"/>
          <w:szCs w:val="24"/>
        </w:rPr>
      </w:pPr>
      <w:r w:rsidRPr="00AE0409">
        <w:rPr>
          <w:rFonts w:asciiTheme="minorEastAsia" w:hAnsiTheme="minorEastAsia" w:hint="eastAsia"/>
          <w:sz w:val="24"/>
          <w:szCs w:val="24"/>
        </w:rPr>
        <w:t>（４）健常者　約2,054万人</w:t>
      </w:r>
    </w:p>
    <w:p w:rsidR="00A101B3" w:rsidRPr="00AE0409" w:rsidRDefault="00A101B3" w:rsidP="002F0A71">
      <w:pPr>
        <w:ind w:leftChars="-405" w:left="-850"/>
        <w:rPr>
          <w:rFonts w:asciiTheme="minorEastAsia" w:hAnsiTheme="minorEastAsia"/>
          <w:sz w:val="24"/>
          <w:szCs w:val="24"/>
        </w:rPr>
      </w:pPr>
      <w:r w:rsidRPr="00AE0409">
        <w:rPr>
          <w:rFonts w:asciiTheme="minorEastAsia" w:hAnsiTheme="minorEastAsia" w:hint="eastAsia"/>
          <w:sz w:val="24"/>
          <w:szCs w:val="24"/>
        </w:rPr>
        <w:t>合計約2,874万人</w:t>
      </w:r>
    </w:p>
    <w:p w:rsidR="00E33E43" w:rsidRPr="00AE0409" w:rsidRDefault="00E33E43" w:rsidP="002F0A71">
      <w:pPr>
        <w:ind w:leftChars="-405" w:left="-850"/>
        <w:rPr>
          <w:rFonts w:asciiTheme="minorEastAsia" w:hAnsiTheme="minorEastAsia"/>
          <w:sz w:val="24"/>
          <w:szCs w:val="24"/>
        </w:rPr>
      </w:pPr>
      <w:r w:rsidRPr="00AE0409">
        <w:rPr>
          <w:rFonts w:asciiTheme="minorEastAsia" w:hAnsiTheme="minorEastAsia" w:hint="eastAsia"/>
          <w:sz w:val="24"/>
          <w:szCs w:val="24"/>
        </w:rPr>
        <w:t>認知症有病者約439万人（全体の15％）</w:t>
      </w:r>
    </w:p>
    <w:p w:rsidR="00394933" w:rsidRPr="00AE0409" w:rsidRDefault="00394933" w:rsidP="002F0A71">
      <w:pPr>
        <w:rPr>
          <w:rFonts w:asciiTheme="minorEastAsia" w:hAnsiTheme="minorEastAsia"/>
          <w:sz w:val="24"/>
          <w:szCs w:val="24"/>
        </w:rPr>
      </w:pPr>
    </w:p>
    <w:p w:rsidR="00394933" w:rsidRPr="00AE0409" w:rsidRDefault="00394933"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t>75歳以上の4人に1人は同居の家族が介護</w:t>
      </w:r>
    </w:p>
    <w:p w:rsidR="00394933" w:rsidRPr="00AE0409" w:rsidRDefault="00394933"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t>・日本では65歳以上の高齢者が総人口の</w:t>
      </w:r>
      <w:hyperlink r:id="rId8" w:history="1">
        <w:r w:rsidRPr="00AE0409">
          <w:rPr>
            <w:rStyle w:val="a3"/>
            <w:rFonts w:asciiTheme="minorEastAsia" w:hAnsiTheme="minorEastAsia" w:hint="eastAsia"/>
            <w:bCs/>
            <w:color w:val="auto"/>
            <w:sz w:val="24"/>
            <w:szCs w:val="24"/>
            <w:u w:val="none"/>
          </w:rPr>
          <w:t>27.3</w:t>
        </w:r>
      </w:hyperlink>
      <w:hyperlink r:id="rId9" w:history="1">
        <w:r w:rsidRPr="00AE0409">
          <w:rPr>
            <w:rStyle w:val="a3"/>
            <w:rFonts w:asciiTheme="minorEastAsia" w:hAnsiTheme="minorEastAsia" w:hint="eastAsia"/>
            <w:bCs/>
            <w:color w:val="auto"/>
            <w:sz w:val="24"/>
            <w:szCs w:val="24"/>
            <w:u w:val="none"/>
          </w:rPr>
          <w:t>％</w:t>
        </w:r>
      </w:hyperlink>
      <w:r w:rsidRPr="00AE0409">
        <w:rPr>
          <w:rFonts w:asciiTheme="minorEastAsia" w:hAnsiTheme="minorEastAsia" w:hint="eastAsia"/>
          <w:bCs/>
          <w:sz w:val="24"/>
          <w:szCs w:val="24"/>
        </w:rPr>
        <w:t xml:space="preserve">を占める </w:t>
      </w:r>
    </w:p>
    <w:p w:rsidR="00394933" w:rsidRPr="00AE0409" w:rsidRDefault="00394933"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t xml:space="preserve">・介護が必要な高齢者の数も増加している。 </w:t>
      </w:r>
    </w:p>
    <w:p w:rsidR="00394933" w:rsidRPr="00AE0409" w:rsidRDefault="00394933"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t>・内閣府の『平成26年版高齢社会白書』によれば、75歳以上の約4</w:t>
      </w:r>
      <w:r w:rsidR="006D3750">
        <w:rPr>
          <w:rFonts w:asciiTheme="minorEastAsia" w:hAnsiTheme="minorEastAsia" w:hint="eastAsia"/>
          <w:bCs/>
          <w:sz w:val="24"/>
          <w:szCs w:val="24"/>
        </w:rPr>
        <w:t>人に１人は</w:t>
      </w:r>
      <w:r w:rsidRPr="00AE0409">
        <w:rPr>
          <w:rFonts w:asciiTheme="minorEastAsia" w:hAnsiTheme="minorEastAsia" w:hint="eastAsia"/>
          <w:bCs/>
          <w:sz w:val="24"/>
          <w:szCs w:val="24"/>
        </w:rPr>
        <w:t xml:space="preserve">要介護状態で、その大半は同居の家族により介護がなされている。 </w:t>
      </w:r>
    </w:p>
    <w:p w:rsidR="00394933" w:rsidRPr="00AE0409" w:rsidRDefault="00394933"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t>・「平成26年国民生活基礎調査」（平成25</w:t>
      </w:r>
      <w:r w:rsidR="006D3750">
        <w:rPr>
          <w:rFonts w:asciiTheme="minorEastAsia" w:hAnsiTheme="minorEastAsia" w:hint="eastAsia"/>
          <w:bCs/>
          <w:sz w:val="24"/>
          <w:szCs w:val="24"/>
        </w:rPr>
        <w:t>年）によれば、もし世帯に介護が必要な</w:t>
      </w:r>
      <w:r w:rsidRPr="00AE0409">
        <w:rPr>
          <w:rFonts w:asciiTheme="minorEastAsia" w:hAnsiTheme="minorEastAsia" w:hint="eastAsia"/>
          <w:bCs/>
          <w:sz w:val="24"/>
          <w:szCs w:val="24"/>
        </w:rPr>
        <w:t xml:space="preserve">者が出た場合、同居家族が主な介護を担う割合は6割であった。 </w:t>
      </w:r>
    </w:p>
    <w:p w:rsidR="00394933" w:rsidRPr="00AE0409" w:rsidRDefault="00394933"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t xml:space="preserve">介護に関わる困難を背景に、介護者が被介護者を殺害、あるいは心中する事件（以下、介護殺人）が日本各地で生じ続けている。 </w:t>
      </w:r>
    </w:p>
    <w:p w:rsidR="000963DB" w:rsidRPr="00AE0409" w:rsidRDefault="000963DB" w:rsidP="002F0A71">
      <w:pPr>
        <w:ind w:leftChars="-405" w:left="-850"/>
        <w:rPr>
          <w:rFonts w:asciiTheme="minorEastAsia" w:hAnsiTheme="minorEastAsia"/>
          <w:bCs/>
          <w:sz w:val="24"/>
          <w:szCs w:val="24"/>
        </w:rPr>
      </w:pPr>
    </w:p>
    <w:p w:rsidR="000963DB" w:rsidRPr="00AE0409" w:rsidRDefault="000963DB"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t>介護殺人の現状</w:t>
      </w:r>
    </w:p>
    <w:p w:rsidR="000963DB" w:rsidRPr="00AE0409" w:rsidRDefault="000963DB"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t xml:space="preserve">＜警察庁の犯罪統計＞ </w:t>
      </w:r>
    </w:p>
    <w:p w:rsidR="000963DB" w:rsidRPr="00AE0409" w:rsidRDefault="000963DB"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t xml:space="preserve">2007年から2014年まで </w:t>
      </w:r>
    </w:p>
    <w:p w:rsidR="000963DB" w:rsidRPr="00AE0409" w:rsidRDefault="000963DB"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t xml:space="preserve">「介護・看病疲れ」を動機として検挙された殺人；356件 </w:t>
      </w:r>
    </w:p>
    <w:p w:rsidR="000963DB" w:rsidRPr="00AE0409" w:rsidRDefault="000963DB"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t xml:space="preserve">自殺関与；15件 </w:t>
      </w:r>
    </w:p>
    <w:p w:rsidR="000963DB" w:rsidRPr="00AE0409" w:rsidRDefault="000963DB"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t xml:space="preserve">傷害致死；21件 </w:t>
      </w:r>
    </w:p>
    <w:p w:rsidR="000963DB" w:rsidRPr="00AE0409" w:rsidRDefault="000963DB"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t xml:space="preserve">＜内閣府の自殺統計＞ </w:t>
      </w:r>
    </w:p>
    <w:p w:rsidR="000963DB" w:rsidRPr="00AE0409" w:rsidRDefault="000963DB"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t xml:space="preserve">2007年から2015年 </w:t>
      </w:r>
    </w:p>
    <w:p w:rsidR="000963DB" w:rsidRPr="00AE0409" w:rsidRDefault="000963DB"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t xml:space="preserve">「介護・看病疲れ」を動機とした自殺者数；2,515人 </w:t>
      </w:r>
    </w:p>
    <w:p w:rsidR="000963DB" w:rsidRPr="00AE0409" w:rsidRDefault="000963DB"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lastRenderedPageBreak/>
        <w:t xml:space="preserve">そのうち年齢が60歳以上の者は1,506人（全体の6割） </w:t>
      </w:r>
    </w:p>
    <w:p w:rsidR="000963DB" w:rsidRPr="00AE0409" w:rsidRDefault="000963DB"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t>＊統計がとられるようになってからまだ10年も経過していないが</w:t>
      </w:r>
      <w:r w:rsidR="006D3750">
        <w:rPr>
          <w:rFonts w:asciiTheme="minorEastAsia" w:hAnsiTheme="minorEastAsia" w:hint="eastAsia"/>
          <w:bCs/>
          <w:sz w:val="24"/>
          <w:szCs w:val="24"/>
        </w:rPr>
        <w:t>、</w:t>
      </w:r>
      <w:r w:rsidRPr="00AE0409">
        <w:rPr>
          <w:rFonts w:asciiTheme="minorEastAsia" w:hAnsiTheme="minorEastAsia" w:hint="eastAsia"/>
          <w:bCs/>
          <w:sz w:val="24"/>
          <w:szCs w:val="24"/>
        </w:rPr>
        <w:t xml:space="preserve">この間に介護・看病疲れによる死亡がこれほどまで多く発生している </w:t>
      </w:r>
    </w:p>
    <w:p w:rsidR="00394933" w:rsidRPr="00AE0409" w:rsidRDefault="00394933" w:rsidP="002F0A71">
      <w:pPr>
        <w:rPr>
          <w:rFonts w:asciiTheme="minorEastAsia" w:hAnsiTheme="minorEastAsia"/>
          <w:bCs/>
          <w:sz w:val="24"/>
          <w:szCs w:val="24"/>
        </w:rPr>
      </w:pPr>
    </w:p>
    <w:p w:rsidR="000963DB" w:rsidRPr="00AE0409" w:rsidRDefault="000963DB"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t>死なないで！殺さないで！～生きようメッセージ～</w:t>
      </w:r>
    </w:p>
    <w:p w:rsidR="000963DB" w:rsidRPr="00AE0409" w:rsidRDefault="000963DB"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t>「家族の会」では、「死なないで！殺さないで！生きようメッセージ ～同じ介護者から 今、いちばんつらいあなたへ～」と題し、リーフレットを発行しました</w:t>
      </w:r>
      <w:r w:rsidR="006D3750">
        <w:rPr>
          <w:rFonts w:asciiTheme="minorEastAsia" w:hAnsiTheme="minorEastAsia" w:hint="eastAsia"/>
          <w:bCs/>
          <w:sz w:val="24"/>
          <w:szCs w:val="24"/>
        </w:rPr>
        <w:t>。</w:t>
      </w:r>
      <w:r w:rsidRPr="00AE0409">
        <w:rPr>
          <w:rFonts w:asciiTheme="minorEastAsia" w:hAnsiTheme="minorEastAsia" w:hint="eastAsia"/>
          <w:bCs/>
          <w:sz w:val="24"/>
          <w:szCs w:val="24"/>
        </w:rPr>
        <w:t>介護殺人､介護心中といった痛ましい事件が数多く発生しています。</w:t>
      </w:r>
      <w:r w:rsidRPr="00AE0409">
        <w:rPr>
          <w:rFonts w:asciiTheme="minorEastAsia" w:hAnsiTheme="minorEastAsia"/>
          <w:bCs/>
          <w:sz w:val="24"/>
          <w:szCs w:val="24"/>
        </w:rPr>
        <w:t xml:space="preserve"> </w:t>
      </w:r>
      <w:r w:rsidRPr="00AE0409">
        <w:rPr>
          <w:rFonts w:asciiTheme="minorEastAsia" w:hAnsiTheme="minorEastAsia" w:hint="eastAsia"/>
          <w:bCs/>
          <w:sz w:val="24"/>
          <w:szCs w:val="24"/>
        </w:rPr>
        <w:t>当会では、これまでに「死んでしまいたい!」「殺してしまいたい！」という</w:t>
      </w:r>
      <w:r w:rsidR="006D3750">
        <w:rPr>
          <w:rFonts w:asciiTheme="minorEastAsia" w:hAnsiTheme="minorEastAsia"/>
          <w:bCs/>
          <w:sz w:val="24"/>
          <w:szCs w:val="24"/>
        </w:rPr>
        <w:t>同じ思いをした会員から、どうして思いとどまったのか</w:t>
      </w:r>
      <w:r w:rsidR="006D3750">
        <w:rPr>
          <w:rFonts w:asciiTheme="minorEastAsia" w:hAnsiTheme="minorEastAsia" w:hint="eastAsia"/>
          <w:bCs/>
          <w:sz w:val="24"/>
          <w:szCs w:val="24"/>
        </w:rPr>
        <w:t>、</w:t>
      </w:r>
      <w:r w:rsidRPr="00AE0409">
        <w:rPr>
          <w:rFonts w:asciiTheme="minorEastAsia" w:hAnsiTheme="minorEastAsia" w:hint="eastAsia"/>
          <w:bCs/>
          <w:sz w:val="24"/>
          <w:szCs w:val="24"/>
        </w:rPr>
        <w:t>今、介護で苦しんでいる人たちに伝えたいこと，という内容のメッセージを募集しました。その結果、 85名から応募がありリーフレットはその声の一部を掲載しています</w:t>
      </w:r>
      <w:r w:rsidR="006D3750">
        <w:rPr>
          <w:rFonts w:asciiTheme="minorEastAsia" w:hAnsiTheme="minorEastAsia" w:hint="eastAsia"/>
          <w:bCs/>
          <w:sz w:val="24"/>
          <w:szCs w:val="24"/>
        </w:rPr>
        <w:t>。今たいへんな介護の渦中にいる人へのメッセージとなり、</w:t>
      </w:r>
      <w:r w:rsidRPr="00AE0409">
        <w:rPr>
          <w:rFonts w:asciiTheme="minorEastAsia" w:hAnsiTheme="minorEastAsia" w:hint="eastAsia"/>
          <w:bCs/>
          <w:sz w:val="24"/>
          <w:szCs w:val="24"/>
        </w:rPr>
        <w:t>一人で</w:t>
      </w:r>
      <w:hyperlink r:id="rId10" w:history="1">
        <w:r w:rsidRPr="00AE0409">
          <w:rPr>
            <w:rStyle w:val="a3"/>
            <w:rFonts w:asciiTheme="minorEastAsia" w:hAnsiTheme="minorEastAsia" w:hint="eastAsia"/>
            <w:bCs/>
            <w:color w:val="auto"/>
            <w:sz w:val="24"/>
            <w:szCs w:val="24"/>
            <w:u w:val="none"/>
          </w:rPr>
          <w:t>も</w:t>
        </w:r>
      </w:hyperlink>
      <w:hyperlink r:id="rId11" w:history="1">
        <w:r w:rsidRPr="00AE0409">
          <w:rPr>
            <w:rStyle w:val="a3"/>
            <w:rFonts w:asciiTheme="minorEastAsia" w:hAnsiTheme="minorEastAsia" w:hint="eastAsia"/>
            <w:bCs/>
            <w:color w:val="auto"/>
            <w:sz w:val="24"/>
            <w:szCs w:val="24"/>
            <w:u w:val="none"/>
          </w:rPr>
          <w:t>多く の人が思いとどまっていただけることを期待して作成しました。</w:t>
        </w:r>
      </w:hyperlink>
    </w:p>
    <w:p w:rsidR="006D3750" w:rsidRDefault="006D3750" w:rsidP="002F0A71">
      <w:pPr>
        <w:rPr>
          <w:rFonts w:asciiTheme="minorEastAsia" w:hAnsiTheme="minorEastAsia"/>
          <w:bCs/>
          <w:sz w:val="24"/>
          <w:szCs w:val="24"/>
        </w:rPr>
      </w:pPr>
    </w:p>
    <w:p w:rsidR="000963DB" w:rsidRPr="006D3750" w:rsidRDefault="000963DB" w:rsidP="002F0A71">
      <w:pPr>
        <w:ind w:leftChars="-405" w:left="-850"/>
        <w:rPr>
          <w:rFonts w:asciiTheme="minorEastAsia" w:hAnsiTheme="minorEastAsia"/>
          <w:bCs/>
          <w:sz w:val="24"/>
          <w:szCs w:val="24"/>
        </w:rPr>
      </w:pPr>
      <w:r w:rsidRPr="00AE0409">
        <w:rPr>
          <w:rFonts w:asciiTheme="minorEastAsia" w:hAnsiTheme="minorEastAsia" w:hint="eastAsia"/>
          <w:sz w:val="24"/>
          <w:szCs w:val="24"/>
        </w:rPr>
        <w:t>地域包括ケアシステムの強化のための介護保険法等の一部を改正する法律案のポイント</w:t>
      </w:r>
    </w:p>
    <w:p w:rsidR="000963DB" w:rsidRPr="00AE0409" w:rsidRDefault="000963DB" w:rsidP="002F0A71">
      <w:pPr>
        <w:pStyle w:val="Default"/>
        <w:ind w:leftChars="-405" w:left="-850"/>
        <w:rPr>
          <w:rFonts w:asciiTheme="minorEastAsia" w:eastAsiaTheme="minorEastAsia" w:hAnsiTheme="minorEastAsia" w:cstheme="minorBidi"/>
          <w:color w:val="auto"/>
        </w:rPr>
      </w:pPr>
      <w:r w:rsidRPr="00AE0409">
        <w:rPr>
          <w:rFonts w:asciiTheme="minorEastAsia" w:eastAsiaTheme="minorEastAsia" w:hAnsiTheme="minorEastAsia" w:cstheme="minorBidi" w:hint="eastAsia"/>
          <w:color w:val="auto"/>
        </w:rPr>
        <w:t>高齢者の自立支援と要介護状態の重度化防止、地域共生社会の実現を図るとともに、制度の持続可能性を確保することに配慮し、サービスを必要とする方に必要なサービスが提供されるようにする。</w:t>
      </w:r>
    </w:p>
    <w:p w:rsidR="00DB0E39" w:rsidRDefault="00DB0E39" w:rsidP="002F0A71">
      <w:pPr>
        <w:pStyle w:val="Default"/>
        <w:ind w:leftChars="-405" w:left="-850"/>
        <w:rPr>
          <w:rFonts w:asciiTheme="minorEastAsia" w:eastAsiaTheme="minorEastAsia" w:hAnsiTheme="minorEastAsia" w:cstheme="minorBidi"/>
          <w:bCs/>
          <w:color w:val="auto"/>
        </w:rPr>
      </w:pPr>
      <w:r w:rsidRPr="00DB0E39">
        <w:rPr>
          <w:rFonts w:asciiTheme="minorEastAsia" w:eastAsiaTheme="minorEastAsia" w:hAnsiTheme="minorEastAsia" w:cstheme="minorBidi" w:hint="eastAsia"/>
          <w:bCs/>
          <w:color w:val="auto"/>
        </w:rPr>
        <w:t>Ⅰ 地域包括ケアシステムの深化・推進</w:t>
      </w:r>
    </w:p>
    <w:p w:rsidR="000963DB" w:rsidRPr="00AE0409" w:rsidRDefault="000963DB" w:rsidP="002F0A71">
      <w:pPr>
        <w:pStyle w:val="Default"/>
        <w:ind w:leftChars="-405" w:left="-850"/>
        <w:rPr>
          <w:rFonts w:asciiTheme="minorEastAsia" w:eastAsiaTheme="minorEastAsia" w:hAnsiTheme="minorEastAsia" w:cstheme="minorBidi"/>
          <w:color w:val="auto"/>
        </w:rPr>
      </w:pPr>
      <w:r w:rsidRPr="00AE0409">
        <w:rPr>
          <w:rFonts w:asciiTheme="minorEastAsia" w:eastAsiaTheme="minorEastAsia" w:hAnsiTheme="minorEastAsia" w:cstheme="minorBidi"/>
          <w:bCs/>
          <w:color w:val="auto"/>
        </w:rPr>
        <w:t xml:space="preserve">１ 自立支援・重度化防止に向けた保険者機能の強化等の取組の推進（介護保険法） </w:t>
      </w:r>
    </w:p>
    <w:p w:rsidR="000963DB" w:rsidRPr="00AE0409" w:rsidRDefault="000963DB" w:rsidP="002F0A71">
      <w:pPr>
        <w:pStyle w:val="Default"/>
        <w:ind w:leftChars="-405" w:left="-850"/>
        <w:rPr>
          <w:rFonts w:asciiTheme="minorEastAsia" w:eastAsiaTheme="minorEastAsia" w:hAnsiTheme="minorEastAsia" w:cs="ＭＳ Ｐゴシック"/>
          <w:color w:val="auto"/>
        </w:rPr>
      </w:pPr>
      <w:r w:rsidRPr="00AE0409">
        <w:rPr>
          <w:rFonts w:asciiTheme="minorEastAsia" w:eastAsiaTheme="minorEastAsia" w:hAnsiTheme="minorEastAsia" w:cs="ＭＳ Ｐゴシック" w:hint="eastAsia"/>
          <w:color w:val="auto"/>
        </w:rPr>
        <w:t>全市町村が保険者機能を発揮し、自立支援・重度化防止に向けて取り組む仕組みの制度化</w:t>
      </w:r>
      <w:r w:rsidRPr="00AE0409">
        <w:rPr>
          <w:rFonts w:asciiTheme="minorEastAsia" w:eastAsiaTheme="minorEastAsia" w:hAnsiTheme="minorEastAsia" w:cs="ＭＳ Ｐゴシック"/>
          <w:color w:val="auto"/>
        </w:rPr>
        <w:t xml:space="preserve"> </w:t>
      </w:r>
    </w:p>
    <w:p w:rsidR="000963DB" w:rsidRPr="00AE0409" w:rsidRDefault="000963DB" w:rsidP="002F0A71">
      <w:pPr>
        <w:pStyle w:val="Default"/>
        <w:ind w:leftChars="-405" w:left="-850"/>
        <w:rPr>
          <w:rFonts w:asciiTheme="minorEastAsia" w:eastAsiaTheme="minorEastAsia" w:hAnsiTheme="minorEastAsia" w:cs="ＭＳ Ｐゴシック"/>
          <w:color w:val="auto"/>
        </w:rPr>
      </w:pPr>
      <w:r w:rsidRPr="00AE0409">
        <w:rPr>
          <w:rFonts w:asciiTheme="minorEastAsia" w:eastAsiaTheme="minorEastAsia" w:hAnsiTheme="minorEastAsia" w:cs="ＭＳ Ｐゴシック" w:hint="eastAsia"/>
          <w:color w:val="auto"/>
        </w:rPr>
        <w:t>・</w:t>
      </w:r>
      <w:r w:rsidRPr="00AE0409">
        <w:rPr>
          <w:rFonts w:asciiTheme="minorEastAsia" w:eastAsiaTheme="minorEastAsia" w:hAnsiTheme="minorEastAsia" w:cs="ＭＳ Ｐゴシック"/>
          <w:color w:val="auto"/>
        </w:rPr>
        <w:t xml:space="preserve"> </w:t>
      </w:r>
      <w:r w:rsidRPr="00AE0409">
        <w:rPr>
          <w:rFonts w:asciiTheme="minorEastAsia" w:eastAsiaTheme="minorEastAsia" w:hAnsiTheme="minorEastAsia" w:cs="ＭＳ Ｐゴシック" w:hint="eastAsia"/>
          <w:color w:val="auto"/>
        </w:rPr>
        <w:t>国から提供されたデータを分析の上、介護保険事業（支援）計画を策定。計画に介護予防・重度化防止等の取組内容と目標を記載</w:t>
      </w:r>
      <w:r w:rsidRPr="00AE0409">
        <w:rPr>
          <w:rFonts w:asciiTheme="minorEastAsia" w:eastAsiaTheme="minorEastAsia" w:hAnsiTheme="minorEastAsia" w:cs="ＭＳ Ｐゴシック"/>
          <w:color w:val="auto"/>
        </w:rPr>
        <w:t xml:space="preserve"> </w:t>
      </w:r>
    </w:p>
    <w:p w:rsidR="000963DB" w:rsidRPr="00AE0409" w:rsidRDefault="000963DB" w:rsidP="002F0A71">
      <w:pPr>
        <w:pStyle w:val="Default"/>
        <w:ind w:leftChars="-405" w:left="-850"/>
        <w:rPr>
          <w:rFonts w:asciiTheme="minorEastAsia" w:eastAsiaTheme="minorEastAsia" w:hAnsiTheme="minorEastAsia"/>
          <w:color w:val="auto"/>
        </w:rPr>
      </w:pPr>
      <w:r w:rsidRPr="00AE0409">
        <w:rPr>
          <w:rFonts w:asciiTheme="minorEastAsia" w:eastAsiaTheme="minorEastAsia" w:hAnsiTheme="minorEastAsia" w:cs="ＭＳ Ｐゴシック" w:hint="eastAsia"/>
          <w:color w:val="auto"/>
        </w:rPr>
        <w:t>・</w:t>
      </w:r>
      <w:r w:rsidRPr="00AE0409">
        <w:rPr>
          <w:rFonts w:asciiTheme="minorEastAsia" w:eastAsiaTheme="minorEastAsia" w:hAnsiTheme="minorEastAsia" w:cs="ＭＳ Ｐゴシック"/>
          <w:color w:val="auto"/>
        </w:rPr>
        <w:t xml:space="preserve"> </w:t>
      </w:r>
      <w:r w:rsidRPr="00AE0409">
        <w:rPr>
          <w:rFonts w:asciiTheme="minorEastAsia" w:eastAsiaTheme="minorEastAsia" w:hAnsiTheme="minorEastAsia" w:cs="ＭＳ Ｐゴシック" w:hint="eastAsia"/>
          <w:color w:val="auto"/>
        </w:rPr>
        <w:t>都道府県による市町村に対する支援事業の創設</w:t>
      </w:r>
      <w:r w:rsidRPr="00AE0409">
        <w:rPr>
          <w:rFonts w:asciiTheme="minorEastAsia" w:eastAsiaTheme="minorEastAsia" w:hAnsiTheme="minorEastAsia" w:cs="ＭＳ Ｐゴシック"/>
          <w:color w:val="auto"/>
        </w:rPr>
        <w:t xml:space="preserve"> </w:t>
      </w:r>
      <w:r w:rsidRPr="00AE0409">
        <w:rPr>
          <w:rFonts w:asciiTheme="minorEastAsia" w:eastAsiaTheme="minorEastAsia" w:hAnsiTheme="minorEastAsia" w:cs="ＭＳ Ｐゴシック" w:hint="eastAsia"/>
          <w:color w:val="auto"/>
        </w:rPr>
        <w:t>・</w:t>
      </w:r>
      <w:r w:rsidRPr="00AE0409">
        <w:rPr>
          <w:rFonts w:asciiTheme="minorEastAsia" w:eastAsiaTheme="minorEastAsia" w:hAnsiTheme="minorEastAsia" w:cs="ＭＳ Ｐゴシック"/>
          <w:color w:val="auto"/>
        </w:rPr>
        <w:t xml:space="preserve"> </w:t>
      </w:r>
      <w:r w:rsidRPr="00AE0409">
        <w:rPr>
          <w:rFonts w:asciiTheme="minorEastAsia" w:eastAsiaTheme="minorEastAsia" w:hAnsiTheme="minorEastAsia" w:cs="ＭＳ Ｐゴシック" w:hint="eastAsia"/>
          <w:color w:val="auto"/>
        </w:rPr>
        <w:t>財政的インセンティブの付与の規定の整備</w:t>
      </w:r>
      <w:r w:rsidRPr="00AE0409">
        <w:rPr>
          <w:rFonts w:asciiTheme="minorEastAsia" w:eastAsiaTheme="minorEastAsia" w:hAnsiTheme="minorEastAsia" w:cs="ＭＳ Ｐゴシック"/>
          <w:color w:val="auto"/>
        </w:rPr>
        <w:t xml:space="preserve"> </w:t>
      </w:r>
    </w:p>
    <w:p w:rsidR="000963DB" w:rsidRPr="00AE0409" w:rsidRDefault="000963DB" w:rsidP="002F0A71">
      <w:pPr>
        <w:pStyle w:val="Default"/>
        <w:ind w:leftChars="-405" w:left="-850"/>
        <w:rPr>
          <w:rFonts w:asciiTheme="minorEastAsia" w:eastAsiaTheme="minorEastAsia" w:hAnsiTheme="minorEastAsia"/>
          <w:color w:val="auto"/>
        </w:rPr>
      </w:pPr>
      <w:r w:rsidRPr="00AE0409">
        <w:rPr>
          <w:rFonts w:asciiTheme="minorEastAsia" w:eastAsiaTheme="minorEastAsia" w:hAnsiTheme="minorEastAsia" w:hint="eastAsia"/>
          <w:color w:val="auto"/>
        </w:rPr>
        <w:t>（その他）</w:t>
      </w:r>
      <w:r w:rsidRPr="00AE0409">
        <w:rPr>
          <w:rFonts w:asciiTheme="minorEastAsia" w:eastAsiaTheme="minorEastAsia" w:hAnsiTheme="minorEastAsia"/>
          <w:color w:val="auto"/>
        </w:rPr>
        <w:t xml:space="preserve"> </w:t>
      </w:r>
    </w:p>
    <w:p w:rsidR="000963DB" w:rsidRPr="00AE0409" w:rsidRDefault="000963DB" w:rsidP="002F0A71">
      <w:pPr>
        <w:pStyle w:val="Default"/>
        <w:ind w:leftChars="-405" w:left="-850"/>
        <w:rPr>
          <w:rFonts w:asciiTheme="minorEastAsia" w:eastAsiaTheme="minorEastAsia" w:hAnsiTheme="minorEastAsia"/>
          <w:color w:val="auto"/>
        </w:rPr>
      </w:pPr>
      <w:r w:rsidRPr="00AE0409">
        <w:rPr>
          <w:rFonts w:asciiTheme="minorEastAsia" w:eastAsiaTheme="minorEastAsia" w:hAnsiTheme="minorEastAsia" w:cs="ＭＳ 明朝" w:hint="eastAsia"/>
          <w:color w:val="auto"/>
        </w:rPr>
        <w:t>・</w:t>
      </w:r>
      <w:r w:rsidRPr="00AE0409">
        <w:rPr>
          <w:rFonts w:asciiTheme="minorEastAsia" w:eastAsiaTheme="minorEastAsia" w:hAnsiTheme="minorEastAsia" w:cs="ＭＳ 明朝"/>
          <w:color w:val="auto"/>
        </w:rPr>
        <w:t xml:space="preserve"> </w:t>
      </w:r>
      <w:r w:rsidRPr="00AE0409">
        <w:rPr>
          <w:rFonts w:asciiTheme="minorEastAsia" w:eastAsiaTheme="minorEastAsia" w:hAnsiTheme="minorEastAsia" w:cs="ＭＳ 明朝" w:hint="eastAsia"/>
          <w:color w:val="auto"/>
        </w:rPr>
        <w:t>地域包括支援センターの機能強化（市町村による評価の義務づけ等）</w:t>
      </w:r>
      <w:r w:rsidRPr="00AE0409">
        <w:rPr>
          <w:rFonts w:asciiTheme="minorEastAsia" w:eastAsiaTheme="minorEastAsia" w:hAnsiTheme="minorEastAsia" w:cs="ＭＳ 明朝"/>
          <w:color w:val="auto"/>
        </w:rPr>
        <w:t xml:space="preserve"> </w:t>
      </w:r>
    </w:p>
    <w:p w:rsidR="000963DB" w:rsidRPr="00AE0409" w:rsidRDefault="000963DB" w:rsidP="002F0A71">
      <w:pPr>
        <w:pStyle w:val="Default"/>
        <w:ind w:leftChars="-405" w:left="-850"/>
        <w:rPr>
          <w:rFonts w:asciiTheme="minorEastAsia" w:eastAsiaTheme="minorEastAsia" w:hAnsiTheme="minorEastAsia"/>
          <w:color w:val="auto"/>
        </w:rPr>
      </w:pPr>
      <w:r w:rsidRPr="00AE0409">
        <w:rPr>
          <w:rFonts w:asciiTheme="minorEastAsia" w:eastAsiaTheme="minorEastAsia" w:hAnsiTheme="minorEastAsia" w:cs="ＭＳ 明朝" w:hint="eastAsia"/>
          <w:color w:val="auto"/>
        </w:rPr>
        <w:t>・</w:t>
      </w:r>
      <w:r w:rsidRPr="00AE0409">
        <w:rPr>
          <w:rFonts w:asciiTheme="minorEastAsia" w:eastAsiaTheme="minorEastAsia" w:hAnsiTheme="minorEastAsia" w:cs="ＭＳ 明朝"/>
          <w:color w:val="auto"/>
        </w:rPr>
        <w:t xml:space="preserve"> </w:t>
      </w:r>
      <w:r w:rsidRPr="00AE0409">
        <w:rPr>
          <w:rFonts w:asciiTheme="minorEastAsia" w:eastAsiaTheme="minorEastAsia" w:hAnsiTheme="minorEastAsia" w:cs="ＭＳ 明朝" w:hint="eastAsia"/>
          <w:color w:val="auto"/>
        </w:rPr>
        <w:t>居宅サービス事業者の指定等に対する保険者の関与強化（小規模多機能等を普及させる観点からの指定拒否の仕組み等の導入）</w:t>
      </w:r>
      <w:r w:rsidRPr="00AE0409">
        <w:rPr>
          <w:rFonts w:asciiTheme="minorEastAsia" w:eastAsiaTheme="minorEastAsia" w:hAnsiTheme="minorEastAsia" w:cs="ＭＳ 明朝"/>
          <w:color w:val="auto"/>
        </w:rPr>
        <w:t xml:space="preserve"> </w:t>
      </w:r>
    </w:p>
    <w:p w:rsidR="000963DB" w:rsidRPr="00AE0409" w:rsidRDefault="000963DB" w:rsidP="002F0A71">
      <w:pPr>
        <w:pStyle w:val="Default"/>
        <w:ind w:leftChars="-405" w:left="-850"/>
        <w:rPr>
          <w:rFonts w:asciiTheme="minorEastAsia" w:eastAsiaTheme="minorEastAsia" w:hAnsiTheme="minorEastAsia" w:cs="ＭＳ 明朝"/>
          <w:color w:val="auto"/>
        </w:rPr>
      </w:pPr>
      <w:r w:rsidRPr="00AE0409">
        <w:rPr>
          <w:rFonts w:asciiTheme="minorEastAsia" w:eastAsiaTheme="minorEastAsia" w:hAnsiTheme="minorEastAsia" w:cs="ＭＳ 明朝" w:hint="eastAsia"/>
          <w:color w:val="auto"/>
        </w:rPr>
        <w:t>・</w:t>
      </w:r>
      <w:r w:rsidRPr="00AE0409">
        <w:rPr>
          <w:rFonts w:asciiTheme="minorEastAsia" w:eastAsiaTheme="minorEastAsia" w:hAnsiTheme="minorEastAsia" w:cs="ＭＳ 明朝"/>
          <w:color w:val="auto"/>
        </w:rPr>
        <w:t xml:space="preserve"> </w:t>
      </w:r>
      <w:r w:rsidRPr="00AE0409">
        <w:rPr>
          <w:rFonts w:asciiTheme="minorEastAsia" w:eastAsiaTheme="minorEastAsia" w:hAnsiTheme="minorEastAsia" w:cs="ＭＳ 明朝" w:hint="eastAsia"/>
          <w:color w:val="auto"/>
        </w:rPr>
        <w:t>認知症施策の推進（新オレンジプランの基本的な考え方（普及・啓発等の関連施策の総合的な推進）を制度上明確化）</w:t>
      </w:r>
      <w:r w:rsidRPr="00AE0409">
        <w:rPr>
          <w:rFonts w:asciiTheme="minorEastAsia" w:eastAsiaTheme="minorEastAsia" w:hAnsiTheme="minorEastAsia" w:cs="ＭＳ 明朝"/>
          <w:color w:val="auto"/>
        </w:rPr>
        <w:t xml:space="preserve"> </w:t>
      </w:r>
    </w:p>
    <w:p w:rsidR="000963DB" w:rsidRPr="00AE0409" w:rsidRDefault="000963DB" w:rsidP="002F0A71">
      <w:pPr>
        <w:pStyle w:val="Default"/>
        <w:ind w:leftChars="-405" w:left="-850"/>
        <w:rPr>
          <w:rFonts w:asciiTheme="minorEastAsia" w:eastAsiaTheme="minorEastAsia" w:hAnsiTheme="minorEastAsia"/>
          <w:color w:val="auto"/>
        </w:rPr>
      </w:pPr>
      <w:r w:rsidRPr="00AE0409">
        <w:rPr>
          <w:rFonts w:asciiTheme="minorEastAsia" w:eastAsiaTheme="minorEastAsia" w:hAnsiTheme="minorEastAsia" w:hint="eastAsia"/>
          <w:bCs/>
          <w:color w:val="auto"/>
        </w:rPr>
        <w:t>２</w:t>
      </w:r>
      <w:r w:rsidRPr="00AE0409">
        <w:rPr>
          <w:rFonts w:asciiTheme="minorEastAsia" w:eastAsiaTheme="minorEastAsia" w:hAnsiTheme="minorEastAsia"/>
          <w:bCs/>
          <w:color w:val="auto"/>
        </w:rPr>
        <w:t xml:space="preserve"> </w:t>
      </w:r>
      <w:r w:rsidRPr="00AE0409">
        <w:rPr>
          <w:rFonts w:asciiTheme="minorEastAsia" w:eastAsiaTheme="minorEastAsia" w:hAnsiTheme="minorEastAsia" w:hint="eastAsia"/>
          <w:bCs/>
          <w:color w:val="auto"/>
        </w:rPr>
        <w:t>医療・介護の連携の推進等（介護保険法、医療法）</w:t>
      </w:r>
      <w:r w:rsidRPr="00AE0409">
        <w:rPr>
          <w:rFonts w:asciiTheme="minorEastAsia" w:eastAsiaTheme="minorEastAsia" w:hAnsiTheme="minorEastAsia"/>
          <w:bCs/>
          <w:color w:val="auto"/>
        </w:rPr>
        <w:t xml:space="preserve"> </w:t>
      </w:r>
    </w:p>
    <w:p w:rsidR="000963DB" w:rsidRPr="00AE0409" w:rsidRDefault="000963DB" w:rsidP="002F0A71">
      <w:pPr>
        <w:pStyle w:val="Default"/>
        <w:ind w:leftChars="-405" w:left="-850"/>
        <w:rPr>
          <w:rFonts w:asciiTheme="minorEastAsia" w:eastAsiaTheme="minorEastAsia" w:hAnsiTheme="minorEastAsia" w:cs="ＭＳ Ｐゴシック"/>
          <w:color w:val="auto"/>
        </w:rPr>
      </w:pPr>
      <w:r w:rsidRPr="00AE0409">
        <w:rPr>
          <w:rFonts w:asciiTheme="minorEastAsia" w:eastAsiaTheme="minorEastAsia" w:hAnsiTheme="minorEastAsia" w:cs="ＭＳ Ｐゴシック" w:hint="eastAsia"/>
          <w:color w:val="auto"/>
        </w:rPr>
        <w:t>①</w:t>
      </w:r>
      <w:r w:rsidRPr="00AE0409">
        <w:rPr>
          <w:rFonts w:asciiTheme="minorEastAsia" w:eastAsiaTheme="minorEastAsia" w:hAnsiTheme="minorEastAsia" w:cs="ＭＳ Ｐゴシック"/>
          <w:color w:val="auto"/>
        </w:rPr>
        <w:t xml:space="preserve"> </w:t>
      </w:r>
      <w:r w:rsidRPr="00AE0409">
        <w:rPr>
          <w:rFonts w:asciiTheme="minorEastAsia" w:eastAsiaTheme="minorEastAsia" w:hAnsiTheme="minorEastAsia" w:cs="ＭＳ Ｐゴシック" w:hint="eastAsia"/>
          <w:color w:val="auto"/>
        </w:rPr>
        <w:t>「日常的な医学管理」や「看取り・ターミナル」等の機能と、「生活施設」としての機能とを兼ね備えた、新たな介護保険施設を創設</w:t>
      </w:r>
      <w:r w:rsidRPr="00AE0409">
        <w:rPr>
          <w:rFonts w:asciiTheme="minorEastAsia" w:eastAsiaTheme="minorEastAsia" w:hAnsiTheme="minorEastAsia" w:cs="ＭＳ Ｐゴシック"/>
          <w:color w:val="auto"/>
        </w:rPr>
        <w:t xml:space="preserve"> </w:t>
      </w:r>
    </w:p>
    <w:p w:rsidR="000963DB" w:rsidRPr="00AE0409" w:rsidRDefault="000963DB" w:rsidP="002F0A71">
      <w:pPr>
        <w:pStyle w:val="Default"/>
        <w:ind w:leftChars="-405" w:left="-850"/>
        <w:rPr>
          <w:rFonts w:asciiTheme="minorEastAsia" w:eastAsiaTheme="minorEastAsia" w:hAnsiTheme="minorEastAsia" w:cs="ＭＳ 明朝"/>
          <w:color w:val="auto"/>
        </w:rPr>
      </w:pPr>
      <w:r w:rsidRPr="00AE0409">
        <w:rPr>
          <w:rFonts w:asciiTheme="minorEastAsia" w:eastAsiaTheme="minorEastAsia" w:hAnsiTheme="minorEastAsia" w:cs="ＭＳ 明朝" w:hint="eastAsia"/>
          <w:color w:val="auto"/>
        </w:rPr>
        <w:t>※</w:t>
      </w:r>
      <w:r w:rsidRPr="00AE0409">
        <w:rPr>
          <w:rFonts w:asciiTheme="minorEastAsia" w:eastAsiaTheme="minorEastAsia" w:hAnsiTheme="minorEastAsia" w:cs="ＭＳ 明朝"/>
          <w:color w:val="auto"/>
        </w:rPr>
        <w:t xml:space="preserve"> </w:t>
      </w:r>
      <w:r w:rsidRPr="00AE0409">
        <w:rPr>
          <w:rFonts w:asciiTheme="minorEastAsia" w:eastAsiaTheme="minorEastAsia" w:hAnsiTheme="minorEastAsia" w:cs="ＭＳ 明朝" w:hint="eastAsia"/>
          <w:color w:val="auto"/>
        </w:rPr>
        <w:t>現行の介護療養病床の経過措置期間については、６年間延長することとする。病院又は診療所から新施設に転換した場合には、転換前の病院又は診療所の名称を引き続き使用できることとする。</w:t>
      </w:r>
      <w:r w:rsidRPr="00AE0409">
        <w:rPr>
          <w:rFonts w:asciiTheme="minorEastAsia" w:eastAsiaTheme="minorEastAsia" w:hAnsiTheme="minorEastAsia" w:cs="ＭＳ 明朝"/>
          <w:color w:val="auto"/>
        </w:rPr>
        <w:t xml:space="preserve"> </w:t>
      </w:r>
    </w:p>
    <w:p w:rsidR="000963DB" w:rsidRPr="00AE0409" w:rsidRDefault="000963DB" w:rsidP="002F0A71">
      <w:pPr>
        <w:pStyle w:val="Default"/>
        <w:ind w:leftChars="-405" w:left="-850"/>
        <w:rPr>
          <w:rFonts w:asciiTheme="minorEastAsia" w:eastAsiaTheme="minorEastAsia" w:hAnsiTheme="minorEastAsia"/>
          <w:color w:val="auto"/>
        </w:rPr>
      </w:pPr>
      <w:r w:rsidRPr="00AE0409">
        <w:rPr>
          <w:rFonts w:asciiTheme="minorEastAsia" w:eastAsiaTheme="minorEastAsia" w:hAnsiTheme="minorEastAsia" w:hint="eastAsia"/>
          <w:color w:val="auto"/>
        </w:rPr>
        <w:t>②</w:t>
      </w:r>
      <w:r w:rsidRPr="00AE0409">
        <w:rPr>
          <w:rFonts w:asciiTheme="minorEastAsia" w:eastAsiaTheme="minorEastAsia" w:hAnsiTheme="minorEastAsia"/>
          <w:color w:val="auto"/>
        </w:rPr>
        <w:t xml:space="preserve"> </w:t>
      </w:r>
      <w:r w:rsidRPr="00AE0409">
        <w:rPr>
          <w:rFonts w:asciiTheme="minorEastAsia" w:eastAsiaTheme="minorEastAsia" w:hAnsiTheme="minorEastAsia" w:hint="eastAsia"/>
          <w:color w:val="auto"/>
        </w:rPr>
        <w:t>医療・介護の連携等に関し、都道府県による市町村に対する必要な情報の提供その他の支援の規定を整備</w:t>
      </w:r>
      <w:r w:rsidRPr="00AE0409">
        <w:rPr>
          <w:rFonts w:asciiTheme="minorEastAsia" w:eastAsiaTheme="minorEastAsia" w:hAnsiTheme="minorEastAsia"/>
          <w:color w:val="auto"/>
        </w:rPr>
        <w:t xml:space="preserve"> </w:t>
      </w:r>
    </w:p>
    <w:p w:rsidR="000963DB" w:rsidRPr="00AE0409" w:rsidRDefault="000963DB" w:rsidP="002F0A71">
      <w:pPr>
        <w:pStyle w:val="Default"/>
        <w:ind w:leftChars="-405" w:left="-850"/>
        <w:rPr>
          <w:rFonts w:asciiTheme="minorEastAsia" w:eastAsiaTheme="minorEastAsia" w:hAnsiTheme="minorEastAsia"/>
          <w:color w:val="auto"/>
        </w:rPr>
      </w:pPr>
      <w:r w:rsidRPr="00AE0409">
        <w:rPr>
          <w:rFonts w:asciiTheme="minorEastAsia" w:eastAsiaTheme="minorEastAsia" w:hAnsiTheme="minorEastAsia" w:hint="eastAsia"/>
          <w:bCs/>
          <w:color w:val="auto"/>
        </w:rPr>
        <w:t>３</w:t>
      </w:r>
      <w:r w:rsidRPr="00AE0409">
        <w:rPr>
          <w:rFonts w:asciiTheme="minorEastAsia" w:eastAsiaTheme="minorEastAsia" w:hAnsiTheme="minorEastAsia"/>
          <w:bCs/>
          <w:color w:val="auto"/>
        </w:rPr>
        <w:t xml:space="preserve"> </w:t>
      </w:r>
      <w:r w:rsidRPr="00AE0409">
        <w:rPr>
          <w:rFonts w:asciiTheme="minorEastAsia" w:eastAsiaTheme="minorEastAsia" w:hAnsiTheme="minorEastAsia" w:hint="eastAsia"/>
          <w:bCs/>
          <w:color w:val="auto"/>
        </w:rPr>
        <w:t>地域共生社会の実現に向けた取組の推進等（社会福祉法、介護保険法、障害者総合支援法、児童福祉法）</w:t>
      </w:r>
      <w:r w:rsidRPr="00AE0409">
        <w:rPr>
          <w:rFonts w:asciiTheme="minorEastAsia" w:eastAsiaTheme="minorEastAsia" w:hAnsiTheme="minorEastAsia"/>
          <w:bCs/>
          <w:color w:val="auto"/>
        </w:rPr>
        <w:t xml:space="preserve"> </w:t>
      </w:r>
    </w:p>
    <w:p w:rsidR="000963DB" w:rsidRPr="00AE0409" w:rsidRDefault="000963DB" w:rsidP="002F0A71">
      <w:pPr>
        <w:pStyle w:val="Default"/>
        <w:ind w:leftChars="-405" w:left="-850"/>
        <w:rPr>
          <w:rFonts w:asciiTheme="minorEastAsia" w:eastAsiaTheme="minorEastAsia" w:hAnsiTheme="minorEastAsia" w:cs="ＭＳ Ｐゴシック"/>
          <w:color w:val="auto"/>
        </w:rPr>
      </w:pPr>
      <w:r w:rsidRPr="00AE0409">
        <w:rPr>
          <w:rFonts w:asciiTheme="minorEastAsia" w:eastAsiaTheme="minorEastAsia" w:hAnsiTheme="minorEastAsia" w:cs="ＭＳ Ｐゴシック" w:hint="eastAsia"/>
          <w:color w:val="auto"/>
        </w:rPr>
        <w:t>・</w:t>
      </w:r>
      <w:r w:rsidRPr="00AE0409">
        <w:rPr>
          <w:rFonts w:asciiTheme="minorEastAsia" w:eastAsiaTheme="minorEastAsia" w:hAnsiTheme="minorEastAsia" w:cs="ＭＳ Ｐゴシック"/>
          <w:color w:val="auto"/>
        </w:rPr>
        <w:t xml:space="preserve"> </w:t>
      </w:r>
      <w:r w:rsidRPr="00AE0409">
        <w:rPr>
          <w:rFonts w:asciiTheme="minorEastAsia" w:eastAsiaTheme="minorEastAsia" w:hAnsiTheme="minorEastAsia" w:cs="ＭＳ Ｐゴシック" w:hint="eastAsia"/>
          <w:color w:val="auto"/>
        </w:rPr>
        <w:t>市町村による地域住民と行政等との協働による包括的支援体制作り、福祉分野の共通事項を記載した地域福祉計画の策定の</w:t>
      </w:r>
      <w:r w:rsidRPr="00AE0409">
        <w:rPr>
          <w:rFonts w:asciiTheme="minorEastAsia" w:eastAsiaTheme="minorEastAsia" w:hAnsiTheme="minorEastAsia" w:cs="ＭＳ Ｐゴシック"/>
          <w:color w:val="auto"/>
        </w:rPr>
        <w:t xml:space="preserve"> </w:t>
      </w:r>
      <w:r w:rsidRPr="00AE0409">
        <w:rPr>
          <w:rFonts w:asciiTheme="minorEastAsia" w:eastAsiaTheme="minorEastAsia" w:hAnsiTheme="minorEastAsia" w:cs="ＭＳ Ｐゴシック" w:hint="eastAsia"/>
          <w:color w:val="auto"/>
        </w:rPr>
        <w:t>努力義務化</w:t>
      </w:r>
      <w:r w:rsidRPr="00AE0409">
        <w:rPr>
          <w:rFonts w:asciiTheme="minorEastAsia" w:eastAsiaTheme="minorEastAsia" w:hAnsiTheme="minorEastAsia" w:cs="ＭＳ Ｐゴシック"/>
          <w:color w:val="auto"/>
        </w:rPr>
        <w:t xml:space="preserve"> </w:t>
      </w:r>
    </w:p>
    <w:p w:rsidR="000963DB" w:rsidRPr="00AE0409" w:rsidRDefault="000963DB" w:rsidP="002F0A71">
      <w:pPr>
        <w:pStyle w:val="Default"/>
        <w:ind w:leftChars="-405" w:left="-850"/>
        <w:rPr>
          <w:rFonts w:asciiTheme="minorEastAsia" w:eastAsiaTheme="minorEastAsia" w:hAnsiTheme="minorEastAsia" w:cs="ＭＳ Ｐゴシック"/>
          <w:color w:val="auto"/>
        </w:rPr>
      </w:pPr>
      <w:r w:rsidRPr="00AE0409">
        <w:rPr>
          <w:rFonts w:asciiTheme="minorEastAsia" w:eastAsiaTheme="minorEastAsia" w:hAnsiTheme="minorEastAsia" w:cs="ＭＳ Ｐゴシック" w:hint="eastAsia"/>
          <w:color w:val="auto"/>
        </w:rPr>
        <w:lastRenderedPageBreak/>
        <w:t>・</w:t>
      </w:r>
      <w:r w:rsidRPr="00AE0409">
        <w:rPr>
          <w:rFonts w:asciiTheme="minorEastAsia" w:eastAsiaTheme="minorEastAsia" w:hAnsiTheme="minorEastAsia" w:cs="ＭＳ Ｐゴシック"/>
          <w:color w:val="auto"/>
        </w:rPr>
        <w:t xml:space="preserve"> </w:t>
      </w:r>
      <w:r w:rsidRPr="00AE0409">
        <w:rPr>
          <w:rFonts w:asciiTheme="minorEastAsia" w:eastAsiaTheme="minorEastAsia" w:hAnsiTheme="minorEastAsia" w:cs="ＭＳ Ｐゴシック" w:hint="eastAsia"/>
          <w:color w:val="auto"/>
        </w:rPr>
        <w:t>高齢者と障害児者が同一事業所でサービスを受けやすくするため、介護保険と障害福祉制度に新たに共生型サービスを位置付ける</w:t>
      </w:r>
      <w:r w:rsidRPr="00AE0409">
        <w:rPr>
          <w:rFonts w:asciiTheme="minorEastAsia" w:eastAsiaTheme="minorEastAsia" w:hAnsiTheme="minorEastAsia" w:cs="ＭＳ Ｐゴシック"/>
          <w:color w:val="auto"/>
        </w:rPr>
        <w:t xml:space="preserve"> </w:t>
      </w:r>
    </w:p>
    <w:p w:rsidR="000963DB" w:rsidRPr="00AE0409" w:rsidRDefault="000963DB" w:rsidP="002F0A71">
      <w:pPr>
        <w:pStyle w:val="Default"/>
        <w:ind w:leftChars="-405" w:left="-850"/>
        <w:rPr>
          <w:rFonts w:asciiTheme="minorEastAsia" w:eastAsiaTheme="minorEastAsia" w:hAnsiTheme="minorEastAsia"/>
          <w:color w:val="auto"/>
        </w:rPr>
      </w:pPr>
      <w:r w:rsidRPr="00AE0409">
        <w:rPr>
          <w:rFonts w:asciiTheme="minorEastAsia" w:eastAsiaTheme="minorEastAsia" w:hAnsiTheme="minorEastAsia" w:hint="eastAsia"/>
          <w:color w:val="auto"/>
        </w:rPr>
        <w:t>（その他）</w:t>
      </w:r>
      <w:r w:rsidRPr="00AE0409">
        <w:rPr>
          <w:rFonts w:asciiTheme="minorEastAsia" w:eastAsiaTheme="minorEastAsia" w:hAnsiTheme="minorEastAsia"/>
          <w:color w:val="auto"/>
        </w:rPr>
        <w:t xml:space="preserve"> </w:t>
      </w:r>
    </w:p>
    <w:p w:rsidR="000963DB" w:rsidRPr="00AE0409" w:rsidRDefault="000963DB" w:rsidP="002F0A71">
      <w:pPr>
        <w:pStyle w:val="Default"/>
        <w:ind w:leftChars="-405" w:left="-850"/>
        <w:rPr>
          <w:rFonts w:asciiTheme="minorEastAsia" w:eastAsiaTheme="minorEastAsia" w:hAnsiTheme="minorEastAsia" w:cs="ＭＳ 明朝"/>
          <w:color w:val="auto"/>
        </w:rPr>
      </w:pPr>
      <w:r w:rsidRPr="00AE0409">
        <w:rPr>
          <w:rFonts w:asciiTheme="minorEastAsia" w:eastAsiaTheme="minorEastAsia" w:hAnsiTheme="minorEastAsia" w:cs="ＭＳ 明朝" w:hint="eastAsia"/>
          <w:color w:val="auto"/>
        </w:rPr>
        <w:t>・</w:t>
      </w:r>
      <w:r w:rsidRPr="00AE0409">
        <w:rPr>
          <w:rFonts w:asciiTheme="minorEastAsia" w:eastAsiaTheme="minorEastAsia" w:hAnsiTheme="minorEastAsia" w:cs="ＭＳ 明朝"/>
          <w:color w:val="auto"/>
        </w:rPr>
        <w:t xml:space="preserve"> </w:t>
      </w:r>
      <w:r w:rsidRPr="00AE0409">
        <w:rPr>
          <w:rFonts w:asciiTheme="minorEastAsia" w:eastAsiaTheme="minorEastAsia" w:hAnsiTheme="minorEastAsia" w:cs="ＭＳ 明朝" w:hint="eastAsia"/>
          <w:color w:val="auto"/>
        </w:rPr>
        <w:t>有料老人ホームの入居者保護のための施策の強化（事業停止命令の創設、前払金の保全措置の義務の対象拡大等）</w:t>
      </w:r>
      <w:r w:rsidRPr="00AE0409">
        <w:rPr>
          <w:rFonts w:asciiTheme="minorEastAsia" w:eastAsiaTheme="minorEastAsia" w:hAnsiTheme="minorEastAsia" w:cs="ＭＳ 明朝"/>
          <w:color w:val="auto"/>
        </w:rPr>
        <w:t xml:space="preserve"> </w:t>
      </w:r>
    </w:p>
    <w:p w:rsidR="000963DB" w:rsidRPr="00AE0409" w:rsidRDefault="000963DB" w:rsidP="002F0A71">
      <w:pPr>
        <w:pStyle w:val="Default"/>
        <w:ind w:leftChars="-405" w:left="-850"/>
        <w:rPr>
          <w:rFonts w:asciiTheme="minorEastAsia" w:eastAsiaTheme="minorEastAsia" w:hAnsiTheme="minorEastAsia"/>
          <w:color w:val="auto"/>
        </w:rPr>
      </w:pPr>
      <w:r w:rsidRPr="00AE0409">
        <w:rPr>
          <w:rFonts w:asciiTheme="minorEastAsia" w:eastAsiaTheme="minorEastAsia" w:hAnsiTheme="minorEastAsia" w:hint="eastAsia"/>
          <w:color w:val="auto"/>
        </w:rPr>
        <w:t>・</w:t>
      </w:r>
      <w:r w:rsidRPr="00AE0409">
        <w:rPr>
          <w:rFonts w:asciiTheme="minorEastAsia" w:eastAsiaTheme="minorEastAsia" w:hAnsiTheme="minorEastAsia"/>
          <w:color w:val="auto"/>
        </w:rPr>
        <w:t xml:space="preserve"> </w:t>
      </w:r>
      <w:r w:rsidRPr="00AE0409">
        <w:rPr>
          <w:rFonts w:asciiTheme="minorEastAsia" w:eastAsiaTheme="minorEastAsia" w:hAnsiTheme="minorEastAsia" w:hint="eastAsia"/>
          <w:color w:val="auto"/>
        </w:rPr>
        <w:t>障害者支援施設等を退所して介護保険施設等に入所した場合の保険者の見直し（障害者支援施設等に入所する前の市町村を保険者とする。）</w:t>
      </w:r>
      <w:r w:rsidRPr="00AE0409">
        <w:rPr>
          <w:rFonts w:asciiTheme="minorEastAsia" w:eastAsiaTheme="minorEastAsia" w:hAnsiTheme="minorEastAsia"/>
          <w:color w:val="auto"/>
        </w:rPr>
        <w:t xml:space="preserve"> </w:t>
      </w:r>
    </w:p>
    <w:p w:rsidR="00DB0E39" w:rsidRPr="00AE0409" w:rsidRDefault="00DB0E39" w:rsidP="00DB0E39">
      <w:pPr>
        <w:pStyle w:val="Default"/>
        <w:ind w:leftChars="-405" w:left="-850"/>
        <w:rPr>
          <w:rFonts w:asciiTheme="minorEastAsia" w:eastAsiaTheme="minorEastAsia" w:hAnsiTheme="minorEastAsia"/>
          <w:color w:val="auto"/>
        </w:rPr>
      </w:pPr>
      <w:r w:rsidRPr="00AE0409">
        <w:rPr>
          <w:rFonts w:asciiTheme="minorEastAsia" w:eastAsiaTheme="minorEastAsia" w:hAnsiTheme="minorEastAsia" w:hint="eastAsia"/>
          <w:bCs/>
          <w:color w:val="auto"/>
        </w:rPr>
        <w:t>Ⅱ</w:t>
      </w:r>
      <w:r w:rsidRPr="00AE0409">
        <w:rPr>
          <w:rFonts w:asciiTheme="minorEastAsia" w:eastAsiaTheme="minorEastAsia" w:hAnsiTheme="minorEastAsia"/>
          <w:bCs/>
          <w:color w:val="auto"/>
        </w:rPr>
        <w:t xml:space="preserve"> </w:t>
      </w:r>
      <w:r w:rsidRPr="00AE0409">
        <w:rPr>
          <w:rFonts w:asciiTheme="minorEastAsia" w:eastAsiaTheme="minorEastAsia" w:hAnsiTheme="minorEastAsia" w:hint="eastAsia"/>
          <w:bCs/>
          <w:color w:val="auto"/>
        </w:rPr>
        <w:t>介護保険制度の持続可能性の確保</w:t>
      </w:r>
      <w:r w:rsidRPr="00AE0409">
        <w:rPr>
          <w:rFonts w:asciiTheme="minorEastAsia" w:eastAsiaTheme="minorEastAsia" w:hAnsiTheme="minorEastAsia"/>
          <w:bCs/>
          <w:color w:val="auto"/>
        </w:rPr>
        <w:t xml:space="preserve"> </w:t>
      </w:r>
    </w:p>
    <w:p w:rsidR="000963DB" w:rsidRPr="00AE0409" w:rsidRDefault="000963DB" w:rsidP="002F0A71">
      <w:pPr>
        <w:pStyle w:val="Default"/>
        <w:ind w:leftChars="-405" w:left="-850"/>
        <w:rPr>
          <w:rFonts w:asciiTheme="minorEastAsia" w:eastAsiaTheme="minorEastAsia" w:hAnsiTheme="minorEastAsia"/>
          <w:color w:val="auto"/>
        </w:rPr>
      </w:pPr>
      <w:r w:rsidRPr="00AE0409">
        <w:rPr>
          <w:rFonts w:asciiTheme="minorEastAsia" w:eastAsiaTheme="minorEastAsia" w:hAnsiTheme="minorEastAsia" w:hint="eastAsia"/>
          <w:bCs/>
          <w:color w:val="auto"/>
        </w:rPr>
        <w:t>４</w:t>
      </w:r>
      <w:r w:rsidRPr="00AE0409">
        <w:rPr>
          <w:rFonts w:asciiTheme="minorEastAsia" w:eastAsiaTheme="minorEastAsia" w:hAnsiTheme="minorEastAsia"/>
          <w:bCs/>
          <w:color w:val="auto"/>
        </w:rPr>
        <w:t xml:space="preserve"> </w:t>
      </w:r>
      <w:r w:rsidRPr="00AE0409">
        <w:rPr>
          <w:rFonts w:asciiTheme="minorEastAsia" w:eastAsiaTheme="minorEastAsia" w:hAnsiTheme="minorEastAsia" w:hint="eastAsia"/>
          <w:bCs/>
          <w:color w:val="auto"/>
        </w:rPr>
        <w:t>２割負担者のうち特に所得の高い層の負担割合を３割とする。（介護保険法）</w:t>
      </w:r>
      <w:r w:rsidRPr="00AE0409">
        <w:rPr>
          <w:rFonts w:asciiTheme="minorEastAsia" w:eastAsiaTheme="minorEastAsia" w:hAnsiTheme="minorEastAsia"/>
          <w:bCs/>
          <w:color w:val="auto"/>
        </w:rPr>
        <w:t xml:space="preserve"> </w:t>
      </w:r>
    </w:p>
    <w:p w:rsidR="000963DB" w:rsidRPr="00AE0409" w:rsidRDefault="000963DB" w:rsidP="002F0A71">
      <w:pPr>
        <w:pStyle w:val="Default"/>
        <w:ind w:leftChars="-405" w:left="-850"/>
        <w:rPr>
          <w:rFonts w:asciiTheme="minorEastAsia" w:eastAsiaTheme="minorEastAsia" w:hAnsiTheme="minorEastAsia"/>
          <w:color w:val="auto"/>
        </w:rPr>
      </w:pPr>
      <w:r w:rsidRPr="00AE0409">
        <w:rPr>
          <w:rFonts w:asciiTheme="minorEastAsia" w:eastAsiaTheme="minorEastAsia" w:hAnsiTheme="minorEastAsia" w:hint="eastAsia"/>
          <w:bCs/>
          <w:color w:val="auto"/>
        </w:rPr>
        <w:t>５</w:t>
      </w:r>
      <w:r w:rsidRPr="00AE0409">
        <w:rPr>
          <w:rFonts w:asciiTheme="minorEastAsia" w:eastAsiaTheme="minorEastAsia" w:hAnsiTheme="minorEastAsia"/>
          <w:bCs/>
          <w:color w:val="auto"/>
        </w:rPr>
        <w:t xml:space="preserve"> </w:t>
      </w:r>
      <w:r w:rsidRPr="00AE0409">
        <w:rPr>
          <w:rFonts w:asciiTheme="minorEastAsia" w:eastAsiaTheme="minorEastAsia" w:hAnsiTheme="minorEastAsia" w:hint="eastAsia"/>
          <w:bCs/>
          <w:color w:val="auto"/>
        </w:rPr>
        <w:t>介護納付金への総報酬割の導入（介護保険法）</w:t>
      </w:r>
      <w:r w:rsidRPr="00AE0409">
        <w:rPr>
          <w:rFonts w:asciiTheme="minorEastAsia" w:eastAsiaTheme="minorEastAsia" w:hAnsiTheme="minorEastAsia"/>
          <w:bCs/>
          <w:color w:val="auto"/>
        </w:rPr>
        <w:t xml:space="preserve"> </w:t>
      </w:r>
    </w:p>
    <w:p w:rsidR="000963DB" w:rsidRPr="00AE0409" w:rsidRDefault="000963DB" w:rsidP="002F0A71">
      <w:pPr>
        <w:pStyle w:val="Default"/>
        <w:ind w:leftChars="-405" w:left="-850"/>
        <w:rPr>
          <w:rFonts w:asciiTheme="minorEastAsia" w:eastAsiaTheme="minorEastAsia" w:hAnsiTheme="minorEastAsia" w:cs="ＭＳ Ｐゴシック"/>
          <w:color w:val="auto"/>
        </w:rPr>
      </w:pPr>
      <w:r w:rsidRPr="00AE0409">
        <w:rPr>
          <w:rFonts w:asciiTheme="minorEastAsia" w:eastAsiaTheme="minorEastAsia" w:hAnsiTheme="minorEastAsia" w:hint="eastAsia"/>
          <w:color w:val="auto"/>
        </w:rPr>
        <w:t>・</w:t>
      </w:r>
      <w:r w:rsidRPr="00AE0409">
        <w:rPr>
          <w:rFonts w:asciiTheme="minorEastAsia" w:eastAsiaTheme="minorEastAsia" w:hAnsiTheme="minorEastAsia"/>
          <w:color w:val="auto"/>
        </w:rPr>
        <w:t xml:space="preserve"> </w:t>
      </w:r>
      <w:r w:rsidRPr="00AE0409">
        <w:rPr>
          <w:rFonts w:asciiTheme="minorEastAsia" w:eastAsiaTheme="minorEastAsia" w:hAnsiTheme="minorEastAsia" w:hint="eastAsia"/>
          <w:color w:val="auto"/>
        </w:rPr>
        <w:t>各医療保険者が納付する介護納付金（</w:t>
      </w:r>
      <w:r w:rsidRPr="00AE0409">
        <w:rPr>
          <w:rFonts w:asciiTheme="minorEastAsia" w:eastAsiaTheme="minorEastAsia" w:hAnsiTheme="minorEastAsia" w:cs="ＭＳ Ｐゴシック"/>
          <w:color w:val="auto"/>
        </w:rPr>
        <w:t>40</w:t>
      </w:r>
      <w:r w:rsidRPr="00AE0409">
        <w:rPr>
          <w:rFonts w:asciiTheme="minorEastAsia" w:eastAsiaTheme="minorEastAsia" w:hAnsiTheme="minorEastAsia" w:cs="ＭＳ Ｐゴシック" w:hint="eastAsia"/>
          <w:color w:val="auto"/>
        </w:rPr>
        <w:t>～</w:t>
      </w:r>
      <w:r w:rsidRPr="00AE0409">
        <w:rPr>
          <w:rFonts w:asciiTheme="minorEastAsia" w:eastAsiaTheme="minorEastAsia" w:hAnsiTheme="minorEastAsia" w:cs="ＭＳ Ｐゴシック"/>
          <w:color w:val="auto"/>
        </w:rPr>
        <w:t>64</w:t>
      </w:r>
      <w:r w:rsidRPr="00AE0409">
        <w:rPr>
          <w:rFonts w:asciiTheme="minorEastAsia" w:eastAsiaTheme="minorEastAsia" w:hAnsiTheme="minorEastAsia" w:cs="ＭＳ Ｐゴシック" w:hint="eastAsia"/>
          <w:color w:val="auto"/>
        </w:rPr>
        <w:t>歳の保険料）について、被用者保険間では『総報酬割』（報酬額に比例した負担）とする。</w:t>
      </w:r>
      <w:r w:rsidRPr="00AE0409">
        <w:rPr>
          <w:rFonts w:asciiTheme="minorEastAsia" w:eastAsiaTheme="minorEastAsia" w:hAnsiTheme="minorEastAsia" w:cs="ＭＳ Ｐゴシック"/>
          <w:color w:val="auto"/>
        </w:rPr>
        <w:t xml:space="preserve"> </w:t>
      </w:r>
    </w:p>
    <w:p w:rsidR="00FF7F9B" w:rsidRPr="00AE0409" w:rsidRDefault="000963DB" w:rsidP="002F0A71">
      <w:pPr>
        <w:pStyle w:val="Default"/>
        <w:ind w:leftChars="-405" w:left="-850"/>
        <w:rPr>
          <w:rFonts w:asciiTheme="minorEastAsia" w:eastAsiaTheme="minorEastAsia" w:hAnsiTheme="minorEastAsia"/>
        </w:rPr>
      </w:pPr>
      <w:r w:rsidRPr="00AE0409">
        <w:rPr>
          <w:rFonts w:asciiTheme="minorEastAsia" w:eastAsiaTheme="minorEastAsia" w:hAnsiTheme="minorEastAsia" w:cs="ＭＳ Ｐゴシック" w:hint="eastAsia"/>
          <w:color w:val="auto"/>
        </w:rPr>
        <w:t>※</w:t>
      </w:r>
      <w:r w:rsidRPr="00AE0409">
        <w:rPr>
          <w:rFonts w:asciiTheme="minorEastAsia" w:eastAsiaTheme="minorEastAsia" w:hAnsiTheme="minorEastAsia" w:cs="ＭＳ Ｐゴシック"/>
          <w:color w:val="auto"/>
        </w:rPr>
        <w:t xml:space="preserve"> </w:t>
      </w:r>
      <w:r w:rsidRPr="00AE0409">
        <w:rPr>
          <w:rFonts w:asciiTheme="minorEastAsia" w:eastAsiaTheme="minorEastAsia" w:hAnsiTheme="minorEastAsia" w:cs="ＭＳ Ｐゴシック" w:hint="eastAsia"/>
          <w:color w:val="auto"/>
        </w:rPr>
        <w:t>平成３０年４月１日施行。（</w:t>
      </w:r>
      <w:r w:rsidRPr="00AE0409">
        <w:rPr>
          <w:rFonts w:asciiTheme="minorEastAsia" w:eastAsiaTheme="minorEastAsia" w:hAnsiTheme="minorEastAsia" w:cs="ＭＳ Ｐゴシック"/>
          <w:color w:val="auto"/>
        </w:rPr>
        <w:t xml:space="preserve"> </w:t>
      </w:r>
      <w:r w:rsidRPr="00AE0409">
        <w:rPr>
          <w:rFonts w:asciiTheme="minorEastAsia" w:eastAsiaTheme="minorEastAsia" w:hAnsiTheme="minorEastAsia" w:cs="ＭＳ Ｐゴシック" w:hint="eastAsia"/>
          <w:color w:val="auto"/>
        </w:rPr>
        <w:t>Ⅱ５は平成</w:t>
      </w:r>
      <w:r w:rsidRPr="00AE0409">
        <w:rPr>
          <w:rFonts w:asciiTheme="minorEastAsia" w:eastAsiaTheme="minorEastAsia" w:hAnsiTheme="minorEastAsia" w:cs="ＭＳ Ｐゴシック"/>
          <w:color w:val="auto"/>
        </w:rPr>
        <w:t>29</w:t>
      </w:r>
      <w:r w:rsidRPr="00AE0409">
        <w:rPr>
          <w:rFonts w:asciiTheme="minorEastAsia" w:eastAsiaTheme="minorEastAsia" w:hAnsiTheme="minorEastAsia" w:cs="ＭＳ Ｐゴシック" w:hint="eastAsia"/>
          <w:color w:val="auto"/>
        </w:rPr>
        <w:t>年</w:t>
      </w:r>
      <w:r w:rsidRPr="00AE0409">
        <w:rPr>
          <w:rFonts w:asciiTheme="minorEastAsia" w:eastAsiaTheme="minorEastAsia" w:hAnsiTheme="minorEastAsia" w:cs="ＭＳ Ｐゴシック"/>
          <w:color w:val="auto"/>
        </w:rPr>
        <w:t>8</w:t>
      </w:r>
      <w:r w:rsidRPr="00AE0409">
        <w:rPr>
          <w:rFonts w:asciiTheme="minorEastAsia" w:eastAsiaTheme="minorEastAsia" w:hAnsiTheme="minorEastAsia" w:cs="ＭＳ Ｐゴシック" w:hint="eastAsia"/>
          <w:color w:val="auto"/>
        </w:rPr>
        <w:t>月分の介護納付金から適用、Ⅱ４は平成３０年８月１日施行）</w:t>
      </w:r>
    </w:p>
    <w:p w:rsidR="00394933" w:rsidRPr="00AE0409" w:rsidRDefault="00394933" w:rsidP="002F0A71">
      <w:pPr>
        <w:ind w:leftChars="-405" w:left="-850"/>
        <w:rPr>
          <w:rFonts w:asciiTheme="minorEastAsia" w:hAnsiTheme="minorEastAsia"/>
          <w:sz w:val="24"/>
          <w:szCs w:val="24"/>
        </w:rPr>
      </w:pPr>
    </w:p>
    <w:p w:rsidR="00886A87" w:rsidRPr="00AE0409" w:rsidRDefault="00886A87" w:rsidP="002F0A71">
      <w:pPr>
        <w:ind w:leftChars="-405" w:left="-850"/>
        <w:rPr>
          <w:rFonts w:asciiTheme="minorEastAsia" w:hAnsiTheme="minorEastAsia"/>
          <w:bCs/>
          <w:sz w:val="24"/>
          <w:szCs w:val="24"/>
        </w:rPr>
      </w:pPr>
      <w:r w:rsidRPr="00AE0409">
        <w:rPr>
          <w:rFonts w:asciiTheme="minorEastAsia" w:hAnsiTheme="minorEastAsia" w:hint="eastAsia"/>
          <w:bCs/>
          <w:sz w:val="24"/>
          <w:szCs w:val="24"/>
        </w:rPr>
        <w:t>法案の主な内容として</w:t>
      </w:r>
    </w:p>
    <w:p w:rsidR="004F41F2" w:rsidRPr="00AE0409" w:rsidRDefault="006D3750" w:rsidP="002F0A71">
      <w:pPr>
        <w:numPr>
          <w:ilvl w:val="0"/>
          <w:numId w:val="1"/>
        </w:numPr>
        <w:ind w:leftChars="-405" w:left="-490"/>
        <w:rPr>
          <w:rFonts w:asciiTheme="minorEastAsia" w:hAnsiTheme="minorEastAsia"/>
          <w:sz w:val="24"/>
          <w:szCs w:val="24"/>
        </w:rPr>
      </w:pPr>
      <w:r w:rsidRPr="00AE0409">
        <w:rPr>
          <w:rFonts w:asciiTheme="minorEastAsia" w:hAnsiTheme="minorEastAsia" w:hint="eastAsia"/>
          <w:bCs/>
          <w:sz w:val="24"/>
          <w:szCs w:val="24"/>
        </w:rPr>
        <w:t>○　現役並み所得者として利用者の３％にあたる</w:t>
      </w:r>
      <w:r w:rsidRPr="00AE0409">
        <w:rPr>
          <w:rFonts w:asciiTheme="minorEastAsia" w:hAnsiTheme="minorEastAsia"/>
          <w:bCs/>
          <w:sz w:val="24"/>
          <w:szCs w:val="24"/>
        </w:rPr>
        <w:t>12</w:t>
      </w:r>
      <w:r w:rsidRPr="00AE0409">
        <w:rPr>
          <w:rFonts w:asciiTheme="minorEastAsia" w:hAnsiTheme="minorEastAsia" w:hint="eastAsia"/>
          <w:bCs/>
          <w:sz w:val="24"/>
          <w:szCs w:val="24"/>
        </w:rPr>
        <w:t>万人を対象に単身の場合で</w:t>
      </w:r>
    </w:p>
    <w:p w:rsidR="004F41F2" w:rsidRPr="00AE0409" w:rsidRDefault="006D3750" w:rsidP="002F0A71">
      <w:pPr>
        <w:numPr>
          <w:ilvl w:val="0"/>
          <w:numId w:val="1"/>
        </w:numPr>
        <w:ind w:leftChars="-405" w:left="-490"/>
        <w:rPr>
          <w:rFonts w:asciiTheme="minorEastAsia" w:hAnsiTheme="minorEastAsia"/>
          <w:sz w:val="24"/>
          <w:szCs w:val="24"/>
        </w:rPr>
      </w:pPr>
      <w:r w:rsidRPr="00AE0409">
        <w:rPr>
          <w:rFonts w:asciiTheme="minorEastAsia" w:hAnsiTheme="minorEastAsia" w:hint="eastAsia"/>
          <w:bCs/>
          <w:sz w:val="24"/>
          <w:szCs w:val="24"/>
        </w:rPr>
        <w:t xml:space="preserve">　　　　　年収約</w:t>
      </w:r>
      <w:r w:rsidRPr="00AE0409">
        <w:rPr>
          <w:rFonts w:asciiTheme="minorEastAsia" w:hAnsiTheme="minorEastAsia"/>
          <w:bCs/>
          <w:sz w:val="24"/>
          <w:szCs w:val="24"/>
        </w:rPr>
        <w:t>340</w:t>
      </w:r>
      <w:r w:rsidRPr="00AE0409">
        <w:rPr>
          <w:rFonts w:asciiTheme="minorEastAsia" w:hAnsiTheme="minorEastAsia" w:hint="eastAsia"/>
          <w:bCs/>
          <w:sz w:val="24"/>
          <w:szCs w:val="24"/>
        </w:rPr>
        <w:t>万円以上（年金収入のみの場合</w:t>
      </w:r>
      <w:r w:rsidRPr="00AE0409">
        <w:rPr>
          <w:rFonts w:asciiTheme="minorEastAsia" w:hAnsiTheme="minorEastAsia"/>
          <w:bCs/>
          <w:sz w:val="24"/>
          <w:szCs w:val="24"/>
        </w:rPr>
        <w:t>344</w:t>
      </w:r>
      <w:r w:rsidRPr="00AE0409">
        <w:rPr>
          <w:rFonts w:asciiTheme="minorEastAsia" w:hAnsiTheme="minorEastAsia" w:hint="eastAsia"/>
          <w:bCs/>
          <w:sz w:val="24"/>
          <w:szCs w:val="24"/>
        </w:rPr>
        <w:t>万円）は利用料の</w:t>
      </w:r>
      <w:r w:rsidRPr="00AE0409">
        <w:rPr>
          <w:rFonts w:asciiTheme="minorEastAsia" w:hAnsiTheme="minorEastAsia"/>
          <w:bCs/>
          <w:sz w:val="24"/>
          <w:szCs w:val="24"/>
        </w:rPr>
        <w:t xml:space="preserve"> </w:t>
      </w:r>
    </w:p>
    <w:p w:rsidR="004F41F2" w:rsidRPr="00AE0409" w:rsidRDefault="006D3750" w:rsidP="002F0A71">
      <w:pPr>
        <w:numPr>
          <w:ilvl w:val="0"/>
          <w:numId w:val="1"/>
        </w:numPr>
        <w:ind w:leftChars="-405" w:left="-490"/>
        <w:rPr>
          <w:rFonts w:asciiTheme="minorEastAsia" w:hAnsiTheme="minorEastAsia"/>
          <w:sz w:val="24"/>
          <w:szCs w:val="24"/>
        </w:rPr>
      </w:pPr>
      <w:r w:rsidRPr="00AE0409">
        <w:rPr>
          <w:rFonts w:asciiTheme="minorEastAsia" w:hAnsiTheme="minorEastAsia" w:hint="eastAsia"/>
          <w:bCs/>
          <w:sz w:val="24"/>
          <w:szCs w:val="24"/>
        </w:rPr>
        <w:t xml:space="preserve">　　　　　自己負担割合を</w:t>
      </w:r>
      <w:r w:rsidRPr="00AE0409">
        <w:rPr>
          <w:rFonts w:asciiTheme="minorEastAsia" w:hAnsiTheme="minorEastAsia"/>
          <w:bCs/>
          <w:sz w:val="24"/>
          <w:szCs w:val="24"/>
        </w:rPr>
        <w:t>2</w:t>
      </w:r>
      <w:r w:rsidRPr="00AE0409">
        <w:rPr>
          <w:rFonts w:asciiTheme="minorEastAsia" w:hAnsiTheme="minorEastAsia" w:hint="eastAsia"/>
          <w:bCs/>
          <w:sz w:val="24"/>
          <w:szCs w:val="24"/>
        </w:rPr>
        <w:t>割から</w:t>
      </w:r>
      <w:r w:rsidRPr="00AE0409">
        <w:rPr>
          <w:rFonts w:asciiTheme="minorEastAsia" w:hAnsiTheme="minorEastAsia"/>
          <w:bCs/>
          <w:sz w:val="24"/>
          <w:szCs w:val="24"/>
        </w:rPr>
        <w:t>3</w:t>
      </w:r>
      <w:r w:rsidRPr="00AE0409">
        <w:rPr>
          <w:rFonts w:asciiTheme="minorEastAsia" w:hAnsiTheme="minorEastAsia" w:hint="eastAsia"/>
          <w:bCs/>
          <w:sz w:val="24"/>
          <w:szCs w:val="24"/>
        </w:rPr>
        <w:t>割に引き上げる。</w:t>
      </w:r>
    </w:p>
    <w:p w:rsidR="004F41F2" w:rsidRPr="00AE0409" w:rsidRDefault="006D3750" w:rsidP="002F0A71">
      <w:pPr>
        <w:numPr>
          <w:ilvl w:val="0"/>
          <w:numId w:val="1"/>
        </w:numPr>
        <w:ind w:leftChars="-405" w:left="-490"/>
        <w:rPr>
          <w:rFonts w:asciiTheme="minorEastAsia" w:hAnsiTheme="minorEastAsia"/>
          <w:sz w:val="24"/>
          <w:szCs w:val="24"/>
        </w:rPr>
      </w:pPr>
      <w:r w:rsidRPr="00AE0409">
        <w:rPr>
          <w:rFonts w:asciiTheme="minorEastAsia" w:hAnsiTheme="minorEastAsia" w:hint="eastAsia"/>
          <w:bCs/>
          <w:sz w:val="24"/>
          <w:szCs w:val="24"/>
        </w:rPr>
        <w:t>○　大企業社員の第</w:t>
      </w:r>
      <w:r w:rsidRPr="00AE0409">
        <w:rPr>
          <w:rFonts w:asciiTheme="minorEastAsia" w:hAnsiTheme="minorEastAsia"/>
          <w:bCs/>
          <w:sz w:val="24"/>
          <w:szCs w:val="24"/>
        </w:rPr>
        <w:t>2</w:t>
      </w:r>
      <w:r w:rsidRPr="00AE0409">
        <w:rPr>
          <w:rFonts w:asciiTheme="minorEastAsia" w:hAnsiTheme="minorEastAsia" w:hint="eastAsia"/>
          <w:bCs/>
          <w:sz w:val="24"/>
          <w:szCs w:val="24"/>
        </w:rPr>
        <w:t>号被保険者の介護保険料負担が増える「総報酬割」を導入する</w:t>
      </w:r>
      <w:r w:rsidRPr="00AE0409">
        <w:rPr>
          <w:rFonts w:asciiTheme="minorEastAsia" w:hAnsiTheme="minorEastAsia"/>
          <w:bCs/>
          <w:sz w:val="24"/>
          <w:szCs w:val="24"/>
        </w:rPr>
        <w:t xml:space="preserve"> </w:t>
      </w:r>
    </w:p>
    <w:p w:rsidR="004F41F2" w:rsidRPr="00AE0409" w:rsidRDefault="006D3750" w:rsidP="002F0A71">
      <w:pPr>
        <w:numPr>
          <w:ilvl w:val="0"/>
          <w:numId w:val="1"/>
        </w:numPr>
        <w:ind w:leftChars="-405" w:left="-490"/>
        <w:rPr>
          <w:rFonts w:asciiTheme="minorEastAsia" w:hAnsiTheme="minorEastAsia"/>
          <w:sz w:val="24"/>
          <w:szCs w:val="24"/>
        </w:rPr>
      </w:pPr>
      <w:r w:rsidRPr="00AE0409">
        <w:rPr>
          <w:rFonts w:asciiTheme="minorEastAsia" w:hAnsiTheme="minorEastAsia" w:hint="eastAsia"/>
          <w:bCs/>
          <w:sz w:val="24"/>
          <w:szCs w:val="24"/>
        </w:rPr>
        <w:t>○</w:t>
      </w:r>
      <w:r w:rsidRPr="00AE0409">
        <w:rPr>
          <w:rFonts w:asciiTheme="minorEastAsia" w:hAnsiTheme="minorEastAsia" w:hint="eastAsia"/>
          <w:sz w:val="24"/>
          <w:szCs w:val="24"/>
        </w:rPr>
        <w:t xml:space="preserve">　</w:t>
      </w:r>
      <w:r w:rsidRPr="00AE0409">
        <w:rPr>
          <w:rFonts w:asciiTheme="minorEastAsia" w:hAnsiTheme="minorEastAsia" w:hint="eastAsia"/>
          <w:bCs/>
          <w:sz w:val="24"/>
          <w:szCs w:val="24"/>
        </w:rPr>
        <w:t>自己負担の上限引き上げ</w:t>
      </w:r>
      <w:r w:rsidRPr="00AE0409">
        <w:rPr>
          <w:rFonts w:asciiTheme="minorEastAsia" w:hAnsiTheme="minorEastAsia"/>
          <w:bCs/>
          <w:sz w:val="24"/>
          <w:szCs w:val="24"/>
        </w:rPr>
        <w:t xml:space="preserve"> </w:t>
      </w:r>
    </w:p>
    <w:p w:rsidR="004F41F2" w:rsidRPr="00AE0409" w:rsidRDefault="006D3750" w:rsidP="002F0A71">
      <w:pPr>
        <w:numPr>
          <w:ilvl w:val="0"/>
          <w:numId w:val="1"/>
        </w:numPr>
        <w:ind w:leftChars="-405" w:left="-490"/>
        <w:rPr>
          <w:rFonts w:asciiTheme="minorEastAsia" w:hAnsiTheme="minorEastAsia"/>
          <w:sz w:val="24"/>
          <w:szCs w:val="24"/>
        </w:rPr>
      </w:pPr>
      <w:r w:rsidRPr="00AE0409">
        <w:rPr>
          <w:rFonts w:asciiTheme="minorEastAsia" w:hAnsiTheme="minorEastAsia" w:hint="eastAsia"/>
          <w:bCs/>
          <w:sz w:val="24"/>
          <w:szCs w:val="24"/>
        </w:rPr>
        <w:t>○　無届けを含め悪質な有料老人の監督を強化する</w:t>
      </w:r>
    </w:p>
    <w:p w:rsidR="004F41F2" w:rsidRPr="00AE0409" w:rsidRDefault="006D3750" w:rsidP="002F0A71">
      <w:pPr>
        <w:numPr>
          <w:ilvl w:val="0"/>
          <w:numId w:val="1"/>
        </w:numPr>
        <w:ind w:leftChars="-405" w:left="-490"/>
        <w:rPr>
          <w:rFonts w:asciiTheme="minorEastAsia" w:hAnsiTheme="minorEastAsia"/>
          <w:sz w:val="24"/>
          <w:szCs w:val="24"/>
        </w:rPr>
      </w:pPr>
      <w:r w:rsidRPr="00AE0409">
        <w:rPr>
          <w:rFonts w:asciiTheme="minorEastAsia" w:hAnsiTheme="minorEastAsia" w:hint="eastAsia"/>
          <w:bCs/>
          <w:sz w:val="24"/>
          <w:szCs w:val="24"/>
        </w:rPr>
        <w:t>○　介護療養型病床の転換先として「長期療養・生活施設」を創設する</w:t>
      </w:r>
    </w:p>
    <w:p w:rsidR="004F41F2" w:rsidRPr="00AE0409" w:rsidRDefault="006D3750" w:rsidP="002F0A71">
      <w:pPr>
        <w:numPr>
          <w:ilvl w:val="0"/>
          <w:numId w:val="1"/>
        </w:numPr>
        <w:ind w:leftChars="-405" w:left="-490"/>
        <w:rPr>
          <w:rFonts w:asciiTheme="minorEastAsia" w:hAnsiTheme="minorEastAsia"/>
          <w:sz w:val="24"/>
          <w:szCs w:val="24"/>
        </w:rPr>
      </w:pPr>
      <w:r w:rsidRPr="00AE0409">
        <w:rPr>
          <w:rFonts w:asciiTheme="minorEastAsia" w:hAnsiTheme="minorEastAsia" w:hint="eastAsia"/>
          <w:bCs/>
          <w:sz w:val="24"/>
          <w:szCs w:val="24"/>
        </w:rPr>
        <w:t>○　市町村に小規模通所介護（デイサービス）、短期入所生活介護（ショートステイ）</w:t>
      </w:r>
    </w:p>
    <w:p w:rsidR="004F41F2" w:rsidRPr="00AE0409" w:rsidRDefault="006D3750" w:rsidP="002F0A71">
      <w:pPr>
        <w:numPr>
          <w:ilvl w:val="0"/>
          <w:numId w:val="1"/>
        </w:numPr>
        <w:ind w:leftChars="-405" w:left="-490"/>
        <w:rPr>
          <w:rFonts w:asciiTheme="minorEastAsia" w:hAnsiTheme="minorEastAsia"/>
          <w:sz w:val="24"/>
          <w:szCs w:val="24"/>
        </w:rPr>
      </w:pPr>
      <w:r w:rsidRPr="00AE0409">
        <w:rPr>
          <w:rFonts w:asciiTheme="minorEastAsia" w:hAnsiTheme="minorEastAsia" w:hint="eastAsia"/>
          <w:bCs/>
          <w:sz w:val="24"/>
          <w:szCs w:val="24"/>
        </w:rPr>
        <w:t xml:space="preserve">　　　　　の新設を認めない権限を与える</w:t>
      </w:r>
    </w:p>
    <w:p w:rsidR="004F41F2" w:rsidRPr="00AE0409" w:rsidRDefault="006D3750" w:rsidP="002F0A71">
      <w:pPr>
        <w:numPr>
          <w:ilvl w:val="0"/>
          <w:numId w:val="1"/>
        </w:numPr>
        <w:ind w:leftChars="-405" w:left="-490"/>
        <w:rPr>
          <w:rFonts w:asciiTheme="minorEastAsia" w:hAnsiTheme="minorEastAsia"/>
          <w:sz w:val="24"/>
          <w:szCs w:val="24"/>
        </w:rPr>
      </w:pPr>
      <w:r w:rsidRPr="00AE0409">
        <w:rPr>
          <w:rFonts w:asciiTheme="minorEastAsia" w:hAnsiTheme="minorEastAsia"/>
          <w:sz w:val="24"/>
          <w:szCs w:val="24"/>
        </w:rPr>
        <w:t> </w:t>
      </w:r>
      <w:r w:rsidRPr="00AE0409">
        <w:rPr>
          <w:rFonts w:asciiTheme="minorEastAsia" w:hAnsiTheme="minorEastAsia"/>
          <w:bCs/>
          <w:sz w:val="24"/>
          <w:szCs w:val="24"/>
        </w:rPr>
        <w:t xml:space="preserve"> </w:t>
      </w:r>
    </w:p>
    <w:p w:rsidR="00886A87" w:rsidRPr="00AE0409" w:rsidRDefault="00886A87" w:rsidP="002F0A71">
      <w:pPr>
        <w:ind w:leftChars="-405" w:left="-850"/>
        <w:rPr>
          <w:rFonts w:asciiTheme="minorEastAsia" w:hAnsiTheme="minorEastAsia"/>
          <w:sz w:val="24"/>
          <w:szCs w:val="24"/>
        </w:rPr>
      </w:pPr>
    </w:p>
    <w:p w:rsidR="00886A87" w:rsidRPr="00AE0409" w:rsidRDefault="00886A87" w:rsidP="002F0A71">
      <w:pPr>
        <w:ind w:leftChars="-405" w:left="-850"/>
        <w:rPr>
          <w:rFonts w:asciiTheme="minorEastAsia" w:hAnsiTheme="minorEastAsia"/>
          <w:sz w:val="24"/>
          <w:szCs w:val="24"/>
        </w:rPr>
      </w:pPr>
      <w:r w:rsidRPr="00AE0409">
        <w:rPr>
          <w:rFonts w:asciiTheme="minorEastAsia" w:hAnsiTheme="minorEastAsia" w:hint="eastAsia"/>
          <w:sz w:val="24"/>
          <w:szCs w:val="24"/>
        </w:rPr>
        <w:t>その他の見直しについて</w:t>
      </w:r>
    </w:p>
    <w:p w:rsidR="004F41F2" w:rsidRPr="002F0A71" w:rsidRDefault="006D3750" w:rsidP="002F0A71">
      <w:pPr>
        <w:numPr>
          <w:ilvl w:val="0"/>
          <w:numId w:val="2"/>
        </w:numPr>
        <w:ind w:leftChars="-405" w:left="-490"/>
        <w:rPr>
          <w:rFonts w:asciiTheme="minorEastAsia" w:hAnsiTheme="minorEastAsia"/>
          <w:sz w:val="24"/>
          <w:szCs w:val="24"/>
        </w:rPr>
      </w:pPr>
      <w:r w:rsidRPr="00AE0409">
        <w:rPr>
          <w:rFonts w:asciiTheme="minorEastAsia" w:hAnsiTheme="minorEastAsia" w:hint="eastAsia"/>
          <w:sz w:val="24"/>
          <w:szCs w:val="24"/>
        </w:rPr>
        <w:t>保険者である市町村に対する「適切な指標による実績評価」について</w:t>
      </w:r>
      <w:r w:rsidRPr="002F0A71">
        <w:rPr>
          <w:rFonts w:asciiTheme="minorEastAsia" w:hAnsiTheme="minorEastAsia" w:hint="eastAsia"/>
          <w:sz w:val="24"/>
          <w:szCs w:val="24"/>
        </w:rPr>
        <w:t xml:space="preserve">要介護認定率の抑制、適正なサービス利用の阻害にならない評価指標 </w:t>
      </w:r>
    </w:p>
    <w:p w:rsidR="00886A87" w:rsidRPr="00AE0409" w:rsidRDefault="00886A87" w:rsidP="002F0A71">
      <w:pPr>
        <w:ind w:leftChars="-405" w:left="-850"/>
        <w:rPr>
          <w:rFonts w:asciiTheme="minorEastAsia" w:hAnsiTheme="minorEastAsia"/>
          <w:sz w:val="24"/>
          <w:szCs w:val="24"/>
        </w:rPr>
      </w:pPr>
      <w:r w:rsidRPr="00AE0409">
        <w:rPr>
          <w:rFonts w:asciiTheme="minorEastAsia" w:hAnsiTheme="minorEastAsia" w:hint="eastAsia"/>
          <w:sz w:val="24"/>
          <w:szCs w:val="24"/>
        </w:rPr>
        <w:t>「適切なケアマネジメントの推進等」について</w:t>
      </w:r>
      <w:r w:rsidRPr="00AE0409">
        <w:rPr>
          <w:rFonts w:asciiTheme="minorEastAsia" w:hAnsiTheme="minorEastAsia" w:hint="eastAsia"/>
          <w:bCs/>
          <w:sz w:val="24"/>
          <w:szCs w:val="24"/>
        </w:rPr>
        <w:t xml:space="preserve"> </w:t>
      </w:r>
    </w:p>
    <w:p w:rsidR="004F41F2" w:rsidRPr="002F0A71" w:rsidRDefault="006D3750" w:rsidP="002F0A71">
      <w:pPr>
        <w:numPr>
          <w:ilvl w:val="0"/>
          <w:numId w:val="3"/>
        </w:numPr>
        <w:ind w:leftChars="-405" w:left="-490"/>
        <w:rPr>
          <w:rFonts w:asciiTheme="minorEastAsia" w:hAnsiTheme="minorEastAsia"/>
          <w:sz w:val="24"/>
          <w:szCs w:val="24"/>
        </w:rPr>
      </w:pPr>
      <w:r w:rsidRPr="00AE0409">
        <w:rPr>
          <w:rFonts w:asciiTheme="minorEastAsia" w:hAnsiTheme="minorEastAsia" w:hint="eastAsia"/>
          <w:sz w:val="24"/>
          <w:szCs w:val="24"/>
        </w:rPr>
        <w:t>平成30年度介護報酬改定で検討・利用者負担については引き続き検討</w:t>
      </w:r>
      <w:r w:rsidRPr="002F0A71">
        <w:rPr>
          <w:rFonts w:asciiTheme="minorEastAsia" w:hAnsiTheme="minorEastAsia" w:hint="eastAsia"/>
          <w:sz w:val="24"/>
          <w:szCs w:val="24"/>
        </w:rPr>
        <w:t xml:space="preserve">「市町村協議制の実効性の確保・対象サービスの拡大について市町村協議制の強化に当たっては利用者や介護者のニーズを必ず考慮する </w:t>
      </w:r>
    </w:p>
    <w:p w:rsidR="00886A87" w:rsidRPr="00AE0409" w:rsidRDefault="00886A87" w:rsidP="002F0A71">
      <w:pPr>
        <w:ind w:leftChars="-405" w:left="-850"/>
        <w:rPr>
          <w:rFonts w:asciiTheme="minorEastAsia" w:hAnsiTheme="minorEastAsia"/>
          <w:sz w:val="24"/>
          <w:szCs w:val="24"/>
        </w:rPr>
      </w:pPr>
      <w:r w:rsidRPr="00AE0409">
        <w:rPr>
          <w:rFonts w:asciiTheme="minorEastAsia" w:hAnsiTheme="minorEastAsia" w:hint="eastAsia"/>
          <w:bCs/>
          <w:sz w:val="24"/>
          <w:szCs w:val="24"/>
        </w:rPr>
        <w:t xml:space="preserve">　生活援助の報酬引き下げ（１８年度検討事項） </w:t>
      </w:r>
    </w:p>
    <w:p w:rsidR="002F0A71" w:rsidRDefault="00886A87" w:rsidP="002F0A71">
      <w:pPr>
        <w:ind w:leftChars="-405" w:left="-850"/>
        <w:rPr>
          <w:rFonts w:asciiTheme="minorEastAsia" w:hAnsiTheme="minorEastAsia"/>
          <w:sz w:val="24"/>
          <w:szCs w:val="24"/>
        </w:rPr>
      </w:pPr>
      <w:r w:rsidRPr="00AE0409">
        <w:rPr>
          <w:rFonts w:asciiTheme="minorEastAsia" w:hAnsiTheme="minorEastAsia" w:hint="eastAsia"/>
          <w:bCs/>
          <w:sz w:val="24"/>
          <w:szCs w:val="24"/>
        </w:rPr>
        <w:t>・</w:t>
      </w:r>
      <w:r w:rsidRPr="00AE0409">
        <w:rPr>
          <w:rFonts w:asciiTheme="minorEastAsia" w:hAnsiTheme="minorEastAsia" w:hint="eastAsia"/>
          <w:sz w:val="24"/>
          <w:szCs w:val="24"/>
        </w:rPr>
        <w:t>軽度者に対する訪問介護における生活援助やその他の給付の地域支援事業（総合事業）への移行に関しては、まずは介護予防訪問介護と介護予防通所介護の総合事業への移行や「多様な主体」による「多様なサービス」の展開を着実に進め、事業の把握・検証を行った上でその状況を踏まえて検討を行うことが適当である。検証は遅滞なく行う必要がある</w:t>
      </w:r>
    </w:p>
    <w:p w:rsidR="00886A87" w:rsidRPr="00AE0409" w:rsidRDefault="00886A87" w:rsidP="002F0A71">
      <w:pPr>
        <w:ind w:leftChars="-405" w:left="-850"/>
        <w:rPr>
          <w:rFonts w:asciiTheme="minorEastAsia" w:hAnsiTheme="minorEastAsia"/>
          <w:sz w:val="24"/>
          <w:szCs w:val="24"/>
        </w:rPr>
      </w:pPr>
      <w:r w:rsidRPr="00AE0409">
        <w:rPr>
          <w:rFonts w:asciiTheme="minorEastAsia" w:hAnsiTheme="minorEastAsia" w:hint="eastAsia"/>
          <w:sz w:val="24"/>
          <w:szCs w:val="24"/>
        </w:rPr>
        <w:t xml:space="preserve">・2025年を見据えながら、検証を待つのではなく、その他の給付を含めた速やかな地域支援事業への移行や利用者負担の見直しなど何らかの対応をすべき </w:t>
      </w:r>
    </w:p>
    <w:p w:rsidR="00886A87" w:rsidRPr="00AE0409" w:rsidRDefault="00886A87" w:rsidP="002F0A71">
      <w:pPr>
        <w:ind w:leftChars="-405" w:left="-850"/>
        <w:rPr>
          <w:rFonts w:asciiTheme="minorEastAsia" w:hAnsiTheme="minorEastAsia"/>
          <w:sz w:val="24"/>
          <w:szCs w:val="24"/>
        </w:rPr>
      </w:pPr>
    </w:p>
    <w:p w:rsidR="00886A87" w:rsidRPr="00AE0409" w:rsidRDefault="00886A87" w:rsidP="002F0A71">
      <w:pPr>
        <w:ind w:leftChars="-405" w:left="-850"/>
        <w:rPr>
          <w:rFonts w:asciiTheme="minorEastAsia" w:hAnsiTheme="minorEastAsia"/>
          <w:sz w:val="24"/>
          <w:szCs w:val="24"/>
        </w:rPr>
      </w:pPr>
      <w:r w:rsidRPr="00AE0409">
        <w:rPr>
          <w:rFonts w:asciiTheme="minorEastAsia" w:hAnsiTheme="minorEastAsia" w:hint="eastAsia"/>
          <w:sz w:val="24"/>
          <w:szCs w:val="24"/>
        </w:rPr>
        <w:t>介護保険部会での議論より～家族の会の立場から～</w:t>
      </w:r>
    </w:p>
    <w:p w:rsidR="004F41F2" w:rsidRPr="002F0A71" w:rsidRDefault="006D3750" w:rsidP="002F0A71">
      <w:pPr>
        <w:numPr>
          <w:ilvl w:val="0"/>
          <w:numId w:val="4"/>
        </w:numPr>
        <w:ind w:leftChars="-405" w:left="-490"/>
        <w:rPr>
          <w:rFonts w:asciiTheme="minorEastAsia" w:hAnsiTheme="minorEastAsia"/>
          <w:sz w:val="24"/>
          <w:szCs w:val="24"/>
        </w:rPr>
      </w:pPr>
      <w:r w:rsidRPr="00AE0409">
        <w:rPr>
          <w:rFonts w:asciiTheme="minorEastAsia" w:hAnsiTheme="minorEastAsia" w:hint="eastAsia"/>
          <w:sz w:val="24"/>
          <w:szCs w:val="24"/>
        </w:rPr>
        <w:t>・当事者や医療、介護現場から反対の声が相次ぎ、また全国の地方議会からも反対の意見書</w:t>
      </w:r>
      <w:r w:rsidRPr="002F0A71">
        <w:rPr>
          <w:rFonts w:asciiTheme="minorEastAsia" w:hAnsiTheme="minorEastAsia" w:hint="eastAsia"/>
          <w:sz w:val="24"/>
          <w:szCs w:val="24"/>
        </w:rPr>
        <w:t>が決議され、生活援助や福祉用具の全額自己負担化は次期改正では回避された</w:t>
      </w:r>
      <w:r w:rsidRPr="002F0A71">
        <w:rPr>
          <w:rFonts w:asciiTheme="minorEastAsia" w:hAnsiTheme="minorEastAsia" w:hint="eastAsia"/>
          <w:bCs/>
          <w:sz w:val="24"/>
          <w:szCs w:val="24"/>
        </w:rPr>
        <w:t xml:space="preserve"> </w:t>
      </w:r>
    </w:p>
    <w:p w:rsidR="004F41F2" w:rsidRPr="002F0A71" w:rsidRDefault="006D3750" w:rsidP="002F0A71">
      <w:pPr>
        <w:numPr>
          <w:ilvl w:val="0"/>
          <w:numId w:val="4"/>
        </w:numPr>
        <w:ind w:leftChars="-405" w:left="-490"/>
        <w:rPr>
          <w:rFonts w:asciiTheme="minorEastAsia" w:hAnsiTheme="minorEastAsia"/>
          <w:sz w:val="24"/>
          <w:szCs w:val="24"/>
        </w:rPr>
      </w:pPr>
      <w:r w:rsidRPr="00AE0409">
        <w:rPr>
          <w:rFonts w:asciiTheme="minorEastAsia" w:hAnsiTheme="minorEastAsia" w:hint="eastAsia"/>
          <w:bCs/>
          <w:sz w:val="24"/>
          <w:szCs w:val="24"/>
        </w:rPr>
        <w:t>・新たに生活援助の介護報酬の引き下げ、要介護２までの人の利用者負担を引き上げる案も</w:t>
      </w:r>
      <w:r w:rsidRPr="002F0A71">
        <w:rPr>
          <w:rFonts w:asciiTheme="minorEastAsia" w:hAnsiTheme="minorEastAsia" w:hint="eastAsia"/>
          <w:bCs/>
          <w:sz w:val="24"/>
          <w:szCs w:val="24"/>
        </w:rPr>
        <w:t xml:space="preserve">浮上しており給付抑制と負担増の動きがやむ気配はない。 </w:t>
      </w:r>
    </w:p>
    <w:p w:rsidR="004F41F2" w:rsidRPr="002F0A71" w:rsidRDefault="006D3750" w:rsidP="002F0A71">
      <w:pPr>
        <w:numPr>
          <w:ilvl w:val="0"/>
          <w:numId w:val="4"/>
        </w:numPr>
        <w:ind w:leftChars="-405" w:left="-490"/>
        <w:rPr>
          <w:rFonts w:asciiTheme="minorEastAsia" w:hAnsiTheme="minorEastAsia"/>
          <w:sz w:val="24"/>
          <w:szCs w:val="24"/>
        </w:rPr>
      </w:pPr>
      <w:r w:rsidRPr="00AE0409">
        <w:rPr>
          <w:rFonts w:asciiTheme="minorEastAsia" w:hAnsiTheme="minorEastAsia" w:hint="eastAsia"/>
          <w:bCs/>
          <w:sz w:val="24"/>
          <w:szCs w:val="24"/>
        </w:rPr>
        <w:t>・家族の会としては、2018年度改正に向けたこのような方向は、国の掲げる新オレンジ</w:t>
      </w:r>
      <w:r w:rsidRPr="002F0A71">
        <w:rPr>
          <w:rFonts w:asciiTheme="minorEastAsia" w:hAnsiTheme="minorEastAsia" w:hint="eastAsia"/>
          <w:bCs/>
          <w:sz w:val="24"/>
          <w:szCs w:val="24"/>
        </w:rPr>
        <w:t>プランにも介護職離職ゼロにも逆行するものであり、介護保険制度の後退だけでなく、崩壊の道につながるものと危惧している。</w:t>
      </w:r>
    </w:p>
    <w:p w:rsidR="004F41F2" w:rsidRPr="002F0A71" w:rsidRDefault="006D3750" w:rsidP="002F0A71">
      <w:pPr>
        <w:numPr>
          <w:ilvl w:val="0"/>
          <w:numId w:val="4"/>
        </w:numPr>
        <w:ind w:leftChars="-405" w:left="-490"/>
        <w:rPr>
          <w:rFonts w:asciiTheme="minorEastAsia" w:hAnsiTheme="minorEastAsia"/>
          <w:sz w:val="24"/>
          <w:szCs w:val="24"/>
        </w:rPr>
      </w:pPr>
      <w:r w:rsidRPr="00AE0409">
        <w:rPr>
          <w:rFonts w:asciiTheme="minorEastAsia" w:hAnsiTheme="minorEastAsia" w:hint="eastAsia"/>
          <w:bCs/>
          <w:sz w:val="24"/>
          <w:szCs w:val="24"/>
        </w:rPr>
        <w:t>・社会保障制度の枠組みの中で持続可能な制度とするためにという議論は、当事者にとって</w:t>
      </w:r>
      <w:r w:rsidRPr="002F0A71">
        <w:rPr>
          <w:rFonts w:asciiTheme="minorEastAsia" w:hAnsiTheme="minorEastAsia" w:hint="eastAsia"/>
          <w:bCs/>
          <w:sz w:val="24"/>
          <w:szCs w:val="24"/>
        </w:rPr>
        <w:t>大変厳しいものであり、利用者である本人と、介護家族を取り巻く実情、その困難さを当事者の声として代弁してきた。</w:t>
      </w:r>
    </w:p>
    <w:p w:rsidR="004F41F2" w:rsidRPr="002F0A71" w:rsidRDefault="006D3750" w:rsidP="002F0A71">
      <w:pPr>
        <w:numPr>
          <w:ilvl w:val="0"/>
          <w:numId w:val="4"/>
        </w:numPr>
        <w:ind w:leftChars="-405" w:left="-490"/>
        <w:rPr>
          <w:rFonts w:asciiTheme="minorEastAsia" w:hAnsiTheme="minorEastAsia"/>
          <w:sz w:val="24"/>
          <w:szCs w:val="24"/>
        </w:rPr>
      </w:pPr>
      <w:r w:rsidRPr="00AE0409">
        <w:rPr>
          <w:rFonts w:asciiTheme="minorEastAsia" w:hAnsiTheme="minorEastAsia" w:hint="eastAsia"/>
          <w:bCs/>
          <w:sz w:val="24"/>
          <w:szCs w:val="24"/>
        </w:rPr>
        <w:t>・今後継続されるこれらの課題についても現場からの発信をしっかりと受けとめ、データや</w:t>
      </w:r>
      <w:r w:rsidRPr="002F0A71">
        <w:rPr>
          <w:rFonts w:asciiTheme="minorEastAsia" w:hAnsiTheme="minorEastAsia" w:hint="eastAsia"/>
          <w:bCs/>
          <w:sz w:val="24"/>
          <w:szCs w:val="24"/>
        </w:rPr>
        <w:t>数字にあらわれにくい、誰もが等しく老いて生きることへの現実を見過ごすことなく、慎重にかつ十分な議論に期待したい</w:t>
      </w:r>
    </w:p>
    <w:p w:rsidR="00886A87" w:rsidRPr="00AE0409" w:rsidRDefault="00886A87" w:rsidP="002F0A71">
      <w:pPr>
        <w:ind w:leftChars="-405" w:left="-850"/>
        <w:rPr>
          <w:rFonts w:asciiTheme="minorEastAsia" w:hAnsiTheme="minorEastAsia"/>
          <w:sz w:val="24"/>
          <w:szCs w:val="24"/>
        </w:rPr>
      </w:pPr>
    </w:p>
    <w:p w:rsidR="00886A87" w:rsidRPr="00AE0409" w:rsidRDefault="00886A87" w:rsidP="002F0A71">
      <w:pPr>
        <w:ind w:leftChars="-405" w:left="-850"/>
        <w:rPr>
          <w:rFonts w:asciiTheme="minorEastAsia" w:hAnsiTheme="minorEastAsia"/>
          <w:sz w:val="24"/>
          <w:szCs w:val="24"/>
        </w:rPr>
      </w:pPr>
      <w:r w:rsidRPr="00AE0409">
        <w:rPr>
          <w:rFonts w:asciiTheme="minorEastAsia" w:hAnsiTheme="minorEastAsia" w:hint="eastAsia"/>
          <w:sz w:val="24"/>
          <w:szCs w:val="24"/>
        </w:rPr>
        <w:t>ご清聴　ありがとうございました</w:t>
      </w:r>
      <w:r w:rsidR="002F0A71">
        <w:rPr>
          <w:rFonts w:asciiTheme="minorEastAsia" w:hAnsiTheme="minorEastAsia" w:hint="eastAsia"/>
          <w:sz w:val="24"/>
          <w:szCs w:val="24"/>
        </w:rPr>
        <w:t xml:space="preserve">　</w:t>
      </w:r>
      <w:r w:rsidRPr="00AE0409">
        <w:rPr>
          <w:rFonts w:asciiTheme="minorEastAsia" w:hAnsiTheme="minorEastAsia" w:hint="eastAsia"/>
          <w:sz w:val="24"/>
          <w:szCs w:val="24"/>
        </w:rPr>
        <w:t>認知症でも安心して暮らせる社会をめざして。</w:t>
      </w:r>
    </w:p>
    <w:p w:rsidR="00886A87" w:rsidRPr="00AE0409" w:rsidRDefault="00886A87" w:rsidP="002F0A71">
      <w:pPr>
        <w:ind w:leftChars="-405" w:left="-850"/>
        <w:rPr>
          <w:rFonts w:asciiTheme="minorEastAsia" w:hAnsiTheme="minorEastAsia"/>
          <w:sz w:val="24"/>
          <w:szCs w:val="24"/>
        </w:rPr>
      </w:pPr>
      <w:r w:rsidRPr="00AE0409">
        <w:rPr>
          <w:rFonts w:asciiTheme="minorEastAsia" w:hAnsiTheme="minorEastAsia" w:hint="eastAsia"/>
          <w:sz w:val="24"/>
          <w:szCs w:val="24"/>
        </w:rPr>
        <w:t>公益社団法人　認知症の人と家族の会</w:t>
      </w:r>
      <w:r w:rsidR="002F0A71">
        <w:rPr>
          <w:rFonts w:asciiTheme="minorEastAsia" w:hAnsiTheme="minorEastAsia" w:hint="eastAsia"/>
          <w:sz w:val="24"/>
          <w:szCs w:val="24"/>
        </w:rPr>
        <w:t xml:space="preserve">　以上</w:t>
      </w:r>
    </w:p>
    <w:sectPr w:rsidR="00886A87" w:rsidRPr="00AE0409" w:rsidSect="002F0A71">
      <w:pgSz w:w="11906" w:h="16838"/>
      <w:pgMar w:top="993" w:right="707"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A71" w:rsidRDefault="002F0A71" w:rsidP="002F0A71">
      <w:r>
        <w:separator/>
      </w:r>
    </w:p>
  </w:endnote>
  <w:endnote w:type="continuationSeparator" w:id="0">
    <w:p w:rsidR="002F0A71" w:rsidRDefault="002F0A71" w:rsidP="002F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A71" w:rsidRDefault="002F0A71" w:rsidP="002F0A71">
      <w:r>
        <w:separator/>
      </w:r>
    </w:p>
  </w:footnote>
  <w:footnote w:type="continuationSeparator" w:id="0">
    <w:p w:rsidR="002F0A71" w:rsidRDefault="002F0A71" w:rsidP="002F0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1B51"/>
    <w:multiLevelType w:val="hybridMultilevel"/>
    <w:tmpl w:val="75106C40"/>
    <w:lvl w:ilvl="0" w:tplc="6EDA2B76">
      <w:start w:val="1"/>
      <w:numFmt w:val="bullet"/>
      <w:lvlText w:val=" "/>
      <w:lvlJc w:val="left"/>
      <w:pPr>
        <w:tabs>
          <w:tab w:val="num" w:pos="720"/>
        </w:tabs>
        <w:ind w:left="720" w:hanging="360"/>
      </w:pPr>
      <w:rPr>
        <w:rFonts w:ascii="Calibri" w:hAnsi="Calibri" w:hint="default"/>
      </w:rPr>
    </w:lvl>
    <w:lvl w:ilvl="1" w:tplc="A784DC1C" w:tentative="1">
      <w:start w:val="1"/>
      <w:numFmt w:val="bullet"/>
      <w:lvlText w:val=" "/>
      <w:lvlJc w:val="left"/>
      <w:pPr>
        <w:tabs>
          <w:tab w:val="num" w:pos="1440"/>
        </w:tabs>
        <w:ind w:left="1440" w:hanging="360"/>
      </w:pPr>
      <w:rPr>
        <w:rFonts w:ascii="Calibri" w:hAnsi="Calibri" w:hint="default"/>
      </w:rPr>
    </w:lvl>
    <w:lvl w:ilvl="2" w:tplc="DF2A12F8" w:tentative="1">
      <w:start w:val="1"/>
      <w:numFmt w:val="bullet"/>
      <w:lvlText w:val=" "/>
      <w:lvlJc w:val="left"/>
      <w:pPr>
        <w:tabs>
          <w:tab w:val="num" w:pos="2160"/>
        </w:tabs>
        <w:ind w:left="2160" w:hanging="360"/>
      </w:pPr>
      <w:rPr>
        <w:rFonts w:ascii="Calibri" w:hAnsi="Calibri" w:hint="default"/>
      </w:rPr>
    </w:lvl>
    <w:lvl w:ilvl="3" w:tplc="3998FFAE" w:tentative="1">
      <w:start w:val="1"/>
      <w:numFmt w:val="bullet"/>
      <w:lvlText w:val=" "/>
      <w:lvlJc w:val="left"/>
      <w:pPr>
        <w:tabs>
          <w:tab w:val="num" w:pos="2880"/>
        </w:tabs>
        <w:ind w:left="2880" w:hanging="360"/>
      </w:pPr>
      <w:rPr>
        <w:rFonts w:ascii="Calibri" w:hAnsi="Calibri" w:hint="default"/>
      </w:rPr>
    </w:lvl>
    <w:lvl w:ilvl="4" w:tplc="65B07CE0" w:tentative="1">
      <w:start w:val="1"/>
      <w:numFmt w:val="bullet"/>
      <w:lvlText w:val=" "/>
      <w:lvlJc w:val="left"/>
      <w:pPr>
        <w:tabs>
          <w:tab w:val="num" w:pos="3600"/>
        </w:tabs>
        <w:ind w:left="3600" w:hanging="360"/>
      </w:pPr>
      <w:rPr>
        <w:rFonts w:ascii="Calibri" w:hAnsi="Calibri" w:hint="default"/>
      </w:rPr>
    </w:lvl>
    <w:lvl w:ilvl="5" w:tplc="2700B956" w:tentative="1">
      <w:start w:val="1"/>
      <w:numFmt w:val="bullet"/>
      <w:lvlText w:val=" "/>
      <w:lvlJc w:val="left"/>
      <w:pPr>
        <w:tabs>
          <w:tab w:val="num" w:pos="4320"/>
        </w:tabs>
        <w:ind w:left="4320" w:hanging="360"/>
      </w:pPr>
      <w:rPr>
        <w:rFonts w:ascii="Calibri" w:hAnsi="Calibri" w:hint="default"/>
      </w:rPr>
    </w:lvl>
    <w:lvl w:ilvl="6" w:tplc="92647170" w:tentative="1">
      <w:start w:val="1"/>
      <w:numFmt w:val="bullet"/>
      <w:lvlText w:val=" "/>
      <w:lvlJc w:val="left"/>
      <w:pPr>
        <w:tabs>
          <w:tab w:val="num" w:pos="5040"/>
        </w:tabs>
        <w:ind w:left="5040" w:hanging="360"/>
      </w:pPr>
      <w:rPr>
        <w:rFonts w:ascii="Calibri" w:hAnsi="Calibri" w:hint="default"/>
      </w:rPr>
    </w:lvl>
    <w:lvl w:ilvl="7" w:tplc="3BD4891A" w:tentative="1">
      <w:start w:val="1"/>
      <w:numFmt w:val="bullet"/>
      <w:lvlText w:val=" "/>
      <w:lvlJc w:val="left"/>
      <w:pPr>
        <w:tabs>
          <w:tab w:val="num" w:pos="5760"/>
        </w:tabs>
        <w:ind w:left="5760" w:hanging="360"/>
      </w:pPr>
      <w:rPr>
        <w:rFonts w:ascii="Calibri" w:hAnsi="Calibri" w:hint="default"/>
      </w:rPr>
    </w:lvl>
    <w:lvl w:ilvl="8" w:tplc="386E4A62"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32134E33"/>
    <w:multiLevelType w:val="hybridMultilevel"/>
    <w:tmpl w:val="A87ADABA"/>
    <w:lvl w:ilvl="0" w:tplc="A54004B8">
      <w:start w:val="1"/>
      <w:numFmt w:val="bullet"/>
      <w:lvlText w:val=" "/>
      <w:lvlJc w:val="left"/>
      <w:pPr>
        <w:tabs>
          <w:tab w:val="num" w:pos="720"/>
        </w:tabs>
        <w:ind w:left="720" w:hanging="360"/>
      </w:pPr>
      <w:rPr>
        <w:rFonts w:ascii="Calibri" w:hAnsi="Calibri" w:hint="default"/>
      </w:rPr>
    </w:lvl>
    <w:lvl w:ilvl="1" w:tplc="7AF23996" w:tentative="1">
      <w:start w:val="1"/>
      <w:numFmt w:val="bullet"/>
      <w:lvlText w:val=" "/>
      <w:lvlJc w:val="left"/>
      <w:pPr>
        <w:tabs>
          <w:tab w:val="num" w:pos="1440"/>
        </w:tabs>
        <w:ind w:left="1440" w:hanging="360"/>
      </w:pPr>
      <w:rPr>
        <w:rFonts w:ascii="Calibri" w:hAnsi="Calibri" w:hint="default"/>
      </w:rPr>
    </w:lvl>
    <w:lvl w:ilvl="2" w:tplc="8DCE84B2" w:tentative="1">
      <w:start w:val="1"/>
      <w:numFmt w:val="bullet"/>
      <w:lvlText w:val=" "/>
      <w:lvlJc w:val="left"/>
      <w:pPr>
        <w:tabs>
          <w:tab w:val="num" w:pos="2160"/>
        </w:tabs>
        <w:ind w:left="2160" w:hanging="360"/>
      </w:pPr>
      <w:rPr>
        <w:rFonts w:ascii="Calibri" w:hAnsi="Calibri" w:hint="default"/>
      </w:rPr>
    </w:lvl>
    <w:lvl w:ilvl="3" w:tplc="1E5AB5A8" w:tentative="1">
      <w:start w:val="1"/>
      <w:numFmt w:val="bullet"/>
      <w:lvlText w:val=" "/>
      <w:lvlJc w:val="left"/>
      <w:pPr>
        <w:tabs>
          <w:tab w:val="num" w:pos="2880"/>
        </w:tabs>
        <w:ind w:left="2880" w:hanging="360"/>
      </w:pPr>
      <w:rPr>
        <w:rFonts w:ascii="Calibri" w:hAnsi="Calibri" w:hint="default"/>
      </w:rPr>
    </w:lvl>
    <w:lvl w:ilvl="4" w:tplc="A4200B3E" w:tentative="1">
      <w:start w:val="1"/>
      <w:numFmt w:val="bullet"/>
      <w:lvlText w:val=" "/>
      <w:lvlJc w:val="left"/>
      <w:pPr>
        <w:tabs>
          <w:tab w:val="num" w:pos="3600"/>
        </w:tabs>
        <w:ind w:left="3600" w:hanging="360"/>
      </w:pPr>
      <w:rPr>
        <w:rFonts w:ascii="Calibri" w:hAnsi="Calibri" w:hint="default"/>
      </w:rPr>
    </w:lvl>
    <w:lvl w:ilvl="5" w:tplc="B83C6F12" w:tentative="1">
      <w:start w:val="1"/>
      <w:numFmt w:val="bullet"/>
      <w:lvlText w:val=" "/>
      <w:lvlJc w:val="left"/>
      <w:pPr>
        <w:tabs>
          <w:tab w:val="num" w:pos="4320"/>
        </w:tabs>
        <w:ind w:left="4320" w:hanging="360"/>
      </w:pPr>
      <w:rPr>
        <w:rFonts w:ascii="Calibri" w:hAnsi="Calibri" w:hint="default"/>
      </w:rPr>
    </w:lvl>
    <w:lvl w:ilvl="6" w:tplc="A0E4B4C2" w:tentative="1">
      <w:start w:val="1"/>
      <w:numFmt w:val="bullet"/>
      <w:lvlText w:val=" "/>
      <w:lvlJc w:val="left"/>
      <w:pPr>
        <w:tabs>
          <w:tab w:val="num" w:pos="5040"/>
        </w:tabs>
        <w:ind w:left="5040" w:hanging="360"/>
      </w:pPr>
      <w:rPr>
        <w:rFonts w:ascii="Calibri" w:hAnsi="Calibri" w:hint="default"/>
      </w:rPr>
    </w:lvl>
    <w:lvl w:ilvl="7" w:tplc="E9C27C28" w:tentative="1">
      <w:start w:val="1"/>
      <w:numFmt w:val="bullet"/>
      <w:lvlText w:val=" "/>
      <w:lvlJc w:val="left"/>
      <w:pPr>
        <w:tabs>
          <w:tab w:val="num" w:pos="5760"/>
        </w:tabs>
        <w:ind w:left="5760" w:hanging="360"/>
      </w:pPr>
      <w:rPr>
        <w:rFonts w:ascii="Calibri" w:hAnsi="Calibri" w:hint="default"/>
      </w:rPr>
    </w:lvl>
    <w:lvl w:ilvl="8" w:tplc="97CA98B4"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70FC3DE9"/>
    <w:multiLevelType w:val="hybridMultilevel"/>
    <w:tmpl w:val="B22A744C"/>
    <w:lvl w:ilvl="0" w:tplc="1988C1FC">
      <w:start w:val="1"/>
      <w:numFmt w:val="bullet"/>
      <w:lvlText w:val=" "/>
      <w:lvlJc w:val="left"/>
      <w:pPr>
        <w:tabs>
          <w:tab w:val="num" w:pos="720"/>
        </w:tabs>
        <w:ind w:left="720" w:hanging="360"/>
      </w:pPr>
      <w:rPr>
        <w:rFonts w:ascii="Calibri" w:hAnsi="Calibri" w:hint="default"/>
      </w:rPr>
    </w:lvl>
    <w:lvl w:ilvl="1" w:tplc="770EDB58" w:tentative="1">
      <w:start w:val="1"/>
      <w:numFmt w:val="bullet"/>
      <w:lvlText w:val=" "/>
      <w:lvlJc w:val="left"/>
      <w:pPr>
        <w:tabs>
          <w:tab w:val="num" w:pos="1440"/>
        </w:tabs>
        <w:ind w:left="1440" w:hanging="360"/>
      </w:pPr>
      <w:rPr>
        <w:rFonts w:ascii="Calibri" w:hAnsi="Calibri" w:hint="default"/>
      </w:rPr>
    </w:lvl>
    <w:lvl w:ilvl="2" w:tplc="6886393E" w:tentative="1">
      <w:start w:val="1"/>
      <w:numFmt w:val="bullet"/>
      <w:lvlText w:val=" "/>
      <w:lvlJc w:val="left"/>
      <w:pPr>
        <w:tabs>
          <w:tab w:val="num" w:pos="2160"/>
        </w:tabs>
        <w:ind w:left="2160" w:hanging="360"/>
      </w:pPr>
      <w:rPr>
        <w:rFonts w:ascii="Calibri" w:hAnsi="Calibri" w:hint="default"/>
      </w:rPr>
    </w:lvl>
    <w:lvl w:ilvl="3" w:tplc="47F86E56" w:tentative="1">
      <w:start w:val="1"/>
      <w:numFmt w:val="bullet"/>
      <w:lvlText w:val=" "/>
      <w:lvlJc w:val="left"/>
      <w:pPr>
        <w:tabs>
          <w:tab w:val="num" w:pos="2880"/>
        </w:tabs>
        <w:ind w:left="2880" w:hanging="360"/>
      </w:pPr>
      <w:rPr>
        <w:rFonts w:ascii="Calibri" w:hAnsi="Calibri" w:hint="default"/>
      </w:rPr>
    </w:lvl>
    <w:lvl w:ilvl="4" w:tplc="4FD28492" w:tentative="1">
      <w:start w:val="1"/>
      <w:numFmt w:val="bullet"/>
      <w:lvlText w:val=" "/>
      <w:lvlJc w:val="left"/>
      <w:pPr>
        <w:tabs>
          <w:tab w:val="num" w:pos="3600"/>
        </w:tabs>
        <w:ind w:left="3600" w:hanging="360"/>
      </w:pPr>
      <w:rPr>
        <w:rFonts w:ascii="Calibri" w:hAnsi="Calibri" w:hint="default"/>
      </w:rPr>
    </w:lvl>
    <w:lvl w:ilvl="5" w:tplc="6F6A8E26" w:tentative="1">
      <w:start w:val="1"/>
      <w:numFmt w:val="bullet"/>
      <w:lvlText w:val=" "/>
      <w:lvlJc w:val="left"/>
      <w:pPr>
        <w:tabs>
          <w:tab w:val="num" w:pos="4320"/>
        </w:tabs>
        <w:ind w:left="4320" w:hanging="360"/>
      </w:pPr>
      <w:rPr>
        <w:rFonts w:ascii="Calibri" w:hAnsi="Calibri" w:hint="default"/>
      </w:rPr>
    </w:lvl>
    <w:lvl w:ilvl="6" w:tplc="A8F08380" w:tentative="1">
      <w:start w:val="1"/>
      <w:numFmt w:val="bullet"/>
      <w:lvlText w:val=" "/>
      <w:lvlJc w:val="left"/>
      <w:pPr>
        <w:tabs>
          <w:tab w:val="num" w:pos="5040"/>
        </w:tabs>
        <w:ind w:left="5040" w:hanging="360"/>
      </w:pPr>
      <w:rPr>
        <w:rFonts w:ascii="Calibri" w:hAnsi="Calibri" w:hint="default"/>
      </w:rPr>
    </w:lvl>
    <w:lvl w:ilvl="7" w:tplc="3104AD98" w:tentative="1">
      <w:start w:val="1"/>
      <w:numFmt w:val="bullet"/>
      <w:lvlText w:val=" "/>
      <w:lvlJc w:val="left"/>
      <w:pPr>
        <w:tabs>
          <w:tab w:val="num" w:pos="5760"/>
        </w:tabs>
        <w:ind w:left="5760" w:hanging="360"/>
      </w:pPr>
      <w:rPr>
        <w:rFonts w:ascii="Calibri" w:hAnsi="Calibri" w:hint="default"/>
      </w:rPr>
    </w:lvl>
    <w:lvl w:ilvl="8" w:tplc="211481CA"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7CF7629A"/>
    <w:multiLevelType w:val="hybridMultilevel"/>
    <w:tmpl w:val="D462380C"/>
    <w:lvl w:ilvl="0" w:tplc="9B12849C">
      <w:start w:val="1"/>
      <w:numFmt w:val="bullet"/>
      <w:lvlText w:val=" "/>
      <w:lvlJc w:val="left"/>
      <w:pPr>
        <w:tabs>
          <w:tab w:val="num" w:pos="720"/>
        </w:tabs>
        <w:ind w:left="720" w:hanging="360"/>
      </w:pPr>
      <w:rPr>
        <w:rFonts w:ascii="Calibri" w:hAnsi="Calibri" w:hint="default"/>
      </w:rPr>
    </w:lvl>
    <w:lvl w:ilvl="1" w:tplc="E300F99A" w:tentative="1">
      <w:start w:val="1"/>
      <w:numFmt w:val="bullet"/>
      <w:lvlText w:val=" "/>
      <w:lvlJc w:val="left"/>
      <w:pPr>
        <w:tabs>
          <w:tab w:val="num" w:pos="1440"/>
        </w:tabs>
        <w:ind w:left="1440" w:hanging="360"/>
      </w:pPr>
      <w:rPr>
        <w:rFonts w:ascii="Calibri" w:hAnsi="Calibri" w:hint="default"/>
      </w:rPr>
    </w:lvl>
    <w:lvl w:ilvl="2" w:tplc="1D2A17CA" w:tentative="1">
      <w:start w:val="1"/>
      <w:numFmt w:val="bullet"/>
      <w:lvlText w:val=" "/>
      <w:lvlJc w:val="left"/>
      <w:pPr>
        <w:tabs>
          <w:tab w:val="num" w:pos="2160"/>
        </w:tabs>
        <w:ind w:left="2160" w:hanging="360"/>
      </w:pPr>
      <w:rPr>
        <w:rFonts w:ascii="Calibri" w:hAnsi="Calibri" w:hint="default"/>
      </w:rPr>
    </w:lvl>
    <w:lvl w:ilvl="3" w:tplc="0FAC89B2" w:tentative="1">
      <w:start w:val="1"/>
      <w:numFmt w:val="bullet"/>
      <w:lvlText w:val=" "/>
      <w:lvlJc w:val="left"/>
      <w:pPr>
        <w:tabs>
          <w:tab w:val="num" w:pos="2880"/>
        </w:tabs>
        <w:ind w:left="2880" w:hanging="360"/>
      </w:pPr>
      <w:rPr>
        <w:rFonts w:ascii="Calibri" w:hAnsi="Calibri" w:hint="default"/>
      </w:rPr>
    </w:lvl>
    <w:lvl w:ilvl="4" w:tplc="1076ED10" w:tentative="1">
      <w:start w:val="1"/>
      <w:numFmt w:val="bullet"/>
      <w:lvlText w:val=" "/>
      <w:lvlJc w:val="left"/>
      <w:pPr>
        <w:tabs>
          <w:tab w:val="num" w:pos="3600"/>
        </w:tabs>
        <w:ind w:left="3600" w:hanging="360"/>
      </w:pPr>
      <w:rPr>
        <w:rFonts w:ascii="Calibri" w:hAnsi="Calibri" w:hint="default"/>
      </w:rPr>
    </w:lvl>
    <w:lvl w:ilvl="5" w:tplc="34784380" w:tentative="1">
      <w:start w:val="1"/>
      <w:numFmt w:val="bullet"/>
      <w:lvlText w:val=" "/>
      <w:lvlJc w:val="left"/>
      <w:pPr>
        <w:tabs>
          <w:tab w:val="num" w:pos="4320"/>
        </w:tabs>
        <w:ind w:left="4320" w:hanging="360"/>
      </w:pPr>
      <w:rPr>
        <w:rFonts w:ascii="Calibri" w:hAnsi="Calibri" w:hint="default"/>
      </w:rPr>
    </w:lvl>
    <w:lvl w:ilvl="6" w:tplc="D8F013F0" w:tentative="1">
      <w:start w:val="1"/>
      <w:numFmt w:val="bullet"/>
      <w:lvlText w:val=" "/>
      <w:lvlJc w:val="left"/>
      <w:pPr>
        <w:tabs>
          <w:tab w:val="num" w:pos="5040"/>
        </w:tabs>
        <w:ind w:left="5040" w:hanging="360"/>
      </w:pPr>
      <w:rPr>
        <w:rFonts w:ascii="Calibri" w:hAnsi="Calibri" w:hint="default"/>
      </w:rPr>
    </w:lvl>
    <w:lvl w:ilvl="7" w:tplc="451A78C0" w:tentative="1">
      <w:start w:val="1"/>
      <w:numFmt w:val="bullet"/>
      <w:lvlText w:val=" "/>
      <w:lvlJc w:val="left"/>
      <w:pPr>
        <w:tabs>
          <w:tab w:val="num" w:pos="5760"/>
        </w:tabs>
        <w:ind w:left="5760" w:hanging="360"/>
      </w:pPr>
      <w:rPr>
        <w:rFonts w:ascii="Calibri" w:hAnsi="Calibri" w:hint="default"/>
      </w:rPr>
    </w:lvl>
    <w:lvl w:ilvl="8" w:tplc="EA86A748" w:tentative="1">
      <w:start w:val="1"/>
      <w:numFmt w:val="bullet"/>
      <w:lvlText w:val=" "/>
      <w:lvlJc w:val="left"/>
      <w:pPr>
        <w:tabs>
          <w:tab w:val="num" w:pos="6480"/>
        </w:tabs>
        <w:ind w:left="6480" w:hanging="360"/>
      </w:pPr>
      <w:rPr>
        <w:rFonts w:ascii="Calibri" w:hAnsi="Calibri"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4F9C"/>
    <w:rsid w:val="000003E3"/>
    <w:rsid w:val="00000475"/>
    <w:rsid w:val="00000526"/>
    <w:rsid w:val="000007C8"/>
    <w:rsid w:val="000008BE"/>
    <w:rsid w:val="00000978"/>
    <w:rsid w:val="00000C8D"/>
    <w:rsid w:val="000012EB"/>
    <w:rsid w:val="0000313C"/>
    <w:rsid w:val="00003EF1"/>
    <w:rsid w:val="00004593"/>
    <w:rsid w:val="00004A99"/>
    <w:rsid w:val="00006982"/>
    <w:rsid w:val="00006A15"/>
    <w:rsid w:val="000072FA"/>
    <w:rsid w:val="00007762"/>
    <w:rsid w:val="000106F3"/>
    <w:rsid w:val="00010A1C"/>
    <w:rsid w:val="00010DE1"/>
    <w:rsid w:val="000114E9"/>
    <w:rsid w:val="00011D16"/>
    <w:rsid w:val="00011F26"/>
    <w:rsid w:val="00013288"/>
    <w:rsid w:val="00013372"/>
    <w:rsid w:val="00013959"/>
    <w:rsid w:val="00015C07"/>
    <w:rsid w:val="00015EF9"/>
    <w:rsid w:val="00016F0F"/>
    <w:rsid w:val="000177BE"/>
    <w:rsid w:val="00017902"/>
    <w:rsid w:val="00020952"/>
    <w:rsid w:val="00020AF1"/>
    <w:rsid w:val="00020D05"/>
    <w:rsid w:val="00020D1F"/>
    <w:rsid w:val="00020FC5"/>
    <w:rsid w:val="000214A1"/>
    <w:rsid w:val="00022F52"/>
    <w:rsid w:val="00023336"/>
    <w:rsid w:val="0002373B"/>
    <w:rsid w:val="000241A8"/>
    <w:rsid w:val="00024F44"/>
    <w:rsid w:val="00025611"/>
    <w:rsid w:val="00025A46"/>
    <w:rsid w:val="00025BF3"/>
    <w:rsid w:val="000267FF"/>
    <w:rsid w:val="00026B5A"/>
    <w:rsid w:val="00027011"/>
    <w:rsid w:val="00027625"/>
    <w:rsid w:val="00027787"/>
    <w:rsid w:val="00027A55"/>
    <w:rsid w:val="00027BE5"/>
    <w:rsid w:val="00030501"/>
    <w:rsid w:val="00030A7C"/>
    <w:rsid w:val="0003120F"/>
    <w:rsid w:val="000318E5"/>
    <w:rsid w:val="00031DF0"/>
    <w:rsid w:val="00031ED1"/>
    <w:rsid w:val="0003206E"/>
    <w:rsid w:val="000329E6"/>
    <w:rsid w:val="000332D7"/>
    <w:rsid w:val="00033410"/>
    <w:rsid w:val="00035E69"/>
    <w:rsid w:val="00036389"/>
    <w:rsid w:val="000365A6"/>
    <w:rsid w:val="00036EB1"/>
    <w:rsid w:val="000409CA"/>
    <w:rsid w:val="00040BE6"/>
    <w:rsid w:val="00041EA9"/>
    <w:rsid w:val="00042A56"/>
    <w:rsid w:val="000430F6"/>
    <w:rsid w:val="00043445"/>
    <w:rsid w:val="000437FA"/>
    <w:rsid w:val="000439F8"/>
    <w:rsid w:val="00043BCD"/>
    <w:rsid w:val="00043BDC"/>
    <w:rsid w:val="000443EE"/>
    <w:rsid w:val="000448D4"/>
    <w:rsid w:val="000455F4"/>
    <w:rsid w:val="00046D80"/>
    <w:rsid w:val="000470DA"/>
    <w:rsid w:val="00047786"/>
    <w:rsid w:val="00047C39"/>
    <w:rsid w:val="000500ED"/>
    <w:rsid w:val="00051F28"/>
    <w:rsid w:val="00052216"/>
    <w:rsid w:val="000523D3"/>
    <w:rsid w:val="0005254F"/>
    <w:rsid w:val="0005255E"/>
    <w:rsid w:val="00052D46"/>
    <w:rsid w:val="00053D35"/>
    <w:rsid w:val="000540B8"/>
    <w:rsid w:val="0005513E"/>
    <w:rsid w:val="00055159"/>
    <w:rsid w:val="00055722"/>
    <w:rsid w:val="0005586C"/>
    <w:rsid w:val="00056AFB"/>
    <w:rsid w:val="00056E24"/>
    <w:rsid w:val="00056F25"/>
    <w:rsid w:val="00057B5E"/>
    <w:rsid w:val="000603E1"/>
    <w:rsid w:val="00060AC5"/>
    <w:rsid w:val="00060C11"/>
    <w:rsid w:val="0006120E"/>
    <w:rsid w:val="000626C2"/>
    <w:rsid w:val="000630CA"/>
    <w:rsid w:val="00063C63"/>
    <w:rsid w:val="000640F1"/>
    <w:rsid w:val="000644C6"/>
    <w:rsid w:val="000652D0"/>
    <w:rsid w:val="000652F9"/>
    <w:rsid w:val="000659A4"/>
    <w:rsid w:val="00065DEA"/>
    <w:rsid w:val="00066408"/>
    <w:rsid w:val="00066939"/>
    <w:rsid w:val="00066B7B"/>
    <w:rsid w:val="0006790F"/>
    <w:rsid w:val="00067A13"/>
    <w:rsid w:val="00070158"/>
    <w:rsid w:val="00071737"/>
    <w:rsid w:val="00071AFA"/>
    <w:rsid w:val="0007310A"/>
    <w:rsid w:val="00073586"/>
    <w:rsid w:val="00073D7E"/>
    <w:rsid w:val="00074BAF"/>
    <w:rsid w:val="00074BB6"/>
    <w:rsid w:val="0007593C"/>
    <w:rsid w:val="00075951"/>
    <w:rsid w:val="00075F66"/>
    <w:rsid w:val="00076D4F"/>
    <w:rsid w:val="00077781"/>
    <w:rsid w:val="000777DE"/>
    <w:rsid w:val="00077DFB"/>
    <w:rsid w:val="0008114A"/>
    <w:rsid w:val="00081621"/>
    <w:rsid w:val="000816BC"/>
    <w:rsid w:val="00081D9F"/>
    <w:rsid w:val="000826BB"/>
    <w:rsid w:val="0008366A"/>
    <w:rsid w:val="000851EB"/>
    <w:rsid w:val="000861EC"/>
    <w:rsid w:val="0008636C"/>
    <w:rsid w:val="000864C0"/>
    <w:rsid w:val="00086614"/>
    <w:rsid w:val="00086B41"/>
    <w:rsid w:val="00086D86"/>
    <w:rsid w:val="0008705C"/>
    <w:rsid w:val="0008778C"/>
    <w:rsid w:val="00087B75"/>
    <w:rsid w:val="00090ECC"/>
    <w:rsid w:val="0009139A"/>
    <w:rsid w:val="00091926"/>
    <w:rsid w:val="000925A8"/>
    <w:rsid w:val="000930B6"/>
    <w:rsid w:val="00093160"/>
    <w:rsid w:val="000941C8"/>
    <w:rsid w:val="00094503"/>
    <w:rsid w:val="00094ED7"/>
    <w:rsid w:val="00095F23"/>
    <w:rsid w:val="00096079"/>
    <w:rsid w:val="00096081"/>
    <w:rsid w:val="000963DB"/>
    <w:rsid w:val="00096761"/>
    <w:rsid w:val="00096A3F"/>
    <w:rsid w:val="00096DEB"/>
    <w:rsid w:val="000A025C"/>
    <w:rsid w:val="000A07C4"/>
    <w:rsid w:val="000A139C"/>
    <w:rsid w:val="000A155E"/>
    <w:rsid w:val="000A19CE"/>
    <w:rsid w:val="000A20C8"/>
    <w:rsid w:val="000A3176"/>
    <w:rsid w:val="000A3694"/>
    <w:rsid w:val="000A4C19"/>
    <w:rsid w:val="000A4E7A"/>
    <w:rsid w:val="000A5798"/>
    <w:rsid w:val="000A5926"/>
    <w:rsid w:val="000A5AF3"/>
    <w:rsid w:val="000A5C83"/>
    <w:rsid w:val="000A6D77"/>
    <w:rsid w:val="000B0510"/>
    <w:rsid w:val="000B2D3D"/>
    <w:rsid w:val="000B2E0A"/>
    <w:rsid w:val="000B3E61"/>
    <w:rsid w:val="000B4D40"/>
    <w:rsid w:val="000B5344"/>
    <w:rsid w:val="000B549E"/>
    <w:rsid w:val="000B560C"/>
    <w:rsid w:val="000B5A12"/>
    <w:rsid w:val="000B62A1"/>
    <w:rsid w:val="000B7374"/>
    <w:rsid w:val="000C0583"/>
    <w:rsid w:val="000C0B3E"/>
    <w:rsid w:val="000C140A"/>
    <w:rsid w:val="000C16DD"/>
    <w:rsid w:val="000C1815"/>
    <w:rsid w:val="000C20EC"/>
    <w:rsid w:val="000C2262"/>
    <w:rsid w:val="000C2552"/>
    <w:rsid w:val="000C2B53"/>
    <w:rsid w:val="000C3254"/>
    <w:rsid w:val="000C3489"/>
    <w:rsid w:val="000C4423"/>
    <w:rsid w:val="000C4585"/>
    <w:rsid w:val="000C45D6"/>
    <w:rsid w:val="000C6F40"/>
    <w:rsid w:val="000D1561"/>
    <w:rsid w:val="000D196A"/>
    <w:rsid w:val="000D3E2D"/>
    <w:rsid w:val="000D45D2"/>
    <w:rsid w:val="000D4877"/>
    <w:rsid w:val="000D4BB5"/>
    <w:rsid w:val="000D552C"/>
    <w:rsid w:val="000D5919"/>
    <w:rsid w:val="000D6CC8"/>
    <w:rsid w:val="000D7E2E"/>
    <w:rsid w:val="000E0763"/>
    <w:rsid w:val="000E0839"/>
    <w:rsid w:val="000E0860"/>
    <w:rsid w:val="000E0B92"/>
    <w:rsid w:val="000E1DA5"/>
    <w:rsid w:val="000E2726"/>
    <w:rsid w:val="000E35CD"/>
    <w:rsid w:val="000E3C3A"/>
    <w:rsid w:val="000E409E"/>
    <w:rsid w:val="000E433B"/>
    <w:rsid w:val="000E4A3A"/>
    <w:rsid w:val="000E5BB2"/>
    <w:rsid w:val="000E6F84"/>
    <w:rsid w:val="000E7027"/>
    <w:rsid w:val="000F0F7B"/>
    <w:rsid w:val="000F11F3"/>
    <w:rsid w:val="000F1387"/>
    <w:rsid w:val="000F13E9"/>
    <w:rsid w:val="000F162C"/>
    <w:rsid w:val="000F26A5"/>
    <w:rsid w:val="000F339E"/>
    <w:rsid w:val="000F4A96"/>
    <w:rsid w:val="000F5481"/>
    <w:rsid w:val="000F6118"/>
    <w:rsid w:val="000F6302"/>
    <w:rsid w:val="000F648A"/>
    <w:rsid w:val="000F680B"/>
    <w:rsid w:val="000F6B2D"/>
    <w:rsid w:val="000F6E4C"/>
    <w:rsid w:val="000F746C"/>
    <w:rsid w:val="00100C5F"/>
    <w:rsid w:val="0010126D"/>
    <w:rsid w:val="00101CC2"/>
    <w:rsid w:val="00102223"/>
    <w:rsid w:val="001034BB"/>
    <w:rsid w:val="001034CF"/>
    <w:rsid w:val="0010370C"/>
    <w:rsid w:val="00103BE1"/>
    <w:rsid w:val="00104225"/>
    <w:rsid w:val="0010474B"/>
    <w:rsid w:val="00104CA8"/>
    <w:rsid w:val="00105463"/>
    <w:rsid w:val="0010683C"/>
    <w:rsid w:val="001073F8"/>
    <w:rsid w:val="00107584"/>
    <w:rsid w:val="001100A9"/>
    <w:rsid w:val="00110523"/>
    <w:rsid w:val="0011121B"/>
    <w:rsid w:val="00113C27"/>
    <w:rsid w:val="00113CD2"/>
    <w:rsid w:val="001149EC"/>
    <w:rsid w:val="001153E7"/>
    <w:rsid w:val="00115416"/>
    <w:rsid w:val="0011557B"/>
    <w:rsid w:val="00116B54"/>
    <w:rsid w:val="0011727A"/>
    <w:rsid w:val="00117D26"/>
    <w:rsid w:val="00117EEC"/>
    <w:rsid w:val="001205AE"/>
    <w:rsid w:val="00121CB8"/>
    <w:rsid w:val="00121D25"/>
    <w:rsid w:val="00121D83"/>
    <w:rsid w:val="001242D5"/>
    <w:rsid w:val="00124F7A"/>
    <w:rsid w:val="0012582B"/>
    <w:rsid w:val="00125F37"/>
    <w:rsid w:val="00125F73"/>
    <w:rsid w:val="00126A46"/>
    <w:rsid w:val="00127ED6"/>
    <w:rsid w:val="001300FA"/>
    <w:rsid w:val="001302B1"/>
    <w:rsid w:val="0013039D"/>
    <w:rsid w:val="0013185B"/>
    <w:rsid w:val="0013195E"/>
    <w:rsid w:val="00131C5C"/>
    <w:rsid w:val="00132091"/>
    <w:rsid w:val="00132438"/>
    <w:rsid w:val="00133147"/>
    <w:rsid w:val="00133FB8"/>
    <w:rsid w:val="00135D3F"/>
    <w:rsid w:val="0013756C"/>
    <w:rsid w:val="00140221"/>
    <w:rsid w:val="00140938"/>
    <w:rsid w:val="00141069"/>
    <w:rsid w:val="00141841"/>
    <w:rsid w:val="0014192E"/>
    <w:rsid w:val="00141D2A"/>
    <w:rsid w:val="00141E15"/>
    <w:rsid w:val="00142C11"/>
    <w:rsid w:val="00142D7B"/>
    <w:rsid w:val="0014355F"/>
    <w:rsid w:val="001442BD"/>
    <w:rsid w:val="00144351"/>
    <w:rsid w:val="00144F61"/>
    <w:rsid w:val="0014515F"/>
    <w:rsid w:val="0014599E"/>
    <w:rsid w:val="00147B3B"/>
    <w:rsid w:val="00151DBA"/>
    <w:rsid w:val="00151FDE"/>
    <w:rsid w:val="00153FFF"/>
    <w:rsid w:val="001555CF"/>
    <w:rsid w:val="001566B5"/>
    <w:rsid w:val="001568D7"/>
    <w:rsid w:val="00156D33"/>
    <w:rsid w:val="0016070D"/>
    <w:rsid w:val="00162015"/>
    <w:rsid w:val="001625FB"/>
    <w:rsid w:val="00163317"/>
    <w:rsid w:val="00163BFF"/>
    <w:rsid w:val="00163CA8"/>
    <w:rsid w:val="00164C0F"/>
    <w:rsid w:val="00164C13"/>
    <w:rsid w:val="0016505B"/>
    <w:rsid w:val="001674C6"/>
    <w:rsid w:val="00170553"/>
    <w:rsid w:val="00170CBE"/>
    <w:rsid w:val="00171558"/>
    <w:rsid w:val="00171895"/>
    <w:rsid w:val="00171B82"/>
    <w:rsid w:val="00171E94"/>
    <w:rsid w:val="0017257E"/>
    <w:rsid w:val="00173055"/>
    <w:rsid w:val="001740C5"/>
    <w:rsid w:val="0017433D"/>
    <w:rsid w:val="001756C7"/>
    <w:rsid w:val="0017596C"/>
    <w:rsid w:val="00175F3B"/>
    <w:rsid w:val="00176A5E"/>
    <w:rsid w:val="00176CD6"/>
    <w:rsid w:val="00180667"/>
    <w:rsid w:val="0018082C"/>
    <w:rsid w:val="00180CB4"/>
    <w:rsid w:val="001811A3"/>
    <w:rsid w:val="0018162E"/>
    <w:rsid w:val="00181CA7"/>
    <w:rsid w:val="00181D4C"/>
    <w:rsid w:val="00182073"/>
    <w:rsid w:val="00183002"/>
    <w:rsid w:val="00183B73"/>
    <w:rsid w:val="00184077"/>
    <w:rsid w:val="00184F10"/>
    <w:rsid w:val="0018650B"/>
    <w:rsid w:val="001867E6"/>
    <w:rsid w:val="00187DAD"/>
    <w:rsid w:val="001908EB"/>
    <w:rsid w:val="00191102"/>
    <w:rsid w:val="00191AB8"/>
    <w:rsid w:val="00192DA8"/>
    <w:rsid w:val="00194656"/>
    <w:rsid w:val="00194E13"/>
    <w:rsid w:val="00196097"/>
    <w:rsid w:val="0019641E"/>
    <w:rsid w:val="00196719"/>
    <w:rsid w:val="00196B10"/>
    <w:rsid w:val="00197630"/>
    <w:rsid w:val="00197925"/>
    <w:rsid w:val="00197C45"/>
    <w:rsid w:val="00197DCA"/>
    <w:rsid w:val="001A013D"/>
    <w:rsid w:val="001A0206"/>
    <w:rsid w:val="001A112D"/>
    <w:rsid w:val="001A1512"/>
    <w:rsid w:val="001A2324"/>
    <w:rsid w:val="001A255D"/>
    <w:rsid w:val="001A2C84"/>
    <w:rsid w:val="001A2DFC"/>
    <w:rsid w:val="001A3B82"/>
    <w:rsid w:val="001A3EEF"/>
    <w:rsid w:val="001A455B"/>
    <w:rsid w:val="001A49C3"/>
    <w:rsid w:val="001A565D"/>
    <w:rsid w:val="001A63A4"/>
    <w:rsid w:val="001A6E2F"/>
    <w:rsid w:val="001A6EE0"/>
    <w:rsid w:val="001A7533"/>
    <w:rsid w:val="001A7FF9"/>
    <w:rsid w:val="001B024E"/>
    <w:rsid w:val="001B0587"/>
    <w:rsid w:val="001B07E9"/>
    <w:rsid w:val="001B0E86"/>
    <w:rsid w:val="001B0FAB"/>
    <w:rsid w:val="001B16A0"/>
    <w:rsid w:val="001B2DE8"/>
    <w:rsid w:val="001B3537"/>
    <w:rsid w:val="001B3EB3"/>
    <w:rsid w:val="001B4CF7"/>
    <w:rsid w:val="001B5026"/>
    <w:rsid w:val="001B511E"/>
    <w:rsid w:val="001B5F20"/>
    <w:rsid w:val="001B5FF5"/>
    <w:rsid w:val="001B635C"/>
    <w:rsid w:val="001B78F6"/>
    <w:rsid w:val="001C0AE9"/>
    <w:rsid w:val="001C11BB"/>
    <w:rsid w:val="001C170C"/>
    <w:rsid w:val="001C1EEC"/>
    <w:rsid w:val="001C1FD4"/>
    <w:rsid w:val="001C214A"/>
    <w:rsid w:val="001C280E"/>
    <w:rsid w:val="001C2EC3"/>
    <w:rsid w:val="001C302E"/>
    <w:rsid w:val="001C38BB"/>
    <w:rsid w:val="001C45B2"/>
    <w:rsid w:val="001C4692"/>
    <w:rsid w:val="001C5A52"/>
    <w:rsid w:val="001C7FB1"/>
    <w:rsid w:val="001D004E"/>
    <w:rsid w:val="001D01C2"/>
    <w:rsid w:val="001D0681"/>
    <w:rsid w:val="001D06E3"/>
    <w:rsid w:val="001D0B52"/>
    <w:rsid w:val="001D1995"/>
    <w:rsid w:val="001D1A1F"/>
    <w:rsid w:val="001D1C37"/>
    <w:rsid w:val="001D1D68"/>
    <w:rsid w:val="001D3A07"/>
    <w:rsid w:val="001D4392"/>
    <w:rsid w:val="001D462A"/>
    <w:rsid w:val="001D53CA"/>
    <w:rsid w:val="001D55F4"/>
    <w:rsid w:val="001D5865"/>
    <w:rsid w:val="001D6575"/>
    <w:rsid w:val="001D69DA"/>
    <w:rsid w:val="001D6F66"/>
    <w:rsid w:val="001D74C4"/>
    <w:rsid w:val="001E0169"/>
    <w:rsid w:val="001E0547"/>
    <w:rsid w:val="001E06B7"/>
    <w:rsid w:val="001E11F8"/>
    <w:rsid w:val="001E2BEF"/>
    <w:rsid w:val="001E2ECC"/>
    <w:rsid w:val="001E30F2"/>
    <w:rsid w:val="001E3AC5"/>
    <w:rsid w:val="001E47A4"/>
    <w:rsid w:val="001E5C44"/>
    <w:rsid w:val="001E6F80"/>
    <w:rsid w:val="001E70B7"/>
    <w:rsid w:val="001F0C5D"/>
    <w:rsid w:val="001F149B"/>
    <w:rsid w:val="001F39C8"/>
    <w:rsid w:val="001F4222"/>
    <w:rsid w:val="001F43A5"/>
    <w:rsid w:val="001F4C89"/>
    <w:rsid w:val="001F57CB"/>
    <w:rsid w:val="001F5CA9"/>
    <w:rsid w:val="001F6902"/>
    <w:rsid w:val="001F7889"/>
    <w:rsid w:val="00201528"/>
    <w:rsid w:val="00202066"/>
    <w:rsid w:val="00202654"/>
    <w:rsid w:val="002028BE"/>
    <w:rsid w:val="002029F4"/>
    <w:rsid w:val="00203073"/>
    <w:rsid w:val="00203DB4"/>
    <w:rsid w:val="002043AD"/>
    <w:rsid w:val="002043F6"/>
    <w:rsid w:val="00204CA2"/>
    <w:rsid w:val="00204E45"/>
    <w:rsid w:val="002058C8"/>
    <w:rsid w:val="002058CD"/>
    <w:rsid w:val="00207291"/>
    <w:rsid w:val="00207D17"/>
    <w:rsid w:val="00210C68"/>
    <w:rsid w:val="0021106B"/>
    <w:rsid w:val="00211757"/>
    <w:rsid w:val="002127F8"/>
    <w:rsid w:val="00212BFE"/>
    <w:rsid w:val="00213540"/>
    <w:rsid w:val="002144B6"/>
    <w:rsid w:val="002146F8"/>
    <w:rsid w:val="00214D9A"/>
    <w:rsid w:val="00214EBA"/>
    <w:rsid w:val="00215C28"/>
    <w:rsid w:val="00216717"/>
    <w:rsid w:val="00216A36"/>
    <w:rsid w:val="00216DF3"/>
    <w:rsid w:val="002175CF"/>
    <w:rsid w:val="00220056"/>
    <w:rsid w:val="00220191"/>
    <w:rsid w:val="0022177C"/>
    <w:rsid w:val="00221B37"/>
    <w:rsid w:val="00221C3C"/>
    <w:rsid w:val="00221E55"/>
    <w:rsid w:val="00222E86"/>
    <w:rsid w:val="002230EF"/>
    <w:rsid w:val="002235D1"/>
    <w:rsid w:val="00223971"/>
    <w:rsid w:val="00224337"/>
    <w:rsid w:val="00224FA1"/>
    <w:rsid w:val="00225EA1"/>
    <w:rsid w:val="00225FF6"/>
    <w:rsid w:val="002277E6"/>
    <w:rsid w:val="00227AD7"/>
    <w:rsid w:val="00227DC1"/>
    <w:rsid w:val="0023001E"/>
    <w:rsid w:val="00230A5C"/>
    <w:rsid w:val="00230B27"/>
    <w:rsid w:val="00230B35"/>
    <w:rsid w:val="0023145B"/>
    <w:rsid w:val="002339DB"/>
    <w:rsid w:val="00234DB1"/>
    <w:rsid w:val="00234DE5"/>
    <w:rsid w:val="00234FF5"/>
    <w:rsid w:val="002357D1"/>
    <w:rsid w:val="0023635D"/>
    <w:rsid w:val="002378F1"/>
    <w:rsid w:val="00237972"/>
    <w:rsid w:val="002379FC"/>
    <w:rsid w:val="0024108B"/>
    <w:rsid w:val="00241B9F"/>
    <w:rsid w:val="00241D21"/>
    <w:rsid w:val="0024317A"/>
    <w:rsid w:val="00243DE6"/>
    <w:rsid w:val="00244F02"/>
    <w:rsid w:val="002457AD"/>
    <w:rsid w:val="00246AA6"/>
    <w:rsid w:val="00246CF9"/>
    <w:rsid w:val="00246E24"/>
    <w:rsid w:val="0024763E"/>
    <w:rsid w:val="00250F7A"/>
    <w:rsid w:val="00251541"/>
    <w:rsid w:val="00251752"/>
    <w:rsid w:val="00252358"/>
    <w:rsid w:val="002525AC"/>
    <w:rsid w:val="002526C7"/>
    <w:rsid w:val="0025283E"/>
    <w:rsid w:val="00252F70"/>
    <w:rsid w:val="00252FF4"/>
    <w:rsid w:val="00253D04"/>
    <w:rsid w:val="00253D23"/>
    <w:rsid w:val="00253D5A"/>
    <w:rsid w:val="00254F0E"/>
    <w:rsid w:val="0025526E"/>
    <w:rsid w:val="002562D6"/>
    <w:rsid w:val="0025669D"/>
    <w:rsid w:val="0025703B"/>
    <w:rsid w:val="00260E17"/>
    <w:rsid w:val="002615C4"/>
    <w:rsid w:val="0026178F"/>
    <w:rsid w:val="00261F08"/>
    <w:rsid w:val="00262B7A"/>
    <w:rsid w:val="00263633"/>
    <w:rsid w:val="0026486A"/>
    <w:rsid w:val="00264E7A"/>
    <w:rsid w:val="002656C8"/>
    <w:rsid w:val="00265B70"/>
    <w:rsid w:val="0026681C"/>
    <w:rsid w:val="00266D9F"/>
    <w:rsid w:val="002701EC"/>
    <w:rsid w:val="002708CA"/>
    <w:rsid w:val="002710CA"/>
    <w:rsid w:val="002710D2"/>
    <w:rsid w:val="00271228"/>
    <w:rsid w:val="00271528"/>
    <w:rsid w:val="002716A0"/>
    <w:rsid w:val="002718FA"/>
    <w:rsid w:val="00271A4E"/>
    <w:rsid w:val="00272E48"/>
    <w:rsid w:val="00273F5D"/>
    <w:rsid w:val="00275424"/>
    <w:rsid w:val="00275A3A"/>
    <w:rsid w:val="00275B10"/>
    <w:rsid w:val="00275ED8"/>
    <w:rsid w:val="00280479"/>
    <w:rsid w:val="00281814"/>
    <w:rsid w:val="00281C11"/>
    <w:rsid w:val="0028269F"/>
    <w:rsid w:val="00283B31"/>
    <w:rsid w:val="00283D55"/>
    <w:rsid w:val="00283E71"/>
    <w:rsid w:val="002852CD"/>
    <w:rsid w:val="002854A5"/>
    <w:rsid w:val="00286006"/>
    <w:rsid w:val="0028608E"/>
    <w:rsid w:val="00286E22"/>
    <w:rsid w:val="00290B04"/>
    <w:rsid w:val="00290D37"/>
    <w:rsid w:val="00291DE1"/>
    <w:rsid w:val="0029262B"/>
    <w:rsid w:val="002930CA"/>
    <w:rsid w:val="0029327E"/>
    <w:rsid w:val="00293419"/>
    <w:rsid w:val="00293767"/>
    <w:rsid w:val="0029446D"/>
    <w:rsid w:val="00294EC0"/>
    <w:rsid w:val="002954D2"/>
    <w:rsid w:val="0029694F"/>
    <w:rsid w:val="0029748A"/>
    <w:rsid w:val="00297CFF"/>
    <w:rsid w:val="002A076B"/>
    <w:rsid w:val="002A0C81"/>
    <w:rsid w:val="002A1986"/>
    <w:rsid w:val="002A3196"/>
    <w:rsid w:val="002A3718"/>
    <w:rsid w:val="002A4907"/>
    <w:rsid w:val="002A4FF3"/>
    <w:rsid w:val="002A5EB9"/>
    <w:rsid w:val="002A7321"/>
    <w:rsid w:val="002A7EDF"/>
    <w:rsid w:val="002B0119"/>
    <w:rsid w:val="002B0EB8"/>
    <w:rsid w:val="002B0F93"/>
    <w:rsid w:val="002B1B64"/>
    <w:rsid w:val="002B1E13"/>
    <w:rsid w:val="002B2611"/>
    <w:rsid w:val="002B27F4"/>
    <w:rsid w:val="002B2D6A"/>
    <w:rsid w:val="002B4076"/>
    <w:rsid w:val="002B424F"/>
    <w:rsid w:val="002B589C"/>
    <w:rsid w:val="002B5DD9"/>
    <w:rsid w:val="002B7B88"/>
    <w:rsid w:val="002C07EE"/>
    <w:rsid w:val="002C0C1F"/>
    <w:rsid w:val="002C13DD"/>
    <w:rsid w:val="002C165A"/>
    <w:rsid w:val="002C1A5A"/>
    <w:rsid w:val="002C2A57"/>
    <w:rsid w:val="002C2F9A"/>
    <w:rsid w:val="002C3255"/>
    <w:rsid w:val="002C44DB"/>
    <w:rsid w:val="002C4725"/>
    <w:rsid w:val="002C4E0D"/>
    <w:rsid w:val="002C56AC"/>
    <w:rsid w:val="002C6285"/>
    <w:rsid w:val="002C6AE9"/>
    <w:rsid w:val="002C7279"/>
    <w:rsid w:val="002C72F3"/>
    <w:rsid w:val="002C7F27"/>
    <w:rsid w:val="002D08A7"/>
    <w:rsid w:val="002D0A54"/>
    <w:rsid w:val="002D39ED"/>
    <w:rsid w:val="002D549B"/>
    <w:rsid w:val="002D65B2"/>
    <w:rsid w:val="002D6B85"/>
    <w:rsid w:val="002D71C1"/>
    <w:rsid w:val="002D7D3D"/>
    <w:rsid w:val="002E006B"/>
    <w:rsid w:val="002E06C9"/>
    <w:rsid w:val="002E0929"/>
    <w:rsid w:val="002E09FB"/>
    <w:rsid w:val="002E1559"/>
    <w:rsid w:val="002E1A4D"/>
    <w:rsid w:val="002E2DCB"/>
    <w:rsid w:val="002E3496"/>
    <w:rsid w:val="002E38E8"/>
    <w:rsid w:val="002E3D72"/>
    <w:rsid w:val="002E3FC6"/>
    <w:rsid w:val="002E48AB"/>
    <w:rsid w:val="002E4BB3"/>
    <w:rsid w:val="002E4DF2"/>
    <w:rsid w:val="002E4EDA"/>
    <w:rsid w:val="002E5E08"/>
    <w:rsid w:val="002E5F05"/>
    <w:rsid w:val="002E6B92"/>
    <w:rsid w:val="002E6BA6"/>
    <w:rsid w:val="002F029D"/>
    <w:rsid w:val="002F0A71"/>
    <w:rsid w:val="002F18EC"/>
    <w:rsid w:val="002F19CA"/>
    <w:rsid w:val="002F26A9"/>
    <w:rsid w:val="002F274C"/>
    <w:rsid w:val="002F2949"/>
    <w:rsid w:val="002F456C"/>
    <w:rsid w:val="002F4EEB"/>
    <w:rsid w:val="002F5848"/>
    <w:rsid w:val="002F615E"/>
    <w:rsid w:val="002F6D23"/>
    <w:rsid w:val="002F6ECB"/>
    <w:rsid w:val="002F7D55"/>
    <w:rsid w:val="00300BEA"/>
    <w:rsid w:val="00301153"/>
    <w:rsid w:val="003017F0"/>
    <w:rsid w:val="00302560"/>
    <w:rsid w:val="0030296F"/>
    <w:rsid w:val="00302A4C"/>
    <w:rsid w:val="00302DEE"/>
    <w:rsid w:val="00303494"/>
    <w:rsid w:val="003038A5"/>
    <w:rsid w:val="00304777"/>
    <w:rsid w:val="00304E41"/>
    <w:rsid w:val="0030592F"/>
    <w:rsid w:val="00305996"/>
    <w:rsid w:val="00311D2A"/>
    <w:rsid w:val="003120A0"/>
    <w:rsid w:val="003125AA"/>
    <w:rsid w:val="003125E5"/>
    <w:rsid w:val="00312A48"/>
    <w:rsid w:val="00313178"/>
    <w:rsid w:val="00313C91"/>
    <w:rsid w:val="00314683"/>
    <w:rsid w:val="003146A0"/>
    <w:rsid w:val="00314B24"/>
    <w:rsid w:val="00315E58"/>
    <w:rsid w:val="00316340"/>
    <w:rsid w:val="00316452"/>
    <w:rsid w:val="0031663A"/>
    <w:rsid w:val="00316F6D"/>
    <w:rsid w:val="003170D9"/>
    <w:rsid w:val="003207EF"/>
    <w:rsid w:val="003218A4"/>
    <w:rsid w:val="003218F2"/>
    <w:rsid w:val="00321B3A"/>
    <w:rsid w:val="00322193"/>
    <w:rsid w:val="003229C1"/>
    <w:rsid w:val="00322E30"/>
    <w:rsid w:val="003233CB"/>
    <w:rsid w:val="00323E4D"/>
    <w:rsid w:val="00324034"/>
    <w:rsid w:val="00324835"/>
    <w:rsid w:val="00324F63"/>
    <w:rsid w:val="00325507"/>
    <w:rsid w:val="003263AA"/>
    <w:rsid w:val="00326523"/>
    <w:rsid w:val="0032731C"/>
    <w:rsid w:val="00327A9F"/>
    <w:rsid w:val="003305D4"/>
    <w:rsid w:val="00330F68"/>
    <w:rsid w:val="00331329"/>
    <w:rsid w:val="00331518"/>
    <w:rsid w:val="0033192B"/>
    <w:rsid w:val="00331B80"/>
    <w:rsid w:val="003322BE"/>
    <w:rsid w:val="00333585"/>
    <w:rsid w:val="00333A56"/>
    <w:rsid w:val="00333A9C"/>
    <w:rsid w:val="003346CF"/>
    <w:rsid w:val="00334B77"/>
    <w:rsid w:val="00334D94"/>
    <w:rsid w:val="003352DB"/>
    <w:rsid w:val="00335341"/>
    <w:rsid w:val="003365DB"/>
    <w:rsid w:val="003367AD"/>
    <w:rsid w:val="00336B78"/>
    <w:rsid w:val="00341C6B"/>
    <w:rsid w:val="00342097"/>
    <w:rsid w:val="00343B28"/>
    <w:rsid w:val="00346095"/>
    <w:rsid w:val="0034653F"/>
    <w:rsid w:val="00346CDB"/>
    <w:rsid w:val="00347134"/>
    <w:rsid w:val="00347A02"/>
    <w:rsid w:val="00350AB9"/>
    <w:rsid w:val="0035193B"/>
    <w:rsid w:val="00351C65"/>
    <w:rsid w:val="00351F59"/>
    <w:rsid w:val="00353104"/>
    <w:rsid w:val="00353C2A"/>
    <w:rsid w:val="0036011A"/>
    <w:rsid w:val="003604AB"/>
    <w:rsid w:val="003609C1"/>
    <w:rsid w:val="00361764"/>
    <w:rsid w:val="00361EA3"/>
    <w:rsid w:val="003620DA"/>
    <w:rsid w:val="00362BA1"/>
    <w:rsid w:val="00363006"/>
    <w:rsid w:val="003632B6"/>
    <w:rsid w:val="0036360F"/>
    <w:rsid w:val="00364215"/>
    <w:rsid w:val="00364456"/>
    <w:rsid w:val="00364A37"/>
    <w:rsid w:val="003655F1"/>
    <w:rsid w:val="00365A6A"/>
    <w:rsid w:val="00365FB9"/>
    <w:rsid w:val="0036634D"/>
    <w:rsid w:val="00366547"/>
    <w:rsid w:val="003667B4"/>
    <w:rsid w:val="00367AD4"/>
    <w:rsid w:val="00367F12"/>
    <w:rsid w:val="0037028D"/>
    <w:rsid w:val="00370E96"/>
    <w:rsid w:val="00371302"/>
    <w:rsid w:val="0037190A"/>
    <w:rsid w:val="00372B1C"/>
    <w:rsid w:val="00372E0F"/>
    <w:rsid w:val="00372F0D"/>
    <w:rsid w:val="00373126"/>
    <w:rsid w:val="003738E9"/>
    <w:rsid w:val="003740A1"/>
    <w:rsid w:val="00376CBB"/>
    <w:rsid w:val="00376FB4"/>
    <w:rsid w:val="00377BEC"/>
    <w:rsid w:val="00377CED"/>
    <w:rsid w:val="00377E73"/>
    <w:rsid w:val="00381731"/>
    <w:rsid w:val="00382C0D"/>
    <w:rsid w:val="003830D7"/>
    <w:rsid w:val="003842CF"/>
    <w:rsid w:val="00384AEA"/>
    <w:rsid w:val="00384FA1"/>
    <w:rsid w:val="00385E49"/>
    <w:rsid w:val="00385EB5"/>
    <w:rsid w:val="003878A0"/>
    <w:rsid w:val="00391818"/>
    <w:rsid w:val="00391D5C"/>
    <w:rsid w:val="0039222A"/>
    <w:rsid w:val="00394065"/>
    <w:rsid w:val="00394933"/>
    <w:rsid w:val="003958D7"/>
    <w:rsid w:val="00395FE2"/>
    <w:rsid w:val="00397184"/>
    <w:rsid w:val="003973CD"/>
    <w:rsid w:val="003975C5"/>
    <w:rsid w:val="003A0543"/>
    <w:rsid w:val="003A0558"/>
    <w:rsid w:val="003A0AC6"/>
    <w:rsid w:val="003A223B"/>
    <w:rsid w:val="003A2624"/>
    <w:rsid w:val="003A4D8A"/>
    <w:rsid w:val="003A4F25"/>
    <w:rsid w:val="003A6062"/>
    <w:rsid w:val="003A79F7"/>
    <w:rsid w:val="003B1341"/>
    <w:rsid w:val="003B1519"/>
    <w:rsid w:val="003B18E6"/>
    <w:rsid w:val="003B1F47"/>
    <w:rsid w:val="003B25E1"/>
    <w:rsid w:val="003B2A76"/>
    <w:rsid w:val="003B3EB6"/>
    <w:rsid w:val="003B4FFC"/>
    <w:rsid w:val="003B5FCA"/>
    <w:rsid w:val="003B69C5"/>
    <w:rsid w:val="003B6F28"/>
    <w:rsid w:val="003B7B8E"/>
    <w:rsid w:val="003C002E"/>
    <w:rsid w:val="003C0AB8"/>
    <w:rsid w:val="003C0E8F"/>
    <w:rsid w:val="003C1F9B"/>
    <w:rsid w:val="003C2365"/>
    <w:rsid w:val="003C2567"/>
    <w:rsid w:val="003C3802"/>
    <w:rsid w:val="003C3FC5"/>
    <w:rsid w:val="003C4B43"/>
    <w:rsid w:val="003C57ED"/>
    <w:rsid w:val="003C5DAE"/>
    <w:rsid w:val="003C5E18"/>
    <w:rsid w:val="003C6179"/>
    <w:rsid w:val="003C62FF"/>
    <w:rsid w:val="003C65DA"/>
    <w:rsid w:val="003C6B5B"/>
    <w:rsid w:val="003C6D21"/>
    <w:rsid w:val="003C7E65"/>
    <w:rsid w:val="003D048C"/>
    <w:rsid w:val="003D1073"/>
    <w:rsid w:val="003D17C1"/>
    <w:rsid w:val="003D19E8"/>
    <w:rsid w:val="003D2449"/>
    <w:rsid w:val="003D2C51"/>
    <w:rsid w:val="003D3506"/>
    <w:rsid w:val="003D5000"/>
    <w:rsid w:val="003D5D35"/>
    <w:rsid w:val="003D65F3"/>
    <w:rsid w:val="003D6E05"/>
    <w:rsid w:val="003D6E3A"/>
    <w:rsid w:val="003D6F1F"/>
    <w:rsid w:val="003D7261"/>
    <w:rsid w:val="003D7B05"/>
    <w:rsid w:val="003E00B5"/>
    <w:rsid w:val="003E1323"/>
    <w:rsid w:val="003E162F"/>
    <w:rsid w:val="003E1F79"/>
    <w:rsid w:val="003E20BE"/>
    <w:rsid w:val="003E259C"/>
    <w:rsid w:val="003E25ED"/>
    <w:rsid w:val="003E2600"/>
    <w:rsid w:val="003E28FE"/>
    <w:rsid w:val="003E33D1"/>
    <w:rsid w:val="003E36A7"/>
    <w:rsid w:val="003E39C0"/>
    <w:rsid w:val="003E4004"/>
    <w:rsid w:val="003E5F35"/>
    <w:rsid w:val="003E608B"/>
    <w:rsid w:val="003E685C"/>
    <w:rsid w:val="003E75E1"/>
    <w:rsid w:val="003E77F5"/>
    <w:rsid w:val="003E7839"/>
    <w:rsid w:val="003E7A38"/>
    <w:rsid w:val="003F0100"/>
    <w:rsid w:val="003F0372"/>
    <w:rsid w:val="003F0CBA"/>
    <w:rsid w:val="003F144C"/>
    <w:rsid w:val="003F1B50"/>
    <w:rsid w:val="003F20B6"/>
    <w:rsid w:val="003F238A"/>
    <w:rsid w:val="003F3335"/>
    <w:rsid w:val="003F3BEB"/>
    <w:rsid w:val="003F43F6"/>
    <w:rsid w:val="003F4962"/>
    <w:rsid w:val="003F50D3"/>
    <w:rsid w:val="003F51A5"/>
    <w:rsid w:val="003F5831"/>
    <w:rsid w:val="003F6199"/>
    <w:rsid w:val="003F7851"/>
    <w:rsid w:val="003F78B0"/>
    <w:rsid w:val="003F7D0E"/>
    <w:rsid w:val="00400282"/>
    <w:rsid w:val="00400730"/>
    <w:rsid w:val="00400D35"/>
    <w:rsid w:val="00401686"/>
    <w:rsid w:val="00401BC4"/>
    <w:rsid w:val="004035B4"/>
    <w:rsid w:val="00403B0A"/>
    <w:rsid w:val="00404057"/>
    <w:rsid w:val="00404C83"/>
    <w:rsid w:val="00404E4F"/>
    <w:rsid w:val="00404FF4"/>
    <w:rsid w:val="00405108"/>
    <w:rsid w:val="00405A79"/>
    <w:rsid w:val="00405CE4"/>
    <w:rsid w:val="00406034"/>
    <w:rsid w:val="00406C01"/>
    <w:rsid w:val="00407F67"/>
    <w:rsid w:val="00410BED"/>
    <w:rsid w:val="004114F6"/>
    <w:rsid w:val="00411D05"/>
    <w:rsid w:val="004129DA"/>
    <w:rsid w:val="00412CBB"/>
    <w:rsid w:val="00413F22"/>
    <w:rsid w:val="004140C3"/>
    <w:rsid w:val="0041464A"/>
    <w:rsid w:val="00414781"/>
    <w:rsid w:val="00414BCF"/>
    <w:rsid w:val="00414BEE"/>
    <w:rsid w:val="004153A9"/>
    <w:rsid w:val="0041553A"/>
    <w:rsid w:val="004155CF"/>
    <w:rsid w:val="00415CEE"/>
    <w:rsid w:val="004166AE"/>
    <w:rsid w:val="004175B6"/>
    <w:rsid w:val="00417E4B"/>
    <w:rsid w:val="00420232"/>
    <w:rsid w:val="00420289"/>
    <w:rsid w:val="00420522"/>
    <w:rsid w:val="004207C1"/>
    <w:rsid w:val="00421B0B"/>
    <w:rsid w:val="00421C7B"/>
    <w:rsid w:val="00422406"/>
    <w:rsid w:val="00422AFA"/>
    <w:rsid w:val="00422C26"/>
    <w:rsid w:val="004235C8"/>
    <w:rsid w:val="00424447"/>
    <w:rsid w:val="0042499A"/>
    <w:rsid w:val="00424A2A"/>
    <w:rsid w:val="00424BD7"/>
    <w:rsid w:val="0042588E"/>
    <w:rsid w:val="00426C94"/>
    <w:rsid w:val="00426E43"/>
    <w:rsid w:val="00427487"/>
    <w:rsid w:val="00427668"/>
    <w:rsid w:val="00427A86"/>
    <w:rsid w:val="00427B46"/>
    <w:rsid w:val="00430527"/>
    <w:rsid w:val="00430B6A"/>
    <w:rsid w:val="00430C3B"/>
    <w:rsid w:val="00430F04"/>
    <w:rsid w:val="00431A6A"/>
    <w:rsid w:val="00431AA9"/>
    <w:rsid w:val="00431F4C"/>
    <w:rsid w:val="00432528"/>
    <w:rsid w:val="00432F5E"/>
    <w:rsid w:val="004335DC"/>
    <w:rsid w:val="004336DB"/>
    <w:rsid w:val="004350E4"/>
    <w:rsid w:val="0043526E"/>
    <w:rsid w:val="004358D1"/>
    <w:rsid w:val="00435ABB"/>
    <w:rsid w:val="0043616B"/>
    <w:rsid w:val="00436773"/>
    <w:rsid w:val="00437339"/>
    <w:rsid w:val="00437760"/>
    <w:rsid w:val="00437C02"/>
    <w:rsid w:val="0044030E"/>
    <w:rsid w:val="004404A5"/>
    <w:rsid w:val="00441B8C"/>
    <w:rsid w:val="00441B90"/>
    <w:rsid w:val="00444093"/>
    <w:rsid w:val="00444247"/>
    <w:rsid w:val="00444CF6"/>
    <w:rsid w:val="0044513B"/>
    <w:rsid w:val="0044526D"/>
    <w:rsid w:val="004459AC"/>
    <w:rsid w:val="00445EF7"/>
    <w:rsid w:val="00447858"/>
    <w:rsid w:val="004478B1"/>
    <w:rsid w:val="00447C7B"/>
    <w:rsid w:val="0045124C"/>
    <w:rsid w:val="004517CB"/>
    <w:rsid w:val="0045183F"/>
    <w:rsid w:val="00451C94"/>
    <w:rsid w:val="004535E0"/>
    <w:rsid w:val="00454263"/>
    <w:rsid w:val="00454C35"/>
    <w:rsid w:val="004551E5"/>
    <w:rsid w:val="004564C1"/>
    <w:rsid w:val="00456FDB"/>
    <w:rsid w:val="00457123"/>
    <w:rsid w:val="00457AA8"/>
    <w:rsid w:val="00457CBA"/>
    <w:rsid w:val="00457ED8"/>
    <w:rsid w:val="00460616"/>
    <w:rsid w:val="0046145B"/>
    <w:rsid w:val="004618E0"/>
    <w:rsid w:val="004627FE"/>
    <w:rsid w:val="004629E0"/>
    <w:rsid w:val="00464034"/>
    <w:rsid w:val="004644C1"/>
    <w:rsid w:val="00465229"/>
    <w:rsid w:val="00471365"/>
    <w:rsid w:val="00471710"/>
    <w:rsid w:val="00471962"/>
    <w:rsid w:val="00471A47"/>
    <w:rsid w:val="00471F30"/>
    <w:rsid w:val="00472525"/>
    <w:rsid w:val="00472E00"/>
    <w:rsid w:val="00473F57"/>
    <w:rsid w:val="004748A2"/>
    <w:rsid w:val="00474D85"/>
    <w:rsid w:val="00474E78"/>
    <w:rsid w:val="004751BA"/>
    <w:rsid w:val="0047555C"/>
    <w:rsid w:val="0047568B"/>
    <w:rsid w:val="004766DB"/>
    <w:rsid w:val="00476734"/>
    <w:rsid w:val="0047697C"/>
    <w:rsid w:val="00476D4A"/>
    <w:rsid w:val="0048074E"/>
    <w:rsid w:val="00480A2B"/>
    <w:rsid w:val="004811BE"/>
    <w:rsid w:val="00482F73"/>
    <w:rsid w:val="00484180"/>
    <w:rsid w:val="0048456F"/>
    <w:rsid w:val="0048473A"/>
    <w:rsid w:val="00484BFC"/>
    <w:rsid w:val="00485118"/>
    <w:rsid w:val="00486048"/>
    <w:rsid w:val="0048686C"/>
    <w:rsid w:val="00486F77"/>
    <w:rsid w:val="00487A54"/>
    <w:rsid w:val="00490E25"/>
    <w:rsid w:val="00491D56"/>
    <w:rsid w:val="00493751"/>
    <w:rsid w:val="00494E41"/>
    <w:rsid w:val="0049591C"/>
    <w:rsid w:val="00495A16"/>
    <w:rsid w:val="00496A7E"/>
    <w:rsid w:val="004970DA"/>
    <w:rsid w:val="004973C3"/>
    <w:rsid w:val="00497CAF"/>
    <w:rsid w:val="004A034C"/>
    <w:rsid w:val="004A1875"/>
    <w:rsid w:val="004A37B0"/>
    <w:rsid w:val="004A3B84"/>
    <w:rsid w:val="004A4058"/>
    <w:rsid w:val="004A5F73"/>
    <w:rsid w:val="004A65CF"/>
    <w:rsid w:val="004A6634"/>
    <w:rsid w:val="004A68F1"/>
    <w:rsid w:val="004A6CAC"/>
    <w:rsid w:val="004A7F1A"/>
    <w:rsid w:val="004B0BFE"/>
    <w:rsid w:val="004B1222"/>
    <w:rsid w:val="004B1F1A"/>
    <w:rsid w:val="004B203F"/>
    <w:rsid w:val="004B24FE"/>
    <w:rsid w:val="004B29CF"/>
    <w:rsid w:val="004B2F47"/>
    <w:rsid w:val="004B3733"/>
    <w:rsid w:val="004B3CFC"/>
    <w:rsid w:val="004B6024"/>
    <w:rsid w:val="004B73A2"/>
    <w:rsid w:val="004B7F43"/>
    <w:rsid w:val="004C0296"/>
    <w:rsid w:val="004C0D8B"/>
    <w:rsid w:val="004C0EB1"/>
    <w:rsid w:val="004C10D0"/>
    <w:rsid w:val="004C1245"/>
    <w:rsid w:val="004C151E"/>
    <w:rsid w:val="004C166E"/>
    <w:rsid w:val="004C1C19"/>
    <w:rsid w:val="004C1D84"/>
    <w:rsid w:val="004C25B2"/>
    <w:rsid w:val="004C3CDA"/>
    <w:rsid w:val="004C4618"/>
    <w:rsid w:val="004C494A"/>
    <w:rsid w:val="004C597A"/>
    <w:rsid w:val="004C5C17"/>
    <w:rsid w:val="004C6602"/>
    <w:rsid w:val="004C6911"/>
    <w:rsid w:val="004C70AD"/>
    <w:rsid w:val="004C7AAA"/>
    <w:rsid w:val="004D0146"/>
    <w:rsid w:val="004D0F9B"/>
    <w:rsid w:val="004D1C5A"/>
    <w:rsid w:val="004D2362"/>
    <w:rsid w:val="004D2577"/>
    <w:rsid w:val="004D301C"/>
    <w:rsid w:val="004D4B32"/>
    <w:rsid w:val="004D5655"/>
    <w:rsid w:val="004D5FCB"/>
    <w:rsid w:val="004D602E"/>
    <w:rsid w:val="004D618B"/>
    <w:rsid w:val="004D62A5"/>
    <w:rsid w:val="004D6A28"/>
    <w:rsid w:val="004D7D02"/>
    <w:rsid w:val="004E1B11"/>
    <w:rsid w:val="004E3FE6"/>
    <w:rsid w:val="004E412E"/>
    <w:rsid w:val="004E4684"/>
    <w:rsid w:val="004E4DC4"/>
    <w:rsid w:val="004E4EC8"/>
    <w:rsid w:val="004E5A6E"/>
    <w:rsid w:val="004E6F7E"/>
    <w:rsid w:val="004E7833"/>
    <w:rsid w:val="004F0C7A"/>
    <w:rsid w:val="004F159D"/>
    <w:rsid w:val="004F189D"/>
    <w:rsid w:val="004F28B0"/>
    <w:rsid w:val="004F335E"/>
    <w:rsid w:val="004F4130"/>
    <w:rsid w:val="004F41F2"/>
    <w:rsid w:val="004F58FD"/>
    <w:rsid w:val="004F612C"/>
    <w:rsid w:val="004F65BD"/>
    <w:rsid w:val="004F6B20"/>
    <w:rsid w:val="004F6CD8"/>
    <w:rsid w:val="004F6E0D"/>
    <w:rsid w:val="004F7059"/>
    <w:rsid w:val="00500BF8"/>
    <w:rsid w:val="00501A4A"/>
    <w:rsid w:val="005025C4"/>
    <w:rsid w:val="0050342C"/>
    <w:rsid w:val="00503B76"/>
    <w:rsid w:val="00503EC5"/>
    <w:rsid w:val="005047F0"/>
    <w:rsid w:val="00505237"/>
    <w:rsid w:val="00505726"/>
    <w:rsid w:val="00505951"/>
    <w:rsid w:val="005077B4"/>
    <w:rsid w:val="00507D4A"/>
    <w:rsid w:val="00510A7C"/>
    <w:rsid w:val="005122CC"/>
    <w:rsid w:val="00512DDD"/>
    <w:rsid w:val="00513695"/>
    <w:rsid w:val="00515038"/>
    <w:rsid w:val="00515073"/>
    <w:rsid w:val="005155C6"/>
    <w:rsid w:val="00516CBB"/>
    <w:rsid w:val="00516FE0"/>
    <w:rsid w:val="00517324"/>
    <w:rsid w:val="00517E59"/>
    <w:rsid w:val="00520023"/>
    <w:rsid w:val="00520B4B"/>
    <w:rsid w:val="0052249E"/>
    <w:rsid w:val="00522E01"/>
    <w:rsid w:val="00522E03"/>
    <w:rsid w:val="00523A72"/>
    <w:rsid w:val="00523F8D"/>
    <w:rsid w:val="00524225"/>
    <w:rsid w:val="00524647"/>
    <w:rsid w:val="00525649"/>
    <w:rsid w:val="00525AC1"/>
    <w:rsid w:val="005265BF"/>
    <w:rsid w:val="00526759"/>
    <w:rsid w:val="005268A5"/>
    <w:rsid w:val="0052701D"/>
    <w:rsid w:val="0052734F"/>
    <w:rsid w:val="0053045F"/>
    <w:rsid w:val="00531A42"/>
    <w:rsid w:val="005321A0"/>
    <w:rsid w:val="005324BA"/>
    <w:rsid w:val="005325CF"/>
    <w:rsid w:val="00532C7A"/>
    <w:rsid w:val="00532F16"/>
    <w:rsid w:val="005331DB"/>
    <w:rsid w:val="005339F5"/>
    <w:rsid w:val="00535358"/>
    <w:rsid w:val="00536238"/>
    <w:rsid w:val="00536B26"/>
    <w:rsid w:val="00536D79"/>
    <w:rsid w:val="00537383"/>
    <w:rsid w:val="0053759E"/>
    <w:rsid w:val="00537911"/>
    <w:rsid w:val="0054003B"/>
    <w:rsid w:val="005418E9"/>
    <w:rsid w:val="005420CD"/>
    <w:rsid w:val="005423B4"/>
    <w:rsid w:val="0054263D"/>
    <w:rsid w:val="005428C2"/>
    <w:rsid w:val="00543A86"/>
    <w:rsid w:val="00543CF0"/>
    <w:rsid w:val="00544046"/>
    <w:rsid w:val="00544107"/>
    <w:rsid w:val="00544F9C"/>
    <w:rsid w:val="00545EC9"/>
    <w:rsid w:val="005477E4"/>
    <w:rsid w:val="005506FD"/>
    <w:rsid w:val="00550927"/>
    <w:rsid w:val="00551185"/>
    <w:rsid w:val="00551777"/>
    <w:rsid w:val="0055181B"/>
    <w:rsid w:val="00551FDD"/>
    <w:rsid w:val="005522CA"/>
    <w:rsid w:val="00552458"/>
    <w:rsid w:val="005530AF"/>
    <w:rsid w:val="0055326D"/>
    <w:rsid w:val="0055360F"/>
    <w:rsid w:val="005536C7"/>
    <w:rsid w:val="00555457"/>
    <w:rsid w:val="0055571A"/>
    <w:rsid w:val="00555A74"/>
    <w:rsid w:val="0055721E"/>
    <w:rsid w:val="00557358"/>
    <w:rsid w:val="00557698"/>
    <w:rsid w:val="00561000"/>
    <w:rsid w:val="005619C5"/>
    <w:rsid w:val="00561CC9"/>
    <w:rsid w:val="00561EFF"/>
    <w:rsid w:val="00562BD2"/>
    <w:rsid w:val="005633E5"/>
    <w:rsid w:val="0056586C"/>
    <w:rsid w:val="005664DA"/>
    <w:rsid w:val="0056704D"/>
    <w:rsid w:val="00567099"/>
    <w:rsid w:val="0056754D"/>
    <w:rsid w:val="00567A87"/>
    <w:rsid w:val="00567AD9"/>
    <w:rsid w:val="00567B72"/>
    <w:rsid w:val="00567E2A"/>
    <w:rsid w:val="005701CB"/>
    <w:rsid w:val="00570EC1"/>
    <w:rsid w:val="00570EEF"/>
    <w:rsid w:val="00571269"/>
    <w:rsid w:val="00571305"/>
    <w:rsid w:val="00571692"/>
    <w:rsid w:val="00571E23"/>
    <w:rsid w:val="005720DE"/>
    <w:rsid w:val="0057323E"/>
    <w:rsid w:val="00573801"/>
    <w:rsid w:val="00574954"/>
    <w:rsid w:val="00574ABD"/>
    <w:rsid w:val="005759E4"/>
    <w:rsid w:val="00576573"/>
    <w:rsid w:val="00577299"/>
    <w:rsid w:val="0057744E"/>
    <w:rsid w:val="00577484"/>
    <w:rsid w:val="00581A5B"/>
    <w:rsid w:val="00581C79"/>
    <w:rsid w:val="00581D2F"/>
    <w:rsid w:val="00582729"/>
    <w:rsid w:val="00582A01"/>
    <w:rsid w:val="005834D0"/>
    <w:rsid w:val="00583668"/>
    <w:rsid w:val="00583A68"/>
    <w:rsid w:val="00583E0D"/>
    <w:rsid w:val="00584820"/>
    <w:rsid w:val="005852DA"/>
    <w:rsid w:val="005854A1"/>
    <w:rsid w:val="00585560"/>
    <w:rsid w:val="005863AD"/>
    <w:rsid w:val="0058652C"/>
    <w:rsid w:val="00586890"/>
    <w:rsid w:val="00586D86"/>
    <w:rsid w:val="00586EB7"/>
    <w:rsid w:val="0058743C"/>
    <w:rsid w:val="00590348"/>
    <w:rsid w:val="005905B8"/>
    <w:rsid w:val="005907F2"/>
    <w:rsid w:val="00590AD0"/>
    <w:rsid w:val="00592249"/>
    <w:rsid w:val="0059283B"/>
    <w:rsid w:val="00592BB1"/>
    <w:rsid w:val="00592D02"/>
    <w:rsid w:val="0059407D"/>
    <w:rsid w:val="005942E3"/>
    <w:rsid w:val="00594C30"/>
    <w:rsid w:val="00594FA3"/>
    <w:rsid w:val="00595542"/>
    <w:rsid w:val="00595E0C"/>
    <w:rsid w:val="0059665D"/>
    <w:rsid w:val="00596B5C"/>
    <w:rsid w:val="00597355"/>
    <w:rsid w:val="00597A0D"/>
    <w:rsid w:val="005A0B5C"/>
    <w:rsid w:val="005A0DC1"/>
    <w:rsid w:val="005A13E4"/>
    <w:rsid w:val="005A3376"/>
    <w:rsid w:val="005A3893"/>
    <w:rsid w:val="005A3E84"/>
    <w:rsid w:val="005A40CC"/>
    <w:rsid w:val="005A581B"/>
    <w:rsid w:val="005A64A1"/>
    <w:rsid w:val="005B255D"/>
    <w:rsid w:val="005B2EC1"/>
    <w:rsid w:val="005B35D4"/>
    <w:rsid w:val="005B46C9"/>
    <w:rsid w:val="005B47ED"/>
    <w:rsid w:val="005B4B36"/>
    <w:rsid w:val="005B4C63"/>
    <w:rsid w:val="005B503E"/>
    <w:rsid w:val="005B542E"/>
    <w:rsid w:val="005B5436"/>
    <w:rsid w:val="005B64D2"/>
    <w:rsid w:val="005B65A5"/>
    <w:rsid w:val="005B7451"/>
    <w:rsid w:val="005B7FF9"/>
    <w:rsid w:val="005C0513"/>
    <w:rsid w:val="005C0BEF"/>
    <w:rsid w:val="005C0BF1"/>
    <w:rsid w:val="005C19AB"/>
    <w:rsid w:val="005C1CA1"/>
    <w:rsid w:val="005C2480"/>
    <w:rsid w:val="005C2E64"/>
    <w:rsid w:val="005C37CF"/>
    <w:rsid w:val="005C385A"/>
    <w:rsid w:val="005C4EAE"/>
    <w:rsid w:val="005C516D"/>
    <w:rsid w:val="005C53F2"/>
    <w:rsid w:val="005C6734"/>
    <w:rsid w:val="005C6C22"/>
    <w:rsid w:val="005C6E04"/>
    <w:rsid w:val="005C749D"/>
    <w:rsid w:val="005C7E1C"/>
    <w:rsid w:val="005D1AE9"/>
    <w:rsid w:val="005D1DC8"/>
    <w:rsid w:val="005D2A7F"/>
    <w:rsid w:val="005D2FC5"/>
    <w:rsid w:val="005D35CA"/>
    <w:rsid w:val="005D39C0"/>
    <w:rsid w:val="005D3F80"/>
    <w:rsid w:val="005D418D"/>
    <w:rsid w:val="005D4561"/>
    <w:rsid w:val="005D45F1"/>
    <w:rsid w:val="005D4689"/>
    <w:rsid w:val="005D46B0"/>
    <w:rsid w:val="005D4EBD"/>
    <w:rsid w:val="005D51CC"/>
    <w:rsid w:val="005D7A08"/>
    <w:rsid w:val="005D7B7D"/>
    <w:rsid w:val="005D7DC0"/>
    <w:rsid w:val="005E0344"/>
    <w:rsid w:val="005E221D"/>
    <w:rsid w:val="005E2DAB"/>
    <w:rsid w:val="005E3354"/>
    <w:rsid w:val="005E418F"/>
    <w:rsid w:val="005E431C"/>
    <w:rsid w:val="005E48DD"/>
    <w:rsid w:val="005E5208"/>
    <w:rsid w:val="005E53AA"/>
    <w:rsid w:val="005E5F99"/>
    <w:rsid w:val="005E64D3"/>
    <w:rsid w:val="005E6DFE"/>
    <w:rsid w:val="005E71BA"/>
    <w:rsid w:val="005E762C"/>
    <w:rsid w:val="005F0181"/>
    <w:rsid w:val="005F18B4"/>
    <w:rsid w:val="005F2E1E"/>
    <w:rsid w:val="005F3D02"/>
    <w:rsid w:val="005F40FB"/>
    <w:rsid w:val="005F464A"/>
    <w:rsid w:val="005F4BEF"/>
    <w:rsid w:val="005F63E1"/>
    <w:rsid w:val="005F6778"/>
    <w:rsid w:val="005F728F"/>
    <w:rsid w:val="005F7C2D"/>
    <w:rsid w:val="00601ABF"/>
    <w:rsid w:val="0060216B"/>
    <w:rsid w:val="006027E8"/>
    <w:rsid w:val="00603503"/>
    <w:rsid w:val="00604E2C"/>
    <w:rsid w:val="0060509A"/>
    <w:rsid w:val="00605BC0"/>
    <w:rsid w:val="00607AB1"/>
    <w:rsid w:val="00610708"/>
    <w:rsid w:val="00610B76"/>
    <w:rsid w:val="006113EC"/>
    <w:rsid w:val="00611756"/>
    <w:rsid w:val="00611C11"/>
    <w:rsid w:val="00612223"/>
    <w:rsid w:val="00612262"/>
    <w:rsid w:val="006129EF"/>
    <w:rsid w:val="00612BE0"/>
    <w:rsid w:val="00612E3E"/>
    <w:rsid w:val="00612FD0"/>
    <w:rsid w:val="006134AC"/>
    <w:rsid w:val="006149CD"/>
    <w:rsid w:val="00614E6D"/>
    <w:rsid w:val="00614F44"/>
    <w:rsid w:val="0061765A"/>
    <w:rsid w:val="006200B2"/>
    <w:rsid w:val="00620278"/>
    <w:rsid w:val="006204F5"/>
    <w:rsid w:val="00621B8C"/>
    <w:rsid w:val="006222D5"/>
    <w:rsid w:val="0062240F"/>
    <w:rsid w:val="00622BD8"/>
    <w:rsid w:val="00622D2F"/>
    <w:rsid w:val="00623465"/>
    <w:rsid w:val="00624F1F"/>
    <w:rsid w:val="00624F39"/>
    <w:rsid w:val="0062708A"/>
    <w:rsid w:val="006274FD"/>
    <w:rsid w:val="00627CB3"/>
    <w:rsid w:val="00627CC0"/>
    <w:rsid w:val="006304D4"/>
    <w:rsid w:val="006307A0"/>
    <w:rsid w:val="00630820"/>
    <w:rsid w:val="00630DFE"/>
    <w:rsid w:val="006331D4"/>
    <w:rsid w:val="006338EB"/>
    <w:rsid w:val="00633A61"/>
    <w:rsid w:val="0063432B"/>
    <w:rsid w:val="00634B67"/>
    <w:rsid w:val="00634BB9"/>
    <w:rsid w:val="00634E32"/>
    <w:rsid w:val="00635C93"/>
    <w:rsid w:val="00635CCA"/>
    <w:rsid w:val="00636223"/>
    <w:rsid w:val="00636346"/>
    <w:rsid w:val="00636EBC"/>
    <w:rsid w:val="00640056"/>
    <w:rsid w:val="00640554"/>
    <w:rsid w:val="00640756"/>
    <w:rsid w:val="0064101F"/>
    <w:rsid w:val="00641C1B"/>
    <w:rsid w:val="00642245"/>
    <w:rsid w:val="00642CD5"/>
    <w:rsid w:val="00642E63"/>
    <w:rsid w:val="00643236"/>
    <w:rsid w:val="00643982"/>
    <w:rsid w:val="00643A2A"/>
    <w:rsid w:val="006444B0"/>
    <w:rsid w:val="006447A3"/>
    <w:rsid w:val="006449B4"/>
    <w:rsid w:val="00644BFF"/>
    <w:rsid w:val="00644F91"/>
    <w:rsid w:val="0064615B"/>
    <w:rsid w:val="0064634D"/>
    <w:rsid w:val="0064635C"/>
    <w:rsid w:val="00647BB7"/>
    <w:rsid w:val="0065002F"/>
    <w:rsid w:val="0065040D"/>
    <w:rsid w:val="006506FE"/>
    <w:rsid w:val="0065109F"/>
    <w:rsid w:val="00651BD1"/>
    <w:rsid w:val="006534DF"/>
    <w:rsid w:val="00654375"/>
    <w:rsid w:val="006543F9"/>
    <w:rsid w:val="00654D81"/>
    <w:rsid w:val="006550C9"/>
    <w:rsid w:val="00655668"/>
    <w:rsid w:val="00655A40"/>
    <w:rsid w:val="00656E68"/>
    <w:rsid w:val="0065737B"/>
    <w:rsid w:val="0065792A"/>
    <w:rsid w:val="0065796A"/>
    <w:rsid w:val="00660F60"/>
    <w:rsid w:val="006624A8"/>
    <w:rsid w:val="0066263D"/>
    <w:rsid w:val="006640C8"/>
    <w:rsid w:val="0066459D"/>
    <w:rsid w:val="00664726"/>
    <w:rsid w:val="00664F66"/>
    <w:rsid w:val="0066515B"/>
    <w:rsid w:val="0066597D"/>
    <w:rsid w:val="00665B27"/>
    <w:rsid w:val="00666416"/>
    <w:rsid w:val="0066665C"/>
    <w:rsid w:val="0066784E"/>
    <w:rsid w:val="00671159"/>
    <w:rsid w:val="00671234"/>
    <w:rsid w:val="006712DE"/>
    <w:rsid w:val="006718AE"/>
    <w:rsid w:val="006723CF"/>
    <w:rsid w:val="00672F5D"/>
    <w:rsid w:val="006732BD"/>
    <w:rsid w:val="0067465D"/>
    <w:rsid w:val="00675340"/>
    <w:rsid w:val="00675696"/>
    <w:rsid w:val="00675E8C"/>
    <w:rsid w:val="00675FD6"/>
    <w:rsid w:val="006765BC"/>
    <w:rsid w:val="00676EEA"/>
    <w:rsid w:val="0068035A"/>
    <w:rsid w:val="00680AFD"/>
    <w:rsid w:val="00680F56"/>
    <w:rsid w:val="00681FDA"/>
    <w:rsid w:val="006820C9"/>
    <w:rsid w:val="00682C79"/>
    <w:rsid w:val="00682F82"/>
    <w:rsid w:val="00683D83"/>
    <w:rsid w:val="00683ED6"/>
    <w:rsid w:val="00683EF5"/>
    <w:rsid w:val="00683EFA"/>
    <w:rsid w:val="00684143"/>
    <w:rsid w:val="006845DA"/>
    <w:rsid w:val="00685F7C"/>
    <w:rsid w:val="0068603E"/>
    <w:rsid w:val="0068764C"/>
    <w:rsid w:val="006879C3"/>
    <w:rsid w:val="00687A03"/>
    <w:rsid w:val="006905D1"/>
    <w:rsid w:val="006906BA"/>
    <w:rsid w:val="006907C0"/>
    <w:rsid w:val="00690BF9"/>
    <w:rsid w:val="0069291A"/>
    <w:rsid w:val="00693C03"/>
    <w:rsid w:val="00693C66"/>
    <w:rsid w:val="00695590"/>
    <w:rsid w:val="00696701"/>
    <w:rsid w:val="0069675C"/>
    <w:rsid w:val="006970E9"/>
    <w:rsid w:val="006976E7"/>
    <w:rsid w:val="006A0545"/>
    <w:rsid w:val="006A1EB2"/>
    <w:rsid w:val="006A207A"/>
    <w:rsid w:val="006A337B"/>
    <w:rsid w:val="006A33C1"/>
    <w:rsid w:val="006A345E"/>
    <w:rsid w:val="006A5DE9"/>
    <w:rsid w:val="006A5DEA"/>
    <w:rsid w:val="006A622C"/>
    <w:rsid w:val="006A661A"/>
    <w:rsid w:val="006A6ECA"/>
    <w:rsid w:val="006B00DF"/>
    <w:rsid w:val="006B0AA7"/>
    <w:rsid w:val="006B33D9"/>
    <w:rsid w:val="006B348B"/>
    <w:rsid w:val="006B3564"/>
    <w:rsid w:val="006B3DE4"/>
    <w:rsid w:val="006B4444"/>
    <w:rsid w:val="006B460F"/>
    <w:rsid w:val="006B4622"/>
    <w:rsid w:val="006B5426"/>
    <w:rsid w:val="006B6465"/>
    <w:rsid w:val="006B738E"/>
    <w:rsid w:val="006B749D"/>
    <w:rsid w:val="006C0239"/>
    <w:rsid w:val="006C1870"/>
    <w:rsid w:val="006C223E"/>
    <w:rsid w:val="006C2E53"/>
    <w:rsid w:val="006C420B"/>
    <w:rsid w:val="006C4629"/>
    <w:rsid w:val="006C48ED"/>
    <w:rsid w:val="006C4B62"/>
    <w:rsid w:val="006C5895"/>
    <w:rsid w:val="006C5DCE"/>
    <w:rsid w:val="006C6B87"/>
    <w:rsid w:val="006C76D5"/>
    <w:rsid w:val="006C7B30"/>
    <w:rsid w:val="006D0AF2"/>
    <w:rsid w:val="006D0B4F"/>
    <w:rsid w:val="006D1199"/>
    <w:rsid w:val="006D3750"/>
    <w:rsid w:val="006D4802"/>
    <w:rsid w:val="006D4C58"/>
    <w:rsid w:val="006D4D79"/>
    <w:rsid w:val="006D53D1"/>
    <w:rsid w:val="006D69FF"/>
    <w:rsid w:val="006D7903"/>
    <w:rsid w:val="006E0605"/>
    <w:rsid w:val="006E06C2"/>
    <w:rsid w:val="006E10C0"/>
    <w:rsid w:val="006E16C2"/>
    <w:rsid w:val="006E16EF"/>
    <w:rsid w:val="006E172C"/>
    <w:rsid w:val="006E2399"/>
    <w:rsid w:val="006E3E8E"/>
    <w:rsid w:val="006E3EEB"/>
    <w:rsid w:val="006E435D"/>
    <w:rsid w:val="006E50B3"/>
    <w:rsid w:val="006E557B"/>
    <w:rsid w:val="006E5A06"/>
    <w:rsid w:val="006E5F98"/>
    <w:rsid w:val="006E635C"/>
    <w:rsid w:val="006E6805"/>
    <w:rsid w:val="006F2215"/>
    <w:rsid w:val="006F27DE"/>
    <w:rsid w:val="006F2D13"/>
    <w:rsid w:val="006F36EA"/>
    <w:rsid w:val="006F3D97"/>
    <w:rsid w:val="006F41F8"/>
    <w:rsid w:val="006F4466"/>
    <w:rsid w:val="006F456D"/>
    <w:rsid w:val="006F56F2"/>
    <w:rsid w:val="006F58BD"/>
    <w:rsid w:val="006F5F6D"/>
    <w:rsid w:val="006F6012"/>
    <w:rsid w:val="006F61FA"/>
    <w:rsid w:val="006F73F1"/>
    <w:rsid w:val="006F7BC0"/>
    <w:rsid w:val="006F7BEF"/>
    <w:rsid w:val="00700911"/>
    <w:rsid w:val="00701994"/>
    <w:rsid w:val="00702CE1"/>
    <w:rsid w:val="00702DB9"/>
    <w:rsid w:val="00703013"/>
    <w:rsid w:val="00703FA4"/>
    <w:rsid w:val="00704993"/>
    <w:rsid w:val="00705328"/>
    <w:rsid w:val="00705B18"/>
    <w:rsid w:val="00705ED2"/>
    <w:rsid w:val="00705F7B"/>
    <w:rsid w:val="0070708D"/>
    <w:rsid w:val="0070718A"/>
    <w:rsid w:val="00707971"/>
    <w:rsid w:val="00707AE7"/>
    <w:rsid w:val="0071046C"/>
    <w:rsid w:val="00710E2C"/>
    <w:rsid w:val="00711DC5"/>
    <w:rsid w:val="007124BC"/>
    <w:rsid w:val="00713ED3"/>
    <w:rsid w:val="00715A24"/>
    <w:rsid w:val="00715F7C"/>
    <w:rsid w:val="00716B7A"/>
    <w:rsid w:val="00717203"/>
    <w:rsid w:val="00720E2A"/>
    <w:rsid w:val="00720F57"/>
    <w:rsid w:val="0072141C"/>
    <w:rsid w:val="00722073"/>
    <w:rsid w:val="007238CC"/>
    <w:rsid w:val="00723939"/>
    <w:rsid w:val="00724265"/>
    <w:rsid w:val="00724613"/>
    <w:rsid w:val="00724D19"/>
    <w:rsid w:val="007304F0"/>
    <w:rsid w:val="0073058D"/>
    <w:rsid w:val="00731853"/>
    <w:rsid w:val="00731E17"/>
    <w:rsid w:val="0073233A"/>
    <w:rsid w:val="00732A14"/>
    <w:rsid w:val="00734B49"/>
    <w:rsid w:val="00734C2D"/>
    <w:rsid w:val="00734DE5"/>
    <w:rsid w:val="00734E25"/>
    <w:rsid w:val="007351A7"/>
    <w:rsid w:val="007356E2"/>
    <w:rsid w:val="00736074"/>
    <w:rsid w:val="00736EC7"/>
    <w:rsid w:val="00737263"/>
    <w:rsid w:val="00737D97"/>
    <w:rsid w:val="007403DE"/>
    <w:rsid w:val="007406C2"/>
    <w:rsid w:val="00740867"/>
    <w:rsid w:val="007410AD"/>
    <w:rsid w:val="00741C27"/>
    <w:rsid w:val="00742688"/>
    <w:rsid w:val="007429AE"/>
    <w:rsid w:val="007452C4"/>
    <w:rsid w:val="00745578"/>
    <w:rsid w:val="00745866"/>
    <w:rsid w:val="00745D30"/>
    <w:rsid w:val="007465E6"/>
    <w:rsid w:val="00747822"/>
    <w:rsid w:val="00750778"/>
    <w:rsid w:val="007528E8"/>
    <w:rsid w:val="00752949"/>
    <w:rsid w:val="00752A3C"/>
    <w:rsid w:val="00752D7F"/>
    <w:rsid w:val="00753326"/>
    <w:rsid w:val="00753777"/>
    <w:rsid w:val="00753796"/>
    <w:rsid w:val="00753A88"/>
    <w:rsid w:val="007552F0"/>
    <w:rsid w:val="00755902"/>
    <w:rsid w:val="00756301"/>
    <w:rsid w:val="00760097"/>
    <w:rsid w:val="00760DC2"/>
    <w:rsid w:val="007627CC"/>
    <w:rsid w:val="00762C9C"/>
    <w:rsid w:val="00762F16"/>
    <w:rsid w:val="007633C5"/>
    <w:rsid w:val="00763A72"/>
    <w:rsid w:val="00763B05"/>
    <w:rsid w:val="00763E6C"/>
    <w:rsid w:val="00764C8F"/>
    <w:rsid w:val="007657B3"/>
    <w:rsid w:val="00765C3E"/>
    <w:rsid w:val="00765DFC"/>
    <w:rsid w:val="00766826"/>
    <w:rsid w:val="007703FE"/>
    <w:rsid w:val="007709B5"/>
    <w:rsid w:val="00770F53"/>
    <w:rsid w:val="00771243"/>
    <w:rsid w:val="00771358"/>
    <w:rsid w:val="00771618"/>
    <w:rsid w:val="00771902"/>
    <w:rsid w:val="00772508"/>
    <w:rsid w:val="007742A2"/>
    <w:rsid w:val="0077505C"/>
    <w:rsid w:val="00776395"/>
    <w:rsid w:val="00776F25"/>
    <w:rsid w:val="0078086C"/>
    <w:rsid w:val="00781998"/>
    <w:rsid w:val="00781F56"/>
    <w:rsid w:val="007824F8"/>
    <w:rsid w:val="00782E73"/>
    <w:rsid w:val="007833D4"/>
    <w:rsid w:val="00783763"/>
    <w:rsid w:val="00783FD1"/>
    <w:rsid w:val="0078429F"/>
    <w:rsid w:val="00784BF4"/>
    <w:rsid w:val="00784C18"/>
    <w:rsid w:val="00784DA1"/>
    <w:rsid w:val="00784E43"/>
    <w:rsid w:val="00786107"/>
    <w:rsid w:val="007862D0"/>
    <w:rsid w:val="00786499"/>
    <w:rsid w:val="00786DFE"/>
    <w:rsid w:val="00787181"/>
    <w:rsid w:val="00787D46"/>
    <w:rsid w:val="0079071A"/>
    <w:rsid w:val="00790DC4"/>
    <w:rsid w:val="00791461"/>
    <w:rsid w:val="0079244F"/>
    <w:rsid w:val="007927FE"/>
    <w:rsid w:val="00792F1E"/>
    <w:rsid w:val="0079373A"/>
    <w:rsid w:val="00793CCC"/>
    <w:rsid w:val="00793DB2"/>
    <w:rsid w:val="00794426"/>
    <w:rsid w:val="0079489A"/>
    <w:rsid w:val="00794B7B"/>
    <w:rsid w:val="00794DFC"/>
    <w:rsid w:val="00795262"/>
    <w:rsid w:val="007954FF"/>
    <w:rsid w:val="00795808"/>
    <w:rsid w:val="007973C2"/>
    <w:rsid w:val="00797AF9"/>
    <w:rsid w:val="00797EDD"/>
    <w:rsid w:val="007A1C71"/>
    <w:rsid w:val="007A23D6"/>
    <w:rsid w:val="007A3915"/>
    <w:rsid w:val="007A63D3"/>
    <w:rsid w:val="007A6428"/>
    <w:rsid w:val="007A6471"/>
    <w:rsid w:val="007A71EB"/>
    <w:rsid w:val="007A74CC"/>
    <w:rsid w:val="007A78B2"/>
    <w:rsid w:val="007A7F28"/>
    <w:rsid w:val="007B02B4"/>
    <w:rsid w:val="007B0805"/>
    <w:rsid w:val="007B0F76"/>
    <w:rsid w:val="007B105B"/>
    <w:rsid w:val="007B20A3"/>
    <w:rsid w:val="007B2B6C"/>
    <w:rsid w:val="007B361C"/>
    <w:rsid w:val="007B3959"/>
    <w:rsid w:val="007B3A1B"/>
    <w:rsid w:val="007B3C78"/>
    <w:rsid w:val="007B4009"/>
    <w:rsid w:val="007B4F15"/>
    <w:rsid w:val="007B5A3B"/>
    <w:rsid w:val="007B6360"/>
    <w:rsid w:val="007B6417"/>
    <w:rsid w:val="007B7114"/>
    <w:rsid w:val="007B75D7"/>
    <w:rsid w:val="007B76E7"/>
    <w:rsid w:val="007B7D2F"/>
    <w:rsid w:val="007B7D6B"/>
    <w:rsid w:val="007C030B"/>
    <w:rsid w:val="007C1C8B"/>
    <w:rsid w:val="007C1EB7"/>
    <w:rsid w:val="007C24D6"/>
    <w:rsid w:val="007C2738"/>
    <w:rsid w:val="007C3B36"/>
    <w:rsid w:val="007C4A45"/>
    <w:rsid w:val="007C51FF"/>
    <w:rsid w:val="007C616D"/>
    <w:rsid w:val="007C6E95"/>
    <w:rsid w:val="007C6FDD"/>
    <w:rsid w:val="007C7272"/>
    <w:rsid w:val="007D000B"/>
    <w:rsid w:val="007D02A7"/>
    <w:rsid w:val="007D0600"/>
    <w:rsid w:val="007D0E20"/>
    <w:rsid w:val="007D1588"/>
    <w:rsid w:val="007D2B6A"/>
    <w:rsid w:val="007D2CB0"/>
    <w:rsid w:val="007D2E87"/>
    <w:rsid w:val="007D34AF"/>
    <w:rsid w:val="007D4AAE"/>
    <w:rsid w:val="007D5175"/>
    <w:rsid w:val="007D5A87"/>
    <w:rsid w:val="007D6209"/>
    <w:rsid w:val="007D6B6C"/>
    <w:rsid w:val="007D6EEB"/>
    <w:rsid w:val="007D7A10"/>
    <w:rsid w:val="007D7ABA"/>
    <w:rsid w:val="007D7E80"/>
    <w:rsid w:val="007D7FA2"/>
    <w:rsid w:val="007E0214"/>
    <w:rsid w:val="007E0D81"/>
    <w:rsid w:val="007E2324"/>
    <w:rsid w:val="007E23DF"/>
    <w:rsid w:val="007E25C2"/>
    <w:rsid w:val="007E2DA1"/>
    <w:rsid w:val="007E5601"/>
    <w:rsid w:val="007E5850"/>
    <w:rsid w:val="007E5C07"/>
    <w:rsid w:val="007E6328"/>
    <w:rsid w:val="007E6329"/>
    <w:rsid w:val="007E6DE2"/>
    <w:rsid w:val="007E6FE2"/>
    <w:rsid w:val="007E74AA"/>
    <w:rsid w:val="007E799D"/>
    <w:rsid w:val="007E7B07"/>
    <w:rsid w:val="007F1275"/>
    <w:rsid w:val="007F1CEB"/>
    <w:rsid w:val="007F2018"/>
    <w:rsid w:val="007F21C8"/>
    <w:rsid w:val="007F2CA3"/>
    <w:rsid w:val="007F2FAA"/>
    <w:rsid w:val="007F393D"/>
    <w:rsid w:val="007F4732"/>
    <w:rsid w:val="007F581E"/>
    <w:rsid w:val="007F6320"/>
    <w:rsid w:val="007F6FF8"/>
    <w:rsid w:val="007F7A60"/>
    <w:rsid w:val="007F7AF2"/>
    <w:rsid w:val="008001EB"/>
    <w:rsid w:val="00802B92"/>
    <w:rsid w:val="00802DBE"/>
    <w:rsid w:val="00803726"/>
    <w:rsid w:val="0080417C"/>
    <w:rsid w:val="008043E0"/>
    <w:rsid w:val="008048D9"/>
    <w:rsid w:val="00805A6E"/>
    <w:rsid w:val="00806260"/>
    <w:rsid w:val="00806A07"/>
    <w:rsid w:val="00806DC5"/>
    <w:rsid w:val="0080735B"/>
    <w:rsid w:val="00807899"/>
    <w:rsid w:val="0081046D"/>
    <w:rsid w:val="00811079"/>
    <w:rsid w:val="008113E4"/>
    <w:rsid w:val="0081310D"/>
    <w:rsid w:val="00813DA0"/>
    <w:rsid w:val="00813DAA"/>
    <w:rsid w:val="00814036"/>
    <w:rsid w:val="008141E2"/>
    <w:rsid w:val="00816008"/>
    <w:rsid w:val="008163BB"/>
    <w:rsid w:val="00816BB5"/>
    <w:rsid w:val="00816E2B"/>
    <w:rsid w:val="00817058"/>
    <w:rsid w:val="00817138"/>
    <w:rsid w:val="0082012E"/>
    <w:rsid w:val="0082187B"/>
    <w:rsid w:val="00822433"/>
    <w:rsid w:val="0082258D"/>
    <w:rsid w:val="00823678"/>
    <w:rsid w:val="00825D45"/>
    <w:rsid w:val="008260C3"/>
    <w:rsid w:val="00826105"/>
    <w:rsid w:val="00827025"/>
    <w:rsid w:val="008273D7"/>
    <w:rsid w:val="00827607"/>
    <w:rsid w:val="008311D3"/>
    <w:rsid w:val="008323F0"/>
    <w:rsid w:val="00832B9D"/>
    <w:rsid w:val="00832FC5"/>
    <w:rsid w:val="00833AD3"/>
    <w:rsid w:val="008349FA"/>
    <w:rsid w:val="00834BEB"/>
    <w:rsid w:val="008350AF"/>
    <w:rsid w:val="00835497"/>
    <w:rsid w:val="00835DB9"/>
    <w:rsid w:val="008362D5"/>
    <w:rsid w:val="00836FF6"/>
    <w:rsid w:val="0083749C"/>
    <w:rsid w:val="00837A92"/>
    <w:rsid w:val="008407C7"/>
    <w:rsid w:val="00840D11"/>
    <w:rsid w:val="00841A8F"/>
    <w:rsid w:val="00841B2C"/>
    <w:rsid w:val="00841F83"/>
    <w:rsid w:val="0084385A"/>
    <w:rsid w:val="00844122"/>
    <w:rsid w:val="00844B88"/>
    <w:rsid w:val="0084577D"/>
    <w:rsid w:val="00845FED"/>
    <w:rsid w:val="00847696"/>
    <w:rsid w:val="008478B2"/>
    <w:rsid w:val="00847FE5"/>
    <w:rsid w:val="00850883"/>
    <w:rsid w:val="00850A22"/>
    <w:rsid w:val="00850B0E"/>
    <w:rsid w:val="00852458"/>
    <w:rsid w:val="0085329B"/>
    <w:rsid w:val="00853334"/>
    <w:rsid w:val="008534DB"/>
    <w:rsid w:val="0085389B"/>
    <w:rsid w:val="008547CC"/>
    <w:rsid w:val="00855C7B"/>
    <w:rsid w:val="0085676B"/>
    <w:rsid w:val="00856807"/>
    <w:rsid w:val="008568B5"/>
    <w:rsid w:val="0085735E"/>
    <w:rsid w:val="00857E4C"/>
    <w:rsid w:val="008602AB"/>
    <w:rsid w:val="00860390"/>
    <w:rsid w:val="00861418"/>
    <w:rsid w:val="00862A14"/>
    <w:rsid w:val="00863345"/>
    <w:rsid w:val="00863AF8"/>
    <w:rsid w:val="00864115"/>
    <w:rsid w:val="00864191"/>
    <w:rsid w:val="0086438B"/>
    <w:rsid w:val="00864F4C"/>
    <w:rsid w:val="00865364"/>
    <w:rsid w:val="0086599E"/>
    <w:rsid w:val="008662B5"/>
    <w:rsid w:val="00867311"/>
    <w:rsid w:val="00867538"/>
    <w:rsid w:val="00867C15"/>
    <w:rsid w:val="00867D46"/>
    <w:rsid w:val="00870B5B"/>
    <w:rsid w:val="00870D18"/>
    <w:rsid w:val="00870DE1"/>
    <w:rsid w:val="00871096"/>
    <w:rsid w:val="008710CF"/>
    <w:rsid w:val="008722C3"/>
    <w:rsid w:val="00872442"/>
    <w:rsid w:val="00872C01"/>
    <w:rsid w:val="00872C90"/>
    <w:rsid w:val="00872EB3"/>
    <w:rsid w:val="0087372E"/>
    <w:rsid w:val="008737FA"/>
    <w:rsid w:val="00873CA2"/>
    <w:rsid w:val="008748C0"/>
    <w:rsid w:val="00874D35"/>
    <w:rsid w:val="008755DE"/>
    <w:rsid w:val="00875DF3"/>
    <w:rsid w:val="00875EDF"/>
    <w:rsid w:val="00876339"/>
    <w:rsid w:val="0087754A"/>
    <w:rsid w:val="00877AAA"/>
    <w:rsid w:val="00877F37"/>
    <w:rsid w:val="00880B86"/>
    <w:rsid w:val="00881756"/>
    <w:rsid w:val="00882571"/>
    <w:rsid w:val="00882647"/>
    <w:rsid w:val="00882E3B"/>
    <w:rsid w:val="00883121"/>
    <w:rsid w:val="00883A38"/>
    <w:rsid w:val="00883E99"/>
    <w:rsid w:val="00885AF7"/>
    <w:rsid w:val="00886A87"/>
    <w:rsid w:val="0088713A"/>
    <w:rsid w:val="00887614"/>
    <w:rsid w:val="0088793B"/>
    <w:rsid w:val="008902FD"/>
    <w:rsid w:val="0089073D"/>
    <w:rsid w:val="008908A7"/>
    <w:rsid w:val="008909A6"/>
    <w:rsid w:val="008942BB"/>
    <w:rsid w:val="00894659"/>
    <w:rsid w:val="00894E7E"/>
    <w:rsid w:val="00895344"/>
    <w:rsid w:val="00895A1B"/>
    <w:rsid w:val="008962D1"/>
    <w:rsid w:val="00896E39"/>
    <w:rsid w:val="008A02F0"/>
    <w:rsid w:val="008A1545"/>
    <w:rsid w:val="008A1A8D"/>
    <w:rsid w:val="008A2595"/>
    <w:rsid w:val="008A2982"/>
    <w:rsid w:val="008A2F59"/>
    <w:rsid w:val="008A3813"/>
    <w:rsid w:val="008A3B8D"/>
    <w:rsid w:val="008A3F48"/>
    <w:rsid w:val="008A4DDB"/>
    <w:rsid w:val="008A51B0"/>
    <w:rsid w:val="008A567E"/>
    <w:rsid w:val="008A6577"/>
    <w:rsid w:val="008A7052"/>
    <w:rsid w:val="008A70C5"/>
    <w:rsid w:val="008A75FF"/>
    <w:rsid w:val="008A7F7E"/>
    <w:rsid w:val="008B0A80"/>
    <w:rsid w:val="008B130C"/>
    <w:rsid w:val="008B2153"/>
    <w:rsid w:val="008B21C8"/>
    <w:rsid w:val="008B3B94"/>
    <w:rsid w:val="008B411A"/>
    <w:rsid w:val="008B518E"/>
    <w:rsid w:val="008B597A"/>
    <w:rsid w:val="008B5A2E"/>
    <w:rsid w:val="008B5B50"/>
    <w:rsid w:val="008B6643"/>
    <w:rsid w:val="008B72A8"/>
    <w:rsid w:val="008B7D85"/>
    <w:rsid w:val="008C364F"/>
    <w:rsid w:val="008C366D"/>
    <w:rsid w:val="008C3981"/>
    <w:rsid w:val="008C3D10"/>
    <w:rsid w:val="008C40FE"/>
    <w:rsid w:val="008C7D50"/>
    <w:rsid w:val="008D03D7"/>
    <w:rsid w:val="008D0431"/>
    <w:rsid w:val="008D0B90"/>
    <w:rsid w:val="008D11E7"/>
    <w:rsid w:val="008D1BE1"/>
    <w:rsid w:val="008D1DE2"/>
    <w:rsid w:val="008D256B"/>
    <w:rsid w:val="008D2AB7"/>
    <w:rsid w:val="008D2CEE"/>
    <w:rsid w:val="008D2F40"/>
    <w:rsid w:val="008D3C98"/>
    <w:rsid w:val="008D3D4B"/>
    <w:rsid w:val="008D48CD"/>
    <w:rsid w:val="008D4CA4"/>
    <w:rsid w:val="008D4CC9"/>
    <w:rsid w:val="008D5740"/>
    <w:rsid w:val="008D5FCE"/>
    <w:rsid w:val="008D677D"/>
    <w:rsid w:val="008E0BEA"/>
    <w:rsid w:val="008E0F5F"/>
    <w:rsid w:val="008E1B1A"/>
    <w:rsid w:val="008E2C39"/>
    <w:rsid w:val="008E4808"/>
    <w:rsid w:val="008E4A5C"/>
    <w:rsid w:val="008E5C58"/>
    <w:rsid w:val="008E6638"/>
    <w:rsid w:val="008E73B7"/>
    <w:rsid w:val="008E7F86"/>
    <w:rsid w:val="008F01A2"/>
    <w:rsid w:val="008F07FE"/>
    <w:rsid w:val="008F21E4"/>
    <w:rsid w:val="008F2A1C"/>
    <w:rsid w:val="008F412E"/>
    <w:rsid w:val="008F51E2"/>
    <w:rsid w:val="008F61BA"/>
    <w:rsid w:val="008F66A9"/>
    <w:rsid w:val="008F7057"/>
    <w:rsid w:val="008F73B4"/>
    <w:rsid w:val="008F7972"/>
    <w:rsid w:val="0090100F"/>
    <w:rsid w:val="009022A5"/>
    <w:rsid w:val="009026E2"/>
    <w:rsid w:val="00903179"/>
    <w:rsid w:val="00903687"/>
    <w:rsid w:val="00904369"/>
    <w:rsid w:val="00904463"/>
    <w:rsid w:val="00904ADD"/>
    <w:rsid w:val="0090549E"/>
    <w:rsid w:val="00905A98"/>
    <w:rsid w:val="00905E42"/>
    <w:rsid w:val="00906514"/>
    <w:rsid w:val="00906A98"/>
    <w:rsid w:val="00906D56"/>
    <w:rsid w:val="009074D2"/>
    <w:rsid w:val="009115D3"/>
    <w:rsid w:val="009117EB"/>
    <w:rsid w:val="00911984"/>
    <w:rsid w:val="00911CD5"/>
    <w:rsid w:val="00911CE8"/>
    <w:rsid w:val="009124FF"/>
    <w:rsid w:val="00912D9C"/>
    <w:rsid w:val="00912F06"/>
    <w:rsid w:val="0091303E"/>
    <w:rsid w:val="009146A0"/>
    <w:rsid w:val="00915F91"/>
    <w:rsid w:val="0091653D"/>
    <w:rsid w:val="009168DC"/>
    <w:rsid w:val="0091690E"/>
    <w:rsid w:val="009178DD"/>
    <w:rsid w:val="00920172"/>
    <w:rsid w:val="009209F6"/>
    <w:rsid w:val="00920DBD"/>
    <w:rsid w:val="00921520"/>
    <w:rsid w:val="00921DCE"/>
    <w:rsid w:val="00922716"/>
    <w:rsid w:val="00922978"/>
    <w:rsid w:val="0092428C"/>
    <w:rsid w:val="00924490"/>
    <w:rsid w:val="00924DF7"/>
    <w:rsid w:val="00924F94"/>
    <w:rsid w:val="00925AA0"/>
    <w:rsid w:val="00925D35"/>
    <w:rsid w:val="00930A52"/>
    <w:rsid w:val="009312EE"/>
    <w:rsid w:val="0093165C"/>
    <w:rsid w:val="009318F3"/>
    <w:rsid w:val="00931A0F"/>
    <w:rsid w:val="00933752"/>
    <w:rsid w:val="00934E3B"/>
    <w:rsid w:val="00934EA6"/>
    <w:rsid w:val="009351ED"/>
    <w:rsid w:val="00935707"/>
    <w:rsid w:val="009364AE"/>
    <w:rsid w:val="0093666C"/>
    <w:rsid w:val="00937C38"/>
    <w:rsid w:val="00937E35"/>
    <w:rsid w:val="00937E96"/>
    <w:rsid w:val="00937EB0"/>
    <w:rsid w:val="009412DC"/>
    <w:rsid w:val="00941674"/>
    <w:rsid w:val="0094197C"/>
    <w:rsid w:val="00942C88"/>
    <w:rsid w:val="00942D57"/>
    <w:rsid w:val="00942FDD"/>
    <w:rsid w:val="0094399D"/>
    <w:rsid w:val="00944B03"/>
    <w:rsid w:val="009464C2"/>
    <w:rsid w:val="009468D3"/>
    <w:rsid w:val="0095018E"/>
    <w:rsid w:val="009513B6"/>
    <w:rsid w:val="0095184C"/>
    <w:rsid w:val="00951888"/>
    <w:rsid w:val="00951A90"/>
    <w:rsid w:val="009521DD"/>
    <w:rsid w:val="009525AF"/>
    <w:rsid w:val="0095264A"/>
    <w:rsid w:val="00952A8C"/>
    <w:rsid w:val="00953FF3"/>
    <w:rsid w:val="0095582C"/>
    <w:rsid w:val="009565DA"/>
    <w:rsid w:val="00957557"/>
    <w:rsid w:val="009578AA"/>
    <w:rsid w:val="00957D01"/>
    <w:rsid w:val="00957EF2"/>
    <w:rsid w:val="009616DF"/>
    <w:rsid w:val="00963311"/>
    <w:rsid w:val="00963D49"/>
    <w:rsid w:val="0096405F"/>
    <w:rsid w:val="00964527"/>
    <w:rsid w:val="00964ECD"/>
    <w:rsid w:val="00964F57"/>
    <w:rsid w:val="00965620"/>
    <w:rsid w:val="00966689"/>
    <w:rsid w:val="0096684B"/>
    <w:rsid w:val="00966D01"/>
    <w:rsid w:val="0096749F"/>
    <w:rsid w:val="00967CF0"/>
    <w:rsid w:val="00967D26"/>
    <w:rsid w:val="009706F1"/>
    <w:rsid w:val="0097097C"/>
    <w:rsid w:val="00970E3D"/>
    <w:rsid w:val="00970FAF"/>
    <w:rsid w:val="009728D7"/>
    <w:rsid w:val="00972EA9"/>
    <w:rsid w:val="0097303A"/>
    <w:rsid w:val="00973B4B"/>
    <w:rsid w:val="009745EE"/>
    <w:rsid w:val="00974D8F"/>
    <w:rsid w:val="00975229"/>
    <w:rsid w:val="00975429"/>
    <w:rsid w:val="00975B63"/>
    <w:rsid w:val="00976022"/>
    <w:rsid w:val="00976275"/>
    <w:rsid w:val="00976458"/>
    <w:rsid w:val="009773D4"/>
    <w:rsid w:val="0097745D"/>
    <w:rsid w:val="009800DE"/>
    <w:rsid w:val="0098183E"/>
    <w:rsid w:val="00981F18"/>
    <w:rsid w:val="0098260D"/>
    <w:rsid w:val="0098291B"/>
    <w:rsid w:val="0098299B"/>
    <w:rsid w:val="0098307D"/>
    <w:rsid w:val="009830CD"/>
    <w:rsid w:val="00983441"/>
    <w:rsid w:val="00983471"/>
    <w:rsid w:val="00983BD4"/>
    <w:rsid w:val="00983D2E"/>
    <w:rsid w:val="0098741E"/>
    <w:rsid w:val="00987666"/>
    <w:rsid w:val="00991018"/>
    <w:rsid w:val="00991AB2"/>
    <w:rsid w:val="009930EB"/>
    <w:rsid w:val="009946CE"/>
    <w:rsid w:val="009957F8"/>
    <w:rsid w:val="00995A00"/>
    <w:rsid w:val="00995B14"/>
    <w:rsid w:val="009A19B9"/>
    <w:rsid w:val="009A1D30"/>
    <w:rsid w:val="009A1D61"/>
    <w:rsid w:val="009A2AD6"/>
    <w:rsid w:val="009A2CC2"/>
    <w:rsid w:val="009A2FA7"/>
    <w:rsid w:val="009A37BD"/>
    <w:rsid w:val="009A3FDE"/>
    <w:rsid w:val="009A476D"/>
    <w:rsid w:val="009A4D59"/>
    <w:rsid w:val="009A57B5"/>
    <w:rsid w:val="009A5E5B"/>
    <w:rsid w:val="009A6156"/>
    <w:rsid w:val="009A6437"/>
    <w:rsid w:val="009A6551"/>
    <w:rsid w:val="009A693F"/>
    <w:rsid w:val="009A731E"/>
    <w:rsid w:val="009A74F8"/>
    <w:rsid w:val="009B0510"/>
    <w:rsid w:val="009B0F24"/>
    <w:rsid w:val="009B1C3F"/>
    <w:rsid w:val="009B1D70"/>
    <w:rsid w:val="009B3877"/>
    <w:rsid w:val="009B4624"/>
    <w:rsid w:val="009B4A48"/>
    <w:rsid w:val="009B5910"/>
    <w:rsid w:val="009B5B7C"/>
    <w:rsid w:val="009B5BB9"/>
    <w:rsid w:val="009B6598"/>
    <w:rsid w:val="009B695A"/>
    <w:rsid w:val="009B7AA7"/>
    <w:rsid w:val="009B7F40"/>
    <w:rsid w:val="009C0E8F"/>
    <w:rsid w:val="009C14EC"/>
    <w:rsid w:val="009C1F6E"/>
    <w:rsid w:val="009C2699"/>
    <w:rsid w:val="009C30D9"/>
    <w:rsid w:val="009C382B"/>
    <w:rsid w:val="009C3C74"/>
    <w:rsid w:val="009C42E6"/>
    <w:rsid w:val="009C4999"/>
    <w:rsid w:val="009C51FC"/>
    <w:rsid w:val="009C53B9"/>
    <w:rsid w:val="009C5A46"/>
    <w:rsid w:val="009C5B10"/>
    <w:rsid w:val="009C6E60"/>
    <w:rsid w:val="009C7167"/>
    <w:rsid w:val="009C7182"/>
    <w:rsid w:val="009D054A"/>
    <w:rsid w:val="009D0C18"/>
    <w:rsid w:val="009D0F8B"/>
    <w:rsid w:val="009D1E57"/>
    <w:rsid w:val="009D2016"/>
    <w:rsid w:val="009D20ED"/>
    <w:rsid w:val="009D3BD1"/>
    <w:rsid w:val="009D4145"/>
    <w:rsid w:val="009D41C7"/>
    <w:rsid w:val="009D458E"/>
    <w:rsid w:val="009D4678"/>
    <w:rsid w:val="009D4A32"/>
    <w:rsid w:val="009D56AE"/>
    <w:rsid w:val="009D5A1F"/>
    <w:rsid w:val="009D5BF6"/>
    <w:rsid w:val="009D638B"/>
    <w:rsid w:val="009D658F"/>
    <w:rsid w:val="009D6CF1"/>
    <w:rsid w:val="009D6D2B"/>
    <w:rsid w:val="009D74DB"/>
    <w:rsid w:val="009D7FCC"/>
    <w:rsid w:val="009E0339"/>
    <w:rsid w:val="009E10F8"/>
    <w:rsid w:val="009E1139"/>
    <w:rsid w:val="009E2556"/>
    <w:rsid w:val="009E43C7"/>
    <w:rsid w:val="009E45F2"/>
    <w:rsid w:val="009E4671"/>
    <w:rsid w:val="009E4724"/>
    <w:rsid w:val="009E4B84"/>
    <w:rsid w:val="009E4CA5"/>
    <w:rsid w:val="009E4F26"/>
    <w:rsid w:val="009E5661"/>
    <w:rsid w:val="009E5B3B"/>
    <w:rsid w:val="009E7B57"/>
    <w:rsid w:val="009F0932"/>
    <w:rsid w:val="009F0E7B"/>
    <w:rsid w:val="009F22CD"/>
    <w:rsid w:val="009F3280"/>
    <w:rsid w:val="009F36B5"/>
    <w:rsid w:val="009F3799"/>
    <w:rsid w:val="009F4A2B"/>
    <w:rsid w:val="009F4E52"/>
    <w:rsid w:val="009F4F6A"/>
    <w:rsid w:val="009F5550"/>
    <w:rsid w:val="009F58D3"/>
    <w:rsid w:val="009F6354"/>
    <w:rsid w:val="009F6A88"/>
    <w:rsid w:val="009F75F8"/>
    <w:rsid w:val="00A004A7"/>
    <w:rsid w:val="00A00661"/>
    <w:rsid w:val="00A00717"/>
    <w:rsid w:val="00A00932"/>
    <w:rsid w:val="00A0131C"/>
    <w:rsid w:val="00A01401"/>
    <w:rsid w:val="00A015F5"/>
    <w:rsid w:val="00A02E65"/>
    <w:rsid w:val="00A03048"/>
    <w:rsid w:val="00A04432"/>
    <w:rsid w:val="00A049B7"/>
    <w:rsid w:val="00A04F70"/>
    <w:rsid w:val="00A04F91"/>
    <w:rsid w:val="00A052C3"/>
    <w:rsid w:val="00A055E3"/>
    <w:rsid w:val="00A06BC9"/>
    <w:rsid w:val="00A07082"/>
    <w:rsid w:val="00A07296"/>
    <w:rsid w:val="00A07818"/>
    <w:rsid w:val="00A07F35"/>
    <w:rsid w:val="00A101B3"/>
    <w:rsid w:val="00A112EE"/>
    <w:rsid w:val="00A11E52"/>
    <w:rsid w:val="00A12418"/>
    <w:rsid w:val="00A12969"/>
    <w:rsid w:val="00A133F4"/>
    <w:rsid w:val="00A13533"/>
    <w:rsid w:val="00A1358E"/>
    <w:rsid w:val="00A136B7"/>
    <w:rsid w:val="00A13772"/>
    <w:rsid w:val="00A1385D"/>
    <w:rsid w:val="00A14155"/>
    <w:rsid w:val="00A16DB9"/>
    <w:rsid w:val="00A16E5D"/>
    <w:rsid w:val="00A174BA"/>
    <w:rsid w:val="00A2352F"/>
    <w:rsid w:val="00A23EAB"/>
    <w:rsid w:val="00A24443"/>
    <w:rsid w:val="00A2507D"/>
    <w:rsid w:val="00A25144"/>
    <w:rsid w:val="00A25A81"/>
    <w:rsid w:val="00A26726"/>
    <w:rsid w:val="00A27015"/>
    <w:rsid w:val="00A274F1"/>
    <w:rsid w:val="00A27C21"/>
    <w:rsid w:val="00A30ED3"/>
    <w:rsid w:val="00A3107D"/>
    <w:rsid w:val="00A31E71"/>
    <w:rsid w:val="00A32BB5"/>
    <w:rsid w:val="00A32C8B"/>
    <w:rsid w:val="00A32D29"/>
    <w:rsid w:val="00A332CA"/>
    <w:rsid w:val="00A33AD5"/>
    <w:rsid w:val="00A343D9"/>
    <w:rsid w:val="00A348CC"/>
    <w:rsid w:val="00A3498A"/>
    <w:rsid w:val="00A34A2B"/>
    <w:rsid w:val="00A3563D"/>
    <w:rsid w:val="00A37592"/>
    <w:rsid w:val="00A375F5"/>
    <w:rsid w:val="00A37B3C"/>
    <w:rsid w:val="00A37F56"/>
    <w:rsid w:val="00A37FA3"/>
    <w:rsid w:val="00A40C65"/>
    <w:rsid w:val="00A415EA"/>
    <w:rsid w:val="00A415FB"/>
    <w:rsid w:val="00A41652"/>
    <w:rsid w:val="00A4288D"/>
    <w:rsid w:val="00A42C9B"/>
    <w:rsid w:val="00A435F6"/>
    <w:rsid w:val="00A43B81"/>
    <w:rsid w:val="00A44111"/>
    <w:rsid w:val="00A441B5"/>
    <w:rsid w:val="00A44298"/>
    <w:rsid w:val="00A442C7"/>
    <w:rsid w:val="00A451E8"/>
    <w:rsid w:val="00A45254"/>
    <w:rsid w:val="00A45ADE"/>
    <w:rsid w:val="00A45CF2"/>
    <w:rsid w:val="00A46887"/>
    <w:rsid w:val="00A50FE4"/>
    <w:rsid w:val="00A53316"/>
    <w:rsid w:val="00A536BC"/>
    <w:rsid w:val="00A5371E"/>
    <w:rsid w:val="00A53FF2"/>
    <w:rsid w:val="00A54095"/>
    <w:rsid w:val="00A55D89"/>
    <w:rsid w:val="00A55EDC"/>
    <w:rsid w:val="00A560BB"/>
    <w:rsid w:val="00A56244"/>
    <w:rsid w:val="00A60262"/>
    <w:rsid w:val="00A604DB"/>
    <w:rsid w:val="00A60EC3"/>
    <w:rsid w:val="00A616AE"/>
    <w:rsid w:val="00A63637"/>
    <w:rsid w:val="00A65C42"/>
    <w:rsid w:val="00A65E6C"/>
    <w:rsid w:val="00A674B3"/>
    <w:rsid w:val="00A67C8B"/>
    <w:rsid w:val="00A7065F"/>
    <w:rsid w:val="00A7216E"/>
    <w:rsid w:val="00A72933"/>
    <w:rsid w:val="00A729DD"/>
    <w:rsid w:val="00A73D61"/>
    <w:rsid w:val="00A73D8A"/>
    <w:rsid w:val="00A744A7"/>
    <w:rsid w:val="00A74944"/>
    <w:rsid w:val="00A75083"/>
    <w:rsid w:val="00A752CF"/>
    <w:rsid w:val="00A75B5F"/>
    <w:rsid w:val="00A76ABF"/>
    <w:rsid w:val="00A76F4D"/>
    <w:rsid w:val="00A83436"/>
    <w:rsid w:val="00A835E0"/>
    <w:rsid w:val="00A84510"/>
    <w:rsid w:val="00A858FC"/>
    <w:rsid w:val="00A863CC"/>
    <w:rsid w:val="00A86D41"/>
    <w:rsid w:val="00A87564"/>
    <w:rsid w:val="00A8788B"/>
    <w:rsid w:val="00A914B9"/>
    <w:rsid w:val="00A920D0"/>
    <w:rsid w:val="00A92CBF"/>
    <w:rsid w:val="00A92EFE"/>
    <w:rsid w:val="00A94322"/>
    <w:rsid w:val="00A94337"/>
    <w:rsid w:val="00A97DF0"/>
    <w:rsid w:val="00AA0486"/>
    <w:rsid w:val="00AA11B6"/>
    <w:rsid w:val="00AA12F1"/>
    <w:rsid w:val="00AA1319"/>
    <w:rsid w:val="00AA147F"/>
    <w:rsid w:val="00AA23D9"/>
    <w:rsid w:val="00AA30BD"/>
    <w:rsid w:val="00AA334F"/>
    <w:rsid w:val="00AA37A6"/>
    <w:rsid w:val="00AA3F6D"/>
    <w:rsid w:val="00AA5D44"/>
    <w:rsid w:val="00AA5FFB"/>
    <w:rsid w:val="00AA62AD"/>
    <w:rsid w:val="00AA6332"/>
    <w:rsid w:val="00AA649D"/>
    <w:rsid w:val="00AA6696"/>
    <w:rsid w:val="00AA6EE2"/>
    <w:rsid w:val="00AB08FB"/>
    <w:rsid w:val="00AB0F0A"/>
    <w:rsid w:val="00AB1661"/>
    <w:rsid w:val="00AB1DFF"/>
    <w:rsid w:val="00AB1FBE"/>
    <w:rsid w:val="00AB241B"/>
    <w:rsid w:val="00AB3749"/>
    <w:rsid w:val="00AB464F"/>
    <w:rsid w:val="00AB4793"/>
    <w:rsid w:val="00AB5121"/>
    <w:rsid w:val="00AB6357"/>
    <w:rsid w:val="00AB66BE"/>
    <w:rsid w:val="00AB6958"/>
    <w:rsid w:val="00AB71B5"/>
    <w:rsid w:val="00AC0258"/>
    <w:rsid w:val="00AC0642"/>
    <w:rsid w:val="00AC1C66"/>
    <w:rsid w:val="00AC36A8"/>
    <w:rsid w:val="00AC4332"/>
    <w:rsid w:val="00AC4726"/>
    <w:rsid w:val="00AC4FA2"/>
    <w:rsid w:val="00AC652F"/>
    <w:rsid w:val="00AC666E"/>
    <w:rsid w:val="00AC688D"/>
    <w:rsid w:val="00AC74C3"/>
    <w:rsid w:val="00AC77FE"/>
    <w:rsid w:val="00AC7ED7"/>
    <w:rsid w:val="00AD207F"/>
    <w:rsid w:val="00AD28ED"/>
    <w:rsid w:val="00AD3618"/>
    <w:rsid w:val="00AD4BF0"/>
    <w:rsid w:val="00AD543A"/>
    <w:rsid w:val="00AD625A"/>
    <w:rsid w:val="00AD6837"/>
    <w:rsid w:val="00AD6A3E"/>
    <w:rsid w:val="00AD78B3"/>
    <w:rsid w:val="00AE0409"/>
    <w:rsid w:val="00AE06BB"/>
    <w:rsid w:val="00AE0B8E"/>
    <w:rsid w:val="00AE1761"/>
    <w:rsid w:val="00AE1D3A"/>
    <w:rsid w:val="00AE31D7"/>
    <w:rsid w:val="00AE391F"/>
    <w:rsid w:val="00AE5C9F"/>
    <w:rsid w:val="00AE6A59"/>
    <w:rsid w:val="00AE70A1"/>
    <w:rsid w:val="00AE723E"/>
    <w:rsid w:val="00AF0827"/>
    <w:rsid w:val="00AF1273"/>
    <w:rsid w:val="00AF15C0"/>
    <w:rsid w:val="00AF1EA6"/>
    <w:rsid w:val="00AF2468"/>
    <w:rsid w:val="00AF249B"/>
    <w:rsid w:val="00AF2613"/>
    <w:rsid w:val="00AF2E8F"/>
    <w:rsid w:val="00AF3905"/>
    <w:rsid w:val="00AF3998"/>
    <w:rsid w:val="00AF415B"/>
    <w:rsid w:val="00AF552F"/>
    <w:rsid w:val="00AF5B79"/>
    <w:rsid w:val="00AF708D"/>
    <w:rsid w:val="00AF7938"/>
    <w:rsid w:val="00B00A00"/>
    <w:rsid w:val="00B01F46"/>
    <w:rsid w:val="00B0213A"/>
    <w:rsid w:val="00B035C1"/>
    <w:rsid w:val="00B03B22"/>
    <w:rsid w:val="00B03E7A"/>
    <w:rsid w:val="00B04238"/>
    <w:rsid w:val="00B04FC7"/>
    <w:rsid w:val="00B05A14"/>
    <w:rsid w:val="00B05D34"/>
    <w:rsid w:val="00B100CA"/>
    <w:rsid w:val="00B10AC4"/>
    <w:rsid w:val="00B11966"/>
    <w:rsid w:val="00B12886"/>
    <w:rsid w:val="00B12A44"/>
    <w:rsid w:val="00B12EE0"/>
    <w:rsid w:val="00B137CF"/>
    <w:rsid w:val="00B13CD1"/>
    <w:rsid w:val="00B13D5A"/>
    <w:rsid w:val="00B14A4F"/>
    <w:rsid w:val="00B15839"/>
    <w:rsid w:val="00B16956"/>
    <w:rsid w:val="00B17505"/>
    <w:rsid w:val="00B20325"/>
    <w:rsid w:val="00B20335"/>
    <w:rsid w:val="00B20CB7"/>
    <w:rsid w:val="00B22376"/>
    <w:rsid w:val="00B22543"/>
    <w:rsid w:val="00B22AA1"/>
    <w:rsid w:val="00B22B22"/>
    <w:rsid w:val="00B22D30"/>
    <w:rsid w:val="00B22F94"/>
    <w:rsid w:val="00B22FBB"/>
    <w:rsid w:val="00B23136"/>
    <w:rsid w:val="00B2320C"/>
    <w:rsid w:val="00B23439"/>
    <w:rsid w:val="00B2346F"/>
    <w:rsid w:val="00B25B2E"/>
    <w:rsid w:val="00B25EA8"/>
    <w:rsid w:val="00B26B23"/>
    <w:rsid w:val="00B2790D"/>
    <w:rsid w:val="00B309A5"/>
    <w:rsid w:val="00B312AF"/>
    <w:rsid w:val="00B32A7D"/>
    <w:rsid w:val="00B32C59"/>
    <w:rsid w:val="00B336DA"/>
    <w:rsid w:val="00B35962"/>
    <w:rsid w:val="00B36215"/>
    <w:rsid w:val="00B3648D"/>
    <w:rsid w:val="00B364C6"/>
    <w:rsid w:val="00B369DE"/>
    <w:rsid w:val="00B37885"/>
    <w:rsid w:val="00B37922"/>
    <w:rsid w:val="00B4005E"/>
    <w:rsid w:val="00B403C6"/>
    <w:rsid w:val="00B4058A"/>
    <w:rsid w:val="00B414EB"/>
    <w:rsid w:val="00B41A59"/>
    <w:rsid w:val="00B41EF7"/>
    <w:rsid w:val="00B421BF"/>
    <w:rsid w:val="00B43013"/>
    <w:rsid w:val="00B45B02"/>
    <w:rsid w:val="00B45D6F"/>
    <w:rsid w:val="00B460DA"/>
    <w:rsid w:val="00B469CB"/>
    <w:rsid w:val="00B46A81"/>
    <w:rsid w:val="00B46D63"/>
    <w:rsid w:val="00B4796F"/>
    <w:rsid w:val="00B50BE1"/>
    <w:rsid w:val="00B50CC0"/>
    <w:rsid w:val="00B51637"/>
    <w:rsid w:val="00B518AA"/>
    <w:rsid w:val="00B51B4F"/>
    <w:rsid w:val="00B51EC6"/>
    <w:rsid w:val="00B52072"/>
    <w:rsid w:val="00B521B5"/>
    <w:rsid w:val="00B52C67"/>
    <w:rsid w:val="00B53571"/>
    <w:rsid w:val="00B535A9"/>
    <w:rsid w:val="00B53623"/>
    <w:rsid w:val="00B53F00"/>
    <w:rsid w:val="00B56099"/>
    <w:rsid w:val="00B56228"/>
    <w:rsid w:val="00B56A1E"/>
    <w:rsid w:val="00B57B2E"/>
    <w:rsid w:val="00B57EB3"/>
    <w:rsid w:val="00B6084E"/>
    <w:rsid w:val="00B6169D"/>
    <w:rsid w:val="00B6329B"/>
    <w:rsid w:val="00B6388D"/>
    <w:rsid w:val="00B63C44"/>
    <w:rsid w:val="00B6470D"/>
    <w:rsid w:val="00B6559B"/>
    <w:rsid w:val="00B66BAD"/>
    <w:rsid w:val="00B70F32"/>
    <w:rsid w:val="00B71B84"/>
    <w:rsid w:val="00B7271E"/>
    <w:rsid w:val="00B72CBF"/>
    <w:rsid w:val="00B75AE6"/>
    <w:rsid w:val="00B75C7A"/>
    <w:rsid w:val="00B75FFC"/>
    <w:rsid w:val="00B76608"/>
    <w:rsid w:val="00B767EC"/>
    <w:rsid w:val="00B769C5"/>
    <w:rsid w:val="00B773D8"/>
    <w:rsid w:val="00B802A7"/>
    <w:rsid w:val="00B80BDD"/>
    <w:rsid w:val="00B80C7A"/>
    <w:rsid w:val="00B80E53"/>
    <w:rsid w:val="00B81030"/>
    <w:rsid w:val="00B8109A"/>
    <w:rsid w:val="00B81665"/>
    <w:rsid w:val="00B8172F"/>
    <w:rsid w:val="00B83A3C"/>
    <w:rsid w:val="00B844B1"/>
    <w:rsid w:val="00B84901"/>
    <w:rsid w:val="00B84C4E"/>
    <w:rsid w:val="00B84D9D"/>
    <w:rsid w:val="00B85550"/>
    <w:rsid w:val="00B8567D"/>
    <w:rsid w:val="00B858E0"/>
    <w:rsid w:val="00B8590A"/>
    <w:rsid w:val="00B85A8F"/>
    <w:rsid w:val="00B85ED1"/>
    <w:rsid w:val="00B869F4"/>
    <w:rsid w:val="00B87499"/>
    <w:rsid w:val="00B87A2D"/>
    <w:rsid w:val="00B87CC3"/>
    <w:rsid w:val="00B87F22"/>
    <w:rsid w:val="00B9013C"/>
    <w:rsid w:val="00B90F47"/>
    <w:rsid w:val="00B9117C"/>
    <w:rsid w:val="00B91E28"/>
    <w:rsid w:val="00B92391"/>
    <w:rsid w:val="00B92465"/>
    <w:rsid w:val="00B92748"/>
    <w:rsid w:val="00B92765"/>
    <w:rsid w:val="00B92F65"/>
    <w:rsid w:val="00B9318F"/>
    <w:rsid w:val="00B93936"/>
    <w:rsid w:val="00B93DCD"/>
    <w:rsid w:val="00B94A17"/>
    <w:rsid w:val="00B94E72"/>
    <w:rsid w:val="00B94F83"/>
    <w:rsid w:val="00B9506A"/>
    <w:rsid w:val="00B95839"/>
    <w:rsid w:val="00B95962"/>
    <w:rsid w:val="00B95E93"/>
    <w:rsid w:val="00B96B59"/>
    <w:rsid w:val="00BA04F8"/>
    <w:rsid w:val="00BA0599"/>
    <w:rsid w:val="00BA1DE4"/>
    <w:rsid w:val="00BA256A"/>
    <w:rsid w:val="00BA265A"/>
    <w:rsid w:val="00BA2A8F"/>
    <w:rsid w:val="00BA3570"/>
    <w:rsid w:val="00BA35AA"/>
    <w:rsid w:val="00BA3AD1"/>
    <w:rsid w:val="00BA4EAC"/>
    <w:rsid w:val="00BA60C0"/>
    <w:rsid w:val="00BA68B2"/>
    <w:rsid w:val="00BA6EAB"/>
    <w:rsid w:val="00BA70C4"/>
    <w:rsid w:val="00BA77C8"/>
    <w:rsid w:val="00BA7933"/>
    <w:rsid w:val="00BA79D7"/>
    <w:rsid w:val="00BA79E7"/>
    <w:rsid w:val="00BB0045"/>
    <w:rsid w:val="00BB0F32"/>
    <w:rsid w:val="00BB1AC7"/>
    <w:rsid w:val="00BB2589"/>
    <w:rsid w:val="00BB27E1"/>
    <w:rsid w:val="00BB2961"/>
    <w:rsid w:val="00BB2FCB"/>
    <w:rsid w:val="00BB2FFD"/>
    <w:rsid w:val="00BB3286"/>
    <w:rsid w:val="00BB33EF"/>
    <w:rsid w:val="00BB3402"/>
    <w:rsid w:val="00BB3822"/>
    <w:rsid w:val="00BB3A94"/>
    <w:rsid w:val="00BB3AFB"/>
    <w:rsid w:val="00BB4897"/>
    <w:rsid w:val="00BB4EA0"/>
    <w:rsid w:val="00BB57A3"/>
    <w:rsid w:val="00BB7680"/>
    <w:rsid w:val="00BB7A26"/>
    <w:rsid w:val="00BC0069"/>
    <w:rsid w:val="00BC0603"/>
    <w:rsid w:val="00BC0C5A"/>
    <w:rsid w:val="00BC0FA4"/>
    <w:rsid w:val="00BC336D"/>
    <w:rsid w:val="00BC451A"/>
    <w:rsid w:val="00BC500B"/>
    <w:rsid w:val="00BC50EE"/>
    <w:rsid w:val="00BC555C"/>
    <w:rsid w:val="00BC559D"/>
    <w:rsid w:val="00BC56CB"/>
    <w:rsid w:val="00BC7FC9"/>
    <w:rsid w:val="00BD0457"/>
    <w:rsid w:val="00BD08DF"/>
    <w:rsid w:val="00BD1C4F"/>
    <w:rsid w:val="00BD2104"/>
    <w:rsid w:val="00BD2213"/>
    <w:rsid w:val="00BD3045"/>
    <w:rsid w:val="00BD4049"/>
    <w:rsid w:val="00BD485E"/>
    <w:rsid w:val="00BD4D30"/>
    <w:rsid w:val="00BD5B23"/>
    <w:rsid w:val="00BD6AD4"/>
    <w:rsid w:val="00BD7074"/>
    <w:rsid w:val="00BE348E"/>
    <w:rsid w:val="00BE37C0"/>
    <w:rsid w:val="00BE38BD"/>
    <w:rsid w:val="00BE41BF"/>
    <w:rsid w:val="00BE42BA"/>
    <w:rsid w:val="00BE4327"/>
    <w:rsid w:val="00BE43C0"/>
    <w:rsid w:val="00BE43EE"/>
    <w:rsid w:val="00BE47B6"/>
    <w:rsid w:val="00BE4875"/>
    <w:rsid w:val="00BE4CEE"/>
    <w:rsid w:val="00BE51FE"/>
    <w:rsid w:val="00BE546B"/>
    <w:rsid w:val="00BE592A"/>
    <w:rsid w:val="00BE621D"/>
    <w:rsid w:val="00BE6463"/>
    <w:rsid w:val="00BF1689"/>
    <w:rsid w:val="00BF18BE"/>
    <w:rsid w:val="00BF18DD"/>
    <w:rsid w:val="00BF1D7D"/>
    <w:rsid w:val="00BF2208"/>
    <w:rsid w:val="00BF250C"/>
    <w:rsid w:val="00BF403E"/>
    <w:rsid w:val="00BF59DB"/>
    <w:rsid w:val="00BF5B5E"/>
    <w:rsid w:val="00BF60E9"/>
    <w:rsid w:val="00BF65E4"/>
    <w:rsid w:val="00BF66C4"/>
    <w:rsid w:val="00BF742A"/>
    <w:rsid w:val="00BF747C"/>
    <w:rsid w:val="00BF7885"/>
    <w:rsid w:val="00BF7927"/>
    <w:rsid w:val="00BF7D4D"/>
    <w:rsid w:val="00C00794"/>
    <w:rsid w:val="00C00BE8"/>
    <w:rsid w:val="00C01190"/>
    <w:rsid w:val="00C01E83"/>
    <w:rsid w:val="00C021AD"/>
    <w:rsid w:val="00C02720"/>
    <w:rsid w:val="00C0290A"/>
    <w:rsid w:val="00C03326"/>
    <w:rsid w:val="00C03433"/>
    <w:rsid w:val="00C03986"/>
    <w:rsid w:val="00C049BD"/>
    <w:rsid w:val="00C0522C"/>
    <w:rsid w:val="00C06737"/>
    <w:rsid w:val="00C06CC8"/>
    <w:rsid w:val="00C06D38"/>
    <w:rsid w:val="00C07F16"/>
    <w:rsid w:val="00C100FF"/>
    <w:rsid w:val="00C10A6E"/>
    <w:rsid w:val="00C10DDE"/>
    <w:rsid w:val="00C11636"/>
    <w:rsid w:val="00C11652"/>
    <w:rsid w:val="00C11789"/>
    <w:rsid w:val="00C12164"/>
    <w:rsid w:val="00C122AA"/>
    <w:rsid w:val="00C13172"/>
    <w:rsid w:val="00C13297"/>
    <w:rsid w:val="00C13450"/>
    <w:rsid w:val="00C138FA"/>
    <w:rsid w:val="00C13975"/>
    <w:rsid w:val="00C14C5F"/>
    <w:rsid w:val="00C15264"/>
    <w:rsid w:val="00C1552E"/>
    <w:rsid w:val="00C1553D"/>
    <w:rsid w:val="00C15832"/>
    <w:rsid w:val="00C16027"/>
    <w:rsid w:val="00C163D7"/>
    <w:rsid w:val="00C16466"/>
    <w:rsid w:val="00C16B16"/>
    <w:rsid w:val="00C17627"/>
    <w:rsid w:val="00C17BD4"/>
    <w:rsid w:val="00C17F14"/>
    <w:rsid w:val="00C2024A"/>
    <w:rsid w:val="00C202FA"/>
    <w:rsid w:val="00C20FAE"/>
    <w:rsid w:val="00C20FE0"/>
    <w:rsid w:val="00C21D3F"/>
    <w:rsid w:val="00C22153"/>
    <w:rsid w:val="00C22B35"/>
    <w:rsid w:val="00C235C5"/>
    <w:rsid w:val="00C236B1"/>
    <w:rsid w:val="00C24632"/>
    <w:rsid w:val="00C246D6"/>
    <w:rsid w:val="00C26398"/>
    <w:rsid w:val="00C2640F"/>
    <w:rsid w:val="00C277F0"/>
    <w:rsid w:val="00C27B1E"/>
    <w:rsid w:val="00C31D73"/>
    <w:rsid w:val="00C33C2A"/>
    <w:rsid w:val="00C347B8"/>
    <w:rsid w:val="00C34D51"/>
    <w:rsid w:val="00C354B7"/>
    <w:rsid w:val="00C35A72"/>
    <w:rsid w:val="00C35AAF"/>
    <w:rsid w:val="00C35CE7"/>
    <w:rsid w:val="00C3607A"/>
    <w:rsid w:val="00C364B9"/>
    <w:rsid w:val="00C37690"/>
    <w:rsid w:val="00C40A56"/>
    <w:rsid w:val="00C40D6C"/>
    <w:rsid w:val="00C41183"/>
    <w:rsid w:val="00C41C0F"/>
    <w:rsid w:val="00C41E46"/>
    <w:rsid w:val="00C42A49"/>
    <w:rsid w:val="00C43B6C"/>
    <w:rsid w:val="00C43EBA"/>
    <w:rsid w:val="00C44A6C"/>
    <w:rsid w:val="00C450D7"/>
    <w:rsid w:val="00C461B4"/>
    <w:rsid w:val="00C47446"/>
    <w:rsid w:val="00C47655"/>
    <w:rsid w:val="00C478F3"/>
    <w:rsid w:val="00C500A1"/>
    <w:rsid w:val="00C50ABE"/>
    <w:rsid w:val="00C50CCE"/>
    <w:rsid w:val="00C5101B"/>
    <w:rsid w:val="00C51285"/>
    <w:rsid w:val="00C517B5"/>
    <w:rsid w:val="00C517DC"/>
    <w:rsid w:val="00C517E8"/>
    <w:rsid w:val="00C51B22"/>
    <w:rsid w:val="00C51D8A"/>
    <w:rsid w:val="00C52A75"/>
    <w:rsid w:val="00C54EA2"/>
    <w:rsid w:val="00C55698"/>
    <w:rsid w:val="00C566BE"/>
    <w:rsid w:val="00C5761C"/>
    <w:rsid w:val="00C57C80"/>
    <w:rsid w:val="00C57CF8"/>
    <w:rsid w:val="00C57E64"/>
    <w:rsid w:val="00C605A6"/>
    <w:rsid w:val="00C60965"/>
    <w:rsid w:val="00C609A4"/>
    <w:rsid w:val="00C60D15"/>
    <w:rsid w:val="00C60E91"/>
    <w:rsid w:val="00C61C17"/>
    <w:rsid w:val="00C62ADB"/>
    <w:rsid w:val="00C62DE0"/>
    <w:rsid w:val="00C62FEF"/>
    <w:rsid w:val="00C63287"/>
    <w:rsid w:val="00C64C4F"/>
    <w:rsid w:val="00C65BCE"/>
    <w:rsid w:val="00C66289"/>
    <w:rsid w:val="00C66D51"/>
    <w:rsid w:val="00C66F70"/>
    <w:rsid w:val="00C67568"/>
    <w:rsid w:val="00C7038A"/>
    <w:rsid w:val="00C70470"/>
    <w:rsid w:val="00C71AC7"/>
    <w:rsid w:val="00C7216B"/>
    <w:rsid w:val="00C7401E"/>
    <w:rsid w:val="00C74969"/>
    <w:rsid w:val="00C756EF"/>
    <w:rsid w:val="00C75EA2"/>
    <w:rsid w:val="00C77253"/>
    <w:rsid w:val="00C80164"/>
    <w:rsid w:val="00C80490"/>
    <w:rsid w:val="00C80FD0"/>
    <w:rsid w:val="00C817A3"/>
    <w:rsid w:val="00C81FA1"/>
    <w:rsid w:val="00C82ED2"/>
    <w:rsid w:val="00C83D25"/>
    <w:rsid w:val="00C85543"/>
    <w:rsid w:val="00C85CE3"/>
    <w:rsid w:val="00C860C5"/>
    <w:rsid w:val="00C86152"/>
    <w:rsid w:val="00C86E56"/>
    <w:rsid w:val="00C87707"/>
    <w:rsid w:val="00C877DF"/>
    <w:rsid w:val="00C90019"/>
    <w:rsid w:val="00C91A06"/>
    <w:rsid w:val="00C92B81"/>
    <w:rsid w:val="00C92C45"/>
    <w:rsid w:val="00C934DD"/>
    <w:rsid w:val="00C936C3"/>
    <w:rsid w:val="00C93BB2"/>
    <w:rsid w:val="00CA165F"/>
    <w:rsid w:val="00CA17E2"/>
    <w:rsid w:val="00CA1F8D"/>
    <w:rsid w:val="00CA200D"/>
    <w:rsid w:val="00CA2569"/>
    <w:rsid w:val="00CA2B8D"/>
    <w:rsid w:val="00CA3A81"/>
    <w:rsid w:val="00CA4142"/>
    <w:rsid w:val="00CA7DB1"/>
    <w:rsid w:val="00CA7E36"/>
    <w:rsid w:val="00CB0644"/>
    <w:rsid w:val="00CB24DD"/>
    <w:rsid w:val="00CB3F2B"/>
    <w:rsid w:val="00CB4AED"/>
    <w:rsid w:val="00CB5233"/>
    <w:rsid w:val="00CB5B0B"/>
    <w:rsid w:val="00CB66C6"/>
    <w:rsid w:val="00CB72E1"/>
    <w:rsid w:val="00CB780E"/>
    <w:rsid w:val="00CB798B"/>
    <w:rsid w:val="00CB7B4B"/>
    <w:rsid w:val="00CC0053"/>
    <w:rsid w:val="00CC079B"/>
    <w:rsid w:val="00CC1561"/>
    <w:rsid w:val="00CC1A3A"/>
    <w:rsid w:val="00CC2EA7"/>
    <w:rsid w:val="00CC3BB2"/>
    <w:rsid w:val="00CC3D74"/>
    <w:rsid w:val="00CC506C"/>
    <w:rsid w:val="00CC7227"/>
    <w:rsid w:val="00CC7646"/>
    <w:rsid w:val="00CC7C1B"/>
    <w:rsid w:val="00CD0039"/>
    <w:rsid w:val="00CD0563"/>
    <w:rsid w:val="00CD092B"/>
    <w:rsid w:val="00CD2721"/>
    <w:rsid w:val="00CD2958"/>
    <w:rsid w:val="00CD2DF4"/>
    <w:rsid w:val="00CD2F2E"/>
    <w:rsid w:val="00CD3854"/>
    <w:rsid w:val="00CD4A94"/>
    <w:rsid w:val="00CD4B30"/>
    <w:rsid w:val="00CD58CB"/>
    <w:rsid w:val="00CD616B"/>
    <w:rsid w:val="00CD6405"/>
    <w:rsid w:val="00CD68A5"/>
    <w:rsid w:val="00CD735E"/>
    <w:rsid w:val="00CD79CE"/>
    <w:rsid w:val="00CE0649"/>
    <w:rsid w:val="00CE1C06"/>
    <w:rsid w:val="00CE2481"/>
    <w:rsid w:val="00CE2BD2"/>
    <w:rsid w:val="00CE37FB"/>
    <w:rsid w:val="00CE3B52"/>
    <w:rsid w:val="00CE3EE3"/>
    <w:rsid w:val="00CE4702"/>
    <w:rsid w:val="00CE53E9"/>
    <w:rsid w:val="00CE6585"/>
    <w:rsid w:val="00CE6656"/>
    <w:rsid w:val="00CF1558"/>
    <w:rsid w:val="00CF183A"/>
    <w:rsid w:val="00CF1A72"/>
    <w:rsid w:val="00CF2724"/>
    <w:rsid w:val="00CF3779"/>
    <w:rsid w:val="00CF59DA"/>
    <w:rsid w:val="00CF64AB"/>
    <w:rsid w:val="00CF78D6"/>
    <w:rsid w:val="00D001BC"/>
    <w:rsid w:val="00D0035E"/>
    <w:rsid w:val="00D00882"/>
    <w:rsid w:val="00D00FD3"/>
    <w:rsid w:val="00D01101"/>
    <w:rsid w:val="00D011A2"/>
    <w:rsid w:val="00D01C1F"/>
    <w:rsid w:val="00D02CE5"/>
    <w:rsid w:val="00D032B2"/>
    <w:rsid w:val="00D038E5"/>
    <w:rsid w:val="00D04634"/>
    <w:rsid w:val="00D05A8C"/>
    <w:rsid w:val="00D05AB5"/>
    <w:rsid w:val="00D05C43"/>
    <w:rsid w:val="00D06144"/>
    <w:rsid w:val="00D061B9"/>
    <w:rsid w:val="00D062FB"/>
    <w:rsid w:val="00D0664D"/>
    <w:rsid w:val="00D06E1D"/>
    <w:rsid w:val="00D06EE0"/>
    <w:rsid w:val="00D0712F"/>
    <w:rsid w:val="00D07C2B"/>
    <w:rsid w:val="00D10C24"/>
    <w:rsid w:val="00D10DD8"/>
    <w:rsid w:val="00D10E9D"/>
    <w:rsid w:val="00D1139D"/>
    <w:rsid w:val="00D11548"/>
    <w:rsid w:val="00D13FFA"/>
    <w:rsid w:val="00D157B5"/>
    <w:rsid w:val="00D16546"/>
    <w:rsid w:val="00D16C41"/>
    <w:rsid w:val="00D16CEC"/>
    <w:rsid w:val="00D17C82"/>
    <w:rsid w:val="00D206D9"/>
    <w:rsid w:val="00D20E3B"/>
    <w:rsid w:val="00D20EA8"/>
    <w:rsid w:val="00D20F0A"/>
    <w:rsid w:val="00D2147C"/>
    <w:rsid w:val="00D21C70"/>
    <w:rsid w:val="00D22159"/>
    <w:rsid w:val="00D22BD8"/>
    <w:rsid w:val="00D23221"/>
    <w:rsid w:val="00D2340A"/>
    <w:rsid w:val="00D238ED"/>
    <w:rsid w:val="00D23C51"/>
    <w:rsid w:val="00D24893"/>
    <w:rsid w:val="00D248BD"/>
    <w:rsid w:val="00D24A6B"/>
    <w:rsid w:val="00D24E64"/>
    <w:rsid w:val="00D24F87"/>
    <w:rsid w:val="00D25D01"/>
    <w:rsid w:val="00D267C7"/>
    <w:rsid w:val="00D267EB"/>
    <w:rsid w:val="00D27043"/>
    <w:rsid w:val="00D27839"/>
    <w:rsid w:val="00D27960"/>
    <w:rsid w:val="00D27C32"/>
    <w:rsid w:val="00D30595"/>
    <w:rsid w:val="00D3075E"/>
    <w:rsid w:val="00D30EC0"/>
    <w:rsid w:val="00D3146C"/>
    <w:rsid w:val="00D33719"/>
    <w:rsid w:val="00D338CE"/>
    <w:rsid w:val="00D34C1F"/>
    <w:rsid w:val="00D34FA6"/>
    <w:rsid w:val="00D364EF"/>
    <w:rsid w:val="00D366C1"/>
    <w:rsid w:val="00D368F7"/>
    <w:rsid w:val="00D36E03"/>
    <w:rsid w:val="00D371DF"/>
    <w:rsid w:val="00D3776E"/>
    <w:rsid w:val="00D37831"/>
    <w:rsid w:val="00D37CBD"/>
    <w:rsid w:val="00D37D79"/>
    <w:rsid w:val="00D40130"/>
    <w:rsid w:val="00D406E2"/>
    <w:rsid w:val="00D40EBA"/>
    <w:rsid w:val="00D4202F"/>
    <w:rsid w:val="00D443EC"/>
    <w:rsid w:val="00D45B1D"/>
    <w:rsid w:val="00D45ECF"/>
    <w:rsid w:val="00D460BD"/>
    <w:rsid w:val="00D465CB"/>
    <w:rsid w:val="00D46C60"/>
    <w:rsid w:val="00D4730A"/>
    <w:rsid w:val="00D478B6"/>
    <w:rsid w:val="00D5136B"/>
    <w:rsid w:val="00D51478"/>
    <w:rsid w:val="00D51AAB"/>
    <w:rsid w:val="00D51FCB"/>
    <w:rsid w:val="00D51FDE"/>
    <w:rsid w:val="00D5399B"/>
    <w:rsid w:val="00D539F8"/>
    <w:rsid w:val="00D53CC8"/>
    <w:rsid w:val="00D55083"/>
    <w:rsid w:val="00D55343"/>
    <w:rsid w:val="00D55E1B"/>
    <w:rsid w:val="00D56FD4"/>
    <w:rsid w:val="00D57301"/>
    <w:rsid w:val="00D578DD"/>
    <w:rsid w:val="00D57AE2"/>
    <w:rsid w:val="00D57B6A"/>
    <w:rsid w:val="00D57D58"/>
    <w:rsid w:val="00D600DB"/>
    <w:rsid w:val="00D6087E"/>
    <w:rsid w:val="00D61CE8"/>
    <w:rsid w:val="00D6255F"/>
    <w:rsid w:val="00D62C05"/>
    <w:rsid w:val="00D62C62"/>
    <w:rsid w:val="00D6338C"/>
    <w:rsid w:val="00D64339"/>
    <w:rsid w:val="00D644A5"/>
    <w:rsid w:val="00D65345"/>
    <w:rsid w:val="00D65614"/>
    <w:rsid w:val="00D660B4"/>
    <w:rsid w:val="00D665B9"/>
    <w:rsid w:val="00D674A8"/>
    <w:rsid w:val="00D71652"/>
    <w:rsid w:val="00D722C6"/>
    <w:rsid w:val="00D72CD6"/>
    <w:rsid w:val="00D72F7F"/>
    <w:rsid w:val="00D730F7"/>
    <w:rsid w:val="00D7685E"/>
    <w:rsid w:val="00D80ECE"/>
    <w:rsid w:val="00D80EF7"/>
    <w:rsid w:val="00D80FE8"/>
    <w:rsid w:val="00D81242"/>
    <w:rsid w:val="00D81361"/>
    <w:rsid w:val="00D8158E"/>
    <w:rsid w:val="00D816D4"/>
    <w:rsid w:val="00D81A2C"/>
    <w:rsid w:val="00D81EB3"/>
    <w:rsid w:val="00D8298D"/>
    <w:rsid w:val="00D837F5"/>
    <w:rsid w:val="00D83B32"/>
    <w:rsid w:val="00D83F99"/>
    <w:rsid w:val="00D85012"/>
    <w:rsid w:val="00D8514E"/>
    <w:rsid w:val="00D85B2D"/>
    <w:rsid w:val="00D86488"/>
    <w:rsid w:val="00D86C06"/>
    <w:rsid w:val="00D86FAC"/>
    <w:rsid w:val="00D86FEA"/>
    <w:rsid w:val="00D8788F"/>
    <w:rsid w:val="00D87F98"/>
    <w:rsid w:val="00D90174"/>
    <w:rsid w:val="00D9047A"/>
    <w:rsid w:val="00D9250F"/>
    <w:rsid w:val="00D92B59"/>
    <w:rsid w:val="00D92C9E"/>
    <w:rsid w:val="00D935AE"/>
    <w:rsid w:val="00D9439B"/>
    <w:rsid w:val="00D94A61"/>
    <w:rsid w:val="00D94FED"/>
    <w:rsid w:val="00D95359"/>
    <w:rsid w:val="00D9602E"/>
    <w:rsid w:val="00D9645E"/>
    <w:rsid w:val="00D9672D"/>
    <w:rsid w:val="00D97BEA"/>
    <w:rsid w:val="00DA060E"/>
    <w:rsid w:val="00DA06B1"/>
    <w:rsid w:val="00DA1320"/>
    <w:rsid w:val="00DA14CF"/>
    <w:rsid w:val="00DA189D"/>
    <w:rsid w:val="00DA1A25"/>
    <w:rsid w:val="00DA2934"/>
    <w:rsid w:val="00DA2ABB"/>
    <w:rsid w:val="00DA2C19"/>
    <w:rsid w:val="00DA2FD0"/>
    <w:rsid w:val="00DA3780"/>
    <w:rsid w:val="00DA403B"/>
    <w:rsid w:val="00DA5AC4"/>
    <w:rsid w:val="00DA60CE"/>
    <w:rsid w:val="00DA688C"/>
    <w:rsid w:val="00DA6DB7"/>
    <w:rsid w:val="00DA719B"/>
    <w:rsid w:val="00DA73A9"/>
    <w:rsid w:val="00DB0E39"/>
    <w:rsid w:val="00DB2101"/>
    <w:rsid w:val="00DB2185"/>
    <w:rsid w:val="00DB312E"/>
    <w:rsid w:val="00DB3EC8"/>
    <w:rsid w:val="00DB4D4F"/>
    <w:rsid w:val="00DB5CA5"/>
    <w:rsid w:val="00DB60AC"/>
    <w:rsid w:val="00DB614B"/>
    <w:rsid w:val="00DB6191"/>
    <w:rsid w:val="00DB6578"/>
    <w:rsid w:val="00DB75E9"/>
    <w:rsid w:val="00DB79F9"/>
    <w:rsid w:val="00DB7C0A"/>
    <w:rsid w:val="00DC05EC"/>
    <w:rsid w:val="00DC06F7"/>
    <w:rsid w:val="00DC09C6"/>
    <w:rsid w:val="00DC13FA"/>
    <w:rsid w:val="00DC2061"/>
    <w:rsid w:val="00DC242D"/>
    <w:rsid w:val="00DC2537"/>
    <w:rsid w:val="00DC36B1"/>
    <w:rsid w:val="00DC37AD"/>
    <w:rsid w:val="00DC4487"/>
    <w:rsid w:val="00DC4796"/>
    <w:rsid w:val="00DC58AE"/>
    <w:rsid w:val="00DC714F"/>
    <w:rsid w:val="00DC7393"/>
    <w:rsid w:val="00DC7415"/>
    <w:rsid w:val="00DC780B"/>
    <w:rsid w:val="00DC7AD4"/>
    <w:rsid w:val="00DD02D4"/>
    <w:rsid w:val="00DD02EC"/>
    <w:rsid w:val="00DD0955"/>
    <w:rsid w:val="00DD096B"/>
    <w:rsid w:val="00DD1923"/>
    <w:rsid w:val="00DD1B4F"/>
    <w:rsid w:val="00DD200A"/>
    <w:rsid w:val="00DD23B9"/>
    <w:rsid w:val="00DD2439"/>
    <w:rsid w:val="00DD30C4"/>
    <w:rsid w:val="00DD3199"/>
    <w:rsid w:val="00DD3F27"/>
    <w:rsid w:val="00DD419E"/>
    <w:rsid w:val="00DD4A51"/>
    <w:rsid w:val="00DD539F"/>
    <w:rsid w:val="00DD5B3F"/>
    <w:rsid w:val="00DD6503"/>
    <w:rsid w:val="00DD679B"/>
    <w:rsid w:val="00DD6B6E"/>
    <w:rsid w:val="00DD7729"/>
    <w:rsid w:val="00DD77E2"/>
    <w:rsid w:val="00DE0AAF"/>
    <w:rsid w:val="00DE10A8"/>
    <w:rsid w:val="00DE21C4"/>
    <w:rsid w:val="00DE26F5"/>
    <w:rsid w:val="00DE3965"/>
    <w:rsid w:val="00DE4363"/>
    <w:rsid w:val="00DE44E2"/>
    <w:rsid w:val="00DE476E"/>
    <w:rsid w:val="00DE4A50"/>
    <w:rsid w:val="00DE5A05"/>
    <w:rsid w:val="00DE5EAB"/>
    <w:rsid w:val="00DE7EA4"/>
    <w:rsid w:val="00DF1592"/>
    <w:rsid w:val="00DF20E1"/>
    <w:rsid w:val="00DF23F4"/>
    <w:rsid w:val="00DF24D6"/>
    <w:rsid w:val="00DF26DF"/>
    <w:rsid w:val="00DF2CAB"/>
    <w:rsid w:val="00DF49A0"/>
    <w:rsid w:val="00DF5073"/>
    <w:rsid w:val="00DF6EA9"/>
    <w:rsid w:val="00DF7C74"/>
    <w:rsid w:val="00E0164D"/>
    <w:rsid w:val="00E017D1"/>
    <w:rsid w:val="00E040BB"/>
    <w:rsid w:val="00E0499B"/>
    <w:rsid w:val="00E058E6"/>
    <w:rsid w:val="00E06AFC"/>
    <w:rsid w:val="00E06E32"/>
    <w:rsid w:val="00E07006"/>
    <w:rsid w:val="00E0736F"/>
    <w:rsid w:val="00E10422"/>
    <w:rsid w:val="00E10C59"/>
    <w:rsid w:val="00E1114C"/>
    <w:rsid w:val="00E1201F"/>
    <w:rsid w:val="00E128FC"/>
    <w:rsid w:val="00E13446"/>
    <w:rsid w:val="00E13B34"/>
    <w:rsid w:val="00E145C6"/>
    <w:rsid w:val="00E14B6D"/>
    <w:rsid w:val="00E14BA4"/>
    <w:rsid w:val="00E14FF5"/>
    <w:rsid w:val="00E150FC"/>
    <w:rsid w:val="00E1533E"/>
    <w:rsid w:val="00E15F07"/>
    <w:rsid w:val="00E1663A"/>
    <w:rsid w:val="00E16B1A"/>
    <w:rsid w:val="00E16F51"/>
    <w:rsid w:val="00E17415"/>
    <w:rsid w:val="00E174D5"/>
    <w:rsid w:val="00E200DE"/>
    <w:rsid w:val="00E202AF"/>
    <w:rsid w:val="00E202B4"/>
    <w:rsid w:val="00E2104E"/>
    <w:rsid w:val="00E22FCE"/>
    <w:rsid w:val="00E23516"/>
    <w:rsid w:val="00E23536"/>
    <w:rsid w:val="00E23905"/>
    <w:rsid w:val="00E23D7E"/>
    <w:rsid w:val="00E242FD"/>
    <w:rsid w:val="00E24BE1"/>
    <w:rsid w:val="00E2502C"/>
    <w:rsid w:val="00E25332"/>
    <w:rsid w:val="00E2557C"/>
    <w:rsid w:val="00E255BD"/>
    <w:rsid w:val="00E2580B"/>
    <w:rsid w:val="00E25DC5"/>
    <w:rsid w:val="00E2612A"/>
    <w:rsid w:val="00E26265"/>
    <w:rsid w:val="00E26299"/>
    <w:rsid w:val="00E26448"/>
    <w:rsid w:val="00E271AB"/>
    <w:rsid w:val="00E27560"/>
    <w:rsid w:val="00E27643"/>
    <w:rsid w:val="00E3007C"/>
    <w:rsid w:val="00E304EB"/>
    <w:rsid w:val="00E31C73"/>
    <w:rsid w:val="00E32A91"/>
    <w:rsid w:val="00E32C71"/>
    <w:rsid w:val="00E32EC1"/>
    <w:rsid w:val="00E33059"/>
    <w:rsid w:val="00E339C1"/>
    <w:rsid w:val="00E33E43"/>
    <w:rsid w:val="00E33E66"/>
    <w:rsid w:val="00E33E74"/>
    <w:rsid w:val="00E34686"/>
    <w:rsid w:val="00E36AC5"/>
    <w:rsid w:val="00E36BE6"/>
    <w:rsid w:val="00E37704"/>
    <w:rsid w:val="00E37BCA"/>
    <w:rsid w:val="00E37C54"/>
    <w:rsid w:val="00E42150"/>
    <w:rsid w:val="00E426CA"/>
    <w:rsid w:val="00E43278"/>
    <w:rsid w:val="00E43C98"/>
    <w:rsid w:val="00E43E0E"/>
    <w:rsid w:val="00E4414A"/>
    <w:rsid w:val="00E4491B"/>
    <w:rsid w:val="00E449C1"/>
    <w:rsid w:val="00E452DC"/>
    <w:rsid w:val="00E45735"/>
    <w:rsid w:val="00E46894"/>
    <w:rsid w:val="00E468B9"/>
    <w:rsid w:val="00E46C49"/>
    <w:rsid w:val="00E471D9"/>
    <w:rsid w:val="00E47905"/>
    <w:rsid w:val="00E47FE2"/>
    <w:rsid w:val="00E50158"/>
    <w:rsid w:val="00E502C3"/>
    <w:rsid w:val="00E5077A"/>
    <w:rsid w:val="00E50B3F"/>
    <w:rsid w:val="00E512F5"/>
    <w:rsid w:val="00E51BDC"/>
    <w:rsid w:val="00E51DDE"/>
    <w:rsid w:val="00E51E18"/>
    <w:rsid w:val="00E52395"/>
    <w:rsid w:val="00E523FD"/>
    <w:rsid w:val="00E52539"/>
    <w:rsid w:val="00E52EC0"/>
    <w:rsid w:val="00E53361"/>
    <w:rsid w:val="00E54B29"/>
    <w:rsid w:val="00E551B2"/>
    <w:rsid w:val="00E55510"/>
    <w:rsid w:val="00E55F23"/>
    <w:rsid w:val="00E56239"/>
    <w:rsid w:val="00E56A1D"/>
    <w:rsid w:val="00E56BCB"/>
    <w:rsid w:val="00E56E37"/>
    <w:rsid w:val="00E57D75"/>
    <w:rsid w:val="00E57F9C"/>
    <w:rsid w:val="00E600E8"/>
    <w:rsid w:val="00E6180E"/>
    <w:rsid w:val="00E61E1B"/>
    <w:rsid w:val="00E6210D"/>
    <w:rsid w:val="00E6230C"/>
    <w:rsid w:val="00E625FC"/>
    <w:rsid w:val="00E62B21"/>
    <w:rsid w:val="00E62DF2"/>
    <w:rsid w:val="00E63E09"/>
    <w:rsid w:val="00E63F6F"/>
    <w:rsid w:val="00E63FE1"/>
    <w:rsid w:val="00E64C5D"/>
    <w:rsid w:val="00E6566A"/>
    <w:rsid w:val="00E70FF9"/>
    <w:rsid w:val="00E71959"/>
    <w:rsid w:val="00E71D7E"/>
    <w:rsid w:val="00E71DA8"/>
    <w:rsid w:val="00E71ECB"/>
    <w:rsid w:val="00E72246"/>
    <w:rsid w:val="00E72CAE"/>
    <w:rsid w:val="00E73EDB"/>
    <w:rsid w:val="00E73F63"/>
    <w:rsid w:val="00E74E04"/>
    <w:rsid w:val="00E74FE7"/>
    <w:rsid w:val="00E75359"/>
    <w:rsid w:val="00E75BE2"/>
    <w:rsid w:val="00E75FD0"/>
    <w:rsid w:val="00E775AD"/>
    <w:rsid w:val="00E77C07"/>
    <w:rsid w:val="00E81370"/>
    <w:rsid w:val="00E81D13"/>
    <w:rsid w:val="00E82A79"/>
    <w:rsid w:val="00E830E9"/>
    <w:rsid w:val="00E8316E"/>
    <w:rsid w:val="00E8388C"/>
    <w:rsid w:val="00E840FE"/>
    <w:rsid w:val="00E84673"/>
    <w:rsid w:val="00E84BA8"/>
    <w:rsid w:val="00E85623"/>
    <w:rsid w:val="00E858D3"/>
    <w:rsid w:val="00E86810"/>
    <w:rsid w:val="00E86CFB"/>
    <w:rsid w:val="00E90060"/>
    <w:rsid w:val="00E90DCE"/>
    <w:rsid w:val="00E91DA9"/>
    <w:rsid w:val="00E92548"/>
    <w:rsid w:val="00E92869"/>
    <w:rsid w:val="00E9330F"/>
    <w:rsid w:val="00E9331D"/>
    <w:rsid w:val="00E93984"/>
    <w:rsid w:val="00E953AA"/>
    <w:rsid w:val="00E95992"/>
    <w:rsid w:val="00E95D03"/>
    <w:rsid w:val="00E95D42"/>
    <w:rsid w:val="00E95E2F"/>
    <w:rsid w:val="00E9701F"/>
    <w:rsid w:val="00E97420"/>
    <w:rsid w:val="00E975E8"/>
    <w:rsid w:val="00E979A1"/>
    <w:rsid w:val="00EA0127"/>
    <w:rsid w:val="00EA0337"/>
    <w:rsid w:val="00EA0403"/>
    <w:rsid w:val="00EA05D3"/>
    <w:rsid w:val="00EA1778"/>
    <w:rsid w:val="00EA1990"/>
    <w:rsid w:val="00EA2172"/>
    <w:rsid w:val="00EA21FA"/>
    <w:rsid w:val="00EA27B6"/>
    <w:rsid w:val="00EA2B89"/>
    <w:rsid w:val="00EA32EC"/>
    <w:rsid w:val="00EA3FEA"/>
    <w:rsid w:val="00EA412D"/>
    <w:rsid w:val="00EA4220"/>
    <w:rsid w:val="00EA536C"/>
    <w:rsid w:val="00EA5484"/>
    <w:rsid w:val="00EA5653"/>
    <w:rsid w:val="00EA64CB"/>
    <w:rsid w:val="00EA6697"/>
    <w:rsid w:val="00EA7379"/>
    <w:rsid w:val="00EA74D7"/>
    <w:rsid w:val="00EA751B"/>
    <w:rsid w:val="00EA7ABF"/>
    <w:rsid w:val="00EB0DA4"/>
    <w:rsid w:val="00EB1991"/>
    <w:rsid w:val="00EB2813"/>
    <w:rsid w:val="00EB3A00"/>
    <w:rsid w:val="00EB3CC3"/>
    <w:rsid w:val="00EB5288"/>
    <w:rsid w:val="00EB59CA"/>
    <w:rsid w:val="00EB6703"/>
    <w:rsid w:val="00EB6908"/>
    <w:rsid w:val="00EB6C77"/>
    <w:rsid w:val="00EC078A"/>
    <w:rsid w:val="00EC0FDF"/>
    <w:rsid w:val="00EC1146"/>
    <w:rsid w:val="00EC181E"/>
    <w:rsid w:val="00EC1AB8"/>
    <w:rsid w:val="00EC1F4E"/>
    <w:rsid w:val="00EC2279"/>
    <w:rsid w:val="00EC3483"/>
    <w:rsid w:val="00EC3F04"/>
    <w:rsid w:val="00EC4150"/>
    <w:rsid w:val="00EC43BB"/>
    <w:rsid w:val="00EC5218"/>
    <w:rsid w:val="00EC52CF"/>
    <w:rsid w:val="00EC5AAE"/>
    <w:rsid w:val="00EC5B38"/>
    <w:rsid w:val="00EC5BF2"/>
    <w:rsid w:val="00EC6A33"/>
    <w:rsid w:val="00EC6C5F"/>
    <w:rsid w:val="00EC77A8"/>
    <w:rsid w:val="00EC7CC5"/>
    <w:rsid w:val="00ED05B6"/>
    <w:rsid w:val="00ED1685"/>
    <w:rsid w:val="00ED2474"/>
    <w:rsid w:val="00ED2D99"/>
    <w:rsid w:val="00ED2D9D"/>
    <w:rsid w:val="00ED3707"/>
    <w:rsid w:val="00ED3B2F"/>
    <w:rsid w:val="00ED41D9"/>
    <w:rsid w:val="00ED4E4C"/>
    <w:rsid w:val="00ED55F0"/>
    <w:rsid w:val="00ED5C7D"/>
    <w:rsid w:val="00ED6322"/>
    <w:rsid w:val="00ED6C3D"/>
    <w:rsid w:val="00EE0614"/>
    <w:rsid w:val="00EE1586"/>
    <w:rsid w:val="00EE2761"/>
    <w:rsid w:val="00EE33B2"/>
    <w:rsid w:val="00EE3B1F"/>
    <w:rsid w:val="00EE41FF"/>
    <w:rsid w:val="00EE473C"/>
    <w:rsid w:val="00EE4800"/>
    <w:rsid w:val="00EE596F"/>
    <w:rsid w:val="00EE5E01"/>
    <w:rsid w:val="00EE625B"/>
    <w:rsid w:val="00EE63FF"/>
    <w:rsid w:val="00EE65EE"/>
    <w:rsid w:val="00EE6735"/>
    <w:rsid w:val="00EF01C1"/>
    <w:rsid w:val="00EF0AA5"/>
    <w:rsid w:val="00EF0F13"/>
    <w:rsid w:val="00EF1860"/>
    <w:rsid w:val="00EF1ADD"/>
    <w:rsid w:val="00EF1CB8"/>
    <w:rsid w:val="00EF2EA5"/>
    <w:rsid w:val="00EF2FEA"/>
    <w:rsid w:val="00EF35A2"/>
    <w:rsid w:val="00EF3E91"/>
    <w:rsid w:val="00EF3FAF"/>
    <w:rsid w:val="00EF4465"/>
    <w:rsid w:val="00EF57E8"/>
    <w:rsid w:val="00EF592F"/>
    <w:rsid w:val="00EF5B91"/>
    <w:rsid w:val="00EF69A1"/>
    <w:rsid w:val="00EF6A62"/>
    <w:rsid w:val="00EF702F"/>
    <w:rsid w:val="00EF7434"/>
    <w:rsid w:val="00EF76D4"/>
    <w:rsid w:val="00EF7A50"/>
    <w:rsid w:val="00F00095"/>
    <w:rsid w:val="00F0054F"/>
    <w:rsid w:val="00F00580"/>
    <w:rsid w:val="00F01D0C"/>
    <w:rsid w:val="00F01D16"/>
    <w:rsid w:val="00F02851"/>
    <w:rsid w:val="00F02C57"/>
    <w:rsid w:val="00F02FF2"/>
    <w:rsid w:val="00F03E0F"/>
    <w:rsid w:val="00F05C79"/>
    <w:rsid w:val="00F073BF"/>
    <w:rsid w:val="00F078D3"/>
    <w:rsid w:val="00F078FC"/>
    <w:rsid w:val="00F1021D"/>
    <w:rsid w:val="00F11800"/>
    <w:rsid w:val="00F11882"/>
    <w:rsid w:val="00F11A24"/>
    <w:rsid w:val="00F11B0D"/>
    <w:rsid w:val="00F123F0"/>
    <w:rsid w:val="00F124A2"/>
    <w:rsid w:val="00F128E0"/>
    <w:rsid w:val="00F12B77"/>
    <w:rsid w:val="00F14352"/>
    <w:rsid w:val="00F149A3"/>
    <w:rsid w:val="00F149B9"/>
    <w:rsid w:val="00F14CF0"/>
    <w:rsid w:val="00F15208"/>
    <w:rsid w:val="00F154EA"/>
    <w:rsid w:val="00F16005"/>
    <w:rsid w:val="00F1674B"/>
    <w:rsid w:val="00F16F4C"/>
    <w:rsid w:val="00F21081"/>
    <w:rsid w:val="00F2186F"/>
    <w:rsid w:val="00F2189C"/>
    <w:rsid w:val="00F22140"/>
    <w:rsid w:val="00F22144"/>
    <w:rsid w:val="00F222A8"/>
    <w:rsid w:val="00F235C7"/>
    <w:rsid w:val="00F23681"/>
    <w:rsid w:val="00F24A6D"/>
    <w:rsid w:val="00F2510C"/>
    <w:rsid w:val="00F25D50"/>
    <w:rsid w:val="00F2631F"/>
    <w:rsid w:val="00F26454"/>
    <w:rsid w:val="00F30D5E"/>
    <w:rsid w:val="00F311C6"/>
    <w:rsid w:val="00F312CA"/>
    <w:rsid w:val="00F33775"/>
    <w:rsid w:val="00F357B7"/>
    <w:rsid w:val="00F35E91"/>
    <w:rsid w:val="00F36CDB"/>
    <w:rsid w:val="00F36DF0"/>
    <w:rsid w:val="00F40EC1"/>
    <w:rsid w:val="00F41119"/>
    <w:rsid w:val="00F42005"/>
    <w:rsid w:val="00F4208D"/>
    <w:rsid w:val="00F42748"/>
    <w:rsid w:val="00F42967"/>
    <w:rsid w:val="00F42F20"/>
    <w:rsid w:val="00F430C7"/>
    <w:rsid w:val="00F44BD7"/>
    <w:rsid w:val="00F4523E"/>
    <w:rsid w:val="00F45510"/>
    <w:rsid w:val="00F4587B"/>
    <w:rsid w:val="00F45EAC"/>
    <w:rsid w:val="00F45FDF"/>
    <w:rsid w:val="00F4698C"/>
    <w:rsid w:val="00F47D19"/>
    <w:rsid w:val="00F50AA3"/>
    <w:rsid w:val="00F5195E"/>
    <w:rsid w:val="00F51C86"/>
    <w:rsid w:val="00F52B55"/>
    <w:rsid w:val="00F53BF5"/>
    <w:rsid w:val="00F54E8A"/>
    <w:rsid w:val="00F551EB"/>
    <w:rsid w:val="00F55DC7"/>
    <w:rsid w:val="00F55FC6"/>
    <w:rsid w:val="00F561B5"/>
    <w:rsid w:val="00F56737"/>
    <w:rsid w:val="00F57295"/>
    <w:rsid w:val="00F61B5F"/>
    <w:rsid w:val="00F61D9F"/>
    <w:rsid w:val="00F63157"/>
    <w:rsid w:val="00F6394E"/>
    <w:rsid w:val="00F63EF3"/>
    <w:rsid w:val="00F645F3"/>
    <w:rsid w:val="00F65D5E"/>
    <w:rsid w:val="00F65FF9"/>
    <w:rsid w:val="00F67D3E"/>
    <w:rsid w:val="00F67EB7"/>
    <w:rsid w:val="00F715B2"/>
    <w:rsid w:val="00F71A1B"/>
    <w:rsid w:val="00F72B79"/>
    <w:rsid w:val="00F72BCA"/>
    <w:rsid w:val="00F72F04"/>
    <w:rsid w:val="00F7305C"/>
    <w:rsid w:val="00F73783"/>
    <w:rsid w:val="00F73A8D"/>
    <w:rsid w:val="00F73C37"/>
    <w:rsid w:val="00F73F6F"/>
    <w:rsid w:val="00F742E0"/>
    <w:rsid w:val="00F75854"/>
    <w:rsid w:val="00F75FD8"/>
    <w:rsid w:val="00F762AD"/>
    <w:rsid w:val="00F76469"/>
    <w:rsid w:val="00F76978"/>
    <w:rsid w:val="00F77084"/>
    <w:rsid w:val="00F8046C"/>
    <w:rsid w:val="00F80820"/>
    <w:rsid w:val="00F8097F"/>
    <w:rsid w:val="00F80C0A"/>
    <w:rsid w:val="00F8133A"/>
    <w:rsid w:val="00F82420"/>
    <w:rsid w:val="00F826AC"/>
    <w:rsid w:val="00F83328"/>
    <w:rsid w:val="00F83483"/>
    <w:rsid w:val="00F837E0"/>
    <w:rsid w:val="00F83E7A"/>
    <w:rsid w:val="00F84370"/>
    <w:rsid w:val="00F84B40"/>
    <w:rsid w:val="00F84CA7"/>
    <w:rsid w:val="00F85526"/>
    <w:rsid w:val="00F8604F"/>
    <w:rsid w:val="00F8621C"/>
    <w:rsid w:val="00F8696B"/>
    <w:rsid w:val="00F873F6"/>
    <w:rsid w:val="00F87711"/>
    <w:rsid w:val="00F87AB9"/>
    <w:rsid w:val="00F87B41"/>
    <w:rsid w:val="00F87B43"/>
    <w:rsid w:val="00F87D5D"/>
    <w:rsid w:val="00F87DFB"/>
    <w:rsid w:val="00F90DB1"/>
    <w:rsid w:val="00F90EB2"/>
    <w:rsid w:val="00F91343"/>
    <w:rsid w:val="00F91AD0"/>
    <w:rsid w:val="00F92CB5"/>
    <w:rsid w:val="00F940BD"/>
    <w:rsid w:val="00F949DF"/>
    <w:rsid w:val="00F949EC"/>
    <w:rsid w:val="00F956CF"/>
    <w:rsid w:val="00F95DEF"/>
    <w:rsid w:val="00F95EE5"/>
    <w:rsid w:val="00F962CA"/>
    <w:rsid w:val="00F96475"/>
    <w:rsid w:val="00F966EB"/>
    <w:rsid w:val="00F97AA9"/>
    <w:rsid w:val="00F97F7E"/>
    <w:rsid w:val="00FA071B"/>
    <w:rsid w:val="00FA08D2"/>
    <w:rsid w:val="00FA1718"/>
    <w:rsid w:val="00FA1732"/>
    <w:rsid w:val="00FA19B1"/>
    <w:rsid w:val="00FA238D"/>
    <w:rsid w:val="00FA4A12"/>
    <w:rsid w:val="00FA5BE5"/>
    <w:rsid w:val="00FA62EC"/>
    <w:rsid w:val="00FA7335"/>
    <w:rsid w:val="00FB02B6"/>
    <w:rsid w:val="00FB09F6"/>
    <w:rsid w:val="00FB1957"/>
    <w:rsid w:val="00FB3C2B"/>
    <w:rsid w:val="00FB3F40"/>
    <w:rsid w:val="00FB4546"/>
    <w:rsid w:val="00FB4E7A"/>
    <w:rsid w:val="00FB580E"/>
    <w:rsid w:val="00FB5DD6"/>
    <w:rsid w:val="00FB72AA"/>
    <w:rsid w:val="00FB7306"/>
    <w:rsid w:val="00FC027D"/>
    <w:rsid w:val="00FC209D"/>
    <w:rsid w:val="00FC2AE0"/>
    <w:rsid w:val="00FC46DC"/>
    <w:rsid w:val="00FC4711"/>
    <w:rsid w:val="00FC4B84"/>
    <w:rsid w:val="00FC6320"/>
    <w:rsid w:val="00FC6526"/>
    <w:rsid w:val="00FC6E77"/>
    <w:rsid w:val="00FC7E4C"/>
    <w:rsid w:val="00FD0C8C"/>
    <w:rsid w:val="00FD0D5D"/>
    <w:rsid w:val="00FD2652"/>
    <w:rsid w:val="00FD2807"/>
    <w:rsid w:val="00FD2811"/>
    <w:rsid w:val="00FD3053"/>
    <w:rsid w:val="00FD33D6"/>
    <w:rsid w:val="00FD3EB8"/>
    <w:rsid w:val="00FD4E81"/>
    <w:rsid w:val="00FD5A91"/>
    <w:rsid w:val="00FD60C2"/>
    <w:rsid w:val="00FD766D"/>
    <w:rsid w:val="00FD7B22"/>
    <w:rsid w:val="00FE14D1"/>
    <w:rsid w:val="00FE1BE7"/>
    <w:rsid w:val="00FE1EB2"/>
    <w:rsid w:val="00FE25EA"/>
    <w:rsid w:val="00FE3A7F"/>
    <w:rsid w:val="00FE3ECE"/>
    <w:rsid w:val="00FE4D42"/>
    <w:rsid w:val="00FE4F9C"/>
    <w:rsid w:val="00FE511C"/>
    <w:rsid w:val="00FE585A"/>
    <w:rsid w:val="00FE7941"/>
    <w:rsid w:val="00FF0CA2"/>
    <w:rsid w:val="00FF179A"/>
    <w:rsid w:val="00FF3BA3"/>
    <w:rsid w:val="00FF3CD0"/>
    <w:rsid w:val="00FF45EB"/>
    <w:rsid w:val="00FF460D"/>
    <w:rsid w:val="00FF5B31"/>
    <w:rsid w:val="00FF63CF"/>
    <w:rsid w:val="00FF70E3"/>
    <w:rsid w:val="00FF77F6"/>
    <w:rsid w:val="00FF79DE"/>
    <w:rsid w:val="00FF7CA3"/>
    <w:rsid w:val="00FF7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0C015CD0-6AE2-441B-9285-A1ACD9CC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4933"/>
    <w:rPr>
      <w:color w:val="0000FF" w:themeColor="hyperlink"/>
      <w:u w:val="single"/>
    </w:rPr>
  </w:style>
  <w:style w:type="paragraph" w:customStyle="1" w:styleId="Default">
    <w:name w:val="Default"/>
    <w:rsid w:val="000963DB"/>
    <w:pPr>
      <w:widowControl w:val="0"/>
      <w:autoSpaceDE w:val="0"/>
      <w:autoSpaceDN w:val="0"/>
      <w:adjustRightInd w:val="0"/>
    </w:pPr>
    <w:rPr>
      <w:rFonts w:ascii="メイリオ" w:eastAsia="メイリオ" w:cs="メイリオ"/>
      <w:color w:val="000000"/>
      <w:kern w:val="0"/>
      <w:sz w:val="24"/>
      <w:szCs w:val="24"/>
    </w:rPr>
  </w:style>
  <w:style w:type="paragraph" w:styleId="a4">
    <w:name w:val="header"/>
    <w:basedOn w:val="a"/>
    <w:link w:val="a5"/>
    <w:uiPriority w:val="99"/>
    <w:unhideWhenUsed/>
    <w:rsid w:val="002F0A71"/>
    <w:pPr>
      <w:tabs>
        <w:tab w:val="center" w:pos="4252"/>
        <w:tab w:val="right" w:pos="8504"/>
      </w:tabs>
      <w:snapToGrid w:val="0"/>
    </w:pPr>
  </w:style>
  <w:style w:type="character" w:customStyle="1" w:styleId="a5">
    <w:name w:val="ヘッダー (文字)"/>
    <w:basedOn w:val="a0"/>
    <w:link w:val="a4"/>
    <w:uiPriority w:val="99"/>
    <w:rsid w:val="002F0A71"/>
  </w:style>
  <w:style w:type="paragraph" w:styleId="a6">
    <w:name w:val="footer"/>
    <w:basedOn w:val="a"/>
    <w:link w:val="a7"/>
    <w:uiPriority w:val="99"/>
    <w:unhideWhenUsed/>
    <w:rsid w:val="002F0A71"/>
    <w:pPr>
      <w:tabs>
        <w:tab w:val="center" w:pos="4252"/>
        <w:tab w:val="right" w:pos="8504"/>
      </w:tabs>
      <w:snapToGrid w:val="0"/>
    </w:pPr>
  </w:style>
  <w:style w:type="character" w:customStyle="1" w:styleId="a7">
    <w:name w:val="フッター (文字)"/>
    <w:basedOn w:val="a0"/>
    <w:link w:val="a6"/>
    <w:uiPriority w:val="99"/>
    <w:rsid w:val="002F0A71"/>
  </w:style>
  <w:style w:type="paragraph" w:styleId="a8">
    <w:name w:val="Date"/>
    <w:basedOn w:val="a"/>
    <w:next w:val="a"/>
    <w:link w:val="a9"/>
    <w:uiPriority w:val="99"/>
    <w:semiHidden/>
    <w:unhideWhenUsed/>
    <w:rsid w:val="00132091"/>
  </w:style>
  <w:style w:type="character" w:customStyle="1" w:styleId="a9">
    <w:name w:val="日付 (文字)"/>
    <w:basedOn w:val="a0"/>
    <w:link w:val="a8"/>
    <w:uiPriority w:val="99"/>
    <w:semiHidden/>
    <w:rsid w:val="00132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9295">
      <w:bodyDiv w:val="1"/>
      <w:marLeft w:val="0"/>
      <w:marRight w:val="0"/>
      <w:marTop w:val="0"/>
      <w:marBottom w:val="0"/>
      <w:divBdr>
        <w:top w:val="none" w:sz="0" w:space="0" w:color="auto"/>
        <w:left w:val="none" w:sz="0" w:space="0" w:color="auto"/>
        <w:bottom w:val="none" w:sz="0" w:space="0" w:color="auto"/>
        <w:right w:val="none" w:sz="0" w:space="0" w:color="auto"/>
      </w:divBdr>
    </w:div>
    <w:div w:id="719863154">
      <w:bodyDiv w:val="1"/>
      <w:marLeft w:val="0"/>
      <w:marRight w:val="0"/>
      <w:marTop w:val="0"/>
      <w:marBottom w:val="0"/>
      <w:divBdr>
        <w:top w:val="none" w:sz="0" w:space="0" w:color="auto"/>
        <w:left w:val="none" w:sz="0" w:space="0" w:color="auto"/>
        <w:bottom w:val="none" w:sz="0" w:space="0" w:color="auto"/>
        <w:right w:val="none" w:sz="0" w:space="0" w:color="auto"/>
      </w:divBdr>
      <w:divsChild>
        <w:div w:id="1322731852">
          <w:marLeft w:val="144"/>
          <w:marRight w:val="0"/>
          <w:marTop w:val="240"/>
          <w:marBottom w:val="40"/>
          <w:divBdr>
            <w:top w:val="none" w:sz="0" w:space="0" w:color="auto"/>
            <w:left w:val="none" w:sz="0" w:space="0" w:color="auto"/>
            <w:bottom w:val="none" w:sz="0" w:space="0" w:color="auto"/>
            <w:right w:val="none" w:sz="0" w:space="0" w:color="auto"/>
          </w:divBdr>
        </w:div>
        <w:div w:id="2145344177">
          <w:marLeft w:val="144"/>
          <w:marRight w:val="0"/>
          <w:marTop w:val="240"/>
          <w:marBottom w:val="40"/>
          <w:divBdr>
            <w:top w:val="none" w:sz="0" w:space="0" w:color="auto"/>
            <w:left w:val="none" w:sz="0" w:space="0" w:color="auto"/>
            <w:bottom w:val="none" w:sz="0" w:space="0" w:color="auto"/>
            <w:right w:val="none" w:sz="0" w:space="0" w:color="auto"/>
          </w:divBdr>
        </w:div>
        <w:div w:id="1540241252">
          <w:marLeft w:val="144"/>
          <w:marRight w:val="0"/>
          <w:marTop w:val="240"/>
          <w:marBottom w:val="40"/>
          <w:divBdr>
            <w:top w:val="none" w:sz="0" w:space="0" w:color="auto"/>
            <w:left w:val="none" w:sz="0" w:space="0" w:color="auto"/>
            <w:bottom w:val="none" w:sz="0" w:space="0" w:color="auto"/>
            <w:right w:val="none" w:sz="0" w:space="0" w:color="auto"/>
          </w:divBdr>
        </w:div>
        <w:div w:id="126053912">
          <w:marLeft w:val="144"/>
          <w:marRight w:val="0"/>
          <w:marTop w:val="240"/>
          <w:marBottom w:val="40"/>
          <w:divBdr>
            <w:top w:val="none" w:sz="0" w:space="0" w:color="auto"/>
            <w:left w:val="none" w:sz="0" w:space="0" w:color="auto"/>
            <w:bottom w:val="none" w:sz="0" w:space="0" w:color="auto"/>
            <w:right w:val="none" w:sz="0" w:space="0" w:color="auto"/>
          </w:divBdr>
        </w:div>
        <w:div w:id="1087969660">
          <w:marLeft w:val="144"/>
          <w:marRight w:val="0"/>
          <w:marTop w:val="240"/>
          <w:marBottom w:val="40"/>
          <w:divBdr>
            <w:top w:val="none" w:sz="0" w:space="0" w:color="auto"/>
            <w:left w:val="none" w:sz="0" w:space="0" w:color="auto"/>
            <w:bottom w:val="none" w:sz="0" w:space="0" w:color="auto"/>
            <w:right w:val="none" w:sz="0" w:space="0" w:color="auto"/>
          </w:divBdr>
        </w:div>
        <w:div w:id="896208094">
          <w:marLeft w:val="144"/>
          <w:marRight w:val="0"/>
          <w:marTop w:val="240"/>
          <w:marBottom w:val="40"/>
          <w:divBdr>
            <w:top w:val="none" w:sz="0" w:space="0" w:color="auto"/>
            <w:left w:val="none" w:sz="0" w:space="0" w:color="auto"/>
            <w:bottom w:val="none" w:sz="0" w:space="0" w:color="auto"/>
            <w:right w:val="none" w:sz="0" w:space="0" w:color="auto"/>
          </w:divBdr>
        </w:div>
        <w:div w:id="895970500">
          <w:marLeft w:val="144"/>
          <w:marRight w:val="0"/>
          <w:marTop w:val="240"/>
          <w:marBottom w:val="40"/>
          <w:divBdr>
            <w:top w:val="none" w:sz="0" w:space="0" w:color="auto"/>
            <w:left w:val="none" w:sz="0" w:space="0" w:color="auto"/>
            <w:bottom w:val="none" w:sz="0" w:space="0" w:color="auto"/>
            <w:right w:val="none" w:sz="0" w:space="0" w:color="auto"/>
          </w:divBdr>
        </w:div>
        <w:div w:id="938681075">
          <w:marLeft w:val="144"/>
          <w:marRight w:val="0"/>
          <w:marTop w:val="240"/>
          <w:marBottom w:val="40"/>
          <w:divBdr>
            <w:top w:val="none" w:sz="0" w:space="0" w:color="auto"/>
            <w:left w:val="none" w:sz="0" w:space="0" w:color="auto"/>
            <w:bottom w:val="none" w:sz="0" w:space="0" w:color="auto"/>
            <w:right w:val="none" w:sz="0" w:space="0" w:color="auto"/>
          </w:divBdr>
        </w:div>
        <w:div w:id="1179925503">
          <w:marLeft w:val="144"/>
          <w:marRight w:val="0"/>
          <w:marTop w:val="240"/>
          <w:marBottom w:val="40"/>
          <w:divBdr>
            <w:top w:val="none" w:sz="0" w:space="0" w:color="auto"/>
            <w:left w:val="none" w:sz="0" w:space="0" w:color="auto"/>
            <w:bottom w:val="none" w:sz="0" w:space="0" w:color="auto"/>
            <w:right w:val="none" w:sz="0" w:space="0" w:color="auto"/>
          </w:divBdr>
        </w:div>
        <w:div w:id="975069258">
          <w:marLeft w:val="144"/>
          <w:marRight w:val="0"/>
          <w:marTop w:val="240"/>
          <w:marBottom w:val="40"/>
          <w:divBdr>
            <w:top w:val="none" w:sz="0" w:space="0" w:color="auto"/>
            <w:left w:val="none" w:sz="0" w:space="0" w:color="auto"/>
            <w:bottom w:val="none" w:sz="0" w:space="0" w:color="auto"/>
            <w:right w:val="none" w:sz="0" w:space="0" w:color="auto"/>
          </w:divBdr>
        </w:div>
        <w:div w:id="466358671">
          <w:marLeft w:val="144"/>
          <w:marRight w:val="0"/>
          <w:marTop w:val="240"/>
          <w:marBottom w:val="40"/>
          <w:divBdr>
            <w:top w:val="none" w:sz="0" w:space="0" w:color="auto"/>
            <w:left w:val="none" w:sz="0" w:space="0" w:color="auto"/>
            <w:bottom w:val="none" w:sz="0" w:space="0" w:color="auto"/>
            <w:right w:val="none" w:sz="0" w:space="0" w:color="auto"/>
          </w:divBdr>
        </w:div>
        <w:div w:id="994069613">
          <w:marLeft w:val="144"/>
          <w:marRight w:val="0"/>
          <w:marTop w:val="240"/>
          <w:marBottom w:val="40"/>
          <w:divBdr>
            <w:top w:val="none" w:sz="0" w:space="0" w:color="auto"/>
            <w:left w:val="none" w:sz="0" w:space="0" w:color="auto"/>
            <w:bottom w:val="none" w:sz="0" w:space="0" w:color="auto"/>
            <w:right w:val="none" w:sz="0" w:space="0" w:color="auto"/>
          </w:divBdr>
        </w:div>
        <w:div w:id="411660657">
          <w:marLeft w:val="144"/>
          <w:marRight w:val="0"/>
          <w:marTop w:val="240"/>
          <w:marBottom w:val="40"/>
          <w:divBdr>
            <w:top w:val="none" w:sz="0" w:space="0" w:color="auto"/>
            <w:left w:val="none" w:sz="0" w:space="0" w:color="auto"/>
            <w:bottom w:val="none" w:sz="0" w:space="0" w:color="auto"/>
            <w:right w:val="none" w:sz="0" w:space="0" w:color="auto"/>
          </w:divBdr>
        </w:div>
      </w:divsChild>
    </w:div>
    <w:div w:id="1212693022">
      <w:bodyDiv w:val="1"/>
      <w:marLeft w:val="0"/>
      <w:marRight w:val="0"/>
      <w:marTop w:val="0"/>
      <w:marBottom w:val="0"/>
      <w:divBdr>
        <w:top w:val="none" w:sz="0" w:space="0" w:color="auto"/>
        <w:left w:val="none" w:sz="0" w:space="0" w:color="auto"/>
        <w:bottom w:val="none" w:sz="0" w:space="0" w:color="auto"/>
        <w:right w:val="none" w:sz="0" w:space="0" w:color="auto"/>
      </w:divBdr>
    </w:div>
    <w:div w:id="1377318496">
      <w:bodyDiv w:val="1"/>
      <w:marLeft w:val="0"/>
      <w:marRight w:val="0"/>
      <w:marTop w:val="0"/>
      <w:marBottom w:val="0"/>
      <w:divBdr>
        <w:top w:val="none" w:sz="0" w:space="0" w:color="auto"/>
        <w:left w:val="none" w:sz="0" w:space="0" w:color="auto"/>
        <w:bottom w:val="none" w:sz="0" w:space="0" w:color="auto"/>
        <w:right w:val="none" w:sz="0" w:space="0" w:color="auto"/>
      </w:divBdr>
    </w:div>
    <w:div w:id="1418748187">
      <w:bodyDiv w:val="1"/>
      <w:marLeft w:val="0"/>
      <w:marRight w:val="0"/>
      <w:marTop w:val="0"/>
      <w:marBottom w:val="0"/>
      <w:divBdr>
        <w:top w:val="none" w:sz="0" w:space="0" w:color="auto"/>
        <w:left w:val="none" w:sz="0" w:space="0" w:color="auto"/>
        <w:bottom w:val="none" w:sz="0" w:space="0" w:color="auto"/>
        <w:right w:val="none" w:sz="0" w:space="0" w:color="auto"/>
      </w:divBdr>
      <w:divsChild>
        <w:div w:id="1781535155">
          <w:marLeft w:val="144"/>
          <w:marRight w:val="0"/>
          <w:marTop w:val="240"/>
          <w:marBottom w:val="40"/>
          <w:divBdr>
            <w:top w:val="none" w:sz="0" w:space="0" w:color="auto"/>
            <w:left w:val="none" w:sz="0" w:space="0" w:color="auto"/>
            <w:bottom w:val="none" w:sz="0" w:space="0" w:color="auto"/>
            <w:right w:val="none" w:sz="0" w:space="0" w:color="auto"/>
          </w:divBdr>
        </w:div>
        <w:div w:id="224071493">
          <w:marLeft w:val="144"/>
          <w:marRight w:val="0"/>
          <w:marTop w:val="240"/>
          <w:marBottom w:val="40"/>
          <w:divBdr>
            <w:top w:val="none" w:sz="0" w:space="0" w:color="auto"/>
            <w:left w:val="none" w:sz="0" w:space="0" w:color="auto"/>
            <w:bottom w:val="none" w:sz="0" w:space="0" w:color="auto"/>
            <w:right w:val="none" w:sz="0" w:space="0" w:color="auto"/>
          </w:divBdr>
        </w:div>
        <w:div w:id="1662613841">
          <w:marLeft w:val="144"/>
          <w:marRight w:val="0"/>
          <w:marTop w:val="240"/>
          <w:marBottom w:val="40"/>
          <w:divBdr>
            <w:top w:val="none" w:sz="0" w:space="0" w:color="auto"/>
            <w:left w:val="none" w:sz="0" w:space="0" w:color="auto"/>
            <w:bottom w:val="none" w:sz="0" w:space="0" w:color="auto"/>
            <w:right w:val="none" w:sz="0" w:space="0" w:color="auto"/>
          </w:divBdr>
        </w:div>
        <w:div w:id="1439254127">
          <w:marLeft w:val="144"/>
          <w:marRight w:val="0"/>
          <w:marTop w:val="240"/>
          <w:marBottom w:val="40"/>
          <w:divBdr>
            <w:top w:val="none" w:sz="0" w:space="0" w:color="auto"/>
            <w:left w:val="none" w:sz="0" w:space="0" w:color="auto"/>
            <w:bottom w:val="none" w:sz="0" w:space="0" w:color="auto"/>
            <w:right w:val="none" w:sz="0" w:space="0" w:color="auto"/>
          </w:divBdr>
        </w:div>
        <w:div w:id="563834935">
          <w:marLeft w:val="144"/>
          <w:marRight w:val="0"/>
          <w:marTop w:val="240"/>
          <w:marBottom w:val="40"/>
          <w:divBdr>
            <w:top w:val="none" w:sz="0" w:space="0" w:color="auto"/>
            <w:left w:val="none" w:sz="0" w:space="0" w:color="auto"/>
            <w:bottom w:val="none" w:sz="0" w:space="0" w:color="auto"/>
            <w:right w:val="none" w:sz="0" w:space="0" w:color="auto"/>
          </w:divBdr>
        </w:div>
        <w:div w:id="543368536">
          <w:marLeft w:val="144"/>
          <w:marRight w:val="0"/>
          <w:marTop w:val="240"/>
          <w:marBottom w:val="40"/>
          <w:divBdr>
            <w:top w:val="none" w:sz="0" w:space="0" w:color="auto"/>
            <w:left w:val="none" w:sz="0" w:space="0" w:color="auto"/>
            <w:bottom w:val="none" w:sz="0" w:space="0" w:color="auto"/>
            <w:right w:val="none" w:sz="0" w:space="0" w:color="auto"/>
          </w:divBdr>
        </w:div>
        <w:div w:id="586890936">
          <w:marLeft w:val="144"/>
          <w:marRight w:val="0"/>
          <w:marTop w:val="240"/>
          <w:marBottom w:val="40"/>
          <w:divBdr>
            <w:top w:val="none" w:sz="0" w:space="0" w:color="auto"/>
            <w:left w:val="none" w:sz="0" w:space="0" w:color="auto"/>
            <w:bottom w:val="none" w:sz="0" w:space="0" w:color="auto"/>
            <w:right w:val="none" w:sz="0" w:space="0" w:color="auto"/>
          </w:divBdr>
        </w:div>
        <w:div w:id="1106458927">
          <w:marLeft w:val="144"/>
          <w:marRight w:val="0"/>
          <w:marTop w:val="240"/>
          <w:marBottom w:val="40"/>
          <w:divBdr>
            <w:top w:val="none" w:sz="0" w:space="0" w:color="auto"/>
            <w:left w:val="none" w:sz="0" w:space="0" w:color="auto"/>
            <w:bottom w:val="none" w:sz="0" w:space="0" w:color="auto"/>
            <w:right w:val="none" w:sz="0" w:space="0" w:color="auto"/>
          </w:divBdr>
        </w:div>
        <w:div w:id="1740130496">
          <w:marLeft w:val="144"/>
          <w:marRight w:val="0"/>
          <w:marTop w:val="240"/>
          <w:marBottom w:val="40"/>
          <w:divBdr>
            <w:top w:val="none" w:sz="0" w:space="0" w:color="auto"/>
            <w:left w:val="none" w:sz="0" w:space="0" w:color="auto"/>
            <w:bottom w:val="none" w:sz="0" w:space="0" w:color="auto"/>
            <w:right w:val="none" w:sz="0" w:space="0" w:color="auto"/>
          </w:divBdr>
        </w:div>
        <w:div w:id="453906802">
          <w:marLeft w:val="144"/>
          <w:marRight w:val="0"/>
          <w:marTop w:val="240"/>
          <w:marBottom w:val="40"/>
          <w:divBdr>
            <w:top w:val="none" w:sz="0" w:space="0" w:color="auto"/>
            <w:left w:val="none" w:sz="0" w:space="0" w:color="auto"/>
            <w:bottom w:val="none" w:sz="0" w:space="0" w:color="auto"/>
            <w:right w:val="none" w:sz="0" w:space="0" w:color="auto"/>
          </w:divBdr>
        </w:div>
      </w:divsChild>
    </w:div>
    <w:div w:id="1658609191">
      <w:bodyDiv w:val="1"/>
      <w:marLeft w:val="0"/>
      <w:marRight w:val="0"/>
      <w:marTop w:val="0"/>
      <w:marBottom w:val="0"/>
      <w:divBdr>
        <w:top w:val="none" w:sz="0" w:space="0" w:color="auto"/>
        <w:left w:val="none" w:sz="0" w:space="0" w:color="auto"/>
        <w:bottom w:val="none" w:sz="0" w:space="0" w:color="auto"/>
        <w:right w:val="none" w:sz="0" w:space="0" w:color="auto"/>
      </w:divBdr>
      <w:divsChild>
        <w:div w:id="180364811">
          <w:marLeft w:val="144"/>
          <w:marRight w:val="0"/>
          <w:marTop w:val="240"/>
          <w:marBottom w:val="40"/>
          <w:divBdr>
            <w:top w:val="none" w:sz="0" w:space="0" w:color="auto"/>
            <w:left w:val="none" w:sz="0" w:space="0" w:color="auto"/>
            <w:bottom w:val="none" w:sz="0" w:space="0" w:color="auto"/>
            <w:right w:val="none" w:sz="0" w:space="0" w:color="auto"/>
          </w:divBdr>
        </w:div>
        <w:div w:id="70349369">
          <w:marLeft w:val="144"/>
          <w:marRight w:val="0"/>
          <w:marTop w:val="240"/>
          <w:marBottom w:val="40"/>
          <w:divBdr>
            <w:top w:val="none" w:sz="0" w:space="0" w:color="auto"/>
            <w:left w:val="none" w:sz="0" w:space="0" w:color="auto"/>
            <w:bottom w:val="none" w:sz="0" w:space="0" w:color="auto"/>
            <w:right w:val="none" w:sz="0" w:space="0" w:color="auto"/>
          </w:divBdr>
        </w:div>
        <w:div w:id="2041708608">
          <w:marLeft w:val="144"/>
          <w:marRight w:val="0"/>
          <w:marTop w:val="240"/>
          <w:marBottom w:val="40"/>
          <w:divBdr>
            <w:top w:val="none" w:sz="0" w:space="0" w:color="auto"/>
            <w:left w:val="none" w:sz="0" w:space="0" w:color="auto"/>
            <w:bottom w:val="none" w:sz="0" w:space="0" w:color="auto"/>
            <w:right w:val="none" w:sz="0" w:space="0" w:color="auto"/>
          </w:divBdr>
        </w:div>
        <w:div w:id="640304296">
          <w:marLeft w:val="144"/>
          <w:marRight w:val="0"/>
          <w:marTop w:val="240"/>
          <w:marBottom w:val="40"/>
          <w:divBdr>
            <w:top w:val="none" w:sz="0" w:space="0" w:color="auto"/>
            <w:left w:val="none" w:sz="0" w:space="0" w:color="auto"/>
            <w:bottom w:val="none" w:sz="0" w:space="0" w:color="auto"/>
            <w:right w:val="none" w:sz="0" w:space="0" w:color="auto"/>
          </w:divBdr>
        </w:div>
        <w:div w:id="2110541025">
          <w:marLeft w:val="144"/>
          <w:marRight w:val="0"/>
          <w:marTop w:val="240"/>
          <w:marBottom w:val="40"/>
          <w:divBdr>
            <w:top w:val="none" w:sz="0" w:space="0" w:color="auto"/>
            <w:left w:val="none" w:sz="0" w:space="0" w:color="auto"/>
            <w:bottom w:val="none" w:sz="0" w:space="0" w:color="auto"/>
            <w:right w:val="none" w:sz="0" w:space="0" w:color="auto"/>
          </w:divBdr>
        </w:div>
      </w:divsChild>
    </w:div>
    <w:div w:id="1761561273">
      <w:bodyDiv w:val="1"/>
      <w:marLeft w:val="0"/>
      <w:marRight w:val="0"/>
      <w:marTop w:val="0"/>
      <w:marBottom w:val="0"/>
      <w:divBdr>
        <w:top w:val="none" w:sz="0" w:space="0" w:color="auto"/>
        <w:left w:val="none" w:sz="0" w:space="0" w:color="auto"/>
        <w:bottom w:val="none" w:sz="0" w:space="0" w:color="auto"/>
        <w:right w:val="none" w:sz="0" w:space="0" w:color="auto"/>
      </w:divBdr>
    </w:div>
    <w:div w:id="1794329294">
      <w:bodyDiv w:val="1"/>
      <w:marLeft w:val="0"/>
      <w:marRight w:val="0"/>
      <w:marTop w:val="0"/>
      <w:marBottom w:val="0"/>
      <w:divBdr>
        <w:top w:val="none" w:sz="0" w:space="0" w:color="auto"/>
        <w:left w:val="none" w:sz="0" w:space="0" w:color="auto"/>
        <w:bottom w:val="none" w:sz="0" w:space="0" w:color="auto"/>
        <w:right w:val="none" w:sz="0" w:space="0" w:color="auto"/>
      </w:divBdr>
    </w:div>
    <w:div w:id="1920021567">
      <w:bodyDiv w:val="1"/>
      <w:marLeft w:val="0"/>
      <w:marRight w:val="0"/>
      <w:marTop w:val="0"/>
      <w:marBottom w:val="0"/>
      <w:divBdr>
        <w:top w:val="none" w:sz="0" w:space="0" w:color="auto"/>
        <w:left w:val="none" w:sz="0" w:space="0" w:color="auto"/>
        <w:bottom w:val="none" w:sz="0" w:space="0" w:color="auto"/>
        <w:right w:val="none" w:sz="0" w:space="0" w:color="auto"/>
      </w:divBdr>
    </w:div>
    <w:div w:id="203996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go.jp/data/topics/topi970.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zheimer.or.jp/wp-content/uploads/2009/04/ikiyou_leaf1.pdf" TargetMode="External"/><Relationship Id="rId5" Type="http://schemas.openxmlformats.org/officeDocument/2006/relationships/webSettings" Target="webSettings.xml"/><Relationship Id="rId10" Type="http://schemas.openxmlformats.org/officeDocument/2006/relationships/hyperlink" Target="http://www.alzheimer.or.jp/wp-content/uploads/2009/04/ikiyou_leaf1.pdf" TargetMode="External"/><Relationship Id="rId4" Type="http://schemas.openxmlformats.org/officeDocument/2006/relationships/settings" Target="settings.xml"/><Relationship Id="rId9" Type="http://schemas.openxmlformats.org/officeDocument/2006/relationships/hyperlink" Target="http://www.stat.go.jp/data/topics/topi970.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0D622-0026-4080-9729-C3A66058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Araki</cp:lastModifiedBy>
  <cp:revision>12</cp:revision>
  <cp:lastPrinted>2017-03-09T11:02:00Z</cp:lastPrinted>
  <dcterms:created xsi:type="dcterms:W3CDTF">2017-03-09T00:54:00Z</dcterms:created>
  <dcterms:modified xsi:type="dcterms:W3CDTF">2017-03-10T04:55:00Z</dcterms:modified>
</cp:coreProperties>
</file>