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FFDDB" w14:textId="7D669C75" w:rsidR="00221E9E" w:rsidRPr="0014767E" w:rsidRDefault="00221E9E" w:rsidP="00221E9E">
      <w:pPr>
        <w:rPr>
          <w:rFonts w:ascii="ＭＳ ゴシック" w:eastAsia="ＭＳ ゴシック" w:hAnsi="ＭＳ ゴシック"/>
          <w:bdr w:val="single" w:sz="4" w:space="0" w:color="auto"/>
        </w:rPr>
      </w:pPr>
      <w:bookmarkStart w:id="0" w:name="_Hlk102733159"/>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１７</w:t>
      </w:r>
    </w:p>
    <w:bookmarkEnd w:id="0"/>
    <w:p w14:paraId="3269BC97" w14:textId="331A2F7D" w:rsidR="000301C0" w:rsidRPr="003A5FA7" w:rsidRDefault="000301C0">
      <w:r w:rsidRPr="003A5FA7">
        <w:rPr>
          <w:rFonts w:ascii="ＭＳ ゴシック" w:eastAsia="ＭＳ ゴシック" w:hAnsi="ＭＳ ゴシック" w:hint="eastAsia"/>
          <w:sz w:val="28"/>
          <w:szCs w:val="28"/>
        </w:rPr>
        <w:t>セルビア全国障害者協会</w:t>
      </w:r>
      <w:r w:rsidRPr="003A5FA7">
        <w:rPr>
          <w:rFonts w:hint="eastAsia"/>
        </w:rPr>
        <w:t xml:space="preserve">　　（JD仮訳）</w:t>
      </w:r>
    </w:p>
    <w:p w14:paraId="67EF1F53" w14:textId="6D51B234" w:rsidR="00CE3357" w:rsidRPr="003A5FA7" w:rsidRDefault="007E01D9">
      <w:r w:rsidRPr="003A5FA7">
        <w:t>National Association of Persons with Disabilities of Serbia</w:t>
      </w:r>
    </w:p>
    <w:p w14:paraId="722E6594" w14:textId="78FBE628" w:rsidR="000301C0" w:rsidRPr="003A5FA7" w:rsidRDefault="000301C0"/>
    <w:p w14:paraId="66BB612C" w14:textId="1486046A" w:rsidR="000301C0" w:rsidRPr="003A5FA7" w:rsidRDefault="000301C0" w:rsidP="000301C0">
      <w:pPr>
        <w:ind w:firstLineChars="100" w:firstLine="210"/>
      </w:pPr>
      <w:r w:rsidRPr="003A5FA7">
        <w:rPr>
          <w:rFonts w:hint="eastAsia"/>
        </w:rPr>
        <w:t>障害者権利委員会による、</w:t>
      </w:r>
      <w:r w:rsidR="00C423AD" w:rsidRPr="003A5FA7">
        <w:rPr>
          <w:rFonts w:hint="eastAsia"/>
        </w:rPr>
        <w:t>労働</w:t>
      </w:r>
      <w:r w:rsidRPr="003A5FA7">
        <w:rPr>
          <w:rFonts w:hint="eastAsia"/>
        </w:rPr>
        <w:t>の権利に関する障害者権利条約第</w:t>
      </w:r>
      <w:r w:rsidRPr="003A5FA7">
        <w:t>27条に関する一般的意見</w:t>
      </w:r>
      <w:r w:rsidR="00F04F30" w:rsidRPr="003A5FA7">
        <w:rPr>
          <w:rFonts w:hint="eastAsia"/>
        </w:rPr>
        <w:t>草</w:t>
      </w:r>
      <w:r w:rsidRPr="003A5FA7">
        <w:t>案への</w:t>
      </w:r>
      <w:r w:rsidR="00B83C69" w:rsidRPr="003A5FA7">
        <w:rPr>
          <w:rFonts w:hint="eastAsia"/>
        </w:rPr>
        <w:t>意見募集に関して</w:t>
      </w:r>
      <w:r w:rsidRPr="003A5FA7">
        <w:t>、以下の</w:t>
      </w:r>
      <w:r w:rsidR="001813A6" w:rsidRPr="003A5FA7">
        <w:rPr>
          <w:rFonts w:hint="eastAsia"/>
        </w:rPr>
        <w:t>報告（s</w:t>
      </w:r>
      <w:r w:rsidR="001813A6" w:rsidRPr="003A5FA7">
        <w:t>ubmission</w:t>
      </w:r>
      <w:r w:rsidR="001813A6" w:rsidRPr="003A5FA7">
        <w:rPr>
          <w:rFonts w:hint="eastAsia"/>
        </w:rPr>
        <w:t>）を</w:t>
      </w:r>
      <w:r w:rsidRPr="003A5FA7">
        <w:t>考慮</w:t>
      </w:r>
      <w:r w:rsidR="001813A6" w:rsidRPr="003A5FA7">
        <w:rPr>
          <w:rFonts w:hint="eastAsia"/>
        </w:rPr>
        <w:t>するよう要望する。</w:t>
      </w:r>
    </w:p>
    <w:p w14:paraId="3D8BD38A" w14:textId="77777777" w:rsidR="000301C0" w:rsidRPr="003A5FA7" w:rsidRDefault="000301C0" w:rsidP="000301C0"/>
    <w:p w14:paraId="383F26F5" w14:textId="647AEEFF" w:rsidR="000301C0" w:rsidRPr="003A5FA7" w:rsidRDefault="000301C0" w:rsidP="00C852C5">
      <w:pPr>
        <w:ind w:leftChars="50" w:left="105" w:firstLineChars="50" w:firstLine="105"/>
      </w:pPr>
      <w:r w:rsidRPr="003A5FA7">
        <w:rPr>
          <w:rFonts w:hint="eastAsia"/>
        </w:rPr>
        <w:t>セルビア全国障害者協会</w:t>
      </w:r>
      <w:r w:rsidR="001813A6" w:rsidRPr="003A5FA7">
        <w:rPr>
          <w:rFonts w:hint="eastAsia"/>
        </w:rPr>
        <w:t>（</w:t>
      </w:r>
      <w:r w:rsidRPr="003A5FA7">
        <w:t>NOOIS</w:t>
      </w:r>
      <w:r w:rsidR="001813A6" w:rsidRPr="003A5FA7">
        <w:rPr>
          <w:rFonts w:hint="eastAsia"/>
        </w:rPr>
        <w:t>）</w:t>
      </w:r>
      <w:r w:rsidRPr="003A5FA7">
        <w:t>は、</w:t>
      </w:r>
      <w:r w:rsidR="002B04DF" w:rsidRPr="003A5FA7">
        <w:t>15の</w:t>
      </w:r>
      <w:r w:rsidR="002B04DF" w:rsidRPr="003A5FA7">
        <w:rPr>
          <w:rFonts w:hint="eastAsia"/>
        </w:rPr>
        <w:t>異なる障害をもつ人々の</w:t>
      </w:r>
      <w:r w:rsidR="002B04DF" w:rsidRPr="003A5FA7">
        <w:t>全国</w:t>
      </w:r>
      <w:r w:rsidR="002B04DF" w:rsidRPr="003A5FA7">
        <w:rPr>
          <w:rFonts w:hint="eastAsia"/>
        </w:rPr>
        <w:t>的</w:t>
      </w:r>
      <w:r w:rsidR="002B04DF" w:rsidRPr="003A5FA7">
        <w:t>障害者</w:t>
      </w:r>
      <w:r w:rsidR="00B31017" w:rsidRPr="003A5FA7">
        <w:rPr>
          <w:rFonts w:hint="eastAsia"/>
        </w:rPr>
        <w:t>連合</w:t>
      </w:r>
      <w:r w:rsidR="002B04DF" w:rsidRPr="003A5FA7">
        <w:t>の</w:t>
      </w:r>
      <w:r w:rsidR="002B04DF" w:rsidRPr="003A5FA7">
        <w:rPr>
          <w:rFonts w:hint="eastAsia"/>
        </w:rPr>
        <w:t>包括組織</w:t>
      </w:r>
      <w:r w:rsidR="002B04DF" w:rsidRPr="003A5FA7">
        <w:t>であ</w:t>
      </w:r>
      <w:r w:rsidR="00806185" w:rsidRPr="003A5FA7">
        <w:rPr>
          <w:rFonts w:hint="eastAsia"/>
        </w:rPr>
        <w:t>り、</w:t>
      </w:r>
      <w:r w:rsidRPr="003A5FA7">
        <w:t>セルビアの障害</w:t>
      </w:r>
      <w:r w:rsidR="001813A6" w:rsidRPr="003A5FA7">
        <w:rPr>
          <w:rFonts w:hint="eastAsia"/>
        </w:rPr>
        <w:t>のある</w:t>
      </w:r>
      <w:r w:rsidR="00C852C5" w:rsidRPr="003A5FA7">
        <w:rPr>
          <w:rFonts w:hint="eastAsia"/>
        </w:rPr>
        <w:t>市民</w:t>
      </w:r>
      <w:r w:rsidR="00A50DCF" w:rsidRPr="003A5FA7">
        <w:rPr>
          <w:rFonts w:hint="eastAsia"/>
        </w:rPr>
        <w:t>80万</w:t>
      </w:r>
      <w:r w:rsidR="001813A6" w:rsidRPr="003A5FA7">
        <w:rPr>
          <w:rFonts w:hint="eastAsia"/>
        </w:rPr>
        <w:t>人</w:t>
      </w:r>
      <w:r w:rsidRPr="003A5FA7">
        <w:t>を代表する。私たちは、</w:t>
      </w:r>
      <w:r w:rsidR="001813A6" w:rsidRPr="003A5FA7">
        <w:t>障害のある人</w:t>
      </w:r>
      <w:r w:rsidRPr="003A5FA7">
        <w:t>の</w:t>
      </w:r>
      <w:r w:rsidR="006C0FE9" w:rsidRPr="003A5FA7">
        <w:rPr>
          <w:rFonts w:hint="eastAsia"/>
        </w:rPr>
        <w:t>労働の</w:t>
      </w:r>
      <w:r w:rsidRPr="003A5FA7">
        <w:t>権利に関する障害者権利条約第27条に関する一般的</w:t>
      </w:r>
      <w:r w:rsidR="001813A6" w:rsidRPr="003A5FA7">
        <w:rPr>
          <w:rFonts w:hint="eastAsia"/>
        </w:rPr>
        <w:t>意見</w:t>
      </w:r>
      <w:r w:rsidRPr="003A5FA7">
        <w:t>の起草を</w:t>
      </w:r>
      <w:r w:rsidR="001813A6" w:rsidRPr="003A5FA7">
        <w:rPr>
          <w:rFonts w:hint="eastAsia"/>
        </w:rPr>
        <w:t>心から</w:t>
      </w:r>
      <w:r w:rsidRPr="003A5FA7">
        <w:t>歓迎</w:t>
      </w:r>
      <w:r w:rsidR="001813A6" w:rsidRPr="003A5FA7">
        <w:rPr>
          <w:rFonts w:hint="eastAsia"/>
        </w:rPr>
        <w:t>する</w:t>
      </w:r>
      <w:r w:rsidRPr="003A5FA7">
        <w:t>。</w:t>
      </w:r>
    </w:p>
    <w:p w14:paraId="69C645F7" w14:textId="77777777" w:rsidR="000301C0" w:rsidRPr="003A5FA7" w:rsidRDefault="000301C0" w:rsidP="000301C0"/>
    <w:p w14:paraId="76770113" w14:textId="53CB2DF6" w:rsidR="000301C0" w:rsidRPr="003A5FA7" w:rsidRDefault="000301C0" w:rsidP="00073121">
      <w:pPr>
        <w:ind w:firstLineChars="100" w:firstLine="210"/>
      </w:pPr>
      <w:r w:rsidRPr="003A5FA7">
        <w:rPr>
          <w:rFonts w:hint="eastAsia"/>
        </w:rPr>
        <w:t>パラグラフ</w:t>
      </w:r>
      <w:r w:rsidRPr="003A5FA7">
        <w:t>3の文</w:t>
      </w:r>
      <w:r w:rsidR="00DB5E60" w:rsidRPr="003A5FA7">
        <w:rPr>
          <w:rFonts w:hint="eastAsia"/>
        </w:rPr>
        <w:t>、</w:t>
      </w:r>
      <w:r w:rsidRPr="003A5FA7">
        <w:t>能力主義</w:t>
      </w:r>
      <w:r w:rsidR="00EB6FA4" w:rsidRPr="003A5FA7">
        <w:rPr>
          <w:rFonts w:hint="eastAsia"/>
        </w:rPr>
        <w:t>（a</w:t>
      </w:r>
      <w:r w:rsidR="00EB6FA4" w:rsidRPr="003A5FA7">
        <w:t>bleism</w:t>
      </w:r>
      <w:r w:rsidR="00EB6FA4" w:rsidRPr="003A5FA7">
        <w:rPr>
          <w:rFonts w:hint="eastAsia"/>
        </w:rPr>
        <w:t>、非障害者優先主義）</w:t>
      </w:r>
      <w:r w:rsidRPr="003A5FA7">
        <w:t>とは、</w:t>
      </w:r>
      <w:r w:rsidR="00DB5E60" w:rsidRPr="003A5FA7">
        <w:rPr>
          <w:rFonts w:hint="eastAsia"/>
        </w:rPr>
        <w:t>「心身のある種の典型的な特性を、価値ある人生を送るために不可欠なものと考える価値観である。外見、機能、行動に関する厳格な基準に基づき、能力主義者の考え方は、障害の体験を苦しみや不利益につながる不幸と考え、必ず人間の命の価値を低める</w:t>
      </w:r>
      <w:r w:rsidR="00976EED" w:rsidRPr="003A5FA7">
        <w:rPr>
          <w:rFonts w:hint="eastAsia"/>
        </w:rPr>
        <w:t>ものとみなす</w:t>
      </w:r>
      <w:r w:rsidR="00DB5E60" w:rsidRPr="003A5FA7">
        <w:rPr>
          <w:rFonts w:hint="eastAsia"/>
        </w:rPr>
        <w:t>。」</w:t>
      </w:r>
      <w:r w:rsidR="00DB5E60" w:rsidRPr="003A5FA7">
        <w:t>を削除する。</w:t>
      </w:r>
      <w:r w:rsidRPr="003A5FA7">
        <w:t>パラグラフ</w:t>
      </w:r>
      <w:r w:rsidR="005F5F04" w:rsidRPr="003A5FA7">
        <w:t>3</w:t>
      </w:r>
      <w:r w:rsidRPr="003A5FA7">
        <w:t>の最後の文では、</w:t>
      </w:r>
      <w:r w:rsidR="005F5F04" w:rsidRPr="003A5FA7">
        <w:rPr>
          <w:rFonts w:hint="eastAsia"/>
        </w:rPr>
        <w:t>「の基盤であり」</w:t>
      </w:r>
      <w:r w:rsidRPr="003A5FA7">
        <w:t>を削除し、</w:t>
      </w:r>
      <w:r w:rsidR="005F5F04" w:rsidRPr="003A5FA7">
        <w:rPr>
          <w:rFonts w:hint="eastAsia"/>
        </w:rPr>
        <w:t>「に影響</w:t>
      </w:r>
      <w:r w:rsidR="000D5F49" w:rsidRPr="003A5FA7">
        <w:rPr>
          <w:rFonts w:hint="eastAsia"/>
        </w:rPr>
        <w:t>し</w:t>
      </w:r>
      <w:r w:rsidR="005F5F04" w:rsidRPr="003A5FA7">
        <w:rPr>
          <w:rFonts w:hint="eastAsia"/>
        </w:rPr>
        <w:t>」</w:t>
      </w:r>
      <w:r w:rsidRPr="003A5FA7">
        <w:t>に置き換え</w:t>
      </w:r>
      <w:r w:rsidR="005F5F04" w:rsidRPr="003A5FA7">
        <w:rPr>
          <w:rFonts w:hint="eastAsia"/>
        </w:rPr>
        <w:t>る</w:t>
      </w:r>
      <w:r w:rsidRPr="003A5FA7">
        <w:t>。一般的意見は、理論的な文書というよりも法的な文書であることを</w:t>
      </w:r>
      <w:r w:rsidRPr="003A5FA7">
        <w:rPr>
          <w:rFonts w:hint="eastAsia"/>
        </w:rPr>
        <w:t>念頭に置く必要がある。広範な</w:t>
      </w:r>
      <w:r w:rsidR="002F67C9" w:rsidRPr="003A5FA7">
        <w:rPr>
          <w:rFonts w:hint="eastAsia"/>
        </w:rPr>
        <w:t>学究</w:t>
      </w:r>
      <w:r w:rsidRPr="003A5FA7">
        <w:rPr>
          <w:rFonts w:hint="eastAsia"/>
        </w:rPr>
        <w:t>的考察や「能力主義」の概念の理論的脱構築</w:t>
      </w:r>
      <w:r w:rsidR="004F2408" w:rsidRPr="003A5FA7">
        <w:rPr>
          <w:rFonts w:hint="eastAsia"/>
        </w:rPr>
        <w:t>（</w:t>
      </w:r>
      <w:r w:rsidR="004F2408" w:rsidRPr="003A5FA7">
        <w:t>deconstruction</w:t>
      </w:r>
      <w:r w:rsidR="004F2408" w:rsidRPr="003A5FA7">
        <w:rPr>
          <w:rFonts w:hint="eastAsia"/>
        </w:rPr>
        <w:t>）</w:t>
      </w:r>
      <w:r w:rsidRPr="003A5FA7">
        <w:rPr>
          <w:rFonts w:hint="eastAsia"/>
        </w:rPr>
        <w:t>を導入することは、一般</w:t>
      </w:r>
      <w:r w:rsidR="004E2D91" w:rsidRPr="003A5FA7">
        <w:rPr>
          <w:rFonts w:hint="eastAsia"/>
        </w:rPr>
        <w:t>的意見</w:t>
      </w:r>
      <w:r w:rsidRPr="003A5FA7">
        <w:rPr>
          <w:rFonts w:hint="eastAsia"/>
        </w:rPr>
        <w:t>の法的性質に最も適したものではなく、</w:t>
      </w:r>
      <w:r w:rsidR="00CB223E" w:rsidRPr="003A5FA7">
        <w:rPr>
          <w:rFonts w:hint="eastAsia"/>
        </w:rPr>
        <w:t>これまでの法理にも、</w:t>
      </w:r>
      <w:r w:rsidRPr="003A5FA7">
        <w:rPr>
          <w:rFonts w:hint="eastAsia"/>
        </w:rPr>
        <w:t>学術出版に適した複雑な理論的話題ではなく具体的な法的問題に焦点を当てた一般</w:t>
      </w:r>
      <w:r w:rsidR="004E2D91" w:rsidRPr="003A5FA7">
        <w:rPr>
          <w:rFonts w:hint="eastAsia"/>
        </w:rPr>
        <w:t>的意見</w:t>
      </w:r>
      <w:r w:rsidRPr="003A5FA7">
        <w:rPr>
          <w:rFonts w:hint="eastAsia"/>
        </w:rPr>
        <w:t>の</w:t>
      </w:r>
      <w:r w:rsidR="004E2D91" w:rsidRPr="003A5FA7">
        <w:rPr>
          <w:rFonts w:hint="eastAsia"/>
        </w:rPr>
        <w:t>これまでの</w:t>
      </w:r>
      <w:r w:rsidRPr="003A5FA7">
        <w:rPr>
          <w:rFonts w:hint="eastAsia"/>
        </w:rPr>
        <w:t>内容にもそぐわない。パラグラフ</w:t>
      </w:r>
      <w:r w:rsidRPr="003A5FA7">
        <w:t>3を短縮することにより、委員会は、</w:t>
      </w:r>
      <w:r w:rsidR="001813A6" w:rsidRPr="003A5FA7">
        <w:t>障害のある人</w:t>
      </w:r>
      <w:r w:rsidRPr="003A5FA7">
        <w:t>の</w:t>
      </w:r>
      <w:r w:rsidR="000D5F49" w:rsidRPr="003A5FA7">
        <w:rPr>
          <w:rFonts w:hint="eastAsia"/>
        </w:rPr>
        <w:t>労働の</w:t>
      </w:r>
      <w:r w:rsidRPr="003A5FA7">
        <w:t>権利の効果的な行使に不可欠な他の重要な問題の</w:t>
      </w:r>
      <w:r w:rsidR="00012B45" w:rsidRPr="003A5FA7">
        <w:rPr>
          <w:rFonts w:hint="eastAsia"/>
        </w:rPr>
        <w:t>すっきりとした</w:t>
      </w:r>
      <w:r w:rsidRPr="003A5FA7">
        <w:t>分析に草</w:t>
      </w:r>
      <w:r w:rsidR="00D7350B" w:rsidRPr="003A5FA7">
        <w:rPr>
          <w:rFonts w:hint="eastAsia"/>
        </w:rPr>
        <w:t>案</w:t>
      </w:r>
      <w:r w:rsidRPr="003A5FA7">
        <w:t>のより多くのスペースを割り当てることができる。</w:t>
      </w:r>
      <w:r w:rsidR="005F5F04" w:rsidRPr="003A5FA7">
        <w:rPr>
          <w:rFonts w:hint="eastAsia"/>
        </w:rPr>
        <w:t xml:space="preserve">　</w:t>
      </w:r>
    </w:p>
    <w:p w14:paraId="7BBD3104" w14:textId="77777777" w:rsidR="004F2408" w:rsidRPr="003A5FA7" w:rsidRDefault="004F2408" w:rsidP="000301C0">
      <w:pPr>
        <w:ind w:firstLineChars="100" w:firstLine="210"/>
      </w:pPr>
    </w:p>
    <w:p w14:paraId="4E7128C4" w14:textId="475B9848" w:rsidR="000301C0" w:rsidRPr="003A5FA7" w:rsidRDefault="000301C0" w:rsidP="000301C0">
      <w:pPr>
        <w:ind w:firstLineChars="100" w:firstLine="210"/>
      </w:pPr>
      <w:r w:rsidRPr="003A5FA7">
        <w:t>パラグラフ</w:t>
      </w:r>
      <w:r w:rsidR="004F2408" w:rsidRPr="003A5FA7">
        <w:t>4</w:t>
      </w:r>
      <w:r w:rsidRPr="003A5FA7">
        <w:t>の最初の文に、「他の</w:t>
      </w:r>
      <w:r w:rsidR="004F2408" w:rsidRPr="003A5FA7">
        <w:rPr>
          <w:rFonts w:hint="eastAsia"/>
        </w:rPr>
        <w:t>障壁</w:t>
      </w:r>
      <w:r w:rsidRPr="003A5FA7">
        <w:t>」の前に「多数の」を追加する。</w:t>
      </w:r>
    </w:p>
    <w:p w14:paraId="6635D293" w14:textId="77777777" w:rsidR="000301C0" w:rsidRPr="003A5FA7" w:rsidRDefault="000301C0" w:rsidP="000301C0"/>
    <w:p w14:paraId="39DC3668" w14:textId="09AEC5D3" w:rsidR="000301C0" w:rsidRPr="003A5FA7" w:rsidRDefault="000301C0" w:rsidP="000301C0">
      <w:pPr>
        <w:ind w:firstLineChars="100" w:firstLine="210"/>
      </w:pPr>
      <w:r w:rsidRPr="003A5FA7">
        <w:t>パラグラフ</w:t>
      </w:r>
      <w:r w:rsidR="004F2408" w:rsidRPr="003A5FA7">
        <w:t>6</w:t>
      </w:r>
      <w:r w:rsidRPr="003A5FA7">
        <w:t>の最後の文</w:t>
      </w:r>
      <w:r w:rsidR="00F150C7" w:rsidRPr="003A5FA7">
        <w:rPr>
          <w:rFonts w:hint="eastAsia"/>
        </w:rPr>
        <w:t>で</w:t>
      </w:r>
      <w:r w:rsidRPr="003A5FA7">
        <w:t>、</w:t>
      </w:r>
      <w:r w:rsidR="00F150C7" w:rsidRPr="003A5FA7">
        <w:t>「ハビリテーション及びリハビリテーション」の前に</w:t>
      </w:r>
      <w:r w:rsidRPr="003A5FA7">
        <w:t>「自立生活（第19条）、</w:t>
      </w:r>
      <w:r w:rsidR="00F150C7" w:rsidRPr="003A5FA7">
        <w:rPr>
          <w:rFonts w:hint="eastAsia"/>
        </w:rPr>
        <w:t>インクルーシブ</w:t>
      </w:r>
      <w:r w:rsidRPr="003A5FA7">
        <w:t>教育（第24条）」を加える。第27条と第19条及び第24条の間の相互関連は</w:t>
      </w:r>
      <w:r w:rsidR="00F150C7" w:rsidRPr="003A5FA7">
        <w:rPr>
          <w:rFonts w:hint="eastAsia"/>
        </w:rPr>
        <w:t>重要であり</w:t>
      </w:r>
      <w:r w:rsidRPr="003A5FA7">
        <w:t>パラグラフ</w:t>
      </w:r>
      <w:r w:rsidR="004F2408" w:rsidRPr="003A5FA7">
        <w:t>6</w:t>
      </w:r>
      <w:r w:rsidRPr="003A5FA7">
        <w:t>で明確に言及するに値するからである。</w:t>
      </w:r>
    </w:p>
    <w:p w14:paraId="502007ED" w14:textId="77777777" w:rsidR="000301C0" w:rsidRPr="003A5FA7" w:rsidRDefault="000301C0" w:rsidP="000301C0"/>
    <w:p w14:paraId="77DCE842" w14:textId="1FEDD5EE" w:rsidR="000301C0" w:rsidRPr="003A5FA7" w:rsidRDefault="000301C0" w:rsidP="000301C0">
      <w:pPr>
        <w:ind w:firstLineChars="100" w:firstLine="210"/>
      </w:pPr>
      <w:r w:rsidRPr="003A5FA7">
        <w:t>パラグラフ</w:t>
      </w:r>
      <w:r w:rsidR="004F2408" w:rsidRPr="003A5FA7">
        <w:t>9</w:t>
      </w:r>
      <w:r w:rsidRPr="003A5FA7">
        <w:t>の最後の文の「個人</w:t>
      </w:r>
      <w:r w:rsidR="00E629E8" w:rsidRPr="003A5FA7">
        <w:rPr>
          <w:rFonts w:hint="eastAsia"/>
        </w:rPr>
        <w:t>モデル</w:t>
      </w:r>
      <w:r w:rsidRPr="003A5FA7">
        <w:t>と」を削除する。医学的モデルは、障害を社会的現象ではなく個人的現象とみなしているが、</w:t>
      </w:r>
      <w:r w:rsidR="00F150C7" w:rsidRPr="003A5FA7">
        <w:rPr>
          <w:rFonts w:hint="eastAsia"/>
        </w:rPr>
        <w:t>独自の</w:t>
      </w:r>
      <w:r w:rsidRPr="003A5FA7">
        <w:t>障害のモデルとして個人モデル</w:t>
      </w:r>
      <w:r w:rsidR="00F150C7" w:rsidRPr="003A5FA7">
        <w:rPr>
          <w:rFonts w:hint="eastAsia"/>
        </w:rPr>
        <w:t>に言及</w:t>
      </w:r>
      <w:r w:rsidRPr="003A5FA7">
        <w:t>することは、委員会の法理で</w:t>
      </w:r>
      <w:r w:rsidR="005336D7" w:rsidRPr="003A5FA7">
        <w:rPr>
          <w:rFonts w:hint="eastAsia"/>
        </w:rPr>
        <w:t>これまでに</w:t>
      </w:r>
      <w:r w:rsidRPr="003A5FA7">
        <w:t>扱われていない新しい概念であり、不必要な混乱を引き起こす可能性がある。</w:t>
      </w:r>
    </w:p>
    <w:p w14:paraId="70C73205" w14:textId="77777777" w:rsidR="000301C0" w:rsidRPr="003A5FA7" w:rsidRDefault="000301C0" w:rsidP="000301C0"/>
    <w:p w14:paraId="24D6E85F" w14:textId="3CFB09F2" w:rsidR="000301C0" w:rsidRPr="003A5FA7" w:rsidRDefault="000301C0" w:rsidP="000301C0">
      <w:pPr>
        <w:ind w:firstLineChars="100" w:firstLine="210"/>
      </w:pPr>
      <w:r w:rsidRPr="003A5FA7">
        <w:rPr>
          <w:rFonts w:hint="eastAsia"/>
        </w:rPr>
        <w:t>パラグラフ</w:t>
      </w:r>
      <w:r w:rsidRPr="003A5FA7">
        <w:t>14の最初の</w:t>
      </w:r>
      <w:r w:rsidR="006B23CA" w:rsidRPr="003A5FA7">
        <w:rPr>
          <w:rFonts w:hint="eastAsia"/>
        </w:rPr>
        <w:t>文</w:t>
      </w:r>
      <w:r w:rsidRPr="003A5FA7">
        <w:t>で、「アクセス」の前に「不十分な」という言葉を追加し、「環境」で文を終え、「誤った選択」を削除する。 新しい第2文</w:t>
      </w:r>
      <w:r w:rsidR="00CE2ED1" w:rsidRPr="003A5FA7">
        <w:rPr>
          <w:rFonts w:hint="eastAsia"/>
        </w:rPr>
        <w:t>、</w:t>
      </w:r>
      <w:r w:rsidRPr="003A5FA7">
        <w:t>「開かれた労働市場における機会均等がないため、多くの</w:t>
      </w:r>
      <w:r w:rsidR="001813A6" w:rsidRPr="003A5FA7">
        <w:t>障害のある人</w:t>
      </w:r>
      <w:r w:rsidRPr="003A5FA7">
        <w:t>は障害を理由に閉鎖的な職場で雇用を求めるようになる。</w:t>
      </w:r>
      <w:r w:rsidR="00CE2ED1" w:rsidRPr="003A5FA7">
        <w:rPr>
          <w:rFonts w:hint="eastAsia"/>
        </w:rPr>
        <w:t>」</w:t>
      </w:r>
      <w:r w:rsidR="00CE2ED1" w:rsidRPr="003A5FA7">
        <w:t>を導入する。</w:t>
      </w:r>
      <w:r w:rsidRPr="003A5FA7">
        <w:t>こ</w:t>
      </w:r>
      <w:r w:rsidR="00CE2ED1" w:rsidRPr="003A5FA7">
        <w:rPr>
          <w:rFonts w:hint="eastAsia"/>
        </w:rPr>
        <w:t>うして</w:t>
      </w:r>
      <w:r w:rsidRPr="003A5FA7">
        <w:t>草案はより合理的なものと</w:t>
      </w:r>
      <w:r w:rsidR="00303C7D" w:rsidRPr="003A5FA7">
        <w:rPr>
          <w:rFonts w:hint="eastAsia"/>
        </w:rPr>
        <w:t>な</w:t>
      </w:r>
      <w:r w:rsidRPr="003A5FA7">
        <w:t>る。</w:t>
      </w:r>
    </w:p>
    <w:p w14:paraId="639D5668" w14:textId="77777777" w:rsidR="000301C0" w:rsidRPr="003A5FA7" w:rsidRDefault="000301C0" w:rsidP="000301C0"/>
    <w:p w14:paraId="554CCCD6" w14:textId="0B8D3294" w:rsidR="000301C0" w:rsidRPr="003A5FA7" w:rsidRDefault="004F2408" w:rsidP="000301C0">
      <w:pPr>
        <w:ind w:firstLineChars="100" w:firstLine="210"/>
      </w:pPr>
      <w:r w:rsidRPr="003A5FA7">
        <w:rPr>
          <w:rFonts w:hint="eastAsia"/>
        </w:rPr>
        <w:t>パラグラフ</w:t>
      </w:r>
      <w:r w:rsidR="000301C0" w:rsidRPr="003A5FA7">
        <w:t>16の最後の文</w:t>
      </w:r>
      <w:r w:rsidR="006E7920" w:rsidRPr="003A5FA7">
        <w:rPr>
          <w:rFonts w:hint="eastAsia"/>
        </w:rPr>
        <w:t>の</w:t>
      </w:r>
      <w:r w:rsidR="006E7920" w:rsidRPr="003A5FA7">
        <w:t>「</w:t>
      </w:r>
      <w:r w:rsidR="006E7920" w:rsidRPr="003A5FA7">
        <w:rPr>
          <w:rFonts w:hint="eastAsia"/>
        </w:rPr>
        <w:t>医学的アプローチを反映し</w:t>
      </w:r>
      <w:r w:rsidR="006E7920" w:rsidRPr="003A5FA7">
        <w:t>」の前に</w:t>
      </w:r>
      <w:r w:rsidR="000301C0" w:rsidRPr="003A5FA7">
        <w:t>「</w:t>
      </w:r>
      <w:r w:rsidR="006E7920" w:rsidRPr="003A5FA7">
        <w:rPr>
          <w:rFonts w:hint="eastAsia"/>
        </w:rPr>
        <w:t>多様に</w:t>
      </w:r>
      <w:r w:rsidR="000301C0" w:rsidRPr="003A5FA7">
        <w:t>」を追加</w:t>
      </w:r>
      <w:r w:rsidR="00CE2ED1" w:rsidRPr="003A5FA7">
        <w:rPr>
          <w:rFonts w:hint="eastAsia"/>
        </w:rPr>
        <w:t>する</w:t>
      </w:r>
      <w:r w:rsidR="000301C0" w:rsidRPr="003A5FA7">
        <w:t>。こうすることで、草案がより正確になる。</w:t>
      </w:r>
    </w:p>
    <w:p w14:paraId="7E5B0495" w14:textId="77777777" w:rsidR="000301C0" w:rsidRPr="003A5FA7" w:rsidRDefault="000301C0" w:rsidP="000301C0"/>
    <w:p w14:paraId="04CBB5FA" w14:textId="7B8930F3" w:rsidR="000301C0" w:rsidRPr="003A5FA7" w:rsidRDefault="004F2408" w:rsidP="000301C0">
      <w:pPr>
        <w:ind w:firstLineChars="100" w:firstLine="210"/>
      </w:pPr>
      <w:r w:rsidRPr="003A5FA7">
        <w:rPr>
          <w:rFonts w:hint="eastAsia"/>
        </w:rPr>
        <w:t>パラグラフ</w:t>
      </w:r>
      <w:r w:rsidR="000301C0" w:rsidRPr="003A5FA7">
        <w:t>18 の最初の文の「雇用においてのみ</w:t>
      </w:r>
      <w:r w:rsidR="00353FF0" w:rsidRPr="003A5FA7">
        <w:rPr>
          <w:rFonts w:hint="eastAsia"/>
        </w:rPr>
        <w:t>立証</w:t>
      </w:r>
      <w:r w:rsidR="000301C0" w:rsidRPr="003A5FA7">
        <w:t>される」を「この権利が実現される べきである</w:t>
      </w:r>
      <w:r w:rsidR="009964B2" w:rsidRPr="003A5FA7">
        <w:rPr>
          <w:rFonts w:hint="eastAsia"/>
        </w:rPr>
        <w:t>ので</w:t>
      </w:r>
      <w:r w:rsidR="000301C0" w:rsidRPr="003A5FA7">
        <w:t>」に置き換える。パラグラフ18 の最後に新しい</w:t>
      </w:r>
      <w:r w:rsidR="009964B2" w:rsidRPr="003A5FA7">
        <w:rPr>
          <w:rFonts w:hint="eastAsia"/>
        </w:rPr>
        <w:t>文、</w:t>
      </w:r>
      <w:r w:rsidR="000301C0" w:rsidRPr="003A5FA7">
        <w:t>「</w:t>
      </w:r>
      <w:r w:rsidR="00983875" w:rsidRPr="003A5FA7">
        <w:rPr>
          <w:rFonts w:hint="eastAsia"/>
        </w:rPr>
        <w:t>シェルタード・ワークショップ</w:t>
      </w:r>
      <w:r w:rsidR="000301C0" w:rsidRPr="003A5FA7">
        <w:t>が閉鎖され、</w:t>
      </w:r>
      <w:r w:rsidR="009964B2" w:rsidRPr="003A5FA7">
        <w:rPr>
          <w:rFonts w:hint="eastAsia"/>
        </w:rPr>
        <w:t>訓練</w:t>
      </w:r>
      <w:r w:rsidR="000301C0" w:rsidRPr="003A5FA7">
        <w:t>センターに</w:t>
      </w:r>
      <w:r w:rsidR="000A2494" w:rsidRPr="003A5FA7">
        <w:rPr>
          <w:rFonts w:hint="eastAsia"/>
        </w:rPr>
        <w:t>変換する</w:t>
      </w:r>
      <w:r w:rsidR="000301C0" w:rsidRPr="003A5FA7">
        <w:t>過程で、元従業員が職を失わず、</w:t>
      </w:r>
      <w:r w:rsidR="000A2494" w:rsidRPr="003A5FA7">
        <w:rPr>
          <w:rFonts w:hint="eastAsia"/>
        </w:rPr>
        <w:t>開放的</w:t>
      </w:r>
      <w:r w:rsidR="000301C0" w:rsidRPr="003A5FA7">
        <w:t>で</w:t>
      </w:r>
      <w:r w:rsidR="009964B2" w:rsidRPr="003A5FA7">
        <w:rPr>
          <w:rFonts w:hint="eastAsia"/>
        </w:rPr>
        <w:t>インクルーシブ</w:t>
      </w:r>
      <w:r w:rsidR="000301C0" w:rsidRPr="003A5FA7">
        <w:t>な労働市場に効果的に移行することを保証することが</w:t>
      </w:r>
      <w:r w:rsidR="000A2494" w:rsidRPr="003A5FA7">
        <w:rPr>
          <w:rFonts w:hint="eastAsia"/>
        </w:rPr>
        <w:t>より</w:t>
      </w:r>
      <w:r w:rsidR="000301C0" w:rsidRPr="003A5FA7">
        <w:t>重要である」</w:t>
      </w:r>
      <w:r w:rsidR="009964B2" w:rsidRPr="003A5FA7">
        <w:t>を導入する</w:t>
      </w:r>
      <w:r w:rsidR="000301C0" w:rsidRPr="003A5FA7">
        <w:t>。</w:t>
      </w:r>
    </w:p>
    <w:p w14:paraId="1610F663" w14:textId="77777777" w:rsidR="000301C0" w:rsidRPr="003A5FA7" w:rsidRDefault="000301C0" w:rsidP="000301C0"/>
    <w:p w14:paraId="23C90125" w14:textId="5A8C01A6" w:rsidR="000301C0" w:rsidRPr="003A5FA7" w:rsidRDefault="000301C0" w:rsidP="000301C0">
      <w:pPr>
        <w:ind w:firstLineChars="100" w:firstLine="210"/>
      </w:pPr>
      <w:r w:rsidRPr="003A5FA7">
        <w:rPr>
          <w:rFonts w:hint="eastAsia"/>
        </w:rPr>
        <w:t>パラグラフ</w:t>
      </w:r>
      <w:r w:rsidRPr="003A5FA7">
        <w:t>22の最後に新しい文</w:t>
      </w:r>
      <w:r w:rsidR="000A2494" w:rsidRPr="003A5FA7">
        <w:rPr>
          <w:rFonts w:hint="eastAsia"/>
        </w:rPr>
        <w:t>、</w:t>
      </w:r>
      <w:r w:rsidRPr="003A5FA7">
        <w:t>「合理的配慮は、アクセシビリティ基準の</w:t>
      </w:r>
      <w:r w:rsidR="000A2494" w:rsidRPr="003A5FA7">
        <w:rPr>
          <w:rFonts w:hint="eastAsia"/>
        </w:rPr>
        <w:t>義務的</w:t>
      </w:r>
      <w:r w:rsidRPr="003A5FA7">
        <w:t>適用の</w:t>
      </w:r>
      <w:r w:rsidR="000A2494" w:rsidRPr="003A5FA7">
        <w:rPr>
          <w:rFonts w:hint="eastAsia"/>
        </w:rPr>
        <w:t>代替</w:t>
      </w:r>
      <w:r w:rsidRPr="003A5FA7">
        <w:t>と見なされるべきではない」</w:t>
      </w:r>
      <w:r w:rsidR="000A2494" w:rsidRPr="003A5FA7">
        <w:t>を導入する</w:t>
      </w:r>
      <w:r w:rsidRPr="003A5FA7">
        <w:t>。</w:t>
      </w:r>
    </w:p>
    <w:p w14:paraId="713D9F5C" w14:textId="77777777" w:rsidR="000301C0" w:rsidRPr="003A5FA7" w:rsidRDefault="000301C0" w:rsidP="000301C0"/>
    <w:p w14:paraId="64179218" w14:textId="1A19B0B8" w:rsidR="000301C0" w:rsidRPr="003A5FA7" w:rsidRDefault="008D259C" w:rsidP="000301C0">
      <w:pPr>
        <w:ind w:firstLineChars="100" w:firstLine="210"/>
      </w:pPr>
      <w:r w:rsidRPr="003A5FA7">
        <w:rPr>
          <w:rFonts w:hint="eastAsia"/>
        </w:rPr>
        <w:t>パラグラフ29の末尾に最後の文として、「</w:t>
      </w:r>
      <w:r w:rsidR="000301C0" w:rsidRPr="003A5FA7">
        <w:rPr>
          <w:rFonts w:hint="eastAsia"/>
        </w:rPr>
        <w:t>権利の概念は、権利の行使</w:t>
      </w:r>
      <w:r w:rsidRPr="003A5FA7">
        <w:rPr>
          <w:rFonts w:hint="eastAsia"/>
        </w:rPr>
        <w:t>には</w:t>
      </w:r>
      <w:r w:rsidR="000301C0" w:rsidRPr="003A5FA7">
        <w:rPr>
          <w:rFonts w:hint="eastAsia"/>
        </w:rPr>
        <w:t>権利保有者の責任</w:t>
      </w:r>
      <w:r w:rsidRPr="003A5FA7">
        <w:rPr>
          <w:rFonts w:hint="eastAsia"/>
        </w:rPr>
        <w:t>が</w:t>
      </w:r>
      <w:r w:rsidR="000301C0" w:rsidRPr="003A5FA7">
        <w:rPr>
          <w:rFonts w:hint="eastAsia"/>
        </w:rPr>
        <w:t>伴うという考えと不可分に結びついているので、開かれた労働市場における障害のある従業員の公正な賃金の決定は、</w:t>
      </w:r>
      <w:r w:rsidR="000301C0" w:rsidRPr="003A5FA7">
        <w:rPr>
          <w:rFonts w:hint="eastAsia"/>
          <w:i/>
          <w:iCs/>
        </w:rPr>
        <w:t>特に</w:t>
      </w:r>
      <w:r w:rsidRPr="003A5FA7">
        <w:rPr>
          <w:rFonts w:hint="eastAsia"/>
        </w:rPr>
        <w:t>その人の</w:t>
      </w:r>
      <w:r w:rsidR="000301C0" w:rsidRPr="003A5FA7">
        <w:rPr>
          <w:rFonts w:hint="eastAsia"/>
        </w:rPr>
        <w:t>生産性を考慮に入れなければならない」</w:t>
      </w:r>
      <w:r w:rsidRPr="003A5FA7">
        <w:rPr>
          <w:rFonts w:hint="eastAsia"/>
        </w:rPr>
        <w:t>を導入する</w:t>
      </w:r>
      <w:r w:rsidR="000301C0" w:rsidRPr="003A5FA7">
        <w:rPr>
          <w:rFonts w:hint="eastAsia"/>
        </w:rPr>
        <w:t>。</w:t>
      </w:r>
    </w:p>
    <w:p w14:paraId="774C7E5A" w14:textId="77777777" w:rsidR="000301C0" w:rsidRPr="003A5FA7" w:rsidRDefault="000301C0" w:rsidP="000301C0"/>
    <w:p w14:paraId="4C984884" w14:textId="6A6561E0" w:rsidR="000301C0" w:rsidRPr="003A5FA7" w:rsidRDefault="000301C0" w:rsidP="0025636B">
      <w:pPr>
        <w:ind w:firstLineChars="100" w:firstLine="210"/>
      </w:pPr>
      <w:r w:rsidRPr="003A5FA7">
        <w:rPr>
          <w:rFonts w:hint="eastAsia"/>
        </w:rPr>
        <w:t>パラグラフ</w:t>
      </w:r>
      <w:r w:rsidRPr="003A5FA7">
        <w:t>56 の第 2 文を</w:t>
      </w:r>
      <w:r w:rsidR="00D56591" w:rsidRPr="003A5FA7">
        <w:rPr>
          <w:rFonts w:hint="eastAsia"/>
        </w:rPr>
        <w:t>次の</w:t>
      </w:r>
      <w:r w:rsidRPr="003A5FA7">
        <w:t>新しい第 2 文に置き換える。「</w:t>
      </w:r>
      <w:r w:rsidR="001813A6" w:rsidRPr="003A5FA7">
        <w:t>障害のある人</w:t>
      </w:r>
      <w:r w:rsidRPr="003A5FA7">
        <w:t>は、子どもを含む知的</w:t>
      </w:r>
      <w:r w:rsidR="001813A6" w:rsidRPr="003A5FA7">
        <w:t>障害のある人</w:t>
      </w:r>
      <w:r w:rsidRPr="003A5FA7">
        <w:t>の拉致や強制労働、物乞いによる</w:t>
      </w:r>
      <w:r w:rsidR="001813A6" w:rsidRPr="003A5FA7">
        <w:t>障害のある人</w:t>
      </w:r>
      <w:r w:rsidRPr="003A5FA7">
        <w:t>の搾取など、奴隷や隷属の状況に置かれる</w:t>
      </w:r>
      <w:r w:rsidR="00BB07AC" w:rsidRPr="003A5FA7">
        <w:rPr>
          <w:rFonts w:hint="eastAsia"/>
        </w:rPr>
        <w:t>危険性</w:t>
      </w:r>
      <w:r w:rsidRPr="003A5FA7">
        <w:t>が高</w:t>
      </w:r>
      <w:r w:rsidR="00D56591" w:rsidRPr="003A5FA7">
        <w:rPr>
          <w:rFonts w:hint="eastAsia"/>
        </w:rPr>
        <w:t>い</w:t>
      </w:r>
      <w:r w:rsidRPr="003A5FA7">
        <w:t>。</w:t>
      </w:r>
      <w:r w:rsidR="00D56591" w:rsidRPr="003A5FA7">
        <w:rPr>
          <w:rFonts w:hint="eastAsia"/>
        </w:rPr>
        <w:t>」</w:t>
      </w:r>
      <w:r w:rsidRPr="003A5FA7">
        <w:t>パラグラフ56で引用された</w:t>
      </w:r>
      <w:r w:rsidR="00D56591" w:rsidRPr="003A5FA7">
        <w:rPr>
          <w:rFonts w:hint="eastAsia"/>
        </w:rPr>
        <w:t>総括所見</w:t>
      </w:r>
      <w:r w:rsidRPr="003A5FA7">
        <w:t>は、</w:t>
      </w:r>
      <w:r w:rsidR="00D56591" w:rsidRPr="003A5FA7">
        <w:rPr>
          <w:rFonts w:hint="eastAsia"/>
        </w:rPr>
        <w:t>シェルタード・</w:t>
      </w:r>
      <w:r w:rsidRPr="003A5FA7">
        <w:t>ワークショップと奴隷または隷属の状況を同等に扱う唯一の事例であり、委員会の法理で圧倒的に裏付けられて</w:t>
      </w:r>
      <w:r w:rsidR="00285910" w:rsidRPr="003A5FA7">
        <w:rPr>
          <w:rFonts w:hint="eastAsia"/>
        </w:rPr>
        <w:t>は</w:t>
      </w:r>
      <w:r w:rsidRPr="003A5FA7">
        <w:t>いない点を</w:t>
      </w:r>
      <w:r w:rsidR="00500D9E" w:rsidRPr="003A5FA7">
        <w:t>たった一つの締約国を挙げ</w:t>
      </w:r>
      <w:r w:rsidR="00500D9E" w:rsidRPr="003A5FA7">
        <w:rPr>
          <w:rFonts w:hint="eastAsia"/>
        </w:rPr>
        <w:t>て</w:t>
      </w:r>
      <w:r w:rsidRPr="003A5FA7">
        <w:t>説明する</w:t>
      </w:r>
      <w:r w:rsidR="00500D9E" w:rsidRPr="003A5FA7">
        <w:rPr>
          <w:rFonts w:hint="eastAsia"/>
        </w:rPr>
        <w:t>のは</w:t>
      </w:r>
      <w:r w:rsidRPr="003A5FA7">
        <w:t>、</w:t>
      </w:r>
      <w:r w:rsidR="00D56591" w:rsidRPr="003A5FA7">
        <w:rPr>
          <w:rFonts w:hint="eastAsia"/>
        </w:rPr>
        <w:t>一般的意見</w:t>
      </w:r>
      <w:r w:rsidR="00E367B1" w:rsidRPr="003A5FA7">
        <w:rPr>
          <w:rFonts w:hint="eastAsia"/>
        </w:rPr>
        <w:t>での</w:t>
      </w:r>
      <w:r w:rsidRPr="003A5FA7">
        <w:t>法理の参照方法としては</w:t>
      </w:r>
      <w:r w:rsidR="00285910" w:rsidRPr="003A5FA7">
        <w:rPr>
          <w:rFonts w:hint="eastAsia"/>
        </w:rPr>
        <w:t>最適とは言えない</w:t>
      </w:r>
      <w:r w:rsidRPr="003A5FA7">
        <w:t>だろう。</w:t>
      </w:r>
    </w:p>
    <w:p w14:paraId="0922D9AE" w14:textId="77777777" w:rsidR="000301C0" w:rsidRPr="003A5FA7" w:rsidRDefault="000301C0" w:rsidP="000301C0"/>
    <w:p w14:paraId="1905A701" w14:textId="5D1B5134" w:rsidR="000301C0" w:rsidRPr="003A5FA7" w:rsidRDefault="000301C0" w:rsidP="0025636B">
      <w:pPr>
        <w:ind w:firstLineChars="100" w:firstLine="210"/>
      </w:pPr>
      <w:r w:rsidRPr="003A5FA7">
        <w:rPr>
          <w:rFonts w:hint="eastAsia"/>
        </w:rPr>
        <w:t>パラグラフ</w:t>
      </w:r>
      <w:r w:rsidRPr="003A5FA7">
        <w:t>73</w:t>
      </w:r>
      <w:bookmarkStart w:id="1" w:name="_Hlk100443562"/>
      <w:r w:rsidR="00742E44" w:rsidRPr="003A5FA7">
        <w:rPr>
          <w:rFonts w:hint="eastAsia"/>
        </w:rPr>
        <w:t>（</w:t>
      </w:r>
      <w:r w:rsidR="00ED49C0" w:rsidRPr="003A5FA7">
        <w:rPr>
          <w:rFonts w:hint="eastAsia"/>
        </w:rPr>
        <w:t xml:space="preserve">訳注　</w:t>
      </w:r>
      <w:r w:rsidR="00BA72E2" w:rsidRPr="003A5FA7">
        <w:rPr>
          <w:rFonts w:hint="eastAsia"/>
        </w:rPr>
        <w:t>72の誤りと思われ</w:t>
      </w:r>
      <w:r w:rsidR="00ED49C0" w:rsidRPr="003A5FA7">
        <w:rPr>
          <w:rFonts w:hint="eastAsia"/>
        </w:rPr>
        <w:t>る</w:t>
      </w:r>
      <w:r w:rsidR="00BA72E2" w:rsidRPr="003A5FA7">
        <w:rPr>
          <w:rFonts w:hint="eastAsia"/>
        </w:rPr>
        <w:t>）</w:t>
      </w:r>
      <w:bookmarkEnd w:id="1"/>
      <w:r w:rsidRPr="003A5FA7">
        <w:t>のd（</w:t>
      </w:r>
      <w:proofErr w:type="spellStart"/>
      <w:r w:rsidRPr="003A5FA7">
        <w:t>i</w:t>
      </w:r>
      <w:proofErr w:type="spellEnd"/>
      <w:r w:rsidRPr="003A5FA7">
        <w:t>）の「障害手当の</w:t>
      </w:r>
      <w:r w:rsidR="00500D9E" w:rsidRPr="003A5FA7">
        <w:rPr>
          <w:rFonts w:hint="eastAsia"/>
        </w:rPr>
        <w:t>給付</w:t>
      </w:r>
      <w:r w:rsidRPr="003A5FA7">
        <w:t>を失わない」を「障害の余分なコストをカバーする</w:t>
      </w:r>
      <w:r w:rsidR="00500D9E" w:rsidRPr="003A5FA7">
        <w:rPr>
          <w:rFonts w:hint="eastAsia"/>
        </w:rPr>
        <w:t>ための</w:t>
      </w:r>
      <w:r w:rsidRPr="003A5FA7">
        <w:t>障害手当の受給を継続する」に置き換える。</w:t>
      </w:r>
    </w:p>
    <w:p w14:paraId="08E48D16" w14:textId="77777777" w:rsidR="000301C0" w:rsidRPr="003A5FA7" w:rsidRDefault="000301C0" w:rsidP="000301C0"/>
    <w:p w14:paraId="43052F8D" w14:textId="3BDD6088" w:rsidR="000301C0" w:rsidRPr="003A5FA7" w:rsidRDefault="004F2408" w:rsidP="0025636B">
      <w:pPr>
        <w:ind w:firstLineChars="100" w:firstLine="210"/>
      </w:pPr>
      <w:r w:rsidRPr="003A5FA7">
        <w:rPr>
          <w:rFonts w:hint="eastAsia"/>
        </w:rPr>
        <w:t>パラグラフ</w:t>
      </w:r>
      <w:r w:rsidR="000301C0" w:rsidRPr="003A5FA7">
        <w:t>85</w:t>
      </w:r>
      <w:r w:rsidR="00F67B55" w:rsidRPr="003A5FA7">
        <w:rPr>
          <w:rFonts w:hint="eastAsia"/>
        </w:rPr>
        <w:t>の</w:t>
      </w:r>
      <w:r w:rsidR="00F67B55" w:rsidRPr="003A5FA7">
        <w:t>第2文</w:t>
      </w:r>
      <w:r w:rsidR="000301C0" w:rsidRPr="003A5FA7">
        <w:t>は、第16条と第27条の間の</w:t>
      </w:r>
      <w:r w:rsidR="007A3076" w:rsidRPr="003A5FA7">
        <w:rPr>
          <w:rFonts w:hint="eastAsia"/>
        </w:rPr>
        <w:t>より</w:t>
      </w:r>
      <w:r w:rsidR="000301C0" w:rsidRPr="003A5FA7">
        <w:t>直接的な関係を確立するのではなく、第16条の</w:t>
      </w:r>
      <w:r w:rsidR="00F67B55" w:rsidRPr="003A5FA7">
        <w:rPr>
          <w:rFonts w:hint="eastAsia"/>
        </w:rPr>
        <w:t>実施上の</w:t>
      </w:r>
      <w:r w:rsidR="000301C0" w:rsidRPr="003A5FA7">
        <w:t>要素を分析しているため、削除する。</w:t>
      </w:r>
    </w:p>
    <w:p w14:paraId="38FE14A8" w14:textId="77777777" w:rsidR="000301C0" w:rsidRPr="003A5FA7" w:rsidRDefault="000301C0" w:rsidP="000301C0"/>
    <w:p w14:paraId="066B421C" w14:textId="74589BDF" w:rsidR="000301C0" w:rsidRPr="003A5FA7" w:rsidRDefault="004F2408" w:rsidP="0025636B">
      <w:pPr>
        <w:ind w:firstLineChars="100" w:firstLine="210"/>
      </w:pPr>
      <w:r w:rsidRPr="003A5FA7">
        <w:rPr>
          <w:rFonts w:hint="eastAsia"/>
        </w:rPr>
        <w:lastRenderedPageBreak/>
        <w:t>パラグラフ</w:t>
      </w:r>
      <w:r w:rsidR="000301C0" w:rsidRPr="003A5FA7">
        <w:t>86は、第17条と第27条の間</w:t>
      </w:r>
      <w:r w:rsidR="00F67B55" w:rsidRPr="003A5FA7">
        <w:rPr>
          <w:rFonts w:hint="eastAsia"/>
        </w:rPr>
        <w:t>のよ</w:t>
      </w:r>
      <w:r w:rsidR="000301C0" w:rsidRPr="003A5FA7">
        <w:t>り直接的な関係を確立するのではなく、第17条の</w:t>
      </w:r>
      <w:r w:rsidR="00F67B55" w:rsidRPr="003A5FA7">
        <w:rPr>
          <w:rFonts w:hint="eastAsia"/>
        </w:rPr>
        <w:t>実施上の</w:t>
      </w:r>
      <w:r w:rsidR="000301C0" w:rsidRPr="003A5FA7">
        <w:t>要素の分析をしているため、削除する。</w:t>
      </w:r>
    </w:p>
    <w:p w14:paraId="5BD3CDD0" w14:textId="77777777" w:rsidR="000301C0" w:rsidRPr="003A5FA7" w:rsidRDefault="000301C0" w:rsidP="000301C0"/>
    <w:p w14:paraId="678B93C1" w14:textId="2FC1F6FE" w:rsidR="000301C0" w:rsidRPr="003A5FA7" w:rsidRDefault="004F2408" w:rsidP="0025636B">
      <w:pPr>
        <w:ind w:firstLineChars="100" w:firstLine="210"/>
      </w:pPr>
      <w:r w:rsidRPr="003A5FA7">
        <w:rPr>
          <w:rFonts w:hint="eastAsia"/>
        </w:rPr>
        <w:t>パラグラフ</w:t>
      </w:r>
      <w:r w:rsidR="000301C0" w:rsidRPr="003A5FA7">
        <w:t>87</w:t>
      </w:r>
      <w:r w:rsidR="00ED49C0" w:rsidRPr="003A5FA7">
        <w:rPr>
          <w:rFonts w:hint="eastAsia"/>
        </w:rPr>
        <w:t>（訳注　88の誤りと思われる）</w:t>
      </w:r>
      <w:r w:rsidR="007A3076" w:rsidRPr="003A5FA7">
        <w:rPr>
          <w:rFonts w:hint="eastAsia"/>
        </w:rPr>
        <w:t>の</w:t>
      </w:r>
      <w:r w:rsidR="007A3076" w:rsidRPr="003A5FA7">
        <w:t>最後の文</w:t>
      </w:r>
      <w:r w:rsidR="000301C0" w:rsidRPr="003A5FA7">
        <w:t>は、第19条と第27条の間</w:t>
      </w:r>
      <w:r w:rsidR="007A3076" w:rsidRPr="003A5FA7">
        <w:rPr>
          <w:rFonts w:hint="eastAsia"/>
        </w:rPr>
        <w:t>の</w:t>
      </w:r>
      <w:r w:rsidR="000301C0" w:rsidRPr="003A5FA7">
        <w:t>より直接的な関係を確立するよりも、第19条の</w:t>
      </w:r>
      <w:r w:rsidR="007A3076" w:rsidRPr="003A5FA7">
        <w:rPr>
          <w:rFonts w:hint="eastAsia"/>
        </w:rPr>
        <w:t>実施上</w:t>
      </w:r>
      <w:r w:rsidR="000301C0" w:rsidRPr="003A5FA7">
        <w:t>の要素の分析をしているため、削除する。</w:t>
      </w:r>
    </w:p>
    <w:p w14:paraId="70B0423B" w14:textId="77777777" w:rsidR="000301C0" w:rsidRPr="003A5FA7" w:rsidRDefault="000301C0" w:rsidP="000301C0"/>
    <w:p w14:paraId="34E9B996" w14:textId="4E68B853" w:rsidR="000301C0" w:rsidRPr="003A5FA7" w:rsidRDefault="004F2408" w:rsidP="0025636B">
      <w:pPr>
        <w:ind w:firstLineChars="100" w:firstLine="210"/>
      </w:pPr>
      <w:r w:rsidRPr="003A5FA7">
        <w:rPr>
          <w:rFonts w:hint="eastAsia"/>
        </w:rPr>
        <w:t>パラグラフ</w:t>
      </w:r>
      <w:r w:rsidR="000301C0" w:rsidRPr="003A5FA7">
        <w:t>97では、a</w:t>
      </w:r>
      <w:r w:rsidR="009F14CE" w:rsidRPr="003A5FA7">
        <w:rPr>
          <w:rFonts w:hint="eastAsia"/>
        </w:rPr>
        <w:t>項</w:t>
      </w:r>
      <w:r w:rsidR="000301C0" w:rsidRPr="003A5FA7">
        <w:t>の</w:t>
      </w:r>
      <w:r w:rsidR="009F14CE" w:rsidRPr="003A5FA7">
        <w:rPr>
          <w:rFonts w:hint="eastAsia"/>
        </w:rPr>
        <w:t>文章</w:t>
      </w:r>
      <w:r w:rsidR="000301C0" w:rsidRPr="003A5FA7">
        <w:t>を削除し、以下の新しい</w:t>
      </w:r>
      <w:r w:rsidR="009F14CE" w:rsidRPr="003A5FA7">
        <w:rPr>
          <w:rFonts w:hint="eastAsia"/>
        </w:rPr>
        <w:t>文章</w:t>
      </w:r>
      <w:r w:rsidR="00B82F1E" w:rsidRPr="003A5FA7">
        <w:rPr>
          <w:rFonts w:hint="eastAsia"/>
        </w:rPr>
        <w:t>を</w:t>
      </w:r>
      <w:r w:rsidR="00B82F1E" w:rsidRPr="003A5FA7">
        <w:t>a</w:t>
      </w:r>
      <w:r w:rsidR="00B82F1E" w:rsidRPr="003A5FA7">
        <w:rPr>
          <w:rFonts w:hint="eastAsia"/>
        </w:rPr>
        <w:t>項</w:t>
      </w:r>
      <w:r w:rsidR="000301C0" w:rsidRPr="003A5FA7">
        <w:t>に置き換える。「</w:t>
      </w:r>
      <w:r w:rsidR="009F14CE" w:rsidRPr="003A5FA7">
        <w:rPr>
          <w:rFonts w:hint="eastAsia"/>
        </w:rPr>
        <w:t>労働</w:t>
      </w:r>
      <w:r w:rsidR="000301C0" w:rsidRPr="003A5FA7">
        <w:t>の世界における</w:t>
      </w:r>
      <w:r w:rsidR="001813A6" w:rsidRPr="003A5FA7">
        <w:t>障害のある人</w:t>
      </w:r>
      <w:r w:rsidR="000301C0" w:rsidRPr="003A5FA7">
        <w:t>に対する偏見、スティグマ、差別に対する理解を</w:t>
      </w:r>
      <w:r w:rsidR="009F14CE" w:rsidRPr="003A5FA7">
        <w:rPr>
          <w:rFonts w:hint="eastAsia"/>
        </w:rPr>
        <w:t>広げる</w:t>
      </w:r>
      <w:r w:rsidR="000301C0" w:rsidRPr="003A5FA7">
        <w:t>。</w:t>
      </w:r>
      <w:r w:rsidR="009F14CE" w:rsidRPr="003A5FA7">
        <w:rPr>
          <w:rFonts w:hint="eastAsia"/>
        </w:rPr>
        <w:t>」</w:t>
      </w:r>
      <w:r w:rsidR="000301C0" w:rsidRPr="003A5FA7">
        <w:t>一般的意見は、締約国を精緻な理論的学説の長</w:t>
      </w:r>
      <w:r w:rsidR="00B1525A" w:rsidRPr="003A5FA7">
        <w:rPr>
          <w:rFonts w:hint="eastAsia"/>
        </w:rPr>
        <w:t>い</w:t>
      </w:r>
      <w:r w:rsidR="000301C0" w:rsidRPr="003A5FA7">
        <w:t>議論に引き込むのではなく、第27条の実施のための具体的な</w:t>
      </w:r>
      <w:r w:rsidR="009F14CE" w:rsidRPr="003A5FA7">
        <w:rPr>
          <w:rFonts w:hint="eastAsia"/>
        </w:rPr>
        <w:t>指針</w:t>
      </w:r>
      <w:r w:rsidR="000301C0" w:rsidRPr="003A5FA7">
        <w:t>を提供すべきである。</w:t>
      </w:r>
    </w:p>
    <w:p w14:paraId="0581758E" w14:textId="77777777" w:rsidR="000301C0" w:rsidRPr="003A5FA7" w:rsidRDefault="000301C0" w:rsidP="000301C0"/>
    <w:p w14:paraId="528775B1" w14:textId="5B5D298C" w:rsidR="000301C0" w:rsidRPr="003A5FA7" w:rsidRDefault="004F2408" w:rsidP="0025636B">
      <w:pPr>
        <w:ind w:firstLineChars="100" w:firstLine="210"/>
      </w:pPr>
      <w:r w:rsidRPr="003A5FA7">
        <w:rPr>
          <w:rFonts w:hint="eastAsia"/>
        </w:rPr>
        <w:t>パラグラフ</w:t>
      </w:r>
      <w:r w:rsidR="000301C0" w:rsidRPr="003A5FA7">
        <w:t>97では、後に迅速な行動についての主張が繰り返されるため、g項</w:t>
      </w:r>
      <w:r w:rsidR="007502EC" w:rsidRPr="003A5FA7">
        <w:rPr>
          <w:rFonts w:hint="eastAsia"/>
        </w:rPr>
        <w:t>冒頭</w:t>
      </w:r>
      <w:r w:rsidR="000301C0" w:rsidRPr="003A5FA7">
        <w:t>の「迅速に」の語を削除</w:t>
      </w:r>
      <w:r w:rsidR="00B1525A" w:rsidRPr="003A5FA7">
        <w:rPr>
          <w:rFonts w:hint="eastAsia"/>
        </w:rPr>
        <w:t>する</w:t>
      </w:r>
      <w:r w:rsidR="000301C0" w:rsidRPr="003A5FA7">
        <w:t>。さらに、経済的及び社会的権利の分野における行動</w:t>
      </w:r>
      <w:r w:rsidR="008D68B9" w:rsidRPr="003A5FA7">
        <w:rPr>
          <w:rFonts w:hint="eastAsia"/>
        </w:rPr>
        <w:t>は</w:t>
      </w:r>
      <w:r w:rsidR="003515BC" w:rsidRPr="003A5FA7">
        <w:rPr>
          <w:rFonts w:hint="eastAsia"/>
        </w:rPr>
        <w:t>普通は</w:t>
      </w:r>
      <w:r w:rsidR="003515BC" w:rsidRPr="003A5FA7">
        <w:t>徐々に実施される</w:t>
      </w:r>
      <w:r w:rsidR="00416142" w:rsidRPr="003A5FA7">
        <w:rPr>
          <w:rFonts w:hint="eastAsia"/>
        </w:rPr>
        <w:t>もので、その性急な展開は、</w:t>
      </w:r>
      <w:r w:rsidR="000301C0" w:rsidRPr="003A5FA7">
        <w:t>進歩的な行動を装って、取り返しのつかない損害と既存の権利の</w:t>
      </w:r>
      <w:r w:rsidR="00916FD4" w:rsidRPr="003A5FA7">
        <w:rPr>
          <w:rFonts w:hint="eastAsia"/>
        </w:rPr>
        <w:t>後退</w:t>
      </w:r>
      <w:r w:rsidR="000301C0" w:rsidRPr="003A5FA7">
        <w:t>をもたらす可能性があることを心に留めておくべきである。</w:t>
      </w:r>
    </w:p>
    <w:p w14:paraId="31BAEE7A" w14:textId="77777777" w:rsidR="000301C0" w:rsidRPr="003A5FA7" w:rsidRDefault="000301C0" w:rsidP="000301C0"/>
    <w:p w14:paraId="404F5DE8" w14:textId="77777777" w:rsidR="00962365" w:rsidRPr="003A5FA7" w:rsidRDefault="000301C0" w:rsidP="000301C0">
      <w:r w:rsidRPr="003A5FA7">
        <w:rPr>
          <w:rFonts w:hint="eastAsia"/>
        </w:rPr>
        <w:t>ベオグラード、</w:t>
      </w:r>
      <w:r w:rsidRPr="003A5FA7">
        <w:t xml:space="preserve">2021 年 11 月 27 日 </w:t>
      </w:r>
    </w:p>
    <w:p w14:paraId="6B5B9CBA" w14:textId="12D63F84" w:rsidR="000301C0" w:rsidRPr="003A5FA7" w:rsidRDefault="000301C0" w:rsidP="000301C0">
      <w:r w:rsidRPr="003A5FA7">
        <w:t>NOOIS を代表して</w:t>
      </w:r>
    </w:p>
    <w:p w14:paraId="1B0617BF" w14:textId="77777777" w:rsidR="00962365" w:rsidRPr="003A5FA7" w:rsidRDefault="000301C0" w:rsidP="00962365">
      <w:pPr>
        <w:jc w:val="left"/>
      </w:pPr>
      <w:r w:rsidRPr="003A5FA7">
        <w:t xml:space="preserve">ダムヤン・タティック博士 </w:t>
      </w:r>
    </w:p>
    <w:p w14:paraId="2608C214" w14:textId="49AACE59" w:rsidR="000301C0" w:rsidRPr="003A5FA7" w:rsidRDefault="000301C0" w:rsidP="00962365">
      <w:pPr>
        <w:jc w:val="left"/>
      </w:pPr>
      <w:r w:rsidRPr="003A5FA7">
        <w:t xml:space="preserve"> CRPD委員会 </w:t>
      </w:r>
      <w:r w:rsidR="00962365" w:rsidRPr="003A5FA7">
        <w:rPr>
          <w:rFonts w:hint="eastAsia"/>
        </w:rPr>
        <w:t>元</w:t>
      </w:r>
      <w:r w:rsidRPr="003A5FA7">
        <w:t>副委員</w:t>
      </w:r>
      <w:r w:rsidR="00962365" w:rsidRPr="003A5FA7">
        <w:rPr>
          <w:rFonts w:hint="eastAsia"/>
        </w:rPr>
        <w:t>長</w:t>
      </w:r>
    </w:p>
    <w:p w14:paraId="6E6B5F0F" w14:textId="5DF717D1" w:rsidR="000301C0" w:rsidRPr="003A5FA7" w:rsidRDefault="007F017D" w:rsidP="007F017D">
      <w:pPr>
        <w:jc w:val="right"/>
      </w:pPr>
      <w:r w:rsidRPr="003A5FA7">
        <w:rPr>
          <w:rFonts w:hint="eastAsia"/>
        </w:rPr>
        <w:t>（翻訳：佐藤久夫、高島恭子）</w:t>
      </w:r>
    </w:p>
    <w:p w14:paraId="0904CEAA" w14:textId="77777777" w:rsidR="000301C0" w:rsidRPr="003A5FA7" w:rsidRDefault="000301C0" w:rsidP="000301C0"/>
    <w:sectPr w:rsidR="000301C0" w:rsidRPr="003A5FA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D833" w14:textId="77777777" w:rsidR="00747173" w:rsidRDefault="00747173" w:rsidP="000301C0">
      <w:r>
        <w:separator/>
      </w:r>
    </w:p>
  </w:endnote>
  <w:endnote w:type="continuationSeparator" w:id="0">
    <w:p w14:paraId="155E1736" w14:textId="77777777" w:rsidR="00747173" w:rsidRDefault="00747173" w:rsidP="0003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044790"/>
      <w:docPartObj>
        <w:docPartGallery w:val="Page Numbers (Bottom of Page)"/>
        <w:docPartUnique/>
      </w:docPartObj>
    </w:sdtPr>
    <w:sdtEndPr/>
    <w:sdtContent>
      <w:p w14:paraId="4F7D052E" w14:textId="50396772" w:rsidR="000301C0" w:rsidRDefault="000301C0">
        <w:pPr>
          <w:pStyle w:val="a5"/>
        </w:pPr>
        <w:r>
          <w:fldChar w:fldCharType="begin"/>
        </w:r>
        <w:r>
          <w:instrText>PAGE   \* MERGEFORMAT</w:instrText>
        </w:r>
        <w:r>
          <w:fldChar w:fldCharType="separate"/>
        </w:r>
        <w:r>
          <w:rPr>
            <w:lang w:val="ja-JP"/>
          </w:rPr>
          <w:t>2</w:t>
        </w:r>
        <w:r>
          <w:fldChar w:fldCharType="end"/>
        </w:r>
      </w:p>
    </w:sdtContent>
  </w:sdt>
  <w:p w14:paraId="514EDF11" w14:textId="77777777" w:rsidR="000301C0" w:rsidRDefault="000301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9EDF" w14:textId="77777777" w:rsidR="00747173" w:rsidRDefault="00747173" w:rsidP="000301C0">
      <w:r>
        <w:separator/>
      </w:r>
    </w:p>
  </w:footnote>
  <w:footnote w:type="continuationSeparator" w:id="0">
    <w:p w14:paraId="7DE34512" w14:textId="77777777" w:rsidR="00747173" w:rsidRDefault="00747173" w:rsidP="00030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D9"/>
    <w:rsid w:val="00012B45"/>
    <w:rsid w:val="000301C0"/>
    <w:rsid w:val="000431D1"/>
    <w:rsid w:val="00073121"/>
    <w:rsid w:val="000A2494"/>
    <w:rsid w:val="000D5F49"/>
    <w:rsid w:val="001813A6"/>
    <w:rsid w:val="00200B81"/>
    <w:rsid w:val="00221E9E"/>
    <w:rsid w:val="0025636B"/>
    <w:rsid w:val="00285910"/>
    <w:rsid w:val="002B04DF"/>
    <w:rsid w:val="002F67C9"/>
    <w:rsid w:val="00303C7D"/>
    <w:rsid w:val="003515BC"/>
    <w:rsid w:val="00353FF0"/>
    <w:rsid w:val="003607E4"/>
    <w:rsid w:val="00380811"/>
    <w:rsid w:val="003A5FA7"/>
    <w:rsid w:val="003E5C68"/>
    <w:rsid w:val="00410733"/>
    <w:rsid w:val="00416142"/>
    <w:rsid w:val="00416D6F"/>
    <w:rsid w:val="004E2D91"/>
    <w:rsid w:val="004F2408"/>
    <w:rsid w:val="00500D9E"/>
    <w:rsid w:val="00523A81"/>
    <w:rsid w:val="005336D7"/>
    <w:rsid w:val="005B24D5"/>
    <w:rsid w:val="005F5F04"/>
    <w:rsid w:val="00610D7F"/>
    <w:rsid w:val="006B23CA"/>
    <w:rsid w:val="006C0FE9"/>
    <w:rsid w:val="006E7920"/>
    <w:rsid w:val="00742E44"/>
    <w:rsid w:val="00747173"/>
    <w:rsid w:val="007502EC"/>
    <w:rsid w:val="007A3076"/>
    <w:rsid w:val="007E01D9"/>
    <w:rsid w:val="007F017D"/>
    <w:rsid w:val="00806185"/>
    <w:rsid w:val="008D259C"/>
    <w:rsid w:val="008D2929"/>
    <w:rsid w:val="008D68B9"/>
    <w:rsid w:val="0091268A"/>
    <w:rsid w:val="00916FD4"/>
    <w:rsid w:val="00962365"/>
    <w:rsid w:val="00976EED"/>
    <w:rsid w:val="00983875"/>
    <w:rsid w:val="009964B2"/>
    <w:rsid w:val="009F14CE"/>
    <w:rsid w:val="00A50DCF"/>
    <w:rsid w:val="00B1525A"/>
    <w:rsid w:val="00B27EFE"/>
    <w:rsid w:val="00B31017"/>
    <w:rsid w:val="00B82F1E"/>
    <w:rsid w:val="00B83C69"/>
    <w:rsid w:val="00BA72E2"/>
    <w:rsid w:val="00BB07AC"/>
    <w:rsid w:val="00C423AD"/>
    <w:rsid w:val="00C852C5"/>
    <w:rsid w:val="00CB223E"/>
    <w:rsid w:val="00CE2ED1"/>
    <w:rsid w:val="00CE3357"/>
    <w:rsid w:val="00D56591"/>
    <w:rsid w:val="00D7350B"/>
    <w:rsid w:val="00D76DD9"/>
    <w:rsid w:val="00DB5E60"/>
    <w:rsid w:val="00E05958"/>
    <w:rsid w:val="00E367B1"/>
    <w:rsid w:val="00E629E8"/>
    <w:rsid w:val="00EB6FA4"/>
    <w:rsid w:val="00ED49C0"/>
    <w:rsid w:val="00EE5229"/>
    <w:rsid w:val="00EF6D7C"/>
    <w:rsid w:val="00F04F30"/>
    <w:rsid w:val="00F150C7"/>
    <w:rsid w:val="00F67B55"/>
    <w:rsid w:val="00F81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257A94"/>
  <w15:chartTrackingRefBased/>
  <w15:docId w15:val="{475FB956-71E9-46EF-9B9D-8324F309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1C0"/>
    <w:pPr>
      <w:tabs>
        <w:tab w:val="center" w:pos="4252"/>
        <w:tab w:val="right" w:pos="8504"/>
      </w:tabs>
      <w:snapToGrid w:val="0"/>
    </w:pPr>
  </w:style>
  <w:style w:type="character" w:customStyle="1" w:styleId="a4">
    <w:name w:val="ヘッダー (文字)"/>
    <w:basedOn w:val="a0"/>
    <w:link w:val="a3"/>
    <w:uiPriority w:val="99"/>
    <w:rsid w:val="000301C0"/>
  </w:style>
  <w:style w:type="paragraph" w:styleId="a5">
    <w:name w:val="footer"/>
    <w:basedOn w:val="a"/>
    <w:link w:val="a6"/>
    <w:uiPriority w:val="99"/>
    <w:unhideWhenUsed/>
    <w:rsid w:val="000301C0"/>
    <w:pPr>
      <w:tabs>
        <w:tab w:val="center" w:pos="4252"/>
        <w:tab w:val="right" w:pos="8504"/>
      </w:tabs>
      <w:snapToGrid w:val="0"/>
    </w:pPr>
  </w:style>
  <w:style w:type="character" w:customStyle="1" w:styleId="a6">
    <w:name w:val="フッター (文字)"/>
    <w:basedOn w:val="a0"/>
    <w:link w:val="a5"/>
    <w:uiPriority w:val="99"/>
    <w:rsid w:val="00030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390</Words>
  <Characters>2228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cp:lastPrinted>2022-01-22T06:09:00Z</cp:lastPrinted>
  <dcterms:created xsi:type="dcterms:W3CDTF">2022-05-07T10:34:00Z</dcterms:created>
  <dcterms:modified xsi:type="dcterms:W3CDTF">2022-05-07T10:34:00Z</dcterms:modified>
</cp:coreProperties>
</file>