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EA40" w14:textId="2729D4D0" w:rsidR="00C5215E" w:rsidRPr="0014767E" w:rsidRDefault="00C5215E" w:rsidP="00C5215E">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１８</w:t>
      </w:r>
    </w:p>
    <w:bookmarkEnd w:id="0"/>
    <w:p w14:paraId="52293BBF" w14:textId="77777777" w:rsidR="00C5215E" w:rsidRPr="00C5215E" w:rsidRDefault="00C5215E">
      <w:pPr>
        <w:rPr>
          <w:rFonts w:ascii="ＭＳ ゴシック" w:eastAsia="ＭＳ ゴシック" w:hAnsi="ＭＳ ゴシック"/>
          <w:b/>
          <w:bCs/>
          <w:sz w:val="24"/>
          <w:szCs w:val="24"/>
        </w:rPr>
      </w:pPr>
    </w:p>
    <w:p w14:paraId="57883CDB" w14:textId="31DEF9FD" w:rsidR="00CC0ED8" w:rsidRPr="004F4122" w:rsidRDefault="00CC0ED8">
      <w:pPr>
        <w:rPr>
          <w:rFonts w:ascii="ＭＳ ゴシック" w:eastAsia="ＭＳ ゴシック" w:hAnsi="ＭＳ ゴシック"/>
          <w:b/>
          <w:bCs/>
          <w:sz w:val="24"/>
          <w:szCs w:val="24"/>
        </w:rPr>
      </w:pPr>
      <w:r w:rsidRPr="004F4122">
        <w:rPr>
          <w:noProof/>
          <w:lang w:val="en-GB" w:eastAsia="en-GB"/>
        </w:rPr>
        <w:drawing>
          <wp:anchor distT="0" distB="0" distL="114300" distR="114300" simplePos="0" relativeHeight="251659264" behindDoc="0" locked="0" layoutInCell="1" allowOverlap="1" wp14:anchorId="4EC1EAE4" wp14:editId="005D0313">
            <wp:simplePos x="0" y="0"/>
            <wp:positionH relativeFrom="column">
              <wp:posOffset>0</wp:posOffset>
            </wp:positionH>
            <wp:positionV relativeFrom="paragraph">
              <wp:posOffset>-635</wp:posOffset>
            </wp:positionV>
            <wp:extent cx="2800350" cy="571500"/>
            <wp:effectExtent l="0" t="0" r="0" b="0"/>
            <wp:wrapNone/>
            <wp:docPr id="3" name="Picture 3" descr="NBF_logo_NAB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F_logo_NABP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03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3EA266" w14:textId="77777777" w:rsidR="00CC0ED8" w:rsidRPr="004F4122" w:rsidRDefault="00CC0ED8">
      <w:pPr>
        <w:rPr>
          <w:rFonts w:ascii="ＭＳ ゴシック" w:eastAsia="ＭＳ ゴシック" w:hAnsi="ＭＳ ゴシック"/>
          <w:b/>
          <w:bCs/>
          <w:sz w:val="24"/>
          <w:szCs w:val="24"/>
        </w:rPr>
      </w:pPr>
    </w:p>
    <w:p w14:paraId="1C318CB9" w14:textId="77777777" w:rsidR="00CC0ED8" w:rsidRPr="004F4122" w:rsidRDefault="00CC0ED8">
      <w:pPr>
        <w:rPr>
          <w:rFonts w:ascii="ＭＳ ゴシック" w:eastAsia="ＭＳ ゴシック" w:hAnsi="ＭＳ ゴシック"/>
          <w:b/>
          <w:bCs/>
          <w:sz w:val="24"/>
          <w:szCs w:val="24"/>
        </w:rPr>
      </w:pPr>
    </w:p>
    <w:p w14:paraId="360777F8" w14:textId="5D490211" w:rsidR="0017245C" w:rsidRPr="004F4122" w:rsidRDefault="0017245C">
      <w:pPr>
        <w:rPr>
          <w:rFonts w:ascii="ＭＳ ゴシック" w:eastAsia="ＭＳ ゴシック" w:hAnsi="ＭＳ ゴシック"/>
          <w:b/>
          <w:bCs/>
          <w:sz w:val="24"/>
          <w:szCs w:val="24"/>
        </w:rPr>
      </w:pPr>
      <w:r w:rsidRPr="004F4122">
        <w:rPr>
          <w:rFonts w:ascii="ＭＳ ゴシック" w:eastAsia="ＭＳ ゴシック" w:hAnsi="ＭＳ ゴシック" w:hint="eastAsia"/>
          <w:b/>
          <w:bCs/>
          <w:sz w:val="24"/>
          <w:szCs w:val="24"/>
        </w:rPr>
        <w:t>第27条働く権利についての一般的意見の草案に関するCRPD委員会への</w:t>
      </w:r>
    </w:p>
    <w:p w14:paraId="2CC69F57" w14:textId="4C1EAB81" w:rsidR="0017245C" w:rsidRPr="004F4122" w:rsidRDefault="00085C96">
      <w:pPr>
        <w:rPr>
          <w:rFonts w:ascii="ＭＳ ゴシック" w:eastAsia="ＭＳ ゴシック" w:hAnsi="ＭＳ ゴシック"/>
          <w:b/>
          <w:bCs/>
          <w:sz w:val="24"/>
          <w:szCs w:val="24"/>
        </w:rPr>
      </w:pPr>
      <w:r w:rsidRPr="004F4122">
        <w:rPr>
          <w:rFonts w:ascii="ＭＳ ゴシック" w:eastAsia="ＭＳ ゴシック" w:hAnsi="ＭＳ ゴシック" w:hint="eastAsia"/>
          <w:b/>
          <w:bCs/>
          <w:sz w:val="24"/>
          <w:szCs w:val="24"/>
        </w:rPr>
        <w:t>ノルウェー</w:t>
      </w:r>
      <w:r w:rsidR="0017245C" w:rsidRPr="004F4122">
        <w:rPr>
          <w:rFonts w:ascii="ＭＳ ゴシック" w:eastAsia="ＭＳ ゴシック" w:hAnsi="ＭＳ ゴシック" w:hint="eastAsia"/>
          <w:b/>
          <w:bCs/>
          <w:sz w:val="24"/>
          <w:szCs w:val="24"/>
        </w:rPr>
        <w:t>盲人・弱視者協会からの提出報告</w:t>
      </w:r>
    </w:p>
    <w:p w14:paraId="5DC8D351" w14:textId="2D955326" w:rsidR="00405AD0" w:rsidRPr="004F4122" w:rsidRDefault="00405AD0">
      <w:pPr>
        <w:rPr>
          <w:rFonts w:ascii="Times New Roman" w:hAnsi="Times New Roman" w:cs="Times New Roman"/>
          <w:b/>
          <w:bCs/>
        </w:rPr>
      </w:pPr>
      <w:r w:rsidRPr="004F4122">
        <w:rPr>
          <w:rFonts w:ascii="Times New Roman" w:hAnsi="Times New Roman" w:cs="Times New Roman" w:hint="eastAsia"/>
          <w:b/>
          <w:bCs/>
        </w:rPr>
        <w:t>2021</w:t>
      </w:r>
      <w:r w:rsidRPr="004F4122">
        <w:rPr>
          <w:rFonts w:ascii="Times New Roman" w:hAnsi="Times New Roman" w:cs="Times New Roman" w:hint="eastAsia"/>
          <w:b/>
          <w:bCs/>
        </w:rPr>
        <w:t>年</w:t>
      </w:r>
      <w:r w:rsidRPr="004F4122">
        <w:rPr>
          <w:rFonts w:ascii="Times New Roman" w:hAnsi="Times New Roman" w:cs="Times New Roman" w:hint="eastAsia"/>
          <w:b/>
          <w:bCs/>
        </w:rPr>
        <w:t>12</w:t>
      </w:r>
      <w:r w:rsidRPr="004F4122">
        <w:rPr>
          <w:rFonts w:ascii="Times New Roman" w:hAnsi="Times New Roman" w:cs="Times New Roman" w:hint="eastAsia"/>
          <w:b/>
          <w:bCs/>
        </w:rPr>
        <w:t>月</w:t>
      </w:r>
      <w:r w:rsidRPr="004F4122">
        <w:rPr>
          <w:rFonts w:ascii="Times New Roman" w:hAnsi="Times New Roman" w:cs="Times New Roman" w:hint="eastAsia"/>
          <w:b/>
          <w:bCs/>
        </w:rPr>
        <w:t>6</w:t>
      </w:r>
      <w:r w:rsidRPr="004F4122">
        <w:rPr>
          <w:rFonts w:ascii="Times New Roman" w:hAnsi="Times New Roman" w:cs="Times New Roman" w:hint="eastAsia"/>
          <w:b/>
          <w:bCs/>
        </w:rPr>
        <w:t>日</w:t>
      </w:r>
    </w:p>
    <w:p w14:paraId="54A3ABC0" w14:textId="78D2BCB1" w:rsidR="00405AD0" w:rsidRPr="004F4122" w:rsidRDefault="002D27B2" w:rsidP="002D27B2">
      <w:pPr>
        <w:jc w:val="right"/>
        <w:rPr>
          <w:rFonts w:ascii="Times New Roman" w:hAnsi="Times New Roman" w:cs="Times New Roman"/>
        </w:rPr>
      </w:pPr>
      <w:r w:rsidRPr="004F4122">
        <w:rPr>
          <w:rFonts w:ascii="Times New Roman" w:hAnsi="Times New Roman" w:cs="Times New Roman" w:hint="eastAsia"/>
        </w:rPr>
        <w:t>（</w:t>
      </w:r>
      <w:r w:rsidRPr="004F4122">
        <w:rPr>
          <w:rFonts w:ascii="Times New Roman" w:hAnsi="Times New Roman" w:cs="Times New Roman" w:hint="eastAsia"/>
        </w:rPr>
        <w:t>JD</w:t>
      </w:r>
      <w:r w:rsidRPr="004F4122">
        <w:rPr>
          <w:rFonts w:ascii="Times New Roman" w:hAnsi="Times New Roman" w:cs="Times New Roman" w:hint="eastAsia"/>
        </w:rPr>
        <w:t>仮訳）</w:t>
      </w:r>
    </w:p>
    <w:p w14:paraId="1E0AFBC4" w14:textId="1550F4B7" w:rsidR="0017245C" w:rsidRPr="004F4122" w:rsidRDefault="0017245C">
      <w:pPr>
        <w:rPr>
          <w:rFonts w:ascii="Times New Roman" w:hAnsi="Times New Roman" w:cs="Times New Roman"/>
          <w:b/>
          <w:bCs/>
        </w:rPr>
      </w:pPr>
      <w:r w:rsidRPr="004F4122">
        <w:rPr>
          <w:rFonts w:ascii="Times New Roman" w:hAnsi="Times New Roman" w:cs="Times New Roman"/>
          <w:b/>
          <w:bCs/>
        </w:rPr>
        <w:t>Submission by the Norwegian Association of the Blind and Partially Sighted to the CRPD committee on the draft General Comment on the right to work, article 27</w:t>
      </w:r>
    </w:p>
    <w:p w14:paraId="61631EAB" w14:textId="15CDB332" w:rsidR="00CE3357" w:rsidRPr="004F4122" w:rsidRDefault="006667A2">
      <w:r w:rsidRPr="004F4122">
        <w:t>Norwegian Association of the Blind and Partially Sighted</w:t>
      </w:r>
    </w:p>
    <w:p w14:paraId="0F6052CB" w14:textId="7D54F01D" w:rsidR="0017245C" w:rsidRPr="004F4122" w:rsidRDefault="0017245C"/>
    <w:p w14:paraId="240CB2C5" w14:textId="5B69EC42" w:rsidR="00405AD0" w:rsidRPr="004F4122" w:rsidRDefault="00405AD0" w:rsidP="002D6FB4">
      <w:pPr>
        <w:ind w:firstLineChars="100" w:firstLine="210"/>
      </w:pPr>
      <w:r w:rsidRPr="004F4122">
        <w:rPr>
          <w:rFonts w:hint="eastAsia"/>
        </w:rPr>
        <w:t>我々は、</w:t>
      </w:r>
      <w:r w:rsidRPr="004F4122">
        <w:t>CRPD委員会が、新しい一般的</w:t>
      </w:r>
      <w:r w:rsidR="00EB7F07" w:rsidRPr="004F4122">
        <w:rPr>
          <w:rFonts w:hint="eastAsia"/>
        </w:rPr>
        <w:t>意見</w:t>
      </w:r>
      <w:r w:rsidRPr="004F4122">
        <w:t>の起草において、この</w:t>
      </w:r>
      <w:r w:rsidR="00CC0ED8" w:rsidRPr="004F4122">
        <w:rPr>
          <w:rFonts w:hint="eastAsia"/>
        </w:rPr>
        <w:t>インクルーシブ</w:t>
      </w:r>
      <w:r w:rsidRPr="004F4122">
        <w:t>なプロセスを通じて、労働と雇用の権利に関する第27条を優先させたことに、改めて感謝したい。</w:t>
      </w:r>
    </w:p>
    <w:p w14:paraId="1633030A" w14:textId="28D09C2E" w:rsidR="00405AD0" w:rsidRPr="004F4122" w:rsidRDefault="00405AD0" w:rsidP="005722C7">
      <w:pPr>
        <w:spacing w:line="360" w:lineRule="exact"/>
        <w:ind w:firstLineChars="100" w:firstLine="210"/>
      </w:pPr>
      <w:r w:rsidRPr="004F4122">
        <w:rPr>
          <w:rFonts w:hint="eastAsia"/>
        </w:rPr>
        <w:t>ノルウェー社会は、数十年にわたり、より多くの</w:t>
      </w:r>
      <w:r w:rsidR="009A77C5" w:rsidRPr="004F4122">
        <w:rPr>
          <w:rFonts w:hint="eastAsia"/>
        </w:rPr>
        <w:t>障害のある人</w:t>
      </w:r>
      <w:r w:rsidRPr="004F4122">
        <w:rPr>
          <w:rFonts w:hint="eastAsia"/>
        </w:rPr>
        <w:t>が</w:t>
      </w:r>
      <w:r w:rsidR="005722C7" w:rsidRPr="004F4122">
        <w:rPr>
          <w:rFonts w:hint="eastAsia"/>
        </w:rPr>
        <w:t>労働</w:t>
      </w:r>
      <w:r w:rsidRPr="004F4122">
        <w:rPr>
          <w:rFonts w:hint="eastAsia"/>
        </w:rPr>
        <w:t>と雇用にアクセスできるよう、</w:t>
      </w:r>
      <w:r w:rsidR="000425CD" w:rsidRPr="004F4122">
        <w:rPr>
          <w:rFonts w:hint="eastAsia"/>
        </w:rPr>
        <w:t>狙いを定めた</w:t>
      </w:r>
      <w:r w:rsidRPr="004F4122">
        <w:rPr>
          <w:rFonts w:hint="eastAsia"/>
        </w:rPr>
        <w:t>対策を求めて</w:t>
      </w:r>
      <w:r w:rsidR="00DB3FD0" w:rsidRPr="004F4122">
        <w:rPr>
          <w:rFonts w:hint="eastAsia"/>
        </w:rPr>
        <w:t>きた</w:t>
      </w:r>
      <w:r w:rsidRPr="004F4122">
        <w:rPr>
          <w:rFonts w:hint="eastAsia"/>
        </w:rPr>
        <w:t>。悲しいことに、現在ノルウェーの労働に</w:t>
      </w:r>
      <w:r w:rsidR="000425CD" w:rsidRPr="004F4122">
        <w:rPr>
          <w:rFonts w:hint="eastAsia"/>
        </w:rPr>
        <w:t>参加している</w:t>
      </w:r>
      <w:r w:rsidR="009A77C5" w:rsidRPr="004F4122">
        <w:rPr>
          <w:rFonts w:hint="eastAsia"/>
        </w:rPr>
        <w:t>障害のある人</w:t>
      </w:r>
      <w:r w:rsidRPr="004F4122">
        <w:rPr>
          <w:rFonts w:hint="eastAsia"/>
        </w:rPr>
        <w:t>の割合は、一般国民の</w:t>
      </w:r>
      <w:r w:rsidRPr="004F4122">
        <w:t>73％に対し、わずか41％にとどまって</w:t>
      </w:r>
      <w:r w:rsidR="00364377" w:rsidRPr="004F4122">
        <w:t>いる</w:t>
      </w:r>
      <w:r w:rsidR="0081774B" w:rsidRPr="004F4122">
        <w:rPr>
          <w:rStyle w:val="ac"/>
          <w:sz w:val="24"/>
          <w:lang w:val="en-GB"/>
        </w:rPr>
        <w:footnoteReference w:id="1"/>
      </w:r>
      <w:r w:rsidRPr="004F4122">
        <w:t>。この統計は、ノルウェーのDPOによる長年の闘いにもかかわらず、前世紀から改善されて</w:t>
      </w:r>
      <w:r w:rsidR="00364377" w:rsidRPr="004F4122">
        <w:t>いない</w:t>
      </w:r>
      <w:r w:rsidRPr="004F4122">
        <w:t>。例えば、ノルウェー盲人・弱視者協会は、1900年に組織として設立され</w:t>
      </w:r>
      <w:r w:rsidR="00DB3FD0" w:rsidRPr="004F4122">
        <w:t>た</w:t>
      </w:r>
      <w:r w:rsidRPr="004F4122">
        <w:t>。</w:t>
      </w:r>
      <w:r w:rsidRPr="004F4122">
        <w:rPr>
          <w:rFonts w:hint="eastAsia"/>
        </w:rPr>
        <w:t>我々</w:t>
      </w:r>
      <w:r w:rsidRPr="004F4122">
        <w:t>が最初に取り組んだ政治的課題</w:t>
      </w:r>
      <w:r w:rsidR="00651514" w:rsidRPr="004F4122">
        <w:rPr>
          <w:rFonts w:hint="eastAsia"/>
        </w:rPr>
        <w:t>の一つ</w:t>
      </w:r>
      <w:r w:rsidRPr="004F4122">
        <w:t>は、労働の権利に関するもので</w:t>
      </w:r>
      <w:r w:rsidR="00364377" w:rsidRPr="004F4122">
        <w:rPr>
          <w:rFonts w:hint="eastAsia"/>
        </w:rPr>
        <w:t>あった</w:t>
      </w:r>
      <w:r w:rsidRPr="004F4122">
        <w:t>。</w:t>
      </w:r>
    </w:p>
    <w:p w14:paraId="3E085772" w14:textId="37157ABF" w:rsidR="00405AD0" w:rsidRPr="004F4122" w:rsidRDefault="00405AD0" w:rsidP="002D6FB4">
      <w:pPr>
        <w:ind w:firstLineChars="100" w:firstLine="210"/>
      </w:pPr>
      <w:r w:rsidRPr="004F4122">
        <w:rPr>
          <w:rFonts w:hint="eastAsia"/>
        </w:rPr>
        <w:t>我々は、</w:t>
      </w:r>
      <w:r w:rsidRPr="004F4122">
        <w:t>CRPD委員会が一般的意見案について重要かつ包括的な作業を行ったことを高く評価</w:t>
      </w:r>
      <w:r w:rsidR="00364377" w:rsidRPr="004F4122">
        <w:t>する</w:t>
      </w:r>
      <w:r w:rsidRPr="004F4122">
        <w:t>。一般的意見案の概要はよく構成されており、</w:t>
      </w:r>
      <w:r w:rsidR="00651514" w:rsidRPr="004F4122">
        <w:rPr>
          <w:rFonts w:hint="eastAsia"/>
        </w:rPr>
        <w:t>総合</w:t>
      </w:r>
      <w:r w:rsidRPr="004F4122">
        <w:t>的</w:t>
      </w:r>
      <w:r w:rsidR="00DB3FD0" w:rsidRPr="004F4122">
        <w:t>である</w:t>
      </w:r>
      <w:r w:rsidRPr="004F4122">
        <w:t>。</w:t>
      </w:r>
    </w:p>
    <w:p w14:paraId="610F8ED2" w14:textId="667778EA" w:rsidR="00405AD0" w:rsidRPr="004F4122" w:rsidRDefault="00405AD0" w:rsidP="002D6FB4">
      <w:pPr>
        <w:ind w:firstLineChars="100" w:firstLine="210"/>
      </w:pPr>
      <w:r w:rsidRPr="004F4122">
        <w:rPr>
          <w:rFonts w:hint="eastAsia"/>
        </w:rPr>
        <w:t>委員会に対する前回の意見で、</w:t>
      </w:r>
      <w:r w:rsidR="002D6FB4" w:rsidRPr="004F4122">
        <w:rPr>
          <w:rFonts w:hint="eastAsia"/>
        </w:rPr>
        <w:t>我々</w:t>
      </w:r>
      <w:r w:rsidRPr="004F4122">
        <w:rPr>
          <w:rFonts w:hint="eastAsia"/>
        </w:rPr>
        <w:t>は</w:t>
      </w:r>
      <w:r w:rsidR="002D6FB4" w:rsidRPr="004F4122">
        <w:rPr>
          <w:rFonts w:hint="eastAsia"/>
        </w:rPr>
        <w:t>次のように</w:t>
      </w:r>
      <w:r w:rsidRPr="004F4122">
        <w:rPr>
          <w:rFonts w:hint="eastAsia"/>
        </w:rPr>
        <w:t>書</w:t>
      </w:r>
      <w:r w:rsidR="002D6FB4" w:rsidRPr="004F4122">
        <w:rPr>
          <w:rFonts w:hint="eastAsia"/>
        </w:rPr>
        <w:t>い</w:t>
      </w:r>
      <w:r w:rsidRPr="004F4122">
        <w:rPr>
          <w:rFonts w:hint="eastAsia"/>
        </w:rPr>
        <w:t>た。</w:t>
      </w:r>
    </w:p>
    <w:p w14:paraId="2CE70966" w14:textId="75F98C25" w:rsidR="00405AD0" w:rsidRPr="004F4122" w:rsidRDefault="002D6FB4" w:rsidP="002D6FB4">
      <w:pPr>
        <w:ind w:firstLineChars="100" w:firstLine="210"/>
      </w:pPr>
      <w:r w:rsidRPr="004F4122">
        <w:rPr>
          <w:rFonts w:hint="eastAsia"/>
        </w:rPr>
        <w:t>「</w:t>
      </w:r>
      <w:r w:rsidR="00405AD0" w:rsidRPr="004F4122">
        <w:t>CRPD自体、CRPD委員会による</w:t>
      </w:r>
      <w:r w:rsidR="00291E01" w:rsidRPr="004F4122">
        <w:rPr>
          <w:rFonts w:hint="eastAsia"/>
        </w:rPr>
        <w:t>これまで</w:t>
      </w:r>
      <w:r w:rsidR="00405AD0" w:rsidRPr="004F4122">
        <w:t>の一般的意見、</w:t>
      </w:r>
      <w:r w:rsidR="00291E01" w:rsidRPr="004F4122">
        <w:rPr>
          <w:rFonts w:hint="eastAsia"/>
        </w:rPr>
        <w:t>および</w:t>
      </w:r>
      <w:r w:rsidR="00405AD0" w:rsidRPr="004F4122">
        <w:t>経済的社会的文化的権利委員会（CESCR）の</w:t>
      </w:r>
      <w:r w:rsidR="00291E01" w:rsidRPr="004F4122">
        <w:rPr>
          <w:rFonts w:hint="eastAsia"/>
        </w:rPr>
        <w:t>取り組み</w:t>
      </w:r>
      <w:r w:rsidR="00405AD0" w:rsidRPr="004F4122">
        <w:t>に触発されて、</w:t>
      </w:r>
      <w:r w:rsidR="00405AD0" w:rsidRPr="004F4122">
        <w:rPr>
          <w:b/>
          <w:bCs/>
        </w:rPr>
        <w:t>我々はCRPD委員会がユニバーサルデザイン、合理的配慮、</w:t>
      </w:r>
      <w:r w:rsidR="00291E01" w:rsidRPr="004F4122">
        <w:rPr>
          <w:rFonts w:hint="eastAsia"/>
          <w:b/>
          <w:bCs/>
        </w:rPr>
        <w:t>漸進的</w:t>
      </w:r>
      <w:r w:rsidR="00405AD0" w:rsidRPr="004F4122">
        <w:rPr>
          <w:b/>
          <w:bCs/>
        </w:rPr>
        <w:t>実現、利用可能</w:t>
      </w:r>
      <w:r w:rsidR="00291E01" w:rsidRPr="004F4122">
        <w:rPr>
          <w:rFonts w:hint="eastAsia"/>
          <w:b/>
          <w:bCs/>
        </w:rPr>
        <w:t>な</w:t>
      </w:r>
      <w:r w:rsidR="00405AD0" w:rsidRPr="004F4122">
        <w:rPr>
          <w:b/>
          <w:bCs/>
        </w:rPr>
        <w:t>資源の最大</w:t>
      </w:r>
      <w:r w:rsidR="005722C7" w:rsidRPr="004F4122">
        <w:rPr>
          <w:rFonts w:hint="eastAsia"/>
          <w:b/>
          <w:bCs/>
        </w:rPr>
        <w:t>限</w:t>
      </w:r>
      <w:r w:rsidR="00405AD0" w:rsidRPr="004F4122">
        <w:rPr>
          <w:b/>
          <w:bCs/>
        </w:rPr>
        <w:t>、</w:t>
      </w:r>
      <w:r w:rsidR="00291E01" w:rsidRPr="004F4122">
        <w:rPr>
          <w:rFonts w:hint="eastAsia"/>
          <w:b/>
          <w:bCs/>
        </w:rPr>
        <w:t>そして違反</w:t>
      </w:r>
      <w:r w:rsidR="00405AD0" w:rsidRPr="004F4122">
        <w:rPr>
          <w:b/>
          <w:bCs/>
        </w:rPr>
        <w:t>の関係をさらに探求することを奨励</w:t>
      </w:r>
      <w:r w:rsidR="00364377" w:rsidRPr="004F4122">
        <w:rPr>
          <w:b/>
          <w:bCs/>
        </w:rPr>
        <w:t>する</w:t>
      </w:r>
      <w:r w:rsidR="00405AD0" w:rsidRPr="004F4122">
        <w:rPr>
          <w:b/>
          <w:bCs/>
        </w:rPr>
        <w:t>。</w:t>
      </w:r>
      <w:r w:rsidRPr="004F4122">
        <w:rPr>
          <w:rFonts w:hint="eastAsia"/>
        </w:rPr>
        <w:t>」</w:t>
      </w:r>
    </w:p>
    <w:p w14:paraId="3660523E" w14:textId="244FC622" w:rsidR="00405AD0" w:rsidRPr="004F4122" w:rsidRDefault="00405AD0" w:rsidP="002D6FB4">
      <w:pPr>
        <w:ind w:firstLineChars="100" w:firstLine="210"/>
      </w:pPr>
      <w:r w:rsidRPr="004F4122">
        <w:rPr>
          <w:rFonts w:hint="eastAsia"/>
        </w:rPr>
        <w:t>我々は、この点に関して、委員会が一般的意見案に既に</w:t>
      </w:r>
      <w:r w:rsidR="008A1B92" w:rsidRPr="004F4122">
        <w:rPr>
          <w:rFonts w:hint="eastAsia"/>
        </w:rPr>
        <w:t>盛り込んで</w:t>
      </w:r>
      <w:r w:rsidRPr="004F4122">
        <w:rPr>
          <w:rFonts w:hint="eastAsia"/>
        </w:rPr>
        <w:t>いる詳細について、感謝の意を表したい。特に、労働と雇用の権利に関する国家戦略および行動計画に関するパラグラフ</w:t>
      </w:r>
      <w:r w:rsidRPr="004F4122">
        <w:t>73を高く評価する。しかし、我々は、委員会が、1）権利の侵害をさらに取り上げ、2）</w:t>
      </w:r>
      <w:r w:rsidR="009A77C5" w:rsidRPr="004F4122">
        <w:rPr>
          <w:rFonts w:hint="eastAsia"/>
        </w:rPr>
        <w:t>ユニバーサルデザイン</w:t>
      </w:r>
      <w:r w:rsidRPr="004F4122">
        <w:t>を通じたデジタル・アクセシビリティの重要性をより詳細に検討することができれば、高く評価する。</w:t>
      </w:r>
    </w:p>
    <w:p w14:paraId="283FD33D" w14:textId="64BD140F" w:rsidR="00405AD0" w:rsidRPr="004F4122" w:rsidRDefault="00405AD0" w:rsidP="00364377">
      <w:pPr>
        <w:ind w:firstLineChars="100" w:firstLine="210"/>
      </w:pPr>
      <w:r w:rsidRPr="004F4122">
        <w:rPr>
          <w:rFonts w:hint="eastAsia"/>
        </w:rPr>
        <w:lastRenderedPageBreak/>
        <w:t>ノルウェーの文脈では、技術開発は諸刃の剣であることが</w:t>
      </w:r>
      <w:r w:rsidR="00DB3FD0" w:rsidRPr="004F4122">
        <w:rPr>
          <w:rFonts w:hint="eastAsia"/>
        </w:rPr>
        <w:t>わかる</w:t>
      </w:r>
      <w:r w:rsidRPr="004F4122">
        <w:rPr>
          <w:rFonts w:hint="eastAsia"/>
        </w:rPr>
        <w:t>。視覚</w:t>
      </w:r>
      <w:r w:rsidR="009A77C5" w:rsidRPr="004F4122">
        <w:rPr>
          <w:rFonts w:hint="eastAsia"/>
        </w:rPr>
        <w:t>障害のある</w:t>
      </w:r>
      <w:r w:rsidR="00C242D5" w:rsidRPr="004F4122">
        <w:rPr>
          <w:rFonts w:hint="eastAsia"/>
        </w:rPr>
        <w:t>労働者</w:t>
      </w:r>
      <w:r w:rsidRPr="004F4122">
        <w:rPr>
          <w:rFonts w:hint="eastAsia"/>
        </w:rPr>
        <w:t>にとって、ユニバーサルデザインの技術にアクセスできることは、大きなチャンスと</w:t>
      </w:r>
      <w:r w:rsidR="00DB3FD0" w:rsidRPr="004F4122">
        <w:rPr>
          <w:rFonts w:hint="eastAsia"/>
        </w:rPr>
        <w:t>なる</w:t>
      </w:r>
      <w:r w:rsidRPr="004F4122">
        <w:rPr>
          <w:rFonts w:hint="eastAsia"/>
        </w:rPr>
        <w:t>。ノルウェーやヨーロッパではアクセシビリティ基準がよく</w:t>
      </w:r>
      <w:r w:rsidR="00C242D5" w:rsidRPr="004F4122">
        <w:rPr>
          <w:rFonts w:hint="eastAsia"/>
        </w:rPr>
        <w:t>開発され</w:t>
      </w:r>
      <w:r w:rsidRPr="004F4122">
        <w:rPr>
          <w:rFonts w:hint="eastAsia"/>
        </w:rPr>
        <w:t>て</w:t>
      </w:r>
      <w:r w:rsidR="00364377" w:rsidRPr="004F4122">
        <w:rPr>
          <w:rFonts w:hint="eastAsia"/>
        </w:rPr>
        <w:t>いる</w:t>
      </w:r>
      <w:r w:rsidRPr="004F4122">
        <w:rPr>
          <w:rFonts w:hint="eastAsia"/>
        </w:rPr>
        <w:t>が、これらの基準は私たちの社会では十分に知られ、尊重されているとは言え</w:t>
      </w:r>
      <w:r w:rsidR="00DB3FD0" w:rsidRPr="004F4122">
        <w:rPr>
          <w:rFonts w:hint="eastAsia"/>
        </w:rPr>
        <w:t>ない</w:t>
      </w:r>
      <w:r w:rsidRPr="004F4122">
        <w:rPr>
          <w:rFonts w:hint="eastAsia"/>
        </w:rPr>
        <w:t>。また、現在のノルウェーの法律では、職場で使われる</w:t>
      </w:r>
      <w:r w:rsidR="00C242D5" w:rsidRPr="004F4122">
        <w:rPr>
          <w:rFonts w:hint="eastAsia"/>
        </w:rPr>
        <w:t>技術</w:t>
      </w:r>
      <w:r w:rsidRPr="004F4122">
        <w:rPr>
          <w:rFonts w:hint="eastAsia"/>
        </w:rPr>
        <w:t>はアクセシビリティ基準（</w:t>
      </w:r>
      <w:r w:rsidRPr="004F4122">
        <w:t>WCAG 2.0および2.1）の対象外になって</w:t>
      </w:r>
      <w:r w:rsidR="00364377" w:rsidRPr="004F4122">
        <w:t>いる</w:t>
      </w:r>
      <w:r w:rsidRPr="004F4122">
        <w:t>。職場のデジタル・プログラムとの格闘は</w:t>
      </w:r>
      <w:r w:rsidRPr="004F4122">
        <w:rPr>
          <w:strike/>
          <w:shd w:val="pct15" w:color="auto" w:fill="FFFFFF"/>
        </w:rPr>
        <w:t>、</w:t>
      </w:r>
      <w:r w:rsidR="005722C7" w:rsidRPr="004F4122">
        <w:t>視覚障害のある</w:t>
      </w:r>
      <w:r w:rsidR="005722C7" w:rsidRPr="004F4122">
        <w:rPr>
          <w:rFonts w:hint="eastAsia"/>
        </w:rPr>
        <w:t>労働者</w:t>
      </w:r>
      <w:r w:rsidR="005722C7" w:rsidRPr="004F4122">
        <w:t>の主な障壁となっている</w:t>
      </w:r>
      <w:r w:rsidR="005722C7" w:rsidRPr="004F4122">
        <w:rPr>
          <w:rFonts w:hint="eastAsia"/>
        </w:rPr>
        <w:t>と、</w:t>
      </w:r>
      <w:r w:rsidRPr="004F4122">
        <w:t>ノルウェー</w:t>
      </w:r>
      <w:r w:rsidR="001B6AC6" w:rsidRPr="004F4122">
        <w:rPr>
          <w:rFonts w:hint="eastAsia"/>
        </w:rPr>
        <w:t>盲人・弱視者</w:t>
      </w:r>
      <w:r w:rsidRPr="004F4122">
        <w:t>協会に</w:t>
      </w:r>
      <w:r w:rsidR="001B6AC6" w:rsidRPr="004F4122">
        <w:rPr>
          <w:rFonts w:hint="eastAsia"/>
        </w:rPr>
        <w:t>報告され</w:t>
      </w:r>
      <w:r w:rsidR="005722C7" w:rsidRPr="004F4122">
        <w:rPr>
          <w:rFonts w:hint="eastAsia"/>
        </w:rPr>
        <w:t>ている</w:t>
      </w:r>
      <w:r w:rsidRPr="004F4122">
        <w:t>。この障壁は、</w:t>
      </w:r>
      <w:r w:rsidR="00697841" w:rsidRPr="004F4122">
        <w:rPr>
          <w:rFonts w:hint="eastAsia"/>
        </w:rPr>
        <w:t>職場の</w:t>
      </w:r>
      <w:r w:rsidRPr="004F4122">
        <w:t>プログラムがEN 301 549などのアクセシビリティ基準に準拠していないことと、職場のデジタル・プログラムと視覚</w:t>
      </w:r>
      <w:r w:rsidR="009A77C5" w:rsidRPr="004F4122">
        <w:t>障害のある</w:t>
      </w:r>
      <w:r w:rsidR="00697841" w:rsidRPr="004F4122">
        <w:rPr>
          <w:rFonts w:hint="eastAsia"/>
        </w:rPr>
        <w:t>労働者</w:t>
      </w:r>
      <w:r w:rsidRPr="004F4122">
        <w:t>が使用する支援</w:t>
      </w:r>
      <w:r w:rsidR="00697841" w:rsidRPr="004F4122">
        <w:rPr>
          <w:rFonts w:hint="eastAsia"/>
        </w:rPr>
        <w:t>機器</w:t>
      </w:r>
      <w:r w:rsidRPr="004F4122">
        <w:t>との間に互換性がないことに関連している。</w:t>
      </w:r>
    </w:p>
    <w:p w14:paraId="3397A646" w14:textId="7F9A4B58" w:rsidR="00405AD0" w:rsidRPr="004F4122" w:rsidRDefault="00405AD0" w:rsidP="00364377">
      <w:pPr>
        <w:ind w:firstLineChars="100" w:firstLine="210"/>
      </w:pPr>
      <w:r w:rsidRPr="004F4122">
        <w:rPr>
          <w:rFonts w:hint="eastAsia"/>
        </w:rPr>
        <w:t>障害</w:t>
      </w:r>
      <w:r w:rsidR="00697841" w:rsidRPr="004F4122">
        <w:rPr>
          <w:rFonts w:hint="eastAsia"/>
        </w:rPr>
        <w:t>のある</w:t>
      </w:r>
      <w:r w:rsidRPr="004F4122">
        <w:rPr>
          <w:rFonts w:hint="eastAsia"/>
        </w:rPr>
        <w:t>労働者が、雇用</w:t>
      </w:r>
      <w:r w:rsidR="00697841" w:rsidRPr="004F4122">
        <w:rPr>
          <w:rFonts w:hint="eastAsia"/>
        </w:rPr>
        <w:t>主</w:t>
      </w:r>
      <w:r w:rsidRPr="004F4122">
        <w:rPr>
          <w:rFonts w:hint="eastAsia"/>
        </w:rPr>
        <w:t>に過度の負担をかけることなく最新のテクノロジーにアクセスするためには、テクノロジーが</w:t>
      </w:r>
      <w:r w:rsidR="00E25BC1" w:rsidRPr="004F4122">
        <w:rPr>
          <w:rFonts w:hint="eastAsia"/>
        </w:rPr>
        <w:t>初めから</w:t>
      </w:r>
      <w:r w:rsidRPr="004F4122">
        <w:rPr>
          <w:rFonts w:hint="eastAsia"/>
        </w:rPr>
        <w:t>普遍的に設計され、アクセシビリティ基準</w:t>
      </w:r>
      <w:r w:rsidR="009D7379" w:rsidRPr="004F4122">
        <w:rPr>
          <w:rFonts w:hint="eastAsia"/>
        </w:rPr>
        <w:t>を厳守</w:t>
      </w:r>
      <w:r w:rsidRPr="004F4122">
        <w:rPr>
          <w:rFonts w:hint="eastAsia"/>
        </w:rPr>
        <w:t>していなければならないことが調査から明らかになっている。</w:t>
      </w:r>
      <w:r w:rsidRPr="004F4122">
        <w:t>WCAG2.1はその</w:t>
      </w:r>
      <w:r w:rsidR="00930161" w:rsidRPr="004F4122">
        <w:rPr>
          <w:rFonts w:hint="eastAsia"/>
        </w:rPr>
        <w:t>よい</w:t>
      </w:r>
      <w:r w:rsidRPr="004F4122">
        <w:t>出発点となるもの</w:t>
      </w:r>
      <w:r w:rsidR="00DB3FD0" w:rsidRPr="004F4122">
        <w:t>である</w:t>
      </w:r>
      <w:r w:rsidRPr="004F4122">
        <w:t>。これが一般的</w:t>
      </w:r>
      <w:r w:rsidR="00A74694" w:rsidRPr="004F4122">
        <w:rPr>
          <w:rFonts w:hint="eastAsia"/>
        </w:rPr>
        <w:t>となっていなければ</w:t>
      </w:r>
      <w:r w:rsidRPr="004F4122">
        <w:t>、労働者が使用する技術</w:t>
      </w:r>
      <w:r w:rsidR="00930161" w:rsidRPr="004F4122">
        <w:rPr>
          <w:rFonts w:hint="eastAsia"/>
        </w:rPr>
        <w:t>を</w:t>
      </w:r>
      <w:r w:rsidRPr="004F4122">
        <w:t>合理的に</w:t>
      </w:r>
      <w:r w:rsidR="00930161" w:rsidRPr="004F4122">
        <w:rPr>
          <w:rFonts w:hint="eastAsia"/>
        </w:rPr>
        <w:t>配慮</w:t>
      </w:r>
      <w:r w:rsidRPr="004F4122">
        <w:t>することは、過度の負担とみなされる可能性が高い。</w:t>
      </w:r>
    </w:p>
    <w:p w14:paraId="5BD2A079" w14:textId="453D07BF" w:rsidR="00405AD0" w:rsidRPr="004F4122" w:rsidRDefault="00405AD0" w:rsidP="00364377">
      <w:pPr>
        <w:ind w:firstLineChars="100" w:firstLine="210"/>
      </w:pPr>
      <w:r w:rsidRPr="004F4122">
        <w:rPr>
          <w:rFonts w:hint="eastAsia"/>
        </w:rPr>
        <w:t>委員会への我々の以前の意見で表明されたように、</w:t>
      </w:r>
      <w:r w:rsidR="005722C7" w:rsidRPr="004F4122">
        <w:rPr>
          <w:rFonts w:hint="eastAsia"/>
        </w:rPr>
        <w:t>一般的意見案についての</w:t>
      </w:r>
      <w:r w:rsidRPr="004F4122">
        <w:rPr>
          <w:rFonts w:hint="eastAsia"/>
        </w:rPr>
        <w:t>我々の懸念は、個々の</w:t>
      </w:r>
      <w:r w:rsidR="005722C7" w:rsidRPr="004F4122">
        <w:rPr>
          <w:rFonts w:hint="eastAsia"/>
        </w:rPr>
        <w:t>配慮</w:t>
      </w:r>
      <w:r w:rsidRPr="004F4122">
        <w:rPr>
          <w:rFonts w:hint="eastAsia"/>
        </w:rPr>
        <w:t>に焦点を</w:t>
      </w:r>
      <w:r w:rsidR="00EA207B" w:rsidRPr="004F4122">
        <w:rPr>
          <w:rFonts w:hint="eastAsia"/>
        </w:rPr>
        <w:t>狭く</w:t>
      </w:r>
      <w:r w:rsidRPr="004F4122">
        <w:rPr>
          <w:rFonts w:hint="eastAsia"/>
        </w:rPr>
        <w:t>絞ると、</w:t>
      </w:r>
      <w:r w:rsidR="005722C7" w:rsidRPr="004F4122">
        <w:rPr>
          <w:rFonts w:hint="eastAsia"/>
        </w:rPr>
        <w:t>実際には</w:t>
      </w:r>
      <w:r w:rsidRPr="004F4122">
        <w:rPr>
          <w:rFonts w:hint="eastAsia"/>
        </w:rPr>
        <w:t>すべての人のための</w:t>
      </w:r>
      <w:r w:rsidR="005722C7" w:rsidRPr="004F4122">
        <w:rPr>
          <w:rFonts w:hint="eastAsia"/>
        </w:rPr>
        <w:t>公正</w:t>
      </w:r>
      <w:r w:rsidRPr="004F4122">
        <w:rPr>
          <w:rFonts w:hint="eastAsia"/>
        </w:rPr>
        <w:t>と平等の達成に向けた障壁が増加する可能性があること</w:t>
      </w:r>
      <w:r w:rsidR="00DB3FD0" w:rsidRPr="004F4122">
        <w:rPr>
          <w:rFonts w:hint="eastAsia"/>
        </w:rPr>
        <w:t>である</w:t>
      </w:r>
      <w:r w:rsidRPr="004F4122">
        <w:rPr>
          <w:rFonts w:hint="eastAsia"/>
        </w:rPr>
        <w:t>。</w:t>
      </w:r>
      <w:r w:rsidR="009A77C5" w:rsidRPr="004F4122">
        <w:rPr>
          <w:rFonts w:hint="eastAsia"/>
        </w:rPr>
        <w:t>障害のある人</w:t>
      </w:r>
      <w:r w:rsidRPr="004F4122">
        <w:rPr>
          <w:rFonts w:hint="eastAsia"/>
        </w:rPr>
        <w:t>の権利を実現するためには、単にアクセシビリティの欠如を補う措置ではなく、権利に基づいた措置が必要である。</w:t>
      </w:r>
    </w:p>
    <w:p w14:paraId="3E8C757B" w14:textId="47EC7751" w:rsidR="0017245C" w:rsidRPr="004F4122" w:rsidRDefault="00930161" w:rsidP="00930161">
      <w:pPr>
        <w:ind w:firstLineChars="100" w:firstLine="210"/>
      </w:pPr>
      <w:r w:rsidRPr="004F4122">
        <w:rPr>
          <w:rFonts w:hint="eastAsia"/>
        </w:rPr>
        <w:t>「</w:t>
      </w:r>
      <w:r w:rsidR="00405AD0" w:rsidRPr="004F4122">
        <w:rPr>
          <w:rFonts w:hint="eastAsia"/>
        </w:rPr>
        <w:t>アクセシビリティ」と「ユニバーサルデザイン」は同じ意味で使われることが多く、すべての人のニーズを満たすように設計された社会のこと</w:t>
      </w:r>
      <w:r w:rsidR="00DB3FD0" w:rsidRPr="004F4122">
        <w:rPr>
          <w:rFonts w:hint="eastAsia"/>
        </w:rPr>
        <w:t>である</w:t>
      </w:r>
      <w:r w:rsidR="00405AD0" w:rsidRPr="004F4122">
        <w:rPr>
          <w:rFonts w:hint="eastAsia"/>
        </w:rPr>
        <w:t>。デジタルの世界で</w:t>
      </w:r>
      <w:r w:rsidR="005722C7" w:rsidRPr="004F4122">
        <w:rPr>
          <w:rFonts w:hint="eastAsia"/>
        </w:rPr>
        <w:t>も</w:t>
      </w:r>
      <w:r w:rsidR="00405AD0" w:rsidRPr="004F4122">
        <w:rPr>
          <w:rFonts w:hint="eastAsia"/>
        </w:rPr>
        <w:t>、これは同様に重要</w:t>
      </w:r>
      <w:r w:rsidR="00DB3FD0" w:rsidRPr="004F4122">
        <w:rPr>
          <w:rFonts w:hint="eastAsia"/>
        </w:rPr>
        <w:t>である</w:t>
      </w:r>
      <w:r w:rsidR="00405AD0" w:rsidRPr="004F4122">
        <w:rPr>
          <w:rFonts w:hint="eastAsia"/>
        </w:rPr>
        <w:t>。ノルウェーでは、私たちの法律は「ユニバーサルデザイン」という言葉を使って</w:t>
      </w:r>
      <w:r w:rsidR="00364377" w:rsidRPr="004F4122">
        <w:rPr>
          <w:rFonts w:hint="eastAsia"/>
        </w:rPr>
        <w:t>いる</w:t>
      </w:r>
      <w:r w:rsidR="00405AD0" w:rsidRPr="004F4122">
        <w:t xml:space="preserve"> - したがって、私たちはこの言葉を使</w:t>
      </w:r>
      <w:r w:rsidR="00364377" w:rsidRPr="004F4122">
        <w:rPr>
          <w:rFonts w:hint="eastAsia"/>
        </w:rPr>
        <w:t>う</w:t>
      </w:r>
      <w:r w:rsidR="00405AD0" w:rsidRPr="004F4122">
        <w:t>。</w:t>
      </w:r>
    </w:p>
    <w:p w14:paraId="533350F8" w14:textId="72B62769" w:rsidR="00405AD0" w:rsidRPr="004F4122" w:rsidRDefault="00405AD0" w:rsidP="00405AD0"/>
    <w:p w14:paraId="5C790723" w14:textId="338AA074" w:rsidR="00405AD0" w:rsidRPr="004F4122" w:rsidRDefault="00405AD0" w:rsidP="00364377">
      <w:pPr>
        <w:ind w:firstLineChars="100" w:firstLine="210"/>
      </w:pPr>
      <w:r w:rsidRPr="004F4122">
        <w:t>委員会</w:t>
      </w:r>
      <w:r w:rsidR="00765A07" w:rsidRPr="004F4122">
        <w:rPr>
          <w:rFonts w:hint="eastAsia"/>
        </w:rPr>
        <w:t>の第</w:t>
      </w:r>
      <w:r w:rsidR="00765A07" w:rsidRPr="004F4122">
        <w:t>21</w:t>
      </w:r>
      <w:r w:rsidR="00765A07" w:rsidRPr="004F4122">
        <w:rPr>
          <w:rFonts w:hint="eastAsia"/>
        </w:rPr>
        <w:t>会期</w:t>
      </w:r>
      <w:r w:rsidRPr="004F4122">
        <w:t>では、委員会の</w:t>
      </w:r>
      <w:r w:rsidR="009A77C5" w:rsidRPr="004F4122">
        <w:rPr>
          <w:rFonts w:hint="eastAsia"/>
        </w:rPr>
        <w:t>総括所見</w:t>
      </w:r>
      <w:r w:rsidRPr="004F4122">
        <w:t>において、ノルウェー政府に対して以下の勧告がなされ</w:t>
      </w:r>
      <w:r w:rsidR="00DB3FD0" w:rsidRPr="004F4122">
        <w:t>た</w:t>
      </w:r>
      <w:r w:rsidRPr="004F4122">
        <w:t>。</w:t>
      </w:r>
    </w:p>
    <w:p w14:paraId="2A13BE61" w14:textId="74868012" w:rsidR="00405AD0" w:rsidRPr="004F4122" w:rsidRDefault="00DB3FD0" w:rsidP="00364377">
      <w:pPr>
        <w:ind w:firstLineChars="100" w:firstLine="210"/>
      </w:pPr>
      <w:r w:rsidRPr="004F4122">
        <w:rPr>
          <w:rFonts w:hint="eastAsia"/>
        </w:rPr>
        <w:t>「</w:t>
      </w:r>
      <w:r w:rsidR="00405AD0" w:rsidRPr="004F4122">
        <w:t>（b）</w:t>
      </w:r>
      <w:r w:rsidR="00405AD0" w:rsidRPr="004F4122">
        <w:rPr>
          <w:b/>
          <w:bCs/>
        </w:rPr>
        <w:t>平等・差別</w:t>
      </w:r>
      <w:r w:rsidR="00765A07" w:rsidRPr="004F4122">
        <w:rPr>
          <w:rFonts w:hint="eastAsia"/>
          <w:b/>
          <w:bCs/>
        </w:rPr>
        <w:t>禁止</w:t>
      </w:r>
      <w:r w:rsidR="00405AD0" w:rsidRPr="004F4122">
        <w:rPr>
          <w:b/>
          <w:bCs/>
        </w:rPr>
        <w:t>法において、雇用主に対する職場のユニバーサルデザインに関する</w:t>
      </w:r>
      <w:r w:rsidR="00765A07" w:rsidRPr="004F4122">
        <w:rPr>
          <w:rFonts w:hint="eastAsia"/>
          <w:b/>
          <w:bCs/>
        </w:rPr>
        <w:t>責務</w:t>
      </w:r>
      <w:r w:rsidR="00405AD0" w:rsidRPr="004F4122">
        <w:rPr>
          <w:b/>
          <w:bCs/>
        </w:rPr>
        <w:t>を定め、</w:t>
      </w:r>
      <w:r w:rsidR="00765A07" w:rsidRPr="004F4122">
        <w:rPr>
          <w:b/>
          <w:bCs/>
        </w:rPr>
        <w:t>職場の</w:t>
      </w:r>
      <w:r w:rsidR="00405AD0" w:rsidRPr="004F4122">
        <w:rPr>
          <w:b/>
          <w:bCs/>
        </w:rPr>
        <w:t>物理的環境のユニバーサルデザインおよびユニバーサルICTによるアクセシビリティに関する戦略を作成し、実施すること。</w:t>
      </w:r>
      <w:r w:rsidRPr="004F4122">
        <w:rPr>
          <w:rFonts w:hint="eastAsia"/>
        </w:rPr>
        <w:t>」</w:t>
      </w:r>
    </w:p>
    <w:p w14:paraId="527B61F5" w14:textId="1D98ADC7" w:rsidR="00405AD0" w:rsidRPr="004F4122" w:rsidRDefault="00405AD0" w:rsidP="00364377">
      <w:pPr>
        <w:ind w:firstLineChars="100" w:firstLine="210"/>
      </w:pPr>
      <w:r w:rsidRPr="004F4122">
        <w:rPr>
          <w:rFonts w:hint="eastAsia"/>
        </w:rPr>
        <w:t>第</w:t>
      </w:r>
      <w:r w:rsidRPr="004F4122">
        <w:t>27条に関する一般的意見案には、この重要な観点が欠けている。我々は、デジタル化が進む労働者と職場に</w:t>
      </w:r>
      <w:r w:rsidR="00765A07" w:rsidRPr="004F4122">
        <w:rPr>
          <w:rFonts w:hint="eastAsia"/>
        </w:rPr>
        <w:t>とって</w:t>
      </w:r>
      <w:r w:rsidR="00802D0F" w:rsidRPr="004F4122">
        <w:rPr>
          <w:rFonts w:hint="eastAsia"/>
        </w:rPr>
        <w:t>、</w:t>
      </w:r>
      <w:r w:rsidRPr="004F4122">
        <w:t>この一般的</w:t>
      </w:r>
      <w:r w:rsidR="00DB3FD0" w:rsidRPr="004F4122">
        <w:rPr>
          <w:rFonts w:hint="eastAsia"/>
        </w:rPr>
        <w:t>意見</w:t>
      </w:r>
      <w:r w:rsidR="00EA207B" w:rsidRPr="004F4122">
        <w:rPr>
          <w:rFonts w:hint="eastAsia"/>
        </w:rPr>
        <w:t>をより</w:t>
      </w:r>
      <w:r w:rsidR="00765A07" w:rsidRPr="004F4122">
        <w:rPr>
          <w:rFonts w:hint="eastAsia"/>
        </w:rPr>
        <w:t>重要</w:t>
      </w:r>
      <w:r w:rsidR="00EA207B" w:rsidRPr="004F4122">
        <w:rPr>
          <w:rFonts w:hint="eastAsia"/>
        </w:rPr>
        <w:t>なものとするために、</w:t>
      </w:r>
      <w:r w:rsidRPr="004F4122">
        <w:t>パラグラフ4、5、14、15、22、26、37、49、50、59、60、65、66、67、71、72、73、79、82、97を再</w:t>
      </w:r>
      <w:r w:rsidR="00765A07" w:rsidRPr="004F4122">
        <w:rPr>
          <w:rFonts w:hint="eastAsia"/>
        </w:rPr>
        <w:t>吟味</w:t>
      </w:r>
      <w:r w:rsidRPr="004F4122">
        <w:t>することを</w:t>
      </w:r>
      <w:r w:rsidR="00802D0F" w:rsidRPr="004F4122">
        <w:rPr>
          <w:rFonts w:hint="eastAsia"/>
        </w:rPr>
        <w:t>、</w:t>
      </w:r>
      <w:r w:rsidR="00802D0F" w:rsidRPr="004F4122">
        <w:t>委員会</w:t>
      </w:r>
      <w:r w:rsidR="00802D0F" w:rsidRPr="004F4122">
        <w:rPr>
          <w:rFonts w:hint="eastAsia"/>
        </w:rPr>
        <w:t>に</w:t>
      </w:r>
      <w:r w:rsidRPr="004F4122">
        <w:t>提案する。</w:t>
      </w:r>
    </w:p>
    <w:p w14:paraId="6269E239" w14:textId="37A4AB4F" w:rsidR="00405AD0" w:rsidRPr="004F4122" w:rsidRDefault="00405AD0" w:rsidP="00364377">
      <w:pPr>
        <w:ind w:firstLineChars="100" w:firstLine="206"/>
        <w:rPr>
          <w:b/>
          <w:bCs/>
        </w:rPr>
      </w:pPr>
      <w:r w:rsidRPr="004F4122">
        <w:rPr>
          <w:rFonts w:hint="eastAsia"/>
          <w:b/>
          <w:bCs/>
        </w:rPr>
        <w:t>また、これらのパラグラフの一部に、以下の文章を入れることを提案する。</w:t>
      </w:r>
    </w:p>
    <w:p w14:paraId="1B41FC3A" w14:textId="77777777" w:rsidR="00A14FA6" w:rsidRPr="004F4122" w:rsidRDefault="00A14FA6" w:rsidP="00405AD0">
      <w:pPr>
        <w:rPr>
          <w:b/>
          <w:bCs/>
        </w:rPr>
      </w:pPr>
    </w:p>
    <w:p w14:paraId="131885F8" w14:textId="7A549E18" w:rsidR="00405AD0" w:rsidRPr="004F4122" w:rsidRDefault="00405AD0" w:rsidP="00405AD0">
      <w:pPr>
        <w:rPr>
          <w:b/>
          <w:bCs/>
        </w:rPr>
      </w:pPr>
      <w:r w:rsidRPr="004F4122">
        <w:rPr>
          <w:rFonts w:hint="eastAsia"/>
          <w:b/>
          <w:bCs/>
        </w:rPr>
        <w:t>パラグラフ</w:t>
      </w:r>
      <w:r w:rsidRPr="004F4122">
        <w:rPr>
          <w:b/>
          <w:bCs/>
        </w:rPr>
        <w:t xml:space="preserve"> 5</w:t>
      </w:r>
      <w:r w:rsidR="00765A07" w:rsidRPr="004F4122">
        <w:rPr>
          <w:rFonts w:hint="eastAsia"/>
          <w:b/>
          <w:bCs/>
        </w:rPr>
        <w:t>には、</w:t>
      </w:r>
    </w:p>
    <w:p w14:paraId="2ED825BB" w14:textId="13417090" w:rsidR="00405AD0" w:rsidRPr="004F4122" w:rsidRDefault="00405AD0" w:rsidP="00364377">
      <w:pPr>
        <w:ind w:firstLineChars="100" w:firstLine="210"/>
      </w:pPr>
      <w:r w:rsidRPr="004F4122">
        <w:rPr>
          <w:rFonts w:hint="eastAsia"/>
        </w:rPr>
        <w:lastRenderedPageBreak/>
        <w:t>ユニバーサルデザインによるアクセシビリティと、支援</w:t>
      </w:r>
      <w:r w:rsidR="00765A07" w:rsidRPr="004F4122">
        <w:rPr>
          <w:rFonts w:hint="eastAsia"/>
        </w:rPr>
        <w:t>機器</w:t>
      </w:r>
      <w:r w:rsidRPr="004F4122">
        <w:rPr>
          <w:rFonts w:hint="eastAsia"/>
        </w:rPr>
        <w:t>と互換性のあるデジタル</w:t>
      </w:r>
      <w:r w:rsidR="00765A07" w:rsidRPr="004F4122">
        <w:rPr>
          <w:rFonts w:hint="eastAsia"/>
        </w:rPr>
        <w:t>解決策（</w:t>
      </w:r>
      <w:r w:rsidRPr="004F4122">
        <w:rPr>
          <w:rFonts w:hint="eastAsia"/>
        </w:rPr>
        <w:t>ソリューション</w:t>
      </w:r>
      <w:r w:rsidR="00765A07" w:rsidRPr="004F4122">
        <w:rPr>
          <w:rFonts w:hint="eastAsia"/>
        </w:rPr>
        <w:t>）</w:t>
      </w:r>
      <w:r w:rsidRPr="004F4122">
        <w:rPr>
          <w:rFonts w:hint="eastAsia"/>
        </w:rPr>
        <w:t>の必要性について、</w:t>
      </w:r>
      <w:r w:rsidRPr="004F4122">
        <w:t>1文入れていただきたい。最初の文章は、一般的意見案から引用して</w:t>
      </w:r>
      <w:r w:rsidR="00364377" w:rsidRPr="004F4122">
        <w:t>いる</w:t>
      </w:r>
      <w:r w:rsidRPr="004F4122">
        <w:t>。</w:t>
      </w:r>
    </w:p>
    <w:p w14:paraId="352C37F9" w14:textId="4745385C" w:rsidR="00405AD0" w:rsidRPr="004F4122" w:rsidRDefault="00405AD0" w:rsidP="00364377">
      <w:pPr>
        <w:ind w:firstLineChars="100" w:firstLine="210"/>
      </w:pPr>
      <w:r w:rsidRPr="004F4122">
        <w:rPr>
          <w:rFonts w:hint="eastAsia"/>
        </w:rPr>
        <w:t>「人工知能やデジタルワークへの移行を含む新しい技術は、新しい障壁や差別の形態を生み出すだけでなく、</w:t>
      </w:r>
      <w:r w:rsidR="004C6301" w:rsidRPr="004F4122">
        <w:rPr>
          <w:rFonts w:hint="eastAsia"/>
        </w:rPr>
        <w:t>労働の</w:t>
      </w:r>
      <w:r w:rsidRPr="004F4122">
        <w:rPr>
          <w:rFonts w:hint="eastAsia"/>
        </w:rPr>
        <w:t>新しい形態や就労への道</w:t>
      </w:r>
      <w:r w:rsidR="00376631" w:rsidRPr="004F4122">
        <w:rPr>
          <w:rFonts w:hint="eastAsia"/>
        </w:rPr>
        <w:t>を開く</w:t>
      </w:r>
      <w:r w:rsidRPr="004F4122">
        <w:rPr>
          <w:rFonts w:hint="eastAsia"/>
        </w:rPr>
        <w:t>可能性があ</w:t>
      </w:r>
      <w:r w:rsidR="00376631" w:rsidRPr="004F4122">
        <w:rPr>
          <w:rFonts w:hint="eastAsia"/>
        </w:rPr>
        <w:t>る</w:t>
      </w:r>
      <w:r w:rsidRPr="004F4122">
        <w:rPr>
          <w:rFonts w:hint="eastAsia"/>
        </w:rPr>
        <w:t>。すべてのデジタルソリューションは、</w:t>
      </w:r>
      <w:r w:rsidR="00376631" w:rsidRPr="004F4122">
        <w:rPr>
          <w:rFonts w:hint="eastAsia"/>
        </w:rPr>
        <w:t>とくに</w:t>
      </w:r>
      <w:r w:rsidR="009A77C5" w:rsidRPr="004F4122">
        <w:rPr>
          <w:rFonts w:hint="eastAsia"/>
        </w:rPr>
        <w:t>スクリーン・リーダー</w:t>
      </w:r>
      <w:r w:rsidRPr="004F4122">
        <w:rPr>
          <w:rFonts w:hint="eastAsia"/>
        </w:rPr>
        <w:t>、拡大</w:t>
      </w:r>
      <w:r w:rsidR="00376631" w:rsidRPr="004F4122">
        <w:rPr>
          <w:rFonts w:hint="eastAsia"/>
        </w:rPr>
        <w:t>表示</w:t>
      </w:r>
      <w:r w:rsidRPr="004F4122">
        <w:rPr>
          <w:rFonts w:hint="eastAsia"/>
        </w:rPr>
        <w:t>などの支援機器／技術との互換性を確保するために、ユニバーサルデザインを通じてアクセス可能でなければならない。</w:t>
      </w:r>
      <w:r w:rsidR="00376631" w:rsidRPr="004F4122">
        <w:rPr>
          <w:rFonts w:hint="eastAsia"/>
        </w:rPr>
        <w:t>」</w:t>
      </w:r>
    </w:p>
    <w:p w14:paraId="7C6C1868" w14:textId="77777777" w:rsidR="00405AD0" w:rsidRPr="004F4122" w:rsidRDefault="00405AD0" w:rsidP="00405AD0"/>
    <w:p w14:paraId="59F13C86" w14:textId="45F3AC31" w:rsidR="00405AD0" w:rsidRPr="004F4122" w:rsidRDefault="00405AD0" w:rsidP="00405AD0">
      <w:pPr>
        <w:rPr>
          <w:b/>
          <w:bCs/>
        </w:rPr>
      </w:pPr>
      <w:r w:rsidRPr="004F4122">
        <w:rPr>
          <w:rFonts w:hint="eastAsia"/>
          <w:b/>
          <w:bCs/>
        </w:rPr>
        <w:t>パラ</w:t>
      </w:r>
      <w:r w:rsidRPr="004F4122">
        <w:rPr>
          <w:b/>
          <w:bCs/>
        </w:rPr>
        <w:t xml:space="preserve">14 </w:t>
      </w:r>
      <w:r w:rsidR="00376631" w:rsidRPr="004F4122">
        <w:rPr>
          <w:rFonts w:hint="eastAsia"/>
          <w:b/>
          <w:bCs/>
        </w:rPr>
        <w:t>では、</w:t>
      </w:r>
    </w:p>
    <w:p w14:paraId="16ABCC81" w14:textId="679582F8" w:rsidR="00405AD0" w:rsidRPr="004F4122" w:rsidRDefault="00474015" w:rsidP="00364377">
      <w:pPr>
        <w:ind w:firstLineChars="100" w:firstLine="210"/>
      </w:pPr>
      <w:r w:rsidRPr="004F4122">
        <w:rPr>
          <w:rFonts w:hint="eastAsia"/>
        </w:rPr>
        <w:t>我々は委員会に対し、</w:t>
      </w:r>
      <w:r w:rsidR="00405AD0" w:rsidRPr="004F4122">
        <w:rPr>
          <w:rFonts w:hint="eastAsia"/>
        </w:rPr>
        <w:t>以下の文章</w:t>
      </w:r>
      <w:r w:rsidR="00376631" w:rsidRPr="004F4122">
        <w:rPr>
          <w:rFonts w:hint="eastAsia"/>
        </w:rPr>
        <w:t>のよう</w:t>
      </w:r>
      <w:r w:rsidR="00405AD0" w:rsidRPr="004F4122">
        <w:rPr>
          <w:rFonts w:hint="eastAsia"/>
        </w:rPr>
        <w:t>に、</w:t>
      </w:r>
      <w:r w:rsidR="00405AD0" w:rsidRPr="004F4122">
        <w:t>ICTのユニバーサルデザインによるアクセシビリティを含めるよう要請する。</w:t>
      </w:r>
    </w:p>
    <w:p w14:paraId="57D132F3" w14:textId="1BCA8AC9" w:rsidR="00405AD0" w:rsidRPr="004F4122" w:rsidRDefault="00405AD0" w:rsidP="00364377">
      <w:pPr>
        <w:ind w:firstLineChars="100" w:firstLine="210"/>
      </w:pPr>
      <w:r w:rsidRPr="004F4122">
        <w:rPr>
          <w:rFonts w:hint="eastAsia"/>
        </w:rPr>
        <w:t>「合理的配慮の否定、アクセスしにくい職場（</w:t>
      </w:r>
      <w:r w:rsidRPr="004F4122">
        <w:t>ICTのユニバーサルデザインによる</w:t>
      </w:r>
      <w:r w:rsidR="00376631" w:rsidRPr="004F4122">
        <w:rPr>
          <w:rFonts w:hint="eastAsia"/>
        </w:rPr>
        <w:t>アクセシビリティ</w:t>
      </w:r>
      <w:r w:rsidRPr="004F4122">
        <w:t>の欠如を含む）、ハラスメントは、開かれた労働市場や職場環境での雇用にさらなる</w:t>
      </w:r>
      <w:r w:rsidR="00376631" w:rsidRPr="004F4122">
        <w:rPr>
          <w:rFonts w:hint="eastAsia"/>
        </w:rPr>
        <w:t>障壁</w:t>
      </w:r>
      <w:r w:rsidRPr="004F4122">
        <w:t>をもたらし、障害を理由に閉鎖的な職場で</w:t>
      </w:r>
      <w:r w:rsidR="0030594E" w:rsidRPr="004F4122">
        <w:rPr>
          <w:rFonts w:hint="eastAsia"/>
        </w:rPr>
        <w:t>働く</w:t>
      </w:r>
      <w:r w:rsidRPr="004F4122">
        <w:t>という誤った選択</w:t>
      </w:r>
      <w:r w:rsidR="00C773A1" w:rsidRPr="004F4122">
        <w:t>を</w:t>
      </w:r>
      <w:r w:rsidRPr="004F4122">
        <w:t>招く。</w:t>
      </w:r>
      <w:r w:rsidR="00DB3FD0" w:rsidRPr="004F4122">
        <w:rPr>
          <w:rFonts w:hint="eastAsia"/>
        </w:rPr>
        <w:t>」</w:t>
      </w:r>
    </w:p>
    <w:p w14:paraId="0F9C7610" w14:textId="77777777" w:rsidR="00405AD0" w:rsidRPr="004F4122" w:rsidRDefault="00405AD0" w:rsidP="00405AD0"/>
    <w:p w14:paraId="0069F8DE" w14:textId="2CD663C0" w:rsidR="00405AD0" w:rsidRPr="004F4122" w:rsidRDefault="00405AD0" w:rsidP="00405AD0">
      <w:pPr>
        <w:rPr>
          <w:b/>
          <w:bCs/>
        </w:rPr>
      </w:pPr>
      <w:r w:rsidRPr="004F4122">
        <w:rPr>
          <w:rFonts w:hint="eastAsia"/>
          <w:b/>
          <w:bCs/>
        </w:rPr>
        <w:t>パラグラフ</w:t>
      </w:r>
      <w:r w:rsidRPr="004F4122">
        <w:rPr>
          <w:b/>
          <w:bCs/>
        </w:rPr>
        <w:t xml:space="preserve"> 22</w:t>
      </w:r>
      <w:r w:rsidR="00376631" w:rsidRPr="004F4122">
        <w:rPr>
          <w:rFonts w:hint="eastAsia"/>
          <w:b/>
          <w:bCs/>
        </w:rPr>
        <w:t>では、</w:t>
      </w:r>
    </w:p>
    <w:p w14:paraId="7C7D00D6" w14:textId="140B94FC" w:rsidR="00405AD0" w:rsidRPr="004F4122" w:rsidRDefault="00405AD0" w:rsidP="00364377">
      <w:pPr>
        <w:ind w:firstLineChars="100" w:firstLine="210"/>
      </w:pPr>
      <w:r w:rsidRPr="004F4122">
        <w:rPr>
          <w:rFonts w:hint="eastAsia"/>
        </w:rPr>
        <w:t>すべての労働者が職場でデジタルシステムにアクセスできるようにするために、このパラグラフではユニバーサルデザインによるアクセシビリティが強調されるべきである。ユニバーサルデザインによってシステムがアクセス可能でなければ、支援</w:t>
      </w:r>
      <w:r w:rsidR="00376631" w:rsidRPr="004F4122">
        <w:rPr>
          <w:rFonts w:hint="eastAsia"/>
        </w:rPr>
        <w:t>機器</w:t>
      </w:r>
      <w:r w:rsidRPr="004F4122">
        <w:rPr>
          <w:rFonts w:hint="eastAsia"/>
        </w:rPr>
        <w:t>を使用することは困難であり、時には不可能でさえある。スクリーン・リーダーや拡大</w:t>
      </w:r>
      <w:r w:rsidR="00376631" w:rsidRPr="004F4122">
        <w:rPr>
          <w:rFonts w:hint="eastAsia"/>
        </w:rPr>
        <w:t>プログラム</w:t>
      </w:r>
      <w:r w:rsidRPr="004F4122">
        <w:rPr>
          <w:rFonts w:hint="eastAsia"/>
        </w:rPr>
        <w:t>などを使用している多くの労働者が、デジタル作業システムと支援</w:t>
      </w:r>
      <w:r w:rsidR="00376631" w:rsidRPr="004F4122">
        <w:rPr>
          <w:rFonts w:hint="eastAsia"/>
        </w:rPr>
        <w:t>機器</w:t>
      </w:r>
      <w:r w:rsidRPr="004F4122">
        <w:rPr>
          <w:rFonts w:hint="eastAsia"/>
        </w:rPr>
        <w:t>の互換性の問題について、頻繁に私たちに報告して</w:t>
      </w:r>
      <w:r w:rsidR="00364377" w:rsidRPr="004F4122">
        <w:rPr>
          <w:rFonts w:hint="eastAsia"/>
        </w:rPr>
        <w:t>いる</w:t>
      </w:r>
      <w:r w:rsidRPr="004F4122">
        <w:rPr>
          <w:rFonts w:hint="eastAsia"/>
        </w:rPr>
        <w:t>。</w:t>
      </w:r>
    </w:p>
    <w:p w14:paraId="629607AE" w14:textId="18B1B584" w:rsidR="00405AD0" w:rsidRPr="004F4122" w:rsidRDefault="00405AD0" w:rsidP="00364377">
      <w:pPr>
        <w:ind w:firstLineChars="100" w:firstLine="210"/>
      </w:pPr>
      <w:r w:rsidRPr="004F4122">
        <w:rPr>
          <w:rFonts w:hint="eastAsia"/>
        </w:rPr>
        <w:t>デジタルシステム全般がユニバーサルデザインを通じてアクセス可能であることが最も重要であるため、このパラグラフの最後の</w:t>
      </w:r>
      <w:r w:rsidR="00376631" w:rsidRPr="004F4122">
        <w:rPr>
          <w:rFonts w:hint="eastAsia"/>
        </w:rPr>
        <w:t>２つの</w:t>
      </w:r>
      <w:r w:rsidRPr="004F4122">
        <w:rPr>
          <w:rFonts w:hint="eastAsia"/>
        </w:rPr>
        <w:t>文章を削除するよう、委員会に要請</w:t>
      </w:r>
      <w:r w:rsidR="00364377" w:rsidRPr="004F4122">
        <w:rPr>
          <w:rFonts w:hint="eastAsia"/>
        </w:rPr>
        <w:t>する</w:t>
      </w:r>
      <w:r w:rsidRPr="004F4122">
        <w:rPr>
          <w:rFonts w:hint="eastAsia"/>
        </w:rPr>
        <w:t>。これは、個人が合理的配慮を必要とする前に行われなければな</w:t>
      </w:r>
      <w:r w:rsidR="00DB3FD0" w:rsidRPr="004F4122">
        <w:rPr>
          <w:rFonts w:hint="eastAsia"/>
        </w:rPr>
        <w:t>らない</w:t>
      </w:r>
      <w:r w:rsidRPr="004F4122">
        <w:rPr>
          <w:rFonts w:hint="eastAsia"/>
        </w:rPr>
        <w:t>。</w:t>
      </w:r>
    </w:p>
    <w:p w14:paraId="30B182B1" w14:textId="443B03EE" w:rsidR="00405AD0" w:rsidRPr="004F4122" w:rsidRDefault="00405AD0" w:rsidP="00376631">
      <w:pPr>
        <w:ind w:firstLineChars="100" w:firstLine="210"/>
      </w:pPr>
      <w:r w:rsidRPr="004F4122">
        <w:rPr>
          <w:rFonts w:hint="eastAsia"/>
        </w:rPr>
        <w:t>さらに、このパラグラフの最初のセンテンスの後に、次のセンテンスを含めることを求め</w:t>
      </w:r>
      <w:r w:rsidR="00DB3FD0" w:rsidRPr="004F4122">
        <w:rPr>
          <w:rFonts w:hint="eastAsia"/>
        </w:rPr>
        <w:t>る</w:t>
      </w:r>
      <w:r w:rsidRPr="004F4122">
        <w:rPr>
          <w:rFonts w:hint="eastAsia"/>
        </w:rPr>
        <w:t>（我々の提案</w:t>
      </w:r>
      <w:r w:rsidR="00DA7347" w:rsidRPr="004F4122">
        <w:rPr>
          <w:rFonts w:hint="eastAsia"/>
        </w:rPr>
        <w:t>が</w:t>
      </w:r>
      <w:r w:rsidRPr="004F4122">
        <w:rPr>
          <w:rFonts w:hint="eastAsia"/>
        </w:rPr>
        <w:t>含まれる）。</w:t>
      </w:r>
    </w:p>
    <w:p w14:paraId="24EF8A08" w14:textId="66E63B72" w:rsidR="00405AD0" w:rsidRPr="004F4122" w:rsidRDefault="00405AD0" w:rsidP="00364377">
      <w:pPr>
        <w:ind w:firstLineChars="100" w:firstLine="210"/>
      </w:pPr>
      <w:r w:rsidRPr="004F4122">
        <w:rPr>
          <w:rFonts w:hint="eastAsia"/>
        </w:rPr>
        <w:t>「合理的配慮の否定は、必要かつ</w:t>
      </w:r>
      <w:r w:rsidR="00510917" w:rsidRPr="004F4122">
        <w:rPr>
          <w:rFonts w:hint="eastAsia"/>
        </w:rPr>
        <w:t>適当</w:t>
      </w:r>
      <w:r w:rsidR="00A336C8" w:rsidRPr="004F4122">
        <w:rPr>
          <w:rFonts w:hint="eastAsia"/>
        </w:rPr>
        <w:t>な変更及び</w:t>
      </w:r>
      <w:r w:rsidRPr="004F4122">
        <w:rPr>
          <w:rFonts w:hint="eastAsia"/>
        </w:rPr>
        <w:t>調整</w:t>
      </w:r>
      <w:r w:rsidR="007A475A" w:rsidRPr="004F4122">
        <w:rPr>
          <w:rFonts w:hint="eastAsia"/>
        </w:rPr>
        <w:t xml:space="preserve"> </w:t>
      </w:r>
      <w:r w:rsidRPr="004F4122">
        <w:t>-</w:t>
      </w:r>
      <w:r w:rsidR="007A475A" w:rsidRPr="004F4122">
        <w:t xml:space="preserve"> </w:t>
      </w:r>
      <w:r w:rsidR="00A336C8" w:rsidRPr="004F4122">
        <w:rPr>
          <w:rFonts w:hint="eastAsia"/>
        </w:rPr>
        <w:t>均衡を失した</w:t>
      </w:r>
      <w:r w:rsidRPr="004F4122">
        <w:t>または</w:t>
      </w:r>
      <w:r w:rsidR="007A780F" w:rsidRPr="004F4122">
        <w:rPr>
          <w:rFonts w:hint="eastAsia"/>
        </w:rPr>
        <w:t>過度の</w:t>
      </w:r>
      <w:r w:rsidRPr="004F4122">
        <w:t>負担を課さない</w:t>
      </w:r>
      <w:r w:rsidR="007A475A" w:rsidRPr="004F4122">
        <w:rPr>
          <w:rFonts w:hint="eastAsia"/>
        </w:rPr>
        <w:t xml:space="preserve">もの </w:t>
      </w:r>
      <w:r w:rsidRPr="004F4122">
        <w:t>-</w:t>
      </w:r>
      <w:r w:rsidR="007A475A" w:rsidRPr="004F4122">
        <w:t xml:space="preserve"> </w:t>
      </w:r>
      <w:r w:rsidRPr="004F4122">
        <w:t>が否定され、</w:t>
      </w:r>
      <w:r w:rsidR="00542E1D" w:rsidRPr="004F4122">
        <w:rPr>
          <w:rFonts w:hint="eastAsia"/>
        </w:rPr>
        <w:t>かつ</w:t>
      </w:r>
      <w:r w:rsidR="007A475A" w:rsidRPr="004F4122">
        <w:rPr>
          <w:rFonts w:hint="eastAsia"/>
        </w:rPr>
        <w:t>それが</w:t>
      </w:r>
      <w:r w:rsidR="00E84917" w:rsidRPr="004F4122">
        <w:rPr>
          <w:rFonts w:hint="eastAsia"/>
        </w:rPr>
        <w:t>人権及び</w:t>
      </w:r>
      <w:r w:rsidRPr="004F4122">
        <w:t>基本的自由の平等な享受または行使を確保するために必要な場合、差別とみなされる。合理的配慮は、</w:t>
      </w:r>
      <w:r w:rsidR="007A475A" w:rsidRPr="004F4122">
        <w:t>職場の</w:t>
      </w:r>
      <w:r w:rsidRPr="004F4122">
        <w:t>物理的環境やICTシステムのユニバーサルデザインを通じてのアクセシビリティと大きく結びついている。</w:t>
      </w:r>
      <w:r w:rsidR="00DB3FD0" w:rsidRPr="004F4122">
        <w:rPr>
          <w:rFonts w:hint="eastAsia"/>
        </w:rPr>
        <w:t>」</w:t>
      </w:r>
    </w:p>
    <w:p w14:paraId="148F248F" w14:textId="77777777" w:rsidR="00405AD0" w:rsidRPr="004F4122" w:rsidRDefault="00405AD0" w:rsidP="00405AD0"/>
    <w:p w14:paraId="527A38A5" w14:textId="6634A74B" w:rsidR="00405AD0" w:rsidRPr="004F4122" w:rsidRDefault="00405AD0" w:rsidP="00405AD0">
      <w:pPr>
        <w:rPr>
          <w:b/>
          <w:bCs/>
        </w:rPr>
      </w:pPr>
      <w:r w:rsidRPr="004F4122">
        <w:rPr>
          <w:rFonts w:hint="eastAsia"/>
          <w:b/>
          <w:bCs/>
        </w:rPr>
        <w:t>パラグラフ</w:t>
      </w:r>
      <w:r w:rsidRPr="004F4122">
        <w:rPr>
          <w:b/>
          <w:bCs/>
        </w:rPr>
        <w:t>72</w:t>
      </w:r>
      <w:r w:rsidR="007A475A" w:rsidRPr="004F4122">
        <w:rPr>
          <w:rFonts w:hint="eastAsia"/>
          <w:b/>
          <w:bCs/>
        </w:rPr>
        <w:t>では、</w:t>
      </w:r>
    </w:p>
    <w:p w14:paraId="35DC02B6" w14:textId="330CE776" w:rsidR="00405AD0" w:rsidRPr="004F4122" w:rsidRDefault="00405AD0" w:rsidP="00364377">
      <w:pPr>
        <w:ind w:firstLineChars="100" w:firstLine="210"/>
      </w:pPr>
      <w:r w:rsidRPr="004F4122">
        <w:rPr>
          <w:rFonts w:hint="eastAsia"/>
        </w:rPr>
        <w:t>何が合理的</w:t>
      </w:r>
      <w:r w:rsidR="009A77C5" w:rsidRPr="004F4122">
        <w:rPr>
          <w:rFonts w:hint="eastAsia"/>
        </w:rPr>
        <w:t>配慮</w:t>
      </w:r>
      <w:r w:rsidRPr="004F4122">
        <w:rPr>
          <w:rFonts w:hint="eastAsia"/>
        </w:rPr>
        <w:t>であるかの</w:t>
      </w:r>
      <w:r w:rsidR="006F2AFC" w:rsidRPr="004F4122">
        <w:rPr>
          <w:rFonts w:hint="eastAsia"/>
        </w:rPr>
        <w:t>判断基準</w:t>
      </w:r>
      <w:r w:rsidRPr="004F4122">
        <w:rPr>
          <w:rFonts w:hint="eastAsia"/>
        </w:rPr>
        <w:t>は、国家の利用可能な資源</w:t>
      </w:r>
      <w:r w:rsidR="0029687B" w:rsidRPr="004F4122">
        <w:rPr>
          <w:rFonts w:hint="eastAsia"/>
        </w:rPr>
        <w:t>だけでなく時間</w:t>
      </w:r>
      <w:r w:rsidR="00F91305" w:rsidRPr="004F4122">
        <w:rPr>
          <w:rFonts w:hint="eastAsia"/>
        </w:rPr>
        <w:t>を</w:t>
      </w:r>
      <w:r w:rsidR="002B7294" w:rsidRPr="004F4122">
        <w:rPr>
          <w:rFonts w:hint="eastAsia"/>
        </w:rPr>
        <w:t>問題</w:t>
      </w:r>
      <w:r w:rsidR="00F91305" w:rsidRPr="004F4122">
        <w:rPr>
          <w:rFonts w:hint="eastAsia"/>
        </w:rPr>
        <w:t>とし</w:t>
      </w:r>
      <w:r w:rsidRPr="004F4122">
        <w:rPr>
          <w:rFonts w:hint="eastAsia"/>
        </w:rPr>
        <w:t>なければならない。国の</w:t>
      </w:r>
      <w:r w:rsidR="007A475A" w:rsidRPr="004F4122">
        <w:rPr>
          <w:rFonts w:hint="eastAsia"/>
        </w:rPr>
        <w:t>労働</w:t>
      </w:r>
      <w:r w:rsidRPr="004F4122">
        <w:rPr>
          <w:rFonts w:hint="eastAsia"/>
        </w:rPr>
        <w:t>・雇用</w:t>
      </w:r>
      <w:r w:rsidR="007A475A" w:rsidRPr="004F4122">
        <w:rPr>
          <w:rFonts w:hint="eastAsia"/>
        </w:rPr>
        <w:t>の権利</w:t>
      </w:r>
      <w:r w:rsidRPr="004F4122">
        <w:rPr>
          <w:rFonts w:hint="eastAsia"/>
        </w:rPr>
        <w:t>戦略および行動計画は、合理的配慮が実際に社会</w:t>
      </w:r>
      <w:r w:rsidR="00647A2E" w:rsidRPr="004F4122">
        <w:rPr>
          <w:rFonts w:hint="eastAsia"/>
        </w:rPr>
        <w:t>をいつ平等にするのか（</w:t>
      </w:r>
      <w:r w:rsidRPr="004F4122">
        <w:rPr>
          <w:rFonts w:hint="eastAsia"/>
        </w:rPr>
        <w:t>ユニバーサルデザインや職場で使用される</w:t>
      </w:r>
      <w:r w:rsidRPr="004F4122">
        <w:t>ICTを通じたアクセ</w:t>
      </w:r>
      <w:r w:rsidRPr="004F4122">
        <w:lastRenderedPageBreak/>
        <w:t>シビリティを含</w:t>
      </w:r>
      <w:r w:rsidR="00647A2E" w:rsidRPr="004F4122">
        <w:rPr>
          <w:rFonts w:hint="eastAsia"/>
        </w:rPr>
        <w:t>めて）、</w:t>
      </w:r>
      <w:r w:rsidR="001D3054" w:rsidRPr="004F4122">
        <w:rPr>
          <w:rFonts w:hint="eastAsia"/>
        </w:rPr>
        <w:t>目標基準を設けるべきである。</w:t>
      </w:r>
    </w:p>
    <w:p w14:paraId="5460C1C1" w14:textId="3E09F091" w:rsidR="00405AD0" w:rsidRPr="004F4122" w:rsidRDefault="00405AD0" w:rsidP="00364377">
      <w:pPr>
        <w:ind w:firstLineChars="100" w:firstLine="210"/>
      </w:pPr>
      <w:r w:rsidRPr="004F4122">
        <w:rPr>
          <w:rFonts w:hint="eastAsia"/>
        </w:rPr>
        <w:t>我々は委員会に対し、ユニバーサルデザインを通じたアクセシビリティに関する新たなパラグラフを含めるよう要請</w:t>
      </w:r>
      <w:r w:rsidR="00364377" w:rsidRPr="004F4122">
        <w:rPr>
          <w:rFonts w:hint="eastAsia"/>
        </w:rPr>
        <w:t>する</w:t>
      </w:r>
      <w:r w:rsidRPr="004F4122">
        <w:rPr>
          <w:rFonts w:hint="eastAsia"/>
        </w:rPr>
        <w:t>。</w:t>
      </w:r>
    </w:p>
    <w:p w14:paraId="1EF5E773" w14:textId="72D0D047" w:rsidR="00405AD0" w:rsidRPr="004F4122" w:rsidRDefault="00405AD0" w:rsidP="00364377">
      <w:pPr>
        <w:ind w:firstLineChars="100" w:firstLine="210"/>
      </w:pPr>
      <w:r w:rsidRPr="004F4122">
        <w:rPr>
          <w:rFonts w:hint="eastAsia"/>
        </w:rPr>
        <w:t>「</w:t>
      </w:r>
      <w:r w:rsidR="001D3054" w:rsidRPr="004F4122">
        <w:rPr>
          <w:rFonts w:hint="eastAsia"/>
        </w:rPr>
        <w:t xml:space="preserve">ｄ　</w:t>
      </w:r>
      <w:r w:rsidR="00A0026C" w:rsidRPr="004F4122">
        <w:rPr>
          <w:rFonts w:hint="eastAsia"/>
        </w:rPr>
        <w:t>次のことを</w:t>
      </w:r>
      <w:r w:rsidRPr="004F4122">
        <w:rPr>
          <w:rFonts w:hint="eastAsia"/>
        </w:rPr>
        <w:t>確保する</w:t>
      </w:r>
      <w:r w:rsidR="005D4A55" w:rsidRPr="004F4122">
        <w:rPr>
          <w:rFonts w:hint="eastAsia"/>
        </w:rPr>
        <w:t>。</w:t>
      </w:r>
    </w:p>
    <w:p w14:paraId="5ABCF48D" w14:textId="568D98B7" w:rsidR="00405AD0" w:rsidRPr="004F4122" w:rsidRDefault="00405AD0" w:rsidP="001D3054">
      <w:pPr>
        <w:ind w:firstLineChars="200" w:firstLine="420"/>
      </w:pPr>
      <w:r w:rsidRPr="004F4122">
        <w:t xml:space="preserve">v </w:t>
      </w:r>
      <w:r w:rsidR="00CE0094" w:rsidRPr="004F4122">
        <w:rPr>
          <w:rFonts w:hint="eastAsia"/>
        </w:rPr>
        <w:t>労働</w:t>
      </w:r>
      <w:r w:rsidR="00CE0094" w:rsidRPr="004F4122">
        <w:t>生活のすべての領域において、</w:t>
      </w:r>
      <w:r w:rsidR="00CE0094" w:rsidRPr="004F4122">
        <w:rPr>
          <w:rFonts w:hint="eastAsia"/>
        </w:rPr>
        <w:t>また</w:t>
      </w:r>
      <w:r w:rsidR="00CE0094" w:rsidRPr="004F4122">
        <w:t>デジタル</w:t>
      </w:r>
      <w:r w:rsidR="00A50858" w:rsidRPr="004F4122">
        <w:rPr>
          <w:rFonts w:hint="eastAsia"/>
        </w:rPr>
        <w:t>ソリューション</w:t>
      </w:r>
      <w:r w:rsidR="00CE0094" w:rsidRPr="004F4122">
        <w:t>も</w:t>
      </w:r>
      <w:r w:rsidR="00CE0094" w:rsidRPr="004F4122">
        <w:rPr>
          <w:rFonts w:hint="eastAsia"/>
        </w:rPr>
        <w:t>含めて、</w:t>
      </w:r>
      <w:r w:rsidRPr="004F4122">
        <w:t>ユニバーサルデザイン</w:t>
      </w:r>
      <w:r w:rsidR="001D3054" w:rsidRPr="004F4122">
        <w:rPr>
          <w:rFonts w:hint="eastAsia"/>
        </w:rPr>
        <w:t>がなされた</w:t>
      </w:r>
      <w:r w:rsidRPr="004F4122">
        <w:t>アクセシブルな社会に向けた変革的措置</w:t>
      </w:r>
      <w:r w:rsidR="00CE0094" w:rsidRPr="004F4122">
        <w:rPr>
          <w:rFonts w:hint="eastAsia"/>
        </w:rPr>
        <w:t>。</w:t>
      </w:r>
      <w:r w:rsidR="00F0055C" w:rsidRPr="004F4122">
        <w:rPr>
          <w:rFonts w:hint="eastAsia"/>
        </w:rPr>
        <w:t>この措置</w:t>
      </w:r>
      <w:r w:rsidR="00CE0094" w:rsidRPr="004F4122">
        <w:rPr>
          <w:rFonts w:hint="eastAsia"/>
        </w:rPr>
        <w:t>には、</w:t>
      </w:r>
      <w:r w:rsidRPr="004F4122">
        <w:t>ユニバーサルデザインによるアクセシビリティの否定</w:t>
      </w:r>
      <w:r w:rsidR="00F0055C" w:rsidRPr="004F4122">
        <w:rPr>
          <w:rFonts w:hint="eastAsia"/>
        </w:rPr>
        <w:t>を</w:t>
      </w:r>
      <w:r w:rsidR="00CE0094" w:rsidRPr="004F4122">
        <w:rPr>
          <w:rFonts w:hint="eastAsia"/>
        </w:rPr>
        <w:t>条約第</w:t>
      </w:r>
      <w:r w:rsidRPr="004F4122">
        <w:t>27条の違反</w:t>
      </w:r>
      <w:r w:rsidR="00CE0094" w:rsidRPr="004F4122">
        <w:rPr>
          <w:rFonts w:hint="eastAsia"/>
        </w:rPr>
        <w:t>と</w:t>
      </w:r>
      <w:r w:rsidR="00F0055C" w:rsidRPr="004F4122">
        <w:rPr>
          <w:rFonts w:hint="eastAsia"/>
        </w:rPr>
        <w:t>する時期の目標</w:t>
      </w:r>
      <w:r w:rsidR="00CE0094" w:rsidRPr="004F4122">
        <w:rPr>
          <w:rFonts w:hint="eastAsia"/>
        </w:rPr>
        <w:t>が含まれる。</w:t>
      </w:r>
      <w:r w:rsidR="001D3054" w:rsidRPr="004F4122">
        <w:rPr>
          <w:rFonts w:hint="eastAsia"/>
        </w:rPr>
        <w:t>」</w:t>
      </w:r>
    </w:p>
    <w:p w14:paraId="1DFEB3E5" w14:textId="77777777" w:rsidR="00405AD0" w:rsidRPr="004F4122" w:rsidRDefault="00405AD0" w:rsidP="00405AD0"/>
    <w:p w14:paraId="4F481688" w14:textId="5645378C" w:rsidR="00405AD0" w:rsidRPr="004F4122" w:rsidRDefault="00405AD0" w:rsidP="00405AD0">
      <w:pPr>
        <w:rPr>
          <w:b/>
          <w:bCs/>
        </w:rPr>
      </w:pPr>
      <w:r w:rsidRPr="004F4122">
        <w:rPr>
          <w:rFonts w:hint="eastAsia"/>
          <w:b/>
          <w:bCs/>
        </w:rPr>
        <w:t>パラグラフ</w:t>
      </w:r>
      <w:r w:rsidRPr="004F4122">
        <w:rPr>
          <w:b/>
          <w:bCs/>
        </w:rPr>
        <w:t xml:space="preserve"> 97 c</w:t>
      </w:r>
      <w:r w:rsidR="00F0055C" w:rsidRPr="004F4122">
        <w:rPr>
          <w:rFonts w:hint="eastAsia"/>
          <w:b/>
          <w:bCs/>
        </w:rPr>
        <w:t>では、</w:t>
      </w:r>
    </w:p>
    <w:p w14:paraId="1B953E0B" w14:textId="179B223E" w:rsidR="00405AD0" w:rsidRPr="004F4122" w:rsidRDefault="008036C9" w:rsidP="00EB7F07">
      <w:pPr>
        <w:ind w:firstLineChars="100" w:firstLine="210"/>
      </w:pPr>
      <w:r w:rsidRPr="004F4122">
        <w:rPr>
          <w:rFonts w:hint="eastAsia"/>
        </w:rPr>
        <w:t>我々は委員会に対し、</w:t>
      </w:r>
      <w:r w:rsidR="00405AD0" w:rsidRPr="004F4122">
        <w:rPr>
          <w:rFonts w:hint="eastAsia"/>
        </w:rPr>
        <w:t>ユニバーサルデザインによるアクセシビリティを</w:t>
      </w:r>
      <w:r w:rsidR="00F0055C" w:rsidRPr="004F4122">
        <w:rPr>
          <w:rFonts w:hint="eastAsia"/>
        </w:rPr>
        <w:t>盛り込むために</w:t>
      </w:r>
      <w:r w:rsidR="00405AD0" w:rsidRPr="004F4122">
        <w:rPr>
          <w:rFonts w:hint="eastAsia"/>
        </w:rPr>
        <w:t>、以下の文章を拡張することを求め</w:t>
      </w:r>
      <w:r w:rsidR="00DB3FD0" w:rsidRPr="004F4122">
        <w:rPr>
          <w:rFonts w:hint="eastAsia"/>
        </w:rPr>
        <w:t>る</w:t>
      </w:r>
      <w:r w:rsidR="00405AD0" w:rsidRPr="004F4122">
        <w:rPr>
          <w:rFonts w:hint="eastAsia"/>
        </w:rPr>
        <w:t>。</w:t>
      </w:r>
    </w:p>
    <w:p w14:paraId="4CBC3C14" w14:textId="20813A35" w:rsidR="00405AD0" w:rsidRPr="004F4122" w:rsidRDefault="00EB7F07" w:rsidP="00EB7F07">
      <w:pPr>
        <w:ind w:firstLineChars="100" w:firstLine="210"/>
      </w:pPr>
      <w:r w:rsidRPr="004F4122">
        <w:rPr>
          <w:rFonts w:hint="eastAsia"/>
        </w:rPr>
        <w:t>「</w:t>
      </w:r>
      <w:r w:rsidR="00405AD0" w:rsidRPr="004F4122">
        <w:t>見直し調和</w:t>
      </w:r>
      <w:r w:rsidR="00F0055C" w:rsidRPr="004F4122">
        <w:rPr>
          <w:rFonts w:hint="eastAsia"/>
        </w:rPr>
        <w:t>させる</w:t>
      </w:r>
      <w:r w:rsidR="00405AD0" w:rsidRPr="004F4122">
        <w:t>(...); デジタルソリューションを含む職場のユニバーサルデザインを通じて、</w:t>
      </w:r>
      <w:r w:rsidR="00A14FA6" w:rsidRPr="004F4122">
        <w:rPr>
          <w:rFonts w:hint="eastAsia"/>
        </w:rPr>
        <w:t>また</w:t>
      </w:r>
      <w:r w:rsidR="00405AD0" w:rsidRPr="004F4122">
        <w:t>合理的配慮</w:t>
      </w:r>
      <w:r w:rsidR="00A14FA6" w:rsidRPr="004F4122">
        <w:rPr>
          <w:rFonts w:hint="eastAsia"/>
        </w:rPr>
        <w:t>の提供を伴って、</w:t>
      </w:r>
      <w:r w:rsidR="00405AD0" w:rsidRPr="004F4122">
        <w:t>アクセシビリティを確保する。</w:t>
      </w:r>
      <w:r w:rsidRPr="004F4122">
        <w:rPr>
          <w:rFonts w:hint="eastAsia"/>
        </w:rPr>
        <w:t>」</w:t>
      </w:r>
    </w:p>
    <w:p w14:paraId="18A2BADA" w14:textId="696195D9" w:rsidR="00807C4B" w:rsidRPr="004F4122" w:rsidRDefault="00807C4B" w:rsidP="00EB7F07">
      <w:pPr>
        <w:ind w:firstLineChars="100" w:firstLine="210"/>
      </w:pPr>
    </w:p>
    <w:p w14:paraId="5FBE8CB5" w14:textId="158BBB38" w:rsidR="00296084" w:rsidRPr="004F4122" w:rsidRDefault="00296084" w:rsidP="00296084">
      <w:pPr>
        <w:ind w:firstLineChars="2700" w:firstLine="5670"/>
      </w:pPr>
      <w:r w:rsidRPr="004F4122">
        <w:rPr>
          <w:rFonts w:hint="eastAsia"/>
        </w:rPr>
        <w:t>（翻訳：佐藤久夫、</w:t>
      </w:r>
      <w:r w:rsidR="002D27B2" w:rsidRPr="004F4122">
        <w:rPr>
          <w:rFonts w:hint="eastAsia"/>
        </w:rPr>
        <w:t>高島恭子</w:t>
      </w:r>
      <w:r w:rsidRPr="004F4122">
        <w:rPr>
          <w:rFonts w:hint="eastAsia"/>
        </w:rPr>
        <w:t>）</w:t>
      </w:r>
    </w:p>
    <w:sectPr w:rsidR="00296084" w:rsidRPr="004F412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EC72" w14:textId="77777777" w:rsidR="008C0C38" w:rsidRDefault="008C0C38" w:rsidP="0017245C">
      <w:r>
        <w:separator/>
      </w:r>
    </w:p>
  </w:endnote>
  <w:endnote w:type="continuationSeparator" w:id="0">
    <w:p w14:paraId="75F59125" w14:textId="77777777" w:rsidR="008C0C38" w:rsidRDefault="008C0C38" w:rsidP="0017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985807"/>
      <w:docPartObj>
        <w:docPartGallery w:val="Page Numbers (Bottom of Page)"/>
        <w:docPartUnique/>
      </w:docPartObj>
    </w:sdtPr>
    <w:sdtEndPr/>
    <w:sdtContent>
      <w:p w14:paraId="07296A90" w14:textId="58E31A0A" w:rsidR="00364377" w:rsidRDefault="00364377">
        <w:pPr>
          <w:pStyle w:val="a5"/>
        </w:pPr>
        <w:r>
          <w:fldChar w:fldCharType="begin"/>
        </w:r>
        <w:r>
          <w:instrText>PAGE   \* MERGEFORMAT</w:instrText>
        </w:r>
        <w:r>
          <w:fldChar w:fldCharType="separate"/>
        </w:r>
        <w:r>
          <w:rPr>
            <w:lang w:val="ja-JP"/>
          </w:rPr>
          <w:t>2</w:t>
        </w:r>
        <w:r>
          <w:fldChar w:fldCharType="end"/>
        </w:r>
      </w:p>
    </w:sdtContent>
  </w:sdt>
  <w:p w14:paraId="382636D2" w14:textId="77777777" w:rsidR="00364377" w:rsidRDefault="003643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5906" w14:textId="77777777" w:rsidR="008C0C38" w:rsidRDefault="008C0C38" w:rsidP="0017245C">
      <w:r>
        <w:separator/>
      </w:r>
    </w:p>
  </w:footnote>
  <w:footnote w:type="continuationSeparator" w:id="0">
    <w:p w14:paraId="6BF5C9E1" w14:textId="77777777" w:rsidR="008C0C38" w:rsidRDefault="008C0C38" w:rsidP="0017245C">
      <w:r>
        <w:continuationSeparator/>
      </w:r>
    </w:p>
  </w:footnote>
  <w:footnote w:id="1">
    <w:p w14:paraId="775BBF07" w14:textId="77777777" w:rsidR="0081774B" w:rsidRPr="008A33B5" w:rsidRDefault="0081774B" w:rsidP="0081774B">
      <w:pPr>
        <w:pStyle w:val="aa"/>
      </w:pPr>
      <w:r>
        <w:rPr>
          <w:rStyle w:val="ac"/>
        </w:rPr>
        <w:footnoteRef/>
      </w:r>
      <w:r>
        <w:t xml:space="preserve"> </w:t>
      </w:r>
      <w:hyperlink r:id="rId1" w:history="1">
        <w:r w:rsidRPr="009370AB">
          <w:rPr>
            <w:rStyle w:val="a9"/>
          </w:rPr>
          <w:t>https://www.ssb.no/en/arbeid-og-lonn/statistikker/akutu</w:t>
        </w:r>
      </w:hyperlink>
      <w:r>
        <w:t xml:space="preserve"> </w:t>
      </w:r>
      <w:r w:rsidRPr="008A33B5">
        <w:t xml:space="preserve"> </w:t>
      </w:r>
      <w:r>
        <w:t xml:space="preserve"> Statistics Norway.  Downloaded March 15</w:t>
      </w:r>
      <w:r w:rsidRPr="008A33B5">
        <w:rPr>
          <w:vertAlign w:val="superscript"/>
        </w:rPr>
        <w:t>th</w:t>
      </w:r>
      <w:r>
        <w:t xml:space="preserve"> 2021.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A2"/>
    <w:rsid w:val="00003CC3"/>
    <w:rsid w:val="000425CD"/>
    <w:rsid w:val="0005602C"/>
    <w:rsid w:val="00084F4A"/>
    <w:rsid w:val="00085C96"/>
    <w:rsid w:val="00145949"/>
    <w:rsid w:val="0017245C"/>
    <w:rsid w:val="001B6AC6"/>
    <w:rsid w:val="001D3054"/>
    <w:rsid w:val="001E1630"/>
    <w:rsid w:val="00226AEA"/>
    <w:rsid w:val="002572CD"/>
    <w:rsid w:val="00291E01"/>
    <w:rsid w:val="00296084"/>
    <w:rsid w:val="0029687B"/>
    <w:rsid w:val="002A1B0E"/>
    <w:rsid w:val="002B7294"/>
    <w:rsid w:val="002B767B"/>
    <w:rsid w:val="002D27B2"/>
    <w:rsid w:val="002D6FB4"/>
    <w:rsid w:val="002F7539"/>
    <w:rsid w:val="0030594E"/>
    <w:rsid w:val="00364377"/>
    <w:rsid w:val="0037036F"/>
    <w:rsid w:val="00376631"/>
    <w:rsid w:val="003777D7"/>
    <w:rsid w:val="003804A1"/>
    <w:rsid w:val="00405AD0"/>
    <w:rsid w:val="00474015"/>
    <w:rsid w:val="004A5903"/>
    <w:rsid w:val="004C6301"/>
    <w:rsid w:val="004F4122"/>
    <w:rsid w:val="00510917"/>
    <w:rsid w:val="00542E1D"/>
    <w:rsid w:val="005722C7"/>
    <w:rsid w:val="005D4A55"/>
    <w:rsid w:val="00600F45"/>
    <w:rsid w:val="00647A2E"/>
    <w:rsid w:val="00651514"/>
    <w:rsid w:val="006667A2"/>
    <w:rsid w:val="00680863"/>
    <w:rsid w:val="00697841"/>
    <w:rsid w:val="006F2AFC"/>
    <w:rsid w:val="0070064C"/>
    <w:rsid w:val="00765A07"/>
    <w:rsid w:val="00771ED3"/>
    <w:rsid w:val="007A475A"/>
    <w:rsid w:val="007A780F"/>
    <w:rsid w:val="007E5D58"/>
    <w:rsid w:val="00802D0F"/>
    <w:rsid w:val="008036C9"/>
    <w:rsid w:val="00807C4B"/>
    <w:rsid w:val="0081774B"/>
    <w:rsid w:val="00841AC2"/>
    <w:rsid w:val="00881752"/>
    <w:rsid w:val="008A1B92"/>
    <w:rsid w:val="008C0C38"/>
    <w:rsid w:val="00930161"/>
    <w:rsid w:val="009A77C5"/>
    <w:rsid w:val="009D6BD0"/>
    <w:rsid w:val="009D7379"/>
    <w:rsid w:val="00A0026C"/>
    <w:rsid w:val="00A14FA6"/>
    <w:rsid w:val="00A336C8"/>
    <w:rsid w:val="00A50858"/>
    <w:rsid w:val="00A74694"/>
    <w:rsid w:val="00AB6DED"/>
    <w:rsid w:val="00B7770A"/>
    <w:rsid w:val="00C03107"/>
    <w:rsid w:val="00C242D5"/>
    <w:rsid w:val="00C5215E"/>
    <w:rsid w:val="00C773A1"/>
    <w:rsid w:val="00C9679B"/>
    <w:rsid w:val="00CC0ED8"/>
    <w:rsid w:val="00CE0094"/>
    <w:rsid w:val="00CE3357"/>
    <w:rsid w:val="00DA7347"/>
    <w:rsid w:val="00DB3FD0"/>
    <w:rsid w:val="00DF3D4B"/>
    <w:rsid w:val="00E147F1"/>
    <w:rsid w:val="00E25BC1"/>
    <w:rsid w:val="00E70CF8"/>
    <w:rsid w:val="00E84917"/>
    <w:rsid w:val="00E87A45"/>
    <w:rsid w:val="00EA173B"/>
    <w:rsid w:val="00EA207B"/>
    <w:rsid w:val="00EB7F07"/>
    <w:rsid w:val="00ED3D0F"/>
    <w:rsid w:val="00EE0EDC"/>
    <w:rsid w:val="00EF5B69"/>
    <w:rsid w:val="00F0055C"/>
    <w:rsid w:val="00F91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CF49E4"/>
  <w15:chartTrackingRefBased/>
  <w15:docId w15:val="{776140CB-0B7D-4336-A00F-597E09CC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45C"/>
    <w:pPr>
      <w:tabs>
        <w:tab w:val="center" w:pos="4252"/>
        <w:tab w:val="right" w:pos="8504"/>
      </w:tabs>
      <w:snapToGrid w:val="0"/>
    </w:pPr>
  </w:style>
  <w:style w:type="character" w:customStyle="1" w:styleId="a4">
    <w:name w:val="ヘッダー (文字)"/>
    <w:basedOn w:val="a0"/>
    <w:link w:val="a3"/>
    <w:uiPriority w:val="99"/>
    <w:rsid w:val="0017245C"/>
  </w:style>
  <w:style w:type="paragraph" w:styleId="a5">
    <w:name w:val="footer"/>
    <w:basedOn w:val="a"/>
    <w:link w:val="a6"/>
    <w:uiPriority w:val="99"/>
    <w:unhideWhenUsed/>
    <w:rsid w:val="0017245C"/>
    <w:pPr>
      <w:tabs>
        <w:tab w:val="center" w:pos="4252"/>
        <w:tab w:val="right" w:pos="8504"/>
      </w:tabs>
      <w:snapToGrid w:val="0"/>
    </w:pPr>
  </w:style>
  <w:style w:type="character" w:customStyle="1" w:styleId="a6">
    <w:name w:val="フッター (文字)"/>
    <w:basedOn w:val="a0"/>
    <w:link w:val="a5"/>
    <w:uiPriority w:val="99"/>
    <w:rsid w:val="0017245C"/>
  </w:style>
  <w:style w:type="paragraph" w:styleId="a7">
    <w:name w:val="Date"/>
    <w:basedOn w:val="a"/>
    <w:next w:val="a"/>
    <w:link w:val="a8"/>
    <w:uiPriority w:val="99"/>
    <w:semiHidden/>
    <w:unhideWhenUsed/>
    <w:rsid w:val="00405AD0"/>
  </w:style>
  <w:style w:type="character" w:customStyle="1" w:styleId="a8">
    <w:name w:val="日付 (文字)"/>
    <w:basedOn w:val="a0"/>
    <w:link w:val="a7"/>
    <w:uiPriority w:val="99"/>
    <w:semiHidden/>
    <w:rsid w:val="00405AD0"/>
  </w:style>
  <w:style w:type="character" w:styleId="a9">
    <w:name w:val="Hyperlink"/>
    <w:uiPriority w:val="99"/>
    <w:semiHidden/>
    <w:unhideWhenUsed/>
    <w:rsid w:val="0081774B"/>
    <w:rPr>
      <w:color w:val="0000FF"/>
      <w:u w:val="single"/>
    </w:rPr>
  </w:style>
  <w:style w:type="paragraph" w:styleId="aa">
    <w:name w:val="footnote text"/>
    <w:basedOn w:val="a"/>
    <w:link w:val="ab"/>
    <w:uiPriority w:val="99"/>
    <w:unhideWhenUsed/>
    <w:rsid w:val="0081774B"/>
    <w:pPr>
      <w:widowControl/>
      <w:jc w:val="left"/>
    </w:pPr>
    <w:rPr>
      <w:rFonts w:ascii="Calibri" w:eastAsia="Calibri" w:hAnsi="Calibri" w:cs="Times New Roman"/>
      <w:kern w:val="0"/>
      <w:sz w:val="20"/>
      <w:szCs w:val="20"/>
      <w:lang w:val="en-GB" w:eastAsia="en-US"/>
    </w:rPr>
  </w:style>
  <w:style w:type="character" w:customStyle="1" w:styleId="ab">
    <w:name w:val="脚注文字列 (文字)"/>
    <w:basedOn w:val="a0"/>
    <w:link w:val="aa"/>
    <w:uiPriority w:val="99"/>
    <w:rsid w:val="0081774B"/>
    <w:rPr>
      <w:rFonts w:ascii="Calibri" w:eastAsia="Calibri" w:hAnsi="Calibri" w:cs="Times New Roman"/>
      <w:kern w:val="0"/>
      <w:sz w:val="20"/>
      <w:szCs w:val="20"/>
      <w:lang w:val="en-GB" w:eastAsia="en-US"/>
    </w:rPr>
  </w:style>
  <w:style w:type="character" w:styleId="ac">
    <w:name w:val="footnote reference"/>
    <w:aliases w:val="4_G,4_G Char Char Char Char,Footnotes refss Char Char Char Char,ftref Char Char Char Char,BVI fnr Char Char Char Char,BVI fnr Car Car Char Char Char Char,BVI fnr Car Char Char Char Char,BVI fnr Car Car Car Car Char Char1 Char Char"/>
    <w:link w:val="4GCharCharChar"/>
    <w:uiPriority w:val="99"/>
    <w:unhideWhenUsed/>
    <w:qFormat/>
    <w:rsid w:val="0081774B"/>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c"/>
    <w:uiPriority w:val="99"/>
    <w:rsid w:val="0081774B"/>
    <w:pPr>
      <w:widowControl/>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sb.no/en/arbeid-og-lonn/statistikker/akut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576</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2022-01-30T04:14:00Z</cp:lastPrinted>
  <dcterms:created xsi:type="dcterms:W3CDTF">2022-05-07T10:35:00Z</dcterms:created>
  <dcterms:modified xsi:type="dcterms:W3CDTF">2022-05-07T10:35:00Z</dcterms:modified>
</cp:coreProperties>
</file>