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45B" w14:textId="512CECE6" w:rsidR="00BA08B7" w:rsidRPr="0014767E" w:rsidRDefault="00BA08B7" w:rsidP="00BA08B7">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４３</w:t>
      </w:r>
    </w:p>
    <w:bookmarkEnd w:id="0"/>
    <w:p w14:paraId="4725F66F" w14:textId="77777777" w:rsidR="00BA08B7" w:rsidRPr="00BA08B7" w:rsidRDefault="00BA08B7">
      <w:pPr>
        <w:rPr>
          <w:rFonts w:ascii="ＭＳ Ｐゴシック" w:eastAsia="ＭＳ Ｐゴシック" w:hAnsi="ＭＳ Ｐゴシック"/>
          <w:b/>
          <w:bCs/>
          <w:sz w:val="24"/>
          <w:szCs w:val="24"/>
        </w:rPr>
      </w:pPr>
    </w:p>
    <w:p w14:paraId="33C18AC8" w14:textId="72732A2D" w:rsidR="009033B3" w:rsidRPr="008B6178" w:rsidRDefault="009033B3">
      <w:pPr>
        <w:rPr>
          <w:rFonts w:ascii="ＭＳ Ｐゴシック" w:eastAsia="ＭＳ Ｐゴシック" w:hAnsi="ＭＳ Ｐゴシック"/>
          <w:b/>
          <w:bCs/>
          <w:sz w:val="24"/>
          <w:szCs w:val="24"/>
        </w:rPr>
      </w:pPr>
      <w:r w:rsidRPr="008B6178">
        <w:rPr>
          <w:rFonts w:ascii="ＭＳ Ｐゴシック" w:eastAsia="ＭＳ Ｐゴシック" w:hAnsi="ＭＳ Ｐゴシック" w:hint="eastAsia"/>
          <w:b/>
          <w:bCs/>
          <w:sz w:val="24"/>
          <w:szCs w:val="24"/>
        </w:rPr>
        <w:t>サイトセーバーズからの意見提出</w:t>
      </w:r>
    </w:p>
    <w:p w14:paraId="3138A0EC" w14:textId="198D080E" w:rsidR="009033B3" w:rsidRPr="008B6178" w:rsidRDefault="009033B3" w:rsidP="009033B3">
      <w:pPr>
        <w:jc w:val="right"/>
      </w:pPr>
      <w:r w:rsidRPr="008B6178">
        <w:rPr>
          <w:rFonts w:hint="eastAsia"/>
        </w:rPr>
        <w:t>（JD仮訳）</w:t>
      </w:r>
    </w:p>
    <w:p w14:paraId="237A91F0" w14:textId="38A0FBFB" w:rsidR="009033B3" w:rsidRPr="008B6178" w:rsidRDefault="009033B3">
      <w:pPr>
        <w:rPr>
          <w:rFonts w:ascii="Times New Roman" w:hAnsi="Times New Roman" w:cs="Times New Roman"/>
          <w:b/>
          <w:bCs/>
        </w:rPr>
      </w:pPr>
      <w:proofErr w:type="spellStart"/>
      <w:r w:rsidRPr="008B6178">
        <w:rPr>
          <w:rFonts w:ascii="Times New Roman" w:hAnsi="Times New Roman" w:cs="Times New Roman"/>
          <w:b/>
          <w:bCs/>
        </w:rPr>
        <w:t>Sightsavers</w:t>
      </w:r>
      <w:proofErr w:type="spellEnd"/>
      <w:r w:rsidRPr="008B6178">
        <w:rPr>
          <w:rFonts w:ascii="Times New Roman" w:hAnsi="Times New Roman" w:cs="Times New Roman"/>
          <w:b/>
          <w:bCs/>
        </w:rPr>
        <w:t xml:space="preserve"> submission to the CRPD draft General Comment on Article 27 on the right of persons with disabilities to work and employment</w:t>
      </w:r>
    </w:p>
    <w:p w14:paraId="12EFA653" w14:textId="01191956" w:rsidR="009033B3" w:rsidRPr="008B6178" w:rsidRDefault="009033B3"/>
    <w:p w14:paraId="503D8C00" w14:textId="773E71A9" w:rsidR="009033B3" w:rsidRPr="008B6178" w:rsidRDefault="007E220F" w:rsidP="00561EB0">
      <w:pPr>
        <w:ind w:firstLineChars="100" w:firstLine="210"/>
      </w:pPr>
      <w:bookmarkStart w:id="1" w:name="_Hlk95858937"/>
      <w:r w:rsidRPr="008B6178">
        <w:rPr>
          <w:rFonts w:hint="eastAsia"/>
        </w:rPr>
        <w:t>サイトセーバーズ</w:t>
      </w:r>
      <w:bookmarkEnd w:id="1"/>
      <w:r w:rsidRPr="008B6178">
        <w:rPr>
          <w:rFonts w:hint="eastAsia"/>
        </w:rPr>
        <w:t>（</w:t>
      </w:r>
      <w:proofErr w:type="spellStart"/>
      <w:r w:rsidR="009033B3" w:rsidRPr="008B6178">
        <w:t>Sightsavers</w:t>
      </w:r>
      <w:proofErr w:type="spellEnd"/>
      <w:r w:rsidRPr="008B6178">
        <w:rPr>
          <w:rFonts w:hint="eastAsia"/>
        </w:rPr>
        <w:t>）</w:t>
      </w:r>
      <w:r w:rsidR="009033B3" w:rsidRPr="008B6178">
        <w:t>は、障害者権利委員会（CRPD 委員会）の</w:t>
      </w:r>
      <w:r w:rsidRPr="008B6178">
        <w:t>労働</w:t>
      </w:r>
      <w:r w:rsidR="009033B3" w:rsidRPr="008B6178">
        <w:t>と雇用の権利に関する一般的意見案に対してコメントを提供する機会を得たことを歓迎する。</w:t>
      </w:r>
      <w:r w:rsidR="00EF199A" w:rsidRPr="008B6178">
        <w:rPr>
          <w:rFonts w:hint="eastAsia"/>
        </w:rPr>
        <w:t>サイトセーバーズ</w:t>
      </w:r>
      <w:r w:rsidR="009033B3" w:rsidRPr="008B6178">
        <w:t>は国際的な開発組織であり、アフリカとアジアの30カ国以上で</w:t>
      </w:r>
      <w:r w:rsidR="00EF199A" w:rsidRPr="008B6178">
        <w:rPr>
          <w:rFonts w:hint="eastAsia"/>
        </w:rPr>
        <w:t>協力団体</w:t>
      </w:r>
      <w:r w:rsidR="009033B3" w:rsidRPr="008B6178">
        <w:t>と共に回避可能な失明の撲滅と</w:t>
      </w:r>
      <w:r w:rsidR="00EF199A" w:rsidRPr="008B6178">
        <w:t>障害のある人</w:t>
      </w:r>
      <w:r w:rsidR="009033B3" w:rsidRPr="008B6178">
        <w:t>の機会均等を推進して</w:t>
      </w:r>
      <w:r w:rsidR="009F7C2B" w:rsidRPr="008B6178">
        <w:t>いる</w:t>
      </w:r>
      <w:r w:rsidR="009033B3" w:rsidRPr="008B6178">
        <w:t>。私たちのプログラムは、質の高いインクルーシブ教育の確保、経済的エンパワーメントの促進、保健システムの強化、顧みられない熱帯病の撲滅などにも取り組んで</w:t>
      </w:r>
      <w:r w:rsidR="009F7C2B" w:rsidRPr="008B6178">
        <w:t>いる</w:t>
      </w:r>
      <w:r w:rsidR="009033B3" w:rsidRPr="008B6178">
        <w:t>。</w:t>
      </w:r>
    </w:p>
    <w:p w14:paraId="6430C2BA" w14:textId="082FE043" w:rsidR="009033B3" w:rsidRPr="008B6178" w:rsidRDefault="00901558" w:rsidP="00561EB0">
      <w:pPr>
        <w:ind w:firstLineChars="100" w:firstLine="210"/>
      </w:pPr>
      <w:r w:rsidRPr="008B6178">
        <w:rPr>
          <w:rFonts w:hint="eastAsia"/>
          <w:highlight w:val="yellow"/>
        </w:rPr>
        <w:t>本稿</w:t>
      </w:r>
      <w:r w:rsidR="009033B3" w:rsidRPr="008B6178">
        <w:rPr>
          <w:rFonts w:hint="eastAsia"/>
          <w:highlight w:val="yellow"/>
        </w:rPr>
        <w:t>では</w:t>
      </w:r>
      <w:r w:rsidR="000D6E9C" w:rsidRPr="008B6178">
        <w:rPr>
          <w:rFonts w:hint="eastAsia"/>
          <w:highlight w:val="yellow"/>
        </w:rPr>
        <w:t>アクセシビリティ</w:t>
      </w:r>
      <w:r w:rsidR="009033B3" w:rsidRPr="008B6178">
        <w:rPr>
          <w:rFonts w:hint="eastAsia"/>
          <w:highlight w:val="yellow"/>
        </w:rPr>
        <w:t>を確保するために、現行のパラグラフと修正案を掲載して</w:t>
      </w:r>
      <w:r w:rsidR="009F7C2B" w:rsidRPr="008B6178">
        <w:rPr>
          <w:rFonts w:hint="eastAsia"/>
          <w:highlight w:val="yellow"/>
        </w:rPr>
        <w:t>いる</w:t>
      </w:r>
      <w:r w:rsidR="009033B3" w:rsidRPr="008B6178">
        <w:rPr>
          <w:rFonts w:hint="eastAsia"/>
          <w:highlight w:val="yellow"/>
        </w:rPr>
        <w:t>。修正案は、識別しやすいように斜体で表記し、黄色でハイライトして</w:t>
      </w:r>
      <w:r w:rsidR="009F7C2B" w:rsidRPr="008B6178">
        <w:rPr>
          <w:rFonts w:hint="eastAsia"/>
          <w:highlight w:val="yellow"/>
        </w:rPr>
        <w:t>いる</w:t>
      </w:r>
      <w:r w:rsidR="009033B3" w:rsidRPr="008B6178">
        <w:rPr>
          <w:rFonts w:hint="eastAsia"/>
          <w:highlight w:val="yellow"/>
        </w:rPr>
        <w:t>。</w:t>
      </w:r>
    </w:p>
    <w:p w14:paraId="698A0D7C" w14:textId="77777777" w:rsidR="00561EB0" w:rsidRPr="008B6178" w:rsidRDefault="00561EB0" w:rsidP="009033B3"/>
    <w:p w14:paraId="3DAB3489" w14:textId="319B646B" w:rsidR="009033B3" w:rsidRPr="008B6178" w:rsidRDefault="009033B3" w:rsidP="009033B3">
      <w:pPr>
        <w:rPr>
          <w:b/>
          <w:bCs/>
        </w:rPr>
      </w:pPr>
      <w:r w:rsidRPr="008B6178">
        <w:rPr>
          <w:b/>
          <w:bCs/>
        </w:rPr>
        <w:t>2 ページ、パラグラフ6</w:t>
      </w:r>
    </w:p>
    <w:p w14:paraId="6C0B32E0" w14:textId="0F3C5C08" w:rsidR="009033B3" w:rsidRPr="008B6178" w:rsidRDefault="009033B3" w:rsidP="00561EB0">
      <w:pPr>
        <w:ind w:firstLineChars="100" w:firstLine="210"/>
      </w:pPr>
      <w:r w:rsidRPr="008B6178">
        <w:rPr>
          <w:rFonts w:hint="eastAsia"/>
        </w:rPr>
        <w:t>委員会は、文書全体を通して、第</w:t>
      </w:r>
      <w:r w:rsidRPr="008B6178">
        <w:t>27条と第24条の間のつながりを強化し、</w:t>
      </w:r>
      <w:r w:rsidR="00E932FA" w:rsidRPr="008B6178">
        <w:t>国はすべての障害のある子どものための</w:t>
      </w:r>
      <w:r w:rsidR="00E932FA" w:rsidRPr="008B6178">
        <w:rPr>
          <w:rFonts w:hint="eastAsia"/>
        </w:rPr>
        <w:t>インクルーシブ</w:t>
      </w:r>
      <w:r w:rsidR="00E932FA" w:rsidRPr="008B6178">
        <w:t>教育を確保すべきことを明確にすべきである。</w:t>
      </w:r>
      <w:r w:rsidR="00E932FA" w:rsidRPr="008B6178">
        <w:rPr>
          <w:rFonts w:hint="eastAsia"/>
        </w:rPr>
        <w:t>そこで学ぶ</w:t>
      </w:r>
      <w:r w:rsidRPr="008B6178">
        <w:t>基礎的なスキルは、子どもが労働市場の変化に対応できる生涯学習者に成長するために重要である</w:t>
      </w:r>
      <w:r w:rsidR="00707729" w:rsidRPr="008B6178">
        <w:rPr>
          <w:rFonts w:hint="eastAsia"/>
        </w:rPr>
        <w:t>からである。</w:t>
      </w:r>
    </w:p>
    <w:p w14:paraId="04ABA3AE" w14:textId="77777777" w:rsidR="009033B3" w:rsidRPr="008B6178" w:rsidRDefault="009033B3" w:rsidP="009033B3">
      <w:pPr>
        <w:rPr>
          <w:b/>
          <w:bCs/>
        </w:rPr>
      </w:pPr>
      <w:r w:rsidRPr="008B6178">
        <w:rPr>
          <w:rFonts w:hint="eastAsia"/>
          <w:b/>
          <w:bCs/>
        </w:rPr>
        <w:t>現在のパラグラフ</w:t>
      </w:r>
      <w:r w:rsidRPr="008B6178">
        <w:rPr>
          <w:b/>
          <w:bCs/>
        </w:rPr>
        <w:t xml:space="preserve"> </w:t>
      </w:r>
    </w:p>
    <w:p w14:paraId="25173523" w14:textId="337FB713" w:rsidR="00707729" w:rsidRPr="008B6178" w:rsidRDefault="00707729" w:rsidP="00707729">
      <w:pPr>
        <w:ind w:firstLineChars="100" w:firstLine="210"/>
      </w:pPr>
      <w:r w:rsidRPr="008B6178">
        <w:rPr>
          <w:rFonts w:hint="eastAsia"/>
        </w:rPr>
        <w:t>第</w:t>
      </w:r>
      <w:r w:rsidRPr="008B6178">
        <w:t>27条は、労働の権利の中に、障害のある人が公正かつ良好な労働条件を享受する権利、そして安全な労働条件と嫌がらせからの保護の権利（27条1（b））、および労働の権利の集団的側面（27条1（c）で障害のある人の労働組合権と労働権を行使する権利を明記）を含むいくつかの相互に依存し、関連する権利を組み込んだものである。本一般的意見は、27条の義務について包括的に概観し、一方では働く権利を達成するために27条に列挙された措置の相互依存性を考慮し、他方では労働と雇用の権利と条約の他の規定、例えばアクセシビリティ（第9条）、法律の前に等しく認められること（第12条）、司法へのアクセス（第13条）、拷問または残虐な、非人道的なもしくは品位を傷つける取り扱いもしくは刑罰からの自由（第15条）、ハビリテーションおよびリハビリテーション（第26条）、相当な生活水準および社会的保障（第28条）等、他の条項との相互関係を考慮している。</w:t>
      </w:r>
    </w:p>
    <w:p w14:paraId="37D524F5" w14:textId="0AE8EEA0" w:rsidR="009033B3" w:rsidRPr="008B6178" w:rsidRDefault="009033B3" w:rsidP="009033B3">
      <w:pPr>
        <w:rPr>
          <w:b/>
          <w:bCs/>
        </w:rPr>
      </w:pPr>
      <w:r w:rsidRPr="008B6178">
        <w:rPr>
          <w:rFonts w:hint="eastAsia"/>
          <w:b/>
          <w:bCs/>
        </w:rPr>
        <w:t>修正パラグラフ</w:t>
      </w:r>
      <w:r w:rsidR="00367C5F" w:rsidRPr="008B6178">
        <w:rPr>
          <w:rFonts w:hint="eastAsia"/>
          <w:b/>
          <w:bCs/>
        </w:rPr>
        <w:t>案</w:t>
      </w:r>
    </w:p>
    <w:p w14:paraId="688AFD33" w14:textId="2AB9FF9D" w:rsidR="00707729" w:rsidRPr="008B6178" w:rsidRDefault="00707729" w:rsidP="00707729">
      <w:pPr>
        <w:ind w:firstLineChars="100" w:firstLine="210"/>
      </w:pPr>
      <w:r w:rsidRPr="008B6178">
        <w:rPr>
          <w:rFonts w:hint="eastAsia"/>
        </w:rPr>
        <w:t>第</w:t>
      </w:r>
      <w:r w:rsidRPr="008B6178">
        <w:t>27条は、労働の権利の中に、障害のある人が公正かつ良好な労働条件を享受する権利、そして安全な労働条件と嫌がらせからの保護の権利（27条1（b））、および労働の権利の集団的側面（27条1（c）で障害のある人の労働組合権と労働権を行使する権利を明記）を含</w:t>
      </w:r>
      <w:r w:rsidRPr="008B6178">
        <w:lastRenderedPageBreak/>
        <w:t>むいくつかの相互に依存し、関連する権利を組み込んだものである</w:t>
      </w:r>
      <w:r w:rsidR="000B23F3" w:rsidRPr="008B6178">
        <w:rPr>
          <w:rStyle w:val="a9"/>
          <w:rFonts w:ascii="Lato" w:hAnsi="Lato"/>
        </w:rPr>
        <w:footnoteReference w:id="1"/>
      </w:r>
      <w:r w:rsidRPr="008B6178">
        <w:t>。本一般的意見は、27条の義務について包括的に概観し、一方では働く権利を達成するために27条に列挙された措置の相互依存性を考慮し、他方では労働と雇用の権利と条約の他の規定、例えばアクセシビリティ（第9条）、法律の前に等しく認められること（第12条）、司法へのアクセス（第13条）、拷問または残虐な、非人道的なもしくは品位を傷つける取り扱いもしくは刑罰からの自由（第15条）、</w:t>
      </w:r>
      <w:r w:rsidRPr="008B6178">
        <w:rPr>
          <w:rFonts w:hint="eastAsia"/>
          <w:i/>
          <w:iCs/>
          <w:highlight w:val="yellow"/>
        </w:rPr>
        <w:t>教育（第24条）、</w:t>
      </w:r>
      <w:r w:rsidRPr="008B6178">
        <w:t>ハビリテーションおよびリハビリテーション（第26条）、相当な生活水準および社会的保障（第28条）等、他の条項との相互関係を考慮している。</w:t>
      </w:r>
    </w:p>
    <w:p w14:paraId="2152E102" w14:textId="77777777" w:rsidR="00ED031C" w:rsidRPr="008B6178" w:rsidRDefault="00ED031C" w:rsidP="009033B3">
      <w:pPr>
        <w:rPr>
          <w:b/>
          <w:bCs/>
        </w:rPr>
      </w:pPr>
    </w:p>
    <w:p w14:paraId="63149FD1" w14:textId="400D21D7" w:rsidR="009033B3" w:rsidRPr="008B6178" w:rsidRDefault="009033B3" w:rsidP="009033B3">
      <w:pPr>
        <w:rPr>
          <w:b/>
          <w:bCs/>
        </w:rPr>
      </w:pPr>
      <w:r w:rsidRPr="008B6178">
        <w:rPr>
          <w:b/>
          <w:bCs/>
        </w:rPr>
        <w:t>3ページ、パラグラフ8</w:t>
      </w:r>
    </w:p>
    <w:p w14:paraId="2943EDDE" w14:textId="777F031D" w:rsidR="009033B3" w:rsidRPr="008B6178" w:rsidRDefault="009033B3" w:rsidP="009033B3">
      <w:pPr>
        <w:rPr>
          <w:b/>
          <w:bCs/>
        </w:rPr>
      </w:pPr>
      <w:r w:rsidRPr="008B6178">
        <w:rPr>
          <w:rFonts w:hint="eastAsia"/>
          <w:b/>
          <w:bCs/>
        </w:rPr>
        <w:t>現在の</w:t>
      </w:r>
      <w:r w:rsidR="00367C5F" w:rsidRPr="008B6178">
        <w:rPr>
          <w:rFonts w:hint="eastAsia"/>
          <w:b/>
          <w:bCs/>
        </w:rPr>
        <w:t>パラグラフ</w:t>
      </w:r>
      <w:r w:rsidRPr="008B6178">
        <w:rPr>
          <w:b/>
          <w:bCs/>
        </w:rPr>
        <w:t xml:space="preserve"> </w:t>
      </w:r>
    </w:p>
    <w:p w14:paraId="755D59D1" w14:textId="276AB8A4" w:rsidR="00976782" w:rsidRPr="008B6178" w:rsidRDefault="00E47105" w:rsidP="00976782">
      <w:pPr>
        <w:ind w:firstLineChars="100" w:firstLine="210"/>
      </w:pPr>
      <w:r w:rsidRPr="008B6178">
        <w:rPr>
          <w:rFonts w:hint="eastAsia"/>
        </w:rPr>
        <w:t>条約の権利を実現するために、</w:t>
      </w:r>
      <w:r w:rsidR="00976782" w:rsidRPr="008B6178">
        <w:rPr>
          <w:rFonts w:hint="eastAsia"/>
        </w:rPr>
        <w:t>締約国は人権モデルを適用し、障害のある人に働きかけ</w:t>
      </w:r>
      <w:r w:rsidR="00E64279" w:rsidRPr="008B6178">
        <w:rPr>
          <w:rFonts w:hint="eastAsia"/>
        </w:rPr>
        <w:t>る必要がある。障害のある人は、</w:t>
      </w:r>
      <w:r w:rsidR="00976782" w:rsidRPr="008B6178">
        <w:rPr>
          <w:rFonts w:hint="eastAsia"/>
        </w:rPr>
        <w:t>その代表組織を通じて、労働と雇用の権利に関連して障害のある人が直面する差別と排斥に取り組むための立法と政策の改革を進めるうえで中心的な役割を果たす。</w:t>
      </w:r>
    </w:p>
    <w:p w14:paraId="597A5C39" w14:textId="673A73B9" w:rsidR="00367C5F" w:rsidRPr="008B6178" w:rsidRDefault="00367C5F" w:rsidP="00976782">
      <w:pPr>
        <w:rPr>
          <w:b/>
          <w:bCs/>
        </w:rPr>
      </w:pPr>
      <w:r w:rsidRPr="008B6178">
        <w:rPr>
          <w:rFonts w:hint="eastAsia"/>
          <w:b/>
          <w:bCs/>
        </w:rPr>
        <w:t>修正パラグラフ案</w:t>
      </w:r>
    </w:p>
    <w:p w14:paraId="1D04CD95" w14:textId="39DDDC4E" w:rsidR="009033B3" w:rsidRPr="008B6178" w:rsidRDefault="00976782" w:rsidP="00976782">
      <w:pPr>
        <w:ind w:firstLineChars="100" w:firstLine="210"/>
      </w:pPr>
      <w:r w:rsidRPr="008B6178">
        <w:rPr>
          <w:rFonts w:hint="eastAsia"/>
        </w:rPr>
        <w:t>条約の権利を実現するために、</w:t>
      </w:r>
      <w:r w:rsidR="00E47105" w:rsidRPr="008B6178">
        <w:rPr>
          <w:rFonts w:hint="eastAsia"/>
        </w:rPr>
        <w:t>締約国は</w:t>
      </w:r>
      <w:r w:rsidRPr="008B6178">
        <w:rPr>
          <w:rFonts w:hint="eastAsia"/>
        </w:rPr>
        <w:t>人権モデルを適用し、障害のある人</w:t>
      </w:r>
      <w:r w:rsidR="00634FE1" w:rsidRPr="008B6178">
        <w:rPr>
          <w:rFonts w:hint="eastAsia"/>
        </w:rPr>
        <w:t>と</w:t>
      </w:r>
      <w:r w:rsidR="00A02E04" w:rsidRPr="008B6178">
        <w:rPr>
          <w:rFonts w:hint="eastAsia"/>
          <w:i/>
          <w:iCs/>
          <w:highlight w:val="yellow"/>
        </w:rPr>
        <w:t>体系的に</w:t>
      </w:r>
      <w:r w:rsidR="00E64279" w:rsidRPr="008B6178">
        <w:rPr>
          <w:rFonts w:hint="eastAsia"/>
          <w:i/>
          <w:iCs/>
          <w:highlight w:val="yellow"/>
        </w:rPr>
        <w:t>関与する必要がある。</w:t>
      </w:r>
      <w:r w:rsidR="00E64279" w:rsidRPr="008B6178">
        <w:rPr>
          <w:rFonts w:hint="eastAsia"/>
          <w:i/>
          <w:iCs/>
        </w:rPr>
        <w:t>障害のある人は、</w:t>
      </w:r>
      <w:r w:rsidRPr="008B6178">
        <w:rPr>
          <w:rFonts w:hint="eastAsia"/>
        </w:rPr>
        <w:t>その代表組織を通じ</w:t>
      </w:r>
      <w:r w:rsidR="00E64279" w:rsidRPr="008B6178">
        <w:rPr>
          <w:rFonts w:hint="eastAsia"/>
        </w:rPr>
        <w:t>て</w:t>
      </w:r>
      <w:r w:rsidR="00CF7918" w:rsidRPr="008B6178">
        <w:rPr>
          <w:rFonts w:hint="eastAsia"/>
        </w:rPr>
        <w:t>の</w:t>
      </w:r>
      <w:r w:rsidR="00E64279" w:rsidRPr="008B6178">
        <w:rPr>
          <w:rFonts w:hint="eastAsia"/>
        </w:rPr>
        <w:t>関与を</w:t>
      </w:r>
      <w:r w:rsidR="00A02E04" w:rsidRPr="008B6178">
        <w:rPr>
          <w:rFonts w:hint="eastAsia"/>
          <w:i/>
          <w:iCs/>
          <w:highlight w:val="yellow"/>
        </w:rPr>
        <w:t>含め</w:t>
      </w:r>
      <w:r w:rsidRPr="008B6178">
        <w:rPr>
          <w:rFonts w:hint="eastAsia"/>
        </w:rPr>
        <w:t>、労働と雇用の権利に関連して障害のある人が直面する差別と排斥に取り組むための立法と政策の改革を進めるうえで中心的な役割を果たす。</w:t>
      </w:r>
    </w:p>
    <w:p w14:paraId="4DC3155B" w14:textId="77777777" w:rsidR="00A02E04" w:rsidRPr="008B6178" w:rsidRDefault="00A02E04" w:rsidP="009033B3">
      <w:pPr>
        <w:rPr>
          <w:b/>
          <w:bCs/>
        </w:rPr>
      </w:pPr>
    </w:p>
    <w:p w14:paraId="498E85D4" w14:textId="529F8BCD" w:rsidR="009033B3" w:rsidRPr="008B6178" w:rsidRDefault="009033B3" w:rsidP="009033B3">
      <w:pPr>
        <w:rPr>
          <w:b/>
          <w:bCs/>
        </w:rPr>
      </w:pPr>
      <w:r w:rsidRPr="008B6178">
        <w:rPr>
          <w:b/>
          <w:bCs/>
        </w:rPr>
        <w:t>6ページ、</w:t>
      </w:r>
      <w:r w:rsidR="00F2335C" w:rsidRPr="008B6178">
        <w:rPr>
          <w:b/>
          <w:bCs/>
        </w:rPr>
        <w:t>パラグラフ</w:t>
      </w:r>
      <w:r w:rsidRPr="008B6178">
        <w:rPr>
          <w:b/>
          <w:bCs/>
        </w:rPr>
        <w:t>19</w:t>
      </w:r>
    </w:p>
    <w:p w14:paraId="41ACB1D9" w14:textId="72F2923A" w:rsidR="00BE6277" w:rsidRPr="008B6178" w:rsidRDefault="009033B3" w:rsidP="00BE6277">
      <w:pPr>
        <w:ind w:firstLineChars="100" w:firstLine="210"/>
      </w:pPr>
      <w:r w:rsidRPr="008B6178">
        <w:rPr>
          <w:rFonts w:hint="eastAsia"/>
        </w:rPr>
        <w:t>一般的意見</w:t>
      </w:r>
      <w:r w:rsidR="004B6929" w:rsidRPr="008B6178">
        <w:rPr>
          <w:rFonts w:hint="eastAsia"/>
        </w:rPr>
        <w:t>第３号で</w:t>
      </w:r>
      <w:r w:rsidRPr="008B6178">
        <w:t>は、5種類の差別を認めている（a）直接差別、（b）間接差別、（c）</w:t>
      </w:r>
      <w:bookmarkStart w:id="2" w:name="_Hlk100410038"/>
      <w:r w:rsidR="00BE6277" w:rsidRPr="008B6178">
        <w:rPr>
          <w:rFonts w:hint="eastAsia"/>
        </w:rPr>
        <w:t>関係者差別</w:t>
      </w:r>
      <w:bookmarkEnd w:id="2"/>
      <w:r w:rsidR="00BE6277" w:rsidRPr="008B6178">
        <w:rPr>
          <w:rFonts w:hint="eastAsia"/>
        </w:rPr>
        <w:t>（</w:t>
      </w:r>
      <w:r w:rsidR="00A02E04" w:rsidRPr="008B6178">
        <w:rPr>
          <w:rFonts w:hint="eastAsia"/>
        </w:rPr>
        <w:t>障害のある人の関係者であることを理由とする</w:t>
      </w:r>
      <w:r w:rsidRPr="008B6178">
        <w:t>差別</w:t>
      </w:r>
      <w:r w:rsidR="00BE6277" w:rsidRPr="008B6178">
        <w:rPr>
          <w:rFonts w:hint="eastAsia"/>
        </w:rPr>
        <w:t>）</w:t>
      </w:r>
      <w:r w:rsidRPr="008B6178">
        <w:t>、（d）合理的配慮の</w:t>
      </w:r>
      <w:r w:rsidR="00944AF0" w:rsidRPr="008B6178">
        <w:rPr>
          <w:rFonts w:hint="eastAsia"/>
        </w:rPr>
        <w:t>拒否</w:t>
      </w:r>
      <w:r w:rsidRPr="008B6178">
        <w:t>、（e）構造的</w:t>
      </w:r>
      <w:r w:rsidR="0002517D" w:rsidRPr="008B6178">
        <w:rPr>
          <w:rFonts w:hint="eastAsia"/>
        </w:rPr>
        <w:t>、</w:t>
      </w:r>
      <w:r w:rsidR="007C51E7" w:rsidRPr="008B6178">
        <w:rPr>
          <w:rFonts w:hint="eastAsia"/>
        </w:rPr>
        <w:t>または</w:t>
      </w:r>
      <w:r w:rsidR="00BE6277" w:rsidRPr="008B6178">
        <w:rPr>
          <w:rFonts w:hint="eastAsia"/>
        </w:rPr>
        <w:t>体系的</w:t>
      </w:r>
      <w:r w:rsidRPr="008B6178">
        <w:t>差別。我々は、委員会の以前の作業で認識されたように、</w:t>
      </w:r>
      <w:r w:rsidR="00EF199A" w:rsidRPr="008B6178">
        <w:t>障害のある人</w:t>
      </w:r>
      <w:r w:rsidRPr="008B6178">
        <w:t>が経験する差別の全範囲を包含するために、これらを使用することを提案する。そのため、これらの差別の形態に関するパラグラフを追加することも必要である。</w:t>
      </w:r>
    </w:p>
    <w:p w14:paraId="18E8A3F1" w14:textId="192F9F89" w:rsidR="00ED031C" w:rsidRPr="008B6178" w:rsidRDefault="00ED031C" w:rsidP="009033B3"/>
    <w:p w14:paraId="4D367E82" w14:textId="038ED0B0" w:rsidR="009033B3" w:rsidRPr="008B6178" w:rsidRDefault="009033B3" w:rsidP="009033B3">
      <w:pPr>
        <w:rPr>
          <w:b/>
          <w:bCs/>
        </w:rPr>
      </w:pPr>
      <w:r w:rsidRPr="008B6178">
        <w:rPr>
          <w:b/>
          <w:bCs/>
        </w:rPr>
        <w:t>7 ページ、パラグラフ 21</w:t>
      </w:r>
    </w:p>
    <w:p w14:paraId="3EA015F9" w14:textId="59CC8817" w:rsidR="009033B3" w:rsidRPr="008B6178" w:rsidRDefault="009033B3" w:rsidP="009033B3">
      <w:pPr>
        <w:rPr>
          <w:b/>
          <w:bCs/>
        </w:rPr>
      </w:pPr>
      <w:r w:rsidRPr="008B6178">
        <w:rPr>
          <w:rFonts w:hint="eastAsia"/>
          <w:b/>
          <w:bCs/>
        </w:rPr>
        <w:t>現在の</w:t>
      </w:r>
      <w:r w:rsidR="00367C5F" w:rsidRPr="008B6178">
        <w:rPr>
          <w:b/>
          <w:bCs/>
        </w:rPr>
        <w:t>パラグラフ</w:t>
      </w:r>
      <w:r w:rsidRPr="008B6178">
        <w:rPr>
          <w:b/>
          <w:bCs/>
        </w:rPr>
        <w:t xml:space="preserve"> </w:t>
      </w:r>
    </w:p>
    <w:p w14:paraId="1E77B5A5" w14:textId="6EDEF9C7" w:rsidR="009033B3" w:rsidRPr="008B6178" w:rsidRDefault="0054268E" w:rsidP="00561EB0">
      <w:pPr>
        <w:ind w:firstLineChars="100" w:firstLine="210"/>
      </w:pPr>
      <w:r w:rsidRPr="008B6178">
        <w:rPr>
          <w:rFonts w:hint="eastAsia"/>
        </w:rPr>
        <w:t>間接差別とは、法律、政策、慣行が、表面上は中立に見えるが、障害のある人に不釣り合いな（特に大きな）悪影響を与えることである。一見、利用しやすいように見える機会であ</w:t>
      </w:r>
      <w:r w:rsidRPr="008B6178">
        <w:rPr>
          <w:rFonts w:hint="eastAsia"/>
        </w:rPr>
        <w:lastRenderedPageBreak/>
        <w:t>っても、</w:t>
      </w:r>
      <w:bookmarkStart w:id="3" w:name="_Hlk100409833"/>
      <w:r w:rsidR="00113DD6" w:rsidRPr="008B6178">
        <w:rPr>
          <w:rFonts w:hint="eastAsia"/>
        </w:rPr>
        <w:t>状況により</w:t>
      </w:r>
      <w:bookmarkEnd w:id="3"/>
      <w:r w:rsidRPr="008B6178">
        <w:rPr>
          <w:rFonts w:hint="eastAsia"/>
        </w:rPr>
        <w:t>実際にはその機会自体を生かすことが許されないという事実のために、ある特定の人びとを排除してしまうことをいう。例えば、面接のために公共の建物に入る方法が階段しかない場合、車椅子を使用する</w:t>
      </w:r>
      <w:bookmarkStart w:id="4" w:name="_Hlk100906864"/>
      <w:r w:rsidR="006E66C6" w:rsidRPr="008B6178">
        <w:rPr>
          <w:rFonts w:hint="eastAsia"/>
        </w:rPr>
        <w:t>志願者</w:t>
      </w:r>
      <w:bookmarkEnd w:id="4"/>
      <w:r w:rsidRPr="008B6178">
        <w:rPr>
          <w:rFonts w:hint="eastAsia"/>
        </w:rPr>
        <w:t>は建物に入ることができないため、不平等な立場に置かれる</w:t>
      </w:r>
      <w:r w:rsidRPr="008B6178">
        <w:t>。</w:t>
      </w:r>
      <w:r w:rsidR="009033B3" w:rsidRPr="008B6178">
        <w:t xml:space="preserve"> </w:t>
      </w:r>
    </w:p>
    <w:p w14:paraId="4630E022" w14:textId="77777777" w:rsidR="00367C5F" w:rsidRPr="008B6178" w:rsidRDefault="00367C5F" w:rsidP="00367C5F">
      <w:pPr>
        <w:rPr>
          <w:b/>
          <w:bCs/>
        </w:rPr>
      </w:pPr>
      <w:r w:rsidRPr="008B6178">
        <w:rPr>
          <w:rFonts w:hint="eastAsia"/>
          <w:b/>
          <w:bCs/>
        </w:rPr>
        <w:t>修正パラグラフ案</w:t>
      </w:r>
    </w:p>
    <w:p w14:paraId="5F30BD24" w14:textId="018F47AD" w:rsidR="009033B3" w:rsidRPr="008B6178" w:rsidRDefault="0054268E" w:rsidP="00561EB0">
      <w:pPr>
        <w:ind w:firstLineChars="100" w:firstLine="210"/>
      </w:pPr>
      <w:r w:rsidRPr="008B6178">
        <w:rPr>
          <w:rFonts w:hint="eastAsia"/>
        </w:rPr>
        <w:t>間接差別とは、法律、政策、慣行が、表面上は中立に見えるが、障害のある人に不釣り合いな（特に大きな）悪影響を与えることである。一見、利用しやすいように見える機会であっても、</w:t>
      </w:r>
      <w:r w:rsidR="00AC77C4" w:rsidRPr="008B6178">
        <w:rPr>
          <w:rFonts w:hint="eastAsia"/>
        </w:rPr>
        <w:t>状況により</w:t>
      </w:r>
      <w:r w:rsidRPr="008B6178">
        <w:rPr>
          <w:rFonts w:hint="eastAsia"/>
        </w:rPr>
        <w:t>実際にはその機会自体を生かすことが許されないという事実のために、ある特定の人びとを排除してしまうことをいう。例えば、面接のために公共の建物に入る方法が階段しかない場合、車椅子を使用する</w:t>
      </w:r>
      <w:r w:rsidR="006E66C6" w:rsidRPr="008B6178">
        <w:rPr>
          <w:rFonts w:hint="eastAsia"/>
        </w:rPr>
        <w:t>志願者</w:t>
      </w:r>
      <w:r w:rsidRPr="008B6178">
        <w:rPr>
          <w:rFonts w:hint="eastAsia"/>
        </w:rPr>
        <w:t>は建物に入ることができないため、不平等な立場に置かれる</w:t>
      </w:r>
      <w:r w:rsidRPr="008B6178">
        <w:t>。</w:t>
      </w:r>
      <w:r w:rsidR="009033B3" w:rsidRPr="008B6178">
        <w:rPr>
          <w:i/>
          <w:iCs/>
          <w:highlight w:val="yellow"/>
        </w:rPr>
        <w:t>差別からの保護は、</w:t>
      </w:r>
      <w:r w:rsidR="002F2CDD" w:rsidRPr="008B6178">
        <w:rPr>
          <w:rFonts w:hint="eastAsia"/>
          <w:i/>
          <w:iCs/>
          <w:highlight w:val="yellow"/>
        </w:rPr>
        <w:t>関係者</w:t>
      </w:r>
      <w:r w:rsidR="009033B3" w:rsidRPr="008B6178">
        <w:rPr>
          <w:i/>
          <w:iCs/>
          <w:highlight w:val="yellow"/>
        </w:rPr>
        <w:t>差別にも及</w:t>
      </w:r>
      <w:r w:rsidR="00D559BA" w:rsidRPr="008B6178">
        <w:rPr>
          <w:rFonts w:hint="eastAsia"/>
          <w:i/>
          <w:iCs/>
          <w:highlight w:val="yellow"/>
        </w:rPr>
        <w:t>ぶ</w:t>
      </w:r>
      <w:r w:rsidR="009033B3" w:rsidRPr="008B6178">
        <w:rPr>
          <w:i/>
          <w:iCs/>
          <w:highlight w:val="yellow"/>
        </w:rPr>
        <w:t>。これは、家族や</w:t>
      </w:r>
      <w:r w:rsidR="00EF199A" w:rsidRPr="008B6178">
        <w:rPr>
          <w:i/>
          <w:iCs/>
          <w:highlight w:val="yellow"/>
        </w:rPr>
        <w:t>障害のある人</w:t>
      </w:r>
      <w:r w:rsidR="00F2028C" w:rsidRPr="008B6178">
        <w:rPr>
          <w:rFonts w:hint="eastAsia"/>
          <w:i/>
          <w:iCs/>
          <w:highlight w:val="yellow"/>
        </w:rPr>
        <w:t>と関係のある人</w:t>
      </w:r>
      <w:r w:rsidR="009033B3" w:rsidRPr="008B6178">
        <w:rPr>
          <w:i/>
          <w:iCs/>
          <w:highlight w:val="yellow"/>
        </w:rPr>
        <w:t>が</w:t>
      </w:r>
      <w:r w:rsidR="009033B3" w:rsidRPr="008B6178">
        <w:rPr>
          <w:rFonts w:hint="eastAsia"/>
          <w:i/>
          <w:iCs/>
          <w:highlight w:val="yellow"/>
        </w:rPr>
        <w:t>、その関係性を理由に職場で差別される場合に起こる可能性が</w:t>
      </w:r>
      <w:r w:rsidR="009F7C2B" w:rsidRPr="008B6178">
        <w:rPr>
          <w:rFonts w:hint="eastAsia"/>
          <w:i/>
          <w:iCs/>
          <w:highlight w:val="yellow"/>
        </w:rPr>
        <w:t>ある</w:t>
      </w:r>
      <w:r w:rsidR="009033B3" w:rsidRPr="008B6178">
        <w:rPr>
          <w:rFonts w:hint="eastAsia"/>
          <w:i/>
          <w:iCs/>
          <w:highlight w:val="yellow"/>
        </w:rPr>
        <w:t>。</w:t>
      </w:r>
    </w:p>
    <w:p w14:paraId="6BD5097C" w14:textId="142966D1" w:rsidR="009033B3" w:rsidRPr="008B6178" w:rsidRDefault="006E66C6" w:rsidP="009033B3">
      <w:r w:rsidRPr="008B6178">
        <w:rPr>
          <w:rFonts w:hint="eastAsia"/>
        </w:rPr>
        <w:t xml:space="preserve">　</w:t>
      </w:r>
    </w:p>
    <w:p w14:paraId="66D9BA1A" w14:textId="56AF102E" w:rsidR="009033B3" w:rsidRPr="008B6178" w:rsidRDefault="009033B3" w:rsidP="009033B3">
      <w:pPr>
        <w:rPr>
          <w:b/>
          <w:bCs/>
        </w:rPr>
      </w:pPr>
      <w:r w:rsidRPr="008B6178">
        <w:rPr>
          <w:b/>
          <w:bCs/>
        </w:rPr>
        <w:t>8 ページ、パラグラフ 25.</w:t>
      </w:r>
      <w:r w:rsidR="00734E2F" w:rsidRPr="008B6178">
        <w:rPr>
          <w:rFonts w:hint="eastAsia"/>
          <w:b/>
          <w:bCs/>
        </w:rPr>
        <w:t xml:space="preserve"> </w:t>
      </w:r>
      <w:r w:rsidRPr="008B6178">
        <w:rPr>
          <w:b/>
          <w:bCs/>
        </w:rPr>
        <w:t>a</w:t>
      </w:r>
    </w:p>
    <w:p w14:paraId="49C5728D" w14:textId="77777777" w:rsidR="009033B3" w:rsidRPr="008B6178" w:rsidRDefault="009033B3" w:rsidP="009033B3">
      <w:pPr>
        <w:rPr>
          <w:b/>
          <w:bCs/>
        </w:rPr>
      </w:pPr>
      <w:r w:rsidRPr="008B6178">
        <w:rPr>
          <w:rFonts w:hint="eastAsia"/>
          <w:b/>
          <w:bCs/>
        </w:rPr>
        <w:t>現行パラグラフ</w:t>
      </w:r>
      <w:r w:rsidRPr="008B6178">
        <w:rPr>
          <w:b/>
          <w:bCs/>
        </w:rPr>
        <w:t xml:space="preserve"> </w:t>
      </w:r>
    </w:p>
    <w:p w14:paraId="338F6F95" w14:textId="2C229468" w:rsidR="009220C2" w:rsidRPr="008B6178" w:rsidRDefault="009220C2" w:rsidP="00932B58">
      <w:r w:rsidRPr="008B6178">
        <w:t>障害のある女性および障害のあるジェンダー・ノン・コンフォーミング</w:t>
      </w:r>
      <w:r w:rsidR="007D211B" w:rsidRPr="008B6178">
        <w:rPr>
          <w:rFonts w:hint="eastAsia"/>
        </w:rPr>
        <w:t xml:space="preserve"> </w:t>
      </w:r>
      <w:bookmarkStart w:id="5" w:name="_Hlk100757544"/>
      <w:r w:rsidR="007D211B" w:rsidRPr="008B6178">
        <w:rPr>
          <w:rFonts w:hint="eastAsia"/>
        </w:rPr>
        <w:t>(</w:t>
      </w:r>
      <w:r w:rsidR="007D211B" w:rsidRPr="008B6178">
        <w:t>gender non-conforming)</w:t>
      </w:r>
      <w:bookmarkEnd w:id="5"/>
      <w:r w:rsidR="007D211B" w:rsidRPr="008B6178">
        <w:t xml:space="preserve"> </w:t>
      </w:r>
      <w:r w:rsidRPr="008B6178">
        <w:t>の人は、ジェンダーと障害に関連した、態度、状況、労働そのものの障壁の交差に直面している。これらは、働く機会を制限する二重差別の複合的影響、職場における暴力やハラスメントのリスクの増加、その他の障壁を含む</w:t>
      </w:r>
      <w:r w:rsidR="005C341D" w:rsidRPr="008B6178">
        <w:rPr>
          <w:rStyle w:val="a9"/>
          <w:rFonts w:ascii="Lato" w:hAnsi="Lato"/>
        </w:rPr>
        <w:footnoteReference w:id="2"/>
      </w:r>
      <w:r w:rsidRPr="008B6178">
        <w:t>。</w:t>
      </w:r>
    </w:p>
    <w:p w14:paraId="5C1341A1" w14:textId="20B87DF9" w:rsidR="00367C5F" w:rsidRPr="008B6178" w:rsidRDefault="00367C5F" w:rsidP="00367C5F">
      <w:pPr>
        <w:rPr>
          <w:b/>
          <w:bCs/>
        </w:rPr>
      </w:pPr>
      <w:r w:rsidRPr="008B6178">
        <w:rPr>
          <w:rFonts w:hint="eastAsia"/>
          <w:b/>
          <w:bCs/>
        </w:rPr>
        <w:t>修正パラグラフ案</w:t>
      </w:r>
    </w:p>
    <w:p w14:paraId="27250256" w14:textId="7B2B4D2E" w:rsidR="00ED031C" w:rsidRPr="008B6178" w:rsidRDefault="009220C2" w:rsidP="009220C2">
      <w:pPr>
        <w:ind w:firstLineChars="100" w:firstLine="210"/>
      </w:pPr>
      <w:r w:rsidRPr="008B6178">
        <w:t>障害のある女性および障害のある</w:t>
      </w:r>
      <w:bookmarkStart w:id="6" w:name="_Hlk100756683"/>
      <w:r w:rsidRPr="008B6178">
        <w:t>ジェンダー・ノン・コンフォーミング</w:t>
      </w:r>
      <w:bookmarkEnd w:id="6"/>
      <w:r w:rsidR="007D211B" w:rsidRPr="008B6178">
        <w:rPr>
          <w:rFonts w:hint="eastAsia"/>
        </w:rPr>
        <w:t xml:space="preserve"> (</w:t>
      </w:r>
      <w:r w:rsidR="007D211B" w:rsidRPr="008B6178">
        <w:t>gender non-conforming</w:t>
      </w:r>
      <w:r w:rsidR="00F928E2" w:rsidRPr="008B6178">
        <w:rPr>
          <w:rFonts w:hint="eastAsia"/>
        </w:rPr>
        <w:t>。訳注　性に関する旧来の固定観念に合致しない人。同性愛、両性愛、トランスジェンダー、性同一性障害の人などを包括した概念）</w:t>
      </w:r>
      <w:r w:rsidRPr="008B6178">
        <w:t>の人は、ジェンダーと障害に関連した、態度、状況、労働そのものの障壁の交差に直面している。これらは、働く機会を制限</w:t>
      </w:r>
      <w:r w:rsidR="00456571" w:rsidRPr="008B6178">
        <w:rPr>
          <w:rFonts w:hint="eastAsia"/>
        </w:rPr>
        <w:t>し、</w:t>
      </w:r>
      <w:r w:rsidR="00456571" w:rsidRPr="008B6178">
        <w:rPr>
          <w:rFonts w:hint="eastAsia"/>
          <w:i/>
          <w:iCs/>
          <w:highlight w:val="yellow"/>
        </w:rPr>
        <w:t>平等な給与の権利に影響し、</w:t>
      </w:r>
      <w:r w:rsidRPr="008B6178">
        <w:t>職場における暴力やハラスメントのリスクその他の障壁</w:t>
      </w:r>
      <w:r w:rsidR="00962CA7" w:rsidRPr="008B6178">
        <w:t>の増加</w:t>
      </w:r>
      <w:r w:rsidR="00962CA7" w:rsidRPr="008B6178">
        <w:rPr>
          <w:rFonts w:hint="eastAsia"/>
        </w:rPr>
        <w:t>など</w:t>
      </w:r>
      <w:r w:rsidR="00962CA7" w:rsidRPr="008B6178">
        <w:rPr>
          <w:rFonts w:hint="eastAsia"/>
          <w:i/>
          <w:iCs/>
          <w:highlight w:val="yellow"/>
        </w:rPr>
        <w:t>多重</w:t>
      </w:r>
      <w:r w:rsidR="00962CA7" w:rsidRPr="008B6178">
        <w:t>差別の複合的影響</w:t>
      </w:r>
      <w:r w:rsidR="00962CA7" w:rsidRPr="008B6178">
        <w:rPr>
          <w:rFonts w:hint="eastAsia"/>
        </w:rPr>
        <w:t>を含む</w:t>
      </w:r>
      <w:r w:rsidRPr="008B6178">
        <w:t>。</w:t>
      </w:r>
    </w:p>
    <w:p w14:paraId="78FE9760" w14:textId="77777777" w:rsidR="00622046" w:rsidRPr="008B6178" w:rsidRDefault="00622046" w:rsidP="009033B3">
      <w:bookmarkStart w:id="7" w:name="_Hlk100412700"/>
    </w:p>
    <w:bookmarkEnd w:id="7"/>
    <w:p w14:paraId="62B59221" w14:textId="1875F23D" w:rsidR="009033B3" w:rsidRPr="008B6178" w:rsidRDefault="009033B3" w:rsidP="009033B3">
      <w:pPr>
        <w:rPr>
          <w:b/>
          <w:bCs/>
        </w:rPr>
      </w:pPr>
      <w:r w:rsidRPr="008B6178">
        <w:rPr>
          <w:b/>
          <w:bCs/>
        </w:rPr>
        <w:t>9ページ パラグラフ29</w:t>
      </w:r>
    </w:p>
    <w:p w14:paraId="6AB3DC0B" w14:textId="77777777" w:rsidR="009033B3" w:rsidRPr="008B6178" w:rsidRDefault="009033B3" w:rsidP="009033B3">
      <w:pPr>
        <w:rPr>
          <w:b/>
          <w:bCs/>
        </w:rPr>
      </w:pPr>
      <w:r w:rsidRPr="008B6178">
        <w:rPr>
          <w:rFonts w:hint="eastAsia"/>
          <w:b/>
          <w:bCs/>
        </w:rPr>
        <w:t>現在のパラグラフ</w:t>
      </w:r>
      <w:r w:rsidRPr="008B6178">
        <w:rPr>
          <w:b/>
          <w:bCs/>
        </w:rPr>
        <w:t xml:space="preserve"> </w:t>
      </w:r>
    </w:p>
    <w:p w14:paraId="6FC84A5D" w14:textId="2ABA6422" w:rsidR="00962CA7" w:rsidRPr="008B6178" w:rsidRDefault="00962CA7" w:rsidP="00962CA7">
      <w:pPr>
        <w:ind w:firstLineChars="100" w:firstLine="210"/>
      </w:pPr>
      <w:r w:rsidRPr="008B6178">
        <w:rPr>
          <w:rFonts w:hint="eastAsia"/>
        </w:rPr>
        <w:t>公正かつ良好な労働条件を得る権利は、機能障害の種類や</w:t>
      </w:r>
      <w:bookmarkStart w:id="8" w:name="_Hlk100415087"/>
      <w:r w:rsidR="00150C41" w:rsidRPr="008B6178">
        <w:rPr>
          <w:rFonts w:hint="eastAsia"/>
        </w:rPr>
        <w:t>ジェンダー</w:t>
      </w:r>
      <w:r w:rsidRPr="008B6178">
        <w:rPr>
          <w:rFonts w:hint="eastAsia"/>
        </w:rPr>
        <w:t>にかかわらず、</w:t>
      </w:r>
      <w:r w:rsidR="00D10E93" w:rsidRPr="008B6178">
        <w:rPr>
          <w:rFonts w:hint="eastAsia"/>
        </w:rPr>
        <w:t>フォーマルセクター、あるいはインフォーマルセクター</w:t>
      </w:r>
      <w:r w:rsidR="00853F87" w:rsidRPr="008B6178">
        <w:rPr>
          <w:rFonts w:hint="eastAsia"/>
        </w:rPr>
        <w:t>の</w:t>
      </w:r>
      <w:r w:rsidRPr="008B6178">
        <w:rPr>
          <w:rFonts w:hint="eastAsia"/>
        </w:rPr>
        <w:t>若年</w:t>
      </w:r>
      <w:r w:rsidR="00D10E93" w:rsidRPr="008B6178">
        <w:rPr>
          <w:rFonts w:hint="eastAsia"/>
        </w:rPr>
        <w:t>あるいは</w:t>
      </w:r>
      <w:r w:rsidRPr="008B6178">
        <w:rPr>
          <w:rFonts w:hint="eastAsia"/>
        </w:rPr>
        <w:t>高齢</w:t>
      </w:r>
      <w:r w:rsidR="00D10E93" w:rsidRPr="008B6178">
        <w:rPr>
          <w:rFonts w:hint="eastAsia"/>
        </w:rPr>
        <w:t>の</w:t>
      </w:r>
      <w:r w:rsidR="00AC4E08" w:rsidRPr="008B6178">
        <w:rPr>
          <w:rFonts w:hint="eastAsia"/>
        </w:rPr>
        <w:t>障害のある</w:t>
      </w:r>
      <w:r w:rsidR="00D10E93" w:rsidRPr="008B6178">
        <w:rPr>
          <w:rFonts w:hint="eastAsia"/>
        </w:rPr>
        <w:t>労働者</w:t>
      </w:r>
      <w:bookmarkEnd w:id="8"/>
      <w:r w:rsidRPr="008B6178">
        <w:rPr>
          <w:rFonts w:hint="eastAsia"/>
        </w:rPr>
        <w:t>、障害のある移民労働者、文化的・言語的に多様な集団の障害のある労働者、障害のある自営業者、障害のある農業労働者、</w:t>
      </w:r>
      <w:r w:rsidR="009E78B6" w:rsidRPr="008B6178">
        <w:rPr>
          <w:rFonts w:hint="eastAsia"/>
        </w:rPr>
        <w:t>地方</w:t>
      </w:r>
      <w:r w:rsidRPr="008B6178">
        <w:rPr>
          <w:rFonts w:hint="eastAsia"/>
        </w:rPr>
        <w:t>・</w:t>
      </w:r>
      <w:r w:rsidR="009E78B6" w:rsidRPr="008B6178">
        <w:rPr>
          <w:rFonts w:hint="eastAsia"/>
        </w:rPr>
        <w:t>へき地</w:t>
      </w:r>
      <w:r w:rsidRPr="008B6178">
        <w:rPr>
          <w:rFonts w:hint="eastAsia"/>
        </w:rPr>
        <w:t>の障害のある労働者であっても、あらゆる環境のすべての障害のある</w:t>
      </w:r>
      <w:r w:rsidR="00150C41" w:rsidRPr="008B6178">
        <w:rPr>
          <w:rFonts w:hint="eastAsia"/>
        </w:rPr>
        <w:t>労働者</w:t>
      </w:r>
      <w:r w:rsidRPr="008B6178">
        <w:rPr>
          <w:rFonts w:hint="eastAsia"/>
        </w:rPr>
        <w:t>の権利である</w:t>
      </w:r>
      <w:r w:rsidRPr="008B6178">
        <w:t>。さらに、公正かつ良好な労働条件に対する</w:t>
      </w:r>
      <w:r w:rsidRPr="008B6178">
        <w:lastRenderedPageBreak/>
        <w:t>権利は、最低賃金未満の賃金が、障害を理由に正当化されないことを要求している。</w:t>
      </w:r>
    </w:p>
    <w:p w14:paraId="69C9B00D" w14:textId="4E7B6B18" w:rsidR="00367C5F" w:rsidRPr="008B6178" w:rsidRDefault="00367C5F" w:rsidP="00962CA7">
      <w:pPr>
        <w:rPr>
          <w:b/>
          <w:bCs/>
        </w:rPr>
      </w:pPr>
      <w:r w:rsidRPr="008B6178">
        <w:rPr>
          <w:rFonts w:hint="eastAsia"/>
          <w:b/>
          <w:bCs/>
        </w:rPr>
        <w:t>修正パラグラフ案</w:t>
      </w:r>
    </w:p>
    <w:p w14:paraId="5A204B81" w14:textId="5C7E30D2" w:rsidR="009033B3" w:rsidRPr="008B6178" w:rsidRDefault="00962CA7" w:rsidP="00962CA7">
      <w:pPr>
        <w:ind w:firstLineChars="100" w:firstLine="210"/>
      </w:pPr>
      <w:r w:rsidRPr="008B6178">
        <w:rPr>
          <w:rFonts w:hint="eastAsia"/>
        </w:rPr>
        <w:t>公正かつ良好な労働条件を得る権利は、機能障害の種類や</w:t>
      </w:r>
      <w:r w:rsidR="00150C41" w:rsidRPr="008B6178">
        <w:rPr>
          <w:rFonts w:hint="eastAsia"/>
        </w:rPr>
        <w:t>ジェンダーにかかわらず、フォーマルセクター、あるいはインフォーマルセクターの若年あるいは高齢の</w:t>
      </w:r>
      <w:r w:rsidR="007F3C4C" w:rsidRPr="008B6178">
        <w:rPr>
          <w:rFonts w:hint="eastAsia"/>
        </w:rPr>
        <w:t>障害のある</w:t>
      </w:r>
      <w:r w:rsidR="00150C41" w:rsidRPr="008B6178">
        <w:rPr>
          <w:rFonts w:hint="eastAsia"/>
        </w:rPr>
        <w:t>労働者</w:t>
      </w:r>
      <w:r w:rsidRPr="008B6178">
        <w:rPr>
          <w:rFonts w:hint="eastAsia"/>
        </w:rPr>
        <w:t>、障害のある移民労働者、文化的・言語的に多様な集団の障害のある労働者、障害のある自営業者、障害のある農業労働者、</w:t>
      </w:r>
      <w:r w:rsidR="005C341D" w:rsidRPr="008B6178">
        <w:rPr>
          <w:rFonts w:hint="eastAsia"/>
        </w:rPr>
        <w:t>地方・へき地</w:t>
      </w:r>
      <w:r w:rsidRPr="008B6178">
        <w:rPr>
          <w:rFonts w:hint="eastAsia"/>
        </w:rPr>
        <w:t>の障害のある労働者であっても、あらゆる環境のすべての障害のある</w:t>
      </w:r>
      <w:r w:rsidR="00150C41" w:rsidRPr="008B6178">
        <w:rPr>
          <w:rFonts w:hint="eastAsia"/>
        </w:rPr>
        <w:t>労働者</w:t>
      </w:r>
      <w:r w:rsidRPr="008B6178">
        <w:rPr>
          <w:rFonts w:hint="eastAsia"/>
        </w:rPr>
        <w:t>の権利である</w:t>
      </w:r>
      <w:r w:rsidRPr="008B6178">
        <w:t>。さらに、公正かつ良好な労働条件に対する権利は、最低賃金未満の賃金が、障害</w:t>
      </w:r>
      <w:r w:rsidR="00261312" w:rsidRPr="008B6178">
        <w:rPr>
          <w:rFonts w:hint="eastAsia"/>
          <w:i/>
          <w:iCs/>
          <w:highlight w:val="yellow"/>
        </w:rPr>
        <w:t>やジェンダー</w:t>
      </w:r>
      <w:r w:rsidRPr="008B6178">
        <w:t>を理由に正当化されないことを要求している。</w:t>
      </w:r>
    </w:p>
    <w:p w14:paraId="5A075BEA" w14:textId="77777777" w:rsidR="00962CA7" w:rsidRPr="008B6178" w:rsidRDefault="00962CA7" w:rsidP="009033B3"/>
    <w:p w14:paraId="439C0E95" w14:textId="77777777" w:rsidR="007D70A7" w:rsidRPr="008B6178" w:rsidRDefault="007D70A7" w:rsidP="007D70A7">
      <w:pPr>
        <w:rPr>
          <w:b/>
          <w:bCs/>
        </w:rPr>
      </w:pPr>
      <w:r w:rsidRPr="008B6178">
        <w:rPr>
          <w:rFonts w:hint="eastAsia"/>
          <w:b/>
          <w:bCs/>
        </w:rPr>
        <w:t>パラグラフ</w:t>
      </w:r>
      <w:r w:rsidRPr="008B6178">
        <w:rPr>
          <w:b/>
          <w:bCs/>
        </w:rPr>
        <w:t xml:space="preserve">29の後に新しいパラグラフを追加する </w:t>
      </w:r>
    </w:p>
    <w:p w14:paraId="54E83488" w14:textId="2307693B" w:rsidR="007D70A7" w:rsidRPr="008B6178" w:rsidRDefault="007D70A7" w:rsidP="00561EB0">
      <w:pPr>
        <w:ind w:firstLineChars="100" w:firstLine="210"/>
      </w:pPr>
      <w:r w:rsidRPr="008B6178">
        <w:rPr>
          <w:rFonts w:hint="eastAsia"/>
        </w:rPr>
        <w:t>第</w:t>
      </w:r>
      <w:r w:rsidRPr="008B6178">
        <w:t>6条との関連を強化し、障害のある女性が公正かつ</w:t>
      </w:r>
      <w:r w:rsidR="00261312" w:rsidRPr="008B6178">
        <w:rPr>
          <w:rFonts w:hint="eastAsia"/>
        </w:rPr>
        <w:t>良好な</w:t>
      </w:r>
      <w:r w:rsidRPr="008B6178">
        <w:t>労働条件の権利を実現する上で直面する追加的な</w:t>
      </w:r>
      <w:r w:rsidR="00261312" w:rsidRPr="008B6178">
        <w:rPr>
          <w:rFonts w:hint="eastAsia"/>
        </w:rPr>
        <w:t>障壁を示し</w:t>
      </w:r>
      <w:r w:rsidRPr="008B6178">
        <w:t>、および雇用と労働の権利の実現に</w:t>
      </w:r>
      <w:r w:rsidR="00261312" w:rsidRPr="008B6178">
        <w:rPr>
          <w:rFonts w:hint="eastAsia"/>
        </w:rPr>
        <w:t>関して</w:t>
      </w:r>
      <w:r w:rsidRPr="008B6178">
        <w:t>ジェンダーと障害の交差点における差別に取り組む締約国の義務を認識するために、新しいパラグラフが追加されるべきである。</w:t>
      </w:r>
    </w:p>
    <w:p w14:paraId="6E5CC171" w14:textId="77777777" w:rsidR="004A2CC8" w:rsidRPr="008B6178" w:rsidRDefault="004A2CC8" w:rsidP="00561EB0">
      <w:pPr>
        <w:ind w:firstLineChars="100" w:firstLine="210"/>
      </w:pPr>
    </w:p>
    <w:p w14:paraId="6B342D68" w14:textId="7023C3C6" w:rsidR="007D70A7" w:rsidRPr="008B6178" w:rsidRDefault="007D70A7" w:rsidP="00ED031C">
      <w:pPr>
        <w:ind w:firstLineChars="100" w:firstLine="210"/>
        <w:rPr>
          <w:i/>
          <w:iCs/>
        </w:rPr>
      </w:pPr>
      <w:r w:rsidRPr="008B6178">
        <w:rPr>
          <w:rFonts w:hint="eastAsia"/>
          <w:i/>
          <w:iCs/>
          <w:highlight w:val="yellow"/>
        </w:rPr>
        <w:t>第</w:t>
      </w:r>
      <w:r w:rsidRPr="008B6178">
        <w:rPr>
          <w:i/>
          <w:iCs/>
          <w:highlight w:val="yellow"/>
        </w:rPr>
        <w:t>6条で</w:t>
      </w:r>
      <w:r w:rsidR="005D2AFA" w:rsidRPr="008B6178">
        <w:rPr>
          <w:rFonts w:hint="eastAsia"/>
          <w:i/>
          <w:iCs/>
          <w:highlight w:val="yellow"/>
        </w:rPr>
        <w:t>確認</w:t>
      </w:r>
      <w:r w:rsidRPr="008B6178">
        <w:rPr>
          <w:i/>
          <w:iCs/>
          <w:highlight w:val="yellow"/>
        </w:rPr>
        <w:t>されているように、障害のある女性は、特定の複合的な</w:t>
      </w:r>
      <w:r w:rsidR="005D2AFA" w:rsidRPr="008B6178">
        <w:rPr>
          <w:rFonts w:hint="eastAsia"/>
          <w:i/>
          <w:iCs/>
          <w:highlight w:val="yellow"/>
        </w:rPr>
        <w:t>障壁</w:t>
      </w:r>
      <w:r w:rsidRPr="008B6178">
        <w:rPr>
          <w:i/>
          <w:iCs/>
          <w:highlight w:val="yellow"/>
        </w:rPr>
        <w:t>及び多重的な差別に直面しており、締約国は</w:t>
      </w:r>
      <w:r w:rsidR="004A2CC8" w:rsidRPr="008B6178">
        <w:rPr>
          <w:rFonts w:hint="eastAsia"/>
          <w:i/>
          <w:iCs/>
          <w:highlight w:val="yellow"/>
        </w:rPr>
        <w:t>これら女性</w:t>
      </w:r>
      <w:r w:rsidRPr="008B6178">
        <w:rPr>
          <w:i/>
          <w:iCs/>
          <w:highlight w:val="yellow"/>
        </w:rPr>
        <w:t>によるすべての人権の完全かつ平等な享受を確保するための措置を講じ</w:t>
      </w:r>
      <w:r w:rsidR="005D2AFA" w:rsidRPr="008B6178">
        <w:rPr>
          <w:rFonts w:hint="eastAsia"/>
          <w:i/>
          <w:iCs/>
          <w:highlight w:val="yellow"/>
        </w:rPr>
        <w:t>なければならない</w:t>
      </w:r>
      <w:r w:rsidRPr="008B6178">
        <w:rPr>
          <w:i/>
          <w:iCs/>
          <w:highlight w:val="yellow"/>
        </w:rPr>
        <w:t>。これには公正かつ</w:t>
      </w:r>
      <w:r w:rsidR="005D2AFA" w:rsidRPr="008B6178">
        <w:rPr>
          <w:rFonts w:hint="eastAsia"/>
          <w:i/>
          <w:iCs/>
          <w:highlight w:val="yellow"/>
        </w:rPr>
        <w:t>良好</w:t>
      </w:r>
      <w:r w:rsidRPr="008B6178">
        <w:rPr>
          <w:i/>
          <w:iCs/>
          <w:highlight w:val="yellow"/>
        </w:rPr>
        <w:t>な労働条件に対する権利が含まれ、締約国</w:t>
      </w:r>
      <w:r w:rsidR="005D2AFA" w:rsidRPr="008B6178">
        <w:rPr>
          <w:rFonts w:hint="eastAsia"/>
          <w:i/>
          <w:iCs/>
          <w:highlight w:val="yellow"/>
        </w:rPr>
        <w:t>に</w:t>
      </w:r>
      <w:r w:rsidRPr="008B6178">
        <w:rPr>
          <w:i/>
          <w:iCs/>
          <w:highlight w:val="yellow"/>
        </w:rPr>
        <w:t>、雇用における男女差別を撤廃するための措置を実施し、障害のある女性が同一価値の労働に対して同一賃金を受けることができるようにすることを求</w:t>
      </w:r>
      <w:r w:rsidR="005D2AFA" w:rsidRPr="008B6178">
        <w:rPr>
          <w:rFonts w:hint="eastAsia"/>
          <w:i/>
          <w:iCs/>
          <w:highlight w:val="yellow"/>
        </w:rPr>
        <w:t>め</w:t>
      </w:r>
      <w:r w:rsidR="00FD5034" w:rsidRPr="008B6178">
        <w:rPr>
          <w:rFonts w:hint="eastAsia"/>
          <w:i/>
          <w:iCs/>
          <w:highlight w:val="yellow"/>
        </w:rPr>
        <w:t>る</w:t>
      </w:r>
      <w:r w:rsidRPr="008B6178">
        <w:rPr>
          <w:i/>
          <w:iCs/>
          <w:highlight w:val="yellow"/>
        </w:rPr>
        <w:t>。</w:t>
      </w:r>
    </w:p>
    <w:p w14:paraId="5E5502A8" w14:textId="77777777" w:rsidR="00ED031C" w:rsidRPr="008B6178" w:rsidRDefault="00ED031C" w:rsidP="007D70A7">
      <w:pPr>
        <w:rPr>
          <w:b/>
          <w:bCs/>
        </w:rPr>
      </w:pPr>
    </w:p>
    <w:p w14:paraId="4BBECD1E" w14:textId="4447422E" w:rsidR="007D70A7" w:rsidRPr="008B6178" w:rsidRDefault="007D70A7" w:rsidP="007D70A7">
      <w:pPr>
        <w:rPr>
          <w:b/>
          <w:bCs/>
        </w:rPr>
      </w:pPr>
      <w:r w:rsidRPr="008B6178">
        <w:rPr>
          <w:b/>
          <w:bCs/>
        </w:rPr>
        <w:t>10 ページ、パラグラフ32</w:t>
      </w:r>
      <w:bookmarkStart w:id="9" w:name="_Hlk95863165"/>
      <w:r w:rsidR="00CC55F6" w:rsidRPr="008B6178">
        <w:rPr>
          <w:rFonts w:hint="eastAsia"/>
          <w:b/>
          <w:bCs/>
        </w:rPr>
        <w:t>（訳注　31の誤り）</w:t>
      </w:r>
      <w:bookmarkEnd w:id="9"/>
    </w:p>
    <w:p w14:paraId="71CFC5BF" w14:textId="271A7AD1" w:rsidR="007D70A7" w:rsidRPr="008B6178" w:rsidRDefault="007D70A7" w:rsidP="00ED031C">
      <w:pPr>
        <w:ind w:firstLineChars="100" w:firstLine="210"/>
      </w:pPr>
      <w:r w:rsidRPr="008B6178">
        <w:rPr>
          <w:rFonts w:hint="eastAsia"/>
        </w:rPr>
        <w:t>一般的意見は、</w:t>
      </w:r>
      <w:r w:rsidR="00EF199A" w:rsidRPr="008B6178">
        <w:rPr>
          <w:rFonts w:hint="eastAsia"/>
        </w:rPr>
        <w:t>障害のある人</w:t>
      </w:r>
      <w:r w:rsidRPr="008B6178">
        <w:rPr>
          <w:rFonts w:hint="eastAsia"/>
        </w:rPr>
        <w:t>には最低</w:t>
      </w:r>
      <w:r w:rsidR="005D2AFA" w:rsidRPr="008B6178">
        <w:rPr>
          <w:rFonts w:hint="eastAsia"/>
        </w:rPr>
        <w:t>賃金</w:t>
      </w:r>
      <w:r w:rsidRPr="008B6178">
        <w:rPr>
          <w:rFonts w:hint="eastAsia"/>
        </w:rPr>
        <w:t>を下回らない公正な市場賃金が支払われるべきであることをより明確にすべきである。草案は、</w:t>
      </w:r>
      <w:r w:rsidRPr="008B6178">
        <w:t>CESCRが</w:t>
      </w:r>
      <w:r w:rsidR="00EF199A" w:rsidRPr="008B6178">
        <w:t>障害のある人</w:t>
      </w:r>
      <w:r w:rsidRPr="008B6178">
        <w:t>は</w:t>
      </w:r>
      <w:r w:rsidR="00DF2712" w:rsidRPr="008B6178">
        <w:rPr>
          <w:rFonts w:hint="eastAsia"/>
        </w:rPr>
        <w:t>シェルタード・</w:t>
      </w:r>
      <w:r w:rsidRPr="008B6178">
        <w:t>ワークショップに隔離されるべきではないと考えていることに言及し</w:t>
      </w:r>
      <w:r w:rsidR="00DF2712" w:rsidRPr="008B6178">
        <w:rPr>
          <w:rFonts w:hint="eastAsia"/>
        </w:rPr>
        <w:t>ているが</w:t>
      </w:r>
      <w:r w:rsidRPr="008B6178">
        <w:t>、さらに締約国が隔離された労働環境からの移行を促進するために即時の措置をとるよう勧告すべきである。パラ</w:t>
      </w:r>
      <w:r w:rsidR="00DF2712" w:rsidRPr="008B6178">
        <w:rPr>
          <w:rFonts w:hint="eastAsia"/>
        </w:rPr>
        <w:t>グラフ</w:t>
      </w:r>
      <w:r w:rsidRPr="008B6178">
        <w:t>32</w:t>
      </w:r>
      <w:r w:rsidR="00CC55F6" w:rsidRPr="008B6178">
        <w:rPr>
          <w:rFonts w:hint="eastAsia"/>
        </w:rPr>
        <w:t>（訳注</w:t>
      </w:r>
      <w:r w:rsidR="0023445D" w:rsidRPr="008B6178">
        <w:rPr>
          <w:rFonts w:hint="eastAsia"/>
        </w:rPr>
        <w:t>：</w:t>
      </w:r>
      <w:r w:rsidR="00CC55F6" w:rsidRPr="008B6178">
        <w:t>31の誤り）</w:t>
      </w:r>
      <w:r w:rsidRPr="008B6178">
        <w:t>は、締約国が隔離された職場をなくすために即時の措置をとるべきであること、そして、まだ移行過程にある</w:t>
      </w:r>
      <w:r w:rsidR="00190659" w:rsidRPr="008B6178">
        <w:rPr>
          <w:rFonts w:hint="eastAsia"/>
        </w:rPr>
        <w:t>場合</w:t>
      </w:r>
      <w:r w:rsidRPr="008B6178">
        <w:t>は、同一労働同一報酬を支払うことを要求されることをより明確にすべきである。</w:t>
      </w:r>
    </w:p>
    <w:p w14:paraId="57495D96" w14:textId="77777777" w:rsidR="0023445D" w:rsidRPr="008B6178" w:rsidRDefault="0023445D" w:rsidP="007D70A7">
      <w:pPr>
        <w:rPr>
          <w:b/>
          <w:bCs/>
        </w:rPr>
      </w:pPr>
    </w:p>
    <w:p w14:paraId="4AE22606" w14:textId="4E0CACAE" w:rsidR="007D70A7" w:rsidRPr="008B6178" w:rsidRDefault="007D70A7" w:rsidP="007D70A7">
      <w:pPr>
        <w:rPr>
          <w:b/>
          <w:bCs/>
        </w:rPr>
      </w:pPr>
      <w:r w:rsidRPr="008B6178">
        <w:rPr>
          <w:rFonts w:hint="eastAsia"/>
          <w:b/>
          <w:bCs/>
        </w:rPr>
        <w:t>現行パラグラフ</w:t>
      </w:r>
    </w:p>
    <w:p w14:paraId="732719EE" w14:textId="2C028996" w:rsidR="002A5581" w:rsidRPr="008B6178" w:rsidRDefault="002A5581" w:rsidP="00ED031C">
      <w:pPr>
        <w:ind w:firstLineChars="100" w:firstLine="210"/>
      </w:pPr>
      <w:r w:rsidRPr="008B6178">
        <w:rPr>
          <w:rFonts w:hint="eastAsia"/>
        </w:rPr>
        <w:t>障害のある労働者は、障害のない労働者と同一または類似の仕事を行う場合、平等な報酬を受ける権利を有する。また、仕事が全く異なるが、価値が同じである場合も、報酬は平等であるべきである。労働の価値は、客観的な基準によって評価される。締約国は、移行過程にある分離された職場が最低賃金支払い免除を受け、賃金が最賃を下回ることがないよう</w:t>
      </w:r>
      <w:r w:rsidRPr="008B6178">
        <w:rPr>
          <w:rFonts w:hint="eastAsia"/>
        </w:rPr>
        <w:lastRenderedPageBreak/>
        <w:t>にしなければならない。</w:t>
      </w:r>
    </w:p>
    <w:p w14:paraId="7973D882" w14:textId="77777777" w:rsidR="00367C5F" w:rsidRPr="008B6178" w:rsidRDefault="00367C5F" w:rsidP="00367C5F">
      <w:pPr>
        <w:rPr>
          <w:b/>
          <w:bCs/>
        </w:rPr>
      </w:pPr>
      <w:r w:rsidRPr="008B6178">
        <w:rPr>
          <w:rFonts w:hint="eastAsia"/>
          <w:b/>
          <w:bCs/>
        </w:rPr>
        <w:t>修正パラグラフ案</w:t>
      </w:r>
    </w:p>
    <w:p w14:paraId="2E87CDBE" w14:textId="0F1394C3" w:rsidR="007D70A7" w:rsidRPr="008B6178" w:rsidRDefault="00CC55F6" w:rsidP="00ED031C">
      <w:pPr>
        <w:ind w:firstLineChars="100" w:firstLine="210"/>
      </w:pPr>
      <w:r w:rsidRPr="008B6178">
        <w:rPr>
          <w:rFonts w:hint="eastAsia"/>
        </w:rPr>
        <w:t>障害のある労働者は、障害のない労働者と同一または類似の仕事を行う場合、平等な報酬を受ける権利を有する。また、仕事が全く異なるが、価値が同じである場合も、報酬は平等であるべきである。労働の価値は、客観的な基準によって評価される。</w:t>
      </w:r>
      <w:r w:rsidR="007D70A7" w:rsidRPr="008B6178">
        <w:rPr>
          <w:rFonts w:hint="eastAsia"/>
          <w:highlight w:val="yellow"/>
        </w:rPr>
        <w:t>締約国は、</w:t>
      </w:r>
      <w:r w:rsidR="00FA419F" w:rsidRPr="008B6178">
        <w:rPr>
          <w:rFonts w:hint="eastAsia"/>
          <w:highlight w:val="yellow"/>
        </w:rPr>
        <w:t>分離された</w:t>
      </w:r>
      <w:r w:rsidR="007D70A7" w:rsidRPr="008B6178">
        <w:rPr>
          <w:rFonts w:hint="eastAsia"/>
          <w:highlight w:val="yellow"/>
        </w:rPr>
        <w:t>職場から移行するための措置を直ちに講じ、移行</w:t>
      </w:r>
      <w:r w:rsidR="00190659" w:rsidRPr="008B6178">
        <w:rPr>
          <w:rFonts w:hint="eastAsia"/>
          <w:highlight w:val="yellow"/>
        </w:rPr>
        <w:t>過程にある</w:t>
      </w:r>
      <w:r w:rsidR="007D70A7" w:rsidRPr="008B6178">
        <w:rPr>
          <w:rFonts w:hint="eastAsia"/>
          <w:highlight w:val="yellow"/>
        </w:rPr>
        <w:t>職場が、最低賃金を下回</w:t>
      </w:r>
      <w:r w:rsidRPr="008B6178">
        <w:rPr>
          <w:rFonts w:hint="eastAsia"/>
          <w:highlight w:val="yellow"/>
        </w:rPr>
        <w:t>らない</w:t>
      </w:r>
      <w:r w:rsidR="007D70A7" w:rsidRPr="008B6178">
        <w:rPr>
          <w:rFonts w:hint="eastAsia"/>
          <w:highlight w:val="yellow"/>
        </w:rPr>
        <w:t>公正な市場賃金を支払うことを含め、労働権を遵守することを確</w:t>
      </w:r>
      <w:r w:rsidR="00190659" w:rsidRPr="008B6178">
        <w:rPr>
          <w:rFonts w:hint="eastAsia"/>
          <w:highlight w:val="yellow"/>
        </w:rPr>
        <w:t>実にしなければならない</w:t>
      </w:r>
      <w:r w:rsidR="007D70A7" w:rsidRPr="008B6178">
        <w:rPr>
          <w:rFonts w:hint="eastAsia"/>
          <w:highlight w:val="yellow"/>
        </w:rPr>
        <w:t>。</w:t>
      </w:r>
    </w:p>
    <w:p w14:paraId="2AECBC5B" w14:textId="7BC39CCC" w:rsidR="007D70A7" w:rsidRPr="008B6178" w:rsidRDefault="007D70A7" w:rsidP="007D70A7"/>
    <w:p w14:paraId="5702A9BA" w14:textId="7D3EA97E" w:rsidR="007D70A7" w:rsidRPr="008B6178" w:rsidRDefault="007D70A7" w:rsidP="00EE760B">
      <w:pPr>
        <w:rPr>
          <w:b/>
          <w:bCs/>
        </w:rPr>
      </w:pPr>
      <w:r w:rsidRPr="008B6178">
        <w:rPr>
          <w:b/>
          <w:bCs/>
        </w:rPr>
        <w:t>10 ページ</w:t>
      </w:r>
      <w:r w:rsidR="00F24960" w:rsidRPr="008B6178">
        <w:rPr>
          <w:rFonts w:hint="eastAsia"/>
          <w:b/>
          <w:bCs/>
        </w:rPr>
        <w:t xml:space="preserve">　</w:t>
      </w:r>
      <w:r w:rsidRPr="008B6178">
        <w:rPr>
          <w:b/>
          <w:bCs/>
        </w:rPr>
        <w:t>パラグラフ33は、障害を理由とする差別の禁止に関する27.1.aに移動し</w:t>
      </w:r>
      <w:r w:rsidR="000F397C" w:rsidRPr="008B6178">
        <w:rPr>
          <w:rFonts w:hint="eastAsia"/>
          <w:b/>
          <w:bCs/>
        </w:rPr>
        <w:t>、</w:t>
      </w:r>
      <w:r w:rsidRPr="008B6178">
        <w:rPr>
          <w:b/>
          <w:bCs/>
        </w:rPr>
        <w:t>パラグラフ23の後に配置されるべきである。</w:t>
      </w:r>
    </w:p>
    <w:p w14:paraId="1C362707" w14:textId="62A0257F" w:rsidR="007D70A7" w:rsidRPr="008B6178" w:rsidRDefault="007D70A7" w:rsidP="00ED031C">
      <w:pPr>
        <w:ind w:firstLineChars="100" w:firstLine="210"/>
      </w:pPr>
      <w:r w:rsidRPr="008B6178">
        <w:rPr>
          <w:rFonts w:hint="eastAsia"/>
        </w:rPr>
        <w:t>ハラスメントに関する委員会の法理は、一般的意見第</w:t>
      </w:r>
      <w:r w:rsidRPr="008B6178">
        <w:t>6号で示されている</w:t>
      </w:r>
      <w:r w:rsidR="000B23F3" w:rsidRPr="008B6178">
        <w:rPr>
          <w:rStyle w:val="a9"/>
          <w:rFonts w:ascii="Lato" w:hAnsi="Lato"/>
        </w:rPr>
        <w:footnoteReference w:id="3"/>
      </w:r>
      <w:r w:rsidRPr="008B6178">
        <w:t>。</w:t>
      </w:r>
      <w:r w:rsidR="007E220F" w:rsidRPr="008B6178">
        <w:t>労働</w:t>
      </w:r>
      <w:r w:rsidRPr="008B6178">
        <w:t>と雇用に関連するハラスメントは、雇用サイクルにまで及び、具体的かつ包括的な差別</w:t>
      </w:r>
      <w:r w:rsidR="00EE760B" w:rsidRPr="008B6178">
        <w:rPr>
          <w:rFonts w:hint="eastAsia"/>
        </w:rPr>
        <w:t>禁止</w:t>
      </w:r>
      <w:r w:rsidRPr="008B6178">
        <w:t>法の制定と施行による効果的な救済を必要とする</w:t>
      </w:r>
      <w:r w:rsidR="00581F1D" w:rsidRPr="008B6178">
        <w:rPr>
          <w:rStyle w:val="a9"/>
          <w:rFonts w:ascii="Lato" w:hAnsi="Lato"/>
        </w:rPr>
        <w:footnoteReference w:id="4"/>
      </w:r>
      <w:r w:rsidRPr="008B6178">
        <w:t>。この法律は、民事、行政、刑事手続において、交差</w:t>
      </w:r>
      <w:r w:rsidR="00EE760B" w:rsidRPr="008B6178">
        <w:rPr>
          <w:rFonts w:hint="eastAsia"/>
        </w:rPr>
        <w:t>的</w:t>
      </w:r>
      <w:r w:rsidRPr="008B6178">
        <w:t>差別に関する適切かつ効果的な法的救済と制裁を伴うべきである。個々の救済措置は、将来の違反を防止する職場の効果的な</w:t>
      </w:r>
      <w:r w:rsidR="00D73DB0" w:rsidRPr="008B6178">
        <w:rPr>
          <w:rFonts w:hint="eastAsia"/>
        </w:rPr>
        <w:t>変化</w:t>
      </w:r>
      <w:r w:rsidRPr="008B6178">
        <w:t xml:space="preserve">を伴うべきである。 </w:t>
      </w:r>
    </w:p>
    <w:p w14:paraId="648404F1" w14:textId="77777777" w:rsidR="007D70A7" w:rsidRPr="008B6178" w:rsidRDefault="007D70A7" w:rsidP="007D70A7"/>
    <w:p w14:paraId="37BE83BE" w14:textId="18ADFB96" w:rsidR="007D70A7" w:rsidRPr="008B6178" w:rsidRDefault="007D70A7" w:rsidP="007D70A7">
      <w:pPr>
        <w:rPr>
          <w:b/>
          <w:bCs/>
        </w:rPr>
      </w:pPr>
      <w:r w:rsidRPr="008B6178">
        <w:rPr>
          <w:b/>
          <w:bCs/>
        </w:rPr>
        <w:t xml:space="preserve">11ページ </w:t>
      </w:r>
      <w:r w:rsidR="00367C5F" w:rsidRPr="008B6178">
        <w:rPr>
          <w:b/>
          <w:bCs/>
        </w:rPr>
        <w:t>パラグラフ</w:t>
      </w:r>
      <w:r w:rsidRPr="008B6178">
        <w:rPr>
          <w:b/>
          <w:bCs/>
        </w:rPr>
        <w:t>38</w:t>
      </w:r>
    </w:p>
    <w:p w14:paraId="4DC2346A" w14:textId="34CB529A" w:rsidR="009033B3" w:rsidRPr="008B6178" w:rsidRDefault="007D70A7" w:rsidP="00ED031C">
      <w:pPr>
        <w:ind w:firstLineChars="100" w:firstLine="210"/>
      </w:pPr>
      <w:r w:rsidRPr="008B6178">
        <w:rPr>
          <w:rFonts w:hint="eastAsia"/>
        </w:rPr>
        <w:t>また、委員会は、高等教育および訓練機関が、第</w:t>
      </w:r>
      <w:r w:rsidRPr="008B6178">
        <w:t>24条5に沿った合理的</w:t>
      </w:r>
      <w:r w:rsidR="009F7C2B" w:rsidRPr="008B6178">
        <w:rPr>
          <w:rFonts w:hint="eastAsia"/>
        </w:rPr>
        <w:t>配慮</w:t>
      </w:r>
      <w:r w:rsidRPr="008B6178">
        <w:t>の提供から、基準</w:t>
      </w:r>
      <w:r w:rsidR="00796A6B" w:rsidRPr="008B6178">
        <w:rPr>
          <w:rFonts w:hint="eastAsia"/>
        </w:rPr>
        <w:t>として</w:t>
      </w:r>
      <w:r w:rsidR="00796A6B" w:rsidRPr="008B6178">
        <w:t>多様性を</w:t>
      </w:r>
      <w:r w:rsidR="00F24960" w:rsidRPr="008B6178">
        <w:rPr>
          <w:rFonts w:hint="eastAsia"/>
        </w:rPr>
        <w:t>含</w:t>
      </w:r>
      <w:r w:rsidR="00796A6B" w:rsidRPr="008B6178">
        <w:rPr>
          <w:rFonts w:hint="eastAsia"/>
        </w:rPr>
        <w:t>めた</w:t>
      </w:r>
      <w:r w:rsidR="00D73DB0" w:rsidRPr="008B6178">
        <w:rPr>
          <w:rFonts w:hint="eastAsia"/>
        </w:rPr>
        <w:t>入学者受け入れ方針</w:t>
      </w:r>
      <w:r w:rsidRPr="008B6178">
        <w:t>、訓練プログラムのための持続可能な資金や障害のある若者のための奨学金などの経済的支援の提供</w:t>
      </w:r>
      <w:r w:rsidR="00575D92" w:rsidRPr="008B6178">
        <w:rPr>
          <w:rFonts w:hint="eastAsia"/>
        </w:rPr>
        <w:t>に至るまで</w:t>
      </w:r>
      <w:r w:rsidRPr="008B6178">
        <w:t>、障害のある人にとって包括的でアクセス可能でなければならないことを明確にすべきである。</w:t>
      </w:r>
    </w:p>
    <w:p w14:paraId="26CE8D89" w14:textId="5F494455" w:rsidR="007D70A7" w:rsidRPr="008B6178" w:rsidRDefault="007D70A7" w:rsidP="007D70A7">
      <w:pPr>
        <w:rPr>
          <w:b/>
          <w:bCs/>
        </w:rPr>
      </w:pPr>
      <w:r w:rsidRPr="008B6178">
        <w:rPr>
          <w:rFonts w:hint="eastAsia"/>
          <w:b/>
          <w:bCs/>
        </w:rPr>
        <w:t>現在の</w:t>
      </w:r>
      <w:r w:rsidR="00367C5F" w:rsidRPr="008B6178">
        <w:rPr>
          <w:b/>
          <w:bCs/>
        </w:rPr>
        <w:t>パラグラフ</w:t>
      </w:r>
      <w:r w:rsidRPr="008B6178">
        <w:rPr>
          <w:b/>
          <w:bCs/>
        </w:rPr>
        <w:t xml:space="preserve"> </w:t>
      </w:r>
    </w:p>
    <w:p w14:paraId="1955BBBB" w14:textId="33D16DF5" w:rsidR="00854EC2" w:rsidRPr="008B6178" w:rsidRDefault="00854EC2" w:rsidP="009147C3">
      <w:pPr>
        <w:ind w:firstLineChars="100" w:firstLine="210"/>
      </w:pPr>
      <w:bookmarkStart w:id="10" w:name="_Hlk95908469"/>
      <w:r w:rsidRPr="008B6178">
        <w:t>障害のある人の労働と雇用の権利を実現するためには、主流の（一般の）技術及び職業指導、訓練及び職業紹介のサービスを平等に差別なく利用</w:t>
      </w:r>
      <w:r w:rsidR="00DD32B1" w:rsidRPr="008B6178">
        <w:rPr>
          <w:rFonts w:hint="eastAsia"/>
        </w:rPr>
        <w:t>できること</w:t>
      </w:r>
      <w:r w:rsidRPr="008B6178">
        <w:t>が必要である。主流のサービスに障害のある人が参加することは、サービスの非分離（non-segregation）を促進し、「障害のある人が開かれた雇用</w:t>
      </w:r>
      <w:bookmarkStart w:id="11" w:name="_Hlk100500188"/>
      <w:bookmarkStart w:id="12" w:name="_Hlk100500132"/>
      <w:r w:rsidR="00584463" w:rsidRPr="008B6178">
        <w:rPr>
          <w:rFonts w:hint="eastAsia"/>
        </w:rPr>
        <w:t>（一般雇用）</w:t>
      </w:r>
      <w:bookmarkEnd w:id="11"/>
      <w:r w:rsidRPr="008B6178">
        <w:t>および職業訓練サービスにアクセスする」ことを促進する。これらは</w:t>
      </w:r>
      <w:bookmarkStart w:id="13" w:name="_Hlk100500310"/>
      <w:bookmarkStart w:id="14" w:name="_Hlk100909639"/>
      <w:r w:rsidR="002B0B23" w:rsidRPr="008B6178">
        <w:rPr>
          <w:rFonts w:hint="eastAsia"/>
        </w:rPr>
        <w:t>就職時、就業中、</w:t>
      </w:r>
      <w:r w:rsidR="000F2D2C" w:rsidRPr="008B6178">
        <w:rPr>
          <w:rFonts w:hint="eastAsia"/>
        </w:rPr>
        <w:t>あるいは職場移動の</w:t>
      </w:r>
      <w:r w:rsidR="00BA44A6" w:rsidRPr="008B6178">
        <w:rPr>
          <w:rFonts w:hint="eastAsia"/>
        </w:rPr>
        <w:t>ために</w:t>
      </w:r>
      <w:r w:rsidR="006C47F2" w:rsidRPr="008B6178">
        <w:rPr>
          <w:rFonts w:hint="eastAsia"/>
        </w:rPr>
        <w:t>適切</w:t>
      </w:r>
      <w:r w:rsidR="009147C3" w:rsidRPr="008B6178">
        <w:rPr>
          <w:rFonts w:hint="eastAsia"/>
        </w:rPr>
        <w:t>であろう</w:t>
      </w:r>
      <w:bookmarkEnd w:id="12"/>
      <w:bookmarkEnd w:id="13"/>
      <w:r w:rsidR="007E3B3F" w:rsidRPr="008B6178">
        <w:rPr>
          <w:rFonts w:hint="eastAsia"/>
        </w:rPr>
        <w:t>。</w:t>
      </w:r>
      <w:bookmarkEnd w:id="14"/>
      <w:r w:rsidRPr="008B6178">
        <w:t>国には、他の人と平等に能力および業績を認証する措置、職業訓練を扱</w:t>
      </w:r>
      <w:r w:rsidRPr="008B6178">
        <w:rPr>
          <w:rFonts w:hint="eastAsia"/>
        </w:rPr>
        <w:t>う法律に障害のある人を明示的に含めること、職業訓練の一般法制に障害のある人を明示すること、アクセス可能な施設・情報および資料、障害のある人の権利に関する雇用分野の職員研修の提供、合理的配慮措置への資金提供、なども求められる。職業および専門的な準備、訓練、およびその他のサービスは、アクセス可能でインクルーシブな方法で提供されるべきである。</w:t>
      </w:r>
    </w:p>
    <w:bookmarkEnd w:id="10"/>
    <w:p w14:paraId="6C45E1BE" w14:textId="48CDC6F0" w:rsidR="00367C5F" w:rsidRPr="008B6178" w:rsidRDefault="00367C5F" w:rsidP="00367C5F">
      <w:pPr>
        <w:rPr>
          <w:b/>
          <w:bCs/>
        </w:rPr>
      </w:pPr>
      <w:r w:rsidRPr="008B6178">
        <w:rPr>
          <w:rFonts w:hint="eastAsia"/>
          <w:b/>
          <w:bCs/>
        </w:rPr>
        <w:lastRenderedPageBreak/>
        <w:t>修正パラグラフ案</w:t>
      </w:r>
    </w:p>
    <w:p w14:paraId="1BD96111" w14:textId="3E7A383C" w:rsidR="00854EC2" w:rsidRPr="008B6178" w:rsidRDefault="00854EC2" w:rsidP="00966942">
      <w:pPr>
        <w:ind w:firstLineChars="100" w:firstLine="210"/>
        <w:jc w:val="left"/>
      </w:pPr>
      <w:r w:rsidRPr="008B6178">
        <w:rPr>
          <w:rFonts w:hint="eastAsia"/>
        </w:rPr>
        <w:t>障害のある人の労働と雇用の権利を実現するためには、主流の（一般の）技術及び職業指導、訓練及び職業紹介のサービスを平等に差別なく利用</w:t>
      </w:r>
      <w:r w:rsidR="00855DB9" w:rsidRPr="008B6178">
        <w:rPr>
          <w:rFonts w:hint="eastAsia"/>
          <w:strike/>
        </w:rPr>
        <w:t>する</w:t>
      </w:r>
      <w:r w:rsidR="00DD32B1" w:rsidRPr="008B6178">
        <w:rPr>
          <w:rFonts w:hint="eastAsia"/>
        </w:rPr>
        <w:t>できる</w:t>
      </w:r>
      <w:r w:rsidRPr="008B6178">
        <w:rPr>
          <w:rFonts w:hint="eastAsia"/>
        </w:rPr>
        <w:t>ことが必要である</w:t>
      </w:r>
      <w:r w:rsidR="00581F1D" w:rsidRPr="008B6178">
        <w:rPr>
          <w:rStyle w:val="a9"/>
          <w:rFonts w:ascii="Lato" w:hAnsi="Lato"/>
        </w:rPr>
        <w:footnoteReference w:id="5"/>
      </w:r>
      <w:r w:rsidRPr="008B6178">
        <w:t>。主流のサービスに障害のある人が参加することは、サービスの非分離（non-segregation）を促進し、「障害のある人が開かれた雇用</w:t>
      </w:r>
      <w:r w:rsidR="009300E2" w:rsidRPr="008B6178">
        <w:rPr>
          <w:rFonts w:hint="eastAsia"/>
        </w:rPr>
        <w:t>（一般雇用）</w:t>
      </w:r>
      <w:r w:rsidRPr="008B6178">
        <w:t>および職業訓練サービスにアクセスする」ことを促進する</w:t>
      </w:r>
      <w:r w:rsidR="00581F1D" w:rsidRPr="008B6178">
        <w:rPr>
          <w:rStyle w:val="a9"/>
          <w:rFonts w:ascii="Lato" w:hAnsi="Lato"/>
        </w:rPr>
        <w:footnoteReference w:id="6"/>
      </w:r>
      <w:r w:rsidRPr="008B6178">
        <w:t>。これらは、</w:t>
      </w:r>
      <w:r w:rsidR="00BA44A6" w:rsidRPr="008B6178">
        <w:rPr>
          <w:rFonts w:hint="eastAsia"/>
        </w:rPr>
        <w:t>就職時、就業中、あるいは職場移動のために適切であろう。</w:t>
      </w:r>
      <w:r w:rsidRPr="008B6178">
        <w:t>国には、他の人と平等に能力および業績を認証する措置、職業訓練を扱う法律に</w:t>
      </w:r>
      <w:r w:rsidRPr="008B6178">
        <w:rPr>
          <w:rFonts w:hint="eastAsia"/>
        </w:rPr>
        <w:t>障害のある人を明示的に含めること</w:t>
      </w:r>
      <w:r w:rsidR="006371FE" w:rsidRPr="008B6178">
        <w:rPr>
          <w:rFonts w:hint="eastAsia"/>
        </w:rPr>
        <w:t>を</w:t>
      </w:r>
      <w:r w:rsidR="006371FE" w:rsidRPr="008B6178">
        <w:rPr>
          <w:rFonts w:hint="eastAsia"/>
          <w:i/>
          <w:iCs/>
          <w:highlight w:val="yellow"/>
        </w:rPr>
        <w:t>確実にすること</w:t>
      </w:r>
      <w:r w:rsidRPr="008B6178">
        <w:rPr>
          <w:rFonts w:hint="eastAsia"/>
        </w:rPr>
        <w:t>、職業訓練の一般法制に障害のある人を明示すること、</w:t>
      </w:r>
      <w:r w:rsidR="00D94F2B" w:rsidRPr="008B6178">
        <w:rPr>
          <w:rFonts w:hint="eastAsia"/>
          <w:i/>
          <w:iCs/>
          <w:highlight w:val="yellow"/>
        </w:rPr>
        <w:t>多様性の基準を含む入学方針を奨励すること、</w:t>
      </w:r>
      <w:r w:rsidRPr="008B6178">
        <w:rPr>
          <w:rFonts w:hint="eastAsia"/>
        </w:rPr>
        <w:t>アクセス可能な施設・情報および資料、障害のある人の権利に関する雇用分野の職員研修の提供、合理的配慮措置への資金提供、なども求められる。</w:t>
      </w:r>
      <w:r w:rsidR="00D94F2B" w:rsidRPr="008B6178">
        <w:rPr>
          <w:rFonts w:hint="eastAsia"/>
        </w:rPr>
        <w:t>職業や専門的な準備、訓練、その他のサービスは、アクセス可能で包括的な方法で提供されるべきであり、</w:t>
      </w:r>
      <w:r w:rsidR="00D94F2B" w:rsidRPr="008B6178">
        <w:rPr>
          <w:rFonts w:hint="eastAsia"/>
          <w:i/>
          <w:iCs/>
          <w:highlight w:val="yellow"/>
        </w:rPr>
        <w:t>訓練プログラムのための持続可能な資金や障害を持つ若者のための奨学金などの財政支援は、可能な限り提供されるべきである。</w:t>
      </w:r>
    </w:p>
    <w:p w14:paraId="35071AEA" w14:textId="20775BE8" w:rsidR="007D70A7" w:rsidRPr="008B6178" w:rsidRDefault="009C7AF7" w:rsidP="007D70A7">
      <w:r w:rsidRPr="008B6178">
        <w:rPr>
          <w:rFonts w:hint="eastAsia"/>
        </w:rPr>
        <w:t xml:space="preserve">　</w:t>
      </w:r>
    </w:p>
    <w:p w14:paraId="6CA05B45" w14:textId="77777777" w:rsidR="007D70A7" w:rsidRPr="008B6178" w:rsidRDefault="007D70A7" w:rsidP="007D70A7">
      <w:pPr>
        <w:rPr>
          <w:b/>
          <w:bCs/>
        </w:rPr>
      </w:pPr>
      <w:r w:rsidRPr="008B6178">
        <w:rPr>
          <w:b/>
          <w:bCs/>
        </w:rPr>
        <w:t>12ページ パラグラフ42</w:t>
      </w:r>
    </w:p>
    <w:p w14:paraId="5EDA6538" w14:textId="77777777" w:rsidR="007D70A7" w:rsidRPr="008B6178" w:rsidRDefault="007D70A7" w:rsidP="007D70A7">
      <w:pPr>
        <w:rPr>
          <w:b/>
          <w:bCs/>
        </w:rPr>
      </w:pPr>
      <w:r w:rsidRPr="008B6178">
        <w:rPr>
          <w:rFonts w:hint="eastAsia"/>
          <w:b/>
          <w:bCs/>
        </w:rPr>
        <w:t>現在のパラグラフ</w:t>
      </w:r>
      <w:r w:rsidRPr="008B6178">
        <w:rPr>
          <w:b/>
          <w:bCs/>
        </w:rPr>
        <w:t xml:space="preserve"> </w:t>
      </w:r>
    </w:p>
    <w:p w14:paraId="7B100395" w14:textId="21A561E8" w:rsidR="00535CF4" w:rsidRPr="008B6178" w:rsidRDefault="00535CF4" w:rsidP="00535CF4">
      <w:pPr>
        <w:ind w:firstLineChars="100" w:firstLine="210"/>
      </w:pPr>
      <w:bookmarkStart w:id="15" w:name="_Hlk95909085"/>
      <w:r w:rsidRPr="008B6178">
        <w:rPr>
          <w:rFonts w:hint="eastAsia"/>
        </w:rPr>
        <w:t>自由に選択できる労働の機会を促進するためには、起業、零細・中小企業、コーポラティブ（協同組合）など他の形態の事業モデルに関するアクセシブルな情報が必要である</w:t>
      </w:r>
      <w:r w:rsidR="00581F1D" w:rsidRPr="008B6178">
        <w:rPr>
          <w:rStyle w:val="a9"/>
          <w:rFonts w:ascii="Lato" w:hAnsi="Lato"/>
          <w:lang w:val="en-AU"/>
        </w:rPr>
        <w:footnoteReference w:id="7"/>
      </w:r>
      <w:r w:rsidRPr="008B6178">
        <w:t>。事業サービス、市場、インフラと技術、労働安全衛生への差別のないアクセスは、金融サービス、指導、ネットワーキングへの差別のないアクセスとともに考慮される必要がある。締約国は、税務当局や社会保障機関を含む様々なレベルの政府間で調整された統合的な政策枠組みの策定と実施を検討する必要がある。</w:t>
      </w:r>
    </w:p>
    <w:bookmarkEnd w:id="15"/>
    <w:p w14:paraId="4FF2333A" w14:textId="3F0D5D00" w:rsidR="00367C5F" w:rsidRPr="008B6178" w:rsidRDefault="00367C5F" w:rsidP="00535CF4">
      <w:pPr>
        <w:rPr>
          <w:b/>
          <w:bCs/>
        </w:rPr>
      </w:pPr>
      <w:r w:rsidRPr="008B6178">
        <w:rPr>
          <w:rFonts w:hint="eastAsia"/>
          <w:b/>
          <w:bCs/>
        </w:rPr>
        <w:t>修正パラグラフ案</w:t>
      </w:r>
      <w:r w:rsidR="005A09EB" w:rsidRPr="008B6178">
        <w:rPr>
          <w:rFonts w:hint="eastAsia"/>
          <w:b/>
          <w:bCs/>
        </w:rPr>
        <w:t xml:space="preserve">　</w:t>
      </w:r>
    </w:p>
    <w:p w14:paraId="29967D90" w14:textId="4E6974C6" w:rsidR="007D70A7" w:rsidRPr="008B6178" w:rsidRDefault="00535CF4" w:rsidP="00535CF4">
      <w:pPr>
        <w:ind w:firstLineChars="100" w:firstLine="210"/>
      </w:pPr>
      <w:r w:rsidRPr="008B6178">
        <w:rPr>
          <w:rFonts w:hint="eastAsia"/>
        </w:rPr>
        <w:t>自由に選択できる労働の機会を促進するためには、起業、零細・中小企業、コーポラティブ（協同組合）など他の形態の事業モデルに関するアクセシブルな情報が必要である</w:t>
      </w:r>
      <w:r w:rsidR="008C320F" w:rsidRPr="008B6178">
        <w:rPr>
          <w:rStyle w:val="a9"/>
          <w:rFonts w:ascii="Lato" w:hAnsi="Lato"/>
          <w:lang w:val="en-AU"/>
        </w:rPr>
        <w:footnoteReference w:id="8"/>
      </w:r>
      <w:r w:rsidRPr="008B6178">
        <w:rPr>
          <w:rFonts w:hint="eastAsia"/>
        </w:rPr>
        <w:t>。事</w:t>
      </w:r>
      <w:r w:rsidRPr="008B6178">
        <w:rPr>
          <w:rFonts w:hint="eastAsia"/>
        </w:rPr>
        <w:lastRenderedPageBreak/>
        <w:t>業サービス、市場、インフラと技術、労働安全衛生への差別のないアクセスは、金融</w:t>
      </w:r>
      <w:r w:rsidRPr="008B6178">
        <w:rPr>
          <w:rFonts w:hint="eastAsia"/>
          <w:i/>
          <w:iCs/>
          <w:highlight w:val="yellow"/>
        </w:rPr>
        <w:t>・保険</w:t>
      </w:r>
      <w:r w:rsidRPr="008B6178">
        <w:rPr>
          <w:rFonts w:hint="eastAsia"/>
        </w:rPr>
        <w:t>サービス、</w:t>
      </w:r>
      <w:r w:rsidR="00F056BB" w:rsidRPr="008B6178">
        <w:rPr>
          <w:rFonts w:hint="eastAsia"/>
          <w:i/>
          <w:iCs/>
          <w:highlight w:val="yellow"/>
        </w:rPr>
        <w:t>小口融資、</w:t>
      </w:r>
      <w:r w:rsidRPr="008B6178">
        <w:rPr>
          <w:rFonts w:hint="eastAsia"/>
        </w:rPr>
        <w:t>指導、ネットワーキングへの差別のないアクセスとともに考慮される必要がある。締約国は、税務当局や社会保障機関を含む様々なレベルの政府間で調整された統合的な政策枠組みの策定と実施を検討する必要がある。</w:t>
      </w:r>
    </w:p>
    <w:p w14:paraId="1D818225" w14:textId="77777777" w:rsidR="00F056BB" w:rsidRPr="008B6178" w:rsidRDefault="00F056BB" w:rsidP="007D70A7">
      <w:pPr>
        <w:rPr>
          <w:b/>
          <w:bCs/>
        </w:rPr>
      </w:pPr>
    </w:p>
    <w:p w14:paraId="23F14782" w14:textId="6D457AB6" w:rsidR="007D70A7" w:rsidRPr="008B6178" w:rsidRDefault="007D70A7" w:rsidP="007D70A7">
      <w:pPr>
        <w:rPr>
          <w:b/>
          <w:bCs/>
        </w:rPr>
      </w:pPr>
      <w:r w:rsidRPr="008B6178">
        <w:rPr>
          <w:b/>
          <w:bCs/>
        </w:rPr>
        <w:t>14ページ パラグラフ46</w:t>
      </w:r>
    </w:p>
    <w:p w14:paraId="7A5114AC" w14:textId="590F0AEA" w:rsidR="007D70A7" w:rsidRPr="008B6178" w:rsidRDefault="007D70A7" w:rsidP="00ED031C">
      <w:pPr>
        <w:ind w:firstLineChars="100" w:firstLine="210"/>
      </w:pPr>
      <w:r w:rsidRPr="008B6178">
        <w:rPr>
          <w:rFonts w:hint="eastAsia"/>
        </w:rPr>
        <w:t>一般的意見は、</w:t>
      </w:r>
      <w:r w:rsidRPr="008B6178">
        <w:t>CRPDに準拠して慎重に定義された基準を含む</w:t>
      </w:r>
      <w:r w:rsidR="00F056BB" w:rsidRPr="008B6178">
        <w:rPr>
          <w:rFonts w:hint="eastAsia"/>
        </w:rPr>
        <w:t>積極的差別是正措置（</w:t>
      </w:r>
      <w:r w:rsidRPr="008B6178">
        <w:t>アファーマティブ・アクション</w:t>
      </w:r>
      <w:r w:rsidR="00F056BB" w:rsidRPr="008B6178">
        <w:rPr>
          <w:rFonts w:hint="eastAsia"/>
        </w:rPr>
        <w:t>）</w:t>
      </w:r>
      <w:r w:rsidRPr="008B6178">
        <w:t>を採用するよう国を導くべきである。</w:t>
      </w:r>
      <w:bookmarkStart w:id="17" w:name="_Hlk95909389"/>
      <w:r w:rsidR="00F056BB" w:rsidRPr="008B6178">
        <w:rPr>
          <w:rFonts w:hint="eastAsia"/>
        </w:rPr>
        <w:t>割当雇用</w:t>
      </w:r>
      <w:bookmarkEnd w:id="17"/>
      <w:r w:rsidRPr="008B6178">
        <w:t>制は、働く権利の文脈で最も一般的に使用される</w:t>
      </w:r>
      <w:r w:rsidR="00F056BB" w:rsidRPr="008B6178">
        <w:rPr>
          <w:rFonts w:hint="eastAsia"/>
        </w:rPr>
        <w:t>積極的差別是正措置</w:t>
      </w:r>
      <w:r w:rsidRPr="008B6178">
        <w:t>の一つであるが、我々は委員会が</w:t>
      </w:r>
      <w:r w:rsidR="00F056BB" w:rsidRPr="008B6178">
        <w:rPr>
          <w:rFonts w:hint="eastAsia"/>
        </w:rPr>
        <w:t>割当雇用</w:t>
      </w:r>
      <w:r w:rsidRPr="008B6178">
        <w:t>に対してより</w:t>
      </w:r>
      <w:r w:rsidR="00E91D91" w:rsidRPr="008B6178">
        <w:rPr>
          <w:rFonts w:hint="eastAsia"/>
        </w:rPr>
        <w:t>きめ細かな</w:t>
      </w:r>
      <w:r w:rsidRPr="008B6178">
        <w:t>アプローチをとるべきであると勧告する。なぜなら、その有効性は、使用される基準とそれが施行される程度と</w:t>
      </w:r>
      <w:r w:rsidR="00F056BB" w:rsidRPr="008B6178">
        <w:rPr>
          <w:rFonts w:hint="eastAsia"/>
        </w:rPr>
        <w:t>とも</w:t>
      </w:r>
      <w:r w:rsidRPr="008B6178">
        <w:t>に、</w:t>
      </w:r>
      <w:r w:rsidR="00EF199A" w:rsidRPr="008B6178">
        <w:t>障害のある人</w:t>
      </w:r>
      <w:r w:rsidRPr="008B6178">
        <w:t>を労働市場における差別から保護する他の措置の存在に</w:t>
      </w:r>
      <w:r w:rsidR="00F056BB" w:rsidRPr="008B6178">
        <w:rPr>
          <w:rFonts w:hint="eastAsia"/>
        </w:rPr>
        <w:t>関連</w:t>
      </w:r>
      <w:r w:rsidRPr="008B6178">
        <w:t>しているからである。</w:t>
      </w:r>
    </w:p>
    <w:p w14:paraId="13931182" w14:textId="77777777" w:rsidR="007D70A7" w:rsidRPr="008B6178" w:rsidRDefault="007D70A7" w:rsidP="007D70A7">
      <w:pPr>
        <w:rPr>
          <w:b/>
          <w:bCs/>
        </w:rPr>
      </w:pPr>
      <w:r w:rsidRPr="008B6178">
        <w:rPr>
          <w:rFonts w:hint="eastAsia"/>
          <w:b/>
          <w:bCs/>
        </w:rPr>
        <w:t>現在のパラグラフ</w:t>
      </w:r>
      <w:r w:rsidRPr="008B6178">
        <w:rPr>
          <w:b/>
          <w:bCs/>
        </w:rPr>
        <w:t xml:space="preserve"> </w:t>
      </w:r>
    </w:p>
    <w:p w14:paraId="0C1367FE" w14:textId="31229CCF" w:rsidR="007D70A7" w:rsidRPr="008B6178" w:rsidRDefault="003639BB" w:rsidP="00ED031C">
      <w:pPr>
        <w:ind w:firstLineChars="100" w:firstLine="210"/>
      </w:pPr>
      <w:bookmarkStart w:id="18" w:name="_Hlk95909748"/>
      <w:r w:rsidRPr="008B6178">
        <w:rPr>
          <w:rFonts w:hint="eastAsia"/>
        </w:rPr>
        <w:t>委員会は、締約国に対して、公共部門における障害のある人の雇用を増加させるための戦略を勧告しているが、それは民間部門にも同様に適用できる。</w:t>
      </w:r>
      <w:bookmarkEnd w:id="18"/>
      <w:r w:rsidRPr="008B6178">
        <w:rPr>
          <w:rFonts w:hint="eastAsia"/>
        </w:rPr>
        <w:t>また、民間部門における障害のある人の雇用を増加させるために、割当雇用のような特定の積極的差別是正措置が必要な場合がある。同時に、割当雇用だけでは障害のある人の雇用を促進するには不十分であり、能力ではなく機能障害に焦点を当てた制度には、障害のある人が抵抗する可能性もある。また、割当制度は</w:t>
      </w:r>
      <w:bookmarkStart w:id="19" w:name="_Hlk100910335"/>
      <w:r w:rsidRPr="008B6178">
        <w:rPr>
          <w:rFonts w:hint="eastAsia"/>
        </w:rPr>
        <w:t>守秘義務</w:t>
      </w:r>
      <w:bookmarkStart w:id="20" w:name="_Hlk100910423"/>
      <w:bookmarkEnd w:id="19"/>
      <w:r w:rsidRPr="008B6178">
        <w:rPr>
          <w:rFonts w:hint="eastAsia"/>
        </w:rPr>
        <w:t>の問題を引き起こす</w:t>
      </w:r>
      <w:bookmarkEnd w:id="20"/>
      <w:r w:rsidRPr="008B6178">
        <w:rPr>
          <w:rFonts w:hint="eastAsia"/>
        </w:rPr>
        <w:t>。その他の積極的差別是正措置としては、労働環境の改善、見習い賃金支援、給与税控除、賃金補助（</w:t>
      </w:r>
      <w:r w:rsidRPr="008B6178">
        <w:t>wage subsidies）など、障害者雇用を促進するための的を絞った</w:t>
      </w:r>
      <w:bookmarkStart w:id="21" w:name="_Hlk100070400"/>
      <w:r w:rsidRPr="008B6178">
        <w:t>資金助成</w:t>
      </w:r>
      <w:bookmarkEnd w:id="21"/>
      <w:r w:rsidR="00A935DB" w:rsidRPr="008B6178">
        <w:rPr>
          <w:rFonts w:hint="eastAsia"/>
        </w:rPr>
        <w:t>を含めることができる</w:t>
      </w:r>
      <w:r w:rsidR="00C001C0" w:rsidRPr="008B6178">
        <w:rPr>
          <w:rFonts w:hint="eastAsia"/>
        </w:rPr>
        <w:t>。</w:t>
      </w:r>
    </w:p>
    <w:p w14:paraId="19A425FE" w14:textId="77777777" w:rsidR="00367C5F" w:rsidRPr="008B6178" w:rsidRDefault="00367C5F" w:rsidP="00367C5F">
      <w:pPr>
        <w:rPr>
          <w:b/>
          <w:bCs/>
        </w:rPr>
      </w:pPr>
      <w:r w:rsidRPr="008B6178">
        <w:rPr>
          <w:rFonts w:hint="eastAsia"/>
          <w:b/>
          <w:bCs/>
        </w:rPr>
        <w:t>修正パラグラフ案</w:t>
      </w:r>
    </w:p>
    <w:p w14:paraId="30234746" w14:textId="4B3D3F07" w:rsidR="007D70A7" w:rsidRPr="008B6178" w:rsidRDefault="003639BB" w:rsidP="00E55B86">
      <w:pPr>
        <w:ind w:firstLineChars="100" w:firstLine="210"/>
        <w:rPr>
          <w:strike/>
        </w:rPr>
      </w:pPr>
      <w:r w:rsidRPr="008B6178">
        <w:rPr>
          <w:rFonts w:hint="eastAsia"/>
        </w:rPr>
        <w:t>委員会は、締約国に対して、公共部門における障害のある人の雇用を増加させるための戦略を勧告しているが、それは民間部門にも同様に適用できる。</w:t>
      </w:r>
      <w:r w:rsidR="007D70A7" w:rsidRPr="008B6178">
        <w:rPr>
          <w:rFonts w:hint="eastAsia"/>
          <w:i/>
          <w:iCs/>
          <w:highlight w:val="yellow"/>
        </w:rPr>
        <w:t>雇用に関する特定の</w:t>
      </w:r>
      <w:r w:rsidRPr="008B6178">
        <w:rPr>
          <w:rFonts w:hint="eastAsia"/>
          <w:i/>
          <w:iCs/>
          <w:highlight w:val="yellow"/>
        </w:rPr>
        <w:t>積極的差別是正措置</w:t>
      </w:r>
      <w:r w:rsidR="007D70A7" w:rsidRPr="008B6178">
        <w:rPr>
          <w:rFonts w:hint="eastAsia"/>
          <w:i/>
          <w:iCs/>
          <w:highlight w:val="yellow"/>
        </w:rPr>
        <w:t>は、</w:t>
      </w:r>
      <w:r w:rsidR="00EF199A" w:rsidRPr="008B6178">
        <w:rPr>
          <w:rFonts w:hint="eastAsia"/>
          <w:i/>
          <w:iCs/>
          <w:highlight w:val="yellow"/>
        </w:rPr>
        <w:t>障害のある人</w:t>
      </w:r>
      <w:r w:rsidR="007D70A7" w:rsidRPr="008B6178">
        <w:rPr>
          <w:rFonts w:hint="eastAsia"/>
          <w:i/>
          <w:iCs/>
          <w:highlight w:val="yellow"/>
        </w:rPr>
        <w:t>が直面する構造的な不利に対抗するために、質の高い教育や社会</w:t>
      </w:r>
      <w:r w:rsidR="005B5C4A" w:rsidRPr="008B6178">
        <w:rPr>
          <w:rFonts w:hint="eastAsia"/>
          <w:i/>
          <w:iCs/>
          <w:highlight w:val="yellow"/>
        </w:rPr>
        <w:t>的保障</w:t>
      </w:r>
      <w:r w:rsidR="007D70A7" w:rsidRPr="008B6178">
        <w:rPr>
          <w:rFonts w:hint="eastAsia"/>
          <w:i/>
          <w:iCs/>
          <w:highlight w:val="yellow"/>
        </w:rPr>
        <w:t>制度への平等なアクセスなど、より幅広い政策や法律と組み合わされるべきで</w:t>
      </w:r>
      <w:r w:rsidR="00DA07BB" w:rsidRPr="008B6178">
        <w:rPr>
          <w:rFonts w:hint="eastAsia"/>
          <w:i/>
          <w:iCs/>
          <w:highlight w:val="yellow"/>
        </w:rPr>
        <w:t>ある</w:t>
      </w:r>
      <w:r w:rsidR="007D70A7" w:rsidRPr="008B6178">
        <w:rPr>
          <w:rFonts w:hint="eastAsia"/>
          <w:i/>
          <w:iCs/>
          <w:highlight w:val="yellow"/>
        </w:rPr>
        <w:t>。割当</w:t>
      </w:r>
      <w:r w:rsidR="005B5C4A" w:rsidRPr="008B6178">
        <w:rPr>
          <w:rFonts w:hint="eastAsia"/>
          <w:i/>
          <w:iCs/>
          <w:highlight w:val="yellow"/>
        </w:rPr>
        <w:t>雇用</w:t>
      </w:r>
      <w:r w:rsidR="007D70A7" w:rsidRPr="008B6178">
        <w:rPr>
          <w:rFonts w:hint="eastAsia"/>
          <w:i/>
          <w:iCs/>
          <w:highlight w:val="yellow"/>
        </w:rPr>
        <w:t>制度は、障害者雇用のための最も一般的な</w:t>
      </w:r>
      <w:r w:rsidRPr="008B6178">
        <w:rPr>
          <w:rFonts w:hint="eastAsia"/>
          <w:i/>
          <w:iCs/>
          <w:highlight w:val="yellow"/>
        </w:rPr>
        <w:t>積極的差別是正措置</w:t>
      </w:r>
      <w:r w:rsidR="007D70A7" w:rsidRPr="008B6178">
        <w:rPr>
          <w:rFonts w:hint="eastAsia"/>
          <w:i/>
          <w:iCs/>
          <w:highlight w:val="yellow"/>
        </w:rPr>
        <w:t>の一つである。しかし、</w:t>
      </w:r>
      <w:r w:rsidR="005B5C4A" w:rsidRPr="008B6178">
        <w:rPr>
          <w:rFonts w:hint="eastAsia"/>
        </w:rPr>
        <w:t>割当雇用</w:t>
      </w:r>
      <w:r w:rsidR="007D70A7" w:rsidRPr="008B6178">
        <w:rPr>
          <w:rFonts w:hint="eastAsia"/>
        </w:rPr>
        <w:t>制だけでは障害者雇用を促進するには不十分であり、</w:t>
      </w:r>
      <w:r w:rsidR="007D70A7" w:rsidRPr="008B6178">
        <w:rPr>
          <w:rFonts w:hint="eastAsia"/>
          <w:i/>
          <w:iCs/>
          <w:highlight w:val="yellow"/>
        </w:rPr>
        <w:t>他の</w:t>
      </w:r>
      <w:r w:rsidR="008B567A" w:rsidRPr="008B6178">
        <w:rPr>
          <w:rFonts w:hint="eastAsia"/>
          <w:i/>
          <w:iCs/>
          <w:highlight w:val="yellow"/>
        </w:rPr>
        <w:t>積極</w:t>
      </w:r>
      <w:r w:rsidR="00DA07BB" w:rsidRPr="008B6178">
        <w:rPr>
          <w:rFonts w:hint="eastAsia"/>
          <w:i/>
          <w:iCs/>
          <w:highlight w:val="yellow"/>
        </w:rPr>
        <w:t>的措置(</w:t>
      </w:r>
      <w:r w:rsidR="007D70A7" w:rsidRPr="008B6178">
        <w:rPr>
          <w:rFonts w:hint="eastAsia"/>
          <w:i/>
          <w:iCs/>
          <w:highlight w:val="yellow"/>
        </w:rPr>
        <w:t>ポジティブ・アクション</w:t>
      </w:r>
      <w:r w:rsidR="00DA07BB" w:rsidRPr="008B6178">
        <w:rPr>
          <w:rFonts w:hint="eastAsia"/>
          <w:i/>
          <w:iCs/>
          <w:highlight w:val="yellow"/>
        </w:rPr>
        <w:t>)</w:t>
      </w:r>
      <w:r w:rsidR="007D70A7" w:rsidRPr="008B6178">
        <w:rPr>
          <w:rFonts w:hint="eastAsia"/>
          <w:i/>
          <w:iCs/>
          <w:highlight w:val="yellow"/>
        </w:rPr>
        <w:t>と組み合わせて使用されるべきものである。</w:t>
      </w:r>
      <w:bookmarkStart w:id="22" w:name="_Hlk95931149"/>
      <w:r w:rsidR="00DA07BB" w:rsidRPr="008B6178">
        <w:rPr>
          <w:rFonts w:hint="eastAsia"/>
          <w:i/>
          <w:iCs/>
          <w:highlight w:val="yellow"/>
        </w:rPr>
        <w:t>割当雇用</w:t>
      </w:r>
      <w:bookmarkEnd w:id="22"/>
      <w:r w:rsidR="007D70A7" w:rsidRPr="008B6178">
        <w:rPr>
          <w:rFonts w:hint="eastAsia"/>
          <w:i/>
          <w:iCs/>
          <w:highlight w:val="yellow"/>
        </w:rPr>
        <w:t>制は、制度が能力ではなく</w:t>
      </w:r>
      <w:r w:rsidR="00DA07BB" w:rsidRPr="008B6178">
        <w:rPr>
          <w:rFonts w:hint="eastAsia"/>
          <w:i/>
          <w:iCs/>
          <w:highlight w:val="yellow"/>
        </w:rPr>
        <w:t>機能</w:t>
      </w:r>
      <w:r w:rsidR="007D70A7" w:rsidRPr="008B6178">
        <w:rPr>
          <w:rFonts w:hint="eastAsia"/>
          <w:i/>
          <w:iCs/>
          <w:highlight w:val="yellow"/>
        </w:rPr>
        <w:t>障害に焦点を当て、雇用の障壁を取り除くことができなければ、差別を助長することになるため、条約に沿い、障害をポジティブな基準として捉え、職場環境をより多様なものにしなければならない。</w:t>
      </w:r>
      <w:r w:rsidR="005B5C4A" w:rsidRPr="008B6178">
        <w:rPr>
          <w:rFonts w:hint="eastAsia"/>
          <w:i/>
          <w:iCs/>
          <w:highlight w:val="yellow"/>
        </w:rPr>
        <w:t>割当雇用</w:t>
      </w:r>
      <w:r w:rsidR="007D70A7" w:rsidRPr="008B6178">
        <w:rPr>
          <w:rFonts w:hint="eastAsia"/>
          <w:i/>
          <w:iCs/>
          <w:highlight w:val="yellow"/>
        </w:rPr>
        <w:t>制は、設計と施行がうまくいっている範囲でのみ効率的であり、</w:t>
      </w:r>
      <w:r w:rsidR="007003EE" w:rsidRPr="008B6178">
        <w:rPr>
          <w:rFonts w:hint="eastAsia"/>
        </w:rPr>
        <w:t>守秘義務の問題を引き起こす</w:t>
      </w:r>
      <w:r w:rsidR="007D70A7" w:rsidRPr="008B6178">
        <w:rPr>
          <w:rFonts w:hint="eastAsia"/>
        </w:rPr>
        <w:t>可能性</w:t>
      </w:r>
      <w:r w:rsidR="00C6062C" w:rsidRPr="008B6178">
        <w:rPr>
          <w:rFonts w:hint="eastAsia"/>
        </w:rPr>
        <w:t>も</w:t>
      </w:r>
      <w:r w:rsidR="007D70A7" w:rsidRPr="008B6178">
        <w:rPr>
          <w:rFonts w:hint="eastAsia"/>
        </w:rPr>
        <w:t>ある。その他の</w:t>
      </w:r>
      <w:r w:rsidRPr="008B6178">
        <w:rPr>
          <w:rFonts w:hint="eastAsia"/>
        </w:rPr>
        <w:t>積極的差別是正措置</w:t>
      </w:r>
      <w:r w:rsidR="00D773DB" w:rsidRPr="008B6178">
        <w:rPr>
          <w:rFonts w:hint="eastAsia"/>
          <w:i/>
          <w:iCs/>
          <w:highlight w:val="yellow"/>
        </w:rPr>
        <w:t>が</w:t>
      </w:r>
      <w:r w:rsidR="007D70A7" w:rsidRPr="008B6178">
        <w:rPr>
          <w:rFonts w:hint="eastAsia"/>
          <w:i/>
          <w:iCs/>
          <w:highlight w:val="yellow"/>
        </w:rPr>
        <w:t>優先されるべきであり</w:t>
      </w:r>
      <w:r w:rsidR="007D70A7" w:rsidRPr="008B6178">
        <w:rPr>
          <w:rFonts w:hint="eastAsia"/>
        </w:rPr>
        <w:t>、</w:t>
      </w:r>
      <w:r w:rsidR="00D773DB" w:rsidRPr="008B6178">
        <w:rPr>
          <w:rFonts w:hint="eastAsia"/>
        </w:rPr>
        <w:t>そこには</w:t>
      </w:r>
      <w:r w:rsidR="007D70A7" w:rsidRPr="008B6178">
        <w:rPr>
          <w:rFonts w:hint="eastAsia"/>
        </w:rPr>
        <w:t>労働環境の改善、見習い賃金支援、給与税控除、賃金補助など、障害者雇用を促進するための的を絞った資金</w:t>
      </w:r>
      <w:bookmarkStart w:id="23" w:name="_Hlk100505339"/>
      <w:r w:rsidR="007003EE" w:rsidRPr="008B6178">
        <w:rPr>
          <w:rFonts w:hint="eastAsia"/>
        </w:rPr>
        <w:t>助成</w:t>
      </w:r>
      <w:bookmarkStart w:id="24" w:name="_Hlk100911585"/>
      <w:r w:rsidR="00A935DB" w:rsidRPr="008B6178">
        <w:rPr>
          <w:rFonts w:hint="eastAsia"/>
        </w:rPr>
        <w:t>を含めることができる</w:t>
      </w:r>
      <w:bookmarkEnd w:id="23"/>
      <w:bookmarkEnd w:id="24"/>
      <w:r w:rsidR="007D70A7" w:rsidRPr="008B6178">
        <w:rPr>
          <w:rFonts w:hint="eastAsia"/>
        </w:rPr>
        <w:t>。</w:t>
      </w:r>
    </w:p>
    <w:p w14:paraId="5472075E" w14:textId="691DB770" w:rsidR="007D70A7" w:rsidRPr="008B6178" w:rsidRDefault="007D70A7" w:rsidP="007D70A7"/>
    <w:p w14:paraId="3591912B" w14:textId="2B5A2897" w:rsidR="007D70A7" w:rsidRPr="008B6178" w:rsidRDefault="007D70A7" w:rsidP="007D70A7">
      <w:pPr>
        <w:rPr>
          <w:b/>
          <w:bCs/>
        </w:rPr>
      </w:pPr>
      <w:r w:rsidRPr="008B6178">
        <w:rPr>
          <w:b/>
          <w:bCs/>
        </w:rPr>
        <w:lastRenderedPageBreak/>
        <w:t>14ページ パラグラフ47</w:t>
      </w:r>
    </w:p>
    <w:p w14:paraId="3CDAFD62" w14:textId="77777777" w:rsidR="00AE6351" w:rsidRPr="008B6178" w:rsidRDefault="00AE6351" w:rsidP="007D70A7">
      <w:pPr>
        <w:rPr>
          <w:b/>
          <w:bCs/>
        </w:rPr>
      </w:pPr>
    </w:p>
    <w:p w14:paraId="2C7AE74E" w14:textId="7E53C237" w:rsidR="007D70A7" w:rsidRPr="008B6178" w:rsidRDefault="007D70A7" w:rsidP="007D70A7">
      <w:pPr>
        <w:rPr>
          <w:b/>
          <w:bCs/>
        </w:rPr>
      </w:pPr>
      <w:r w:rsidRPr="008B6178">
        <w:rPr>
          <w:b/>
          <w:bCs/>
        </w:rPr>
        <w:t>現在のパラグラフ</w:t>
      </w:r>
    </w:p>
    <w:p w14:paraId="02085629" w14:textId="4B5E40D7" w:rsidR="007D70A7" w:rsidRPr="008B6178" w:rsidRDefault="00D773DB" w:rsidP="00ED031C">
      <w:pPr>
        <w:ind w:firstLineChars="100" w:firstLine="210"/>
      </w:pPr>
      <w:r w:rsidRPr="008B6178">
        <w:rPr>
          <w:rFonts w:hint="eastAsia"/>
        </w:rPr>
        <w:t>割当雇用を含む</w:t>
      </w:r>
      <w:bookmarkStart w:id="25" w:name="_Hlk95910470"/>
      <w:r w:rsidRPr="008B6178">
        <w:rPr>
          <w:rFonts w:hint="eastAsia"/>
        </w:rPr>
        <w:t>積極的差別是正措置</w:t>
      </w:r>
      <w:bookmarkEnd w:id="25"/>
      <w:r w:rsidRPr="008B6178">
        <w:rPr>
          <w:rFonts w:hint="eastAsia"/>
        </w:rPr>
        <w:t>は条約</w:t>
      </w:r>
      <w:r w:rsidR="00F76CF6" w:rsidRPr="008B6178">
        <w:rPr>
          <w:rFonts w:hint="eastAsia"/>
        </w:rPr>
        <w:t>と整合</w:t>
      </w:r>
      <w:r w:rsidRPr="008B6178">
        <w:rPr>
          <w:rFonts w:hint="eastAsia"/>
        </w:rPr>
        <w:t>しており、特に以下のような方法で障害の固定観念やその他の差別を再生産するような</w:t>
      </w:r>
      <w:bookmarkStart w:id="26" w:name="_Hlk100070881"/>
      <w:r w:rsidR="00616A78" w:rsidRPr="008B6178">
        <w:rPr>
          <w:rFonts w:hint="eastAsia"/>
        </w:rPr>
        <w:t>負の</w:t>
      </w:r>
      <w:r w:rsidRPr="008B6178">
        <w:rPr>
          <w:rFonts w:hint="eastAsia"/>
        </w:rPr>
        <w:t>結果</w:t>
      </w:r>
      <w:bookmarkEnd w:id="26"/>
      <w:r w:rsidRPr="008B6178">
        <w:rPr>
          <w:rFonts w:hint="eastAsia"/>
        </w:rPr>
        <w:t>を避けられる。</w:t>
      </w:r>
    </w:p>
    <w:p w14:paraId="495246A8" w14:textId="77777777" w:rsidR="00367C5F" w:rsidRPr="008B6178" w:rsidRDefault="00367C5F" w:rsidP="00367C5F">
      <w:pPr>
        <w:rPr>
          <w:b/>
          <w:bCs/>
        </w:rPr>
      </w:pPr>
      <w:r w:rsidRPr="008B6178">
        <w:rPr>
          <w:rFonts w:hint="eastAsia"/>
          <w:b/>
          <w:bCs/>
        </w:rPr>
        <w:t>修正パラグラフ案</w:t>
      </w:r>
    </w:p>
    <w:p w14:paraId="24AE877A" w14:textId="79EA6439" w:rsidR="007D70A7" w:rsidRPr="008B6178" w:rsidRDefault="006C1C9F" w:rsidP="00ED031C">
      <w:pPr>
        <w:ind w:firstLineChars="100" w:firstLine="210"/>
      </w:pPr>
      <w:r w:rsidRPr="008B6178">
        <w:rPr>
          <w:rFonts w:hint="eastAsia"/>
        </w:rPr>
        <w:t>積極的差別是正措置</w:t>
      </w:r>
      <w:r w:rsidR="00615D6B" w:rsidRPr="008B6178">
        <w:rPr>
          <w:rFonts w:hint="eastAsia"/>
        </w:rPr>
        <w:t>（</w:t>
      </w:r>
      <w:r w:rsidR="00615D6B" w:rsidRPr="008B6178">
        <w:rPr>
          <w:rFonts w:hint="eastAsia"/>
          <w:i/>
          <w:iCs/>
          <w:highlight w:val="yellow"/>
        </w:rPr>
        <w:t>「割当雇用</w:t>
      </w:r>
      <w:r w:rsidR="007D70A7" w:rsidRPr="008B6178">
        <w:rPr>
          <w:rFonts w:hint="eastAsia"/>
          <w:i/>
          <w:iCs/>
          <w:highlight w:val="yellow"/>
        </w:rPr>
        <w:t>を含む</w:t>
      </w:r>
      <w:r w:rsidR="00615D6B" w:rsidRPr="008B6178">
        <w:rPr>
          <w:rFonts w:hint="eastAsia"/>
          <w:i/>
          <w:iCs/>
          <w:highlight w:val="yellow"/>
        </w:rPr>
        <w:t>」</w:t>
      </w:r>
      <w:r w:rsidR="007D70A7" w:rsidRPr="008B6178">
        <w:rPr>
          <w:rFonts w:hint="eastAsia"/>
          <w:i/>
          <w:iCs/>
          <w:highlight w:val="yellow"/>
        </w:rPr>
        <w:t>を削除</w:t>
      </w:r>
      <w:r w:rsidR="00615D6B" w:rsidRPr="008B6178">
        <w:rPr>
          <w:rFonts w:hint="eastAsia"/>
          <w:i/>
          <w:iCs/>
          <w:highlight w:val="yellow"/>
        </w:rPr>
        <w:t>）</w:t>
      </w:r>
      <w:r w:rsidR="007D70A7" w:rsidRPr="008B6178">
        <w:rPr>
          <w:rFonts w:hint="eastAsia"/>
        </w:rPr>
        <w:t>は、条約と整合して</w:t>
      </w:r>
      <w:r w:rsidR="00291EBF" w:rsidRPr="008B6178">
        <w:rPr>
          <w:rFonts w:hint="eastAsia"/>
        </w:rPr>
        <w:t>おり</w:t>
      </w:r>
      <w:r w:rsidR="007D70A7" w:rsidRPr="008B6178">
        <w:rPr>
          <w:rFonts w:hint="eastAsia"/>
        </w:rPr>
        <w:t>、障害の固定観念やその他の差別を再生産するような負の結果</w:t>
      </w:r>
      <w:r w:rsidR="007D70A7" w:rsidRPr="008B6178">
        <w:rPr>
          <w:rFonts w:hint="eastAsia"/>
          <w:i/>
          <w:iCs/>
          <w:highlight w:val="yellow"/>
        </w:rPr>
        <w:t>の</w:t>
      </w:r>
      <w:r w:rsidRPr="008B6178">
        <w:rPr>
          <w:rFonts w:hint="eastAsia"/>
          <w:i/>
          <w:iCs/>
          <w:highlight w:val="yellow"/>
        </w:rPr>
        <w:t>潜在的な</w:t>
      </w:r>
      <w:r w:rsidR="007D70A7" w:rsidRPr="008B6178">
        <w:rPr>
          <w:rFonts w:hint="eastAsia"/>
          <w:i/>
          <w:iCs/>
          <w:highlight w:val="yellow"/>
        </w:rPr>
        <w:t>リスク</w:t>
      </w:r>
      <w:r w:rsidR="007D70A7" w:rsidRPr="008B6178">
        <w:rPr>
          <w:rFonts w:hint="eastAsia"/>
        </w:rPr>
        <w:t>は、とりわけ以下の方法で</w:t>
      </w:r>
      <w:r w:rsidR="007D70A7" w:rsidRPr="008B6178">
        <w:rPr>
          <w:rFonts w:hint="eastAsia"/>
          <w:i/>
          <w:iCs/>
          <w:highlight w:val="yellow"/>
        </w:rPr>
        <w:t>最小化することができる</w:t>
      </w:r>
      <w:r w:rsidR="007D70A7" w:rsidRPr="008B6178">
        <w:rPr>
          <w:rFonts w:hint="eastAsia"/>
        </w:rPr>
        <w:t>。</w:t>
      </w:r>
    </w:p>
    <w:p w14:paraId="4B87FDF0" w14:textId="77777777" w:rsidR="00133B9A" w:rsidRPr="008B6178" w:rsidRDefault="00133B9A" w:rsidP="00ED031C">
      <w:pPr>
        <w:ind w:firstLineChars="100" w:firstLine="210"/>
      </w:pPr>
    </w:p>
    <w:p w14:paraId="6FD740F7" w14:textId="5C8E6989" w:rsidR="007D70A7" w:rsidRPr="008B6178" w:rsidRDefault="007D70A7" w:rsidP="007D70A7">
      <w:pPr>
        <w:rPr>
          <w:b/>
          <w:bCs/>
        </w:rPr>
      </w:pPr>
      <w:r w:rsidRPr="008B6178">
        <w:rPr>
          <w:b/>
          <w:bCs/>
        </w:rPr>
        <w:t>14 ページ、パラグラフ 47</w:t>
      </w:r>
      <w:r w:rsidR="00C0601C" w:rsidRPr="008B6178">
        <w:rPr>
          <w:rFonts w:hint="eastAsia"/>
          <w:b/>
          <w:bCs/>
        </w:rPr>
        <w:t>（訳注</w:t>
      </w:r>
      <w:r w:rsidR="00AE6351" w:rsidRPr="008B6178">
        <w:rPr>
          <w:rFonts w:hint="eastAsia"/>
          <w:b/>
          <w:bCs/>
        </w:rPr>
        <w:t>：</w:t>
      </w:r>
      <w:r w:rsidR="00C0601C" w:rsidRPr="008B6178">
        <w:rPr>
          <w:rFonts w:hint="eastAsia"/>
          <w:b/>
          <w:bCs/>
        </w:rPr>
        <w:t>48の誤り）</w:t>
      </w:r>
    </w:p>
    <w:p w14:paraId="2FE444D5" w14:textId="6E4EBA5A" w:rsidR="007D70A7" w:rsidRPr="008B6178" w:rsidRDefault="007D70A7" w:rsidP="007D70A7">
      <w:pPr>
        <w:rPr>
          <w:b/>
          <w:bCs/>
        </w:rPr>
      </w:pPr>
      <w:r w:rsidRPr="008B6178">
        <w:rPr>
          <w:b/>
          <w:bCs/>
        </w:rPr>
        <w:t>現在のパラグラフ</w:t>
      </w:r>
    </w:p>
    <w:p w14:paraId="63317804" w14:textId="3D262A39" w:rsidR="007D70A7" w:rsidRPr="008B6178" w:rsidRDefault="00C0601C" w:rsidP="00ED031C">
      <w:pPr>
        <w:ind w:firstLineChars="100" w:firstLine="210"/>
      </w:pPr>
      <w:r w:rsidRPr="008B6178">
        <w:rPr>
          <w:rFonts w:hint="eastAsia"/>
        </w:rPr>
        <w:t>締約国は、積極的差別是正措置を設計する際に、障害のある人を代表する組織と緊密に協議を行うべきである</w:t>
      </w:r>
      <w:r w:rsidRPr="008B6178">
        <w:t>。民間部門における</w:t>
      </w:r>
      <w:bookmarkStart w:id="27" w:name="_Hlk95911585"/>
      <w:r w:rsidRPr="008B6178">
        <w:t>積極的差別是正措置</w:t>
      </w:r>
      <w:bookmarkEnd w:id="27"/>
      <w:r w:rsidRPr="008B6178">
        <w:t>は、障害のある人の雇用を促進するための締約国の全体的なアプローチの一部である場合に、最も効果的となる。</w:t>
      </w:r>
    </w:p>
    <w:p w14:paraId="7BD62D15" w14:textId="77777777" w:rsidR="007D70A7" w:rsidRPr="008B6178" w:rsidRDefault="007D70A7" w:rsidP="007D70A7">
      <w:pPr>
        <w:rPr>
          <w:b/>
          <w:bCs/>
        </w:rPr>
      </w:pPr>
      <w:r w:rsidRPr="008B6178">
        <w:rPr>
          <w:rFonts w:hint="eastAsia"/>
          <w:b/>
          <w:bCs/>
        </w:rPr>
        <w:t>提案された修正パラグラフ</w:t>
      </w:r>
    </w:p>
    <w:p w14:paraId="1726072C" w14:textId="6AEE5F3B" w:rsidR="007D70A7" w:rsidRPr="008B6178" w:rsidRDefault="007D70A7" w:rsidP="00ED031C">
      <w:pPr>
        <w:ind w:firstLineChars="100" w:firstLine="210"/>
      </w:pPr>
      <w:r w:rsidRPr="008B6178">
        <w:rPr>
          <w:rFonts w:hint="eastAsia"/>
        </w:rPr>
        <w:t>締約国は、</w:t>
      </w:r>
      <w:r w:rsidR="00C0601C" w:rsidRPr="008B6178">
        <w:rPr>
          <w:rFonts w:hint="eastAsia"/>
        </w:rPr>
        <w:t>積極的差別是正措置</w:t>
      </w:r>
      <w:r w:rsidRPr="008B6178">
        <w:t>の設計は、</w:t>
      </w:r>
      <w:r w:rsidR="00EF199A" w:rsidRPr="008B6178">
        <w:t>障害のある人</w:t>
      </w:r>
      <w:r w:rsidRPr="008B6178">
        <w:rPr>
          <w:i/>
          <w:iCs/>
          <w:highlight w:val="yellow"/>
        </w:rPr>
        <w:t>及びその</w:t>
      </w:r>
      <w:r w:rsidRPr="008B6178">
        <w:t>代表組織との緊密な協議の下に行われるべきである。民間部門における</w:t>
      </w:r>
      <w:r w:rsidR="00C0601C" w:rsidRPr="008B6178">
        <w:rPr>
          <w:rFonts w:hint="eastAsia"/>
        </w:rPr>
        <w:t>積極的差別是正措置</w:t>
      </w:r>
      <w:r w:rsidRPr="008B6178">
        <w:t>は、</w:t>
      </w:r>
      <w:r w:rsidRPr="008B6178">
        <w:rPr>
          <w:i/>
          <w:iCs/>
          <w:highlight w:val="yellow"/>
        </w:rPr>
        <w:t>それらが適切に実施され</w:t>
      </w:r>
      <w:r w:rsidRPr="008B6178">
        <w:t>、障害者の雇用を促進するための締約国による全体的なアプローチの一部を構成する場合に、最も効果的</w:t>
      </w:r>
      <w:r w:rsidR="001F5382" w:rsidRPr="008B6178">
        <w:rPr>
          <w:rFonts w:hint="eastAsia"/>
        </w:rPr>
        <w:t>となる</w:t>
      </w:r>
      <w:r w:rsidRPr="008B6178">
        <w:t>。</w:t>
      </w:r>
    </w:p>
    <w:p w14:paraId="078E5872" w14:textId="7DA82723" w:rsidR="000C0891" w:rsidRPr="008B6178" w:rsidRDefault="000C0891" w:rsidP="007D70A7"/>
    <w:p w14:paraId="3DB5E633" w14:textId="77777777" w:rsidR="007D70A7" w:rsidRPr="008B6178" w:rsidRDefault="007D70A7" w:rsidP="007D70A7">
      <w:pPr>
        <w:rPr>
          <w:b/>
          <w:bCs/>
        </w:rPr>
      </w:pPr>
      <w:r w:rsidRPr="008B6178">
        <w:rPr>
          <w:b/>
          <w:bCs/>
        </w:rPr>
        <w:t xml:space="preserve">15ページ パラグラフ49 </w:t>
      </w:r>
    </w:p>
    <w:p w14:paraId="064D1224" w14:textId="77777777" w:rsidR="007D70A7" w:rsidRPr="008B6178" w:rsidRDefault="007D70A7" w:rsidP="007D70A7">
      <w:pPr>
        <w:rPr>
          <w:b/>
          <w:bCs/>
        </w:rPr>
      </w:pPr>
      <w:r w:rsidRPr="008B6178">
        <w:rPr>
          <w:rFonts w:hint="eastAsia"/>
          <w:b/>
          <w:bCs/>
        </w:rPr>
        <w:t>現在のパラグラフ</w:t>
      </w:r>
      <w:r w:rsidRPr="008B6178">
        <w:rPr>
          <w:b/>
          <w:bCs/>
        </w:rPr>
        <w:t xml:space="preserve"> </w:t>
      </w:r>
    </w:p>
    <w:p w14:paraId="55BD99DC" w14:textId="05F97B5B" w:rsidR="007D70A7" w:rsidRPr="008B6178" w:rsidRDefault="009A3FB7" w:rsidP="00ED031C">
      <w:pPr>
        <w:ind w:firstLineChars="100" w:firstLine="210"/>
      </w:pPr>
      <w:r w:rsidRPr="008B6178">
        <w:rPr>
          <w:rFonts w:hint="eastAsia"/>
        </w:rPr>
        <w:t>障害者権利条約は、労働市場における障害のある人の機会均等を妨げる構造的・制度的障壁</w:t>
      </w:r>
      <w:r w:rsidR="006E5B1F" w:rsidRPr="008B6178">
        <w:rPr>
          <w:rFonts w:hint="eastAsia"/>
        </w:rPr>
        <w:t>の</w:t>
      </w:r>
      <w:r w:rsidRPr="008B6178">
        <w:rPr>
          <w:rFonts w:hint="eastAsia"/>
        </w:rPr>
        <w:t>除去のための義務の</w:t>
      </w:r>
      <w:r w:rsidR="005D72A5" w:rsidRPr="008B6178">
        <w:rPr>
          <w:rFonts w:hint="eastAsia"/>
        </w:rPr>
        <w:t>、制限列挙ではないリスト</w:t>
      </w:r>
      <w:r w:rsidRPr="008B6178">
        <w:rPr>
          <w:rFonts w:hint="eastAsia"/>
        </w:rPr>
        <w:t>を含んでいる。これらの義務の中には、職場における合理的配慮の提供が含まれる</w:t>
      </w:r>
      <w:bookmarkStart w:id="28" w:name="_Hlk100065711"/>
      <w:r w:rsidR="008C320F" w:rsidRPr="008B6178">
        <w:rPr>
          <w:rStyle w:val="a9"/>
          <w:rFonts w:ascii="Lato" w:hAnsi="Lato"/>
        </w:rPr>
        <w:footnoteReference w:id="9"/>
      </w:r>
      <w:r w:rsidRPr="008B6178">
        <w:t>。</w:t>
      </w:r>
      <w:bookmarkEnd w:id="28"/>
      <w:r w:rsidRPr="008B6178">
        <w:t>合理的配慮の義務は、アクセシビリティ提供の義務とは異なる。合理的配慮とは、障害のある個人が他の人と平等にその</w:t>
      </w:r>
      <w:r w:rsidR="00B228B8" w:rsidRPr="008B6178">
        <w:rPr>
          <w:rFonts w:hint="eastAsia"/>
        </w:rPr>
        <w:t>仕事</w:t>
      </w:r>
      <w:r w:rsidRPr="008B6178">
        <w:t>に固有の要件を遂行できるようにするための、個別の支援を提供することである。</w:t>
      </w:r>
    </w:p>
    <w:p w14:paraId="36CE9A9E" w14:textId="77777777" w:rsidR="00BB52E0" w:rsidRPr="008B6178" w:rsidRDefault="00BB52E0" w:rsidP="00ED031C">
      <w:pPr>
        <w:ind w:firstLineChars="100" w:firstLine="210"/>
      </w:pPr>
    </w:p>
    <w:p w14:paraId="746D7C83" w14:textId="018DD4A0" w:rsidR="00367C5F" w:rsidRPr="008B6178" w:rsidRDefault="00367C5F" w:rsidP="00367C5F">
      <w:pPr>
        <w:rPr>
          <w:b/>
          <w:bCs/>
        </w:rPr>
      </w:pPr>
      <w:r w:rsidRPr="008B6178">
        <w:rPr>
          <w:rFonts w:hint="eastAsia"/>
          <w:b/>
          <w:bCs/>
        </w:rPr>
        <w:t>修正パラグラフ案</w:t>
      </w:r>
      <w:r w:rsidR="000C0891" w:rsidRPr="008B6178">
        <w:rPr>
          <w:rFonts w:hint="eastAsia"/>
          <w:b/>
          <w:bCs/>
        </w:rPr>
        <w:t xml:space="preserve">　</w:t>
      </w:r>
      <w:bookmarkStart w:id="29" w:name="_Hlk100072033"/>
    </w:p>
    <w:bookmarkEnd w:id="29"/>
    <w:p w14:paraId="3EC6090D" w14:textId="51E05549" w:rsidR="007D70A7" w:rsidRPr="008B6178" w:rsidRDefault="009A3FB7" w:rsidP="00ED031C">
      <w:pPr>
        <w:ind w:firstLineChars="100" w:firstLine="210"/>
      </w:pPr>
      <w:r w:rsidRPr="008B6178">
        <w:rPr>
          <w:rFonts w:hint="eastAsia"/>
        </w:rPr>
        <w:t>障害者権利条約は、労働市場における障害のある人の機会均等を妨げる構造的・制度的障壁の除去のための義務の、制限列挙ではないリストを含んでいる。これらの義務の中には、職場における合理的配慮の提供が含まれる</w:t>
      </w:r>
      <w:r w:rsidR="005B73FB" w:rsidRPr="008B6178">
        <w:rPr>
          <w:rFonts w:eastAsiaTheme="minorHAnsi"/>
          <w:b/>
          <w:vertAlign w:val="superscript"/>
        </w:rPr>
        <w:t>9</w:t>
      </w:r>
      <w:r w:rsidR="005B73FB" w:rsidRPr="008B6178">
        <w:t>。</w:t>
      </w:r>
      <w:r w:rsidRPr="008B6178">
        <w:t>合理的配慮の義務は、アクセシビリティ提供の義務とは異なる。</w:t>
      </w:r>
      <w:r w:rsidR="007D70A7" w:rsidRPr="008B6178">
        <w:rPr>
          <w:i/>
          <w:iCs/>
          <w:highlight w:val="yellow"/>
        </w:rPr>
        <w:t>締約国は合理的配慮の拒否を</w:t>
      </w:r>
      <w:r w:rsidR="008C6578" w:rsidRPr="008B6178">
        <w:rPr>
          <w:rFonts w:hint="eastAsia"/>
          <w:i/>
          <w:iCs/>
          <w:highlight w:val="yellow"/>
        </w:rPr>
        <w:t>、</w:t>
      </w:r>
      <w:r w:rsidR="007D70A7" w:rsidRPr="008B6178">
        <w:rPr>
          <w:i/>
          <w:iCs/>
          <w:highlight w:val="yellow"/>
        </w:rPr>
        <w:t>障害を理由とする差別の一形態として定</w:t>
      </w:r>
      <w:r w:rsidR="007D70A7" w:rsidRPr="008B6178">
        <w:rPr>
          <w:i/>
          <w:iCs/>
          <w:highlight w:val="yellow"/>
        </w:rPr>
        <w:lastRenderedPageBreak/>
        <w:t>義する法的・政策的枠組みを採用するべきである。また、合理的配慮を構成するものの明確な定義と、合理的配慮の提供を促進するための明確な資源、雇用主への技術的・財政的支援、効果的な実施を確保す</w:t>
      </w:r>
      <w:r w:rsidR="007D70A7" w:rsidRPr="008B6178">
        <w:rPr>
          <w:rFonts w:hint="eastAsia"/>
          <w:i/>
          <w:iCs/>
          <w:highlight w:val="yellow"/>
        </w:rPr>
        <w:t>るための公務員への研修も併せて提供する必要がある。</w:t>
      </w:r>
      <w:r w:rsidR="007D70A7" w:rsidRPr="008B6178">
        <w:t>合理的配慮とは、障害を持つ個人が他の人と同等にその</w:t>
      </w:r>
      <w:r w:rsidR="00BB52E0" w:rsidRPr="008B6178">
        <w:rPr>
          <w:rFonts w:hint="eastAsia"/>
        </w:rPr>
        <w:t>仕事</w:t>
      </w:r>
      <w:r w:rsidR="007D70A7" w:rsidRPr="008B6178">
        <w:t>に固有の要件を遂行できるようにするために、</w:t>
      </w:r>
      <w:r w:rsidR="007D70A7" w:rsidRPr="008B6178">
        <w:rPr>
          <w:i/>
          <w:iCs/>
          <w:highlight w:val="yellow"/>
        </w:rPr>
        <w:t>必要に応じて</w:t>
      </w:r>
      <w:r w:rsidR="007D70A7" w:rsidRPr="008B6178">
        <w:t>個別に支援を提供することである。</w:t>
      </w:r>
    </w:p>
    <w:p w14:paraId="4E5600DA" w14:textId="7D4C5684" w:rsidR="007D70A7" w:rsidRPr="008B6178" w:rsidRDefault="007D70A7" w:rsidP="007D70A7"/>
    <w:p w14:paraId="546B8FD3" w14:textId="77777777" w:rsidR="007D70A7" w:rsidRPr="008B6178" w:rsidRDefault="007D70A7" w:rsidP="007D70A7">
      <w:pPr>
        <w:rPr>
          <w:b/>
          <w:bCs/>
        </w:rPr>
      </w:pPr>
      <w:r w:rsidRPr="008B6178">
        <w:rPr>
          <w:b/>
          <w:bCs/>
        </w:rPr>
        <w:t>15 ページ パラグラフ 50</w:t>
      </w:r>
    </w:p>
    <w:p w14:paraId="3D796952" w14:textId="77777777" w:rsidR="007D70A7" w:rsidRPr="008B6178" w:rsidRDefault="007D70A7" w:rsidP="007D70A7">
      <w:pPr>
        <w:rPr>
          <w:b/>
          <w:bCs/>
        </w:rPr>
      </w:pPr>
      <w:r w:rsidRPr="008B6178">
        <w:rPr>
          <w:rFonts w:hint="eastAsia"/>
          <w:b/>
          <w:bCs/>
        </w:rPr>
        <w:t>現在のパラグラフ</w:t>
      </w:r>
      <w:r w:rsidRPr="008B6178">
        <w:rPr>
          <w:b/>
          <w:bCs/>
        </w:rPr>
        <w:t xml:space="preserve"> </w:t>
      </w:r>
    </w:p>
    <w:p w14:paraId="038621B6" w14:textId="7A916434" w:rsidR="00DF5A70" w:rsidRPr="008B6178" w:rsidRDefault="00DF5A70" w:rsidP="00DF5A70">
      <w:pPr>
        <w:ind w:firstLineChars="100" w:firstLine="210"/>
      </w:pPr>
      <w:bookmarkStart w:id="30" w:name="_Hlk95913167"/>
      <w:r w:rsidRPr="008B6178">
        <w:rPr>
          <w:rFonts w:hint="eastAsia"/>
        </w:rPr>
        <w:t>合理的配慮の提供義務は、配慮の要請を受けた時点から適用される協力的かつ双方向のプロセスであり、雇用主が従業員と対話に入ることを要求する</w:t>
      </w:r>
      <w:bookmarkStart w:id="31" w:name="_Hlk100067342"/>
      <w:r w:rsidR="008C320F" w:rsidRPr="008B6178">
        <w:rPr>
          <w:rStyle w:val="a9"/>
          <w:rFonts w:ascii="Lato" w:hAnsi="Lato"/>
        </w:rPr>
        <w:footnoteReference w:id="10"/>
      </w:r>
      <w:r w:rsidRPr="008B6178">
        <w:t>。</w:t>
      </w:r>
      <w:bookmarkStart w:id="32" w:name="_Hlk95913204"/>
      <w:bookmarkEnd w:id="30"/>
      <w:bookmarkEnd w:id="31"/>
      <w:r w:rsidRPr="008B6178">
        <w:t>その提供は、「</w:t>
      </w:r>
      <w:r w:rsidR="00423BFA" w:rsidRPr="008B6178">
        <w:rPr>
          <w:rFonts w:hint="eastAsia"/>
        </w:rPr>
        <w:t>均衡を失した又は過度の負担</w:t>
      </w:r>
      <w:r w:rsidRPr="008B6178">
        <w:t>」の概念によって制限される。これには、「採用される手段とその目的（労働・雇用の権利の享受）との釣り合いの関係（proportional relationship）」を客観的に分析することが必要である</w:t>
      </w:r>
      <w:r w:rsidR="008C320F" w:rsidRPr="008B6178">
        <w:rPr>
          <w:rFonts w:ascii="Lato" w:hAnsi="Lato"/>
          <w:b/>
          <w:bCs/>
          <w:vertAlign w:val="superscript"/>
        </w:rPr>
        <w:footnoteReference w:id="11"/>
      </w:r>
      <w:r w:rsidRPr="008B6178">
        <w:t>。</w:t>
      </w:r>
      <w:bookmarkEnd w:id="32"/>
    </w:p>
    <w:p w14:paraId="274E937F" w14:textId="48050463" w:rsidR="00367C5F" w:rsidRPr="008B6178" w:rsidRDefault="00367C5F" w:rsidP="00DF5A70">
      <w:pPr>
        <w:rPr>
          <w:b/>
          <w:bCs/>
        </w:rPr>
      </w:pPr>
      <w:r w:rsidRPr="008B6178">
        <w:rPr>
          <w:rFonts w:hint="eastAsia"/>
          <w:b/>
          <w:bCs/>
        </w:rPr>
        <w:t>修正パラグラフ案</w:t>
      </w:r>
    </w:p>
    <w:p w14:paraId="06BBAF2F" w14:textId="489B3FBB" w:rsidR="007D70A7" w:rsidRPr="008B6178" w:rsidRDefault="00DF5A70" w:rsidP="00ED031C">
      <w:pPr>
        <w:ind w:firstLineChars="100" w:firstLine="210"/>
      </w:pPr>
      <w:r w:rsidRPr="008B6178">
        <w:rPr>
          <w:rFonts w:hint="eastAsia"/>
        </w:rPr>
        <w:t>合理的配慮の提供義務は、配慮の要請を受けた時点から適用される協力的かつ双方向のプロセスであり、雇用主が従業員と対話に入ることを要求する</w:t>
      </w:r>
      <w:r w:rsidR="00A731C5" w:rsidRPr="008B6178">
        <w:rPr>
          <w:rFonts w:hint="eastAsia"/>
          <w:b/>
          <w:bCs/>
          <w:vertAlign w:val="superscript"/>
        </w:rPr>
        <w:t>1</w:t>
      </w:r>
      <w:r w:rsidR="00A731C5" w:rsidRPr="008B6178">
        <w:rPr>
          <w:b/>
          <w:bCs/>
          <w:vertAlign w:val="superscript"/>
        </w:rPr>
        <w:t>0</w:t>
      </w:r>
      <w:r w:rsidR="00A731C5" w:rsidRPr="008B6178">
        <w:t>。</w:t>
      </w:r>
      <w:r w:rsidR="00EF199A" w:rsidRPr="008B6178">
        <w:rPr>
          <w:i/>
          <w:iCs/>
          <w:highlight w:val="yellow"/>
        </w:rPr>
        <w:t>障害のある人</w:t>
      </w:r>
      <w:r w:rsidR="007D70A7" w:rsidRPr="008B6178">
        <w:rPr>
          <w:i/>
          <w:iCs/>
          <w:highlight w:val="yellow"/>
        </w:rPr>
        <w:t>は、必要な支援の特定に関与すべきであり、それは時間とともに変化し見直しが必要となる場合がある。</w:t>
      </w:r>
      <w:r w:rsidRPr="008B6178">
        <w:rPr>
          <w:rFonts w:hint="eastAsia"/>
        </w:rPr>
        <w:t>その提供は、「</w:t>
      </w:r>
      <w:bookmarkStart w:id="34" w:name="_Hlk100650286"/>
      <w:r w:rsidR="00423BFA" w:rsidRPr="008B6178">
        <w:rPr>
          <w:rFonts w:hint="eastAsia"/>
        </w:rPr>
        <w:t>均衡を失した又は過度の負担</w:t>
      </w:r>
      <w:bookmarkEnd w:id="34"/>
      <w:r w:rsidRPr="008B6178">
        <w:rPr>
          <w:rFonts w:hint="eastAsia"/>
        </w:rPr>
        <w:t>」の概念によって制限される。これには、「採用される手段とその目的（労働・雇用の権利の享受）との釣り合いの関係（</w:t>
      </w:r>
      <w:r w:rsidRPr="008B6178">
        <w:t>proportional relationship）」を客観的に分析することが必要である</w:t>
      </w:r>
      <w:r w:rsidR="00A731C5" w:rsidRPr="008B6178">
        <w:rPr>
          <w:rFonts w:hint="eastAsia"/>
          <w:b/>
          <w:bCs/>
          <w:vertAlign w:val="superscript"/>
        </w:rPr>
        <w:t>1</w:t>
      </w:r>
      <w:r w:rsidR="00A731C5" w:rsidRPr="008B6178">
        <w:rPr>
          <w:b/>
          <w:bCs/>
          <w:vertAlign w:val="superscript"/>
        </w:rPr>
        <w:t>1</w:t>
      </w:r>
      <w:r w:rsidRPr="008B6178">
        <w:t>。</w:t>
      </w:r>
    </w:p>
    <w:p w14:paraId="693C5CDD" w14:textId="77777777" w:rsidR="007D70A7" w:rsidRPr="008B6178" w:rsidRDefault="007D70A7" w:rsidP="007D70A7"/>
    <w:p w14:paraId="4BC36C5E" w14:textId="77777777" w:rsidR="007D70A7" w:rsidRPr="008B6178" w:rsidRDefault="007D70A7" w:rsidP="007D70A7">
      <w:pPr>
        <w:rPr>
          <w:b/>
          <w:bCs/>
        </w:rPr>
      </w:pPr>
      <w:r w:rsidRPr="008B6178">
        <w:rPr>
          <w:b/>
          <w:bCs/>
        </w:rPr>
        <w:t>16ページ パラグラフ55</w:t>
      </w:r>
    </w:p>
    <w:p w14:paraId="23212313" w14:textId="77777777" w:rsidR="007D70A7" w:rsidRPr="008B6178" w:rsidRDefault="007D70A7" w:rsidP="007D70A7">
      <w:pPr>
        <w:rPr>
          <w:b/>
          <w:bCs/>
        </w:rPr>
      </w:pPr>
      <w:r w:rsidRPr="008B6178">
        <w:rPr>
          <w:rFonts w:hint="eastAsia"/>
          <w:b/>
          <w:bCs/>
        </w:rPr>
        <w:t>現在のパラグラフ</w:t>
      </w:r>
      <w:r w:rsidRPr="008B6178">
        <w:rPr>
          <w:b/>
          <w:bCs/>
        </w:rPr>
        <w:t xml:space="preserve"> </w:t>
      </w:r>
    </w:p>
    <w:p w14:paraId="111C2033" w14:textId="2634BFAB" w:rsidR="00E24F00" w:rsidRPr="008B6178" w:rsidRDefault="00E24F00" w:rsidP="00E24F00">
      <w:pPr>
        <w:ind w:firstLineChars="100" w:firstLine="210"/>
      </w:pPr>
      <w:bookmarkStart w:id="35" w:name="_Hlk95913340"/>
      <w:r w:rsidRPr="008B6178">
        <w:rPr>
          <w:rFonts w:hint="eastAsia"/>
        </w:rPr>
        <w:t>職場復帰プログラムは、同じ仕事の継続、</w:t>
      </w:r>
      <w:r w:rsidR="00D47C19" w:rsidRPr="008B6178">
        <w:rPr>
          <w:rFonts w:hint="eastAsia"/>
        </w:rPr>
        <w:t>同じ雇用主での</w:t>
      </w:r>
      <w:r w:rsidRPr="008B6178">
        <w:rPr>
          <w:rFonts w:hint="eastAsia"/>
        </w:rPr>
        <w:t>異なる仕事、または異なる雇用主での仕事につながる可能性がある。分離された職場環境での雇用を促進するために利用されるべきではない。</w:t>
      </w:r>
    </w:p>
    <w:bookmarkEnd w:id="35"/>
    <w:p w14:paraId="0C7D23D1" w14:textId="060BE350" w:rsidR="00367C5F" w:rsidRPr="008B6178" w:rsidRDefault="00367C5F" w:rsidP="00367C5F">
      <w:pPr>
        <w:rPr>
          <w:b/>
          <w:bCs/>
        </w:rPr>
      </w:pPr>
      <w:r w:rsidRPr="008B6178">
        <w:rPr>
          <w:rFonts w:hint="eastAsia"/>
          <w:b/>
          <w:bCs/>
        </w:rPr>
        <w:t>修正パラグラフ案</w:t>
      </w:r>
    </w:p>
    <w:p w14:paraId="3C3F5C63" w14:textId="19E01C7B" w:rsidR="00E24F00" w:rsidRPr="008B6178" w:rsidRDefault="00E24F00" w:rsidP="00ED031C">
      <w:pPr>
        <w:ind w:firstLineChars="100" w:firstLine="210"/>
      </w:pPr>
      <w:r w:rsidRPr="008B6178">
        <w:rPr>
          <w:rFonts w:hint="eastAsia"/>
        </w:rPr>
        <w:t>職場復帰プログラムは、同じ仕事の継続、</w:t>
      </w:r>
      <w:r w:rsidR="00D47C19" w:rsidRPr="008B6178">
        <w:rPr>
          <w:rFonts w:hint="eastAsia"/>
        </w:rPr>
        <w:t>同じ雇用主での</w:t>
      </w:r>
      <w:r w:rsidRPr="008B6178">
        <w:rPr>
          <w:rFonts w:hint="eastAsia"/>
        </w:rPr>
        <w:t>異なる仕事、または異なる雇用主での仕事につながる可能性がある。</w:t>
      </w:r>
      <w:r w:rsidRPr="008B6178">
        <w:rPr>
          <w:rFonts w:hint="eastAsia"/>
          <w:i/>
          <w:iCs/>
          <w:highlight w:val="yellow"/>
        </w:rPr>
        <w:t>これらは、関連する障害のある労働者と協議の上、個々のケースで決定されるべきである。</w:t>
      </w:r>
      <w:r w:rsidRPr="008B6178">
        <w:rPr>
          <w:rFonts w:hint="eastAsia"/>
        </w:rPr>
        <w:t>分離された職場環境での雇用を促進するために利用されるべきではない。</w:t>
      </w:r>
    </w:p>
    <w:p w14:paraId="3ACC605D" w14:textId="4D999192" w:rsidR="007D70A7" w:rsidRPr="008B6178" w:rsidRDefault="007D70A7" w:rsidP="007D70A7"/>
    <w:p w14:paraId="594D6E8C" w14:textId="77777777" w:rsidR="007D70A7" w:rsidRPr="008B6178" w:rsidRDefault="007D70A7" w:rsidP="007D70A7">
      <w:pPr>
        <w:rPr>
          <w:b/>
          <w:bCs/>
        </w:rPr>
      </w:pPr>
      <w:r w:rsidRPr="008B6178">
        <w:rPr>
          <w:b/>
          <w:bCs/>
        </w:rPr>
        <w:t>18ページ パラグラフ62</w:t>
      </w:r>
    </w:p>
    <w:p w14:paraId="0A96D1F9" w14:textId="7CC250D2" w:rsidR="007D70A7" w:rsidRPr="008B6178" w:rsidRDefault="007D70A7" w:rsidP="007D70A7">
      <w:pPr>
        <w:rPr>
          <w:b/>
          <w:bCs/>
        </w:rPr>
      </w:pPr>
      <w:r w:rsidRPr="008B6178">
        <w:rPr>
          <w:rFonts w:hint="eastAsia"/>
          <w:b/>
          <w:bCs/>
        </w:rPr>
        <w:t>現在の</w:t>
      </w:r>
      <w:r w:rsidR="00367C5F" w:rsidRPr="008B6178">
        <w:rPr>
          <w:b/>
          <w:bCs/>
        </w:rPr>
        <w:t>パラグラフ</w:t>
      </w:r>
    </w:p>
    <w:p w14:paraId="3A9E3C65" w14:textId="643022C5" w:rsidR="00E24F00" w:rsidRPr="008B6178" w:rsidRDefault="00E24F00" w:rsidP="00ED031C">
      <w:pPr>
        <w:ind w:firstLineChars="100" w:firstLine="210"/>
      </w:pPr>
      <w:bookmarkStart w:id="36" w:name="_Hlk95913673"/>
      <w:r w:rsidRPr="008B6178">
        <w:rPr>
          <w:rFonts w:hint="eastAsia"/>
        </w:rPr>
        <w:t>尊重の義務は、締約国に対し、特に、すべての障害のある人のディーセントワークへの平等なアクセスを否定または制限することを控えること、障害に基づく国内最低賃金の支払いを免除する仕組みを控えること、強制または義務的労働を禁止することにより、労働権の享有を直接的または間接的に妨害することを控えるよう求めるものである。締約国は、障害のある女性及び若年者が公正かつ良好な労働条件を確保する権利を尊重する義務に拘束され、したがって、交差的差別と闘い、昇進の機会均等及び同一価値の労働に対する同一報酬を促進するための措置を講じなければならない。労働の価値に関する締約国によるいかなる評価も、障害のある女性が主に行う労働を過小評価する可能性のある、障害のある人の性別やジェンダーに関わる固定観念を避ける必要がある</w:t>
      </w:r>
      <w:r w:rsidRPr="008B6178">
        <w:t>。</w:t>
      </w:r>
    </w:p>
    <w:bookmarkEnd w:id="36"/>
    <w:p w14:paraId="377F239D" w14:textId="77777777" w:rsidR="00E24F00" w:rsidRPr="008B6178" w:rsidRDefault="00E24F00" w:rsidP="00ED031C">
      <w:pPr>
        <w:ind w:firstLineChars="100" w:firstLine="210"/>
      </w:pPr>
    </w:p>
    <w:p w14:paraId="37D3B0A3" w14:textId="77777777" w:rsidR="00367C5F" w:rsidRPr="008B6178" w:rsidRDefault="00367C5F" w:rsidP="00367C5F">
      <w:pPr>
        <w:rPr>
          <w:b/>
          <w:bCs/>
        </w:rPr>
      </w:pPr>
      <w:r w:rsidRPr="008B6178">
        <w:rPr>
          <w:rFonts w:hint="eastAsia"/>
          <w:b/>
          <w:bCs/>
        </w:rPr>
        <w:t>修正パラグラフ案</w:t>
      </w:r>
    </w:p>
    <w:p w14:paraId="605398E0" w14:textId="0FB111CB" w:rsidR="007D70A7" w:rsidRPr="008B6178" w:rsidRDefault="00001449" w:rsidP="009E238D">
      <w:pPr>
        <w:ind w:firstLineChars="100" w:firstLine="210"/>
      </w:pPr>
      <w:r w:rsidRPr="008B6178">
        <w:rPr>
          <w:rFonts w:hint="eastAsia"/>
        </w:rPr>
        <w:t>尊重の義務は、締約国に対し、特に、すべての障害のある人のディーセントワークへの平等なアクセスを否定または制限することを控えること、</w:t>
      </w:r>
      <w:r w:rsidRPr="008B6178">
        <w:rPr>
          <w:rFonts w:hint="eastAsia"/>
          <w:i/>
          <w:iCs/>
          <w:highlight w:val="yellow"/>
        </w:rPr>
        <w:t>ジェンダーや</w:t>
      </w:r>
      <w:r w:rsidRPr="008B6178">
        <w:rPr>
          <w:rFonts w:hint="eastAsia"/>
        </w:rPr>
        <w:t>障害に基づく国内最低賃金</w:t>
      </w:r>
      <w:r w:rsidRPr="008B6178">
        <w:rPr>
          <w:rFonts w:hint="eastAsia"/>
          <w:i/>
          <w:iCs/>
          <w:highlight w:val="yellow"/>
        </w:rPr>
        <w:t>や公正な市場賃金</w:t>
      </w:r>
      <w:r w:rsidRPr="008B6178">
        <w:rPr>
          <w:rFonts w:hint="eastAsia"/>
        </w:rPr>
        <w:t>の支払いを免除する仕組みを控えること、強制または義務的労働を禁止することにより、労働権の享有を直接的または間接的に妨害することを控えるよう求めるものである。締約国は、障害のある女性及び若年者が公正かつ良好な労働条件を確保する権利を尊重する義務に拘束され、したがって、交差的差別と闘い、昇進の機会均等及び同一価値の労働に対する同一報酬を促進するための措置を講じなければならない。労働の価値に関する締約国によるいかなる評価も、障害のある女性が主に行う労働を過小評価する可能性のある、障害のある人の性別やジェンダーに関わる固定観念を避ける必要がある。</w:t>
      </w:r>
    </w:p>
    <w:p w14:paraId="70BEF163" w14:textId="77777777" w:rsidR="00001449" w:rsidRPr="008B6178" w:rsidRDefault="00001449" w:rsidP="007D70A7"/>
    <w:p w14:paraId="021CBC65" w14:textId="77777777" w:rsidR="007D70A7" w:rsidRPr="008B6178" w:rsidRDefault="007D70A7" w:rsidP="007D70A7">
      <w:pPr>
        <w:rPr>
          <w:b/>
          <w:bCs/>
        </w:rPr>
      </w:pPr>
      <w:r w:rsidRPr="008B6178">
        <w:rPr>
          <w:b/>
          <w:bCs/>
        </w:rPr>
        <w:t>19ページ パラグラフ63</w:t>
      </w:r>
    </w:p>
    <w:p w14:paraId="23741B33" w14:textId="5AD3E065" w:rsidR="007D70A7" w:rsidRPr="008B6178" w:rsidRDefault="007D70A7" w:rsidP="007D70A7">
      <w:pPr>
        <w:rPr>
          <w:b/>
          <w:bCs/>
        </w:rPr>
      </w:pPr>
      <w:r w:rsidRPr="008B6178">
        <w:rPr>
          <w:rFonts w:hint="eastAsia"/>
          <w:b/>
          <w:bCs/>
        </w:rPr>
        <w:t>現在の</w:t>
      </w:r>
      <w:r w:rsidR="00367C5F" w:rsidRPr="008B6178">
        <w:rPr>
          <w:b/>
          <w:bCs/>
        </w:rPr>
        <w:t>パラグラフ</w:t>
      </w:r>
      <w:r w:rsidRPr="008B6178">
        <w:rPr>
          <w:b/>
          <w:bCs/>
        </w:rPr>
        <w:t xml:space="preserve"> </w:t>
      </w:r>
    </w:p>
    <w:p w14:paraId="20869BC1" w14:textId="45B15B59" w:rsidR="001902D8" w:rsidRPr="008B6178" w:rsidRDefault="001902D8" w:rsidP="001902D8">
      <w:pPr>
        <w:ind w:firstLineChars="100" w:firstLine="210"/>
      </w:pPr>
      <w:bookmarkStart w:id="37" w:name="_Hlk95914164"/>
      <w:r w:rsidRPr="008B6178">
        <w:t>保護する義務は、締約国に対し、</w:t>
      </w:r>
      <w:bookmarkStart w:id="38" w:name="_Hlk100654501"/>
      <w:r w:rsidR="00A8426D" w:rsidRPr="008B6178">
        <w:rPr>
          <w:rFonts w:hint="eastAsia"/>
        </w:rPr>
        <w:t>政府以外の民間組織</w:t>
      </w:r>
      <w:bookmarkEnd w:id="38"/>
      <w:r w:rsidR="0026488A" w:rsidRPr="008B6178">
        <w:rPr>
          <w:rFonts w:hint="eastAsia"/>
        </w:rPr>
        <w:t>、</w:t>
      </w:r>
      <w:r w:rsidR="00F165D1" w:rsidRPr="008B6178">
        <w:t>例えば民間企業、労働組合、社会のすべての構成員</w:t>
      </w:r>
      <w:r w:rsidR="00501227" w:rsidRPr="008B6178">
        <w:rPr>
          <w:rFonts w:hint="eastAsia"/>
        </w:rPr>
        <w:t>など</w:t>
      </w:r>
      <w:r w:rsidR="00C0754D" w:rsidRPr="008B6178">
        <w:rPr>
          <w:rFonts w:hint="eastAsia"/>
        </w:rPr>
        <w:t>による</w:t>
      </w:r>
      <w:r w:rsidRPr="008B6178">
        <w:t>、</w:t>
      </w:r>
      <w:r w:rsidR="00D010D7" w:rsidRPr="008B6178">
        <w:rPr>
          <w:rFonts w:hint="eastAsia"/>
        </w:rPr>
        <w:t>第</w:t>
      </w:r>
      <w:r w:rsidRPr="008B6178">
        <w:t>27条の保障を妨害する障害</w:t>
      </w:r>
      <w:r w:rsidR="00C0754D" w:rsidRPr="008B6178">
        <w:rPr>
          <w:rFonts w:hint="eastAsia"/>
        </w:rPr>
        <w:t>者</w:t>
      </w:r>
      <w:r w:rsidRPr="008B6178">
        <w:t>差別を排除するために、あらゆる適切な措置をとることを求める。委員会は、その法理で、多重的かつ交差的差別に対処する措置に言及している。その対策とは、多重差別を明確に認識する法律、政策、プログラムを採用し、多重差別に関する苦情が責任と救済の両方の決定において考慮されるようにすること、障害のある女性と少女が直面する交差的差別との闘いに関連するデータ収集の枠組みを確立すること</w:t>
      </w:r>
      <w:r w:rsidRPr="008B6178">
        <w:rPr>
          <w:rFonts w:hint="eastAsia"/>
        </w:rPr>
        <w:t>、複数の差別理由に関する苦情を認めること、被害者に対するより高いレベルの賠償を設定し、加害者により強い罰則を課すこと</w:t>
      </w:r>
      <w:r w:rsidRPr="008B6178">
        <w:t>、交差的差別に対処するために差別禁止法を強化すること、交差的差別に対処するための現在の仕組みの適切性を検討すること、女性と少女に対する交差的差別を防ぐための有効かつ具体的な措置を採用する</w:t>
      </w:r>
      <w:r w:rsidRPr="008B6178">
        <w:lastRenderedPageBreak/>
        <w:t>こと、交差的差別を経験している人を含む障害のある人を代表する組織の総合的かつ透明な参加を強化すること、などである。</w:t>
      </w:r>
    </w:p>
    <w:bookmarkEnd w:id="37"/>
    <w:p w14:paraId="4F2C4165" w14:textId="5AD7B6A4" w:rsidR="00367C5F" w:rsidRPr="008B6178" w:rsidRDefault="00367C5F" w:rsidP="00367C5F">
      <w:pPr>
        <w:rPr>
          <w:b/>
          <w:bCs/>
        </w:rPr>
      </w:pPr>
      <w:r w:rsidRPr="008B6178">
        <w:rPr>
          <w:rFonts w:hint="eastAsia"/>
          <w:b/>
          <w:bCs/>
        </w:rPr>
        <w:t>修正パラグラフ案</w:t>
      </w:r>
    </w:p>
    <w:p w14:paraId="705F2719" w14:textId="62BEFCD2" w:rsidR="002B1680" w:rsidRPr="008B6178" w:rsidRDefault="001902D8" w:rsidP="009E238D">
      <w:pPr>
        <w:ind w:firstLineChars="100" w:firstLine="210"/>
      </w:pPr>
      <w:r w:rsidRPr="008B6178">
        <w:rPr>
          <w:rFonts w:hint="eastAsia"/>
        </w:rPr>
        <w:t>保護する義務は、締約国に対し、</w:t>
      </w:r>
      <w:r w:rsidR="002F675D" w:rsidRPr="008B6178">
        <w:rPr>
          <w:rFonts w:hint="eastAsia"/>
        </w:rPr>
        <w:t>政府以外の民間組織</w:t>
      </w:r>
      <w:r w:rsidR="0026488A" w:rsidRPr="008B6178">
        <w:rPr>
          <w:rFonts w:hint="eastAsia"/>
        </w:rPr>
        <w:t>、例えば民間企業、労働組合、社会のすべての構成員</w:t>
      </w:r>
      <w:r w:rsidR="00501227" w:rsidRPr="008B6178">
        <w:rPr>
          <w:rFonts w:hint="eastAsia"/>
        </w:rPr>
        <w:t>など</w:t>
      </w:r>
      <w:r w:rsidR="0026488A" w:rsidRPr="008B6178">
        <w:rPr>
          <w:rFonts w:hint="eastAsia"/>
        </w:rPr>
        <w:t>による</w:t>
      </w:r>
      <w:r w:rsidRPr="008B6178">
        <w:rPr>
          <w:rFonts w:hint="eastAsia"/>
        </w:rPr>
        <w:t>、</w:t>
      </w:r>
      <w:r w:rsidR="00D010D7" w:rsidRPr="008B6178">
        <w:rPr>
          <w:rFonts w:hint="eastAsia"/>
        </w:rPr>
        <w:t>第</w:t>
      </w:r>
      <w:r w:rsidRPr="008B6178">
        <w:t>27条の保障を妨害する障害</w:t>
      </w:r>
      <w:r w:rsidR="0026488A" w:rsidRPr="008B6178">
        <w:rPr>
          <w:rFonts w:hint="eastAsia"/>
        </w:rPr>
        <w:t>者</w:t>
      </w:r>
      <w:r w:rsidRPr="008B6178">
        <w:t>差別を排除するために、あらゆる適切な措置をとることを求める。委員会は、その法理で、多重的かつ交差的差別に対処する措置に言及している。その対策とは、多重差別を明確に認識する法律、政策、プログラムを採用し、多重差別に関する苦情が責任と救済の両方の決定において考慮されるようにすること、障害のある女性と少女が直面する交差的差別との闘いに関連するデータ収集の枠組みを確立すること、複数の差別</w:t>
      </w:r>
      <w:r w:rsidRPr="008B6178">
        <w:rPr>
          <w:rFonts w:hint="eastAsia"/>
        </w:rPr>
        <w:t>理由に関する苦情を認めること、被害者に対するより高いレベルの賠償を設定し、加害者により強い罰則を課すこと、交差的差別に対処するために差別禁止法を強化すること、</w:t>
      </w:r>
      <w:r w:rsidR="00D10772" w:rsidRPr="008B6178">
        <w:rPr>
          <w:rFonts w:hint="eastAsia"/>
          <w:i/>
          <w:iCs/>
          <w:highlight w:val="yellow"/>
        </w:rPr>
        <w:t>障害</w:t>
      </w:r>
      <w:r w:rsidR="0026488A" w:rsidRPr="008B6178">
        <w:rPr>
          <w:rFonts w:hint="eastAsia"/>
          <w:i/>
          <w:iCs/>
          <w:highlight w:val="yellow"/>
        </w:rPr>
        <w:t>やジェンダー</w:t>
      </w:r>
      <w:r w:rsidR="005B20E5" w:rsidRPr="008B6178">
        <w:rPr>
          <w:rFonts w:hint="eastAsia"/>
          <w:i/>
          <w:iCs/>
          <w:highlight w:val="yellow"/>
        </w:rPr>
        <w:t>による</w:t>
      </w:r>
      <w:r w:rsidR="00D10772" w:rsidRPr="008B6178">
        <w:rPr>
          <w:rFonts w:hint="eastAsia"/>
          <w:i/>
          <w:iCs/>
          <w:highlight w:val="yellow"/>
        </w:rPr>
        <w:t>賃金格差に取り組むための措置を課すこと、</w:t>
      </w:r>
      <w:r w:rsidRPr="008B6178">
        <w:rPr>
          <w:rFonts w:hint="eastAsia"/>
        </w:rPr>
        <w:t>交差的差別に対処するための現在の仕組みの適切性を検討すること、女性と少女に対する交差的差別を防ぐための有効かつ具体的な措置を採用すること、交差的差別を経験している人を含む障害のある人を代表する組織の総合的かつ透明な参加を強化すること、などである。</w:t>
      </w:r>
    </w:p>
    <w:p w14:paraId="5113DF08" w14:textId="77777777" w:rsidR="00D10772" w:rsidRPr="008B6178" w:rsidRDefault="00D10772" w:rsidP="002B1680">
      <w:pPr>
        <w:rPr>
          <w:b/>
          <w:bCs/>
        </w:rPr>
      </w:pPr>
    </w:p>
    <w:p w14:paraId="0D6BD2AF" w14:textId="4EDB608D" w:rsidR="002B1680" w:rsidRPr="008B6178" w:rsidRDefault="002B1680" w:rsidP="002B1680">
      <w:pPr>
        <w:rPr>
          <w:b/>
          <w:bCs/>
        </w:rPr>
      </w:pPr>
      <w:r w:rsidRPr="008B6178">
        <w:rPr>
          <w:b/>
          <w:bCs/>
        </w:rPr>
        <w:t xml:space="preserve">19 ページ、パラグラフ 64 </w:t>
      </w:r>
    </w:p>
    <w:p w14:paraId="7C7E4CED" w14:textId="5B4D7D2A" w:rsidR="002B1680" w:rsidRPr="008B6178" w:rsidRDefault="006F28CA" w:rsidP="00ED031C">
      <w:pPr>
        <w:ind w:firstLineChars="100" w:firstLine="210"/>
      </w:pPr>
      <w:r w:rsidRPr="008B6178">
        <w:rPr>
          <w:rFonts w:hint="eastAsia"/>
        </w:rPr>
        <w:t>パラグラフ</w:t>
      </w:r>
      <w:r w:rsidR="002B1680" w:rsidRPr="008B6178">
        <w:t>64は非常に重要な点を提起しているが、一般的な義務のセクションに含まれる他のパラグラフとは異なり、締約国に対する一般的な義務を含んでいない。そこで、パラグラフ29の後かパラグラフ80の後に移動させることを提案する。また、以下のよう</w:t>
      </w:r>
      <w:r w:rsidR="00033D2E" w:rsidRPr="008B6178">
        <w:rPr>
          <w:rFonts w:hint="eastAsia"/>
        </w:rPr>
        <w:t>な</w:t>
      </w:r>
      <w:r w:rsidR="002B1680" w:rsidRPr="008B6178">
        <w:t>追加を提案する。</w:t>
      </w:r>
    </w:p>
    <w:p w14:paraId="145A19A2" w14:textId="77777777" w:rsidR="002B1680" w:rsidRPr="008B6178" w:rsidRDefault="002B1680" w:rsidP="002B1680">
      <w:pPr>
        <w:rPr>
          <w:b/>
          <w:bCs/>
        </w:rPr>
      </w:pPr>
      <w:r w:rsidRPr="008B6178">
        <w:rPr>
          <w:rFonts w:hint="eastAsia"/>
          <w:b/>
          <w:bCs/>
        </w:rPr>
        <w:t>現在のパラグラフ</w:t>
      </w:r>
      <w:r w:rsidRPr="008B6178">
        <w:rPr>
          <w:b/>
          <w:bCs/>
        </w:rPr>
        <w:t xml:space="preserve"> </w:t>
      </w:r>
    </w:p>
    <w:p w14:paraId="1E71217F" w14:textId="53F5EE16" w:rsidR="00912E48" w:rsidRPr="008B6178" w:rsidRDefault="00D10772" w:rsidP="00ED031C">
      <w:pPr>
        <w:ind w:firstLineChars="100" w:firstLine="210"/>
      </w:pPr>
      <w:bookmarkStart w:id="39" w:name="_Hlk95914396"/>
      <w:r w:rsidRPr="008B6178">
        <w:rPr>
          <w:rFonts w:hint="eastAsia"/>
        </w:rPr>
        <w:t>障害のある女性は、インフォーマル経済や無報酬の仕事で搾取される大きなリスクにさらされている。一般に女性は、インフォーマル経済、無給の在宅労働、家族経営の中で過大な割合を占めることが多く、そのことが報酬、健康と安全、休息、余暇、有給休暇などの分野での不平等を悪化させている。障害のある女性はさらに危険にさらされている。障害のある若年者は、無給のインターンシップや研修プログラムの不適切な利用により、</w:t>
      </w:r>
      <w:r w:rsidR="00E75E9E" w:rsidRPr="008B6178">
        <w:rPr>
          <w:rFonts w:hint="eastAsia"/>
        </w:rPr>
        <w:t>フォーマル</w:t>
      </w:r>
      <w:r w:rsidRPr="008B6178">
        <w:rPr>
          <w:rFonts w:hint="eastAsia"/>
        </w:rPr>
        <w:t>経済</w:t>
      </w:r>
      <w:r w:rsidR="00414F2A" w:rsidRPr="008B6178">
        <w:rPr>
          <w:rFonts w:hint="eastAsia"/>
        </w:rPr>
        <w:t>において</w:t>
      </w:r>
      <w:r w:rsidRPr="008B6178">
        <w:rPr>
          <w:rFonts w:hint="eastAsia"/>
        </w:rPr>
        <w:t>搾取されるリスクがより大きい。</w:t>
      </w:r>
    </w:p>
    <w:bookmarkEnd w:id="39"/>
    <w:p w14:paraId="1E6EB1CE" w14:textId="441CDAF4" w:rsidR="002B1680" w:rsidRPr="008B6178" w:rsidRDefault="002B1680" w:rsidP="002B1680">
      <w:pPr>
        <w:rPr>
          <w:b/>
          <w:bCs/>
        </w:rPr>
      </w:pPr>
      <w:r w:rsidRPr="008B6178">
        <w:rPr>
          <w:rFonts w:hint="eastAsia"/>
          <w:b/>
          <w:bCs/>
        </w:rPr>
        <w:t>修正パラグラフ</w:t>
      </w:r>
      <w:r w:rsidR="00367C5F" w:rsidRPr="008B6178">
        <w:rPr>
          <w:rFonts w:hint="eastAsia"/>
          <w:b/>
          <w:bCs/>
        </w:rPr>
        <w:t>案</w:t>
      </w:r>
      <w:r w:rsidRPr="008B6178">
        <w:rPr>
          <w:rFonts w:hint="eastAsia"/>
          <w:b/>
          <w:bCs/>
        </w:rPr>
        <w:t>（パラグラフ</w:t>
      </w:r>
      <w:r w:rsidRPr="008B6178">
        <w:rPr>
          <w:b/>
          <w:bCs/>
        </w:rPr>
        <w:t>29またはパラグラフ80の後に移動する）</w:t>
      </w:r>
    </w:p>
    <w:p w14:paraId="17A7F6D8" w14:textId="1CBBAE1E" w:rsidR="002B1680" w:rsidRPr="008B6178" w:rsidRDefault="00D10772" w:rsidP="00ED031C">
      <w:pPr>
        <w:ind w:firstLineChars="100" w:firstLine="210"/>
      </w:pPr>
      <w:r w:rsidRPr="008B6178">
        <w:rPr>
          <w:rFonts w:hint="eastAsia"/>
        </w:rPr>
        <w:t>障害のある女性は、インフォーマル経済や無報酬の仕事で搾取される大きなリスクにさらされている。一般に女性は、インフォーマル経済、無給の在宅労働、家族経営の中で過大な割合を占めることが多く、そのことが報酬、健康と安全、休息、余暇、</w:t>
      </w:r>
      <w:r w:rsidRPr="008B6178">
        <w:rPr>
          <w:rFonts w:hint="eastAsia"/>
          <w:i/>
          <w:iCs/>
          <w:highlight w:val="yellow"/>
        </w:rPr>
        <w:t>育児休暇を含む</w:t>
      </w:r>
      <w:r w:rsidRPr="008B6178">
        <w:rPr>
          <w:rFonts w:hint="eastAsia"/>
        </w:rPr>
        <w:t>有給休暇などの分野での不平等を悪化させている。障害のある女性はさらに危険にさらされている。障害のある若年者は、無給のインターンシップや研修プログラムの不適切な利用により、</w:t>
      </w:r>
      <w:r w:rsidR="00E75E9E" w:rsidRPr="008B6178">
        <w:rPr>
          <w:rFonts w:hint="eastAsia"/>
        </w:rPr>
        <w:t>フォーマル</w:t>
      </w:r>
      <w:r w:rsidRPr="008B6178">
        <w:rPr>
          <w:rFonts w:hint="eastAsia"/>
        </w:rPr>
        <w:t>経済</w:t>
      </w:r>
      <w:r w:rsidR="00414F2A" w:rsidRPr="008B6178">
        <w:rPr>
          <w:rFonts w:hint="eastAsia"/>
        </w:rPr>
        <w:t>において</w:t>
      </w:r>
      <w:r w:rsidRPr="008B6178">
        <w:rPr>
          <w:rFonts w:hint="eastAsia"/>
        </w:rPr>
        <w:t>搾取されるリスクがより大きい。</w:t>
      </w:r>
    </w:p>
    <w:p w14:paraId="21B56921" w14:textId="77777777" w:rsidR="002B1680" w:rsidRPr="008B6178" w:rsidRDefault="002B1680" w:rsidP="002B1680"/>
    <w:p w14:paraId="478ED45B" w14:textId="77777777" w:rsidR="002B1680" w:rsidRPr="008B6178" w:rsidRDefault="002B1680" w:rsidP="002B1680">
      <w:pPr>
        <w:rPr>
          <w:b/>
          <w:bCs/>
        </w:rPr>
      </w:pPr>
      <w:r w:rsidRPr="008B6178">
        <w:rPr>
          <w:b/>
          <w:bCs/>
        </w:rPr>
        <w:t>22ページ パラグラフ72.d.i</w:t>
      </w:r>
    </w:p>
    <w:p w14:paraId="4D7577D5" w14:textId="77777777" w:rsidR="002B1680" w:rsidRPr="008B6178" w:rsidRDefault="002B1680" w:rsidP="002B1680">
      <w:pPr>
        <w:rPr>
          <w:b/>
          <w:bCs/>
        </w:rPr>
      </w:pPr>
      <w:r w:rsidRPr="008B6178">
        <w:rPr>
          <w:rFonts w:hint="eastAsia"/>
          <w:b/>
          <w:bCs/>
        </w:rPr>
        <w:t>現行パラグラフ</w:t>
      </w:r>
      <w:r w:rsidRPr="008B6178">
        <w:rPr>
          <w:b/>
          <w:bCs/>
        </w:rPr>
        <w:t xml:space="preserve"> </w:t>
      </w:r>
    </w:p>
    <w:p w14:paraId="2E82F8E0" w14:textId="547DCBCB" w:rsidR="002B1680" w:rsidRPr="008B6178" w:rsidRDefault="00BC550E" w:rsidP="00ED031C">
      <w:pPr>
        <w:ind w:firstLineChars="100" w:firstLine="210"/>
      </w:pPr>
      <w:bookmarkStart w:id="40" w:name="_Hlk95914603"/>
      <w:r w:rsidRPr="008B6178">
        <w:rPr>
          <w:rFonts w:hint="eastAsia"/>
        </w:rPr>
        <w:t>次のことを</w:t>
      </w:r>
      <w:r w:rsidR="002B1680" w:rsidRPr="008B6178">
        <w:rPr>
          <w:rFonts w:hint="eastAsia"/>
        </w:rPr>
        <w:t>確保する</w:t>
      </w:r>
      <w:r w:rsidRPr="008B6178">
        <w:rPr>
          <w:rFonts w:hint="eastAsia"/>
        </w:rPr>
        <w:t>。</w:t>
      </w:r>
    </w:p>
    <w:bookmarkEnd w:id="40"/>
    <w:p w14:paraId="72D3A59E" w14:textId="67136C7E" w:rsidR="00840458" w:rsidRPr="008B6178" w:rsidRDefault="002B1680" w:rsidP="00ED031C">
      <w:pPr>
        <w:ind w:firstLineChars="100" w:firstLine="210"/>
      </w:pPr>
      <w:r w:rsidRPr="008B6178">
        <w:t xml:space="preserve">I. </w:t>
      </w:r>
      <w:r w:rsidR="00EF199A" w:rsidRPr="008B6178">
        <w:t>障害のある人</w:t>
      </w:r>
      <w:r w:rsidRPr="008B6178">
        <w:t>が最低賃金を下回ることなく、また、</w:t>
      </w:r>
      <w:bookmarkStart w:id="41" w:name="_Hlk100069693"/>
      <w:bookmarkStart w:id="42" w:name="_Hlk100070606"/>
      <w:r w:rsidR="005D1CF3" w:rsidRPr="008B6178">
        <w:rPr>
          <w:rFonts w:hint="eastAsia"/>
        </w:rPr>
        <w:t>職に就いても</w:t>
      </w:r>
      <w:bookmarkEnd w:id="41"/>
      <w:bookmarkEnd w:id="42"/>
      <w:r w:rsidRPr="008B6178">
        <w:t>障害手当の</w:t>
      </w:r>
      <w:r w:rsidR="00BC550E" w:rsidRPr="008B6178">
        <w:rPr>
          <w:rFonts w:hint="eastAsia"/>
        </w:rPr>
        <w:t>給付</w:t>
      </w:r>
      <w:r w:rsidRPr="008B6178">
        <w:t>を失わないこと。</w:t>
      </w:r>
    </w:p>
    <w:p w14:paraId="08BA0346" w14:textId="77777777" w:rsidR="00367C5F" w:rsidRPr="008B6178" w:rsidRDefault="00367C5F" w:rsidP="00367C5F">
      <w:pPr>
        <w:rPr>
          <w:b/>
          <w:bCs/>
        </w:rPr>
      </w:pPr>
      <w:r w:rsidRPr="008B6178">
        <w:rPr>
          <w:rFonts w:hint="eastAsia"/>
          <w:b/>
          <w:bCs/>
        </w:rPr>
        <w:t>修正パラグラフ案</w:t>
      </w:r>
    </w:p>
    <w:p w14:paraId="27CE7221" w14:textId="607F092F" w:rsidR="002B1680" w:rsidRPr="008B6178" w:rsidRDefault="00BC550E" w:rsidP="00ED031C">
      <w:pPr>
        <w:ind w:firstLineChars="100" w:firstLine="210"/>
      </w:pPr>
      <w:r w:rsidRPr="008B6178">
        <w:rPr>
          <w:rFonts w:hint="eastAsia"/>
        </w:rPr>
        <w:t>次のことを確保する。</w:t>
      </w:r>
    </w:p>
    <w:p w14:paraId="35FD15E9" w14:textId="6F36156E" w:rsidR="002B1680" w:rsidRPr="008B6178" w:rsidRDefault="002B1680" w:rsidP="00ED031C">
      <w:pPr>
        <w:ind w:firstLineChars="100" w:firstLine="210"/>
      </w:pPr>
      <w:r w:rsidRPr="008B6178">
        <w:t xml:space="preserve">I. </w:t>
      </w:r>
      <w:r w:rsidR="008838CE" w:rsidRPr="008B6178">
        <w:t>障害のある人</w:t>
      </w:r>
      <w:r w:rsidR="00291EBF" w:rsidRPr="008B6178">
        <w:rPr>
          <w:rFonts w:hint="eastAsia"/>
        </w:rPr>
        <w:t>が</w:t>
      </w:r>
      <w:r w:rsidRPr="008B6178">
        <w:t>最低賃金を下回らない</w:t>
      </w:r>
      <w:r w:rsidR="00BC550E" w:rsidRPr="008B6178">
        <w:rPr>
          <w:rFonts w:hint="eastAsia"/>
          <w:i/>
          <w:iCs/>
          <w:highlight w:val="yellow"/>
        </w:rPr>
        <w:t>公正</w:t>
      </w:r>
      <w:r w:rsidRPr="008B6178">
        <w:rPr>
          <w:i/>
          <w:iCs/>
          <w:highlight w:val="yellow"/>
        </w:rPr>
        <w:t>な市場賃金</w:t>
      </w:r>
      <w:r w:rsidRPr="008B6178">
        <w:t>が支払われ、</w:t>
      </w:r>
      <w:r w:rsidR="00840458" w:rsidRPr="008B6178">
        <w:rPr>
          <w:rFonts w:hint="eastAsia"/>
        </w:rPr>
        <w:t>職に</w:t>
      </w:r>
      <w:r w:rsidR="00E526A7" w:rsidRPr="008B6178">
        <w:rPr>
          <w:rFonts w:hint="eastAsia"/>
        </w:rPr>
        <w:t>就いても</w:t>
      </w:r>
      <w:r w:rsidRPr="008B6178">
        <w:t>障害手当の給付を失わないこと。</w:t>
      </w:r>
    </w:p>
    <w:p w14:paraId="60008244" w14:textId="77777777" w:rsidR="00ED031C" w:rsidRPr="008B6178" w:rsidRDefault="00ED031C" w:rsidP="002B1680">
      <w:pPr>
        <w:rPr>
          <w:b/>
          <w:bCs/>
        </w:rPr>
      </w:pPr>
    </w:p>
    <w:p w14:paraId="493E4EC8" w14:textId="3F5608CC" w:rsidR="002B1680" w:rsidRPr="008B6178" w:rsidRDefault="002B1680" w:rsidP="002B1680">
      <w:pPr>
        <w:rPr>
          <w:b/>
          <w:bCs/>
        </w:rPr>
      </w:pPr>
      <w:r w:rsidRPr="008B6178">
        <w:rPr>
          <w:b/>
          <w:bCs/>
        </w:rPr>
        <w:t>26ページ、</w:t>
      </w:r>
      <w:r w:rsidR="00F2335C" w:rsidRPr="008B6178">
        <w:rPr>
          <w:rFonts w:hint="eastAsia"/>
          <w:b/>
          <w:bCs/>
        </w:rPr>
        <w:t>パラグラフ</w:t>
      </w:r>
      <w:r w:rsidRPr="008B6178">
        <w:rPr>
          <w:b/>
          <w:bCs/>
        </w:rPr>
        <w:t>93.i項</w:t>
      </w:r>
    </w:p>
    <w:p w14:paraId="76611EE7" w14:textId="77777777" w:rsidR="002B1680" w:rsidRPr="008B6178" w:rsidRDefault="002B1680" w:rsidP="002B1680">
      <w:pPr>
        <w:rPr>
          <w:b/>
          <w:bCs/>
        </w:rPr>
      </w:pPr>
      <w:r w:rsidRPr="008B6178">
        <w:rPr>
          <w:rFonts w:hint="eastAsia"/>
          <w:b/>
          <w:bCs/>
        </w:rPr>
        <w:t>現行パラグラフ</w:t>
      </w:r>
      <w:r w:rsidRPr="008B6178">
        <w:rPr>
          <w:b/>
          <w:bCs/>
        </w:rPr>
        <w:t xml:space="preserve"> </w:t>
      </w:r>
    </w:p>
    <w:p w14:paraId="06EB725E" w14:textId="3F9E80A1" w:rsidR="002B1680" w:rsidRPr="008B6178" w:rsidRDefault="00F21FBF" w:rsidP="00ED031C">
      <w:pPr>
        <w:ind w:firstLineChars="100" w:firstLine="210"/>
      </w:pPr>
      <w:r w:rsidRPr="008B6178">
        <w:rPr>
          <w:rFonts w:hint="eastAsia"/>
        </w:rPr>
        <w:t>退職給付や失業給付など、労働による、あるいは労働に関連する給付や権利への平等かつ効果的なアクセス。その受給資格は、自営業や雇用からの排除を理由にして侵害されてはならない</w:t>
      </w:r>
      <w:r w:rsidRPr="008B6178">
        <w:t>。平等で効果的なアクセスの本質的な要素は、障害のある人が直面する特定の障壁に対応する給付と、労働と就職によるものを含め、障害に関連する追加費用をカバーする効果的な措置である。さらに、労働市場からの排除という現状は、障害のある人への社会的</w:t>
      </w:r>
      <w:r w:rsidR="00FD3AAD" w:rsidRPr="008B6178">
        <w:rPr>
          <w:rFonts w:hint="eastAsia"/>
        </w:rPr>
        <w:t>保護</w:t>
      </w:r>
      <w:r w:rsidRPr="008B6178">
        <w:t>を特に重要なものにしている。</w:t>
      </w:r>
    </w:p>
    <w:p w14:paraId="2F812FDB" w14:textId="77777777" w:rsidR="00367C5F" w:rsidRPr="008B6178" w:rsidRDefault="00367C5F" w:rsidP="00367C5F">
      <w:pPr>
        <w:rPr>
          <w:b/>
          <w:bCs/>
        </w:rPr>
      </w:pPr>
      <w:r w:rsidRPr="008B6178">
        <w:rPr>
          <w:rFonts w:hint="eastAsia"/>
          <w:b/>
          <w:bCs/>
        </w:rPr>
        <w:t>修正パラグラフ案</w:t>
      </w:r>
    </w:p>
    <w:p w14:paraId="448F0AC3" w14:textId="6A3275BB" w:rsidR="007D70A7" w:rsidRPr="008B6178" w:rsidRDefault="00F21FBF" w:rsidP="00ED031C">
      <w:pPr>
        <w:ind w:firstLineChars="100" w:firstLine="210"/>
      </w:pPr>
      <w:r w:rsidRPr="008B6178">
        <w:rPr>
          <w:rFonts w:hint="eastAsia"/>
          <w:i/>
          <w:iCs/>
          <w:highlight w:val="yellow"/>
        </w:rPr>
        <w:t>拠出あるいは無拠出の老齢年金</w:t>
      </w:r>
      <w:r w:rsidRPr="008B6178">
        <w:rPr>
          <w:rFonts w:hint="eastAsia"/>
        </w:rPr>
        <w:t>や失業給付など、労働による、あるいは労働に関連する給付や権利への平等かつ効果的なアクセス。その受給資格は、自営業や雇用からの排除を理由にして侵害されてはならない</w:t>
      </w:r>
      <w:r w:rsidRPr="008B6178">
        <w:t>。平等で効果的なアクセスの本質的な要素は、障害のある人が直面する特定の障壁に対応する給付と、労働と就職によるものを含め、障害に関連する追加費用をカバーする効果的な措置である。さらに、労働市場からの排除という現状は、障害のある人への</w:t>
      </w:r>
      <w:r w:rsidR="00A4197C" w:rsidRPr="008B6178">
        <w:rPr>
          <w:rFonts w:hint="eastAsia"/>
          <w:i/>
          <w:iCs/>
          <w:highlight w:val="yellow"/>
        </w:rPr>
        <w:t>総合的な</w:t>
      </w:r>
      <w:r w:rsidR="00A4197C" w:rsidRPr="008B6178">
        <w:t>社会</w:t>
      </w:r>
      <w:r w:rsidR="00A4197C" w:rsidRPr="008B6178">
        <w:rPr>
          <w:rFonts w:hint="eastAsia"/>
        </w:rPr>
        <w:t>的保護</w:t>
      </w:r>
      <w:r w:rsidR="00A4197C" w:rsidRPr="008B6178">
        <w:rPr>
          <w:rFonts w:hint="eastAsia"/>
          <w:i/>
          <w:iCs/>
          <w:highlight w:val="yellow"/>
        </w:rPr>
        <w:t>と、</w:t>
      </w:r>
      <w:r w:rsidR="003F03C1" w:rsidRPr="008B6178">
        <w:rPr>
          <w:rFonts w:hint="eastAsia"/>
          <w:i/>
          <w:iCs/>
          <w:highlight w:val="yellow"/>
        </w:rPr>
        <w:t>「</w:t>
      </w:r>
      <w:r w:rsidR="00A4197C" w:rsidRPr="008B6178">
        <w:rPr>
          <w:rFonts w:hint="eastAsia"/>
          <w:i/>
          <w:iCs/>
          <w:highlight w:val="yellow"/>
        </w:rPr>
        <w:t>社会的保護の土台</w:t>
      </w:r>
      <w:r w:rsidR="003F03C1" w:rsidRPr="008B6178">
        <w:rPr>
          <w:rFonts w:hint="eastAsia"/>
          <w:i/>
          <w:iCs/>
          <w:highlight w:val="yellow"/>
        </w:rPr>
        <w:t>」</w:t>
      </w:r>
      <w:r w:rsidRPr="008B6178">
        <w:t>を特に重要なものにしている。</w:t>
      </w:r>
    </w:p>
    <w:p w14:paraId="44D52CD9" w14:textId="77777777" w:rsidR="00C346E5" w:rsidRPr="008B6178" w:rsidRDefault="00C346E5" w:rsidP="002B1680"/>
    <w:p w14:paraId="69721280" w14:textId="095006CA" w:rsidR="002B1680" w:rsidRPr="008B6178" w:rsidRDefault="002B1680" w:rsidP="002B1680">
      <w:pPr>
        <w:rPr>
          <w:b/>
          <w:bCs/>
        </w:rPr>
      </w:pPr>
      <w:r w:rsidRPr="008B6178">
        <w:rPr>
          <w:b/>
          <w:bCs/>
        </w:rPr>
        <w:t>27 ページ、</w:t>
      </w:r>
      <w:r w:rsidR="00F2335C" w:rsidRPr="008B6178">
        <w:rPr>
          <w:rFonts w:hint="eastAsia"/>
          <w:b/>
          <w:bCs/>
        </w:rPr>
        <w:t>パラグラフ</w:t>
      </w:r>
      <w:r w:rsidRPr="008B6178">
        <w:rPr>
          <w:b/>
          <w:bCs/>
        </w:rPr>
        <w:t>93</w:t>
      </w:r>
      <w:r w:rsidR="00C346E5" w:rsidRPr="008B6178">
        <w:rPr>
          <w:rFonts w:hint="eastAsia"/>
          <w:b/>
          <w:bCs/>
        </w:rPr>
        <w:t xml:space="preserve">　</w:t>
      </w:r>
      <w:r w:rsidRPr="008B6178">
        <w:rPr>
          <w:b/>
          <w:bCs/>
        </w:rPr>
        <w:t>vii項</w:t>
      </w:r>
    </w:p>
    <w:p w14:paraId="583CA4B2" w14:textId="77777777" w:rsidR="002B1680" w:rsidRPr="008B6178" w:rsidRDefault="002B1680" w:rsidP="002B1680">
      <w:pPr>
        <w:rPr>
          <w:b/>
          <w:bCs/>
        </w:rPr>
      </w:pPr>
      <w:r w:rsidRPr="008B6178">
        <w:rPr>
          <w:rFonts w:hint="eastAsia"/>
          <w:b/>
          <w:bCs/>
        </w:rPr>
        <w:t>現在のパラグラフ</w:t>
      </w:r>
      <w:r w:rsidRPr="008B6178">
        <w:rPr>
          <w:b/>
          <w:bCs/>
        </w:rPr>
        <w:t xml:space="preserve"> </w:t>
      </w:r>
    </w:p>
    <w:p w14:paraId="29872598" w14:textId="7C1B840C" w:rsidR="002B1680" w:rsidRPr="008B6178" w:rsidRDefault="00810671" w:rsidP="00ED031C">
      <w:pPr>
        <w:ind w:firstLineChars="100" w:firstLine="210"/>
      </w:pPr>
      <w:bookmarkStart w:id="43" w:name="_Hlk100864492"/>
      <w:bookmarkStart w:id="44" w:name="_Hlk95919722"/>
      <w:r w:rsidRPr="008B6178">
        <w:rPr>
          <w:rFonts w:hint="eastAsia"/>
        </w:rPr>
        <w:t>社会的保護は、</w:t>
      </w:r>
      <w:bookmarkEnd w:id="43"/>
      <w:r w:rsidRPr="008B6178">
        <w:rPr>
          <w:rFonts w:hint="eastAsia"/>
        </w:rPr>
        <w:t>労働</w:t>
      </w:r>
      <w:r w:rsidR="00C346E5" w:rsidRPr="008B6178">
        <w:rPr>
          <w:rFonts w:hint="eastAsia"/>
        </w:rPr>
        <w:t>による収入</w:t>
      </w:r>
      <w:r w:rsidR="002B1680" w:rsidRPr="008B6178">
        <w:rPr>
          <w:rFonts w:hint="eastAsia"/>
        </w:rPr>
        <w:t>の不足を補い、労働権を補完するものでなければならない。</w:t>
      </w:r>
    </w:p>
    <w:bookmarkEnd w:id="44"/>
    <w:p w14:paraId="1DC4E168" w14:textId="5591F1C8" w:rsidR="00F2335C" w:rsidRPr="008B6178" w:rsidRDefault="00F2335C" w:rsidP="00F2335C">
      <w:pPr>
        <w:rPr>
          <w:b/>
          <w:bCs/>
        </w:rPr>
      </w:pPr>
      <w:r w:rsidRPr="008B6178">
        <w:rPr>
          <w:rFonts w:hint="eastAsia"/>
          <w:b/>
          <w:bCs/>
        </w:rPr>
        <w:t>修正パラグラフ案</w:t>
      </w:r>
    </w:p>
    <w:p w14:paraId="3B6DD0FA" w14:textId="46A5C7AE" w:rsidR="002B1680" w:rsidRPr="008B6178" w:rsidRDefault="00F74C3E" w:rsidP="00ED031C">
      <w:pPr>
        <w:ind w:firstLineChars="100" w:firstLine="210"/>
        <w:rPr>
          <w:i/>
          <w:iCs/>
        </w:rPr>
      </w:pPr>
      <w:bookmarkStart w:id="45" w:name="_Hlk100068953"/>
      <w:r w:rsidRPr="008B6178">
        <w:rPr>
          <w:rFonts w:hint="eastAsia"/>
        </w:rPr>
        <w:t>社会的保護は、</w:t>
      </w:r>
      <w:r w:rsidR="008B1301" w:rsidRPr="008B6178">
        <w:t>労働</w:t>
      </w:r>
      <w:r w:rsidR="008B1301" w:rsidRPr="008B6178">
        <w:rPr>
          <w:rFonts w:hint="eastAsia"/>
        </w:rPr>
        <w:t>による収入</w:t>
      </w:r>
      <w:bookmarkEnd w:id="45"/>
      <w:r w:rsidR="008B1301" w:rsidRPr="008B6178">
        <w:rPr>
          <w:rFonts w:hint="eastAsia"/>
        </w:rPr>
        <w:t>の</w:t>
      </w:r>
      <w:r w:rsidR="00702549" w:rsidRPr="008B6178">
        <w:rPr>
          <w:rFonts w:hint="eastAsia"/>
        </w:rPr>
        <w:t>不足を補い、労働権を補完するものでなければならない。</w:t>
      </w:r>
      <w:r w:rsidR="002B1680" w:rsidRPr="008B6178">
        <w:rPr>
          <w:rFonts w:hint="eastAsia"/>
          <w:i/>
          <w:iCs/>
          <w:highlight w:val="yellow"/>
        </w:rPr>
        <w:t>インフォーマル</w:t>
      </w:r>
      <w:r w:rsidR="00FA7712" w:rsidRPr="008B6178">
        <w:rPr>
          <w:rFonts w:hint="eastAsia"/>
          <w:i/>
          <w:iCs/>
          <w:highlight w:val="yellow"/>
        </w:rPr>
        <w:t>分野</w:t>
      </w:r>
      <w:r w:rsidR="002B1680" w:rsidRPr="008B6178">
        <w:rPr>
          <w:rFonts w:hint="eastAsia"/>
          <w:i/>
          <w:iCs/>
          <w:highlight w:val="yellow"/>
        </w:rPr>
        <w:t>の</w:t>
      </w:r>
      <w:r w:rsidR="008838CE" w:rsidRPr="008B6178">
        <w:rPr>
          <w:rFonts w:hint="eastAsia"/>
          <w:i/>
          <w:iCs/>
          <w:highlight w:val="yellow"/>
        </w:rPr>
        <w:t>障害のある人</w:t>
      </w:r>
      <w:r w:rsidR="002B1680" w:rsidRPr="008B6178">
        <w:rPr>
          <w:rFonts w:hint="eastAsia"/>
          <w:i/>
          <w:iCs/>
          <w:highlight w:val="yellow"/>
        </w:rPr>
        <w:t>は、所得保障を</w:t>
      </w:r>
      <w:r w:rsidR="0064114F" w:rsidRPr="008B6178">
        <w:rPr>
          <w:rFonts w:hint="eastAsia"/>
          <w:i/>
          <w:iCs/>
          <w:highlight w:val="yellow"/>
        </w:rPr>
        <w:t>確実に</w:t>
      </w:r>
      <w:r w:rsidR="002B1680" w:rsidRPr="008B6178">
        <w:rPr>
          <w:rFonts w:hint="eastAsia"/>
          <w:i/>
          <w:iCs/>
          <w:highlight w:val="yellow"/>
        </w:rPr>
        <w:t>するために、無拠出の社会</w:t>
      </w:r>
      <w:r w:rsidR="00FA7712" w:rsidRPr="008B6178">
        <w:rPr>
          <w:rFonts w:hint="eastAsia"/>
          <w:i/>
          <w:iCs/>
          <w:highlight w:val="yellow"/>
        </w:rPr>
        <w:t>的保障</w:t>
      </w:r>
      <w:r w:rsidR="002B1680" w:rsidRPr="008B6178">
        <w:rPr>
          <w:rFonts w:hint="eastAsia"/>
          <w:i/>
          <w:iCs/>
          <w:highlight w:val="yellow"/>
        </w:rPr>
        <w:t>プログラムへのアクセス権を持つべきである。</w:t>
      </w:r>
    </w:p>
    <w:p w14:paraId="0DC0F3A1" w14:textId="3E4F1053" w:rsidR="00C346E5" w:rsidRPr="008B6178" w:rsidRDefault="00C346E5" w:rsidP="00ED031C">
      <w:pPr>
        <w:ind w:firstLineChars="100" w:firstLine="210"/>
        <w:rPr>
          <w:i/>
          <w:iCs/>
        </w:rPr>
      </w:pPr>
    </w:p>
    <w:p w14:paraId="7A3219C3" w14:textId="77777777" w:rsidR="00C346E5" w:rsidRPr="008B6178" w:rsidRDefault="00C346E5" w:rsidP="00ED031C">
      <w:pPr>
        <w:ind w:firstLineChars="100" w:firstLine="210"/>
      </w:pPr>
    </w:p>
    <w:p w14:paraId="7EF6E620" w14:textId="77777777" w:rsidR="002B1680" w:rsidRPr="008B6178" w:rsidRDefault="002B1680" w:rsidP="002B1680"/>
    <w:p w14:paraId="60E75BA0" w14:textId="77777777" w:rsidR="002B1680" w:rsidRPr="008B6178" w:rsidRDefault="002B1680" w:rsidP="002B1680">
      <w:pPr>
        <w:rPr>
          <w:b/>
          <w:bCs/>
        </w:rPr>
      </w:pPr>
      <w:r w:rsidRPr="008B6178">
        <w:rPr>
          <w:b/>
          <w:bCs/>
        </w:rPr>
        <w:t>27 ページ パラグラフ 95</w:t>
      </w:r>
    </w:p>
    <w:p w14:paraId="26B2E8A9" w14:textId="5CA665DE" w:rsidR="002B1680" w:rsidRPr="008B6178" w:rsidRDefault="002B1680" w:rsidP="002B1680">
      <w:pPr>
        <w:rPr>
          <w:b/>
          <w:bCs/>
        </w:rPr>
      </w:pPr>
      <w:r w:rsidRPr="008B6178">
        <w:rPr>
          <w:rFonts w:hint="eastAsia"/>
          <w:b/>
          <w:bCs/>
        </w:rPr>
        <w:t>現在の</w:t>
      </w:r>
      <w:r w:rsidR="00367C5F" w:rsidRPr="008B6178">
        <w:rPr>
          <w:b/>
          <w:bCs/>
        </w:rPr>
        <w:t>パラグラフ</w:t>
      </w:r>
    </w:p>
    <w:p w14:paraId="38946593" w14:textId="14BA194B" w:rsidR="002B1680" w:rsidRPr="008B6178" w:rsidRDefault="003C707F" w:rsidP="005D1CF3">
      <w:pPr>
        <w:ind w:firstLineChars="100" w:firstLine="210"/>
      </w:pPr>
      <w:r w:rsidRPr="008B6178">
        <w:rPr>
          <w:rFonts w:hint="eastAsia"/>
        </w:rPr>
        <w:t>統計とデータ収集に関する第</w:t>
      </w:r>
      <w:r w:rsidRPr="008B6178">
        <w:t>31条</w:t>
      </w:r>
      <w:r w:rsidR="00820959" w:rsidRPr="008B6178">
        <w:rPr>
          <w:rFonts w:hint="eastAsia"/>
        </w:rPr>
        <w:t xml:space="preserve"> </w:t>
      </w:r>
      <w:r w:rsidR="00184CF8" w:rsidRPr="008B6178">
        <w:rPr>
          <w:rFonts w:hint="eastAsia"/>
        </w:rPr>
        <w:t>―</w:t>
      </w:r>
      <w:r w:rsidR="00820959" w:rsidRPr="008B6178">
        <w:rPr>
          <w:rFonts w:hint="eastAsia"/>
        </w:rPr>
        <w:t xml:space="preserve"> </w:t>
      </w:r>
      <w:r w:rsidRPr="008B6178">
        <w:t>労働の世界（フォーマルおよびインフォーマル経済）におけるデータ、統計、調査および報告は、障害、多重および交差的差別に基づいて分類され、自営業および起業に関連する障壁に関する情報を含むべきである。締約国は、フォーマルおよびインフォーマル経済における雇用を促進する国の施策の</w:t>
      </w:r>
      <w:r w:rsidR="00975997" w:rsidRPr="008B6178">
        <w:rPr>
          <w:rFonts w:hint="eastAsia"/>
        </w:rPr>
        <w:t>適合</w:t>
      </w:r>
      <w:r w:rsidRPr="008B6178">
        <w:t>性と有効性に特に注意を払いながら、労働の内外における障害のある人の状況を理解し評価する必要がある。データ収集の枠組みは、「人権指標：測定・実施指針」に示された概念的・方法論的枠組みを考慮すべきである。</w:t>
      </w:r>
    </w:p>
    <w:p w14:paraId="2508074F" w14:textId="77777777" w:rsidR="00F2335C" w:rsidRPr="008B6178" w:rsidRDefault="00F2335C" w:rsidP="00F2335C">
      <w:pPr>
        <w:rPr>
          <w:b/>
          <w:bCs/>
        </w:rPr>
      </w:pPr>
      <w:r w:rsidRPr="008B6178">
        <w:rPr>
          <w:rFonts w:hint="eastAsia"/>
          <w:b/>
          <w:bCs/>
        </w:rPr>
        <w:t>修正パラグラフ案</w:t>
      </w:r>
    </w:p>
    <w:p w14:paraId="793971D5" w14:textId="546900B8" w:rsidR="002B1680" w:rsidRPr="008B6178" w:rsidRDefault="003C707F" w:rsidP="00ED031C">
      <w:pPr>
        <w:ind w:firstLineChars="100" w:firstLine="210"/>
      </w:pPr>
      <w:r w:rsidRPr="008B6178">
        <w:rPr>
          <w:rFonts w:hint="eastAsia"/>
        </w:rPr>
        <w:t>統計とデータ収集に関する第</w:t>
      </w:r>
      <w:r w:rsidRPr="008B6178">
        <w:t>31条。労働の世界（フォーマルおよびインフォーマル経済）におけるデータ、統計、調査および報告は、</w:t>
      </w:r>
      <w:r w:rsidRPr="008B6178">
        <w:rPr>
          <w:rFonts w:hint="eastAsia"/>
          <w:i/>
          <w:iCs/>
          <w:highlight w:val="yellow"/>
        </w:rPr>
        <w:t>性、年齢、ジェンダー、</w:t>
      </w:r>
      <w:r w:rsidRPr="008B6178">
        <w:rPr>
          <w:i/>
          <w:iCs/>
          <w:highlight w:val="yellow"/>
        </w:rPr>
        <w:t>障害、</w:t>
      </w:r>
      <w:r w:rsidRPr="008B6178">
        <w:t>多重および交差的差別に基づいて分類され、自営業および起業に関連する障壁に関する情報を含むべきである。締約国は、フォーマルおよびインフォーマル経済における雇用を促進する国の施策の</w:t>
      </w:r>
      <w:r w:rsidR="00975997" w:rsidRPr="008B6178">
        <w:rPr>
          <w:rFonts w:hint="eastAsia"/>
        </w:rPr>
        <w:t>適合</w:t>
      </w:r>
      <w:r w:rsidRPr="008B6178">
        <w:t>性と有効性に特に注意を払いながら、労働の内外における障害のある人の状況を理解し評価する必要がある。データ収集の枠組みは、「人権指標：測定</w:t>
      </w:r>
      <w:r w:rsidR="00D038F9" w:rsidRPr="008B6178">
        <w:rPr>
          <w:rFonts w:hint="eastAsia"/>
        </w:rPr>
        <w:t>・</w:t>
      </w:r>
      <w:r w:rsidRPr="008B6178">
        <w:t>実施</w:t>
      </w:r>
      <w:r w:rsidR="00D038F9" w:rsidRPr="008B6178">
        <w:rPr>
          <w:rFonts w:hint="eastAsia"/>
        </w:rPr>
        <w:t>指針</w:t>
      </w:r>
      <w:r w:rsidRPr="008B6178">
        <w:t>」に示された概念的・方法論的枠組みを考慮すべきである。</w:t>
      </w:r>
    </w:p>
    <w:p w14:paraId="2BD0EB65" w14:textId="77777777" w:rsidR="002B1680" w:rsidRPr="008B6178" w:rsidRDefault="002B1680" w:rsidP="002B1680"/>
    <w:p w14:paraId="1432CDFB" w14:textId="20C4746B" w:rsidR="002B1680" w:rsidRPr="008B6178" w:rsidRDefault="0064114F" w:rsidP="002B1680">
      <w:pPr>
        <w:rPr>
          <w:b/>
          <w:bCs/>
        </w:rPr>
      </w:pPr>
      <w:r w:rsidRPr="008B6178">
        <w:rPr>
          <w:rFonts w:hint="eastAsia"/>
          <w:b/>
          <w:bCs/>
        </w:rPr>
        <w:t>問い合わせ</w:t>
      </w:r>
    </w:p>
    <w:p w14:paraId="7C14C4B6" w14:textId="11044C0E" w:rsidR="002B1680" w:rsidRPr="008B6178" w:rsidRDefault="002B1680" w:rsidP="00ED031C">
      <w:pPr>
        <w:ind w:firstLineChars="100" w:firstLine="210"/>
      </w:pPr>
      <w:r w:rsidRPr="008B6178">
        <w:rPr>
          <w:rFonts w:hint="eastAsia"/>
        </w:rPr>
        <w:t>この</w:t>
      </w:r>
      <w:r w:rsidR="000D6E9C" w:rsidRPr="008B6178">
        <w:rPr>
          <w:rFonts w:hint="eastAsia"/>
        </w:rPr>
        <w:t>意見提出</w:t>
      </w:r>
      <w:r w:rsidRPr="008B6178">
        <w:rPr>
          <w:rFonts w:hint="eastAsia"/>
        </w:rPr>
        <w:t>は、</w:t>
      </w:r>
      <w:r w:rsidR="000D6E9C" w:rsidRPr="008B6178">
        <w:rPr>
          <w:rFonts w:hint="eastAsia"/>
        </w:rPr>
        <w:t>サイトセーバーズ</w:t>
      </w:r>
      <w:r w:rsidRPr="008B6178">
        <w:t>の社会的</w:t>
      </w:r>
      <w:r w:rsidR="000D6E9C" w:rsidRPr="008B6178">
        <w:rPr>
          <w:rFonts w:hint="eastAsia"/>
        </w:rPr>
        <w:t>インクルージョン</w:t>
      </w:r>
      <w:r w:rsidRPr="008B6178">
        <w:t>と</w:t>
      </w:r>
      <w:r w:rsidR="000D6E9C" w:rsidRPr="008B6178">
        <w:rPr>
          <w:rFonts w:hint="eastAsia"/>
        </w:rPr>
        <w:t>インクルーシブ</w:t>
      </w:r>
      <w:r w:rsidRPr="008B6178">
        <w:t>教育に関する上級政策顧問である</w:t>
      </w:r>
      <w:r w:rsidR="000D6E9C" w:rsidRPr="008B6178">
        <w:rPr>
          <w:rFonts w:hint="eastAsia"/>
        </w:rPr>
        <w:t>マリアナ・ラッジ（</w:t>
      </w:r>
      <w:r w:rsidRPr="008B6178">
        <w:t>Mariana Rudge</w:t>
      </w:r>
      <w:r w:rsidR="000D6E9C" w:rsidRPr="008B6178">
        <w:rPr>
          <w:rFonts w:hint="eastAsia"/>
        </w:rPr>
        <w:t>）</w:t>
      </w:r>
      <w:r w:rsidRPr="008B6178">
        <w:t>によって作成された。</w:t>
      </w:r>
    </w:p>
    <w:p w14:paraId="2ADDC07B" w14:textId="6EF85AC7" w:rsidR="002B1680" w:rsidRPr="008B6178" w:rsidRDefault="002B1680" w:rsidP="00ED031C">
      <w:pPr>
        <w:ind w:firstLineChars="100" w:firstLine="210"/>
      </w:pPr>
      <w:r w:rsidRPr="008B6178">
        <w:rPr>
          <w:rFonts w:hint="eastAsia"/>
        </w:rPr>
        <w:t>詳細については、</w:t>
      </w:r>
      <w:r w:rsidRPr="008B6178">
        <w:t>mrudge@sightsavers.org までご連絡ください。</w:t>
      </w:r>
    </w:p>
    <w:p w14:paraId="48BF8685" w14:textId="76986A77" w:rsidR="002B1680" w:rsidRPr="008B6178" w:rsidRDefault="002B1680" w:rsidP="002B1680"/>
    <w:p w14:paraId="50394261" w14:textId="2371A937" w:rsidR="002B1680" w:rsidRPr="008B6178" w:rsidRDefault="002B1680" w:rsidP="002B1680">
      <w:pPr>
        <w:jc w:val="right"/>
      </w:pPr>
      <w:r w:rsidRPr="008B6178">
        <w:rPr>
          <w:rFonts w:hint="eastAsia"/>
        </w:rPr>
        <w:t>（翻訳：佐藤久夫、</w:t>
      </w:r>
      <w:r w:rsidR="00F928E2" w:rsidRPr="008B6178">
        <w:rPr>
          <w:rFonts w:hint="eastAsia"/>
        </w:rPr>
        <w:t>香山千加子</w:t>
      </w:r>
      <w:r w:rsidRPr="008B6178">
        <w:rPr>
          <w:rFonts w:hint="eastAsia"/>
        </w:rPr>
        <w:t>）</w:t>
      </w:r>
    </w:p>
    <w:sectPr w:rsidR="002B1680" w:rsidRPr="008B61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F746" w14:textId="77777777" w:rsidR="00CE01C8" w:rsidRDefault="00CE01C8" w:rsidP="009033B3">
      <w:r>
        <w:separator/>
      </w:r>
    </w:p>
  </w:endnote>
  <w:endnote w:type="continuationSeparator" w:id="0">
    <w:p w14:paraId="4C891C85" w14:textId="77777777" w:rsidR="00CE01C8" w:rsidRDefault="00CE01C8" w:rsidP="0090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7103"/>
      <w:docPartObj>
        <w:docPartGallery w:val="Page Numbers (Bottom of Page)"/>
        <w:docPartUnique/>
      </w:docPartObj>
    </w:sdtPr>
    <w:sdtEndPr/>
    <w:sdtContent>
      <w:p w14:paraId="3186C896" w14:textId="4EE29D15" w:rsidR="002B1680" w:rsidRDefault="002B1680">
        <w:pPr>
          <w:pStyle w:val="a5"/>
        </w:pPr>
        <w:r>
          <w:fldChar w:fldCharType="begin"/>
        </w:r>
        <w:r>
          <w:instrText>PAGE   \* MERGEFORMAT</w:instrText>
        </w:r>
        <w:r>
          <w:fldChar w:fldCharType="separate"/>
        </w:r>
        <w:r>
          <w:rPr>
            <w:lang w:val="ja-JP"/>
          </w:rPr>
          <w:t>2</w:t>
        </w:r>
        <w:r>
          <w:fldChar w:fldCharType="end"/>
        </w:r>
      </w:p>
    </w:sdtContent>
  </w:sdt>
  <w:p w14:paraId="78697038" w14:textId="77777777" w:rsidR="002B1680" w:rsidRDefault="002B16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20F3" w14:textId="77777777" w:rsidR="00CE01C8" w:rsidRDefault="00CE01C8" w:rsidP="009033B3">
      <w:r>
        <w:separator/>
      </w:r>
    </w:p>
  </w:footnote>
  <w:footnote w:type="continuationSeparator" w:id="0">
    <w:p w14:paraId="1EA027CE" w14:textId="77777777" w:rsidR="00CE01C8" w:rsidRDefault="00CE01C8" w:rsidP="009033B3">
      <w:r>
        <w:continuationSeparator/>
      </w:r>
    </w:p>
  </w:footnote>
  <w:footnote w:id="1">
    <w:p w14:paraId="39C7B9B9" w14:textId="77777777" w:rsidR="000B23F3" w:rsidRPr="009F21B0" w:rsidRDefault="000B23F3" w:rsidP="000B23F3">
      <w:pPr>
        <w:pStyle w:val="a7"/>
        <w:rPr>
          <w:rFonts w:ascii="Lato" w:hAnsi="Lato"/>
          <w:sz w:val="22"/>
          <w:szCs w:val="18"/>
          <w:lang w:val="en-US"/>
        </w:rPr>
      </w:pPr>
      <w:r w:rsidRPr="006371B2">
        <w:rPr>
          <w:rStyle w:val="a9"/>
          <w:sz w:val="20"/>
        </w:rPr>
        <w:footnoteRef/>
      </w:r>
      <w:r w:rsidRPr="00A479E7">
        <w:t xml:space="preserve"> </w:t>
      </w:r>
      <w:r w:rsidRPr="009F21B0">
        <w:rPr>
          <w:rFonts w:ascii="Lato" w:hAnsi="Lato"/>
          <w:sz w:val="22"/>
          <w:szCs w:val="18"/>
          <w:lang w:val="en-US"/>
        </w:rPr>
        <w:t>Articles 27(1), 27(1)(b) and (c) form three interdependent articles of the ICESCR: articles 6, 7 and 8. The CESCR has developed separate general comments on articles 6 and 7. A general comment on article 8 has not been developed as yet.</w:t>
      </w:r>
    </w:p>
  </w:footnote>
  <w:footnote w:id="2">
    <w:p w14:paraId="09BE9E6F" w14:textId="77777777" w:rsidR="005C341D" w:rsidRPr="009F21B0" w:rsidRDefault="005C341D" w:rsidP="005C341D">
      <w:pPr>
        <w:pStyle w:val="a7"/>
        <w:rPr>
          <w:rFonts w:ascii="Lato" w:hAnsi="Lato"/>
        </w:rPr>
      </w:pPr>
      <w:r w:rsidRPr="009F21B0">
        <w:rPr>
          <w:rStyle w:val="a9"/>
          <w:rFonts w:ascii="Lato" w:hAnsi="Lato"/>
          <w:sz w:val="22"/>
          <w:szCs w:val="18"/>
        </w:rPr>
        <w:footnoteRef/>
      </w:r>
      <w:r w:rsidRPr="009F21B0">
        <w:rPr>
          <w:rFonts w:ascii="Lato" w:hAnsi="Lato"/>
          <w:sz w:val="22"/>
          <w:szCs w:val="18"/>
        </w:rPr>
        <w:t xml:space="preserve"> CRPD General Comment No.3 (2016) on women and girls with disabilities.</w:t>
      </w:r>
    </w:p>
  </w:footnote>
  <w:footnote w:id="3">
    <w:p w14:paraId="7FE29131" w14:textId="77777777" w:rsidR="000B23F3" w:rsidRPr="009F21B0" w:rsidRDefault="000B23F3" w:rsidP="000B23F3">
      <w:pPr>
        <w:pStyle w:val="a7"/>
        <w:rPr>
          <w:rFonts w:ascii="Lato" w:hAnsi="Lato"/>
          <w:sz w:val="22"/>
          <w:szCs w:val="18"/>
        </w:rPr>
      </w:pPr>
      <w:r w:rsidRPr="009F21B0">
        <w:rPr>
          <w:rStyle w:val="a9"/>
          <w:rFonts w:ascii="Lato" w:hAnsi="Lato"/>
          <w:sz w:val="18"/>
          <w:szCs w:val="18"/>
        </w:rPr>
        <w:footnoteRef/>
      </w:r>
      <w:r w:rsidRPr="009F21B0">
        <w:rPr>
          <w:rFonts w:ascii="Lato" w:hAnsi="Lato"/>
          <w:sz w:val="22"/>
          <w:szCs w:val="18"/>
        </w:rPr>
        <w:t xml:space="preserve"> CRPD General Comment No. 6.</w:t>
      </w:r>
    </w:p>
  </w:footnote>
  <w:footnote w:id="4">
    <w:p w14:paraId="55A1D293" w14:textId="77777777" w:rsidR="00581F1D" w:rsidRPr="00364BD9" w:rsidRDefault="00581F1D" w:rsidP="00581F1D">
      <w:pPr>
        <w:pStyle w:val="a7"/>
      </w:pPr>
      <w:r w:rsidRPr="009F21B0">
        <w:rPr>
          <w:rStyle w:val="a9"/>
          <w:rFonts w:ascii="Lato" w:hAnsi="Lato"/>
          <w:sz w:val="18"/>
          <w:szCs w:val="18"/>
        </w:rPr>
        <w:footnoteRef/>
      </w:r>
      <w:r w:rsidRPr="009F21B0">
        <w:rPr>
          <w:rFonts w:ascii="Lato" w:hAnsi="Lato"/>
          <w:sz w:val="22"/>
          <w:szCs w:val="18"/>
        </w:rPr>
        <w:t xml:space="preserve"> CRPD General Comment No. 6, para 22.</w:t>
      </w:r>
    </w:p>
  </w:footnote>
  <w:footnote w:id="5">
    <w:p w14:paraId="0735BC05" w14:textId="77777777" w:rsidR="00581F1D" w:rsidRPr="009F21B0" w:rsidRDefault="00581F1D" w:rsidP="00581F1D">
      <w:pPr>
        <w:pStyle w:val="a7"/>
        <w:rPr>
          <w:rFonts w:ascii="Lato" w:hAnsi="Lato"/>
          <w:sz w:val="22"/>
          <w:szCs w:val="22"/>
          <w:lang w:val="en-US"/>
        </w:rPr>
      </w:pPr>
      <w:r w:rsidRPr="009F21B0">
        <w:rPr>
          <w:rStyle w:val="a9"/>
          <w:rFonts w:ascii="Lato" w:hAnsi="Lato"/>
          <w:sz w:val="22"/>
          <w:szCs w:val="22"/>
        </w:rPr>
        <w:footnoteRef/>
      </w:r>
      <w:r w:rsidRPr="009F21B0">
        <w:rPr>
          <w:rFonts w:ascii="Lato" w:hAnsi="Lato"/>
          <w:sz w:val="22"/>
          <w:szCs w:val="22"/>
        </w:rPr>
        <w:t xml:space="preserve"> CESCR, art. 6 </w:t>
      </w:r>
      <w:r w:rsidRPr="009F21B0">
        <w:rPr>
          <w:rFonts w:ascii="Lato" w:hAnsi="Lato"/>
          <w:i/>
          <w:iCs/>
          <w:sz w:val="22"/>
          <w:szCs w:val="22"/>
        </w:rPr>
        <w:t>The right to work</w:t>
      </w:r>
      <w:r w:rsidRPr="009F21B0">
        <w:rPr>
          <w:rFonts w:ascii="Lato" w:hAnsi="Lato"/>
          <w:sz w:val="22"/>
          <w:szCs w:val="22"/>
        </w:rPr>
        <w:t xml:space="preserve"> and ILO </w:t>
      </w:r>
      <w:r w:rsidRPr="009F21B0">
        <w:rPr>
          <w:rFonts w:ascii="Lato" w:hAnsi="Lato"/>
          <w:i/>
          <w:iCs/>
          <w:sz w:val="22"/>
          <w:szCs w:val="22"/>
          <w:lang w:val="en-AU"/>
        </w:rPr>
        <w:t>Vocational Rehabilitation and Employment (Disabled Persons) Convention</w:t>
      </w:r>
      <w:r w:rsidRPr="009F21B0">
        <w:rPr>
          <w:rFonts w:ascii="Lato" w:hAnsi="Lato"/>
          <w:sz w:val="22"/>
          <w:szCs w:val="22"/>
          <w:lang w:val="en-AU"/>
        </w:rPr>
        <w:t xml:space="preserve"> 1983 (No. 159)</w:t>
      </w:r>
      <w:r w:rsidRPr="009F21B0">
        <w:rPr>
          <w:rFonts w:ascii="Lato" w:hAnsi="Lato"/>
          <w:sz w:val="22"/>
          <w:szCs w:val="22"/>
        </w:rPr>
        <w:t>.</w:t>
      </w:r>
    </w:p>
  </w:footnote>
  <w:footnote w:id="6">
    <w:p w14:paraId="56DBF8FA" w14:textId="77777777" w:rsidR="00581F1D" w:rsidRPr="009F21B0" w:rsidRDefault="00581F1D" w:rsidP="00581F1D">
      <w:pPr>
        <w:pStyle w:val="a7"/>
        <w:rPr>
          <w:rFonts w:ascii="Lato" w:hAnsi="Lato"/>
          <w:sz w:val="22"/>
          <w:szCs w:val="22"/>
          <w:lang w:val="en-US"/>
        </w:rPr>
      </w:pPr>
      <w:r w:rsidRPr="009F21B0">
        <w:rPr>
          <w:rStyle w:val="a9"/>
          <w:rFonts w:ascii="Lato" w:hAnsi="Lato"/>
          <w:sz w:val="22"/>
          <w:szCs w:val="22"/>
        </w:rPr>
        <w:footnoteRef/>
      </w:r>
      <w:r w:rsidRPr="009F21B0">
        <w:rPr>
          <w:rFonts w:ascii="Lato" w:hAnsi="Lato"/>
          <w:sz w:val="22"/>
          <w:szCs w:val="22"/>
        </w:rPr>
        <w:t xml:space="preserve"> CRPD Committee, ‘Guidelines on Treaty-Specific Document to be Submitted by States Parties under Article 35, paragraph 1, of the Convention on the Rights of Persons with Disabilities’ CRPD/C/2/3 (18 November 2009) para 10.</w:t>
      </w:r>
    </w:p>
  </w:footnote>
  <w:footnote w:id="7">
    <w:p w14:paraId="60A9B534" w14:textId="77777777" w:rsidR="00581F1D" w:rsidRPr="009F21B0" w:rsidRDefault="00581F1D" w:rsidP="00581F1D">
      <w:pPr>
        <w:pStyle w:val="a7"/>
        <w:rPr>
          <w:rFonts w:ascii="Lato" w:hAnsi="Lato"/>
          <w:sz w:val="22"/>
          <w:szCs w:val="22"/>
          <w:lang w:val="en-US"/>
        </w:rPr>
      </w:pPr>
      <w:r w:rsidRPr="009F21B0">
        <w:rPr>
          <w:rStyle w:val="a9"/>
          <w:rFonts w:ascii="Lato" w:hAnsi="Lato"/>
          <w:sz w:val="22"/>
          <w:szCs w:val="22"/>
        </w:rPr>
        <w:footnoteRef/>
      </w:r>
      <w:r w:rsidRPr="009F21B0">
        <w:rPr>
          <w:rFonts w:ascii="Lato" w:hAnsi="Lato"/>
          <w:sz w:val="22"/>
          <w:szCs w:val="22"/>
        </w:rPr>
        <w:t xml:space="preserve"> </w:t>
      </w:r>
      <w:bookmarkStart w:id="16" w:name="_Hlk83832842"/>
      <w:r w:rsidRPr="009F21B0">
        <w:rPr>
          <w:rFonts w:ascii="Lato" w:hAnsi="Lato"/>
          <w:sz w:val="22"/>
          <w:szCs w:val="22"/>
          <w:lang w:val="en-US"/>
        </w:rPr>
        <w:t xml:space="preserve">ILO, </w:t>
      </w:r>
      <w:r w:rsidRPr="009F21B0">
        <w:rPr>
          <w:rFonts w:ascii="Lato" w:hAnsi="Lato"/>
          <w:i/>
          <w:iCs/>
          <w:sz w:val="22"/>
          <w:szCs w:val="22"/>
          <w:lang w:val="en-AU"/>
        </w:rPr>
        <w:t>Transition from the Informal to the Formal Economy Recommendation, 2015 (No. 204)</w:t>
      </w:r>
      <w:r w:rsidRPr="009F21B0">
        <w:rPr>
          <w:rFonts w:ascii="Lato" w:hAnsi="Lato"/>
          <w:sz w:val="22"/>
          <w:szCs w:val="22"/>
          <w:lang w:val="en-AU"/>
        </w:rPr>
        <w:t>.</w:t>
      </w:r>
      <w:bookmarkEnd w:id="16"/>
    </w:p>
  </w:footnote>
  <w:footnote w:id="8">
    <w:p w14:paraId="3EB1B7B5" w14:textId="77777777" w:rsidR="008C320F" w:rsidRPr="00A815AB" w:rsidRDefault="008C320F" w:rsidP="008C320F">
      <w:pPr>
        <w:pStyle w:val="a7"/>
        <w:rPr>
          <w:lang w:val="en-US"/>
        </w:rPr>
      </w:pPr>
      <w:r w:rsidRPr="009F21B0">
        <w:rPr>
          <w:rStyle w:val="a9"/>
          <w:rFonts w:ascii="Lato" w:hAnsi="Lato"/>
          <w:sz w:val="22"/>
          <w:szCs w:val="22"/>
        </w:rPr>
        <w:footnoteRef/>
      </w:r>
      <w:r w:rsidRPr="009F21B0">
        <w:rPr>
          <w:rFonts w:ascii="Lato" w:hAnsi="Lato"/>
          <w:sz w:val="22"/>
          <w:szCs w:val="22"/>
        </w:rPr>
        <w:t xml:space="preserve"> </w:t>
      </w:r>
      <w:r w:rsidRPr="009F21B0">
        <w:rPr>
          <w:rFonts w:ascii="Lato" w:hAnsi="Lato"/>
          <w:sz w:val="22"/>
          <w:szCs w:val="22"/>
          <w:lang w:val="en-US"/>
        </w:rPr>
        <w:t xml:space="preserve">ILO, </w:t>
      </w:r>
      <w:r w:rsidRPr="009F21B0">
        <w:rPr>
          <w:rFonts w:ascii="Lato" w:hAnsi="Lato"/>
          <w:i/>
          <w:iCs/>
          <w:sz w:val="22"/>
          <w:szCs w:val="22"/>
          <w:lang w:val="en-AU"/>
        </w:rPr>
        <w:t>Transition from the Informal to the Formal Economy Recommendation, 2015 (No. 204)</w:t>
      </w:r>
      <w:r w:rsidRPr="009F21B0">
        <w:rPr>
          <w:rFonts w:ascii="Lato" w:hAnsi="Lato"/>
          <w:sz w:val="22"/>
          <w:szCs w:val="22"/>
          <w:lang w:val="en-AU"/>
        </w:rPr>
        <w:t>.</w:t>
      </w:r>
    </w:p>
  </w:footnote>
  <w:footnote w:id="9">
    <w:p w14:paraId="7163DD0C" w14:textId="77777777" w:rsidR="008C320F" w:rsidRPr="009F21B0" w:rsidRDefault="008C320F" w:rsidP="008C320F">
      <w:pPr>
        <w:pStyle w:val="a7"/>
        <w:rPr>
          <w:rFonts w:ascii="Lato" w:hAnsi="Lato"/>
        </w:rPr>
      </w:pPr>
      <w:r w:rsidRPr="009F21B0">
        <w:rPr>
          <w:rStyle w:val="a9"/>
          <w:rFonts w:ascii="Lato" w:hAnsi="Lato"/>
          <w:sz w:val="22"/>
          <w:szCs w:val="18"/>
        </w:rPr>
        <w:footnoteRef/>
      </w:r>
      <w:r w:rsidRPr="009F21B0">
        <w:rPr>
          <w:rFonts w:ascii="Lato" w:hAnsi="Lato"/>
          <w:sz w:val="22"/>
          <w:szCs w:val="18"/>
        </w:rPr>
        <w:t xml:space="preserve"> A/HRC/46/47, January 2021, para.44.</w:t>
      </w:r>
    </w:p>
  </w:footnote>
  <w:footnote w:id="10">
    <w:p w14:paraId="5A44A7FB" w14:textId="77777777" w:rsidR="008C320F" w:rsidRPr="009F21B0" w:rsidRDefault="008C320F" w:rsidP="008C320F">
      <w:pPr>
        <w:pStyle w:val="a7"/>
        <w:rPr>
          <w:rFonts w:ascii="Lato" w:hAnsi="Lato"/>
          <w:sz w:val="22"/>
          <w:szCs w:val="18"/>
          <w:lang w:val="en-US"/>
        </w:rPr>
      </w:pPr>
      <w:r w:rsidRPr="009F21B0">
        <w:rPr>
          <w:rStyle w:val="a9"/>
          <w:rFonts w:ascii="Lato" w:hAnsi="Lato"/>
          <w:sz w:val="18"/>
          <w:szCs w:val="18"/>
        </w:rPr>
        <w:footnoteRef/>
      </w:r>
      <w:r w:rsidRPr="009F21B0">
        <w:rPr>
          <w:rFonts w:ascii="Lato" w:hAnsi="Lato"/>
          <w:sz w:val="22"/>
          <w:szCs w:val="18"/>
        </w:rPr>
        <w:t xml:space="preserve"> </w:t>
      </w:r>
      <w:r w:rsidRPr="009F21B0">
        <w:rPr>
          <w:rFonts w:ascii="Lato" w:hAnsi="Lato"/>
          <w:sz w:val="22"/>
          <w:szCs w:val="18"/>
          <w:lang w:val="en-US"/>
        </w:rPr>
        <w:t xml:space="preserve">CRPD General Comment No. 6 (2018) </w:t>
      </w:r>
      <w:r w:rsidRPr="009F21B0">
        <w:rPr>
          <w:rFonts w:ascii="Lato" w:hAnsi="Lato"/>
          <w:i/>
          <w:iCs/>
          <w:sz w:val="22"/>
          <w:szCs w:val="18"/>
          <w:lang w:val="en-US"/>
        </w:rPr>
        <w:t>Equality and non-discrimination (art. 5)</w:t>
      </w:r>
      <w:r w:rsidRPr="009F21B0">
        <w:rPr>
          <w:rFonts w:ascii="Lato" w:hAnsi="Lato"/>
          <w:sz w:val="22"/>
          <w:szCs w:val="18"/>
          <w:lang w:val="en-US"/>
        </w:rPr>
        <w:t>, para 24(b).</w:t>
      </w:r>
    </w:p>
  </w:footnote>
  <w:footnote w:id="11">
    <w:p w14:paraId="1A87634C" w14:textId="77777777" w:rsidR="008C320F" w:rsidRPr="00A479E7" w:rsidRDefault="008C320F" w:rsidP="008C320F">
      <w:pPr>
        <w:pStyle w:val="a7"/>
        <w:rPr>
          <w:lang w:val="en-US"/>
        </w:rPr>
      </w:pPr>
      <w:r w:rsidRPr="009F21B0">
        <w:rPr>
          <w:rStyle w:val="a9"/>
          <w:rFonts w:ascii="Lato" w:hAnsi="Lato"/>
          <w:sz w:val="18"/>
          <w:szCs w:val="18"/>
        </w:rPr>
        <w:footnoteRef/>
      </w:r>
      <w:r w:rsidRPr="009F21B0">
        <w:rPr>
          <w:rFonts w:ascii="Lato" w:hAnsi="Lato"/>
          <w:sz w:val="22"/>
          <w:szCs w:val="18"/>
        </w:rPr>
        <w:t xml:space="preserve"> </w:t>
      </w:r>
      <w:bookmarkStart w:id="33" w:name="_Hlk83852985"/>
      <w:r w:rsidRPr="009F21B0">
        <w:rPr>
          <w:rFonts w:ascii="Lato" w:hAnsi="Lato"/>
          <w:sz w:val="22"/>
          <w:szCs w:val="18"/>
          <w:lang w:val="en-US"/>
        </w:rPr>
        <w:t xml:space="preserve">CRPD General Comment No. 6 (2018) </w:t>
      </w:r>
      <w:r w:rsidRPr="009F21B0">
        <w:rPr>
          <w:rFonts w:ascii="Lato" w:hAnsi="Lato"/>
          <w:i/>
          <w:iCs/>
          <w:sz w:val="22"/>
          <w:szCs w:val="18"/>
          <w:lang w:val="en-US"/>
        </w:rPr>
        <w:t>Equality and non-discrimination (art. 5)</w:t>
      </w:r>
      <w:r w:rsidRPr="009F21B0">
        <w:rPr>
          <w:rFonts w:ascii="Lato" w:hAnsi="Lato"/>
          <w:sz w:val="22"/>
          <w:szCs w:val="18"/>
          <w:lang w:val="en-US"/>
        </w:rPr>
        <w:t>, para 26(d).</w:t>
      </w:r>
      <w:bookmarkEnd w:id="3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91"/>
    <w:rsid w:val="00001449"/>
    <w:rsid w:val="00011E69"/>
    <w:rsid w:val="00014DE1"/>
    <w:rsid w:val="0002517D"/>
    <w:rsid w:val="00033D2E"/>
    <w:rsid w:val="00057205"/>
    <w:rsid w:val="00060948"/>
    <w:rsid w:val="000720A4"/>
    <w:rsid w:val="00076201"/>
    <w:rsid w:val="00096FA1"/>
    <w:rsid w:val="000B23F3"/>
    <w:rsid w:val="000B698A"/>
    <w:rsid w:val="000C0891"/>
    <w:rsid w:val="000C313C"/>
    <w:rsid w:val="000D6E9C"/>
    <w:rsid w:val="000E20DA"/>
    <w:rsid w:val="000F2D2C"/>
    <w:rsid w:val="000F397C"/>
    <w:rsid w:val="000F51BF"/>
    <w:rsid w:val="00113DD6"/>
    <w:rsid w:val="00133B9A"/>
    <w:rsid w:val="00150C41"/>
    <w:rsid w:val="00184CF8"/>
    <w:rsid w:val="001902D8"/>
    <w:rsid w:val="00190659"/>
    <w:rsid w:val="00195A41"/>
    <w:rsid w:val="001B7F34"/>
    <w:rsid w:val="001F5382"/>
    <w:rsid w:val="001F6152"/>
    <w:rsid w:val="001F67D8"/>
    <w:rsid w:val="00201E9F"/>
    <w:rsid w:val="00202FF1"/>
    <w:rsid w:val="00226960"/>
    <w:rsid w:val="0023445D"/>
    <w:rsid w:val="00261312"/>
    <w:rsid w:val="0026488A"/>
    <w:rsid w:val="00291EBF"/>
    <w:rsid w:val="00291F9F"/>
    <w:rsid w:val="002964CC"/>
    <w:rsid w:val="002A5581"/>
    <w:rsid w:val="002A64D0"/>
    <w:rsid w:val="002A6511"/>
    <w:rsid w:val="002B0B23"/>
    <w:rsid w:val="002B158B"/>
    <w:rsid w:val="002B1680"/>
    <w:rsid w:val="002C2014"/>
    <w:rsid w:val="002D1665"/>
    <w:rsid w:val="002E1273"/>
    <w:rsid w:val="002F2CDD"/>
    <w:rsid w:val="002F675D"/>
    <w:rsid w:val="00326B96"/>
    <w:rsid w:val="003323E9"/>
    <w:rsid w:val="00332728"/>
    <w:rsid w:val="00351698"/>
    <w:rsid w:val="003618E0"/>
    <w:rsid w:val="003633BE"/>
    <w:rsid w:val="003639BB"/>
    <w:rsid w:val="00367C5F"/>
    <w:rsid w:val="003814EE"/>
    <w:rsid w:val="003C707F"/>
    <w:rsid w:val="003D2432"/>
    <w:rsid w:val="003E3AEE"/>
    <w:rsid w:val="003F03C1"/>
    <w:rsid w:val="00414F2A"/>
    <w:rsid w:val="00423BFA"/>
    <w:rsid w:val="0045326D"/>
    <w:rsid w:val="00456571"/>
    <w:rsid w:val="00481578"/>
    <w:rsid w:val="00483078"/>
    <w:rsid w:val="004A2CC8"/>
    <w:rsid w:val="004B6929"/>
    <w:rsid w:val="004C2A3B"/>
    <w:rsid w:val="004C2DA2"/>
    <w:rsid w:val="00501227"/>
    <w:rsid w:val="00523E0E"/>
    <w:rsid w:val="00535CF4"/>
    <w:rsid w:val="0054268E"/>
    <w:rsid w:val="00561EB0"/>
    <w:rsid w:val="00567084"/>
    <w:rsid w:val="005755C8"/>
    <w:rsid w:val="00575D92"/>
    <w:rsid w:val="00581F1D"/>
    <w:rsid w:val="00584463"/>
    <w:rsid w:val="00597414"/>
    <w:rsid w:val="005A09EB"/>
    <w:rsid w:val="005B20E5"/>
    <w:rsid w:val="005B5C4A"/>
    <w:rsid w:val="005B73FB"/>
    <w:rsid w:val="005C341D"/>
    <w:rsid w:val="005D1CF3"/>
    <w:rsid w:val="005D2AFA"/>
    <w:rsid w:val="005D72A5"/>
    <w:rsid w:val="005D769A"/>
    <w:rsid w:val="005E6A9C"/>
    <w:rsid w:val="006007D8"/>
    <w:rsid w:val="00615D6B"/>
    <w:rsid w:val="00616A78"/>
    <w:rsid w:val="00622046"/>
    <w:rsid w:val="00634FE1"/>
    <w:rsid w:val="006371FE"/>
    <w:rsid w:val="0064114F"/>
    <w:rsid w:val="00671625"/>
    <w:rsid w:val="00676D86"/>
    <w:rsid w:val="006C1C9F"/>
    <w:rsid w:val="006C47F2"/>
    <w:rsid w:val="006C75A6"/>
    <w:rsid w:val="006E5B1F"/>
    <w:rsid w:val="006E66C6"/>
    <w:rsid w:val="006F28CA"/>
    <w:rsid w:val="007003EE"/>
    <w:rsid w:val="00702549"/>
    <w:rsid w:val="00707729"/>
    <w:rsid w:val="00734E2F"/>
    <w:rsid w:val="00765230"/>
    <w:rsid w:val="0079391B"/>
    <w:rsid w:val="00796A6B"/>
    <w:rsid w:val="007A151A"/>
    <w:rsid w:val="007A609C"/>
    <w:rsid w:val="007C51E7"/>
    <w:rsid w:val="007D08EC"/>
    <w:rsid w:val="007D211B"/>
    <w:rsid w:val="007D70A7"/>
    <w:rsid w:val="007E220F"/>
    <w:rsid w:val="007E3B3F"/>
    <w:rsid w:val="007F3C4C"/>
    <w:rsid w:val="00810671"/>
    <w:rsid w:val="00820959"/>
    <w:rsid w:val="00840458"/>
    <w:rsid w:val="00853F87"/>
    <w:rsid w:val="00854EC2"/>
    <w:rsid w:val="00855DB9"/>
    <w:rsid w:val="008838CE"/>
    <w:rsid w:val="008B1301"/>
    <w:rsid w:val="008B4530"/>
    <w:rsid w:val="008B567A"/>
    <w:rsid w:val="008B6178"/>
    <w:rsid w:val="008C320F"/>
    <w:rsid w:val="008C6578"/>
    <w:rsid w:val="008D05A4"/>
    <w:rsid w:val="00901558"/>
    <w:rsid w:val="009033B3"/>
    <w:rsid w:val="00912E48"/>
    <w:rsid w:val="009147C3"/>
    <w:rsid w:val="009220C2"/>
    <w:rsid w:val="009300E2"/>
    <w:rsid w:val="00931B70"/>
    <w:rsid w:val="00932B58"/>
    <w:rsid w:val="00933008"/>
    <w:rsid w:val="00944AF0"/>
    <w:rsid w:val="00962CA7"/>
    <w:rsid w:val="00966942"/>
    <w:rsid w:val="00975997"/>
    <w:rsid w:val="00976782"/>
    <w:rsid w:val="00994991"/>
    <w:rsid w:val="009A3FB7"/>
    <w:rsid w:val="009C7AF7"/>
    <w:rsid w:val="009D5730"/>
    <w:rsid w:val="009E238D"/>
    <w:rsid w:val="009E78B6"/>
    <w:rsid w:val="009F7C2B"/>
    <w:rsid w:val="00A02E04"/>
    <w:rsid w:val="00A4197C"/>
    <w:rsid w:val="00A731C5"/>
    <w:rsid w:val="00A8426D"/>
    <w:rsid w:val="00A935DB"/>
    <w:rsid w:val="00AA1662"/>
    <w:rsid w:val="00AC4E08"/>
    <w:rsid w:val="00AC77C4"/>
    <w:rsid w:val="00AE6351"/>
    <w:rsid w:val="00B02A60"/>
    <w:rsid w:val="00B228B8"/>
    <w:rsid w:val="00B34A52"/>
    <w:rsid w:val="00B742B6"/>
    <w:rsid w:val="00B806F0"/>
    <w:rsid w:val="00B97A58"/>
    <w:rsid w:val="00B97EEB"/>
    <w:rsid w:val="00BA08B7"/>
    <w:rsid w:val="00BA44A6"/>
    <w:rsid w:val="00BB52E0"/>
    <w:rsid w:val="00BC015B"/>
    <w:rsid w:val="00BC550E"/>
    <w:rsid w:val="00BD3A15"/>
    <w:rsid w:val="00BE6277"/>
    <w:rsid w:val="00C001C0"/>
    <w:rsid w:val="00C031A7"/>
    <w:rsid w:val="00C03820"/>
    <w:rsid w:val="00C03F86"/>
    <w:rsid w:val="00C0601C"/>
    <w:rsid w:val="00C0754D"/>
    <w:rsid w:val="00C21DA1"/>
    <w:rsid w:val="00C346E5"/>
    <w:rsid w:val="00C6062C"/>
    <w:rsid w:val="00C62073"/>
    <w:rsid w:val="00C66B3A"/>
    <w:rsid w:val="00CC55F6"/>
    <w:rsid w:val="00CD390E"/>
    <w:rsid w:val="00CD5E10"/>
    <w:rsid w:val="00CE01C8"/>
    <w:rsid w:val="00CE3357"/>
    <w:rsid w:val="00CE507D"/>
    <w:rsid w:val="00CE5C60"/>
    <w:rsid w:val="00CF7918"/>
    <w:rsid w:val="00D010D7"/>
    <w:rsid w:val="00D038F9"/>
    <w:rsid w:val="00D10772"/>
    <w:rsid w:val="00D10E93"/>
    <w:rsid w:val="00D20FEA"/>
    <w:rsid w:val="00D47430"/>
    <w:rsid w:val="00D47C19"/>
    <w:rsid w:val="00D559BA"/>
    <w:rsid w:val="00D73DB0"/>
    <w:rsid w:val="00D773DB"/>
    <w:rsid w:val="00D94F2B"/>
    <w:rsid w:val="00DA07BB"/>
    <w:rsid w:val="00DB79DA"/>
    <w:rsid w:val="00DD32B1"/>
    <w:rsid w:val="00DE2E1B"/>
    <w:rsid w:val="00DF2712"/>
    <w:rsid w:val="00DF5A70"/>
    <w:rsid w:val="00E14B62"/>
    <w:rsid w:val="00E21A1E"/>
    <w:rsid w:val="00E24F00"/>
    <w:rsid w:val="00E326F3"/>
    <w:rsid w:val="00E3762C"/>
    <w:rsid w:val="00E4537C"/>
    <w:rsid w:val="00E47105"/>
    <w:rsid w:val="00E526A7"/>
    <w:rsid w:val="00E55B86"/>
    <w:rsid w:val="00E64279"/>
    <w:rsid w:val="00E74294"/>
    <w:rsid w:val="00E75E9E"/>
    <w:rsid w:val="00E907BA"/>
    <w:rsid w:val="00E91D91"/>
    <w:rsid w:val="00E932FA"/>
    <w:rsid w:val="00EA5086"/>
    <w:rsid w:val="00EB5305"/>
    <w:rsid w:val="00EC34A1"/>
    <w:rsid w:val="00EC52DF"/>
    <w:rsid w:val="00ED031C"/>
    <w:rsid w:val="00ED0A49"/>
    <w:rsid w:val="00EE760B"/>
    <w:rsid w:val="00EF199A"/>
    <w:rsid w:val="00F056BB"/>
    <w:rsid w:val="00F165D1"/>
    <w:rsid w:val="00F1729B"/>
    <w:rsid w:val="00F2028C"/>
    <w:rsid w:val="00F21FBF"/>
    <w:rsid w:val="00F2335C"/>
    <w:rsid w:val="00F24960"/>
    <w:rsid w:val="00F410AB"/>
    <w:rsid w:val="00F560EC"/>
    <w:rsid w:val="00F70A72"/>
    <w:rsid w:val="00F74C3E"/>
    <w:rsid w:val="00F76CF6"/>
    <w:rsid w:val="00F928E2"/>
    <w:rsid w:val="00FA419F"/>
    <w:rsid w:val="00FA7712"/>
    <w:rsid w:val="00FD3AAD"/>
    <w:rsid w:val="00FD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30937"/>
  <w15:chartTrackingRefBased/>
  <w15:docId w15:val="{10F8920E-EB8F-4CB6-871E-CFD45921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62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3B3"/>
    <w:pPr>
      <w:tabs>
        <w:tab w:val="center" w:pos="4252"/>
        <w:tab w:val="right" w:pos="8504"/>
      </w:tabs>
      <w:snapToGrid w:val="0"/>
    </w:pPr>
  </w:style>
  <w:style w:type="character" w:customStyle="1" w:styleId="a4">
    <w:name w:val="ヘッダー (文字)"/>
    <w:basedOn w:val="a0"/>
    <w:link w:val="a3"/>
    <w:uiPriority w:val="99"/>
    <w:rsid w:val="009033B3"/>
  </w:style>
  <w:style w:type="paragraph" w:styleId="a5">
    <w:name w:val="footer"/>
    <w:basedOn w:val="a"/>
    <w:link w:val="a6"/>
    <w:uiPriority w:val="99"/>
    <w:unhideWhenUsed/>
    <w:rsid w:val="009033B3"/>
    <w:pPr>
      <w:tabs>
        <w:tab w:val="center" w:pos="4252"/>
        <w:tab w:val="right" w:pos="8504"/>
      </w:tabs>
      <w:snapToGrid w:val="0"/>
    </w:pPr>
  </w:style>
  <w:style w:type="character" w:customStyle="1" w:styleId="a6">
    <w:name w:val="フッター (文字)"/>
    <w:basedOn w:val="a0"/>
    <w:link w:val="a5"/>
    <w:uiPriority w:val="99"/>
    <w:rsid w:val="009033B3"/>
  </w:style>
  <w:style w:type="paragraph" w:styleId="a7">
    <w:name w:val="footnote text"/>
    <w:aliases w:val="5_G"/>
    <w:basedOn w:val="a"/>
    <w:link w:val="a8"/>
    <w:uiPriority w:val="99"/>
    <w:rsid w:val="000B23F3"/>
    <w:pPr>
      <w:keepNext/>
      <w:keepLines/>
      <w:widowControl/>
      <w:suppressAutoHyphens/>
      <w:spacing w:before="40" w:after="40"/>
      <w:jc w:val="left"/>
    </w:pPr>
    <w:rPr>
      <w:color w:val="000000" w:themeColor="text1"/>
      <w:kern w:val="0"/>
      <w:sz w:val="24"/>
      <w:szCs w:val="20"/>
      <w:lang w:val="en-GB" w:eastAsia="en-US"/>
    </w:rPr>
  </w:style>
  <w:style w:type="character" w:customStyle="1" w:styleId="a8">
    <w:name w:val="脚注文字列 (文字)"/>
    <w:aliases w:val="5_G (文字)"/>
    <w:basedOn w:val="a0"/>
    <w:link w:val="a7"/>
    <w:uiPriority w:val="99"/>
    <w:rsid w:val="000B23F3"/>
    <w:rPr>
      <w:color w:val="000000" w:themeColor="text1"/>
      <w:kern w:val="0"/>
      <w:sz w:val="24"/>
      <w:szCs w:val="20"/>
      <w:lang w:val="en-GB" w:eastAsia="en-US"/>
    </w:rPr>
  </w:style>
  <w:style w:type="character" w:styleId="a9">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qFormat/>
    <w:rsid w:val="000B23F3"/>
    <w:rPr>
      <w:b/>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9"/>
    <w:uiPriority w:val="99"/>
    <w:rsid w:val="000B23F3"/>
    <w:pPr>
      <w:widowControl/>
      <w:spacing w:after="160" w:line="240" w:lineRule="exact"/>
    </w:pPr>
    <w:rPr>
      <w:b/>
      <w:vertAlign w:val="superscript"/>
    </w:rPr>
  </w:style>
  <w:style w:type="character" w:customStyle="1" w:styleId="10">
    <w:name w:val="見出し 1 (文字)"/>
    <w:basedOn w:val="a0"/>
    <w:link w:val="1"/>
    <w:uiPriority w:val="9"/>
    <w:rsid w:val="00BE627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1986</Words>
  <Characters>11322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2022-04-14T23:28:00Z</cp:lastPrinted>
  <dcterms:created xsi:type="dcterms:W3CDTF">2022-05-07T13:59:00Z</dcterms:created>
  <dcterms:modified xsi:type="dcterms:W3CDTF">2022-05-07T13:59:00Z</dcterms:modified>
</cp:coreProperties>
</file>