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9733" w14:textId="20493762" w:rsidR="00FA312C" w:rsidRPr="0014767E" w:rsidRDefault="00FA312C" w:rsidP="00FA312C">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４５</w:t>
      </w:r>
    </w:p>
    <w:bookmarkEnd w:id="0"/>
    <w:p w14:paraId="168F7BA1" w14:textId="77777777" w:rsidR="00FA312C" w:rsidRPr="00FA312C" w:rsidRDefault="00FA312C" w:rsidP="006045E6">
      <w:pPr>
        <w:rPr>
          <w:rFonts w:ascii="ＭＳ ゴシック" w:eastAsia="ＭＳ ゴシック" w:hAnsi="ＭＳ ゴシック"/>
          <w:b/>
          <w:bCs/>
          <w:sz w:val="28"/>
          <w:szCs w:val="28"/>
        </w:rPr>
      </w:pPr>
    </w:p>
    <w:p w14:paraId="6D9E6070" w14:textId="65700C29" w:rsidR="00492FFB" w:rsidRDefault="00492FFB" w:rsidP="006045E6">
      <w:r w:rsidRPr="00492FFB">
        <w:rPr>
          <w:rFonts w:ascii="ＭＳ ゴシック" w:eastAsia="ＭＳ ゴシック" w:hAnsi="ＭＳ ゴシック" w:hint="eastAsia"/>
          <w:b/>
          <w:bCs/>
          <w:sz w:val="28"/>
          <w:szCs w:val="28"/>
        </w:rPr>
        <w:t xml:space="preserve">第27条に関する一般的意見案への文書報告　　</w:t>
      </w:r>
      <w:r>
        <w:rPr>
          <w:rFonts w:hint="eastAsia"/>
        </w:rPr>
        <w:t xml:space="preserve">　　　　　（JD仮訳）</w:t>
      </w:r>
    </w:p>
    <w:p w14:paraId="7B46AE79" w14:textId="58B298E6" w:rsidR="00492FFB" w:rsidRPr="00492FFB" w:rsidRDefault="00492FFB" w:rsidP="006045E6">
      <w:pPr>
        <w:rPr>
          <w:rFonts w:ascii="ＭＳ ゴシック" w:eastAsia="ＭＳ ゴシック" w:hAnsi="ＭＳ ゴシック"/>
          <w:b/>
          <w:bCs/>
          <w:sz w:val="24"/>
          <w:szCs w:val="24"/>
        </w:rPr>
      </w:pPr>
      <w:r w:rsidRPr="00492FFB">
        <w:rPr>
          <w:rFonts w:ascii="ＭＳ ゴシック" w:eastAsia="ＭＳ ゴシック" w:hAnsi="ＭＳ ゴシック" w:hint="eastAsia"/>
          <w:b/>
          <w:bCs/>
          <w:sz w:val="24"/>
          <w:szCs w:val="24"/>
        </w:rPr>
        <w:t>クロアチア障害者オンブズマン</w:t>
      </w:r>
    </w:p>
    <w:p w14:paraId="2D2214C3" w14:textId="6FE6909C" w:rsidR="006045E6" w:rsidRDefault="006045E6" w:rsidP="006045E6">
      <w:r>
        <w:t>WRITTEN SUBMISSION TO THE DRAFT GENERAL COMMENT ON ARTICLE 27</w:t>
      </w:r>
    </w:p>
    <w:p w14:paraId="0759CB92" w14:textId="3CC3A155" w:rsidR="00CE3357" w:rsidRDefault="006045E6" w:rsidP="006045E6">
      <w:r>
        <w:t>from Croatian Ombudsman for Persons with Disabilities</w:t>
      </w:r>
    </w:p>
    <w:p w14:paraId="3811082E" w14:textId="7EB2AD2E" w:rsidR="006045E6" w:rsidRDefault="006045E6" w:rsidP="006045E6"/>
    <w:p w14:paraId="55CE2AF9" w14:textId="77777777" w:rsidR="008452EE" w:rsidRDefault="008452EE" w:rsidP="006A0E62">
      <w:pPr>
        <w:ind w:firstLineChars="100" w:firstLine="210"/>
      </w:pPr>
      <w:r w:rsidRPr="008452EE">
        <w:rPr>
          <w:rFonts w:hint="eastAsia"/>
        </w:rPr>
        <w:t>障害者権利委員会による、労働の権利に関する障害者権利条約第</w:t>
      </w:r>
      <w:r w:rsidRPr="008452EE">
        <w:t>27条に関する一般的意見案への意見提出の要請に応じて意見提出をします。どうぞ以下の提案を参考にしてください。</w:t>
      </w:r>
    </w:p>
    <w:p w14:paraId="27FBE9BA" w14:textId="5C6CD257" w:rsidR="006A0E62" w:rsidRDefault="006A0E62" w:rsidP="006A0E62">
      <w:pPr>
        <w:ind w:firstLineChars="100" w:firstLine="210"/>
      </w:pPr>
      <w:r>
        <w:rPr>
          <w:rFonts w:hint="eastAsia"/>
        </w:rPr>
        <w:t>障害者オンブズマンは、クロアチア共和国憲法、国際協定および法律に基づき、</w:t>
      </w:r>
      <w:r w:rsidR="00CD652F">
        <w:rPr>
          <w:rFonts w:hint="eastAsia"/>
        </w:rPr>
        <w:t>障害のある人</w:t>
      </w:r>
      <w:r>
        <w:rPr>
          <w:rFonts w:hint="eastAsia"/>
        </w:rPr>
        <w:t>の権利と利益を保護、促進、監視する独立機関である。</w:t>
      </w:r>
      <w:r>
        <w:t>CRPDは、</w:t>
      </w:r>
      <w:r w:rsidR="00CD652F">
        <w:t>障害のある人</w:t>
      </w:r>
      <w:r>
        <w:t>の権利に関する最も重要な国際文書であるため、障害者オンブズ</w:t>
      </w:r>
      <w:r w:rsidR="00FC027B">
        <w:rPr>
          <w:rFonts w:hint="eastAsia"/>
        </w:rPr>
        <w:t>ウー</w:t>
      </w:r>
      <w:r>
        <w:t>マン</w:t>
      </w:r>
      <w:r w:rsidR="00BD215F">
        <w:rPr>
          <w:rFonts w:hint="eastAsia"/>
        </w:rPr>
        <w:t>も含めて</w:t>
      </w:r>
      <w:r>
        <w:t>、CRPDの</w:t>
      </w:r>
      <w:r w:rsidR="00FC027B">
        <w:rPr>
          <w:rFonts w:hint="eastAsia"/>
        </w:rPr>
        <w:t>第</w:t>
      </w:r>
      <w:r>
        <w:t>33</w:t>
      </w:r>
      <w:r w:rsidR="00FC027B">
        <w:rPr>
          <w:rFonts w:hint="eastAsia"/>
        </w:rPr>
        <w:t>条</w:t>
      </w:r>
      <w:r>
        <w:t>2に基づき、CRPDの</w:t>
      </w:r>
      <w:r w:rsidR="001B1BAF">
        <w:rPr>
          <w:rFonts w:hint="eastAsia"/>
        </w:rPr>
        <w:t>擁護</w:t>
      </w:r>
      <w:r>
        <w:t>、促進、監視を行う。</w:t>
      </w:r>
    </w:p>
    <w:p w14:paraId="064241F1" w14:textId="77777777" w:rsidR="006A0E62" w:rsidRDefault="006A0E62" w:rsidP="006A0E62"/>
    <w:p w14:paraId="36E864F6" w14:textId="50CCA311" w:rsidR="006A0E62" w:rsidRPr="00857F63" w:rsidRDefault="006A0E62" w:rsidP="006A0E62">
      <w:pPr>
        <w:rPr>
          <w:b/>
          <w:bCs/>
        </w:rPr>
      </w:pPr>
      <w:r w:rsidRPr="00857F63">
        <w:rPr>
          <w:b/>
          <w:bCs/>
        </w:rPr>
        <w:t xml:space="preserve">a) 14 ページ </w:t>
      </w:r>
      <w:r w:rsidRPr="00857F63">
        <w:rPr>
          <w:rFonts w:hint="eastAsia"/>
          <w:b/>
          <w:bCs/>
        </w:rPr>
        <w:t>、パラグラフ</w:t>
      </w:r>
      <w:r w:rsidRPr="00857F63">
        <w:rPr>
          <w:b/>
          <w:bCs/>
        </w:rPr>
        <w:t xml:space="preserve">49 </w:t>
      </w:r>
      <w:r w:rsidRPr="00857F63">
        <w:rPr>
          <w:rFonts w:hint="eastAsia"/>
          <w:b/>
          <w:bCs/>
        </w:rPr>
        <w:t xml:space="preserve">　</w:t>
      </w:r>
      <w:r w:rsidRPr="00857F63">
        <w:rPr>
          <w:b/>
          <w:bCs/>
        </w:rPr>
        <w:t>合理的配慮の</w:t>
      </w:r>
      <w:r w:rsidRPr="00857F63">
        <w:rPr>
          <w:rFonts w:hint="eastAsia"/>
          <w:b/>
          <w:bCs/>
        </w:rPr>
        <w:t>提供</w:t>
      </w:r>
    </w:p>
    <w:p w14:paraId="0C7603DE" w14:textId="77777777" w:rsidR="006A0E62" w:rsidRPr="00857F63" w:rsidRDefault="006A0E62" w:rsidP="006A0E62">
      <w:pPr>
        <w:rPr>
          <w:b/>
          <w:bCs/>
        </w:rPr>
      </w:pPr>
      <w:r w:rsidRPr="00857F63">
        <w:rPr>
          <w:rFonts w:hint="eastAsia"/>
          <w:b/>
          <w:bCs/>
        </w:rPr>
        <w:t>コメント</w:t>
      </w:r>
      <w:r w:rsidRPr="00857F63">
        <w:rPr>
          <w:b/>
          <w:bCs/>
        </w:rPr>
        <w:t xml:space="preserve"> </w:t>
      </w:r>
    </w:p>
    <w:p w14:paraId="267F0E9A" w14:textId="654C2F40" w:rsidR="006A0E62" w:rsidRDefault="006A0E62" w:rsidP="006A0E62">
      <w:pPr>
        <w:ind w:firstLineChars="100" w:firstLine="210"/>
      </w:pPr>
      <w:r>
        <w:rPr>
          <w:rFonts w:hint="eastAsia"/>
        </w:rPr>
        <w:t>この</w:t>
      </w:r>
      <w:r w:rsidR="00A421BD">
        <w:rPr>
          <w:rFonts w:hint="eastAsia"/>
        </w:rPr>
        <w:t>条文</w:t>
      </w:r>
      <w:r>
        <w:rPr>
          <w:rFonts w:hint="eastAsia"/>
        </w:rPr>
        <w:t>によると、合理的配慮を受ける権利があるのは、障害のある応募者と従業員だけである。しかし、障害者オンブズマンの経験から、雇用主は合理的配慮の権利を</w:t>
      </w:r>
      <w:r w:rsidR="00CD652F">
        <w:rPr>
          <w:rFonts w:hint="eastAsia"/>
        </w:rPr>
        <w:t>障害のある人</w:t>
      </w:r>
      <w:r w:rsidR="00FC027B">
        <w:rPr>
          <w:rFonts w:hint="eastAsia"/>
        </w:rPr>
        <w:t>（従業員の子供、親、配偶者など）</w:t>
      </w:r>
      <w:r>
        <w:rPr>
          <w:rFonts w:hint="eastAsia"/>
        </w:rPr>
        <w:t>と関係のある従業員にも拡大する必要があること</w:t>
      </w:r>
      <w:r w:rsidR="00CB3AED">
        <w:rPr>
          <w:rFonts w:hint="eastAsia"/>
        </w:rPr>
        <w:t>は確かであ</w:t>
      </w:r>
      <w:r>
        <w:rPr>
          <w:rFonts w:hint="eastAsia"/>
        </w:rPr>
        <w:t>る。ほとんどの国の法律は、</w:t>
      </w:r>
      <w:r w:rsidR="00FC027B">
        <w:rPr>
          <w:rFonts w:hint="eastAsia"/>
        </w:rPr>
        <w:t>関係者であることによる</w:t>
      </w:r>
      <w:r>
        <w:rPr>
          <w:rFonts w:hint="eastAsia"/>
        </w:rPr>
        <w:t>差別</w:t>
      </w:r>
      <w:r w:rsidR="0092473E">
        <w:rPr>
          <w:rFonts w:hint="eastAsia"/>
        </w:rPr>
        <w:t>の存在</w:t>
      </w:r>
      <w:r>
        <w:rPr>
          <w:rFonts w:hint="eastAsia"/>
        </w:rPr>
        <w:t>を</w:t>
      </w:r>
      <w:r w:rsidR="00FA55D0">
        <w:rPr>
          <w:rFonts w:hint="eastAsia"/>
        </w:rPr>
        <w:t>認識し</w:t>
      </w:r>
      <w:r>
        <w:rPr>
          <w:rFonts w:hint="eastAsia"/>
        </w:rPr>
        <w:t>ているので、</w:t>
      </w:r>
      <w:r w:rsidR="00FC027B">
        <w:rPr>
          <w:rFonts w:hint="eastAsia"/>
        </w:rPr>
        <w:t>関係者への合理的配慮も認められ、その</w:t>
      </w:r>
      <w:r>
        <w:rPr>
          <w:rFonts w:hint="eastAsia"/>
        </w:rPr>
        <w:t>否定が差別にあたる</w:t>
      </w:r>
      <w:r w:rsidR="002305E7">
        <w:rPr>
          <w:rFonts w:hint="eastAsia"/>
        </w:rPr>
        <w:t>とする</w:t>
      </w:r>
      <w:r>
        <w:rPr>
          <w:rFonts w:hint="eastAsia"/>
        </w:rPr>
        <w:t>べき</w:t>
      </w:r>
      <w:r w:rsidR="00CD652F">
        <w:rPr>
          <w:rFonts w:hint="eastAsia"/>
        </w:rPr>
        <w:t>である</w:t>
      </w:r>
      <w:r>
        <w:rPr>
          <w:rFonts w:hint="eastAsia"/>
        </w:rPr>
        <w:t>。</w:t>
      </w:r>
      <w:r w:rsidR="00FC027B">
        <w:rPr>
          <w:rFonts w:hint="eastAsia"/>
        </w:rPr>
        <w:t xml:space="preserve">　</w:t>
      </w:r>
    </w:p>
    <w:p w14:paraId="735FF133" w14:textId="2193971E" w:rsidR="006A0E62" w:rsidRDefault="006A0E62" w:rsidP="00526CA3">
      <w:pPr>
        <w:ind w:firstLineChars="100" w:firstLine="210"/>
      </w:pPr>
      <w:r>
        <w:rPr>
          <w:rFonts w:hint="eastAsia"/>
        </w:rPr>
        <w:t>この</w:t>
      </w:r>
      <w:r w:rsidR="00A70E39">
        <w:rPr>
          <w:rFonts w:hint="eastAsia"/>
        </w:rPr>
        <w:t>問題点の</w:t>
      </w:r>
      <w:r w:rsidR="006D4DB3">
        <w:rPr>
          <w:rFonts w:hint="eastAsia"/>
        </w:rPr>
        <w:t>議論</w:t>
      </w:r>
      <w:r>
        <w:rPr>
          <w:rFonts w:hint="eastAsia"/>
        </w:rPr>
        <w:t>は、クロアチアの</w:t>
      </w:r>
      <w:r w:rsidR="002305E7">
        <w:rPr>
          <w:rFonts w:hint="eastAsia"/>
        </w:rPr>
        <w:t>市町村</w:t>
      </w:r>
      <w:r>
        <w:rPr>
          <w:rFonts w:hint="eastAsia"/>
        </w:rPr>
        <w:t>民事裁判所に持ち込まれ、</w:t>
      </w:r>
      <w:r w:rsidR="00256D9F">
        <w:rPr>
          <w:rFonts w:hint="eastAsia"/>
        </w:rPr>
        <w:t>裁判は</w:t>
      </w:r>
      <w:r>
        <w:rPr>
          <w:rFonts w:hint="eastAsia"/>
        </w:rPr>
        <w:t>現在も係争中</w:t>
      </w:r>
      <w:r w:rsidR="00CD652F">
        <w:rPr>
          <w:rFonts w:hint="eastAsia"/>
        </w:rPr>
        <w:t>である</w:t>
      </w:r>
      <w:r>
        <w:rPr>
          <w:rFonts w:hint="eastAsia"/>
        </w:rPr>
        <w:t>。この</w:t>
      </w:r>
      <w:r w:rsidR="00A70E39">
        <w:rPr>
          <w:rFonts w:hint="eastAsia"/>
        </w:rPr>
        <w:t>裁判</w:t>
      </w:r>
      <w:r>
        <w:rPr>
          <w:rFonts w:hint="eastAsia"/>
        </w:rPr>
        <w:t>は、障害</w:t>
      </w:r>
      <w:r w:rsidR="002305E7">
        <w:rPr>
          <w:rFonts w:hint="eastAsia"/>
        </w:rPr>
        <w:t>のある子ども</w:t>
      </w:r>
      <w:r>
        <w:rPr>
          <w:rFonts w:hint="eastAsia"/>
        </w:rPr>
        <w:t>の父親が、娘の深刻な健康状態</w:t>
      </w:r>
      <w:r w:rsidR="002305E7">
        <w:rPr>
          <w:rFonts w:hint="eastAsia"/>
        </w:rPr>
        <w:t>への</w:t>
      </w:r>
      <w:r>
        <w:rPr>
          <w:rFonts w:hint="eastAsia"/>
        </w:rPr>
        <w:t>必要な治療を受けるために、娘を</w:t>
      </w:r>
      <w:r w:rsidR="00526CA3">
        <w:rPr>
          <w:rFonts w:hint="eastAsia"/>
        </w:rPr>
        <w:t>別の市にある</w:t>
      </w:r>
      <w:r>
        <w:rPr>
          <w:rFonts w:hint="eastAsia"/>
        </w:rPr>
        <w:t>病院まで車で</w:t>
      </w:r>
      <w:r w:rsidR="005207F6">
        <w:rPr>
          <w:rFonts w:hint="eastAsia"/>
        </w:rPr>
        <w:t>送迎できるように</w:t>
      </w:r>
      <w:r>
        <w:rPr>
          <w:rFonts w:hint="eastAsia"/>
        </w:rPr>
        <w:t>、勤務時間</w:t>
      </w:r>
      <w:r w:rsidR="002305E7">
        <w:rPr>
          <w:rFonts w:hint="eastAsia"/>
        </w:rPr>
        <w:t>の</w:t>
      </w:r>
      <w:r>
        <w:rPr>
          <w:rFonts w:hint="eastAsia"/>
        </w:rPr>
        <w:t>調整</w:t>
      </w:r>
      <w:r w:rsidR="002305E7">
        <w:rPr>
          <w:rFonts w:hint="eastAsia"/>
        </w:rPr>
        <w:t>を</w:t>
      </w:r>
      <w:r>
        <w:rPr>
          <w:rFonts w:hint="eastAsia"/>
        </w:rPr>
        <w:t>雇用主に求</w:t>
      </w:r>
      <w:r w:rsidR="005207F6">
        <w:rPr>
          <w:rFonts w:hint="eastAsia"/>
        </w:rPr>
        <w:t>め</w:t>
      </w:r>
      <w:r>
        <w:rPr>
          <w:rFonts w:hint="eastAsia"/>
        </w:rPr>
        <w:t>たもの</w:t>
      </w:r>
      <w:r w:rsidR="00CD652F">
        <w:rPr>
          <w:rFonts w:hint="eastAsia"/>
        </w:rPr>
        <w:t>である</w:t>
      </w:r>
      <w:r>
        <w:rPr>
          <w:rFonts w:hint="eastAsia"/>
        </w:rPr>
        <w:t>。この場合、少なくとも週</w:t>
      </w:r>
      <w:r>
        <w:t>3回の通院が必要であるため、休暇の権利</w:t>
      </w:r>
      <w:r w:rsidR="002305E7">
        <w:rPr>
          <w:rFonts w:hint="eastAsia"/>
        </w:rPr>
        <w:t>で</w:t>
      </w:r>
      <w:r>
        <w:t>はこの</w:t>
      </w:r>
      <w:r w:rsidR="00DB2B97">
        <w:rPr>
          <w:rFonts w:hint="eastAsia"/>
        </w:rPr>
        <w:t>個別</w:t>
      </w:r>
      <w:r w:rsidR="00F15AC9">
        <w:rPr>
          <w:rFonts w:hint="eastAsia"/>
        </w:rPr>
        <w:t>の</w:t>
      </w:r>
      <w:r>
        <w:t>状況には</w:t>
      </w:r>
      <w:r w:rsidR="002305E7">
        <w:rPr>
          <w:rFonts w:hint="eastAsia"/>
        </w:rPr>
        <w:t>対処できない</w:t>
      </w:r>
      <w:r w:rsidR="005207F6">
        <w:rPr>
          <w:rFonts w:hint="eastAsia"/>
        </w:rPr>
        <w:t>ことになる</w:t>
      </w:r>
      <w:r w:rsidR="002305E7">
        <w:rPr>
          <w:rFonts w:hint="eastAsia"/>
        </w:rPr>
        <w:t>。</w:t>
      </w:r>
    </w:p>
    <w:p w14:paraId="42B527C4" w14:textId="587B4535" w:rsidR="006A0E62" w:rsidRDefault="00A91FF4" w:rsidP="00824DFD">
      <w:pPr>
        <w:spacing w:line="360" w:lineRule="exact"/>
        <w:ind w:firstLineChars="100" w:firstLine="210"/>
      </w:pPr>
      <w:r>
        <w:rPr>
          <w:rFonts w:hint="eastAsia"/>
        </w:rPr>
        <w:t>米国</w:t>
      </w:r>
      <w:r w:rsidR="002305E7">
        <w:rPr>
          <w:rFonts w:hint="eastAsia"/>
        </w:rPr>
        <w:t>の類似の事例にも注目してほしい。</w:t>
      </w:r>
      <w:r w:rsidR="006A0E62">
        <w:rPr>
          <w:rFonts w:hint="eastAsia"/>
        </w:rPr>
        <w:t>カリフォルニア州控訴裁判所は、</w:t>
      </w:r>
      <w:r w:rsidR="002305E7">
        <w:rPr>
          <w:rFonts w:hint="eastAsia"/>
        </w:rPr>
        <w:t>カストロ・ラミレス対</w:t>
      </w:r>
      <w:r w:rsidR="00CD3BAC">
        <w:rPr>
          <w:rFonts w:hint="eastAsia"/>
        </w:rPr>
        <w:t>信頼高速道急行（株）（</w:t>
      </w:r>
      <w:r w:rsidR="006A0E62">
        <w:t>Castro-Ramirez v. Dependable Highway Express, Inc.</w:t>
      </w:r>
      <w:r w:rsidR="00CD3BAC">
        <w:rPr>
          <w:rFonts w:hint="eastAsia"/>
        </w:rPr>
        <w:t>）</w:t>
      </w:r>
      <w:r>
        <w:rPr>
          <w:rFonts w:hint="eastAsia"/>
        </w:rPr>
        <w:t>の裁判</w:t>
      </w:r>
      <w:r w:rsidR="006A0E62">
        <w:t>において、</w:t>
      </w:r>
      <w:r w:rsidR="00CD652F">
        <w:t>障害のある人</w:t>
      </w:r>
      <w:r w:rsidR="006A0E62">
        <w:t>に</w:t>
      </w:r>
      <w:r w:rsidR="00CD3BAC">
        <w:rPr>
          <w:rFonts w:hint="eastAsia"/>
        </w:rPr>
        <w:t>関係</w:t>
      </w:r>
      <w:r w:rsidR="006A0E62">
        <w:t>する従業員は、可能であれば、本来の職務を遂行できるよう</w:t>
      </w:r>
      <w:r w:rsidR="003822CB">
        <w:rPr>
          <w:rFonts w:hint="eastAsia"/>
        </w:rPr>
        <w:t>にするための</w:t>
      </w:r>
      <w:r w:rsidR="006A0E62">
        <w:t>合理的配慮を受ける権利があると判断し</w:t>
      </w:r>
      <w:r w:rsidR="00CD3BAC">
        <w:rPr>
          <w:rFonts w:hint="eastAsia"/>
        </w:rPr>
        <w:t>た</w:t>
      </w:r>
      <w:r w:rsidR="007A1138" w:rsidRPr="00F522E6">
        <w:rPr>
          <w:rStyle w:val="a9"/>
          <w:sz w:val="24"/>
          <w:szCs w:val="24"/>
        </w:rPr>
        <w:footnoteReference w:id="1"/>
      </w:r>
      <w:r w:rsidR="006A0E62">
        <w:t>。その</w:t>
      </w:r>
      <w:r w:rsidR="003822CB">
        <w:rPr>
          <w:rFonts w:hint="eastAsia"/>
        </w:rPr>
        <w:t>判断の</w:t>
      </w:r>
      <w:r w:rsidR="006A0E62">
        <w:t>主</w:t>
      </w:r>
      <w:r w:rsidR="003822CB">
        <w:rPr>
          <w:rFonts w:hint="eastAsia"/>
        </w:rPr>
        <w:t>たる</w:t>
      </w:r>
      <w:r w:rsidR="006A0E62">
        <w:t>根拠は、この法令が</w:t>
      </w:r>
      <w:r w:rsidR="00CD652F">
        <w:t>障害のある人</w:t>
      </w:r>
      <w:r w:rsidR="006A0E62">
        <w:t>に</w:t>
      </w:r>
      <w:r w:rsidR="00CD3BAC">
        <w:rPr>
          <w:rFonts w:hint="eastAsia"/>
        </w:rPr>
        <w:t>関係</w:t>
      </w:r>
      <w:r w:rsidR="006A0E62">
        <w:t>する従業員を、</w:t>
      </w:r>
      <w:r w:rsidR="00CD652F">
        <w:t>障害のある人</w:t>
      </w:r>
      <w:r w:rsidR="006A0E62">
        <w:t>自身を保護するのと同じ基準で保護するものであるということである。裁判所は、「</w:t>
      </w:r>
      <w:r w:rsidR="00CD3BAC">
        <w:rPr>
          <w:rFonts w:hint="eastAsia"/>
        </w:rPr>
        <w:t>関係</w:t>
      </w:r>
      <w:r w:rsidR="006A0E62">
        <w:t>する人」の障害は、実際には、</w:t>
      </w:r>
      <w:r w:rsidR="00CD3BAC">
        <w:rPr>
          <w:rFonts w:hint="eastAsia"/>
        </w:rPr>
        <w:t>配慮</w:t>
      </w:r>
      <w:r w:rsidR="006A0E62">
        <w:lastRenderedPageBreak/>
        <w:t>義務の</w:t>
      </w:r>
      <w:r w:rsidR="00D42A4C">
        <w:rPr>
          <w:rFonts w:hint="eastAsia"/>
        </w:rPr>
        <w:t>対象となる</w:t>
      </w:r>
      <w:r w:rsidR="006A0E62">
        <w:t>従業員の障害</w:t>
      </w:r>
      <w:r w:rsidR="00AC0872">
        <w:rPr>
          <w:rFonts w:hint="eastAsia"/>
        </w:rPr>
        <w:t>に</w:t>
      </w:r>
      <w:r w:rsidR="0023228A">
        <w:rPr>
          <w:rFonts w:hint="eastAsia"/>
        </w:rPr>
        <w:t>相当することになる</w:t>
      </w:r>
      <w:r w:rsidR="00AC0872">
        <w:rPr>
          <w:rFonts w:hint="eastAsia"/>
        </w:rPr>
        <w:t>からで</w:t>
      </w:r>
      <w:r w:rsidR="006A0E62">
        <w:t>あると</w:t>
      </w:r>
      <w:r w:rsidR="00AC0872">
        <w:rPr>
          <w:rFonts w:hint="eastAsia"/>
        </w:rPr>
        <w:t>説明</w:t>
      </w:r>
      <w:r w:rsidR="006A0E62">
        <w:t>して</w:t>
      </w:r>
      <w:r w:rsidR="007A243D">
        <w:t>いる</w:t>
      </w:r>
      <w:r w:rsidR="006A0E62">
        <w:t>。</w:t>
      </w:r>
    </w:p>
    <w:p w14:paraId="27AAA81C" w14:textId="38EF0601" w:rsidR="00492FFB" w:rsidRDefault="006A0E62" w:rsidP="00AB1C47">
      <w:pPr>
        <w:spacing w:line="360" w:lineRule="exact"/>
        <w:ind w:firstLineChars="100" w:firstLine="210"/>
      </w:pPr>
      <w:r>
        <w:rPr>
          <w:rFonts w:hint="eastAsia"/>
        </w:rPr>
        <w:t>私たちの</w:t>
      </w:r>
      <w:r w:rsidR="007416BA">
        <w:rPr>
          <w:rFonts w:hint="eastAsia"/>
        </w:rPr>
        <w:t>見解</w:t>
      </w:r>
      <w:r>
        <w:rPr>
          <w:rFonts w:hint="eastAsia"/>
        </w:rPr>
        <w:t>では、</w:t>
      </w:r>
      <w:r w:rsidR="002A1BC8">
        <w:rPr>
          <w:rFonts w:hint="eastAsia"/>
        </w:rPr>
        <w:t>事例</w:t>
      </w:r>
      <w:r>
        <w:t>C-303/06</w:t>
      </w:r>
      <w:r w:rsidR="00CD3BAC">
        <w:rPr>
          <w:rFonts w:hint="eastAsia"/>
        </w:rPr>
        <w:t>コールマン対</w:t>
      </w:r>
      <w:r>
        <w:t xml:space="preserve"> </w:t>
      </w:r>
      <w:r w:rsidR="005D77BF">
        <w:rPr>
          <w:rFonts w:hint="eastAsia"/>
        </w:rPr>
        <w:t>アトリッジ法律事務所およびスチーブ法律事務所（</w:t>
      </w:r>
      <w:r>
        <w:t>Coleman v. Attridge Law and Steve Law</w:t>
      </w:r>
      <w:r w:rsidR="005D77BF">
        <w:rPr>
          <w:rFonts w:hint="eastAsia"/>
        </w:rPr>
        <w:t>）</w:t>
      </w:r>
      <w:r>
        <w:t>[2008]</w:t>
      </w:r>
      <w:r w:rsidR="005D77BF">
        <w:rPr>
          <w:rFonts w:hint="eastAsia"/>
        </w:rPr>
        <w:t>で</w:t>
      </w:r>
      <w:r>
        <w:t>の欧州司法裁判所</w:t>
      </w:r>
      <w:r w:rsidR="005D77BF">
        <w:rPr>
          <w:rFonts w:hint="eastAsia"/>
        </w:rPr>
        <w:t>（ECJ</w:t>
      </w:r>
      <w:r w:rsidR="005D77BF">
        <w:t>）</w:t>
      </w:r>
      <w:r>
        <w:t>の判決</w:t>
      </w:r>
      <w:r w:rsidR="007A1138" w:rsidRPr="00F522E6">
        <w:rPr>
          <w:rStyle w:val="a9"/>
          <w:sz w:val="24"/>
          <w:szCs w:val="24"/>
        </w:rPr>
        <w:footnoteReference w:id="2"/>
      </w:r>
      <w:r>
        <w:t>は、</w:t>
      </w:r>
      <w:r w:rsidR="005D77BF">
        <w:rPr>
          <w:rFonts w:hint="eastAsia"/>
        </w:rPr>
        <w:t>関係者であることによる</w:t>
      </w:r>
      <w:r>
        <w:t>差別の原則を導入する際に、この合理的配慮の拡充の必要性を裏付けている。</w:t>
      </w:r>
      <w:r w:rsidR="00126E72">
        <w:rPr>
          <w:rFonts w:hint="eastAsia"/>
        </w:rPr>
        <w:t>E</w:t>
      </w:r>
      <w:r w:rsidR="00126E72">
        <w:t>CJ</w:t>
      </w:r>
      <w:r>
        <w:t>は、雇用枠組み指令（2000/78/EC）が、</w:t>
      </w:r>
      <w:r w:rsidR="00CD652F">
        <w:t>障害のある人</w:t>
      </w:r>
      <w:r>
        <w:t>の</w:t>
      </w:r>
      <w:r w:rsidR="005D77BF">
        <w:rPr>
          <w:rFonts w:hint="eastAsia"/>
        </w:rPr>
        <w:t>関係者であること</w:t>
      </w:r>
      <w:r>
        <w:t>を理由にした従業員に対する直接差別やハラスメントを</w:t>
      </w:r>
      <w:r w:rsidR="00126E72">
        <w:rPr>
          <w:rFonts w:hint="eastAsia"/>
        </w:rPr>
        <w:t>正に</w:t>
      </w:r>
      <w:r>
        <w:t>対象としていると判断した。</w:t>
      </w:r>
      <w:r w:rsidR="00126E72">
        <w:rPr>
          <w:rFonts w:hint="eastAsia"/>
        </w:rPr>
        <w:t>また、</w:t>
      </w:r>
      <w:r w:rsidRPr="00517246">
        <w:t>ECJは、雇用枠組み指令における直接差別の禁止は、</w:t>
      </w:r>
      <w:r w:rsidR="00CD652F" w:rsidRPr="00517246">
        <w:t>障害</w:t>
      </w:r>
      <w:r w:rsidR="00517246">
        <w:rPr>
          <w:rFonts w:hint="eastAsia"/>
        </w:rPr>
        <w:t>がある</w:t>
      </w:r>
      <w:r w:rsidRPr="00517246">
        <w:t>人</w:t>
      </w:r>
      <w:r w:rsidR="007416BA">
        <w:rPr>
          <w:rFonts w:hint="eastAsia"/>
        </w:rPr>
        <w:t>自身</w:t>
      </w:r>
      <w:r w:rsidR="00517246">
        <w:rPr>
          <w:rFonts w:hint="eastAsia"/>
        </w:rPr>
        <w:t>のみ</w:t>
      </w:r>
      <w:r w:rsidRPr="00517246">
        <w:t>に限定されるもので</w:t>
      </w:r>
      <w:r>
        <w:t>はな</w:t>
      </w:r>
      <w:r>
        <w:rPr>
          <w:rFonts w:hint="eastAsia"/>
        </w:rPr>
        <w:t>いと結論づけた。</w:t>
      </w:r>
      <w:r w:rsidR="00320349">
        <w:rPr>
          <w:rFonts w:hint="eastAsia"/>
        </w:rPr>
        <w:t>枠組み</w:t>
      </w:r>
      <w:r>
        <w:t>指令は「宗教または信念、障害、年齢または性的指向を理由とする」差別を禁止しており、合理的配慮の拒否は差別の一形態である</w:t>
      </w:r>
      <w:r w:rsidR="00AB1C47">
        <w:rPr>
          <w:rFonts w:hint="eastAsia"/>
        </w:rPr>
        <w:t>ので</w:t>
      </w:r>
      <w:r w:rsidR="00DD26EE">
        <w:rPr>
          <w:rFonts w:hint="eastAsia"/>
        </w:rPr>
        <w:t>、私たち</w:t>
      </w:r>
      <w:r w:rsidR="00C15118">
        <w:rPr>
          <w:rFonts w:hint="eastAsia"/>
        </w:rPr>
        <w:t>は、</w:t>
      </w:r>
      <w:r w:rsidR="00CD652F" w:rsidRPr="00234207">
        <w:rPr>
          <w:b/>
          <w:bCs/>
        </w:rPr>
        <w:t>障害のある人</w:t>
      </w:r>
      <w:r w:rsidRPr="00234207">
        <w:rPr>
          <w:b/>
          <w:bCs/>
        </w:rPr>
        <w:t>に</w:t>
      </w:r>
      <w:r w:rsidR="00517246" w:rsidRPr="00234207">
        <w:rPr>
          <w:rFonts w:hint="eastAsia"/>
          <w:b/>
          <w:bCs/>
        </w:rPr>
        <w:t>関係</w:t>
      </w:r>
      <w:r w:rsidRPr="00234207">
        <w:rPr>
          <w:b/>
          <w:bCs/>
        </w:rPr>
        <w:t>する従業員に</w:t>
      </w:r>
      <w:r w:rsidR="00517246" w:rsidRPr="00234207">
        <w:rPr>
          <w:rFonts w:hint="eastAsia"/>
          <w:b/>
          <w:bCs/>
        </w:rPr>
        <w:t>まで</w:t>
      </w:r>
      <w:r w:rsidRPr="00234207">
        <w:rPr>
          <w:b/>
          <w:bCs/>
        </w:rPr>
        <w:t>拡大</w:t>
      </w:r>
      <w:r w:rsidR="00517246" w:rsidRPr="00234207">
        <w:rPr>
          <w:rFonts w:hint="eastAsia"/>
          <w:b/>
          <w:bCs/>
        </w:rPr>
        <w:t>した</w:t>
      </w:r>
      <w:r w:rsidR="00517246" w:rsidRPr="00234207">
        <w:rPr>
          <w:b/>
          <w:bCs/>
        </w:rPr>
        <w:t>国連CRPDに基づく合理的配慮の</w:t>
      </w:r>
      <w:r w:rsidRPr="00234207">
        <w:rPr>
          <w:b/>
          <w:bCs/>
        </w:rPr>
        <w:t>義務を明確</w:t>
      </w:r>
      <w:r w:rsidR="00C15118">
        <w:rPr>
          <w:rFonts w:hint="eastAsia"/>
          <w:b/>
          <w:bCs/>
        </w:rPr>
        <w:t>化</w:t>
      </w:r>
      <w:r w:rsidRPr="00234207">
        <w:rPr>
          <w:b/>
          <w:bCs/>
        </w:rPr>
        <w:t>することを提案</w:t>
      </w:r>
      <w:r w:rsidR="007A243D" w:rsidRPr="00234207">
        <w:rPr>
          <w:b/>
          <w:bCs/>
        </w:rPr>
        <w:t>する</w:t>
      </w:r>
      <w:r>
        <w:t>。</w:t>
      </w:r>
    </w:p>
    <w:p w14:paraId="19997512" w14:textId="2F2CE1C5" w:rsidR="006A0E62" w:rsidRPr="00DD26EE" w:rsidRDefault="006A0E62" w:rsidP="006A0E62"/>
    <w:p w14:paraId="7A89D556" w14:textId="2591274A" w:rsidR="006A0E62" w:rsidRPr="00857F63" w:rsidRDefault="006A0E62" w:rsidP="006A0E62">
      <w:pPr>
        <w:rPr>
          <w:b/>
          <w:bCs/>
        </w:rPr>
      </w:pPr>
      <w:r w:rsidRPr="00857F63">
        <w:rPr>
          <w:b/>
          <w:bCs/>
        </w:rPr>
        <w:t>b) 14 ページ</w:t>
      </w:r>
      <w:r w:rsidR="00857F63" w:rsidRPr="00857F63">
        <w:rPr>
          <w:rFonts w:hint="eastAsia"/>
          <w:b/>
          <w:bCs/>
        </w:rPr>
        <w:t xml:space="preserve">　パラグラフ</w:t>
      </w:r>
      <w:r w:rsidRPr="00857F63">
        <w:rPr>
          <w:b/>
          <w:bCs/>
        </w:rPr>
        <w:t xml:space="preserve"> 50 合理的配慮の</w:t>
      </w:r>
      <w:r w:rsidR="00857F63" w:rsidRPr="00857F63">
        <w:rPr>
          <w:rFonts w:hint="eastAsia"/>
          <w:b/>
          <w:bCs/>
        </w:rPr>
        <w:t>提供</w:t>
      </w:r>
    </w:p>
    <w:p w14:paraId="14CA3E9A" w14:textId="77777777" w:rsidR="006A0E62" w:rsidRPr="00857F63" w:rsidRDefault="006A0E62" w:rsidP="006A0E62">
      <w:pPr>
        <w:rPr>
          <w:b/>
          <w:bCs/>
        </w:rPr>
      </w:pPr>
      <w:r w:rsidRPr="00857F63">
        <w:rPr>
          <w:rFonts w:hint="eastAsia"/>
          <w:b/>
          <w:bCs/>
        </w:rPr>
        <w:t>コメント</w:t>
      </w:r>
    </w:p>
    <w:p w14:paraId="2DD06540" w14:textId="6BDE16BD" w:rsidR="006A0E62" w:rsidRDefault="006A0E62" w:rsidP="006A0E62">
      <w:pPr>
        <w:ind w:firstLineChars="100" w:firstLine="210"/>
      </w:pPr>
      <w:r>
        <w:rPr>
          <w:rFonts w:hint="eastAsia"/>
        </w:rPr>
        <w:t>この</w:t>
      </w:r>
      <w:r w:rsidR="00234207">
        <w:rPr>
          <w:rFonts w:hint="eastAsia"/>
        </w:rPr>
        <w:t>項</w:t>
      </w:r>
      <w:r w:rsidR="00DB67A0">
        <w:rPr>
          <w:rFonts w:hint="eastAsia"/>
        </w:rPr>
        <w:t>に</w:t>
      </w:r>
      <w:r>
        <w:rPr>
          <w:rFonts w:hint="eastAsia"/>
        </w:rPr>
        <w:t>は、</w:t>
      </w:r>
      <w:r w:rsidR="00234207">
        <w:rPr>
          <w:rFonts w:hint="eastAsia"/>
        </w:rPr>
        <w:t>「</w:t>
      </w:r>
      <w:r>
        <w:rPr>
          <w:rFonts w:hint="eastAsia"/>
        </w:rPr>
        <w:t>合理的配慮を提供する義務は、</w:t>
      </w:r>
      <w:r>
        <w:t>...配慮の要請を受けた時点から適用され、雇用主は従業員と</w:t>
      </w:r>
      <w:r w:rsidR="00DB67A0">
        <w:rPr>
          <w:rFonts w:hint="eastAsia"/>
        </w:rPr>
        <w:t>協議</w:t>
      </w:r>
      <w:r>
        <w:t>することが</w:t>
      </w:r>
      <w:r w:rsidR="00234207">
        <w:rPr>
          <w:rFonts w:hint="eastAsia"/>
        </w:rPr>
        <w:t>求められる」</w:t>
      </w:r>
      <w:r>
        <w:t>と</w:t>
      </w:r>
      <w:r w:rsidR="00DB67A0">
        <w:rPr>
          <w:rFonts w:hint="eastAsia"/>
        </w:rPr>
        <w:t>示され</w:t>
      </w:r>
      <w:r>
        <w:t>ている。最も</w:t>
      </w:r>
      <w:r w:rsidR="00634BD6">
        <w:rPr>
          <w:rFonts w:hint="eastAsia"/>
        </w:rPr>
        <w:t>頻度</w:t>
      </w:r>
      <w:r w:rsidR="00A2659A">
        <w:rPr>
          <w:rFonts w:hint="eastAsia"/>
        </w:rPr>
        <w:t>の高い</w:t>
      </w:r>
      <w:r w:rsidR="00234207">
        <w:rPr>
          <w:rFonts w:hint="eastAsia"/>
        </w:rPr>
        <w:t>訴え</w:t>
      </w:r>
      <w:r>
        <w:t>に基づいた</w:t>
      </w:r>
      <w:r w:rsidR="00B46EBD">
        <w:rPr>
          <w:rFonts w:hint="eastAsia"/>
        </w:rPr>
        <w:t>事</w:t>
      </w:r>
      <w:r>
        <w:t>例を分析すると、採用プロセスにおいて何らかの合理的な</w:t>
      </w:r>
      <w:r w:rsidR="00234207">
        <w:rPr>
          <w:rFonts w:hint="eastAsia"/>
        </w:rPr>
        <w:t>配慮</w:t>
      </w:r>
      <w:r>
        <w:t>を必要とする</w:t>
      </w:r>
      <w:r w:rsidR="00CD652F">
        <w:t>障害のある人</w:t>
      </w:r>
      <w:r>
        <w:t>は、通常、</w:t>
      </w:r>
      <w:r w:rsidR="00234207">
        <w:rPr>
          <w:rFonts w:hint="eastAsia"/>
        </w:rPr>
        <w:t>配慮</w:t>
      </w:r>
      <w:r>
        <w:t>を求め</w:t>
      </w:r>
      <w:r w:rsidR="00234207">
        <w:rPr>
          <w:rFonts w:hint="eastAsia"/>
        </w:rPr>
        <w:t>ても</w:t>
      </w:r>
      <w:r>
        <w:t>平等に扱われるという</w:t>
      </w:r>
      <w:r w:rsidR="00CC2135">
        <w:rPr>
          <w:rFonts w:hint="eastAsia"/>
        </w:rPr>
        <w:t>ことへの4</w:t>
      </w:r>
      <w:r>
        <w:t>信頼</w:t>
      </w:r>
      <w:r w:rsidR="00CC2135">
        <w:rPr>
          <w:rFonts w:hint="eastAsia"/>
        </w:rPr>
        <w:t>感</w:t>
      </w:r>
      <w:r w:rsidR="00234207">
        <w:rPr>
          <w:rFonts w:hint="eastAsia"/>
        </w:rPr>
        <w:t>を持っていない</w:t>
      </w:r>
      <w:r>
        <w:t>ことに</w:t>
      </w:r>
      <w:r w:rsidR="00FB3150">
        <w:rPr>
          <w:rFonts w:hint="eastAsia"/>
        </w:rPr>
        <w:t>、</w:t>
      </w:r>
      <w:r w:rsidR="00DD26EE">
        <w:rPr>
          <w:rFonts w:hint="eastAsia"/>
        </w:rPr>
        <w:t>私たち</w:t>
      </w:r>
      <w:r w:rsidR="00FB3150">
        <w:rPr>
          <w:rFonts w:hint="eastAsia"/>
        </w:rPr>
        <w:t>は</w:t>
      </w:r>
      <w:r>
        <w:t>気づかされる。</w:t>
      </w:r>
      <w:r w:rsidR="00FB3150">
        <w:rPr>
          <w:rFonts w:hint="eastAsia"/>
        </w:rPr>
        <w:t>そして</w:t>
      </w:r>
      <w:r w:rsidR="004E1132">
        <w:rPr>
          <w:rFonts w:hint="eastAsia"/>
        </w:rPr>
        <w:t>、</w:t>
      </w:r>
      <w:r w:rsidR="00FB3150">
        <w:rPr>
          <w:rFonts w:hint="eastAsia"/>
        </w:rPr>
        <w:t>そ</w:t>
      </w:r>
      <w:r>
        <w:t>のことは、</w:t>
      </w:r>
      <w:r w:rsidR="00CD652F">
        <w:t>障害のある人</w:t>
      </w:r>
      <w:r>
        <w:t>の働く権利に対する</w:t>
      </w:r>
      <w:r w:rsidR="00234207">
        <w:t>社会</w:t>
      </w:r>
      <w:r w:rsidR="00234207">
        <w:rPr>
          <w:rFonts w:hint="eastAsia"/>
        </w:rPr>
        <w:t>の</w:t>
      </w:r>
      <w:r>
        <w:t>意識の低さによって、</w:t>
      </w:r>
      <w:r w:rsidR="00FB3150">
        <w:rPr>
          <w:rFonts w:hint="eastAsia"/>
        </w:rPr>
        <w:t>さらに</w:t>
      </w:r>
      <w:r w:rsidR="000E120E">
        <w:rPr>
          <w:rFonts w:hint="eastAsia"/>
        </w:rPr>
        <w:t>増幅</w:t>
      </w:r>
      <w:r>
        <w:t>さ</w:t>
      </w:r>
      <w:r w:rsidR="00234207">
        <w:rPr>
          <w:rFonts w:hint="eastAsia"/>
        </w:rPr>
        <w:t>れ</w:t>
      </w:r>
      <w:r w:rsidR="007A243D">
        <w:rPr>
          <w:rFonts w:hint="eastAsia"/>
        </w:rPr>
        <w:t>る</w:t>
      </w:r>
      <w:r>
        <w:t>。したがって、採用プロセスにおけるパワーバランスを考慮すると、応募者が自分の障害や必要な</w:t>
      </w:r>
      <w:r w:rsidR="00234207">
        <w:rPr>
          <w:rFonts w:hint="eastAsia"/>
        </w:rPr>
        <w:t>配慮</w:t>
      </w:r>
      <w:r>
        <w:t>についてオー</w:t>
      </w:r>
      <w:r>
        <w:rPr>
          <w:rFonts w:hint="eastAsia"/>
        </w:rPr>
        <w:t>プンに</w:t>
      </w:r>
      <w:r w:rsidR="008C23C6">
        <w:rPr>
          <w:rFonts w:hint="eastAsia"/>
        </w:rPr>
        <w:t>語ろうとするように</w:t>
      </w:r>
      <w:r>
        <w:rPr>
          <w:rFonts w:hint="eastAsia"/>
        </w:rPr>
        <w:t>なる可能性は、この話題について</w:t>
      </w:r>
      <w:r w:rsidR="00120259">
        <w:rPr>
          <w:rFonts w:hint="eastAsia"/>
        </w:rPr>
        <w:t>雇用主から</w:t>
      </w:r>
      <w:r>
        <w:rPr>
          <w:rFonts w:hint="eastAsia"/>
        </w:rPr>
        <w:t>話を</w:t>
      </w:r>
      <w:r w:rsidR="008C23C6">
        <w:rPr>
          <w:rFonts w:hint="eastAsia"/>
        </w:rPr>
        <w:t>差し向けることによって</w:t>
      </w:r>
      <w:r>
        <w:rPr>
          <w:rFonts w:hint="eastAsia"/>
        </w:rPr>
        <w:t>高くな</w:t>
      </w:r>
      <w:r w:rsidR="007A243D">
        <w:rPr>
          <w:rFonts w:hint="eastAsia"/>
        </w:rPr>
        <w:t>る</w:t>
      </w:r>
      <w:r w:rsidR="00120259">
        <w:rPr>
          <w:rFonts w:hint="eastAsia"/>
        </w:rPr>
        <w:t>のかもしれない</w:t>
      </w:r>
      <w:r>
        <w:rPr>
          <w:rFonts w:hint="eastAsia"/>
        </w:rPr>
        <w:t>。そのためには、例えば雇用主は求人広告で、合理的配慮が必要</w:t>
      </w:r>
      <w:r w:rsidR="00651949">
        <w:rPr>
          <w:rFonts w:hint="eastAsia"/>
        </w:rPr>
        <w:t>かもしれない</w:t>
      </w:r>
      <w:r>
        <w:rPr>
          <w:rFonts w:hint="eastAsia"/>
        </w:rPr>
        <w:t>応募者全員に対し、採用プロセスやその後の職場において合理的配慮が可能であり、それを求めたとしても応募者が不利になることはないと</w:t>
      </w:r>
      <w:r w:rsidR="00120259">
        <w:rPr>
          <w:rFonts w:hint="eastAsia"/>
        </w:rPr>
        <w:t>確言</w:t>
      </w:r>
      <w:r>
        <w:rPr>
          <w:rFonts w:hint="eastAsia"/>
        </w:rPr>
        <w:t>することができる。また、雇用主は、応募者が提供するいかなる情報も、応募者に対する差別のために利用しないよう</w:t>
      </w:r>
      <w:r w:rsidR="00570170">
        <w:rPr>
          <w:rFonts w:hint="eastAsia"/>
        </w:rPr>
        <w:t>に戒める</w:t>
      </w:r>
      <w:r>
        <w:rPr>
          <w:rFonts w:hint="eastAsia"/>
        </w:rPr>
        <w:t>必要があ</w:t>
      </w:r>
      <w:r w:rsidR="007A243D">
        <w:rPr>
          <w:rFonts w:hint="eastAsia"/>
        </w:rPr>
        <w:t>る</w:t>
      </w:r>
      <w:r>
        <w:rPr>
          <w:rFonts w:hint="eastAsia"/>
        </w:rPr>
        <w:t>。</w:t>
      </w:r>
    </w:p>
    <w:p w14:paraId="2EC910C8" w14:textId="3E6A39C9" w:rsidR="006A0E62" w:rsidRDefault="006A0E62" w:rsidP="006A0E62">
      <w:pPr>
        <w:ind w:firstLineChars="100" w:firstLine="210"/>
      </w:pPr>
      <w:r>
        <w:rPr>
          <w:rFonts w:hint="eastAsia"/>
        </w:rPr>
        <w:t>そこで、</w:t>
      </w:r>
      <w:r w:rsidR="00454019">
        <w:rPr>
          <w:rFonts w:hint="eastAsia"/>
        </w:rPr>
        <w:t>私たちは</w:t>
      </w:r>
      <w:r w:rsidR="00CD652F" w:rsidRPr="00651949">
        <w:rPr>
          <w:rFonts w:hint="eastAsia"/>
          <w:b/>
          <w:bCs/>
        </w:rPr>
        <w:t>障害のある人</w:t>
      </w:r>
      <w:r w:rsidRPr="00651949">
        <w:rPr>
          <w:rFonts w:hint="eastAsia"/>
          <w:b/>
          <w:bCs/>
        </w:rPr>
        <w:t>が応募してきたことを雇用主が知っている場合、あるいは知ることが合理的に期待される場合に、雇用主が</w:t>
      </w:r>
      <w:r w:rsidR="00234207" w:rsidRPr="00651949">
        <w:rPr>
          <w:rFonts w:hint="eastAsia"/>
          <w:b/>
          <w:bCs/>
        </w:rPr>
        <w:t>配慮</w:t>
      </w:r>
      <w:r w:rsidRPr="00651949">
        <w:rPr>
          <w:rFonts w:hint="eastAsia"/>
          <w:b/>
          <w:bCs/>
        </w:rPr>
        <w:t>を行う義務</w:t>
      </w:r>
      <w:r w:rsidR="00651949" w:rsidRPr="00651949">
        <w:rPr>
          <w:rFonts w:hint="eastAsia"/>
          <w:b/>
          <w:bCs/>
        </w:rPr>
        <w:t>があることを</w:t>
      </w:r>
      <w:r w:rsidRPr="00651949">
        <w:rPr>
          <w:rFonts w:hint="eastAsia"/>
          <w:b/>
          <w:bCs/>
        </w:rPr>
        <w:t>明確</w:t>
      </w:r>
      <w:r w:rsidR="00454019">
        <w:rPr>
          <w:rFonts w:hint="eastAsia"/>
          <w:b/>
          <w:bCs/>
        </w:rPr>
        <w:t>化</w:t>
      </w:r>
      <w:r w:rsidRPr="00651949">
        <w:rPr>
          <w:rFonts w:hint="eastAsia"/>
          <w:b/>
          <w:bCs/>
        </w:rPr>
        <w:t>することを提案する。雇用主が</w:t>
      </w:r>
      <w:r w:rsidR="00651949" w:rsidRPr="00651949">
        <w:rPr>
          <w:rFonts w:hint="eastAsia"/>
          <w:b/>
          <w:bCs/>
        </w:rPr>
        <w:t>応募者に障害があることを</w:t>
      </w:r>
      <w:r w:rsidRPr="00651949">
        <w:rPr>
          <w:rFonts w:hint="eastAsia"/>
          <w:b/>
          <w:bCs/>
        </w:rPr>
        <w:t>知った、あるいは知るべきであった場合、</w:t>
      </w:r>
      <w:r w:rsidR="00234207" w:rsidRPr="00651949">
        <w:rPr>
          <w:rFonts w:hint="eastAsia"/>
          <w:b/>
          <w:bCs/>
        </w:rPr>
        <w:t>配慮</w:t>
      </w:r>
      <w:r w:rsidRPr="00651949">
        <w:rPr>
          <w:rFonts w:hint="eastAsia"/>
          <w:b/>
          <w:bCs/>
        </w:rPr>
        <w:t>が必要かどうか、またそ</w:t>
      </w:r>
      <w:r w:rsidR="00651949" w:rsidRPr="00651949">
        <w:rPr>
          <w:rFonts w:hint="eastAsia"/>
          <w:b/>
          <w:bCs/>
        </w:rPr>
        <w:t>れどのようなことか</w:t>
      </w:r>
      <w:r w:rsidRPr="00651949">
        <w:rPr>
          <w:rFonts w:hint="eastAsia"/>
          <w:b/>
          <w:bCs/>
        </w:rPr>
        <w:t>を調べるための措置を講じなければならない。雇用主が応募者に</w:t>
      </w:r>
      <w:r w:rsidR="00234207" w:rsidRPr="00651949">
        <w:rPr>
          <w:rFonts w:hint="eastAsia"/>
          <w:b/>
          <w:bCs/>
        </w:rPr>
        <w:t>配慮</w:t>
      </w:r>
      <w:r w:rsidRPr="00651949">
        <w:rPr>
          <w:rFonts w:hint="eastAsia"/>
          <w:b/>
          <w:bCs/>
        </w:rPr>
        <w:t>が必要かどうか尋ねなかった場合、あるいは応募者が事前に雇用主に伝えていなかった場合で</w:t>
      </w:r>
      <w:r w:rsidR="00651949" w:rsidRPr="00651949">
        <w:rPr>
          <w:rFonts w:hint="eastAsia"/>
          <w:b/>
          <w:bCs/>
        </w:rPr>
        <w:t>あって</w:t>
      </w:r>
      <w:r w:rsidRPr="00651949">
        <w:rPr>
          <w:rFonts w:hint="eastAsia"/>
          <w:b/>
          <w:bCs/>
        </w:rPr>
        <w:t>も、雇用主は、合理的であれば、応募者が到着した</w:t>
      </w:r>
      <w:r w:rsidR="00F92B58">
        <w:rPr>
          <w:rFonts w:hint="eastAsia"/>
          <w:b/>
          <w:bCs/>
        </w:rPr>
        <w:t>ときに</w:t>
      </w:r>
      <w:r w:rsidRPr="00651949">
        <w:rPr>
          <w:rFonts w:hint="eastAsia"/>
          <w:b/>
          <w:bCs/>
        </w:rPr>
        <w:t>必要な</w:t>
      </w:r>
      <w:r w:rsidR="00234207" w:rsidRPr="00651949">
        <w:rPr>
          <w:rFonts w:hint="eastAsia"/>
          <w:b/>
          <w:bCs/>
        </w:rPr>
        <w:t>配慮</w:t>
      </w:r>
      <w:r w:rsidRPr="00651949">
        <w:rPr>
          <w:rFonts w:hint="eastAsia"/>
          <w:b/>
          <w:bCs/>
        </w:rPr>
        <w:t>を行わなければならない。</w:t>
      </w:r>
    </w:p>
    <w:p w14:paraId="72959BE6" w14:textId="77777777" w:rsidR="006A0E62" w:rsidRDefault="006A0E62" w:rsidP="00651949">
      <w:pPr>
        <w:ind w:firstLineChars="100" w:firstLine="210"/>
      </w:pPr>
      <w:r>
        <w:rPr>
          <w:rFonts w:hint="eastAsia"/>
        </w:rPr>
        <w:lastRenderedPageBreak/>
        <w:t>私たちの提案を検討していただき、ありがとうございます。</w:t>
      </w:r>
    </w:p>
    <w:p w14:paraId="67DE1F2D" w14:textId="7F605091" w:rsidR="006A0E62" w:rsidRDefault="006A0E62" w:rsidP="006A0E62">
      <w:pPr>
        <w:jc w:val="right"/>
      </w:pPr>
      <w:r>
        <w:t xml:space="preserve"> クロアチア 障害者オンブズ</w:t>
      </w:r>
      <w:r w:rsidR="00651949">
        <w:rPr>
          <w:rFonts w:hint="eastAsia"/>
        </w:rPr>
        <w:t>ウー</w:t>
      </w:r>
      <w:r>
        <w:t>マン アンカ・スロンジュサック</w:t>
      </w:r>
    </w:p>
    <w:p w14:paraId="6EB82D2E" w14:textId="303AEE33" w:rsidR="006045E6" w:rsidRDefault="007A243D" w:rsidP="007A243D">
      <w:pPr>
        <w:jc w:val="right"/>
      </w:pPr>
      <w:r>
        <w:rPr>
          <w:rFonts w:hint="eastAsia"/>
        </w:rPr>
        <w:t>（翻訳：佐藤久夫、　　　　　）</w:t>
      </w:r>
    </w:p>
    <w:sectPr w:rsidR="006045E6" w:rsidSect="007A1138">
      <w:footerReference w:type="default" r:id="rId6"/>
      <w:pgSz w:w="11906" w:h="16838"/>
      <w:pgMar w:top="170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836E5" w14:textId="77777777" w:rsidR="007B33A6" w:rsidRDefault="007B33A6" w:rsidP="00492FFB">
      <w:r>
        <w:separator/>
      </w:r>
    </w:p>
  </w:endnote>
  <w:endnote w:type="continuationSeparator" w:id="0">
    <w:p w14:paraId="11B065C6" w14:textId="77777777" w:rsidR="007B33A6" w:rsidRDefault="007B33A6" w:rsidP="0049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093212"/>
      <w:docPartObj>
        <w:docPartGallery w:val="Page Numbers (Bottom of Page)"/>
        <w:docPartUnique/>
      </w:docPartObj>
    </w:sdtPr>
    <w:sdtEndPr/>
    <w:sdtContent>
      <w:p w14:paraId="2C3B50F1" w14:textId="72C474EE" w:rsidR="00492FFB" w:rsidRDefault="00492FFB">
        <w:pPr>
          <w:pStyle w:val="a5"/>
        </w:pPr>
        <w:r>
          <w:fldChar w:fldCharType="begin"/>
        </w:r>
        <w:r>
          <w:instrText>PAGE   \* MERGEFORMAT</w:instrText>
        </w:r>
        <w:r>
          <w:fldChar w:fldCharType="separate"/>
        </w:r>
        <w:r>
          <w:rPr>
            <w:lang w:val="ja-JP"/>
          </w:rPr>
          <w:t>2</w:t>
        </w:r>
        <w:r>
          <w:fldChar w:fldCharType="end"/>
        </w:r>
      </w:p>
    </w:sdtContent>
  </w:sdt>
  <w:p w14:paraId="2C8B4A92" w14:textId="77777777" w:rsidR="00492FFB" w:rsidRDefault="00492F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8CD6" w14:textId="77777777" w:rsidR="007B33A6" w:rsidRDefault="007B33A6" w:rsidP="00492FFB">
      <w:r>
        <w:separator/>
      </w:r>
    </w:p>
  </w:footnote>
  <w:footnote w:type="continuationSeparator" w:id="0">
    <w:p w14:paraId="3E6A2844" w14:textId="77777777" w:rsidR="007B33A6" w:rsidRDefault="007B33A6" w:rsidP="00492FFB">
      <w:r>
        <w:continuationSeparator/>
      </w:r>
    </w:p>
  </w:footnote>
  <w:footnote w:id="1">
    <w:p w14:paraId="3E589501" w14:textId="77777777" w:rsidR="007A1138" w:rsidRPr="004D4A33" w:rsidRDefault="007A1138" w:rsidP="007A1138">
      <w:pPr>
        <w:pStyle w:val="a7"/>
        <w:rPr>
          <w:lang w:val="en-US"/>
        </w:rPr>
      </w:pPr>
      <w:r>
        <w:rPr>
          <w:rStyle w:val="a9"/>
        </w:rPr>
        <w:footnoteRef/>
      </w:r>
      <w:r>
        <w:t xml:space="preserve"> </w:t>
      </w:r>
      <w:r w:rsidRPr="00463112">
        <w:t>https://caselaw.findlaw.com/ca-court-of-appeal/1731055.html</w:t>
      </w:r>
    </w:p>
  </w:footnote>
  <w:footnote w:id="2">
    <w:p w14:paraId="6701A8B2" w14:textId="77777777" w:rsidR="007A1138" w:rsidRDefault="007A1138" w:rsidP="007A1138">
      <w:r>
        <w:rPr>
          <w:rStyle w:val="a9"/>
        </w:rPr>
        <w:footnoteRef/>
      </w:r>
      <w:r>
        <w:t xml:space="preserve"> </w:t>
      </w:r>
      <w:hyperlink r:id="rId1" w:history="1">
        <w:r>
          <w:rPr>
            <w:rStyle w:val="aa"/>
          </w:rPr>
          <w:t>https://curia.europa.eu/juris/liste.jsf?language=en&amp;num=C-303/06</w:t>
        </w:r>
      </w:hyperlink>
    </w:p>
    <w:p w14:paraId="45B19D57" w14:textId="77777777" w:rsidR="007A1138" w:rsidRPr="003C0508" w:rsidRDefault="007A1138" w:rsidP="007A1138">
      <w:pPr>
        <w:pStyle w:val="a7"/>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E6"/>
    <w:rsid w:val="000B3A94"/>
    <w:rsid w:val="000D342A"/>
    <w:rsid w:val="000E120E"/>
    <w:rsid w:val="00120259"/>
    <w:rsid w:val="00126E72"/>
    <w:rsid w:val="00134E41"/>
    <w:rsid w:val="001B1BAF"/>
    <w:rsid w:val="002305E7"/>
    <w:rsid w:val="0023228A"/>
    <w:rsid w:val="00234207"/>
    <w:rsid w:val="00256D9F"/>
    <w:rsid w:val="002A1BC8"/>
    <w:rsid w:val="002D7C54"/>
    <w:rsid w:val="00320349"/>
    <w:rsid w:val="00323A12"/>
    <w:rsid w:val="003822CB"/>
    <w:rsid w:val="00447948"/>
    <w:rsid w:val="00454019"/>
    <w:rsid w:val="00492FFB"/>
    <w:rsid w:val="004E1132"/>
    <w:rsid w:val="00517246"/>
    <w:rsid w:val="005207F6"/>
    <w:rsid w:val="00526CA3"/>
    <w:rsid w:val="00570170"/>
    <w:rsid w:val="005D77BF"/>
    <w:rsid w:val="006045E6"/>
    <w:rsid w:val="00634BD6"/>
    <w:rsid w:val="00651949"/>
    <w:rsid w:val="006A0E62"/>
    <w:rsid w:val="006D4DB3"/>
    <w:rsid w:val="007416BA"/>
    <w:rsid w:val="007A1138"/>
    <w:rsid w:val="007A243D"/>
    <w:rsid w:val="007B33A6"/>
    <w:rsid w:val="00824DFD"/>
    <w:rsid w:val="008452EE"/>
    <w:rsid w:val="00857F63"/>
    <w:rsid w:val="008C23C6"/>
    <w:rsid w:val="0092473E"/>
    <w:rsid w:val="009B2F62"/>
    <w:rsid w:val="00A2659A"/>
    <w:rsid w:val="00A421BD"/>
    <w:rsid w:val="00A70E39"/>
    <w:rsid w:val="00A91FF4"/>
    <w:rsid w:val="00AB1C47"/>
    <w:rsid w:val="00AB54EF"/>
    <w:rsid w:val="00AC0872"/>
    <w:rsid w:val="00B46EBD"/>
    <w:rsid w:val="00BB1F52"/>
    <w:rsid w:val="00BC0152"/>
    <w:rsid w:val="00BD215F"/>
    <w:rsid w:val="00BD7398"/>
    <w:rsid w:val="00C15118"/>
    <w:rsid w:val="00CB3AED"/>
    <w:rsid w:val="00CC2135"/>
    <w:rsid w:val="00CD3BAC"/>
    <w:rsid w:val="00CD652F"/>
    <w:rsid w:val="00CE3357"/>
    <w:rsid w:val="00D329AC"/>
    <w:rsid w:val="00D42A4C"/>
    <w:rsid w:val="00DB2B97"/>
    <w:rsid w:val="00DB67A0"/>
    <w:rsid w:val="00DD26EE"/>
    <w:rsid w:val="00DE6C2C"/>
    <w:rsid w:val="00E122FA"/>
    <w:rsid w:val="00E43AFE"/>
    <w:rsid w:val="00EE6A7A"/>
    <w:rsid w:val="00F15AC9"/>
    <w:rsid w:val="00F92B58"/>
    <w:rsid w:val="00FA312C"/>
    <w:rsid w:val="00FA55D0"/>
    <w:rsid w:val="00FB3150"/>
    <w:rsid w:val="00FC0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5AE01"/>
  <w15:chartTrackingRefBased/>
  <w15:docId w15:val="{17A77E18-C1D5-4444-90B0-89790D19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FFB"/>
    <w:pPr>
      <w:tabs>
        <w:tab w:val="center" w:pos="4252"/>
        <w:tab w:val="right" w:pos="8504"/>
      </w:tabs>
      <w:snapToGrid w:val="0"/>
    </w:pPr>
  </w:style>
  <w:style w:type="character" w:customStyle="1" w:styleId="a4">
    <w:name w:val="ヘッダー (文字)"/>
    <w:basedOn w:val="a0"/>
    <w:link w:val="a3"/>
    <w:uiPriority w:val="99"/>
    <w:rsid w:val="00492FFB"/>
  </w:style>
  <w:style w:type="paragraph" w:styleId="a5">
    <w:name w:val="footer"/>
    <w:basedOn w:val="a"/>
    <w:link w:val="a6"/>
    <w:uiPriority w:val="99"/>
    <w:unhideWhenUsed/>
    <w:rsid w:val="00492FFB"/>
    <w:pPr>
      <w:tabs>
        <w:tab w:val="center" w:pos="4252"/>
        <w:tab w:val="right" w:pos="8504"/>
      </w:tabs>
      <w:snapToGrid w:val="0"/>
    </w:pPr>
  </w:style>
  <w:style w:type="character" w:customStyle="1" w:styleId="a6">
    <w:name w:val="フッター (文字)"/>
    <w:basedOn w:val="a0"/>
    <w:link w:val="a5"/>
    <w:uiPriority w:val="99"/>
    <w:rsid w:val="00492FFB"/>
  </w:style>
  <w:style w:type="paragraph" w:styleId="a7">
    <w:name w:val="footnote text"/>
    <w:basedOn w:val="a"/>
    <w:link w:val="a8"/>
    <w:uiPriority w:val="99"/>
    <w:semiHidden/>
    <w:unhideWhenUsed/>
    <w:rsid w:val="007A1138"/>
    <w:pPr>
      <w:widowControl/>
      <w:jc w:val="left"/>
    </w:pPr>
    <w:rPr>
      <w:kern w:val="0"/>
      <w:sz w:val="20"/>
      <w:szCs w:val="20"/>
      <w:lang w:val="hr-HR" w:eastAsia="en-US"/>
    </w:rPr>
  </w:style>
  <w:style w:type="character" w:customStyle="1" w:styleId="a8">
    <w:name w:val="脚注文字列 (文字)"/>
    <w:basedOn w:val="a0"/>
    <w:link w:val="a7"/>
    <w:uiPriority w:val="99"/>
    <w:semiHidden/>
    <w:rsid w:val="007A1138"/>
    <w:rPr>
      <w:kern w:val="0"/>
      <w:sz w:val="20"/>
      <w:szCs w:val="20"/>
      <w:lang w:val="hr-HR" w:eastAsia="en-US"/>
    </w:rPr>
  </w:style>
  <w:style w:type="character" w:styleId="a9">
    <w:name w:val="footnote reference"/>
    <w:basedOn w:val="a0"/>
    <w:uiPriority w:val="99"/>
    <w:semiHidden/>
    <w:unhideWhenUsed/>
    <w:rsid w:val="007A1138"/>
    <w:rPr>
      <w:vertAlign w:val="superscript"/>
    </w:rPr>
  </w:style>
  <w:style w:type="character" w:styleId="aa">
    <w:name w:val="Hyperlink"/>
    <w:basedOn w:val="a0"/>
    <w:uiPriority w:val="99"/>
    <w:semiHidden/>
    <w:unhideWhenUsed/>
    <w:rsid w:val="007A113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curia.europa.eu/juris/liste.jsf?language=en&amp;num=C-303/0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2022-01-23T15:12:00Z</cp:lastPrinted>
  <dcterms:created xsi:type="dcterms:W3CDTF">2022-05-07T14:10:00Z</dcterms:created>
  <dcterms:modified xsi:type="dcterms:W3CDTF">2022-05-07T14:10:00Z</dcterms:modified>
</cp:coreProperties>
</file>