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52D2" w14:textId="2EB0FC79" w:rsidR="00730210" w:rsidRPr="0014767E" w:rsidRDefault="00730210" w:rsidP="00730210">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４８</w:t>
      </w:r>
    </w:p>
    <w:bookmarkEnd w:id="0"/>
    <w:p w14:paraId="02AB5C37" w14:textId="77777777" w:rsidR="00730210" w:rsidRPr="00730210" w:rsidRDefault="00730210">
      <w:pPr>
        <w:rPr>
          <w:rFonts w:ascii="ＭＳ ゴシック" w:eastAsia="ＭＳ ゴシック" w:hAnsi="ＭＳ ゴシック"/>
          <w:b/>
          <w:bCs/>
          <w:sz w:val="24"/>
          <w:szCs w:val="24"/>
        </w:rPr>
      </w:pPr>
    </w:p>
    <w:p w14:paraId="422636E8" w14:textId="5B55B91C" w:rsidR="00B071C9" w:rsidRPr="001618D8" w:rsidRDefault="00B071C9">
      <w:pPr>
        <w:rPr>
          <w:rFonts w:ascii="ＭＳ ゴシック" w:eastAsia="ＭＳ ゴシック" w:hAnsi="ＭＳ ゴシック"/>
          <w:b/>
          <w:bCs/>
          <w:sz w:val="24"/>
          <w:szCs w:val="24"/>
        </w:rPr>
      </w:pPr>
      <w:r w:rsidRPr="001618D8">
        <w:rPr>
          <w:rFonts w:ascii="ＭＳ ゴシック" w:eastAsia="ＭＳ ゴシック" w:hAnsi="ＭＳ ゴシック" w:hint="eastAsia"/>
          <w:b/>
          <w:bCs/>
          <w:sz w:val="24"/>
          <w:szCs w:val="24"/>
        </w:rPr>
        <w:t>フィンランド国家人権機関</w:t>
      </w:r>
    </w:p>
    <w:p w14:paraId="4F1532E7" w14:textId="77777777" w:rsidR="00B071C9" w:rsidRPr="001618D8" w:rsidRDefault="00B071C9" w:rsidP="00B071C9">
      <w:pPr>
        <w:jc w:val="right"/>
      </w:pPr>
      <w:r w:rsidRPr="001618D8">
        <w:rPr>
          <w:rFonts w:hint="eastAsia"/>
        </w:rPr>
        <w:t>（JD仮訳）</w:t>
      </w:r>
    </w:p>
    <w:p w14:paraId="7B4EB2D6" w14:textId="77777777" w:rsidR="00CE3357" w:rsidRPr="001618D8" w:rsidRDefault="00B83510">
      <w:r w:rsidRPr="001618D8">
        <w:t>Finnish National Human Rights Institution</w:t>
      </w:r>
    </w:p>
    <w:p w14:paraId="152FC3AA" w14:textId="77777777" w:rsidR="00B071C9" w:rsidRPr="001618D8" w:rsidRDefault="00B071C9"/>
    <w:p w14:paraId="6472176A" w14:textId="77777777" w:rsidR="00B071C9" w:rsidRPr="001618D8" w:rsidRDefault="00B071C9" w:rsidP="00B071C9">
      <w:pPr>
        <w:ind w:firstLineChars="100" w:firstLine="210"/>
      </w:pPr>
      <w:r w:rsidRPr="001618D8">
        <w:rPr>
          <w:rFonts w:hint="eastAsia"/>
        </w:rPr>
        <w:t>フィンランド</w:t>
      </w:r>
      <w:r w:rsidR="000700E3" w:rsidRPr="001618D8">
        <w:rPr>
          <w:rFonts w:hint="eastAsia"/>
        </w:rPr>
        <w:t>国家</w:t>
      </w:r>
      <w:r w:rsidRPr="001618D8">
        <w:rPr>
          <w:rFonts w:hint="eastAsia"/>
        </w:rPr>
        <w:t>人権機関（</w:t>
      </w:r>
      <w:r w:rsidRPr="001618D8">
        <w:t>NHRI）は、人権センター、人権代表部、議会オンブズマン事務所で構成されてい</w:t>
      </w:r>
      <w:r w:rsidR="000700E3" w:rsidRPr="001618D8">
        <w:rPr>
          <w:rFonts w:hint="eastAsia"/>
        </w:rPr>
        <w:t>る</w:t>
      </w:r>
      <w:r w:rsidRPr="001618D8">
        <w:t>。</w:t>
      </w:r>
      <w:r w:rsidR="000700E3" w:rsidRPr="001618D8">
        <w:rPr>
          <w:rFonts w:hint="eastAsia"/>
        </w:rPr>
        <w:t>この</w:t>
      </w:r>
      <w:r w:rsidRPr="001618D8">
        <w:t>機関はパリ原則を遵守して運営されており、国内人権機関グローバル・アライアンス（GANHRI）は2014年と2019年にA</w:t>
      </w:r>
      <w:r w:rsidR="000700E3" w:rsidRPr="001618D8">
        <w:rPr>
          <w:rFonts w:hint="eastAsia"/>
        </w:rPr>
        <w:t>ランクの</w:t>
      </w:r>
      <w:r w:rsidRPr="001618D8">
        <w:t>認定</w:t>
      </w:r>
      <w:r w:rsidR="000700E3" w:rsidRPr="001618D8">
        <w:rPr>
          <w:rFonts w:hint="eastAsia"/>
        </w:rPr>
        <w:t>を</w:t>
      </w:r>
      <w:r w:rsidRPr="001618D8">
        <w:t>している。2016年にフィンランド</w:t>
      </w:r>
      <w:r w:rsidR="000700E3" w:rsidRPr="001618D8">
        <w:rPr>
          <w:rFonts w:hint="eastAsia"/>
        </w:rPr>
        <w:t>国家</w:t>
      </w:r>
      <w:r w:rsidRPr="001618D8">
        <w:t>人権機関に国内CRPD監視機構（CRPD第33条2）の役割が付与された。</w:t>
      </w:r>
    </w:p>
    <w:p w14:paraId="07F9225D" w14:textId="77777777" w:rsidR="00B071C9" w:rsidRPr="001618D8" w:rsidRDefault="00B071C9" w:rsidP="00B071C9"/>
    <w:p w14:paraId="7BA80FFD" w14:textId="77777777" w:rsidR="00B071C9" w:rsidRPr="001618D8" w:rsidRDefault="00B071C9" w:rsidP="00B071C9">
      <w:pPr>
        <w:ind w:firstLineChars="100" w:firstLine="210"/>
      </w:pPr>
      <w:r w:rsidRPr="001618D8">
        <w:rPr>
          <w:rFonts w:hint="eastAsia"/>
        </w:rPr>
        <w:t>フィンランド人権センターは、障害者権利委員会（</w:t>
      </w:r>
      <w:r w:rsidR="00226C5B" w:rsidRPr="001618D8">
        <w:rPr>
          <w:rFonts w:hint="eastAsia"/>
        </w:rPr>
        <w:t>CRPD</w:t>
      </w:r>
      <w:r w:rsidRPr="001618D8">
        <w:rPr>
          <w:rFonts w:hint="eastAsia"/>
        </w:rPr>
        <w:t>委員会）に対し、</w:t>
      </w:r>
      <w:r w:rsidR="000700E3" w:rsidRPr="001618D8">
        <w:t xml:space="preserve">CRPD </w:t>
      </w:r>
      <w:r w:rsidR="000700E3" w:rsidRPr="001618D8">
        <w:rPr>
          <w:rFonts w:hint="eastAsia"/>
        </w:rPr>
        <w:t>第</w:t>
      </w:r>
      <w:r w:rsidR="000700E3" w:rsidRPr="001618D8">
        <w:t>27条に</w:t>
      </w:r>
      <w:r w:rsidR="000700E3" w:rsidRPr="001618D8">
        <w:rPr>
          <w:rFonts w:hint="eastAsia"/>
        </w:rPr>
        <w:t>関する</w:t>
      </w:r>
      <w:r w:rsidRPr="001618D8">
        <w:rPr>
          <w:rFonts w:hint="eastAsia"/>
        </w:rPr>
        <w:t>一般的意見案</w:t>
      </w:r>
      <w:r w:rsidR="000700E3" w:rsidRPr="001618D8">
        <w:rPr>
          <w:rFonts w:hint="eastAsia"/>
        </w:rPr>
        <w:t>への</w:t>
      </w:r>
      <w:r w:rsidRPr="001618D8">
        <w:t>コメント</w:t>
      </w:r>
      <w:r w:rsidR="000700E3" w:rsidRPr="001618D8">
        <w:rPr>
          <w:rFonts w:hint="eastAsia"/>
        </w:rPr>
        <w:t>の</w:t>
      </w:r>
      <w:r w:rsidRPr="001618D8">
        <w:t>機会を与えられたことに感謝する。</w:t>
      </w:r>
    </w:p>
    <w:p w14:paraId="797A64AD" w14:textId="77777777" w:rsidR="00B071C9" w:rsidRPr="001618D8" w:rsidRDefault="00B071C9" w:rsidP="00B071C9"/>
    <w:p w14:paraId="67754625" w14:textId="77777777" w:rsidR="00B071C9" w:rsidRPr="001618D8" w:rsidRDefault="00B071C9" w:rsidP="00B071C9">
      <w:pPr>
        <w:ind w:firstLineChars="100" w:firstLine="210"/>
      </w:pPr>
      <w:r w:rsidRPr="001618D8">
        <w:rPr>
          <w:rFonts w:hint="eastAsia"/>
        </w:rPr>
        <w:t>フィンランド人権センターは、</w:t>
      </w:r>
      <w:r w:rsidR="00BD5FDE" w:rsidRPr="001618D8">
        <w:rPr>
          <w:rFonts w:hint="eastAsia"/>
        </w:rPr>
        <w:t>この</w:t>
      </w:r>
      <w:r w:rsidRPr="001618D8">
        <w:rPr>
          <w:rFonts w:hint="eastAsia"/>
        </w:rPr>
        <w:t>コメントで</w:t>
      </w:r>
      <w:r w:rsidR="00BD5FDE" w:rsidRPr="001618D8">
        <w:rPr>
          <w:rFonts w:hint="eastAsia"/>
        </w:rPr>
        <w:t>次の</w:t>
      </w:r>
      <w:r w:rsidRPr="001618D8">
        <w:t>3つの一般的なテーマに焦点を当ててい</w:t>
      </w:r>
      <w:r w:rsidR="00BD5FDE" w:rsidRPr="001618D8">
        <w:rPr>
          <w:rFonts w:hint="eastAsia"/>
        </w:rPr>
        <w:t>る</w:t>
      </w:r>
      <w:r w:rsidRPr="001618D8">
        <w:t>。</w:t>
      </w:r>
    </w:p>
    <w:p w14:paraId="1910D8AE" w14:textId="77777777" w:rsidR="00B071C9" w:rsidRPr="001618D8" w:rsidRDefault="00B071C9" w:rsidP="00B071C9"/>
    <w:p w14:paraId="36553984" w14:textId="77777777" w:rsidR="00B071C9" w:rsidRPr="001618D8" w:rsidRDefault="00BD5FDE" w:rsidP="00B071C9">
      <w:r w:rsidRPr="001618D8">
        <w:rPr>
          <w:rFonts w:hint="eastAsia"/>
        </w:rPr>
        <w:t xml:space="preserve">・　</w:t>
      </w:r>
      <w:r w:rsidR="00FD64DF" w:rsidRPr="001618D8">
        <w:t>障害のある人</w:t>
      </w:r>
      <w:r w:rsidR="00B071C9" w:rsidRPr="001618D8">
        <w:t>の</w:t>
      </w:r>
      <w:r w:rsidRPr="001618D8">
        <w:rPr>
          <w:rFonts w:hint="eastAsia"/>
        </w:rPr>
        <w:t>労働と</w:t>
      </w:r>
      <w:r w:rsidR="00B071C9" w:rsidRPr="001618D8">
        <w:t>雇用の</w:t>
      </w:r>
      <w:r w:rsidRPr="001618D8">
        <w:rPr>
          <w:rFonts w:hint="eastAsia"/>
        </w:rPr>
        <w:t>権利の</w:t>
      </w:r>
      <w:r w:rsidR="00B071C9" w:rsidRPr="001618D8">
        <w:t>促進、および労働市場への参加には、公的な雇用サービスの積極的な役割が必要である。</w:t>
      </w:r>
      <w:r w:rsidRPr="001618D8">
        <w:rPr>
          <w:rFonts w:hint="eastAsia"/>
        </w:rPr>
        <w:t>第27条に関する</w:t>
      </w:r>
      <w:r w:rsidR="00B071C9" w:rsidRPr="001618D8">
        <w:t>一般的意見は、この問題をより詳細に</w:t>
      </w:r>
      <w:r w:rsidRPr="001618D8">
        <w:rPr>
          <w:rFonts w:hint="eastAsia"/>
        </w:rPr>
        <w:t>組み込み</w:t>
      </w:r>
      <w:r w:rsidR="00B071C9" w:rsidRPr="001618D8">
        <w:t>、拡大する必要がある。</w:t>
      </w:r>
    </w:p>
    <w:p w14:paraId="7E8C6088" w14:textId="77777777" w:rsidR="00B071C9" w:rsidRPr="001618D8" w:rsidRDefault="00BD5FDE" w:rsidP="00B071C9">
      <w:r w:rsidRPr="001618D8">
        <w:rPr>
          <w:rFonts w:hint="eastAsia"/>
        </w:rPr>
        <w:t xml:space="preserve">・　</w:t>
      </w:r>
      <w:r w:rsidR="00B071C9" w:rsidRPr="001618D8">
        <w:t>合理的配慮を提供する義務はCRPDの重要な特徴であり、一般的</w:t>
      </w:r>
      <w:r w:rsidRPr="001618D8">
        <w:rPr>
          <w:rFonts w:hint="eastAsia"/>
        </w:rPr>
        <w:t>意見</w:t>
      </w:r>
      <w:r w:rsidR="00B071C9" w:rsidRPr="001618D8">
        <w:t>は抽象的または単純化された例を使用するのではなく、それがどのように運用されるかについて実践的な</w:t>
      </w:r>
      <w:r w:rsidRPr="001618D8">
        <w:rPr>
          <w:rFonts w:hint="eastAsia"/>
        </w:rPr>
        <w:t>指針</w:t>
      </w:r>
      <w:r w:rsidR="00B071C9" w:rsidRPr="001618D8">
        <w:t>を提供する必要がある。</w:t>
      </w:r>
      <w:r w:rsidRPr="001618D8">
        <w:rPr>
          <w:rFonts w:hint="eastAsia"/>
        </w:rPr>
        <w:t>第</w:t>
      </w:r>
      <w:r w:rsidR="00B071C9" w:rsidRPr="001618D8">
        <w:t>27条に関</w:t>
      </w:r>
      <w:r w:rsidR="00BF581F" w:rsidRPr="001618D8">
        <w:t>する一般的意見は、合理的配慮に関する広範かつ実践的な</w:t>
      </w:r>
      <w:r w:rsidR="00BF581F" w:rsidRPr="001618D8">
        <w:rPr>
          <w:rFonts w:hint="eastAsia"/>
        </w:rPr>
        <w:t>詳細を示</w:t>
      </w:r>
      <w:r w:rsidR="00B071C9" w:rsidRPr="001618D8">
        <w:t>すべきである。</w:t>
      </w:r>
    </w:p>
    <w:p w14:paraId="6A602A9A" w14:textId="77777777" w:rsidR="00B071C9" w:rsidRPr="001618D8" w:rsidRDefault="00BD5FDE" w:rsidP="00B071C9">
      <w:r w:rsidRPr="001618D8">
        <w:rPr>
          <w:rFonts w:hint="eastAsia"/>
        </w:rPr>
        <w:t xml:space="preserve">・　</w:t>
      </w:r>
      <w:r w:rsidR="00FD64DF" w:rsidRPr="001618D8">
        <w:t>障害のある人</w:t>
      </w:r>
      <w:r w:rsidR="00BF581F" w:rsidRPr="001618D8">
        <w:t>の労働市場への</w:t>
      </w:r>
      <w:r w:rsidR="00BF581F" w:rsidRPr="001618D8">
        <w:rPr>
          <w:rFonts w:hint="eastAsia"/>
        </w:rPr>
        <w:t>インクルージョン</w:t>
      </w:r>
      <w:r w:rsidR="00B071C9" w:rsidRPr="001618D8">
        <w:t>は、</w:t>
      </w:r>
      <w:bookmarkStart w:id="1" w:name="_Hlk95664029"/>
      <w:r w:rsidRPr="001618D8">
        <w:rPr>
          <w:rFonts w:hint="eastAsia"/>
        </w:rPr>
        <w:t>パーソナル・アシスタンス</w:t>
      </w:r>
      <w:bookmarkEnd w:id="1"/>
      <w:r w:rsidR="00B071C9" w:rsidRPr="001618D8">
        <w:t>や個人的な移</w:t>
      </w:r>
      <w:r w:rsidR="00BF581F" w:rsidRPr="001618D8">
        <w:t>動のような支援サービスの柔軟でよく機能するシステムなしでは</w:t>
      </w:r>
      <w:r w:rsidR="00BF581F" w:rsidRPr="001618D8">
        <w:rPr>
          <w:rFonts w:hint="eastAsia"/>
        </w:rPr>
        <w:t>成功し</w:t>
      </w:r>
      <w:r w:rsidR="00B071C9" w:rsidRPr="001618D8">
        <w:t>ないことを締約国に強調することが最も重要である。</w:t>
      </w:r>
      <w:r w:rsidRPr="001618D8">
        <w:rPr>
          <w:rFonts w:hint="eastAsia"/>
        </w:rPr>
        <w:t>第</w:t>
      </w:r>
      <w:r w:rsidR="00B071C9" w:rsidRPr="001618D8">
        <w:t>27条に関する一般的意見は、</w:t>
      </w:r>
      <w:r w:rsidR="00B071C9" w:rsidRPr="001618D8">
        <w:rPr>
          <w:i/>
          <w:iCs/>
        </w:rPr>
        <w:t>特に</w:t>
      </w:r>
      <w:r w:rsidR="00B071C9" w:rsidRPr="001618D8">
        <w:t>19</w:t>
      </w:r>
      <w:r w:rsidR="00BF581F" w:rsidRPr="001618D8">
        <w:rPr>
          <w:rFonts w:hint="eastAsia"/>
        </w:rPr>
        <w:t>条（「自立した生活及び地域社会への包容」）</w:t>
      </w:r>
      <w:r w:rsidRPr="001618D8">
        <w:rPr>
          <w:rFonts w:hint="eastAsia"/>
        </w:rPr>
        <w:t>、</w:t>
      </w:r>
      <w:r w:rsidR="00B071C9" w:rsidRPr="001618D8">
        <w:t>20条</w:t>
      </w:r>
      <w:r w:rsidR="00BF581F" w:rsidRPr="001618D8">
        <w:rPr>
          <w:rFonts w:hint="eastAsia"/>
        </w:rPr>
        <w:t>（「個人の移動を容易にすること」）</w:t>
      </w:r>
      <w:r w:rsidR="00B071C9" w:rsidRPr="001618D8">
        <w:t>と27条の相互関連性をより</w:t>
      </w:r>
      <w:r w:rsidR="00FD64DF" w:rsidRPr="001618D8">
        <w:rPr>
          <w:rFonts w:hint="eastAsia"/>
        </w:rPr>
        <w:t>詳細</w:t>
      </w:r>
      <w:r w:rsidR="00B071C9" w:rsidRPr="001618D8">
        <w:t>な方法で強調する必要がある。</w:t>
      </w:r>
    </w:p>
    <w:p w14:paraId="064F570D" w14:textId="77777777" w:rsidR="00B071C9" w:rsidRPr="001618D8" w:rsidRDefault="00B071C9" w:rsidP="00B071C9"/>
    <w:p w14:paraId="2CCB3FED" w14:textId="77777777" w:rsidR="00B071C9" w:rsidRPr="001618D8" w:rsidRDefault="00BF581F" w:rsidP="00B071C9">
      <w:pPr>
        <w:rPr>
          <w:b/>
          <w:bCs/>
        </w:rPr>
      </w:pPr>
      <w:r w:rsidRPr="001618D8">
        <w:rPr>
          <w:rFonts w:hint="eastAsia"/>
          <w:b/>
          <w:bCs/>
        </w:rPr>
        <w:t>公的</w:t>
      </w:r>
      <w:r w:rsidR="00B071C9" w:rsidRPr="001618D8">
        <w:rPr>
          <w:rFonts w:hint="eastAsia"/>
          <w:b/>
          <w:bCs/>
        </w:rPr>
        <w:t>雇用サービス</w:t>
      </w:r>
      <w:r w:rsidR="00B071C9" w:rsidRPr="001618D8">
        <w:rPr>
          <w:b/>
          <w:bCs/>
        </w:rPr>
        <w:t xml:space="preserve"> </w:t>
      </w:r>
    </w:p>
    <w:p w14:paraId="0C603567" w14:textId="77777777" w:rsidR="00B071C9" w:rsidRPr="001618D8" w:rsidRDefault="00B071C9" w:rsidP="00B071C9"/>
    <w:p w14:paraId="61ED5CC6" w14:textId="77777777" w:rsidR="00B071C9" w:rsidRPr="001618D8" w:rsidRDefault="00FD64DF" w:rsidP="00B071C9">
      <w:pPr>
        <w:ind w:firstLineChars="100" w:firstLine="210"/>
      </w:pPr>
      <w:r w:rsidRPr="001618D8">
        <w:rPr>
          <w:rFonts w:hint="eastAsia"/>
        </w:rPr>
        <w:t>公的</w:t>
      </w:r>
      <w:r w:rsidR="00B071C9" w:rsidRPr="001618D8">
        <w:rPr>
          <w:rFonts w:hint="eastAsia"/>
        </w:rPr>
        <w:t>雇用サービスは、多くの国で</w:t>
      </w:r>
      <w:r w:rsidRPr="001618D8">
        <w:rPr>
          <w:rFonts w:hint="eastAsia"/>
        </w:rPr>
        <w:t>障害のある人</w:t>
      </w:r>
      <w:r w:rsidR="00B071C9" w:rsidRPr="001618D8">
        <w:rPr>
          <w:rFonts w:hint="eastAsia"/>
        </w:rPr>
        <w:t>の労働市場への参加に関して重要な役割を担っている。</w:t>
      </w:r>
      <w:r w:rsidRPr="001618D8">
        <w:rPr>
          <w:rFonts w:hint="eastAsia"/>
        </w:rPr>
        <w:t>公的</w:t>
      </w:r>
      <w:r w:rsidR="00B071C9" w:rsidRPr="001618D8">
        <w:rPr>
          <w:rFonts w:hint="eastAsia"/>
        </w:rPr>
        <w:t>雇用サービスは、労働市場への参加を増やすことを目的とした労働市場活性化措置（指導、訓練、職業紹介サービスなど）を実施し、しばしば雇用</w:t>
      </w:r>
      <w:r w:rsidRPr="001618D8">
        <w:rPr>
          <w:rFonts w:hint="eastAsia"/>
        </w:rPr>
        <w:t>主</w:t>
      </w:r>
      <w:r w:rsidR="00B071C9" w:rsidRPr="001618D8">
        <w:rPr>
          <w:rFonts w:hint="eastAsia"/>
        </w:rPr>
        <w:t>と</w:t>
      </w:r>
      <w:r w:rsidRPr="001618D8">
        <w:rPr>
          <w:rFonts w:hint="eastAsia"/>
        </w:rPr>
        <w:t>労働</w:t>
      </w:r>
      <w:r w:rsidR="00B071C9" w:rsidRPr="001618D8">
        <w:rPr>
          <w:rFonts w:hint="eastAsia"/>
        </w:rPr>
        <w:t>と雇用</w:t>
      </w:r>
      <w:r w:rsidR="00B071C9" w:rsidRPr="001618D8">
        <w:rPr>
          <w:rFonts w:hint="eastAsia"/>
        </w:rPr>
        <w:lastRenderedPageBreak/>
        <w:t>を求める</w:t>
      </w:r>
      <w:r w:rsidRPr="001618D8">
        <w:rPr>
          <w:rFonts w:hint="eastAsia"/>
        </w:rPr>
        <w:t>障害のある人</w:t>
      </w:r>
      <w:r w:rsidR="00B071C9" w:rsidRPr="001618D8">
        <w:rPr>
          <w:rFonts w:hint="eastAsia"/>
        </w:rPr>
        <w:t>の間の唯一のリンクとして機能する。したがって、</w:t>
      </w:r>
      <w:r w:rsidRPr="001618D8">
        <w:rPr>
          <w:rFonts w:hint="eastAsia"/>
        </w:rPr>
        <w:t>公的</w:t>
      </w:r>
      <w:r w:rsidR="00B071C9" w:rsidRPr="001618D8">
        <w:rPr>
          <w:rFonts w:hint="eastAsia"/>
        </w:rPr>
        <w:t>雇用サービスのすべての活動が、障害の人権モデルを反映し、</w:t>
      </w:r>
      <w:r w:rsidRPr="001618D8">
        <w:rPr>
          <w:rFonts w:hint="eastAsia"/>
        </w:rPr>
        <w:t>障害のある人</w:t>
      </w:r>
      <w:r w:rsidR="00B071C9" w:rsidRPr="001618D8">
        <w:rPr>
          <w:rFonts w:hint="eastAsia"/>
        </w:rPr>
        <w:t>の働く権利と雇用を尊重し促進することが最も重要である。</w:t>
      </w:r>
    </w:p>
    <w:p w14:paraId="6A0D0626" w14:textId="77777777" w:rsidR="00B071C9" w:rsidRPr="001618D8" w:rsidRDefault="00B071C9" w:rsidP="00B071C9"/>
    <w:p w14:paraId="10B1C111" w14:textId="7C387027" w:rsidR="00B071C9" w:rsidRPr="001618D8" w:rsidRDefault="00B071C9" w:rsidP="00B071C9">
      <w:pPr>
        <w:ind w:firstLineChars="100" w:firstLine="210"/>
      </w:pPr>
      <w:r w:rsidRPr="001618D8">
        <w:rPr>
          <w:rFonts w:hint="eastAsia"/>
        </w:rPr>
        <w:t>フィンランド人権センターの見解では、</w:t>
      </w:r>
      <w:r w:rsidR="00FD64DF" w:rsidRPr="001618D8">
        <w:rPr>
          <w:rFonts w:hint="eastAsia"/>
        </w:rPr>
        <w:t>公的</w:t>
      </w:r>
      <w:r w:rsidRPr="001618D8">
        <w:rPr>
          <w:rFonts w:hint="eastAsia"/>
        </w:rPr>
        <w:t>雇用サービスや労働市場へのアクセスを容易にすることを目的としたすべての労働市場活性化措置において、障害の人権モデルを主流にする必要がある。具体的には、</w:t>
      </w:r>
      <w:r w:rsidR="00FD64DF" w:rsidRPr="001618D8">
        <w:rPr>
          <w:rFonts w:hint="eastAsia"/>
        </w:rPr>
        <w:t>障害のある人</w:t>
      </w:r>
      <w:r w:rsidRPr="001618D8">
        <w:rPr>
          <w:rFonts w:hint="eastAsia"/>
        </w:rPr>
        <w:t>の権利、</w:t>
      </w:r>
      <w:r w:rsidR="00FD64DF" w:rsidRPr="001618D8">
        <w:rPr>
          <w:rFonts w:hint="eastAsia"/>
        </w:rPr>
        <w:t>障害のある人</w:t>
      </w:r>
      <w:r w:rsidRPr="001618D8">
        <w:rPr>
          <w:rFonts w:hint="eastAsia"/>
        </w:rPr>
        <w:t>の雇用と労働の権利</w:t>
      </w:r>
      <w:r w:rsidR="00BF581F" w:rsidRPr="001618D8">
        <w:rPr>
          <w:rFonts w:hint="eastAsia"/>
        </w:rPr>
        <w:t>ならびに</w:t>
      </w:r>
      <w:r w:rsidR="00FD64DF" w:rsidRPr="001618D8">
        <w:rPr>
          <w:rFonts w:hint="eastAsia"/>
        </w:rPr>
        <w:t>公的</w:t>
      </w:r>
      <w:r w:rsidR="00BF581F" w:rsidRPr="001618D8">
        <w:rPr>
          <w:rFonts w:hint="eastAsia"/>
        </w:rPr>
        <w:t>雇用サービス内で</w:t>
      </w:r>
      <w:r w:rsidRPr="001618D8">
        <w:rPr>
          <w:rFonts w:hint="eastAsia"/>
        </w:rPr>
        <w:t>合理的配慮を提供する義務について、</w:t>
      </w:r>
      <w:r w:rsidR="00692EA8" w:rsidRPr="001618D8">
        <w:rPr>
          <w:rFonts w:hint="eastAsia"/>
        </w:rPr>
        <w:t>公的</w:t>
      </w:r>
      <w:r w:rsidR="00BF581F" w:rsidRPr="001618D8">
        <w:rPr>
          <w:rFonts w:hint="eastAsia"/>
        </w:rPr>
        <w:t>雇用サービス当局の</w:t>
      </w:r>
      <w:r w:rsidRPr="001618D8">
        <w:rPr>
          <w:rFonts w:hint="eastAsia"/>
        </w:rPr>
        <w:t>認識を高めることが必要である。</w:t>
      </w:r>
    </w:p>
    <w:p w14:paraId="0E4853D0" w14:textId="77777777" w:rsidR="00B071C9" w:rsidRPr="001618D8" w:rsidRDefault="00B071C9" w:rsidP="00B071C9"/>
    <w:p w14:paraId="07C4139B" w14:textId="77777777" w:rsidR="00B071C9" w:rsidRPr="001618D8" w:rsidRDefault="00B071C9" w:rsidP="00B071C9">
      <w:pPr>
        <w:rPr>
          <w:b/>
          <w:bCs/>
        </w:rPr>
      </w:pPr>
      <w:r w:rsidRPr="001618D8">
        <w:rPr>
          <w:rFonts w:hint="eastAsia"/>
          <w:b/>
          <w:bCs/>
        </w:rPr>
        <w:t>合理的配慮</w:t>
      </w:r>
      <w:r w:rsidRPr="001618D8">
        <w:rPr>
          <w:b/>
          <w:bCs/>
        </w:rPr>
        <w:t xml:space="preserve"> </w:t>
      </w:r>
    </w:p>
    <w:p w14:paraId="0830C7E7" w14:textId="77777777" w:rsidR="00B071C9" w:rsidRPr="001618D8" w:rsidRDefault="00B071C9" w:rsidP="00B071C9"/>
    <w:p w14:paraId="52718AEF" w14:textId="77777777" w:rsidR="00B071C9" w:rsidRPr="001618D8" w:rsidRDefault="00B071C9" w:rsidP="00B071C9">
      <w:pPr>
        <w:ind w:firstLineChars="100" w:firstLine="210"/>
      </w:pPr>
      <w:r w:rsidRPr="001618D8">
        <w:rPr>
          <w:rFonts w:hint="eastAsia"/>
        </w:rPr>
        <w:t>フィンランド人権センターは、</w:t>
      </w:r>
      <w:r w:rsidR="00FD64DF" w:rsidRPr="001618D8">
        <w:rPr>
          <w:rFonts w:hint="eastAsia"/>
        </w:rPr>
        <w:t>CRPD</w:t>
      </w:r>
      <w:r w:rsidRPr="001618D8">
        <w:rPr>
          <w:rFonts w:hint="eastAsia"/>
        </w:rPr>
        <w:t>委員会が、労働生活の幅広い範囲に関連する様々な状況における合理的配慮について、より具体的かつ実践的な例を提供する</w:t>
      </w:r>
      <w:r w:rsidR="00F872A7" w:rsidRPr="001618D8">
        <w:rPr>
          <w:rFonts w:hint="eastAsia"/>
        </w:rPr>
        <w:t>よう</w:t>
      </w:r>
      <w:r w:rsidRPr="001618D8">
        <w:rPr>
          <w:rFonts w:hint="eastAsia"/>
        </w:rPr>
        <w:t>勧告する。合理的配慮を提供する義務に関する抽象的な言及は、締約国や</w:t>
      </w:r>
      <w:r w:rsidR="00FD64DF" w:rsidRPr="001618D8">
        <w:rPr>
          <w:rFonts w:hint="eastAsia"/>
        </w:rPr>
        <w:t>障害のある人</w:t>
      </w:r>
      <w:r w:rsidRPr="001618D8">
        <w:rPr>
          <w:rFonts w:hint="eastAsia"/>
        </w:rPr>
        <w:t>の労働と雇用の権利の促進を提唱する人々の指針にはならない。</w:t>
      </w:r>
    </w:p>
    <w:p w14:paraId="68EBDE7E" w14:textId="77777777" w:rsidR="00B071C9" w:rsidRPr="001618D8" w:rsidRDefault="00B071C9" w:rsidP="00B071C9"/>
    <w:p w14:paraId="3BC388A7" w14:textId="77777777" w:rsidR="00B071C9" w:rsidRPr="001618D8" w:rsidRDefault="00F872A7" w:rsidP="00B071C9">
      <w:pPr>
        <w:ind w:firstLineChars="100" w:firstLine="210"/>
      </w:pPr>
      <w:r w:rsidRPr="001618D8">
        <w:rPr>
          <w:rFonts w:hint="eastAsia"/>
        </w:rPr>
        <w:t>第</w:t>
      </w:r>
      <w:r w:rsidR="00B071C9" w:rsidRPr="001618D8">
        <w:t>27条に関する一般的意見は、具体例によって、</w:t>
      </w:r>
      <w:r w:rsidR="00B071C9" w:rsidRPr="001618D8">
        <w:rPr>
          <w:i/>
          <w:iCs/>
        </w:rPr>
        <w:t>特に</w:t>
      </w:r>
      <w:r w:rsidR="00B071C9" w:rsidRPr="001618D8">
        <w:t>公的雇用サービスのプロセスや活動において、締約国が合理的配慮を提供する必要があるのはどのような状況かを詳しく説明すべきである。これには、</w:t>
      </w:r>
      <w:r w:rsidR="00FD64DF" w:rsidRPr="001618D8">
        <w:t>障害のある人</w:t>
      </w:r>
      <w:r w:rsidR="00B071C9" w:rsidRPr="001618D8">
        <w:t>の</w:t>
      </w:r>
      <w:r w:rsidRPr="001618D8">
        <w:rPr>
          <w:rFonts w:hint="eastAsia"/>
        </w:rPr>
        <w:t>利用者</w:t>
      </w:r>
      <w:r w:rsidR="00B071C9" w:rsidRPr="001618D8">
        <w:t>サービスへのアクセス、労働市場訓練および</w:t>
      </w:r>
      <w:r w:rsidRPr="001618D8">
        <w:rPr>
          <w:rFonts w:hint="eastAsia"/>
        </w:rPr>
        <w:t>職業紹介</w:t>
      </w:r>
      <w:r w:rsidR="00B071C9" w:rsidRPr="001618D8">
        <w:t>サービスへの参加の促進、</w:t>
      </w:r>
      <w:r w:rsidRPr="001618D8">
        <w:rPr>
          <w:rFonts w:hint="eastAsia"/>
        </w:rPr>
        <w:t>支援つき就労</w:t>
      </w:r>
      <w:r w:rsidR="00B071C9" w:rsidRPr="001618D8">
        <w:t>、</w:t>
      </w:r>
      <w:r w:rsidRPr="001618D8">
        <w:rPr>
          <w:rFonts w:hint="eastAsia"/>
        </w:rPr>
        <w:t>および</w:t>
      </w:r>
      <w:r w:rsidRPr="001618D8">
        <w:t>その他の</w:t>
      </w:r>
      <w:r w:rsidRPr="001618D8">
        <w:rPr>
          <w:rFonts w:hint="eastAsia"/>
        </w:rPr>
        <w:t>、</w:t>
      </w:r>
      <w:r w:rsidR="00B071C9" w:rsidRPr="001618D8">
        <w:t>労働市場への</w:t>
      </w:r>
      <w:r w:rsidR="00FD64DF" w:rsidRPr="001618D8">
        <w:t>障害のある人</w:t>
      </w:r>
      <w:r w:rsidR="00B071C9" w:rsidRPr="001618D8">
        <w:t>のより良い参加を目指す措置が含まれるが</w:t>
      </w:r>
      <w:r w:rsidRPr="001618D8">
        <w:rPr>
          <w:rFonts w:hint="eastAsia"/>
        </w:rPr>
        <w:t>、</w:t>
      </w:r>
      <w:r w:rsidR="00B071C9" w:rsidRPr="001618D8">
        <w:t>これ</w:t>
      </w:r>
      <w:r w:rsidRPr="001618D8">
        <w:rPr>
          <w:rFonts w:hint="eastAsia"/>
        </w:rPr>
        <w:t>ら</w:t>
      </w:r>
      <w:r w:rsidR="00B071C9" w:rsidRPr="001618D8">
        <w:t>に限定されない。</w:t>
      </w:r>
    </w:p>
    <w:p w14:paraId="575E3254" w14:textId="77777777" w:rsidR="00B071C9" w:rsidRPr="001618D8" w:rsidRDefault="00B071C9" w:rsidP="00B071C9"/>
    <w:p w14:paraId="53BD9B2E" w14:textId="77777777" w:rsidR="00B071C9" w:rsidRPr="001618D8" w:rsidRDefault="00B071C9" w:rsidP="00B071C9">
      <w:pPr>
        <w:rPr>
          <w:b/>
          <w:bCs/>
        </w:rPr>
      </w:pPr>
      <w:r w:rsidRPr="001618D8">
        <w:rPr>
          <w:rFonts w:hint="eastAsia"/>
          <w:b/>
          <w:bCs/>
        </w:rPr>
        <w:t>労働市場への参加を支援するサービス</w:t>
      </w:r>
    </w:p>
    <w:p w14:paraId="2BF7054F" w14:textId="77777777" w:rsidR="00B071C9" w:rsidRPr="001618D8" w:rsidRDefault="00B071C9" w:rsidP="00B071C9"/>
    <w:p w14:paraId="3E937A1F" w14:textId="77777777" w:rsidR="00B071C9" w:rsidRPr="001618D8" w:rsidRDefault="00F872A7" w:rsidP="00B071C9">
      <w:pPr>
        <w:ind w:firstLineChars="100" w:firstLine="210"/>
      </w:pPr>
      <w:r w:rsidRPr="001618D8">
        <w:rPr>
          <w:rFonts w:hint="eastAsia"/>
        </w:rPr>
        <w:t>第27条に関する一般的意見</w:t>
      </w:r>
      <w:r w:rsidR="00B071C9" w:rsidRPr="001618D8">
        <w:t>案の第</w:t>
      </w:r>
      <w:r w:rsidRPr="001618D8">
        <w:rPr>
          <w:rFonts w:hint="eastAsia"/>
        </w:rPr>
        <w:t>Ⅴ</w:t>
      </w:r>
      <w:r w:rsidR="00B071C9" w:rsidRPr="001618D8">
        <w:t>章は、労働と雇用の権利とCRPDの他の特定の条</w:t>
      </w:r>
      <w:r w:rsidRPr="001618D8">
        <w:rPr>
          <w:rFonts w:hint="eastAsia"/>
        </w:rPr>
        <w:t>項</w:t>
      </w:r>
      <w:r w:rsidR="00B071C9" w:rsidRPr="001618D8">
        <w:t>との関係を強調するパラグラフが含まれてい</w:t>
      </w:r>
      <w:r w:rsidRPr="001618D8">
        <w:rPr>
          <w:rFonts w:hint="eastAsia"/>
        </w:rPr>
        <w:t>る</w:t>
      </w:r>
      <w:r w:rsidR="00B071C9" w:rsidRPr="001618D8">
        <w:t>。</w:t>
      </w:r>
    </w:p>
    <w:p w14:paraId="3AC0C99C" w14:textId="77777777" w:rsidR="00B071C9" w:rsidRPr="001618D8" w:rsidRDefault="00B071C9" w:rsidP="00B071C9"/>
    <w:p w14:paraId="1103310E" w14:textId="77777777" w:rsidR="00B071C9" w:rsidRPr="001618D8" w:rsidRDefault="00B071C9" w:rsidP="00B071C9">
      <w:pPr>
        <w:ind w:firstLineChars="100" w:firstLine="210"/>
      </w:pPr>
      <w:r w:rsidRPr="001618D8">
        <w:rPr>
          <w:rFonts w:hint="eastAsia"/>
        </w:rPr>
        <w:t>フィンランド人権センターは、</w:t>
      </w:r>
      <w:r w:rsidRPr="001618D8">
        <w:t>27条に関する</w:t>
      </w:r>
      <w:r w:rsidR="00F872A7" w:rsidRPr="001618D8">
        <w:rPr>
          <w:rFonts w:hint="eastAsia"/>
        </w:rPr>
        <w:t>一般的意見</w:t>
      </w:r>
      <w:r w:rsidRPr="001618D8">
        <w:t>は、</w:t>
      </w:r>
      <w:r w:rsidR="00FD64DF" w:rsidRPr="001618D8">
        <w:t>障害のある人</w:t>
      </w:r>
      <w:r w:rsidRPr="001618D8">
        <w:t>の労働市場への参加を成功させるために、十分に機能する</w:t>
      </w:r>
      <w:bookmarkStart w:id="2" w:name="_Hlk95664293"/>
      <w:r w:rsidR="00CA5392" w:rsidRPr="001618D8">
        <w:rPr>
          <w:rFonts w:hint="eastAsia"/>
        </w:rPr>
        <w:t>パーソナル・アシスタンス</w:t>
      </w:r>
      <w:r w:rsidRPr="001618D8">
        <w:t>サービス</w:t>
      </w:r>
      <w:bookmarkEnd w:id="2"/>
      <w:r w:rsidRPr="001618D8">
        <w:t>と個人移動サービスが極めて重要であることをより</w:t>
      </w:r>
      <w:r w:rsidR="00CA5392" w:rsidRPr="001618D8">
        <w:rPr>
          <w:rFonts w:hint="eastAsia"/>
        </w:rPr>
        <w:t>明確に</w:t>
      </w:r>
      <w:r w:rsidRPr="001618D8">
        <w:t>強調すべきであるという見解である。</w:t>
      </w:r>
    </w:p>
    <w:p w14:paraId="427D8F39" w14:textId="77777777" w:rsidR="00B071C9" w:rsidRPr="001618D8" w:rsidRDefault="00B071C9" w:rsidP="00B071C9"/>
    <w:p w14:paraId="65EC4CD4" w14:textId="77777777" w:rsidR="00B071C9" w:rsidRPr="001618D8" w:rsidRDefault="00FD64DF" w:rsidP="00B071C9">
      <w:pPr>
        <w:ind w:firstLineChars="100" w:firstLine="210"/>
      </w:pPr>
      <w:r w:rsidRPr="001618D8">
        <w:rPr>
          <w:rFonts w:hint="eastAsia"/>
        </w:rPr>
        <w:t>障害のある人</w:t>
      </w:r>
      <w:r w:rsidR="00B071C9" w:rsidRPr="001618D8">
        <w:rPr>
          <w:rFonts w:hint="eastAsia"/>
        </w:rPr>
        <w:t>の労働市場への参加</w:t>
      </w:r>
      <w:r w:rsidR="00CA5392" w:rsidRPr="001618D8">
        <w:rPr>
          <w:rFonts w:hint="eastAsia"/>
        </w:rPr>
        <w:t>の成功</w:t>
      </w:r>
      <w:r w:rsidR="00B071C9" w:rsidRPr="001618D8">
        <w:rPr>
          <w:rFonts w:hint="eastAsia"/>
        </w:rPr>
        <w:t>は、</w:t>
      </w:r>
      <w:r w:rsidR="00CA5392" w:rsidRPr="001618D8">
        <w:rPr>
          <w:rFonts w:hint="eastAsia"/>
        </w:rPr>
        <w:t>パーソナル・アシスタンス</w:t>
      </w:r>
      <w:r w:rsidR="00B071C9" w:rsidRPr="001618D8">
        <w:rPr>
          <w:rFonts w:hint="eastAsia"/>
        </w:rPr>
        <w:t>サービスの十分に機能する柔軟なシステムなしにはありえない。</w:t>
      </w:r>
      <w:r w:rsidR="00CA5392" w:rsidRPr="001618D8">
        <w:rPr>
          <w:rFonts w:hint="eastAsia"/>
        </w:rPr>
        <w:t>個人の移動のための</w:t>
      </w:r>
      <w:r w:rsidR="00B071C9" w:rsidRPr="001618D8">
        <w:rPr>
          <w:rFonts w:hint="eastAsia"/>
        </w:rPr>
        <w:t>機器に関して、締約国は、機器の修理の必要性のために</w:t>
      </w:r>
      <w:r w:rsidRPr="001618D8">
        <w:rPr>
          <w:rFonts w:hint="eastAsia"/>
        </w:rPr>
        <w:t>障害のある人</w:t>
      </w:r>
      <w:r w:rsidR="00B071C9" w:rsidRPr="001618D8">
        <w:rPr>
          <w:rFonts w:hint="eastAsia"/>
        </w:rPr>
        <w:t>の労働生活が</w:t>
      </w:r>
      <w:r w:rsidR="00CA5392" w:rsidRPr="001618D8">
        <w:rPr>
          <w:rFonts w:hint="eastAsia"/>
        </w:rPr>
        <w:t>どのような程度であっても</w:t>
      </w:r>
      <w:r w:rsidR="00B071C9" w:rsidRPr="001618D8">
        <w:rPr>
          <w:rFonts w:hint="eastAsia"/>
        </w:rPr>
        <w:t>中断されないことを保証するような措置を実施しなければならないことを強調することが重要で</w:t>
      </w:r>
      <w:r w:rsidR="00B071C9" w:rsidRPr="001618D8">
        <w:rPr>
          <w:rFonts w:hint="eastAsia"/>
        </w:rPr>
        <w:lastRenderedPageBreak/>
        <w:t>ある。</w:t>
      </w:r>
      <w:r w:rsidR="00CA5392" w:rsidRPr="001618D8">
        <w:rPr>
          <w:rFonts w:hint="eastAsia"/>
        </w:rPr>
        <w:t>パーソナル・アシスタンスサービス</w:t>
      </w:r>
      <w:r w:rsidR="00B071C9" w:rsidRPr="001618D8">
        <w:rPr>
          <w:rFonts w:hint="eastAsia"/>
        </w:rPr>
        <w:t>に関しては、締約国は、現代の労働生活のニーズへの柔軟性を確保し、十分に機能する代替の</w:t>
      </w:r>
      <w:r w:rsidR="00CA5392" w:rsidRPr="001618D8">
        <w:rPr>
          <w:rFonts w:hint="eastAsia"/>
        </w:rPr>
        <w:t>措置</w:t>
      </w:r>
      <w:r w:rsidR="00B071C9" w:rsidRPr="001618D8">
        <w:rPr>
          <w:rFonts w:hint="eastAsia"/>
        </w:rPr>
        <w:t>を保証するよう</w:t>
      </w:r>
      <w:r w:rsidR="00CA5392" w:rsidRPr="001618D8">
        <w:rPr>
          <w:rFonts w:hint="eastAsia"/>
        </w:rPr>
        <w:t>に</w:t>
      </w:r>
      <w:r w:rsidR="00B071C9" w:rsidRPr="001618D8">
        <w:rPr>
          <w:rFonts w:hint="eastAsia"/>
        </w:rPr>
        <w:t>しなければならない。</w:t>
      </w:r>
      <w:r w:rsidR="00CA5392" w:rsidRPr="001618D8">
        <w:rPr>
          <w:rFonts w:hint="eastAsia"/>
        </w:rPr>
        <w:t xml:space="preserve">　</w:t>
      </w:r>
    </w:p>
    <w:p w14:paraId="354C5A07" w14:textId="77777777" w:rsidR="00B071C9" w:rsidRPr="001618D8" w:rsidRDefault="00B071C9" w:rsidP="00B071C9"/>
    <w:p w14:paraId="4D267F6E" w14:textId="77777777" w:rsidR="00B071C9" w:rsidRPr="001618D8" w:rsidRDefault="00B071C9" w:rsidP="00B071C9">
      <w:pPr>
        <w:rPr>
          <w:b/>
          <w:bCs/>
        </w:rPr>
      </w:pPr>
      <w:r w:rsidRPr="001618D8">
        <w:rPr>
          <w:rFonts w:hint="eastAsia"/>
          <w:b/>
          <w:bCs/>
        </w:rPr>
        <w:t>その他の指摘</w:t>
      </w:r>
    </w:p>
    <w:p w14:paraId="58F38456" w14:textId="77777777" w:rsidR="00B071C9" w:rsidRPr="001618D8" w:rsidRDefault="00B071C9" w:rsidP="00B071C9"/>
    <w:p w14:paraId="1128CE3B" w14:textId="77777777" w:rsidR="00B071C9" w:rsidRPr="001618D8" w:rsidRDefault="00B071C9" w:rsidP="00B071C9">
      <w:pPr>
        <w:ind w:firstLineChars="100" w:firstLine="210"/>
      </w:pPr>
      <w:r w:rsidRPr="001618D8">
        <w:rPr>
          <w:rFonts w:hint="eastAsia"/>
        </w:rPr>
        <w:t>フィンランド人権センターは、</w:t>
      </w:r>
      <w:r w:rsidR="00CA5392" w:rsidRPr="001618D8">
        <w:rPr>
          <w:rFonts w:hint="eastAsia"/>
        </w:rPr>
        <w:t>CRPD</w:t>
      </w:r>
      <w:r w:rsidRPr="001618D8">
        <w:rPr>
          <w:rFonts w:hint="eastAsia"/>
        </w:rPr>
        <w:t>委員会が、締約国は障害を理由とする差別の被害者に対し、アクセス可能で効果的な救済メカニズムを確立し、他の者と平等に司法へのアクセスを確保すべきであると指摘したことを称賛する。さらに委員会は、効果的な救済メカニズムは、効果的で利用しやすい苦情申し立てメカニズム、および適切で安価な質の高い法律扶助を含む効果的な司法および</w:t>
      </w:r>
      <w:r w:rsidRPr="001618D8">
        <w:t>/または行政手続きへのすべての</w:t>
      </w:r>
      <w:r w:rsidR="00FD64DF" w:rsidRPr="001618D8">
        <w:t>障害のある人</w:t>
      </w:r>
      <w:r w:rsidRPr="001618D8">
        <w:t>によるアクセスを</w:t>
      </w:r>
      <w:r w:rsidR="00CA5392" w:rsidRPr="001618D8">
        <w:rPr>
          <w:rFonts w:hint="eastAsia"/>
        </w:rPr>
        <w:t>含んで</w:t>
      </w:r>
      <w:r w:rsidRPr="001618D8">
        <w:t>いることに留意している。フィンランド人権センターは、委員会が平等機関／</w:t>
      </w:r>
      <w:r w:rsidR="004B6DBE" w:rsidRPr="001618D8">
        <w:rPr>
          <w:rFonts w:hint="eastAsia"/>
        </w:rPr>
        <w:t>国家人権機関</w:t>
      </w:r>
      <w:r w:rsidRPr="001618D8">
        <w:t>に直接言及</w:t>
      </w:r>
      <w:r w:rsidR="004B6DBE" w:rsidRPr="001618D8">
        <w:rPr>
          <w:rFonts w:hint="eastAsia"/>
        </w:rPr>
        <w:t>することと、</w:t>
      </w:r>
      <w:r w:rsidRPr="001618D8">
        <w:t>締約国は</w:t>
      </w:r>
      <w:r w:rsidR="004B6DBE" w:rsidRPr="001618D8">
        <w:rPr>
          <w:rFonts w:hint="eastAsia"/>
        </w:rPr>
        <w:t>（</w:t>
      </w:r>
      <w:r w:rsidRPr="001618D8">
        <w:t>該当</w:t>
      </w:r>
      <w:r w:rsidRPr="001618D8">
        <w:rPr>
          <w:rFonts w:hint="eastAsia"/>
        </w:rPr>
        <w:t>する場合</w:t>
      </w:r>
      <w:r w:rsidR="004B6DBE" w:rsidRPr="001618D8">
        <w:rPr>
          <w:rFonts w:hint="eastAsia"/>
        </w:rPr>
        <w:t>）</w:t>
      </w:r>
      <w:r w:rsidRPr="001618D8">
        <w:t>労働生活において差別を経験している</w:t>
      </w:r>
      <w:r w:rsidR="00FD64DF" w:rsidRPr="001618D8">
        <w:t>障害のある人</w:t>
      </w:r>
      <w:r w:rsidRPr="001618D8">
        <w:t>のための効果的な司法へのアクセスを提供するために十分な資源を確保すべきことを指摘する</w:t>
      </w:r>
      <w:r w:rsidR="00226C5B" w:rsidRPr="001618D8">
        <w:rPr>
          <w:rFonts w:hint="eastAsia"/>
        </w:rPr>
        <w:t>こととを</w:t>
      </w:r>
      <w:r w:rsidRPr="001618D8">
        <w:t>勧告する。</w:t>
      </w:r>
    </w:p>
    <w:p w14:paraId="657C71FE" w14:textId="77777777" w:rsidR="00B071C9" w:rsidRPr="001618D8" w:rsidRDefault="00B071C9" w:rsidP="00B071C9"/>
    <w:p w14:paraId="722DFED4" w14:textId="77777777" w:rsidR="00B071C9" w:rsidRPr="001618D8" w:rsidRDefault="00B071C9" w:rsidP="00B071C9">
      <w:pPr>
        <w:ind w:firstLineChars="100" w:firstLine="210"/>
      </w:pPr>
      <w:r w:rsidRPr="001618D8">
        <w:rPr>
          <w:rFonts w:hint="eastAsia"/>
        </w:rPr>
        <w:t>フィンランド人権センターは、正確なデータの欠如が、労働市場における</w:t>
      </w:r>
      <w:r w:rsidR="00FD64DF" w:rsidRPr="001618D8">
        <w:rPr>
          <w:rFonts w:hint="eastAsia"/>
        </w:rPr>
        <w:t>障害のある人</w:t>
      </w:r>
      <w:r w:rsidRPr="001618D8">
        <w:rPr>
          <w:rFonts w:hint="eastAsia"/>
        </w:rPr>
        <w:t>の状況を評価するための深刻な問題であり続けていることを強調する。例えば、多くの締約国は、</w:t>
      </w:r>
      <w:r w:rsidR="00FD64DF" w:rsidRPr="001618D8">
        <w:rPr>
          <w:rFonts w:hint="eastAsia"/>
        </w:rPr>
        <w:t>障害のある人</w:t>
      </w:r>
      <w:r w:rsidR="004B6DBE" w:rsidRPr="001618D8">
        <w:rPr>
          <w:rFonts w:hint="eastAsia"/>
        </w:rPr>
        <w:t>の</w:t>
      </w:r>
      <w:r w:rsidRPr="001618D8">
        <w:rPr>
          <w:rFonts w:hint="eastAsia"/>
        </w:rPr>
        <w:t>給与格差、</w:t>
      </w:r>
      <w:r w:rsidR="00FD64DF" w:rsidRPr="001618D8">
        <w:rPr>
          <w:rFonts w:hint="eastAsia"/>
        </w:rPr>
        <w:t>障害のある人</w:t>
      </w:r>
      <w:r w:rsidRPr="001618D8">
        <w:rPr>
          <w:rFonts w:hint="eastAsia"/>
        </w:rPr>
        <w:t>の失業率、</w:t>
      </w:r>
      <w:r w:rsidR="00BF581F" w:rsidRPr="001618D8">
        <w:rPr>
          <w:rFonts w:hint="eastAsia"/>
        </w:rPr>
        <w:t>障害のある</w:t>
      </w:r>
      <w:r w:rsidRPr="001618D8">
        <w:rPr>
          <w:rFonts w:hint="eastAsia"/>
        </w:rPr>
        <w:t>男女間</w:t>
      </w:r>
      <w:r w:rsidR="00BF581F" w:rsidRPr="001618D8">
        <w:rPr>
          <w:rFonts w:hint="eastAsia"/>
        </w:rPr>
        <w:t>の</w:t>
      </w:r>
      <w:r w:rsidRPr="001618D8">
        <w:rPr>
          <w:rFonts w:hint="eastAsia"/>
        </w:rPr>
        <w:t>給与格差に関する正確なデータを提供することができない。</w:t>
      </w:r>
      <w:r w:rsidR="004B6DBE" w:rsidRPr="001618D8">
        <w:rPr>
          <w:rFonts w:hint="eastAsia"/>
        </w:rPr>
        <w:t>第27条に関する</w:t>
      </w:r>
      <w:r w:rsidRPr="001618D8">
        <w:rPr>
          <w:rFonts w:hint="eastAsia"/>
        </w:rPr>
        <w:t>一般的意見</w:t>
      </w:r>
      <w:r w:rsidR="004B6DBE" w:rsidRPr="001618D8">
        <w:rPr>
          <w:rFonts w:hint="eastAsia"/>
        </w:rPr>
        <w:t>が</w:t>
      </w:r>
      <w:r w:rsidRPr="001618D8">
        <w:t>、このような状況を是正することの重要性を強調</w:t>
      </w:r>
      <w:r w:rsidR="004B6DBE" w:rsidRPr="001618D8">
        <w:rPr>
          <w:rFonts w:hint="eastAsia"/>
        </w:rPr>
        <w:t>することは必須である。</w:t>
      </w:r>
    </w:p>
    <w:p w14:paraId="6995F7E2" w14:textId="77777777" w:rsidR="00B071C9" w:rsidRPr="001618D8" w:rsidRDefault="00B071C9" w:rsidP="00B071C9"/>
    <w:p w14:paraId="39539675" w14:textId="77777777" w:rsidR="00B071C9" w:rsidRPr="001618D8" w:rsidRDefault="00B071C9" w:rsidP="00B071C9">
      <w:pPr>
        <w:ind w:firstLineChars="100" w:firstLine="210"/>
      </w:pPr>
      <w:r w:rsidRPr="001618D8">
        <w:rPr>
          <w:rFonts w:hint="eastAsia"/>
        </w:rPr>
        <w:t>最後に、フィンランド人権センターは、独立した監視機構と</w:t>
      </w:r>
      <w:r w:rsidR="004B6DBE" w:rsidRPr="001618D8">
        <w:rPr>
          <w:rFonts w:hint="eastAsia"/>
        </w:rPr>
        <w:t>国家</w:t>
      </w:r>
      <w:r w:rsidRPr="001618D8">
        <w:rPr>
          <w:rFonts w:hint="eastAsia"/>
        </w:rPr>
        <w:t>人権機関が国内レベルでの第</w:t>
      </w:r>
      <w:r w:rsidRPr="001618D8">
        <w:t>27条の実施において果たすべき役割について、</w:t>
      </w:r>
      <w:r w:rsidR="004B6DBE" w:rsidRPr="001618D8">
        <w:rPr>
          <w:rFonts w:hint="eastAsia"/>
        </w:rPr>
        <w:t>CRPD</w:t>
      </w:r>
      <w:r w:rsidRPr="001618D8">
        <w:t>委員会から明確な説明を受けることを希望する。</w:t>
      </w:r>
    </w:p>
    <w:p w14:paraId="56BFDBEC" w14:textId="77777777" w:rsidR="00B071C9" w:rsidRPr="001618D8" w:rsidRDefault="00B071C9" w:rsidP="00B071C9"/>
    <w:p w14:paraId="1964C946" w14:textId="77777777" w:rsidR="00B071C9" w:rsidRPr="001618D8" w:rsidRDefault="00B071C9" w:rsidP="00B071C9">
      <w:r w:rsidRPr="001618D8">
        <w:rPr>
          <w:rFonts w:hint="eastAsia"/>
        </w:rPr>
        <w:t>フィンランド人権センター</w:t>
      </w:r>
      <w:r w:rsidRPr="001618D8">
        <w:t>(</w:t>
      </w:r>
      <w:r w:rsidR="004B6DBE" w:rsidRPr="001618D8">
        <w:rPr>
          <w:rFonts w:hint="eastAsia"/>
        </w:rPr>
        <w:t>フィンランド国家人権機関</w:t>
      </w:r>
      <w:r w:rsidRPr="001618D8">
        <w:t>)を代表して。</w:t>
      </w:r>
    </w:p>
    <w:p w14:paraId="4A8A426B" w14:textId="77777777" w:rsidR="00B071C9" w:rsidRPr="001618D8" w:rsidRDefault="00B071C9" w:rsidP="00B071C9">
      <w:r w:rsidRPr="001618D8">
        <w:rPr>
          <w:rFonts w:hint="eastAsia"/>
        </w:rPr>
        <w:t>シルパ・ラウティオ　ディレクター</w:t>
      </w:r>
      <w:r w:rsidRPr="001618D8">
        <w:t xml:space="preserve"> </w:t>
      </w:r>
    </w:p>
    <w:p w14:paraId="3522E15B" w14:textId="77777777" w:rsidR="00B071C9" w:rsidRPr="001618D8" w:rsidRDefault="00B071C9" w:rsidP="00B071C9">
      <w:r w:rsidRPr="001618D8">
        <w:t>ミッコ・ヨロネン</w:t>
      </w:r>
      <w:r w:rsidRPr="001618D8">
        <w:rPr>
          <w:rFonts w:hint="eastAsia"/>
        </w:rPr>
        <w:t xml:space="preserve">　</w:t>
      </w:r>
      <w:r w:rsidRPr="001618D8">
        <w:t>専門</w:t>
      </w:r>
      <w:r w:rsidRPr="001618D8">
        <w:rPr>
          <w:rFonts w:hint="eastAsia"/>
        </w:rPr>
        <w:t>員</w:t>
      </w:r>
    </w:p>
    <w:p w14:paraId="162C3BC6" w14:textId="77777777" w:rsidR="00B071C9" w:rsidRPr="001618D8" w:rsidRDefault="00B071C9" w:rsidP="00B071C9"/>
    <w:p w14:paraId="39FDDAFE" w14:textId="77777777" w:rsidR="00B071C9" w:rsidRPr="001618D8" w:rsidRDefault="00B071C9" w:rsidP="004B6DBE">
      <w:pPr>
        <w:ind w:firstLineChars="100" w:firstLine="210"/>
      </w:pPr>
      <w:r w:rsidRPr="001618D8">
        <w:rPr>
          <w:rFonts w:hint="eastAsia"/>
        </w:rPr>
        <w:t>この文書は電子的に署名されたものであり、署名をつけていない。</w:t>
      </w:r>
    </w:p>
    <w:p w14:paraId="5AC727BA" w14:textId="6979ED75" w:rsidR="00B071C9" w:rsidRPr="001618D8" w:rsidRDefault="00B071C9" w:rsidP="00B071C9">
      <w:pPr>
        <w:jc w:val="right"/>
      </w:pPr>
      <w:r w:rsidRPr="001618D8">
        <w:rPr>
          <w:rFonts w:hint="eastAsia"/>
        </w:rPr>
        <w:t>（翻訳：佐藤久夫、</w:t>
      </w:r>
      <w:r w:rsidR="00692EA8" w:rsidRPr="001618D8">
        <w:rPr>
          <w:rFonts w:hint="eastAsia"/>
        </w:rPr>
        <w:t>松井亮輔</w:t>
      </w:r>
      <w:r w:rsidRPr="001618D8">
        <w:rPr>
          <w:rFonts w:hint="eastAsia"/>
        </w:rPr>
        <w:t>）</w:t>
      </w:r>
    </w:p>
    <w:sectPr w:rsidR="00B071C9" w:rsidRPr="001618D8" w:rsidSect="00F6236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AA38" w14:textId="77777777" w:rsidR="00B071C9" w:rsidRDefault="00B071C9" w:rsidP="00B071C9">
      <w:r>
        <w:separator/>
      </w:r>
    </w:p>
  </w:endnote>
  <w:endnote w:type="continuationSeparator" w:id="0">
    <w:p w14:paraId="673C7224" w14:textId="77777777" w:rsidR="00B071C9" w:rsidRDefault="00B071C9" w:rsidP="00B0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8996"/>
      <w:docPartObj>
        <w:docPartGallery w:val="Page Numbers (Bottom of Page)"/>
        <w:docPartUnique/>
      </w:docPartObj>
    </w:sdtPr>
    <w:sdtEndPr/>
    <w:sdtContent>
      <w:p w14:paraId="66CBA131" w14:textId="77777777" w:rsidR="00B071C9" w:rsidRDefault="00F62367">
        <w:pPr>
          <w:pStyle w:val="a5"/>
        </w:pPr>
        <w:r>
          <w:fldChar w:fldCharType="begin"/>
        </w:r>
        <w:r w:rsidR="00B071C9">
          <w:instrText>PAGE   \* MERGEFORMAT</w:instrText>
        </w:r>
        <w:r>
          <w:fldChar w:fldCharType="separate"/>
        </w:r>
        <w:r w:rsidR="00BF581F" w:rsidRPr="00BF581F">
          <w:rPr>
            <w:noProof/>
            <w:lang w:val="ja-JP"/>
          </w:rPr>
          <w:t>3</w:t>
        </w:r>
        <w:r>
          <w:fldChar w:fldCharType="end"/>
        </w:r>
      </w:p>
    </w:sdtContent>
  </w:sdt>
  <w:p w14:paraId="2CF3B7EF" w14:textId="77777777" w:rsidR="00B071C9" w:rsidRDefault="00B07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E22A" w14:textId="77777777" w:rsidR="00B071C9" w:rsidRDefault="00B071C9" w:rsidP="00B071C9">
      <w:r>
        <w:separator/>
      </w:r>
    </w:p>
  </w:footnote>
  <w:footnote w:type="continuationSeparator" w:id="0">
    <w:p w14:paraId="3122FF99" w14:textId="77777777" w:rsidR="00B071C9" w:rsidRDefault="00B071C9" w:rsidP="00B0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0"/>
    <w:rsid w:val="000700E3"/>
    <w:rsid w:val="001618D8"/>
    <w:rsid w:val="00226C5B"/>
    <w:rsid w:val="004B6DBE"/>
    <w:rsid w:val="00692EA8"/>
    <w:rsid w:val="00730210"/>
    <w:rsid w:val="007C7EC6"/>
    <w:rsid w:val="009807B8"/>
    <w:rsid w:val="00B071C9"/>
    <w:rsid w:val="00B83510"/>
    <w:rsid w:val="00BD5FDE"/>
    <w:rsid w:val="00BF581F"/>
    <w:rsid w:val="00CA5392"/>
    <w:rsid w:val="00CE3357"/>
    <w:rsid w:val="00F62367"/>
    <w:rsid w:val="00F872A7"/>
    <w:rsid w:val="00FD64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23059"/>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3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1C9"/>
    <w:pPr>
      <w:tabs>
        <w:tab w:val="center" w:pos="4252"/>
        <w:tab w:val="right" w:pos="8504"/>
      </w:tabs>
      <w:snapToGrid w:val="0"/>
    </w:pPr>
  </w:style>
  <w:style w:type="character" w:customStyle="1" w:styleId="a4">
    <w:name w:val="ヘッダー (文字)"/>
    <w:basedOn w:val="a0"/>
    <w:link w:val="a3"/>
    <w:uiPriority w:val="99"/>
    <w:rsid w:val="00B071C9"/>
  </w:style>
  <w:style w:type="paragraph" w:styleId="a5">
    <w:name w:val="footer"/>
    <w:basedOn w:val="a"/>
    <w:link w:val="a6"/>
    <w:uiPriority w:val="99"/>
    <w:unhideWhenUsed/>
    <w:rsid w:val="00B071C9"/>
    <w:pPr>
      <w:tabs>
        <w:tab w:val="center" w:pos="4252"/>
        <w:tab w:val="right" w:pos="8504"/>
      </w:tabs>
      <w:snapToGrid w:val="0"/>
    </w:pPr>
  </w:style>
  <w:style w:type="character" w:customStyle="1" w:styleId="a6">
    <w:name w:val="フッター (文字)"/>
    <w:basedOn w:val="a0"/>
    <w:link w:val="a5"/>
    <w:uiPriority w:val="99"/>
    <w:rsid w:val="00B0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2022-05-07T14:13:00Z</dcterms:created>
  <dcterms:modified xsi:type="dcterms:W3CDTF">2022-05-07T14:13:00Z</dcterms:modified>
</cp:coreProperties>
</file>