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749A" w14:textId="513C2846" w:rsidR="00FD4F96" w:rsidRPr="0014767E" w:rsidRDefault="00FD4F96" w:rsidP="00FD4F96">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５１</w:t>
      </w:r>
    </w:p>
    <w:bookmarkEnd w:id="0"/>
    <w:p w14:paraId="7A411FE3" w14:textId="13821FFE" w:rsidR="00601FD7" w:rsidRPr="00FD4F96" w:rsidRDefault="00601FD7" w:rsidP="00FD4F96">
      <w:pPr>
        <w:rPr>
          <w:rFonts w:ascii="ＭＳ ゴシック" w:eastAsia="ＭＳ ゴシック" w:hAnsi="ＭＳ ゴシック"/>
          <w:sz w:val="22"/>
          <w:szCs w:val="22"/>
        </w:rPr>
      </w:pPr>
    </w:p>
    <w:p w14:paraId="47F3D398" w14:textId="0B1DA875" w:rsidR="00FD4F96" w:rsidRPr="00444408" w:rsidRDefault="00FD4F96" w:rsidP="00601FD7">
      <w:pPr>
        <w:jc w:val="center"/>
        <w:rPr>
          <w:rFonts w:ascii="ＭＳ ゴシック" w:eastAsia="ＭＳ ゴシック" w:hAnsi="ＭＳ ゴシック"/>
          <w:sz w:val="22"/>
          <w:szCs w:val="22"/>
        </w:rPr>
      </w:pPr>
      <w:r w:rsidRPr="00444408">
        <w:rPr>
          <w:rFonts w:ascii="ＭＳ ゴシック" w:eastAsia="ＭＳ ゴシック" w:hAnsi="ＭＳ ゴシック"/>
          <w:sz w:val="22"/>
          <w:szCs w:val="22"/>
        </w:rPr>
        <w:object w:dxaOrig="2235" w:dyaOrig="1710" w14:anchorId="02121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2pt;height:85.8pt" o:ole="">
            <v:imagedata r:id="rId12" o:title=""/>
          </v:shape>
          <o:OLEObject Type="Embed" ProgID="MSPhotoEd.3" ShapeID="_x0000_i1027" DrawAspect="Content" ObjectID="_1713470608" r:id="rId13"/>
        </w:object>
      </w:r>
    </w:p>
    <w:p w14:paraId="18E0E41E" w14:textId="512CCADF" w:rsidR="00BC350E" w:rsidRPr="00BC350E" w:rsidRDefault="00D32F8B" w:rsidP="00BC350E">
      <w:pPr>
        <w:spacing w:before="120" w:line="360" w:lineRule="auto"/>
        <w:jc w:val="center"/>
        <w:rPr>
          <w:rFonts w:ascii="ＭＳ ゴシック" w:eastAsia="DengXian" w:hAnsi="ＭＳ ゴシック" w:cs="Batang"/>
          <w:b/>
          <w:sz w:val="22"/>
          <w:szCs w:val="22"/>
        </w:rPr>
      </w:pPr>
      <w:r w:rsidRPr="00444408">
        <w:rPr>
          <w:rFonts w:ascii="ＭＳ ゴシック" w:eastAsia="ＭＳ ゴシック" w:hAnsi="ＭＳ ゴシック" w:hint="eastAsia"/>
          <w:b/>
          <w:sz w:val="22"/>
          <w:szCs w:val="22"/>
        </w:rPr>
        <w:t>オ</w:t>
      </w:r>
      <w:r w:rsidRPr="00444408">
        <w:rPr>
          <w:rFonts w:ascii="ＭＳ ゴシック" w:eastAsia="ＭＳ ゴシック" w:hAnsi="ＭＳ ゴシック" w:cs="ＭＳ 明朝" w:hint="eastAsia"/>
          <w:b/>
          <w:sz w:val="22"/>
          <w:szCs w:val="22"/>
        </w:rPr>
        <w:t>ー</w:t>
      </w:r>
      <w:r w:rsidRPr="00444408">
        <w:rPr>
          <w:rFonts w:ascii="ＭＳ ゴシック" w:eastAsia="ＭＳ ゴシック" w:hAnsi="ＭＳ ゴシック" w:cs="Batang" w:hint="eastAsia"/>
          <w:b/>
          <w:sz w:val="22"/>
          <w:szCs w:val="22"/>
        </w:rPr>
        <w:t>ストラリア政府提出</w:t>
      </w:r>
    </w:p>
    <w:p w14:paraId="69E8A82B" w14:textId="68CD390D" w:rsidR="004D1FFE" w:rsidRDefault="00D32F8B" w:rsidP="00D32F8B">
      <w:pPr>
        <w:spacing w:before="120" w:line="360" w:lineRule="auto"/>
        <w:jc w:val="center"/>
        <w:rPr>
          <w:rFonts w:ascii="ＭＳ ゴシック" w:eastAsia="DengXian" w:hAnsi="ＭＳ ゴシック" w:cs="Batang"/>
          <w:b/>
          <w:sz w:val="22"/>
          <w:szCs w:val="22"/>
        </w:rPr>
      </w:pPr>
      <w:r w:rsidRPr="00444408">
        <w:rPr>
          <w:rFonts w:ascii="ＭＳ ゴシック" w:eastAsia="ＭＳ ゴシック" w:hAnsi="ＭＳ ゴシック" w:hint="eastAsia"/>
          <w:b/>
          <w:sz w:val="22"/>
          <w:szCs w:val="22"/>
        </w:rPr>
        <w:t>障害者</w:t>
      </w:r>
      <w:r w:rsidRPr="00444408">
        <w:rPr>
          <w:rFonts w:ascii="ＭＳ ゴシック" w:eastAsia="ＭＳ ゴシック" w:hAnsi="ＭＳ ゴシック" w:cs="ＭＳ 明朝" w:hint="eastAsia"/>
          <w:b/>
          <w:sz w:val="22"/>
          <w:szCs w:val="22"/>
        </w:rPr>
        <w:t>権</w:t>
      </w:r>
      <w:r w:rsidRPr="00444408">
        <w:rPr>
          <w:rFonts w:ascii="ＭＳ ゴシック" w:eastAsia="ＭＳ ゴシック" w:hAnsi="ＭＳ ゴシック" w:cs="Batang" w:hint="eastAsia"/>
          <w:b/>
          <w:sz w:val="22"/>
          <w:szCs w:val="22"/>
        </w:rPr>
        <w:t>利</w:t>
      </w:r>
      <w:r w:rsidRPr="00444408">
        <w:rPr>
          <w:rFonts w:ascii="ＭＳ ゴシック" w:eastAsia="ＭＳ ゴシック" w:hAnsi="ＭＳ ゴシック" w:cs="ＭＳ 明朝" w:hint="eastAsia"/>
          <w:b/>
          <w:sz w:val="22"/>
          <w:szCs w:val="22"/>
        </w:rPr>
        <w:t>条</w:t>
      </w:r>
      <w:r w:rsidRPr="00444408">
        <w:rPr>
          <w:rFonts w:ascii="ＭＳ ゴシック" w:eastAsia="ＭＳ ゴシック" w:hAnsi="ＭＳ ゴシック" w:cs="Batang" w:hint="eastAsia"/>
          <w:b/>
          <w:sz w:val="22"/>
          <w:szCs w:val="22"/>
        </w:rPr>
        <w:t>約第</w:t>
      </w:r>
      <w:r w:rsidRPr="00444408">
        <w:rPr>
          <w:rFonts w:ascii="ＭＳ ゴシック" w:eastAsia="ＭＳ ゴシック" w:hAnsi="ＭＳ ゴシック"/>
          <w:b/>
          <w:sz w:val="22"/>
          <w:szCs w:val="22"/>
        </w:rPr>
        <w:t>27</w:t>
      </w:r>
      <w:r w:rsidRPr="00444408">
        <w:rPr>
          <w:rFonts w:ascii="ＭＳ ゴシック" w:eastAsia="ＭＳ ゴシック" w:hAnsi="ＭＳ ゴシック" w:cs="ＭＳ 明朝" w:hint="eastAsia"/>
          <w:b/>
          <w:sz w:val="22"/>
          <w:szCs w:val="22"/>
        </w:rPr>
        <w:t>条</w:t>
      </w:r>
      <w:r w:rsidRPr="00444408">
        <w:rPr>
          <w:rFonts w:ascii="ＭＳ ゴシック" w:eastAsia="ＭＳ ゴシック" w:hAnsi="ＭＳ ゴシック" w:cs="Batang" w:hint="eastAsia"/>
          <w:b/>
          <w:sz w:val="22"/>
          <w:szCs w:val="22"/>
        </w:rPr>
        <w:t>に</w:t>
      </w:r>
      <w:r w:rsidRPr="00444408">
        <w:rPr>
          <w:rFonts w:ascii="ＭＳ ゴシック" w:eastAsia="ＭＳ ゴシック" w:hAnsi="ＭＳ ゴシック" w:cs="ＭＳ 明朝" w:hint="eastAsia"/>
          <w:b/>
          <w:sz w:val="22"/>
          <w:szCs w:val="22"/>
        </w:rPr>
        <w:t>関</w:t>
      </w:r>
      <w:r w:rsidRPr="00444408">
        <w:rPr>
          <w:rFonts w:ascii="ＭＳ ゴシック" w:eastAsia="ＭＳ ゴシック" w:hAnsi="ＭＳ ゴシック" w:cs="Batang" w:hint="eastAsia"/>
          <w:b/>
          <w:sz w:val="22"/>
          <w:szCs w:val="22"/>
        </w:rPr>
        <w:t>する一般的意見（案）</w:t>
      </w:r>
    </w:p>
    <w:p w14:paraId="24129FAF" w14:textId="7D06B9BF" w:rsidR="00BC350E" w:rsidRPr="00383402" w:rsidRDefault="00BC350E" w:rsidP="00BC350E">
      <w:pPr>
        <w:spacing w:before="120" w:line="360" w:lineRule="auto"/>
        <w:jc w:val="right"/>
        <w:rPr>
          <w:rFonts w:ascii="ＭＳ ゴシック" w:eastAsia="ＭＳ ゴシック" w:hAnsi="ＭＳ ゴシック" w:cs="ＭＳ 明朝"/>
          <w:sz w:val="22"/>
          <w:szCs w:val="22"/>
          <w:lang w:eastAsia="ja-JP"/>
        </w:rPr>
      </w:pPr>
      <w:r w:rsidRPr="00383402">
        <w:rPr>
          <w:rFonts w:ascii="ＭＳ ゴシック" w:eastAsia="ＭＳ ゴシック" w:hAnsi="ＭＳ ゴシック" w:cs="ＭＳ 明朝" w:hint="eastAsia"/>
          <w:sz w:val="22"/>
          <w:szCs w:val="22"/>
          <w:lang w:eastAsia="ja-JP"/>
        </w:rPr>
        <w:t>（JD仮訳）</w:t>
      </w:r>
    </w:p>
    <w:p w14:paraId="5376E700" w14:textId="13376187" w:rsidR="00BC350E" w:rsidRPr="009B0F56" w:rsidRDefault="00BC350E" w:rsidP="00BC350E">
      <w:pPr>
        <w:spacing w:before="120" w:line="360" w:lineRule="auto"/>
        <w:jc w:val="center"/>
        <w:rPr>
          <w:b/>
        </w:rPr>
      </w:pPr>
      <w:r w:rsidRPr="009B0F56">
        <w:rPr>
          <w:b/>
        </w:rPr>
        <w:t>Submission of the Australian Government</w:t>
      </w:r>
    </w:p>
    <w:p w14:paraId="6AE190BA" w14:textId="4EA532F0" w:rsidR="008832C9" w:rsidRPr="00444408" w:rsidRDefault="00BC350E" w:rsidP="008832C9">
      <w:pPr>
        <w:pStyle w:val="ab"/>
        <w:numPr>
          <w:ilvl w:val="0"/>
          <w:numId w:val="3"/>
        </w:numPr>
        <w:spacing w:before="120" w:after="0" w:line="360" w:lineRule="auto"/>
        <w:ind w:left="499" w:hanging="357"/>
        <w:contextualSpacing w:val="0"/>
        <w:jc w:val="both"/>
        <w:rPr>
          <w:rFonts w:ascii="ＭＳ ゴシック" w:eastAsia="ＭＳ ゴシック" w:hAnsi="ＭＳ ゴシック"/>
          <w:lang w:eastAsia="ja-JP"/>
        </w:rPr>
      </w:pPr>
      <w:r w:rsidRPr="00444408">
        <w:rPr>
          <w:rFonts w:ascii="ＭＳ ゴシック" w:eastAsia="ＭＳ ゴシック" w:hAnsi="ＭＳ ゴシック" w:cs="ＭＳ 明朝" w:hint="eastAsia"/>
          <w:lang w:eastAsia="ja-JP"/>
        </w:rPr>
        <w:t>オー</w:t>
      </w:r>
      <w:r w:rsidR="008832C9" w:rsidRPr="00444408">
        <w:rPr>
          <w:rFonts w:ascii="ＭＳ ゴシック" w:eastAsia="ＭＳ ゴシック" w:hAnsi="ＭＳ ゴシック" w:cs="ＭＳ 明朝" w:hint="eastAsia"/>
          <w:lang w:eastAsia="ja-JP"/>
        </w:rPr>
        <w:t>ストラリア政府（以下、オーストラリア）は、国連障害者権利委員会（以下、委員会）に敬意を表し、障害者の労働および雇用の権利に関する一般的意見（以下、一般的意見）案に関する委員会の書面提出の呼びかけに対し見解を述べます</w:t>
      </w:r>
      <w:r w:rsidR="006F7F97" w:rsidRPr="00444408">
        <w:rPr>
          <w:rFonts w:ascii="ＭＳ ゴシック" w:eastAsia="ＭＳ ゴシック" w:hAnsi="ＭＳ ゴシック"/>
          <w:vertAlign w:val="superscript"/>
        </w:rPr>
        <w:footnoteReference w:id="1"/>
      </w:r>
      <w:r w:rsidR="008832C9" w:rsidRPr="00444408">
        <w:rPr>
          <w:rFonts w:ascii="ＭＳ ゴシック" w:eastAsia="ＭＳ ゴシック" w:hAnsi="ＭＳ ゴシック" w:cs="ＭＳ 明朝" w:hint="eastAsia"/>
          <w:lang w:eastAsia="ja-JP"/>
        </w:rPr>
        <w:t>。</w:t>
      </w:r>
    </w:p>
    <w:p w14:paraId="558138DD" w14:textId="7053DD8F" w:rsidR="008832C9" w:rsidRPr="00444408" w:rsidRDefault="008832C9" w:rsidP="008832C9">
      <w:pPr>
        <w:pStyle w:val="ab"/>
        <w:numPr>
          <w:ilvl w:val="0"/>
          <w:numId w:val="3"/>
        </w:numPr>
        <w:spacing w:before="120" w:after="0" w:line="360" w:lineRule="auto"/>
        <w:ind w:left="499" w:hanging="357"/>
        <w:contextualSpacing w:val="0"/>
        <w:jc w:val="both"/>
        <w:rPr>
          <w:rFonts w:ascii="ＭＳ ゴシック" w:eastAsia="ＭＳ ゴシック" w:hAnsi="ＭＳ ゴシック"/>
          <w:lang w:eastAsia="ja-JP"/>
        </w:rPr>
      </w:pPr>
      <w:r w:rsidRPr="00444408">
        <w:rPr>
          <w:rFonts w:ascii="ＭＳ ゴシック" w:eastAsia="ＭＳ ゴシック" w:hAnsi="ＭＳ ゴシック" w:cs="ＭＳ 明朝" w:hint="eastAsia"/>
          <w:lang w:eastAsia="ja-JP"/>
        </w:rPr>
        <w:t>オーストラリアは</w:t>
      </w:r>
      <w:r w:rsidR="00F74731" w:rsidRPr="00B16D4F">
        <w:rPr>
          <w:rFonts w:ascii="ＭＳ ゴシック" w:eastAsia="ＭＳ ゴシック" w:hAnsi="ＭＳ ゴシック" w:cs="ＭＳ 明朝" w:hint="eastAsia"/>
          <w:color w:val="000000" w:themeColor="text1"/>
          <w:lang w:eastAsia="ja-JP"/>
        </w:rPr>
        <w:t>長年</w:t>
      </w:r>
      <w:r w:rsidR="00F74731">
        <w:rPr>
          <w:rFonts w:ascii="ＭＳ ゴシック" w:eastAsia="ＭＳ ゴシック" w:hAnsi="ＭＳ ゴシック" w:cs="ＭＳ 明朝" w:hint="eastAsia"/>
          <w:lang w:eastAsia="ja-JP"/>
        </w:rPr>
        <w:t>、</w:t>
      </w:r>
      <w:r w:rsidRPr="00444408">
        <w:rPr>
          <w:rFonts w:ascii="ＭＳ ゴシック" w:eastAsia="ＭＳ ゴシック" w:hAnsi="ＭＳ ゴシック" w:cs="ＭＳ 明朝" w:hint="eastAsia"/>
          <w:i/>
          <w:lang w:eastAsia="ja-JP"/>
        </w:rPr>
        <w:t>障害者権利条約</w:t>
      </w:r>
      <w:r w:rsidRPr="00444408">
        <w:rPr>
          <w:rFonts w:ascii="ＭＳ ゴシック" w:eastAsia="ＭＳ ゴシック" w:hAnsi="ＭＳ ゴシック" w:cs="ＭＳ 明朝" w:hint="eastAsia"/>
          <w:lang w:eastAsia="ja-JP"/>
        </w:rPr>
        <w:t>（</w:t>
      </w:r>
      <w:r w:rsidRPr="00444408">
        <w:rPr>
          <w:rFonts w:ascii="ＭＳ ゴシック" w:eastAsia="ＭＳ ゴシック" w:hAnsi="ＭＳ ゴシック"/>
          <w:lang w:eastAsia="ja-JP"/>
        </w:rPr>
        <w:t>CRPD</w:t>
      </w:r>
      <w:r w:rsidRPr="00444408">
        <w:rPr>
          <w:rFonts w:ascii="ＭＳ ゴシック" w:eastAsia="ＭＳ ゴシック" w:hAnsi="ＭＳ ゴシック" w:cs="ＭＳ 明朝" w:hint="eastAsia"/>
          <w:lang w:eastAsia="ja-JP"/>
        </w:rPr>
        <w:t>）とその選択議定書の締約国であり、これらの文書の下での義務を守ることを固く約束しています。オーストラリアは、連邦および州・準州レベルの法律、政策、プログラムを通じて、これらの義務を国内で実施してきました。それぞれの管轄区域には、条約上の権利を実施する法律と制度の枠組みがあります。これには、障害者差別の禁止</w:t>
      </w:r>
      <w:r w:rsidRPr="00444408">
        <w:rPr>
          <w:rFonts w:ascii="ＭＳ ゴシック" w:eastAsia="ＭＳ ゴシック" w:hAnsi="ＭＳ ゴシック"/>
          <w:vertAlign w:val="superscript"/>
        </w:rPr>
        <w:footnoteReference w:id="2"/>
      </w:r>
      <w:r w:rsidRPr="00444408">
        <w:rPr>
          <w:rFonts w:ascii="ＭＳ ゴシック" w:eastAsia="ＭＳ ゴシック" w:hAnsi="ＭＳ ゴシック" w:cs="ＭＳ 明朝" w:hint="eastAsia"/>
          <w:lang w:eastAsia="ja-JP"/>
        </w:rPr>
        <w:t>や、障害者が利用できるサービスや施設の確保が含まれます</w:t>
      </w:r>
      <w:r w:rsidR="006F7F97" w:rsidRPr="00444408">
        <w:rPr>
          <w:rFonts w:ascii="ＭＳ ゴシック" w:eastAsia="ＭＳ ゴシック" w:hAnsi="ＭＳ ゴシック"/>
          <w:vertAlign w:val="superscript"/>
        </w:rPr>
        <w:footnoteReference w:id="3"/>
      </w:r>
      <w:r w:rsidRPr="00444408">
        <w:rPr>
          <w:rFonts w:ascii="ＭＳ ゴシック" w:eastAsia="ＭＳ ゴシック" w:hAnsi="ＭＳ ゴシック" w:cs="ＭＳ 明朝" w:hint="eastAsia"/>
          <w:lang w:eastAsia="ja-JP"/>
        </w:rPr>
        <w:t>。</w:t>
      </w:r>
    </w:p>
    <w:p w14:paraId="4963ABDD" w14:textId="08C8E5E6" w:rsidR="008832C9" w:rsidRPr="00444408" w:rsidRDefault="008832C9" w:rsidP="008832C9">
      <w:pPr>
        <w:pStyle w:val="ab"/>
        <w:numPr>
          <w:ilvl w:val="0"/>
          <w:numId w:val="3"/>
        </w:numPr>
        <w:spacing w:before="120" w:after="0" w:line="360" w:lineRule="auto"/>
        <w:ind w:left="499" w:hanging="357"/>
        <w:contextualSpacing w:val="0"/>
        <w:jc w:val="both"/>
        <w:rPr>
          <w:rFonts w:ascii="ＭＳ ゴシック" w:eastAsia="ＭＳ ゴシック" w:hAnsi="ＭＳ ゴシック"/>
          <w:lang w:eastAsia="ja-JP"/>
        </w:rPr>
      </w:pPr>
      <w:r w:rsidRPr="00444408">
        <w:rPr>
          <w:rFonts w:ascii="ＭＳ ゴシック" w:eastAsia="ＭＳ ゴシック" w:hAnsi="ＭＳ ゴシック" w:cs="ＭＳ 明朝" w:hint="eastAsia"/>
          <w:lang w:eastAsia="ja-JP"/>
        </w:rPr>
        <w:t>オーストラリアは、一般的意見の草案に対し、以下の予備的見解を述べます。なお、この予備的見解は網羅的なものではなく、</w:t>
      </w:r>
      <w:r w:rsidRPr="00B16D4F">
        <w:rPr>
          <w:rFonts w:ascii="ＭＳ ゴシック" w:eastAsia="ＭＳ ゴシック" w:hAnsi="ＭＳ ゴシック" w:cs="ＭＳ 明朝" w:hint="eastAsia"/>
          <w:color w:val="000000" w:themeColor="text1"/>
          <w:lang w:eastAsia="ja-JP"/>
        </w:rPr>
        <w:t>一般的意見案のすべての側面に対するコメントではありません。</w:t>
      </w:r>
      <w:r w:rsidR="00EA3215" w:rsidRPr="00B16D4F">
        <w:rPr>
          <w:rFonts w:ascii="ＭＳ ゴシック" w:eastAsia="ＭＳ ゴシック" w:hAnsi="ＭＳ ゴシック" w:cs="ＭＳ 明朝" w:hint="eastAsia"/>
          <w:color w:val="000000" w:themeColor="text1"/>
          <w:lang w:eastAsia="ja-JP"/>
        </w:rPr>
        <w:t>オーストラリアは、一般的意見の草案の作成に際してさらなる意見を提供する機会が得られたことに、他の関係者とともに感謝してい</w:t>
      </w:r>
      <w:r w:rsidR="00D970DC" w:rsidRPr="00B16D4F">
        <w:rPr>
          <w:rFonts w:ascii="ＭＳ ゴシック" w:eastAsia="ＭＳ ゴシック" w:hAnsi="ＭＳ ゴシック" w:cs="ＭＳ 明朝" w:hint="eastAsia"/>
          <w:color w:val="000000" w:themeColor="text1"/>
          <w:lang w:eastAsia="ja-JP"/>
        </w:rPr>
        <w:t>ます</w:t>
      </w:r>
      <w:r w:rsidR="00EA3215" w:rsidRPr="00B16D4F">
        <w:rPr>
          <w:rFonts w:ascii="ＭＳ ゴシック" w:eastAsia="ＭＳ ゴシック" w:hAnsi="ＭＳ ゴシック" w:cs="ＭＳ 明朝" w:hint="eastAsia"/>
          <w:color w:val="000000" w:themeColor="text1"/>
          <w:lang w:eastAsia="ja-JP"/>
        </w:rPr>
        <w:t>。</w:t>
      </w:r>
    </w:p>
    <w:p w14:paraId="59F88C4E" w14:textId="31FCF694" w:rsidR="008832C9" w:rsidRPr="00444408" w:rsidRDefault="008832C9" w:rsidP="008832C9">
      <w:pPr>
        <w:pStyle w:val="ab"/>
        <w:numPr>
          <w:ilvl w:val="0"/>
          <w:numId w:val="3"/>
        </w:numPr>
        <w:spacing w:before="120" w:after="0" w:line="360" w:lineRule="auto"/>
        <w:ind w:left="499" w:hanging="357"/>
        <w:contextualSpacing w:val="0"/>
        <w:rPr>
          <w:rFonts w:ascii="ＭＳ ゴシック" w:eastAsia="ＭＳ ゴシック" w:hAnsi="ＭＳ ゴシック"/>
          <w:lang w:eastAsia="ja-JP"/>
        </w:rPr>
      </w:pPr>
      <w:r w:rsidRPr="00444408">
        <w:rPr>
          <w:rFonts w:ascii="ＭＳ ゴシック" w:eastAsia="ＭＳ ゴシック" w:hAnsi="ＭＳ ゴシック" w:cs="ＭＳ 明朝" w:hint="eastAsia"/>
          <w:lang w:eastAsia="ja-JP"/>
        </w:rPr>
        <w:t>オーストラリアは、締約国に貴重な</w:t>
      </w:r>
      <w:r w:rsidR="009F31D1" w:rsidRPr="00B16D4F">
        <w:rPr>
          <w:rFonts w:ascii="ＭＳ ゴシック" w:eastAsia="ＭＳ ゴシック" w:hAnsi="ＭＳ ゴシック" w:cs="ＭＳ 明朝" w:hint="eastAsia"/>
          <w:color w:val="000000" w:themeColor="text1"/>
          <w:lang w:eastAsia="ja-JP"/>
        </w:rPr>
        <w:t>指針</w:t>
      </w:r>
      <w:r w:rsidRPr="00B16D4F">
        <w:rPr>
          <w:rFonts w:ascii="ＭＳ ゴシック" w:eastAsia="ＭＳ ゴシック" w:hAnsi="ＭＳ ゴシック" w:cs="ＭＳ 明朝" w:hint="eastAsia"/>
          <w:color w:val="000000" w:themeColor="text1"/>
          <w:lang w:eastAsia="ja-JP"/>
        </w:rPr>
        <w:t>を提供</w:t>
      </w:r>
      <w:r w:rsidRPr="00444408">
        <w:rPr>
          <w:rFonts w:ascii="ＭＳ ゴシック" w:eastAsia="ＭＳ ゴシック" w:hAnsi="ＭＳ ゴシック" w:cs="ＭＳ 明朝" w:hint="eastAsia"/>
          <w:lang w:eastAsia="ja-JP"/>
        </w:rPr>
        <w:t>しようとする委員会の努力を歓迎します。しかし、このような指針は法的拘束力のある義務とは明確に区別されるべきだと考えています。オーストラリアは、一般的意見案の一部が、締約国の責任を条約本文</w:t>
      </w:r>
      <w:r w:rsidRPr="00444408">
        <w:rPr>
          <w:rFonts w:ascii="ＭＳ ゴシック" w:eastAsia="ＭＳ ゴシック" w:hAnsi="ＭＳ ゴシック" w:cs="ＭＳ 明朝" w:hint="eastAsia"/>
          <w:lang w:eastAsia="ja-JP"/>
        </w:rPr>
        <w:lastRenderedPageBreak/>
        <w:t>の法的義務を超えて拡張するとしていると考えています。したがって、オーストラリアは委員会に対し、条約に基づく締約国の法的義務の範囲に関する一般的意見案の記述を明確にするよう求めます。</w:t>
      </w:r>
    </w:p>
    <w:p w14:paraId="75CDE946" w14:textId="3DEA398B" w:rsidR="0060021F" w:rsidRPr="00444408" w:rsidRDefault="008832C9" w:rsidP="00D20FB2">
      <w:pPr>
        <w:widowControl w:val="0"/>
        <w:spacing w:before="100" w:beforeAutospacing="1" w:after="240"/>
        <w:jc w:val="both"/>
        <w:rPr>
          <w:rFonts w:ascii="ＭＳ ゴシック" w:eastAsia="ＭＳ ゴシック" w:hAnsi="ＭＳ ゴシック"/>
          <w:i/>
          <w:sz w:val="22"/>
          <w:szCs w:val="22"/>
        </w:rPr>
      </w:pPr>
      <w:r w:rsidRPr="00444408">
        <w:rPr>
          <w:rFonts w:ascii="ＭＳ ゴシック" w:eastAsia="ＭＳ ゴシック" w:hAnsi="ＭＳ ゴシック" w:hint="eastAsia"/>
          <w:i/>
          <w:sz w:val="22"/>
          <w:szCs w:val="22"/>
        </w:rPr>
        <w:t>障害のモデルと</w:t>
      </w:r>
      <w:r w:rsidRPr="00444408">
        <w:rPr>
          <w:rFonts w:ascii="ＭＳ ゴシック" w:eastAsia="ＭＳ ゴシック" w:hAnsi="ＭＳ ゴシック" w:cs="ＭＳ 明朝" w:hint="eastAsia"/>
          <w:i/>
          <w:sz w:val="22"/>
          <w:szCs w:val="22"/>
        </w:rPr>
        <w:t>条</w:t>
      </w:r>
      <w:r w:rsidRPr="00444408">
        <w:rPr>
          <w:rFonts w:ascii="ＭＳ ゴシック" w:eastAsia="ＭＳ ゴシック" w:hAnsi="ＭＳ ゴシック" w:cs="Batang" w:hint="eastAsia"/>
          <w:i/>
          <w:sz w:val="22"/>
          <w:szCs w:val="22"/>
        </w:rPr>
        <w:t>約への適合性</w:t>
      </w:r>
    </w:p>
    <w:p w14:paraId="1A5866BE" w14:textId="39EB8886" w:rsidR="008832C9" w:rsidRPr="00444408" w:rsidRDefault="008832C9" w:rsidP="008832C9">
      <w:pPr>
        <w:pStyle w:val="ab"/>
        <w:widowControl w:val="0"/>
        <w:numPr>
          <w:ilvl w:val="0"/>
          <w:numId w:val="3"/>
        </w:numPr>
        <w:spacing w:before="120" w:after="0" w:line="360" w:lineRule="auto"/>
        <w:ind w:left="357" w:hanging="357"/>
        <w:contextualSpacing w:val="0"/>
        <w:rPr>
          <w:rFonts w:ascii="ＭＳ ゴシック" w:eastAsia="ＭＳ ゴシック" w:hAnsi="ＭＳ ゴシック"/>
          <w:lang w:eastAsia="ja-JP"/>
        </w:rPr>
      </w:pPr>
      <w:r w:rsidRPr="00B640FD">
        <w:rPr>
          <w:rFonts w:ascii="ＭＳ ゴシック" w:eastAsia="ＭＳ ゴシック" w:hAnsi="ＭＳ ゴシック" w:cs="ＭＳ 明朝" w:hint="eastAsia"/>
          <w:lang w:eastAsia="ja-JP"/>
        </w:rPr>
        <w:t>オーストラリアは、「障害は社会的構成要素であり、障害が人権の否定または制限の正</w:t>
      </w:r>
      <w:r w:rsidRPr="00444408">
        <w:rPr>
          <w:rFonts w:ascii="ＭＳ ゴシック" w:eastAsia="ＭＳ ゴシック" w:hAnsi="ＭＳ ゴシック" w:cs="ＭＳ 明朝" w:hint="eastAsia"/>
          <w:lang w:eastAsia="ja-JP"/>
        </w:rPr>
        <w:t>当な理由とされてはならない」と認識する障害の人権モデルを歓迎し</w:t>
      </w:r>
      <w:r w:rsidRPr="00444408">
        <w:rPr>
          <w:rStyle w:val="af"/>
          <w:rFonts w:ascii="ＭＳ ゴシック" w:eastAsia="ＭＳ ゴシック" w:hAnsi="ＭＳ ゴシック"/>
        </w:rPr>
        <w:footnoteReference w:id="4"/>
      </w:r>
      <w:r w:rsidRPr="00444408">
        <w:rPr>
          <w:rFonts w:ascii="ＭＳ ゴシック" w:eastAsia="ＭＳ ゴシック" w:hAnsi="ＭＳ ゴシック" w:cs="ＭＳ 明朝" w:hint="eastAsia"/>
          <w:lang w:eastAsia="ja-JP"/>
        </w:rPr>
        <w:t>、条約が障害の社会モデルを肯定していることを認識しています。とはいえ、オーストラリアは、障害の医学的モデル、あるいは障害の医学的パラダイムが条約と両立しないとは考えていません</w:t>
      </w:r>
      <w:r w:rsidR="006F7F97" w:rsidRPr="00444408">
        <w:rPr>
          <w:rStyle w:val="af"/>
          <w:rFonts w:ascii="ＭＳ ゴシック" w:eastAsia="ＭＳ ゴシック" w:hAnsi="ＭＳ ゴシック"/>
        </w:rPr>
        <w:footnoteReference w:id="5"/>
      </w:r>
      <w:r w:rsidRPr="00444408">
        <w:rPr>
          <w:rFonts w:ascii="ＭＳ ゴシック" w:eastAsia="ＭＳ ゴシック" w:hAnsi="ＭＳ ゴシック" w:cs="ＭＳ 明朝" w:hint="eastAsia"/>
          <w:lang w:eastAsia="ja-JP"/>
        </w:rPr>
        <w:t>。オーストラリアの見</w:t>
      </w:r>
      <w:r w:rsidRPr="00B16D4F">
        <w:rPr>
          <w:rFonts w:ascii="ＭＳ ゴシック" w:eastAsia="ＭＳ ゴシック" w:hAnsi="ＭＳ ゴシック" w:cs="ＭＳ 明朝" w:hint="eastAsia"/>
          <w:color w:val="000000" w:themeColor="text1"/>
          <w:lang w:eastAsia="ja-JP"/>
        </w:rPr>
        <w:t>解では、障害の社会モデルはベスト・プラクティス</w:t>
      </w:r>
      <w:r w:rsidR="00226259" w:rsidRPr="00B16D4F">
        <w:rPr>
          <w:rFonts w:ascii="ＭＳ ゴシック" w:eastAsia="ＭＳ ゴシック" w:hAnsi="ＭＳ ゴシック" w:cs="ＭＳ 明朝" w:hint="eastAsia"/>
          <w:color w:val="000000" w:themeColor="text1"/>
          <w:lang w:eastAsia="ja-JP"/>
        </w:rPr>
        <w:t>（優良事例）</w:t>
      </w:r>
      <w:r w:rsidRPr="00B16D4F">
        <w:rPr>
          <w:rFonts w:ascii="ＭＳ ゴシック" w:eastAsia="ＭＳ ゴシック" w:hAnsi="ＭＳ ゴシック" w:cs="ＭＳ 明朝" w:hint="eastAsia"/>
          <w:color w:val="000000" w:themeColor="text1"/>
          <w:lang w:eastAsia="ja-JP"/>
        </w:rPr>
        <w:t>ではありますが、条約</w:t>
      </w:r>
      <w:r w:rsidRPr="00444408">
        <w:rPr>
          <w:rFonts w:ascii="ＭＳ ゴシック" w:eastAsia="ＭＳ ゴシック" w:hAnsi="ＭＳ ゴシック" w:cs="ＭＳ 明朝" w:hint="eastAsia"/>
          <w:lang w:eastAsia="ja-JP"/>
        </w:rPr>
        <w:t>への適合の前提条件ではありません。オーストラリアの障害戦略、全国障害保険制度、</w:t>
      </w:r>
      <w:r w:rsidRPr="00444408">
        <w:rPr>
          <w:rFonts w:ascii="ＭＳ ゴシック" w:eastAsia="ＭＳ ゴシック" w:hAnsi="ＭＳ ゴシック"/>
          <w:i/>
          <w:lang w:eastAsia="ja-JP"/>
        </w:rPr>
        <w:t>1992</w:t>
      </w:r>
      <w:r w:rsidRPr="00444408">
        <w:rPr>
          <w:rFonts w:ascii="ＭＳ ゴシック" w:eastAsia="ＭＳ ゴシック" w:hAnsi="ＭＳ ゴシック" w:cs="ＭＳ 明朝" w:hint="eastAsia"/>
          <w:i/>
          <w:lang w:eastAsia="ja-JP"/>
        </w:rPr>
        <w:t>年障害者差別禁止法</w:t>
      </w:r>
      <w:r w:rsidRPr="00444408">
        <w:rPr>
          <w:rFonts w:ascii="ＭＳ ゴシック" w:eastAsia="ＭＳ ゴシック" w:hAnsi="ＭＳ ゴシック" w:cs="ＭＳ 明朝" w:hint="eastAsia"/>
          <w:lang w:eastAsia="ja-JP"/>
        </w:rPr>
        <w:t>は、オーストラリアの多くのプログラムと同様に障害の社会モデルを推進していますが、オーストラリアでは、条約と整合性のある異なる障害の定義が使用されています。</w:t>
      </w:r>
    </w:p>
    <w:p w14:paraId="1BCA271C" w14:textId="3FB52029" w:rsidR="0027580E" w:rsidRPr="00444408" w:rsidRDefault="0027580E" w:rsidP="0027580E">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444408">
        <w:rPr>
          <w:rFonts w:ascii="ＭＳ ゴシック" w:eastAsia="ＭＳ ゴシック" w:hAnsi="ＭＳ ゴシック" w:cs="ＭＳ 明朝" w:hint="eastAsia"/>
          <w:lang w:eastAsia="ja-JP"/>
        </w:rPr>
        <w:t>オーストラリアが条約を批准した当時、一部の国内法は障害の医学的モデル定義を使用していました。当時、オーストラリアは自国の法律と慣行が条約に適合しないとは考えていませんでした。また、現在も条約に適合していないとは考えていません。しかし、オーストラリアは、障害の社会モデルに向けて努力することを約束します。</w:t>
      </w:r>
    </w:p>
    <w:p w14:paraId="5DAB25B9" w14:textId="0B57006B" w:rsidR="0027580E" w:rsidRPr="00444408" w:rsidRDefault="0027580E" w:rsidP="0027580E">
      <w:pPr>
        <w:spacing w:before="120" w:line="360" w:lineRule="auto"/>
        <w:jc w:val="both"/>
        <w:rPr>
          <w:rFonts w:ascii="ＭＳ ゴシック" w:eastAsia="ＭＳ ゴシック" w:hAnsi="ＭＳ ゴシック"/>
          <w:i/>
          <w:sz w:val="22"/>
          <w:szCs w:val="22"/>
        </w:rPr>
      </w:pPr>
      <w:r w:rsidRPr="00444408">
        <w:rPr>
          <w:rFonts w:ascii="ＭＳ ゴシック" w:eastAsia="ＭＳ ゴシック" w:hAnsi="ＭＳ ゴシック"/>
          <w:i/>
          <w:sz w:val="22"/>
          <w:szCs w:val="22"/>
        </w:rPr>
        <w:t>第27</w:t>
      </w:r>
      <w:r w:rsidRPr="00444408">
        <w:rPr>
          <w:rFonts w:ascii="ＭＳ ゴシック" w:eastAsia="ＭＳ ゴシック" w:hAnsi="ＭＳ ゴシック" w:cs="ＭＳ 明朝" w:hint="eastAsia"/>
          <w:i/>
          <w:sz w:val="22"/>
          <w:szCs w:val="22"/>
        </w:rPr>
        <w:t>条</w:t>
      </w:r>
      <w:r w:rsidRPr="00444408">
        <w:rPr>
          <w:rFonts w:ascii="ＭＳ ゴシック" w:eastAsia="ＭＳ ゴシック" w:hAnsi="ＭＳ ゴシック" w:cs="Batang" w:hint="eastAsia"/>
          <w:i/>
          <w:sz w:val="22"/>
          <w:szCs w:val="22"/>
        </w:rPr>
        <w:t>に基づく締約</w:t>
      </w:r>
      <w:r w:rsidRPr="00444408">
        <w:rPr>
          <w:rFonts w:ascii="ＭＳ ゴシック" w:eastAsia="ＭＳ ゴシック" w:hAnsi="ＭＳ ゴシック" w:cs="ＭＳ 明朝" w:hint="eastAsia"/>
          <w:i/>
          <w:sz w:val="22"/>
          <w:szCs w:val="22"/>
        </w:rPr>
        <w:t>国</w:t>
      </w:r>
      <w:r w:rsidRPr="00444408">
        <w:rPr>
          <w:rFonts w:ascii="ＭＳ ゴシック" w:eastAsia="ＭＳ ゴシック" w:hAnsi="ＭＳ ゴシック" w:cs="Batang" w:hint="eastAsia"/>
          <w:i/>
          <w:sz w:val="22"/>
          <w:szCs w:val="22"/>
        </w:rPr>
        <w:t>の義務の</w:t>
      </w:r>
      <w:r w:rsidRPr="00444408">
        <w:rPr>
          <w:rFonts w:ascii="ＭＳ ゴシック" w:eastAsia="ＭＳ ゴシック" w:hAnsi="ＭＳ ゴシック" w:cs="ＭＳ 明朝" w:hint="eastAsia"/>
          <w:i/>
          <w:sz w:val="22"/>
          <w:szCs w:val="22"/>
        </w:rPr>
        <w:t>内</w:t>
      </w:r>
      <w:r w:rsidRPr="00444408">
        <w:rPr>
          <w:rFonts w:ascii="ＭＳ ゴシック" w:eastAsia="ＭＳ ゴシック" w:hAnsi="ＭＳ ゴシック" w:cs="Batang" w:hint="eastAsia"/>
          <w:i/>
          <w:sz w:val="22"/>
          <w:szCs w:val="22"/>
        </w:rPr>
        <w:t>容と範</w:t>
      </w:r>
      <w:r w:rsidRPr="00444408">
        <w:rPr>
          <w:rFonts w:ascii="ＭＳ ゴシック" w:eastAsia="ＭＳ ゴシック" w:hAnsi="ＭＳ ゴシック" w:cs="ＭＳ 明朝" w:hint="eastAsia"/>
          <w:i/>
          <w:sz w:val="22"/>
          <w:szCs w:val="22"/>
        </w:rPr>
        <w:t>囲</w:t>
      </w:r>
    </w:p>
    <w:p w14:paraId="36DA55F9" w14:textId="2F418550" w:rsidR="000670F7" w:rsidRPr="00444408" w:rsidRDefault="0021232D" w:rsidP="00D42C7A">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bookmarkStart w:id="1" w:name="_Hlk89187641"/>
      <w:r w:rsidRPr="00444408">
        <w:rPr>
          <w:rFonts w:ascii="ＭＳ ゴシック" w:eastAsia="ＭＳ ゴシック" w:hAnsi="ＭＳ ゴシック" w:cs="ＭＳ ゴシック" w:hint="eastAsia"/>
          <w:lang w:eastAsia="ja-JP"/>
        </w:rPr>
        <w:t>第</w:t>
      </w:r>
      <w:r w:rsidRPr="00444408">
        <w:rPr>
          <w:rFonts w:ascii="ＭＳ ゴシック" w:eastAsia="ＭＳ ゴシック" w:hAnsi="ＭＳ ゴシック"/>
          <w:lang w:eastAsia="ja-JP"/>
        </w:rPr>
        <w:t>27</w:t>
      </w:r>
      <w:r w:rsidRPr="00444408">
        <w:rPr>
          <w:rFonts w:ascii="ＭＳ ゴシック" w:eastAsia="ＭＳ ゴシック" w:hAnsi="ＭＳ ゴシック" w:cs="ＭＳ ゴシック" w:hint="eastAsia"/>
          <w:lang w:eastAsia="ja-JP"/>
        </w:rPr>
        <w:t>条の範囲と内容を検討するにあたり、委員会は、経済的、社会的及び文化的権利に関する国際規約（</w:t>
      </w:r>
      <w:r w:rsidR="007D158B" w:rsidRPr="007D158B">
        <w:rPr>
          <w:rFonts w:ascii="ＭＳ ゴシック" w:eastAsia="ＭＳ ゴシック" w:hAnsi="ＭＳ ゴシック" w:cs="ＭＳ ゴシック" w:hint="eastAsia"/>
          <w:lang w:eastAsia="ja-JP"/>
        </w:rPr>
        <w:t>社会権規約</w:t>
      </w:r>
      <w:r w:rsidRPr="00444408">
        <w:rPr>
          <w:rFonts w:ascii="ＭＳ ゴシック" w:eastAsia="ＭＳ ゴシック" w:hAnsi="ＭＳ ゴシック" w:cs="ＭＳ ゴシック" w:hint="eastAsia"/>
          <w:lang w:eastAsia="ja-JP"/>
        </w:rPr>
        <w:t>）の第</w:t>
      </w:r>
      <w:r w:rsidRPr="00444408">
        <w:rPr>
          <w:rFonts w:ascii="ＭＳ ゴシック" w:eastAsia="ＭＳ ゴシック" w:hAnsi="ＭＳ ゴシック"/>
          <w:lang w:eastAsia="ja-JP"/>
        </w:rPr>
        <w:t>6</w:t>
      </w:r>
      <w:r w:rsidRPr="00444408">
        <w:rPr>
          <w:rFonts w:ascii="ＭＳ ゴシック" w:eastAsia="ＭＳ ゴシック" w:hAnsi="ＭＳ ゴシック" w:cs="ＭＳ ゴシック" w:hint="eastAsia"/>
          <w:lang w:eastAsia="ja-JP"/>
        </w:rPr>
        <w:t>条及び第</w:t>
      </w:r>
      <w:r w:rsidRPr="00444408">
        <w:rPr>
          <w:rFonts w:ascii="ＭＳ ゴシック" w:eastAsia="ＭＳ ゴシック" w:hAnsi="ＭＳ ゴシック"/>
          <w:lang w:eastAsia="ja-JP"/>
        </w:rPr>
        <w:t>7</w:t>
      </w:r>
      <w:r w:rsidRPr="00444408">
        <w:rPr>
          <w:rFonts w:ascii="ＭＳ ゴシック" w:eastAsia="ＭＳ ゴシック" w:hAnsi="ＭＳ ゴシック" w:cs="ＭＳ ゴシック" w:hint="eastAsia"/>
          <w:lang w:eastAsia="ja-JP"/>
        </w:rPr>
        <w:t>条、並びに経済的、社会的及び文化的権利に関する委員会の見解を特に参照し</w:t>
      </w:r>
      <w:r w:rsidR="00444408" w:rsidRPr="00444408">
        <w:rPr>
          <w:rFonts w:ascii="ＭＳ ゴシック" w:eastAsia="ＭＳ ゴシック" w:hAnsi="ＭＳ ゴシック" w:cs="ＭＳ ゴシック" w:hint="eastAsia"/>
          <w:lang w:eastAsia="ja-JP"/>
        </w:rPr>
        <w:t>まし</w:t>
      </w:r>
      <w:r w:rsidRPr="00444408">
        <w:rPr>
          <w:rFonts w:ascii="ＭＳ ゴシック" w:eastAsia="ＭＳ ゴシック" w:hAnsi="ＭＳ ゴシック" w:cs="ＭＳ ゴシック" w:hint="eastAsia"/>
          <w:lang w:eastAsia="ja-JP"/>
        </w:rPr>
        <w:t>た。オーストラリアは、市民的及び政治的権利に関する国際規約（</w:t>
      </w:r>
      <w:r w:rsidR="007D158B">
        <w:rPr>
          <w:rFonts w:ascii="ＭＳ ゴシック" w:eastAsia="ＭＳ ゴシック" w:hAnsi="ＭＳ ゴシック" w:hint="eastAsia"/>
          <w:lang w:eastAsia="ja-JP"/>
        </w:rPr>
        <w:t>自由権規約</w:t>
      </w:r>
      <w:r w:rsidRPr="00444408">
        <w:rPr>
          <w:rFonts w:ascii="ＭＳ ゴシック" w:eastAsia="ＭＳ ゴシック" w:hAnsi="ＭＳ ゴシック" w:cs="ＭＳ ゴシック" w:hint="eastAsia"/>
          <w:lang w:eastAsia="ja-JP"/>
        </w:rPr>
        <w:t>）及び</w:t>
      </w:r>
      <w:r w:rsidR="008E46FD">
        <w:rPr>
          <w:rFonts w:ascii="ＭＳ ゴシック" w:eastAsia="ＭＳ ゴシック" w:hAnsi="ＭＳ ゴシック" w:hint="eastAsia"/>
          <w:lang w:eastAsia="ja-JP"/>
        </w:rPr>
        <w:t>社会権規約</w:t>
      </w:r>
      <w:r w:rsidRPr="00444408">
        <w:rPr>
          <w:rFonts w:ascii="ＭＳ ゴシック" w:eastAsia="ＭＳ ゴシック" w:hAnsi="ＭＳ ゴシック" w:cs="ＭＳ ゴシック" w:hint="eastAsia"/>
          <w:lang w:eastAsia="ja-JP"/>
        </w:rPr>
        <w:t>における同等の権利に関する立場、及び該当する場合にはその他の国際人権条約に準拠して、</w:t>
      </w:r>
      <w:r w:rsidR="00444408" w:rsidRPr="00444408">
        <w:rPr>
          <w:rFonts w:ascii="ＭＳ ゴシック" w:eastAsia="ＭＳ ゴシック" w:hAnsi="ＭＳ ゴシック" w:cs="ＭＳ ゴシック" w:hint="eastAsia"/>
          <w:lang w:eastAsia="ja-JP"/>
        </w:rPr>
        <w:t>障害者権利条約</w:t>
      </w:r>
      <w:r w:rsidRPr="00444408">
        <w:rPr>
          <w:rFonts w:ascii="ＭＳ ゴシック" w:eastAsia="ＭＳ ゴシック" w:hAnsi="ＭＳ ゴシック" w:cs="ＭＳ ゴシック" w:hint="eastAsia"/>
          <w:lang w:eastAsia="ja-JP"/>
        </w:rPr>
        <w:t>の下での義務を解釈しています。したがって、オーストラリアは、委員会が</w:t>
      </w:r>
      <w:r w:rsidR="007D158B">
        <w:rPr>
          <w:rFonts w:ascii="ＭＳ ゴシック" w:eastAsia="ＭＳ ゴシック" w:hAnsi="ＭＳ ゴシック" w:cs="ＭＳ ゴシック" w:hint="eastAsia"/>
          <w:lang w:eastAsia="ja-JP"/>
        </w:rPr>
        <w:t>社会権規約</w:t>
      </w:r>
      <w:r w:rsidRPr="00444408">
        <w:rPr>
          <w:rFonts w:ascii="ＭＳ ゴシック" w:eastAsia="ＭＳ ゴシック" w:hAnsi="ＭＳ ゴシック" w:cs="ＭＳ ゴシック" w:hint="eastAsia"/>
          <w:lang w:eastAsia="ja-JP"/>
        </w:rPr>
        <w:t>の第</w:t>
      </w:r>
      <w:r w:rsidRPr="00444408">
        <w:rPr>
          <w:rFonts w:ascii="ＭＳ ゴシック" w:eastAsia="ＭＳ ゴシック" w:hAnsi="ＭＳ ゴシック"/>
          <w:lang w:eastAsia="ja-JP"/>
        </w:rPr>
        <w:t>6</w:t>
      </w:r>
      <w:r w:rsidRPr="00444408">
        <w:rPr>
          <w:rFonts w:ascii="ＭＳ ゴシック" w:eastAsia="ＭＳ ゴシック" w:hAnsi="ＭＳ ゴシック" w:cs="ＭＳ ゴシック" w:hint="eastAsia"/>
          <w:lang w:eastAsia="ja-JP"/>
        </w:rPr>
        <w:t>条および第</w:t>
      </w:r>
      <w:r w:rsidRPr="00444408">
        <w:rPr>
          <w:rFonts w:ascii="ＭＳ ゴシック" w:eastAsia="ＭＳ ゴシック" w:hAnsi="ＭＳ ゴシック"/>
          <w:lang w:eastAsia="ja-JP"/>
        </w:rPr>
        <w:t>7</w:t>
      </w:r>
      <w:r w:rsidRPr="00444408">
        <w:rPr>
          <w:rFonts w:ascii="ＭＳ ゴシック" w:eastAsia="ＭＳ ゴシック" w:hAnsi="ＭＳ ゴシック" w:cs="ＭＳ ゴシック" w:hint="eastAsia"/>
          <w:lang w:eastAsia="ja-JP"/>
        </w:rPr>
        <w:t>条を適切に強調していることを歓迎</w:t>
      </w:r>
      <w:r w:rsidR="00444408" w:rsidRPr="00444408">
        <w:rPr>
          <w:rFonts w:ascii="ＭＳ ゴシック" w:eastAsia="ＭＳ ゴシック" w:hAnsi="ＭＳ ゴシック" w:cs="ＭＳ ゴシック" w:hint="eastAsia"/>
          <w:lang w:eastAsia="ja-JP"/>
        </w:rPr>
        <w:t>します</w:t>
      </w:r>
      <w:r w:rsidRPr="00444408">
        <w:rPr>
          <w:rFonts w:ascii="ＭＳ ゴシック" w:eastAsia="ＭＳ ゴシック" w:hAnsi="ＭＳ ゴシック" w:cs="ＭＳ ゴシック" w:hint="eastAsia"/>
          <w:lang w:eastAsia="ja-JP"/>
        </w:rPr>
        <w:t>。</w:t>
      </w:r>
    </w:p>
    <w:p w14:paraId="231901E2" w14:textId="0E175B27" w:rsidR="00444408" w:rsidRPr="00D54135" w:rsidRDefault="00444408" w:rsidP="00444408">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444408">
        <w:rPr>
          <w:rFonts w:ascii="ＭＳ ゴシック" w:eastAsia="ＭＳ ゴシック" w:hAnsi="ＭＳ ゴシック" w:cs="ＭＳ ゴシック" w:hint="eastAsia"/>
          <w:lang w:eastAsia="ja-JP"/>
        </w:rPr>
        <w:t>また、オーストラリアは、委員会が一般的意見の草案の冒頭で第</w:t>
      </w:r>
      <w:r w:rsidRPr="00444408">
        <w:rPr>
          <w:rFonts w:ascii="ＭＳ ゴシック" w:eastAsia="ＭＳ ゴシック" w:hAnsi="ＭＳ ゴシック"/>
          <w:lang w:eastAsia="ja-JP"/>
        </w:rPr>
        <w:t>27</w:t>
      </w:r>
      <w:r w:rsidRPr="00444408">
        <w:rPr>
          <w:rFonts w:ascii="ＭＳ ゴシック" w:eastAsia="ＭＳ ゴシック" w:hAnsi="ＭＳ ゴシック" w:cs="ＭＳ ゴシック" w:hint="eastAsia"/>
          <w:lang w:eastAsia="ja-JP"/>
        </w:rPr>
        <w:t>条の規範的内容を検討したことを歓迎</w:t>
      </w:r>
      <w:r>
        <w:rPr>
          <w:rFonts w:ascii="ＭＳ ゴシック" w:eastAsia="ＭＳ ゴシック" w:hAnsi="ＭＳ ゴシック" w:cs="ＭＳ ゴシック" w:hint="eastAsia"/>
          <w:lang w:eastAsia="ja-JP"/>
        </w:rPr>
        <w:t>します</w:t>
      </w:r>
      <w:r w:rsidR="006F7F97" w:rsidRPr="00444408">
        <w:rPr>
          <w:rStyle w:val="af"/>
          <w:rFonts w:ascii="ＭＳ ゴシック" w:eastAsia="ＭＳ ゴシック" w:hAnsi="ＭＳ ゴシック"/>
          <w:lang w:eastAsia="en-GB"/>
        </w:rPr>
        <w:footnoteReference w:id="6"/>
      </w:r>
      <w:r w:rsidRPr="00444408">
        <w:rPr>
          <w:rFonts w:ascii="ＭＳ ゴシック" w:eastAsia="ＭＳ ゴシック" w:hAnsi="ＭＳ ゴシック" w:cs="ＭＳ ゴシック" w:hint="eastAsia"/>
          <w:lang w:eastAsia="ja-JP"/>
        </w:rPr>
        <w:t>。</w:t>
      </w:r>
      <w:r>
        <w:rPr>
          <w:rFonts w:ascii="ＭＳ ゴシック" w:eastAsia="ＭＳ ゴシック" w:hAnsi="ＭＳ ゴシック" w:hint="eastAsia"/>
          <w:lang w:eastAsia="ja-JP"/>
        </w:rPr>
        <w:t>障害者権利条約</w:t>
      </w:r>
      <w:r w:rsidRPr="00444408">
        <w:rPr>
          <w:rFonts w:ascii="ＭＳ ゴシック" w:eastAsia="ＭＳ ゴシック" w:hAnsi="ＭＳ ゴシック" w:cs="ＭＳ ゴシック" w:hint="eastAsia"/>
          <w:lang w:eastAsia="ja-JP"/>
        </w:rPr>
        <w:t>の前文を考慮すると、オーストラリアは、第</w:t>
      </w:r>
      <w:r w:rsidRPr="00444408">
        <w:rPr>
          <w:rFonts w:ascii="ＭＳ ゴシック" w:eastAsia="ＭＳ ゴシック" w:hAnsi="ＭＳ ゴシック"/>
          <w:lang w:eastAsia="ja-JP"/>
        </w:rPr>
        <w:t>27</w:t>
      </w:r>
      <w:r w:rsidRPr="00444408">
        <w:rPr>
          <w:rFonts w:ascii="ＭＳ ゴシック" w:eastAsia="ＭＳ ゴシック" w:hAnsi="ＭＳ ゴシック" w:cs="ＭＳ ゴシック" w:hint="eastAsia"/>
          <w:lang w:eastAsia="ja-JP"/>
        </w:rPr>
        <w:t>条を、地域</w:t>
      </w:r>
      <w:r w:rsidR="005B5A1C">
        <w:rPr>
          <w:rFonts w:ascii="ＭＳ ゴシック" w:eastAsia="ＭＳ ゴシック" w:hAnsi="ＭＳ ゴシック" w:cs="ＭＳ ゴシック" w:hint="eastAsia"/>
          <w:lang w:eastAsia="ja-JP"/>
        </w:rPr>
        <w:t>による</w:t>
      </w:r>
      <w:r w:rsidRPr="00444408">
        <w:rPr>
          <w:rFonts w:ascii="ＭＳ ゴシック" w:eastAsia="ＭＳ ゴシック" w:hAnsi="ＭＳ ゴシック" w:cs="ＭＳ ゴシック" w:hint="eastAsia"/>
          <w:lang w:eastAsia="ja-JP"/>
        </w:rPr>
        <w:t>人権</w:t>
      </w:r>
      <w:r w:rsidR="005B5A1C">
        <w:rPr>
          <w:rFonts w:ascii="ＭＳ ゴシック" w:eastAsia="ＭＳ ゴシック" w:hAnsi="ＭＳ ゴシック" w:cs="ＭＳ ゴシック" w:hint="eastAsia"/>
          <w:lang w:eastAsia="ja-JP"/>
        </w:rPr>
        <w:t>規範</w:t>
      </w:r>
      <w:r w:rsidRPr="00444408">
        <w:rPr>
          <w:rFonts w:ascii="ＭＳ ゴシック" w:eastAsia="ＭＳ ゴシック" w:hAnsi="ＭＳ ゴシック" w:cs="ＭＳ ゴシック" w:hint="eastAsia"/>
          <w:lang w:eastAsia="ja-JP"/>
        </w:rPr>
        <w:t>や</w:t>
      </w:r>
      <w:r>
        <w:rPr>
          <w:rFonts w:ascii="ＭＳ ゴシック" w:eastAsia="ＭＳ ゴシック" w:hAnsi="ＭＳ ゴシック" w:hint="eastAsia"/>
          <w:lang w:eastAsia="ja-JP"/>
        </w:rPr>
        <w:t>障害者権利条約</w:t>
      </w:r>
      <w:r w:rsidRPr="00444408">
        <w:rPr>
          <w:rFonts w:ascii="ＭＳ ゴシック" w:eastAsia="ＭＳ ゴシック" w:hAnsi="ＭＳ ゴシック" w:cs="ＭＳ ゴシック" w:hint="eastAsia"/>
          <w:lang w:eastAsia="ja-JP"/>
        </w:rPr>
        <w:t>の全締約国が必ずしも</w:t>
      </w:r>
      <w:r>
        <w:rPr>
          <w:rFonts w:ascii="ＭＳ ゴシック" w:eastAsia="ＭＳ ゴシック" w:hAnsi="ＭＳ ゴシック" w:cs="ＭＳ ゴシック" w:hint="eastAsia"/>
          <w:lang w:eastAsia="ja-JP"/>
        </w:rPr>
        <w:t>批准</w:t>
      </w:r>
      <w:r w:rsidR="005B5A1C" w:rsidRPr="00B16D4F">
        <w:rPr>
          <w:rFonts w:ascii="ＭＳ ゴシック" w:eastAsia="ＭＳ ゴシック" w:hAnsi="ＭＳ ゴシック" w:cs="ＭＳ ゴシック" w:hint="eastAsia"/>
          <w:color w:val="000000" w:themeColor="text1"/>
          <w:lang w:eastAsia="ja-JP"/>
        </w:rPr>
        <w:t>して</w:t>
      </w:r>
      <w:r w:rsidR="008B38D6" w:rsidRPr="00B16D4F">
        <w:rPr>
          <w:rFonts w:ascii="ＭＳ ゴシック" w:eastAsia="ＭＳ ゴシック" w:hAnsi="ＭＳ ゴシック" w:cs="ＭＳ ゴシック" w:hint="eastAsia"/>
          <w:color w:val="000000" w:themeColor="text1"/>
          <w:lang w:eastAsia="ja-JP"/>
        </w:rPr>
        <w:t>いない</w:t>
      </w:r>
      <w:r w:rsidRPr="00B16D4F">
        <w:rPr>
          <w:rFonts w:ascii="ＭＳ ゴシック" w:eastAsia="ＭＳ ゴシック" w:hAnsi="ＭＳ ゴシック" w:cs="ＭＳ ゴシック" w:hint="eastAsia"/>
          <w:color w:val="000000" w:themeColor="text1"/>
          <w:lang w:eastAsia="ja-JP"/>
        </w:rPr>
        <w:t>条</w:t>
      </w:r>
      <w:r w:rsidRPr="00B16D4F">
        <w:rPr>
          <w:rFonts w:ascii="ＭＳ ゴシック" w:eastAsia="ＭＳ ゴシック" w:hAnsi="ＭＳ ゴシック" w:cs="ＭＳ ゴシック" w:hint="eastAsia"/>
          <w:color w:val="000000" w:themeColor="text1"/>
          <w:lang w:eastAsia="ja-JP"/>
        </w:rPr>
        <w:lastRenderedPageBreak/>
        <w:t>約</w:t>
      </w:r>
      <w:r w:rsidRPr="00444408">
        <w:rPr>
          <w:rFonts w:ascii="ＭＳ ゴシック" w:eastAsia="ＭＳ ゴシック" w:hAnsi="ＭＳ ゴシック" w:cs="ＭＳ ゴシック" w:hint="eastAsia"/>
          <w:lang w:eastAsia="ja-JP"/>
        </w:rPr>
        <w:t>ではなく、国際人権法や</w:t>
      </w:r>
      <w:r w:rsidRPr="00444408">
        <w:rPr>
          <w:rFonts w:ascii="ＭＳ ゴシック" w:eastAsia="ＭＳ ゴシック" w:hAnsi="ＭＳ ゴシック"/>
          <w:lang w:eastAsia="ja-JP"/>
        </w:rPr>
        <w:t>7</w:t>
      </w:r>
      <w:r w:rsidRPr="00444408">
        <w:rPr>
          <w:rFonts w:ascii="ＭＳ ゴシック" w:eastAsia="ＭＳ ゴシック" w:hAnsi="ＭＳ ゴシック" w:cs="ＭＳ ゴシック" w:hint="eastAsia"/>
          <w:lang w:eastAsia="ja-JP"/>
        </w:rPr>
        <w:t>つの中核的な国際人権条約の規範的枠組みの中に位置づけることが望ましいと考</w:t>
      </w:r>
      <w:r w:rsidRPr="00D54135">
        <w:rPr>
          <w:rFonts w:ascii="ＭＳ ゴシック" w:eastAsia="ＭＳ ゴシック" w:hAnsi="ＭＳ ゴシック" w:cs="ＭＳ ゴシック" w:hint="eastAsia"/>
          <w:lang w:eastAsia="ja-JP"/>
        </w:rPr>
        <w:t>えます。</w:t>
      </w:r>
      <w:r w:rsidRPr="00D54135">
        <w:rPr>
          <w:rFonts w:ascii="ＭＳ ゴシック" w:eastAsia="ＭＳ ゴシック" w:hAnsi="ＭＳ ゴシック"/>
          <w:lang w:eastAsia="ja-JP"/>
        </w:rPr>
        <w:t xml:space="preserve"> </w:t>
      </w:r>
    </w:p>
    <w:p w14:paraId="5E611E48" w14:textId="4FD0BE1C" w:rsidR="00D54135" w:rsidRPr="00D54135" w:rsidRDefault="00D54135" w:rsidP="00D54135">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D54135">
        <w:rPr>
          <w:rFonts w:ascii="ＭＳ ゴシック" w:eastAsia="ＭＳ ゴシック" w:hAnsi="ＭＳ ゴシック" w:cs="ＭＳ ゴシック" w:hint="eastAsia"/>
          <w:lang w:eastAsia="ja-JP"/>
        </w:rPr>
        <w:t>すべての人権義務と同様に、オーストラリアは、第</w:t>
      </w:r>
      <w:r w:rsidRPr="00D54135">
        <w:rPr>
          <w:rFonts w:ascii="ＭＳ ゴシック" w:eastAsia="ＭＳ ゴシック" w:hAnsi="ＭＳ ゴシック"/>
          <w:lang w:eastAsia="ja-JP"/>
        </w:rPr>
        <w:t>27</w:t>
      </w:r>
      <w:r w:rsidRPr="00D54135">
        <w:rPr>
          <w:rFonts w:ascii="ＭＳ ゴシック" w:eastAsia="ＭＳ ゴシック" w:hAnsi="ＭＳ ゴシック" w:cs="ＭＳ ゴシック" w:hint="eastAsia"/>
          <w:lang w:eastAsia="ja-JP"/>
        </w:rPr>
        <w:t>条に含まれる義務は、</w:t>
      </w:r>
      <w:r w:rsidRPr="00D54135">
        <w:rPr>
          <w:rFonts w:ascii="ＭＳ ゴシック" w:eastAsia="ＭＳ ゴシック" w:hAnsi="ＭＳ ゴシック"/>
          <w:lang w:eastAsia="ja-JP"/>
        </w:rPr>
        <w:t>1969</w:t>
      </w:r>
      <w:r w:rsidRPr="00D54135">
        <w:rPr>
          <w:rFonts w:ascii="ＭＳ ゴシック" w:eastAsia="ＭＳ ゴシック" w:hAnsi="ＭＳ ゴシック" w:cs="ＭＳ ゴシック" w:hint="eastAsia"/>
          <w:lang w:eastAsia="ja-JP"/>
        </w:rPr>
        <w:t>年の</w:t>
      </w:r>
      <w:r w:rsidRPr="00D54135">
        <w:rPr>
          <w:rFonts w:ascii="ＭＳ ゴシック" w:eastAsia="ＭＳ ゴシック" w:hAnsi="ＭＳ ゴシック" w:cs="ＭＳ ゴシック" w:hint="eastAsia"/>
          <w:i/>
          <w:lang w:eastAsia="ja-JP"/>
        </w:rPr>
        <w:t>条約法に関する</w:t>
      </w:r>
      <w:r w:rsidRPr="00D54135">
        <w:rPr>
          <w:rFonts w:ascii="ＭＳ ゴシック" w:eastAsia="ＭＳ ゴシック" w:hAnsi="ＭＳ ゴシック"/>
          <w:i/>
          <w:lang w:eastAsia="ja-JP"/>
        </w:rPr>
        <w:t xml:space="preserve"> </w:t>
      </w:r>
      <w:r w:rsidRPr="00D54135">
        <w:rPr>
          <w:rFonts w:ascii="ＭＳ ゴシック" w:eastAsia="ＭＳ ゴシック" w:hAnsi="ＭＳ ゴシック" w:cs="ＭＳ ゴシック" w:hint="eastAsia"/>
          <w:i/>
          <w:lang w:eastAsia="ja-JP"/>
        </w:rPr>
        <w:t>ウィーン条約</w:t>
      </w:r>
      <w:r w:rsidR="008B38D6">
        <w:rPr>
          <w:rFonts w:ascii="ＭＳ ゴシック" w:eastAsia="ＭＳ ゴシック" w:hAnsi="ＭＳ ゴシック" w:cs="ＭＳ ゴシック" w:hint="eastAsia"/>
          <w:i/>
          <w:lang w:eastAsia="ja-JP"/>
        </w:rPr>
        <w:t xml:space="preserve">　</w:t>
      </w:r>
      <w:r w:rsidR="008B38D6" w:rsidRPr="00D54135">
        <w:rPr>
          <w:rFonts w:ascii="ＭＳ ゴシック" w:eastAsia="ＭＳ ゴシック" w:hAnsi="ＭＳ ゴシック"/>
          <w:vertAlign w:val="superscript"/>
          <w:lang w:eastAsia="en-GB"/>
        </w:rPr>
        <w:footnoteReference w:id="7"/>
      </w:r>
      <w:r w:rsidRPr="00D54135">
        <w:rPr>
          <w:rFonts w:ascii="ＭＳ ゴシック" w:eastAsia="ＭＳ ゴシック" w:hAnsi="ＭＳ ゴシック" w:cs="ＭＳ ゴシック" w:hint="eastAsia"/>
          <w:lang w:eastAsia="ja-JP"/>
        </w:rPr>
        <w:t>に反映されている条約解釈の原則に沿って解釈されなければならないと考えてい</w:t>
      </w:r>
      <w:r>
        <w:rPr>
          <w:rFonts w:ascii="ＭＳ ゴシック" w:eastAsia="ＭＳ ゴシック" w:hAnsi="ＭＳ ゴシック" w:cs="ＭＳ ゴシック" w:hint="eastAsia"/>
          <w:lang w:eastAsia="ja-JP"/>
        </w:rPr>
        <w:t>ます</w:t>
      </w:r>
      <w:r w:rsidRPr="00D54135">
        <w:rPr>
          <w:rFonts w:ascii="ＭＳ ゴシック" w:eastAsia="ＭＳ ゴシック" w:hAnsi="ＭＳ ゴシック" w:cs="ＭＳ ゴシック" w:hint="eastAsia"/>
          <w:lang w:eastAsia="ja-JP"/>
        </w:rPr>
        <w:t>。この点に関し、オーストラリアは委員会に対し、第</w:t>
      </w:r>
      <w:r w:rsidRPr="00D54135">
        <w:rPr>
          <w:rFonts w:ascii="ＭＳ ゴシック" w:eastAsia="ＭＳ ゴシック" w:hAnsi="ＭＳ ゴシック"/>
          <w:lang w:eastAsia="ja-JP"/>
        </w:rPr>
        <w:t>27</w:t>
      </w:r>
      <w:r w:rsidRPr="00D54135">
        <w:rPr>
          <w:rFonts w:ascii="ＭＳ ゴシック" w:eastAsia="ＭＳ ゴシック" w:hAnsi="ＭＳ ゴシック" w:cs="ＭＳ ゴシック" w:hint="eastAsia"/>
          <w:lang w:eastAsia="ja-JP"/>
        </w:rPr>
        <w:t>条の文言により近い形で解釈することを奨励します。</w:t>
      </w:r>
    </w:p>
    <w:bookmarkEnd w:id="1"/>
    <w:p w14:paraId="21B1434D" w14:textId="562264A2" w:rsidR="00D54135" w:rsidRPr="00D54135" w:rsidRDefault="00D54135" w:rsidP="00D54135">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D54135">
        <w:rPr>
          <w:rFonts w:ascii="ＭＳ ゴシック" w:eastAsia="ＭＳ ゴシック" w:hAnsi="ＭＳ ゴシック" w:cs="ＭＳ ゴシック" w:hint="eastAsia"/>
          <w:lang w:eastAsia="ja-JP"/>
        </w:rPr>
        <w:t>例えば、一般的</w:t>
      </w:r>
      <w:r w:rsidR="001D26FD">
        <w:rPr>
          <w:rFonts w:ascii="ＭＳ ゴシック" w:eastAsia="ＭＳ ゴシック" w:hAnsi="ＭＳ ゴシック" w:cs="ＭＳ ゴシック" w:hint="eastAsia"/>
          <w:lang w:eastAsia="ja-JP"/>
        </w:rPr>
        <w:t>意見</w:t>
      </w:r>
      <w:r w:rsidRPr="00D54135">
        <w:rPr>
          <w:rFonts w:ascii="ＭＳ ゴシック" w:eastAsia="ＭＳ ゴシック" w:hAnsi="ＭＳ ゴシック" w:cs="ＭＳ ゴシック" w:hint="eastAsia"/>
          <w:lang w:eastAsia="ja-JP"/>
        </w:rPr>
        <w:t>案では、パラグラフ</w:t>
      </w:r>
      <w:r w:rsidRPr="00D54135">
        <w:rPr>
          <w:rFonts w:ascii="ＭＳ ゴシック" w:eastAsia="ＭＳ ゴシック" w:hAnsi="ＭＳ ゴシック"/>
          <w:lang w:eastAsia="ja-JP"/>
        </w:rPr>
        <w:t>18</w:t>
      </w:r>
      <w:r w:rsidRPr="00D54135">
        <w:rPr>
          <w:rFonts w:ascii="ＭＳ ゴシック" w:eastAsia="ＭＳ ゴシック" w:hAnsi="ＭＳ ゴシック" w:cs="ＭＳ ゴシック" w:hint="eastAsia"/>
          <w:lang w:eastAsia="ja-JP"/>
        </w:rPr>
        <w:t>において、働く権利の漸進的な実現は、「開かれた包括的な労働市場での雇用によってのみ証明される」と規定してい</w:t>
      </w:r>
      <w:r>
        <w:rPr>
          <w:rFonts w:ascii="ＭＳ ゴシック" w:eastAsia="ＭＳ ゴシック" w:hAnsi="ＭＳ ゴシック" w:cs="ＭＳ ゴシック" w:hint="eastAsia"/>
          <w:lang w:eastAsia="ja-JP"/>
        </w:rPr>
        <w:t>ます</w:t>
      </w:r>
      <w:r w:rsidRPr="00D54135">
        <w:rPr>
          <w:rFonts w:ascii="ＭＳ ゴシック" w:eastAsia="ＭＳ ゴシック" w:hAnsi="ＭＳ ゴシック" w:cs="ＭＳ ゴシック" w:hint="eastAsia"/>
          <w:lang w:eastAsia="ja-JP"/>
        </w:rPr>
        <w:t>。しかし、</w:t>
      </w:r>
      <w:r>
        <w:rPr>
          <w:rFonts w:ascii="ＭＳ ゴシック" w:eastAsia="ＭＳ ゴシック" w:hAnsi="ＭＳ ゴシック" w:hint="eastAsia"/>
          <w:lang w:eastAsia="ja-JP"/>
        </w:rPr>
        <w:t>障害者権利条約</w:t>
      </w:r>
      <w:r w:rsidRPr="00D54135">
        <w:rPr>
          <w:rFonts w:ascii="ＭＳ ゴシック" w:eastAsia="ＭＳ ゴシック" w:hAnsi="ＭＳ ゴシック" w:cs="ＭＳ ゴシック" w:hint="eastAsia"/>
          <w:lang w:eastAsia="ja-JP"/>
        </w:rPr>
        <w:t>の第</w:t>
      </w:r>
      <w:r w:rsidRPr="00D54135">
        <w:rPr>
          <w:rFonts w:ascii="ＭＳ ゴシック" w:eastAsia="ＭＳ ゴシック" w:hAnsi="ＭＳ ゴシック"/>
          <w:lang w:eastAsia="ja-JP"/>
        </w:rPr>
        <w:t>27</w:t>
      </w:r>
      <w:r w:rsidRPr="00D54135">
        <w:rPr>
          <w:rFonts w:ascii="ＭＳ ゴシック" w:eastAsia="ＭＳ ゴシック" w:hAnsi="ＭＳ ゴシック" w:cs="ＭＳ ゴシック" w:hint="eastAsia"/>
          <w:lang w:eastAsia="ja-JP"/>
        </w:rPr>
        <w:t>条</w:t>
      </w:r>
      <w:r w:rsidRPr="00D54135">
        <w:rPr>
          <w:rFonts w:ascii="ＭＳ ゴシック" w:eastAsia="ＭＳ ゴシック" w:hAnsi="ＭＳ ゴシック"/>
          <w:lang w:eastAsia="ja-JP"/>
        </w:rPr>
        <w:t>1</w:t>
      </w:r>
      <w:r w:rsidRPr="00D54135">
        <w:rPr>
          <w:rFonts w:ascii="ＭＳ ゴシック" w:eastAsia="ＭＳ ゴシック" w:hAnsi="ＭＳ ゴシック" w:cs="ＭＳ ゴシック" w:hint="eastAsia"/>
          <w:lang w:eastAsia="ja-JP"/>
        </w:rPr>
        <w:t>項では、「</w:t>
      </w:r>
      <w:r w:rsidR="001D26FD" w:rsidRPr="001D26FD">
        <w:rPr>
          <w:rFonts w:ascii="ＭＳ ゴシック" w:eastAsia="ＭＳ ゴシック" w:hAnsi="ＭＳ ゴシック" w:cs="ＭＳ ゴシック" w:hint="eastAsia"/>
          <w:lang w:eastAsia="ja-JP"/>
        </w:rPr>
        <w:t>障害者が他の者との平等を基礎として労働についての権利を有することを認める。この権利には、障害者に対して開放され、障害者を包容し、及び障害者にとって利用しやすい労働市場及び労働環境において、障害者が自由に選択し、又は承諾する労働によって生計を立てる機会を有する権利を含む</w:t>
      </w:r>
      <w:r w:rsidRPr="00D54135">
        <w:rPr>
          <w:rFonts w:ascii="ＭＳ ゴシック" w:eastAsia="ＭＳ ゴシック" w:hAnsi="ＭＳ ゴシック" w:cs="ＭＳ ゴシック" w:hint="eastAsia"/>
          <w:lang w:eastAsia="ja-JP"/>
        </w:rPr>
        <w:t>」と規定されてい</w:t>
      </w:r>
      <w:r w:rsidR="001D26FD">
        <w:rPr>
          <w:rFonts w:ascii="ＭＳ ゴシック" w:eastAsia="ＭＳ ゴシック" w:hAnsi="ＭＳ ゴシック" w:cs="ＭＳ ゴシック" w:hint="eastAsia"/>
          <w:lang w:eastAsia="ja-JP"/>
        </w:rPr>
        <w:t>ます</w:t>
      </w:r>
      <w:r w:rsidRPr="00D54135">
        <w:rPr>
          <w:rFonts w:ascii="ＭＳ ゴシック" w:eastAsia="ＭＳ ゴシック" w:hAnsi="ＭＳ ゴシック" w:cs="ＭＳ ゴシック" w:hint="eastAsia"/>
          <w:lang w:eastAsia="ja-JP"/>
        </w:rPr>
        <w:t>。この用語の通常の</w:t>
      </w:r>
      <w:r w:rsidRPr="00B16D4F">
        <w:rPr>
          <w:rFonts w:ascii="ＭＳ ゴシック" w:eastAsia="ＭＳ ゴシック" w:hAnsi="ＭＳ ゴシック" w:cs="ＭＳ ゴシック" w:hint="eastAsia"/>
          <w:color w:val="000000" w:themeColor="text1"/>
          <w:lang w:eastAsia="ja-JP"/>
        </w:rPr>
        <w:t>意味、特に「含む」の使用は、代替的な雇用形態が利用可能な唯一の労働形態ではない</w:t>
      </w:r>
      <w:r w:rsidR="003874D8" w:rsidRPr="00B16D4F">
        <w:rPr>
          <w:rFonts w:ascii="ＭＳ ゴシック" w:eastAsia="ＭＳ ゴシック" w:hAnsi="ＭＳ ゴシック" w:cs="ＭＳ ゴシック" w:hint="eastAsia"/>
          <w:color w:val="000000" w:themeColor="text1"/>
          <w:lang w:eastAsia="ja-JP"/>
        </w:rPr>
        <w:t>（訳注　他にも労働の場を選べる）</w:t>
      </w:r>
      <w:r w:rsidRPr="00B16D4F">
        <w:rPr>
          <w:rFonts w:ascii="ＭＳ ゴシック" w:eastAsia="ＭＳ ゴシック" w:hAnsi="ＭＳ ゴシック" w:cs="ＭＳ ゴシック" w:hint="eastAsia"/>
          <w:color w:val="000000" w:themeColor="text1"/>
          <w:lang w:eastAsia="ja-JP"/>
        </w:rPr>
        <w:t>ことを</w:t>
      </w:r>
      <w:r w:rsidRPr="00D54135">
        <w:rPr>
          <w:rFonts w:ascii="ＭＳ ゴシック" w:eastAsia="ＭＳ ゴシック" w:hAnsi="ＭＳ ゴシック" w:cs="ＭＳ ゴシック" w:hint="eastAsia"/>
          <w:lang w:eastAsia="ja-JP"/>
        </w:rPr>
        <w:t>条件に、代替的な雇用形態を禁止しないことを示唆してい</w:t>
      </w:r>
      <w:r w:rsidR="001D26FD">
        <w:rPr>
          <w:rFonts w:ascii="ＭＳ ゴシック" w:eastAsia="ＭＳ ゴシック" w:hAnsi="ＭＳ ゴシック" w:cs="ＭＳ ゴシック" w:hint="eastAsia"/>
          <w:lang w:eastAsia="ja-JP"/>
        </w:rPr>
        <w:t>ます</w:t>
      </w:r>
      <w:r w:rsidRPr="00D54135">
        <w:rPr>
          <w:rFonts w:ascii="ＭＳ ゴシック" w:eastAsia="ＭＳ ゴシック" w:hAnsi="ＭＳ ゴシック" w:cs="ＭＳ ゴシック" w:hint="eastAsia"/>
          <w:lang w:eastAsia="ja-JP"/>
        </w:rPr>
        <w:t>。これは</w:t>
      </w:r>
      <w:r w:rsidR="008E46FD">
        <w:rPr>
          <w:rFonts w:ascii="ＭＳ ゴシック" w:eastAsia="ＭＳ ゴシック" w:hAnsi="ＭＳ ゴシック" w:cs="ＭＳ ゴシック" w:hint="eastAsia"/>
          <w:lang w:eastAsia="ja-JP"/>
        </w:rPr>
        <w:t>社会権規約</w:t>
      </w:r>
      <w:r w:rsidRPr="00D54135">
        <w:rPr>
          <w:rFonts w:ascii="ＭＳ ゴシック" w:eastAsia="ＭＳ ゴシック" w:hAnsi="ＭＳ ゴシック" w:cs="ＭＳ ゴシック" w:hint="eastAsia"/>
          <w:lang w:eastAsia="ja-JP"/>
        </w:rPr>
        <w:t>の見解でもあり、委員会は一般的</w:t>
      </w:r>
      <w:r w:rsidR="001D26FD">
        <w:rPr>
          <w:rFonts w:ascii="ＭＳ ゴシック" w:eastAsia="ＭＳ ゴシック" w:hAnsi="ＭＳ ゴシック" w:cs="ＭＳ ゴシック" w:hint="eastAsia"/>
          <w:lang w:eastAsia="ja-JP"/>
        </w:rPr>
        <w:t>意見</w:t>
      </w:r>
      <w:r w:rsidRPr="00D54135">
        <w:rPr>
          <w:rFonts w:ascii="ＭＳ ゴシック" w:eastAsia="ＭＳ ゴシック" w:hAnsi="ＭＳ ゴシック" w:cs="ＭＳ ゴシック" w:hint="eastAsia"/>
          <w:lang w:eastAsia="ja-JP"/>
        </w:rPr>
        <w:t>案の</w:t>
      </w:r>
      <w:r w:rsidR="001D26FD">
        <w:rPr>
          <w:rFonts w:ascii="ＭＳ ゴシック" w:eastAsia="ＭＳ ゴシック" w:hAnsi="ＭＳ ゴシック" w:cs="ＭＳ ゴシック" w:hint="eastAsia"/>
          <w:lang w:eastAsia="ja-JP"/>
        </w:rPr>
        <w:t>パラグラフ</w:t>
      </w:r>
      <w:r w:rsidRPr="00D54135">
        <w:rPr>
          <w:rFonts w:ascii="ＭＳ ゴシック" w:eastAsia="ＭＳ ゴシック" w:hAnsi="ＭＳ ゴシック"/>
          <w:lang w:eastAsia="ja-JP"/>
        </w:rPr>
        <w:t>15</w:t>
      </w:r>
      <w:r w:rsidRPr="00D54135">
        <w:rPr>
          <w:rFonts w:ascii="ＭＳ ゴシック" w:eastAsia="ＭＳ ゴシック" w:hAnsi="ＭＳ ゴシック" w:cs="ＭＳ ゴシック" w:hint="eastAsia"/>
          <w:lang w:eastAsia="ja-JP"/>
        </w:rPr>
        <w:t>で参考となる説明を行ってい</w:t>
      </w:r>
      <w:r w:rsidR="001D26FD">
        <w:rPr>
          <w:rFonts w:ascii="ＭＳ ゴシック" w:eastAsia="ＭＳ ゴシック" w:hAnsi="ＭＳ ゴシック" w:cs="ＭＳ ゴシック" w:hint="eastAsia"/>
          <w:lang w:eastAsia="ja-JP"/>
        </w:rPr>
        <w:t>ます</w:t>
      </w:r>
      <w:r w:rsidRPr="00D54135">
        <w:rPr>
          <w:rFonts w:ascii="ＭＳ ゴシック" w:eastAsia="ＭＳ ゴシック" w:hAnsi="ＭＳ ゴシック" w:cs="ＭＳ ゴシック" w:hint="eastAsia"/>
          <w:lang w:eastAsia="ja-JP"/>
        </w:rPr>
        <w:t>。</w:t>
      </w:r>
      <w:r w:rsidRPr="00D54135">
        <w:rPr>
          <w:rFonts w:ascii="ＭＳ ゴシック" w:eastAsia="ＭＳ ゴシック" w:hAnsi="ＭＳ ゴシック"/>
          <w:lang w:eastAsia="ja-JP"/>
        </w:rPr>
        <w:t xml:space="preserve"> </w:t>
      </w:r>
    </w:p>
    <w:p w14:paraId="68A6A878" w14:textId="7FDAF766" w:rsidR="001D26FD" w:rsidRDefault="001D26FD" w:rsidP="00895566">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1D26FD">
        <w:rPr>
          <w:rFonts w:ascii="ＭＳ ゴシック" w:eastAsia="ＭＳ ゴシック" w:hAnsi="ＭＳ ゴシック" w:hint="eastAsia"/>
          <w:lang w:eastAsia="ja-JP"/>
        </w:rPr>
        <w:t>さらに、オーストラリアは、委員会が第</w:t>
      </w:r>
      <w:r w:rsidRPr="001D26FD">
        <w:rPr>
          <w:rFonts w:ascii="ＭＳ ゴシック" w:eastAsia="ＭＳ ゴシック" w:hAnsi="ＭＳ ゴシック"/>
          <w:lang w:eastAsia="ja-JP"/>
        </w:rPr>
        <w:t>27</w:t>
      </w:r>
      <w:r w:rsidRPr="001D26FD">
        <w:rPr>
          <w:rFonts w:ascii="ＭＳ ゴシック" w:eastAsia="ＭＳ ゴシック" w:hAnsi="ＭＳ ゴシック" w:hint="eastAsia"/>
          <w:lang w:eastAsia="ja-JP"/>
        </w:rPr>
        <w:t>条と持続可能な開発目標（</w:t>
      </w:r>
      <w:r w:rsidRPr="001D26FD">
        <w:rPr>
          <w:rFonts w:ascii="ＭＳ ゴシック" w:eastAsia="ＭＳ ゴシック" w:hAnsi="ＭＳ ゴシック"/>
          <w:lang w:eastAsia="ja-JP"/>
        </w:rPr>
        <w:t>SDGs</w:t>
      </w:r>
      <w:r w:rsidRPr="001D26FD">
        <w:rPr>
          <w:rFonts w:ascii="ＭＳ ゴシック" w:eastAsia="ＭＳ ゴシック" w:hAnsi="ＭＳ ゴシック" w:hint="eastAsia"/>
          <w:lang w:eastAsia="ja-JP"/>
        </w:rPr>
        <w:t>）</w:t>
      </w:r>
      <w:r w:rsidR="006F7F97" w:rsidRPr="00444408">
        <w:rPr>
          <w:rStyle w:val="af"/>
          <w:rFonts w:ascii="ＭＳ ゴシック" w:eastAsia="ＭＳ ゴシック" w:hAnsi="ＭＳ ゴシック"/>
          <w:lang w:eastAsia="en-GB"/>
        </w:rPr>
        <w:footnoteReference w:id="8"/>
      </w:r>
      <w:r w:rsidRPr="001D26FD">
        <w:rPr>
          <w:rFonts w:ascii="ＭＳ ゴシック" w:eastAsia="ＭＳ ゴシック" w:hAnsi="ＭＳ ゴシック" w:hint="eastAsia"/>
          <w:lang w:eastAsia="ja-JP"/>
        </w:rPr>
        <w:t>との間にどのような関係を描</w:t>
      </w:r>
      <w:r w:rsidRPr="00B16D4F">
        <w:rPr>
          <w:rFonts w:ascii="ＭＳ ゴシック" w:eastAsia="ＭＳ ゴシック" w:hAnsi="ＭＳ ゴシック" w:hint="eastAsia"/>
          <w:color w:val="000000" w:themeColor="text1"/>
          <w:lang w:eastAsia="ja-JP"/>
        </w:rPr>
        <w:t>こうとしているのか</w:t>
      </w:r>
      <w:r w:rsidR="00C95F34" w:rsidRPr="00B16D4F">
        <w:rPr>
          <w:rFonts w:ascii="ＭＳ ゴシック" w:eastAsia="ＭＳ ゴシック" w:hAnsi="ＭＳ ゴシック" w:hint="eastAsia"/>
          <w:color w:val="000000" w:themeColor="text1"/>
          <w:lang w:eastAsia="ja-JP"/>
        </w:rPr>
        <w:t>明確でないと考えます</w:t>
      </w:r>
      <w:r w:rsidRPr="00B16D4F">
        <w:rPr>
          <w:rFonts w:ascii="ＭＳ ゴシック" w:eastAsia="ＭＳ ゴシック" w:hAnsi="ＭＳ ゴシック" w:hint="eastAsia"/>
          <w:color w:val="000000" w:themeColor="text1"/>
          <w:lang w:eastAsia="ja-JP"/>
        </w:rPr>
        <w:t>。第</w:t>
      </w:r>
      <w:r w:rsidRPr="00B16D4F">
        <w:rPr>
          <w:rFonts w:ascii="ＭＳ ゴシック" w:eastAsia="ＭＳ ゴシック" w:hAnsi="ＭＳ ゴシック"/>
          <w:color w:val="000000" w:themeColor="text1"/>
          <w:lang w:eastAsia="ja-JP"/>
        </w:rPr>
        <w:t>27</w:t>
      </w:r>
      <w:r w:rsidRPr="001D26FD">
        <w:rPr>
          <w:rFonts w:ascii="ＭＳ ゴシック" w:eastAsia="ＭＳ ゴシック" w:hAnsi="ＭＳ ゴシック" w:hint="eastAsia"/>
          <w:lang w:eastAsia="ja-JP"/>
        </w:rPr>
        <w:t>条の要素の実現とすべての国による</w:t>
      </w:r>
      <w:r w:rsidRPr="001D26FD">
        <w:rPr>
          <w:rFonts w:ascii="ＭＳ ゴシック" w:eastAsia="ＭＳ ゴシック" w:hAnsi="ＭＳ ゴシック"/>
          <w:lang w:eastAsia="ja-JP"/>
        </w:rPr>
        <w:t>SDGs</w:t>
      </w:r>
      <w:r w:rsidRPr="001D26FD">
        <w:rPr>
          <w:rFonts w:ascii="ＭＳ ゴシック" w:eastAsia="ＭＳ ゴシック" w:hAnsi="ＭＳ ゴシック" w:hint="eastAsia"/>
          <w:lang w:eastAsia="ja-JP"/>
        </w:rPr>
        <w:t>の実施との間には明らかに共通の目標があ</w:t>
      </w:r>
      <w:r>
        <w:rPr>
          <w:rFonts w:ascii="ＭＳ ゴシック" w:eastAsia="ＭＳ ゴシック" w:hAnsi="ＭＳ ゴシック" w:hint="eastAsia"/>
          <w:lang w:eastAsia="ja-JP"/>
        </w:rPr>
        <w:t>ります</w:t>
      </w:r>
      <w:r w:rsidRPr="001D26FD">
        <w:rPr>
          <w:rFonts w:ascii="ＭＳ ゴシック" w:eastAsia="ＭＳ ゴシック" w:hAnsi="ＭＳ ゴシック" w:hint="eastAsia"/>
          <w:lang w:eastAsia="ja-JP"/>
        </w:rPr>
        <w:t>が、第</w:t>
      </w:r>
      <w:r w:rsidRPr="001D26FD">
        <w:rPr>
          <w:rFonts w:ascii="ＭＳ ゴシック" w:eastAsia="ＭＳ ゴシック" w:hAnsi="ＭＳ ゴシック"/>
          <w:lang w:eastAsia="ja-JP"/>
        </w:rPr>
        <w:t>27</w:t>
      </w:r>
      <w:r w:rsidRPr="001D26FD">
        <w:rPr>
          <w:rFonts w:ascii="ＭＳ ゴシック" w:eastAsia="ＭＳ ゴシック" w:hAnsi="ＭＳ ゴシック" w:hint="eastAsia"/>
          <w:lang w:eastAsia="ja-JP"/>
        </w:rPr>
        <w:t>条に含まれる内容と義務を記述する際に、委員会が条約解釈の問題として</w:t>
      </w:r>
      <w:r w:rsidRPr="001D26FD">
        <w:rPr>
          <w:rFonts w:ascii="ＭＳ ゴシック" w:eastAsia="ＭＳ ゴシック" w:hAnsi="ＭＳ ゴシック"/>
          <w:lang w:eastAsia="ja-JP"/>
        </w:rPr>
        <w:t>SDGs</w:t>
      </w:r>
      <w:r w:rsidRPr="001D26FD">
        <w:rPr>
          <w:rFonts w:ascii="ＭＳ ゴシック" w:eastAsia="ＭＳ ゴシック" w:hAnsi="ＭＳ ゴシック" w:hint="eastAsia"/>
          <w:lang w:eastAsia="ja-JP"/>
        </w:rPr>
        <w:t>をどのように参考にしているのかは明らかでは</w:t>
      </w:r>
      <w:r>
        <w:rPr>
          <w:rFonts w:ascii="ＭＳ ゴシック" w:eastAsia="ＭＳ ゴシック" w:hAnsi="ＭＳ ゴシック" w:hint="eastAsia"/>
          <w:lang w:eastAsia="ja-JP"/>
        </w:rPr>
        <w:t>ありません</w:t>
      </w:r>
      <w:r w:rsidRPr="001D26FD">
        <w:rPr>
          <w:rFonts w:ascii="ＭＳ ゴシック" w:eastAsia="ＭＳ ゴシック" w:hAnsi="ＭＳ ゴシック" w:hint="eastAsia"/>
          <w:lang w:eastAsia="ja-JP"/>
        </w:rPr>
        <w:t>。委員会は、法的義務と拘束力のない原則を区別するために、その見解を明確にすべきで</w:t>
      </w:r>
      <w:r>
        <w:rPr>
          <w:rFonts w:ascii="ＭＳ ゴシック" w:eastAsia="ＭＳ ゴシック" w:hAnsi="ＭＳ ゴシック" w:hint="eastAsia"/>
          <w:lang w:eastAsia="ja-JP"/>
        </w:rPr>
        <w:t>す</w:t>
      </w:r>
      <w:r w:rsidRPr="001D26FD">
        <w:rPr>
          <w:rFonts w:ascii="ＭＳ ゴシック" w:eastAsia="ＭＳ ゴシック" w:hAnsi="ＭＳ ゴシック" w:hint="eastAsia"/>
          <w:lang w:eastAsia="ja-JP"/>
        </w:rPr>
        <w:t>。</w:t>
      </w:r>
    </w:p>
    <w:p w14:paraId="03681E76" w14:textId="198D64C9" w:rsidR="001D26FD" w:rsidRDefault="001D26FD" w:rsidP="001D26FD">
      <w:pPr>
        <w:pStyle w:val="ab"/>
        <w:widowControl w:val="0"/>
        <w:numPr>
          <w:ilvl w:val="0"/>
          <w:numId w:val="3"/>
        </w:numPr>
        <w:spacing w:before="120" w:after="0" w:line="360" w:lineRule="auto"/>
        <w:ind w:left="357" w:hanging="357"/>
        <w:contextualSpacing w:val="0"/>
        <w:jc w:val="both"/>
        <w:rPr>
          <w:rFonts w:ascii="ＭＳ ゴシック" w:eastAsia="ＭＳ ゴシック" w:hAnsi="ＭＳ ゴシック"/>
          <w:lang w:eastAsia="ja-JP"/>
        </w:rPr>
      </w:pPr>
      <w:r w:rsidRPr="001D26FD">
        <w:rPr>
          <w:rFonts w:ascii="ＭＳ ゴシック" w:eastAsia="ＭＳ ゴシック" w:hAnsi="ＭＳ ゴシック" w:hint="eastAsia"/>
          <w:lang w:eastAsia="ja-JP"/>
        </w:rPr>
        <w:t>オーストラリアは、オーストラリアにおいて、オーストラリア障害者企業（</w:t>
      </w:r>
      <w:r w:rsidRPr="001D26FD">
        <w:rPr>
          <w:rFonts w:ascii="ＭＳ ゴシック" w:eastAsia="ＭＳ ゴシック" w:hAnsi="ＭＳ ゴシック"/>
          <w:lang w:eastAsia="ja-JP"/>
        </w:rPr>
        <w:t>ADE</w:t>
      </w:r>
      <w:r w:rsidRPr="001D26FD">
        <w:rPr>
          <w:rFonts w:ascii="ＭＳ ゴシック" w:eastAsia="ＭＳ ゴシック" w:hAnsi="ＭＳ ゴシック" w:hint="eastAsia"/>
          <w:lang w:eastAsia="ja-JP"/>
        </w:rPr>
        <w:t>）が、条約の包括的な目的に沿って中等度から重度の障害者の雇用を支援するために主に存在する職場</w:t>
      </w:r>
      <w:r w:rsidRPr="00B16D4F">
        <w:rPr>
          <w:rFonts w:ascii="ＭＳ ゴシック" w:eastAsia="ＭＳ ゴシック" w:hAnsi="ＭＳ ゴシック" w:hint="eastAsia"/>
          <w:color w:val="000000" w:themeColor="text1"/>
          <w:lang w:eastAsia="ja-JP"/>
        </w:rPr>
        <w:t>である</w:t>
      </w:r>
      <w:r w:rsidR="003A1AC1" w:rsidRPr="00B16D4F">
        <w:rPr>
          <w:rFonts w:ascii="ＭＳ ゴシック" w:eastAsia="ＭＳ ゴシック" w:hAnsi="ＭＳ ゴシック" w:hint="eastAsia"/>
          <w:color w:val="000000" w:themeColor="text1"/>
          <w:lang w:eastAsia="ja-JP"/>
        </w:rPr>
        <w:t>と認識</w:t>
      </w:r>
      <w:r w:rsidRPr="00B16D4F">
        <w:rPr>
          <w:rFonts w:ascii="ＭＳ ゴシック" w:eastAsia="ＭＳ ゴシック" w:hAnsi="ＭＳ ゴシック" w:hint="eastAsia"/>
          <w:color w:val="000000" w:themeColor="text1"/>
          <w:lang w:eastAsia="ja-JP"/>
        </w:rPr>
        <w:t>してい</w:t>
      </w:r>
      <w:r w:rsidR="00AA6DD3" w:rsidRPr="00B16D4F">
        <w:rPr>
          <w:rFonts w:ascii="ＭＳ ゴシック" w:eastAsia="ＭＳ ゴシック" w:hAnsi="ＭＳ ゴシック" w:hint="eastAsia"/>
          <w:color w:val="000000" w:themeColor="text1"/>
          <w:lang w:eastAsia="ja-JP"/>
        </w:rPr>
        <w:t>ます</w:t>
      </w:r>
      <w:r w:rsidRPr="001D26FD">
        <w:rPr>
          <w:rFonts w:ascii="ＭＳ ゴシック" w:eastAsia="ＭＳ ゴシック" w:hAnsi="ＭＳ ゴシック" w:hint="eastAsia"/>
          <w:lang w:eastAsia="ja-JP"/>
        </w:rPr>
        <w:t>。</w:t>
      </w:r>
      <w:r w:rsidRPr="001D26FD">
        <w:rPr>
          <w:rFonts w:ascii="ＭＳ ゴシック" w:eastAsia="ＭＳ ゴシック" w:hAnsi="ＭＳ ゴシック"/>
          <w:lang w:eastAsia="ja-JP"/>
        </w:rPr>
        <w:t>ADE</w:t>
      </w:r>
      <w:r w:rsidRPr="001D26FD">
        <w:rPr>
          <w:rFonts w:ascii="ＭＳ ゴシック" w:eastAsia="ＭＳ ゴシック" w:hAnsi="ＭＳ ゴシック" w:hint="eastAsia"/>
          <w:lang w:eastAsia="ja-JP"/>
        </w:rPr>
        <w:t>の従業員の大部分は、</w:t>
      </w:r>
      <w:r w:rsidR="00B15023" w:rsidRPr="00B16D4F">
        <w:rPr>
          <w:rFonts w:ascii="ＭＳ ゴシック" w:eastAsia="ＭＳ ゴシック" w:hAnsi="ＭＳ ゴシック" w:hint="eastAsia"/>
          <w:color w:val="000000" w:themeColor="text1"/>
          <w:lang w:eastAsia="ja-JP"/>
        </w:rPr>
        <w:t>全国障害保険制度</w:t>
      </w:r>
      <w:r w:rsidRPr="00B16D4F">
        <w:rPr>
          <w:rFonts w:ascii="ＭＳ ゴシック" w:eastAsia="ＭＳ ゴシック" w:hAnsi="ＭＳ ゴシック" w:hint="eastAsia"/>
          <w:color w:val="000000" w:themeColor="text1"/>
          <w:lang w:eastAsia="ja-JP"/>
        </w:rPr>
        <w:t>（</w:t>
      </w:r>
      <w:r w:rsidRPr="00B16D4F">
        <w:rPr>
          <w:rFonts w:ascii="ＭＳ ゴシック" w:eastAsia="ＭＳ ゴシック" w:hAnsi="ＭＳ ゴシック"/>
          <w:color w:val="000000" w:themeColor="text1"/>
          <w:lang w:eastAsia="ja-JP"/>
        </w:rPr>
        <w:t>NDIS</w:t>
      </w:r>
      <w:r w:rsidRPr="00B16D4F">
        <w:rPr>
          <w:rFonts w:ascii="ＭＳ ゴシック" w:eastAsia="ＭＳ ゴシック" w:hAnsi="ＭＳ ゴシック" w:hint="eastAsia"/>
          <w:color w:val="000000" w:themeColor="text1"/>
          <w:lang w:eastAsia="ja-JP"/>
        </w:rPr>
        <w:t>）の加入者で</w:t>
      </w:r>
      <w:r w:rsidR="00AA6DD3" w:rsidRPr="00B16D4F">
        <w:rPr>
          <w:rFonts w:ascii="ＭＳ ゴシック" w:eastAsia="ＭＳ ゴシック" w:hAnsi="ＭＳ ゴシック" w:hint="eastAsia"/>
          <w:color w:val="000000" w:themeColor="text1"/>
          <w:lang w:eastAsia="ja-JP"/>
        </w:rPr>
        <w:t>す</w:t>
      </w:r>
      <w:r w:rsidRPr="00B16D4F">
        <w:rPr>
          <w:rFonts w:ascii="ＭＳ ゴシック" w:eastAsia="ＭＳ ゴシック" w:hAnsi="ＭＳ ゴシック" w:hint="eastAsia"/>
          <w:color w:val="000000" w:themeColor="text1"/>
          <w:lang w:eastAsia="ja-JP"/>
        </w:rPr>
        <w:t>。</w:t>
      </w:r>
      <w:r w:rsidR="00B3707D" w:rsidRPr="00B16D4F">
        <w:rPr>
          <w:rFonts w:ascii="ＭＳ ゴシック" w:eastAsia="ＭＳ ゴシック" w:hAnsi="ＭＳ ゴシック" w:hint="eastAsia"/>
          <w:color w:val="000000" w:themeColor="text1"/>
          <w:lang w:eastAsia="ja-JP"/>
        </w:rPr>
        <w:t>その加入者</w:t>
      </w:r>
      <w:r w:rsidRPr="00B16D4F">
        <w:rPr>
          <w:rFonts w:ascii="ＭＳ ゴシック" w:eastAsia="ＭＳ ゴシック" w:hAnsi="ＭＳ ゴシック" w:hint="eastAsia"/>
          <w:color w:val="000000" w:themeColor="text1"/>
          <w:lang w:eastAsia="ja-JP"/>
        </w:rPr>
        <w:t>は、仕事を見つけて維持するための資金を</w:t>
      </w:r>
      <w:r w:rsidR="003A1AC1" w:rsidRPr="00B16D4F">
        <w:rPr>
          <w:rFonts w:ascii="ＭＳ ゴシック" w:eastAsia="ＭＳ ゴシック" w:hAnsi="ＭＳ ゴシック" w:hint="eastAsia"/>
          <w:color w:val="000000" w:themeColor="text1"/>
          <w:lang w:eastAsia="ja-JP"/>
        </w:rPr>
        <w:t>それぞれの</w:t>
      </w:r>
      <w:r w:rsidRPr="00B16D4F">
        <w:rPr>
          <w:rFonts w:ascii="ＭＳ ゴシック" w:eastAsia="ＭＳ ゴシック" w:hAnsi="ＭＳ ゴシック" w:hint="eastAsia"/>
          <w:color w:val="000000" w:themeColor="text1"/>
          <w:lang w:eastAsia="ja-JP"/>
        </w:rPr>
        <w:t>計画の中で受け取ることができ</w:t>
      </w:r>
      <w:r w:rsidR="00AA6DD3" w:rsidRPr="00B16D4F">
        <w:rPr>
          <w:rFonts w:ascii="ＭＳ ゴシック" w:eastAsia="ＭＳ ゴシック" w:hAnsi="ＭＳ ゴシック" w:hint="eastAsia"/>
          <w:color w:val="000000" w:themeColor="text1"/>
          <w:lang w:eastAsia="ja-JP"/>
        </w:rPr>
        <w:t>ます</w:t>
      </w:r>
      <w:r w:rsidRPr="00B16D4F">
        <w:rPr>
          <w:rFonts w:ascii="ＭＳ ゴシック" w:eastAsia="ＭＳ ゴシック" w:hAnsi="ＭＳ ゴシック" w:hint="eastAsia"/>
          <w:color w:val="000000" w:themeColor="text1"/>
          <w:lang w:eastAsia="ja-JP"/>
        </w:rPr>
        <w:t>。この資金は</w:t>
      </w:r>
      <w:r w:rsidRPr="00B16D4F">
        <w:rPr>
          <w:rFonts w:ascii="ＭＳ ゴシック" w:eastAsia="ＭＳ ゴシック" w:hAnsi="ＭＳ ゴシック"/>
          <w:color w:val="000000" w:themeColor="text1"/>
          <w:lang w:eastAsia="ja-JP"/>
        </w:rPr>
        <w:t>ADE</w:t>
      </w:r>
      <w:r w:rsidRPr="00B16D4F">
        <w:rPr>
          <w:rFonts w:ascii="ＭＳ ゴシック" w:eastAsia="ＭＳ ゴシック" w:hAnsi="ＭＳ ゴシック" w:hint="eastAsia"/>
          <w:color w:val="000000" w:themeColor="text1"/>
          <w:lang w:eastAsia="ja-JP"/>
        </w:rPr>
        <w:t>で働くために使用することができ</w:t>
      </w:r>
      <w:r w:rsidR="00AA6DD3" w:rsidRPr="00B16D4F">
        <w:rPr>
          <w:rFonts w:ascii="ＭＳ ゴシック" w:eastAsia="ＭＳ ゴシック" w:hAnsi="ＭＳ ゴシック" w:hint="eastAsia"/>
          <w:color w:val="000000" w:themeColor="text1"/>
          <w:lang w:eastAsia="ja-JP"/>
        </w:rPr>
        <w:t>ます</w:t>
      </w:r>
      <w:r w:rsidRPr="00B16D4F">
        <w:rPr>
          <w:rFonts w:ascii="ＭＳ ゴシック" w:eastAsia="ＭＳ ゴシック" w:hAnsi="ＭＳ ゴシック" w:hint="eastAsia"/>
          <w:color w:val="000000" w:themeColor="text1"/>
          <w:lang w:eastAsia="ja-JP"/>
        </w:rPr>
        <w:t>が、民間、政府、または非営利組織、社会的企業または同様の環境、自営業または</w:t>
      </w:r>
      <w:r w:rsidR="000A43FB" w:rsidRPr="00B16D4F">
        <w:rPr>
          <w:rFonts w:ascii="ＭＳ ゴシック" w:eastAsia="ＭＳ ゴシック" w:hAnsi="ＭＳ ゴシック" w:hint="eastAsia"/>
          <w:color w:val="000000" w:themeColor="text1"/>
          <w:lang w:eastAsia="ja-JP"/>
        </w:rPr>
        <w:t>零細企業</w:t>
      </w:r>
      <w:r w:rsidRPr="00B16D4F">
        <w:rPr>
          <w:rFonts w:ascii="ＭＳ ゴシック" w:eastAsia="ＭＳ ゴシック" w:hAnsi="ＭＳ ゴシック" w:hint="eastAsia"/>
          <w:color w:val="000000" w:themeColor="text1"/>
          <w:lang w:eastAsia="ja-JP"/>
        </w:rPr>
        <w:t>、または家族経営の企業を含む様々な雇用環境でも使用することができ</w:t>
      </w:r>
      <w:r w:rsidR="00AA6DD3" w:rsidRPr="00B16D4F">
        <w:rPr>
          <w:rFonts w:ascii="ＭＳ ゴシック" w:eastAsia="ＭＳ ゴシック" w:hAnsi="ＭＳ ゴシック" w:hint="eastAsia"/>
          <w:color w:val="000000" w:themeColor="text1"/>
          <w:lang w:eastAsia="ja-JP"/>
        </w:rPr>
        <w:t>ます</w:t>
      </w:r>
      <w:r w:rsidRPr="00B16D4F">
        <w:rPr>
          <w:rFonts w:ascii="ＭＳ ゴシック" w:eastAsia="ＭＳ ゴシック" w:hAnsi="ＭＳ ゴシック" w:hint="eastAsia"/>
          <w:color w:val="000000" w:themeColor="text1"/>
          <w:lang w:eastAsia="ja-JP"/>
        </w:rPr>
        <w:t>。</w:t>
      </w:r>
      <w:r w:rsidRPr="00B16D4F">
        <w:rPr>
          <w:rFonts w:ascii="ＭＳ ゴシック" w:eastAsia="ＭＳ ゴシック" w:hAnsi="ＭＳ ゴシック"/>
          <w:color w:val="000000" w:themeColor="text1"/>
          <w:lang w:eastAsia="ja-JP"/>
        </w:rPr>
        <w:t>ADE</w:t>
      </w:r>
      <w:r w:rsidRPr="00B16D4F">
        <w:rPr>
          <w:rFonts w:ascii="ＭＳ ゴシック" w:eastAsia="ＭＳ ゴシック" w:hAnsi="ＭＳ ゴシック" w:hint="eastAsia"/>
          <w:color w:val="000000" w:themeColor="text1"/>
          <w:lang w:eastAsia="ja-JP"/>
        </w:rPr>
        <w:t>は、他</w:t>
      </w:r>
      <w:r w:rsidRPr="001D26FD">
        <w:rPr>
          <w:rFonts w:ascii="ＭＳ ゴシック" w:eastAsia="ＭＳ ゴシック" w:hAnsi="ＭＳ ゴシック" w:hint="eastAsia"/>
          <w:lang w:eastAsia="ja-JP"/>
        </w:rPr>
        <w:lastRenderedPageBreak/>
        <w:t>の雇用環境では雇用を見つけて維持するのに苦労する可能性のある中等度から重度の障害を持つ個人に雇用を提供します</w:t>
      </w:r>
      <w:r w:rsidRPr="00B16D4F">
        <w:rPr>
          <w:rFonts w:ascii="ＭＳ ゴシック" w:eastAsia="ＭＳ ゴシック" w:hAnsi="ＭＳ ゴシック" w:hint="eastAsia"/>
          <w:color w:val="000000" w:themeColor="text1"/>
          <w:lang w:eastAsia="ja-JP"/>
        </w:rPr>
        <w:t>。</w:t>
      </w:r>
      <w:r w:rsidRPr="00B16D4F">
        <w:rPr>
          <w:rFonts w:ascii="ＭＳ ゴシック" w:eastAsia="ＭＳ ゴシック" w:hAnsi="ＭＳ ゴシック"/>
          <w:color w:val="000000" w:themeColor="text1"/>
          <w:lang w:eastAsia="ja-JP"/>
        </w:rPr>
        <w:t>2018</w:t>
      </w:r>
      <w:r w:rsidRPr="00B16D4F">
        <w:rPr>
          <w:rFonts w:ascii="ＭＳ ゴシック" w:eastAsia="ＭＳ ゴシック" w:hAnsi="ＭＳ ゴシック" w:hint="eastAsia"/>
          <w:color w:val="000000" w:themeColor="text1"/>
          <w:lang w:eastAsia="ja-JP"/>
        </w:rPr>
        <w:t>年に</w:t>
      </w:r>
      <w:r w:rsidR="00AC0E23" w:rsidRPr="00B16D4F">
        <w:rPr>
          <w:rFonts w:ascii="ＭＳ ゴシック" w:eastAsia="ＭＳ ゴシック" w:hAnsi="ＭＳ ゴシック" w:hint="eastAsia"/>
          <w:color w:val="000000" w:themeColor="text1"/>
          <w:lang w:eastAsia="ja-JP"/>
        </w:rPr>
        <w:t>担当局</w:t>
      </w:r>
      <w:r w:rsidRPr="00B16D4F">
        <w:rPr>
          <w:rFonts w:ascii="ＭＳ ゴシック" w:eastAsia="ＭＳ ゴシック" w:hAnsi="ＭＳ ゴシック" w:hint="eastAsia"/>
          <w:color w:val="000000" w:themeColor="text1"/>
          <w:lang w:eastAsia="ja-JP"/>
        </w:rPr>
        <w:t>が委託した</w:t>
      </w:r>
      <w:r w:rsidR="00AC0E23" w:rsidRPr="00B16D4F">
        <w:rPr>
          <w:rFonts w:ascii="ＭＳ ゴシック" w:eastAsia="ＭＳ ゴシック" w:hAnsi="ＭＳ ゴシック" w:hint="eastAsia"/>
          <w:color w:val="000000" w:themeColor="text1"/>
          <w:lang w:eastAsia="ja-JP"/>
        </w:rPr>
        <w:t>援助付き</w:t>
      </w:r>
      <w:r w:rsidR="00AA6DD3" w:rsidRPr="00B16D4F">
        <w:rPr>
          <w:rFonts w:ascii="ＭＳ ゴシック" w:eastAsia="ＭＳ ゴシック" w:hAnsi="ＭＳ ゴシック" w:hint="eastAsia"/>
          <w:color w:val="000000" w:themeColor="text1"/>
          <w:lang w:eastAsia="ja-JP"/>
        </w:rPr>
        <w:t>雇用</w:t>
      </w:r>
      <w:r w:rsidRPr="00B16D4F">
        <w:rPr>
          <w:rFonts w:ascii="ＭＳ ゴシック" w:eastAsia="ＭＳ ゴシック" w:hAnsi="ＭＳ ゴシック" w:hint="eastAsia"/>
          <w:color w:val="000000" w:themeColor="text1"/>
          <w:lang w:eastAsia="ja-JP"/>
        </w:rPr>
        <w:t>従業員との協議では、</w:t>
      </w:r>
      <w:r w:rsidR="00AC0E23" w:rsidRPr="00B16D4F">
        <w:rPr>
          <w:rFonts w:ascii="ＭＳ ゴシック" w:eastAsia="ＭＳ ゴシック" w:hAnsi="ＭＳ ゴシック" w:hint="eastAsia"/>
          <w:color w:val="000000" w:themeColor="text1"/>
          <w:lang w:eastAsia="ja-JP"/>
        </w:rPr>
        <w:t>援助付き</w:t>
      </w:r>
      <w:r w:rsidR="00AA6DD3" w:rsidRPr="00B16D4F">
        <w:rPr>
          <w:rFonts w:ascii="ＭＳ ゴシック" w:eastAsia="ＭＳ ゴシック" w:hAnsi="ＭＳ ゴシック" w:hint="eastAsia"/>
          <w:color w:val="000000" w:themeColor="text1"/>
          <w:lang w:eastAsia="ja-JP"/>
        </w:rPr>
        <w:t>雇用</w:t>
      </w:r>
      <w:r w:rsidRPr="00B16D4F">
        <w:rPr>
          <w:rFonts w:ascii="ＭＳ ゴシック" w:eastAsia="ＭＳ ゴシック" w:hAnsi="ＭＳ ゴシック" w:hint="eastAsia"/>
          <w:color w:val="000000" w:themeColor="text1"/>
          <w:lang w:eastAsia="ja-JP"/>
        </w:rPr>
        <w:t>従業員の大多数が、</w:t>
      </w:r>
      <w:r w:rsidRPr="00B16D4F">
        <w:rPr>
          <w:rFonts w:ascii="ＭＳ ゴシック" w:eastAsia="ＭＳ ゴシック" w:hAnsi="ＭＳ ゴシック"/>
          <w:color w:val="000000" w:themeColor="text1"/>
          <w:lang w:eastAsia="ja-JP"/>
        </w:rPr>
        <w:t>ADE</w:t>
      </w:r>
      <w:r w:rsidRPr="00B16D4F">
        <w:rPr>
          <w:rFonts w:ascii="ＭＳ ゴシック" w:eastAsia="ＭＳ ゴシック" w:hAnsi="ＭＳ ゴシック" w:hint="eastAsia"/>
          <w:color w:val="000000" w:themeColor="text1"/>
          <w:lang w:eastAsia="ja-JP"/>
        </w:rPr>
        <w:t>での仕事は自分が望んでいたものであると回答しました。社会的なつながり、帰属意識、</w:t>
      </w:r>
      <w:r w:rsidRPr="00B16D4F">
        <w:rPr>
          <w:rFonts w:ascii="ＭＳ ゴシック" w:eastAsia="ＭＳ ゴシック" w:hAnsi="ＭＳ ゴシック"/>
          <w:color w:val="000000" w:themeColor="text1"/>
          <w:lang w:eastAsia="ja-JP"/>
        </w:rPr>
        <w:t>ADE</w:t>
      </w:r>
      <w:r w:rsidRPr="00B16D4F">
        <w:rPr>
          <w:rFonts w:ascii="ＭＳ ゴシック" w:eastAsia="ＭＳ ゴシック" w:hAnsi="ＭＳ ゴシック" w:hint="eastAsia"/>
          <w:color w:val="000000" w:themeColor="text1"/>
          <w:lang w:eastAsia="ja-JP"/>
        </w:rPr>
        <w:t>が</w:t>
      </w:r>
      <w:r w:rsidR="002F31B3" w:rsidRPr="00B16D4F">
        <w:rPr>
          <w:rFonts w:ascii="ＭＳ ゴシック" w:eastAsia="ＭＳ ゴシック" w:hAnsi="ＭＳ ゴシック" w:hint="eastAsia"/>
          <w:color w:val="000000" w:themeColor="text1"/>
          <w:lang w:eastAsia="ja-JP"/>
        </w:rPr>
        <w:t>援助付き</w:t>
      </w:r>
      <w:r w:rsidR="00AA6DD3" w:rsidRPr="00B16D4F">
        <w:rPr>
          <w:rFonts w:ascii="ＭＳ ゴシック" w:eastAsia="ＭＳ ゴシック" w:hAnsi="ＭＳ ゴシック" w:hint="eastAsia"/>
          <w:color w:val="000000" w:themeColor="text1"/>
          <w:lang w:eastAsia="ja-JP"/>
        </w:rPr>
        <w:t>雇用</w:t>
      </w:r>
      <w:r w:rsidRPr="00B16D4F">
        <w:rPr>
          <w:rFonts w:ascii="ＭＳ ゴシック" w:eastAsia="ＭＳ ゴシック" w:hAnsi="ＭＳ ゴシック" w:hint="eastAsia"/>
          <w:color w:val="000000" w:themeColor="text1"/>
          <w:lang w:eastAsia="ja-JP"/>
        </w:rPr>
        <w:t>従業員</w:t>
      </w:r>
      <w:r w:rsidRPr="001D26FD">
        <w:rPr>
          <w:rFonts w:ascii="ＭＳ ゴシック" w:eastAsia="ＭＳ ゴシック" w:hAnsi="ＭＳ ゴシック" w:hint="eastAsia"/>
          <w:lang w:eastAsia="ja-JP"/>
        </w:rPr>
        <w:t>にとって「家族」であるという記述は</w:t>
      </w:r>
      <w:r w:rsidRPr="00B16D4F">
        <w:rPr>
          <w:rFonts w:ascii="ＭＳ ゴシック" w:eastAsia="ＭＳ ゴシック" w:hAnsi="ＭＳ ゴシック" w:hint="eastAsia"/>
          <w:color w:val="000000" w:themeColor="text1"/>
          <w:lang w:eastAsia="ja-JP"/>
        </w:rPr>
        <w:t>、</w:t>
      </w:r>
      <w:r w:rsidR="002F31B3" w:rsidRPr="00B16D4F">
        <w:rPr>
          <w:rFonts w:ascii="ＭＳ ゴシック" w:eastAsia="ＭＳ ゴシック" w:hAnsi="ＭＳ ゴシック" w:hint="eastAsia"/>
          <w:color w:val="000000" w:themeColor="text1"/>
          <w:lang w:eastAsia="ja-JP"/>
        </w:rPr>
        <w:t>援助付き</w:t>
      </w:r>
      <w:r w:rsidR="00AA6DD3" w:rsidRPr="00B16D4F">
        <w:rPr>
          <w:rFonts w:ascii="ＭＳ ゴシック" w:eastAsia="ＭＳ ゴシック" w:hAnsi="ＭＳ ゴシック" w:hint="eastAsia"/>
          <w:color w:val="000000" w:themeColor="text1"/>
          <w:lang w:eastAsia="ja-JP"/>
        </w:rPr>
        <w:t>雇用</w:t>
      </w:r>
      <w:r w:rsidRPr="00B16D4F">
        <w:rPr>
          <w:rFonts w:ascii="ＭＳ ゴシック" w:eastAsia="ＭＳ ゴシック" w:hAnsi="ＭＳ ゴシック" w:hint="eastAsia"/>
          <w:color w:val="000000" w:themeColor="text1"/>
          <w:lang w:eastAsia="ja-JP"/>
        </w:rPr>
        <w:t>従業員が</w:t>
      </w:r>
      <w:r w:rsidRPr="00B16D4F">
        <w:rPr>
          <w:rFonts w:ascii="ＭＳ ゴシック" w:eastAsia="ＭＳ ゴシック" w:hAnsi="ＭＳ ゴシック"/>
          <w:color w:val="000000" w:themeColor="text1"/>
          <w:lang w:eastAsia="ja-JP"/>
        </w:rPr>
        <w:t>ADE</w:t>
      </w:r>
      <w:r w:rsidRPr="00B16D4F">
        <w:rPr>
          <w:rFonts w:ascii="ＭＳ ゴシック" w:eastAsia="ＭＳ ゴシック" w:hAnsi="ＭＳ ゴシック" w:hint="eastAsia"/>
          <w:color w:val="000000" w:themeColor="text1"/>
          <w:lang w:eastAsia="ja-JP"/>
        </w:rPr>
        <w:t>に長期間滞在する理由として一貫して挙げられました。</w:t>
      </w:r>
      <w:r w:rsidR="002F31B3" w:rsidRPr="00B16D4F">
        <w:rPr>
          <w:rFonts w:ascii="ＭＳ ゴシック" w:eastAsia="ＭＳ ゴシック" w:hAnsi="ＭＳ ゴシック" w:hint="eastAsia"/>
          <w:color w:val="000000" w:themeColor="text1"/>
          <w:lang w:eastAsia="ja-JP"/>
        </w:rPr>
        <w:t>公正労働</w:t>
      </w:r>
      <w:r w:rsidRPr="00B16D4F">
        <w:rPr>
          <w:rFonts w:ascii="ＭＳ ゴシック" w:eastAsia="ＭＳ ゴシック" w:hAnsi="ＭＳ ゴシック" w:hint="eastAsia"/>
          <w:color w:val="000000" w:themeColor="text1"/>
          <w:lang w:eastAsia="ja-JP"/>
        </w:rPr>
        <w:t>委員会</w:t>
      </w:r>
      <w:r w:rsidRPr="001D26FD">
        <w:rPr>
          <w:rFonts w:ascii="ＭＳ ゴシック" w:eastAsia="ＭＳ ゴシック" w:hAnsi="ＭＳ ゴシック" w:hint="eastAsia"/>
          <w:lang w:eastAsia="ja-JP"/>
        </w:rPr>
        <w:t>は、</w:t>
      </w:r>
      <w:r w:rsidR="00AA6DD3" w:rsidRPr="00AA6DD3">
        <w:rPr>
          <w:rFonts w:ascii="ＭＳ ゴシック" w:eastAsia="ＭＳ ゴシック" w:hAnsi="ＭＳ ゴシック" w:hint="eastAsia"/>
          <w:lang w:eastAsia="ja-JP"/>
        </w:rPr>
        <w:t>現代化された労使裁定</w:t>
      </w:r>
      <w:r w:rsidRPr="001D26FD">
        <w:rPr>
          <w:rFonts w:ascii="ＭＳ ゴシック" w:eastAsia="ＭＳ ゴシック" w:hAnsi="ＭＳ ゴシック" w:hint="eastAsia"/>
          <w:lang w:eastAsia="ja-JP"/>
        </w:rPr>
        <w:t>の</w:t>
      </w:r>
      <w:r w:rsidR="00AA6DD3">
        <w:rPr>
          <w:rFonts w:ascii="ＭＳ ゴシック" w:eastAsia="ＭＳ ゴシック" w:hAnsi="ＭＳ ゴシック" w:hint="eastAsia"/>
          <w:lang w:eastAsia="ja-JP"/>
        </w:rPr>
        <w:t>作成</w:t>
      </w:r>
      <w:r w:rsidRPr="001D26FD">
        <w:rPr>
          <w:rFonts w:ascii="ＭＳ ゴシック" w:eastAsia="ＭＳ ゴシック" w:hAnsi="ＭＳ ゴシック" w:hint="eastAsia"/>
          <w:lang w:eastAsia="ja-JP"/>
        </w:rPr>
        <w:t>、見直し、変更を担当しています。</w:t>
      </w:r>
      <w:r w:rsidR="00AA6DD3" w:rsidRPr="00AA6DD3">
        <w:rPr>
          <w:rFonts w:ascii="ＭＳ ゴシック" w:eastAsia="ＭＳ ゴシック" w:hAnsi="ＭＳ ゴシック" w:hint="eastAsia"/>
          <w:lang w:eastAsia="ja-JP"/>
        </w:rPr>
        <w:t>現代化された労使裁定</w:t>
      </w:r>
      <w:r w:rsidRPr="001D26FD">
        <w:rPr>
          <w:rFonts w:ascii="ＭＳ ゴシック" w:eastAsia="ＭＳ ゴシック" w:hAnsi="ＭＳ ゴシック" w:hint="eastAsia"/>
          <w:lang w:eastAsia="ja-JP"/>
        </w:rPr>
        <w:t>は、給与、</w:t>
      </w:r>
      <w:r w:rsidR="006A0154">
        <w:rPr>
          <w:rFonts w:ascii="ＭＳ ゴシック" w:eastAsia="ＭＳ ゴシック" w:hAnsi="ＭＳ ゴシック" w:hint="eastAsia"/>
          <w:lang w:eastAsia="ja-JP"/>
        </w:rPr>
        <w:t>罰則</w:t>
      </w:r>
      <w:r w:rsidRPr="001D26FD">
        <w:rPr>
          <w:rFonts w:ascii="ＭＳ ゴシック" w:eastAsia="ＭＳ ゴシック" w:hAnsi="ＭＳ ゴシック" w:hint="eastAsia"/>
          <w:lang w:eastAsia="ja-JP"/>
        </w:rPr>
        <w:t>、労働時間、休憩、手当を定め</w:t>
      </w:r>
      <w:r w:rsidR="00CE58D4">
        <w:rPr>
          <w:rFonts w:ascii="ＭＳ ゴシック" w:eastAsia="ＭＳ ゴシック" w:hAnsi="ＭＳ ゴシック" w:hint="eastAsia"/>
          <w:lang w:eastAsia="ja-JP"/>
        </w:rPr>
        <w:t>ます</w:t>
      </w:r>
      <w:r w:rsidRPr="001D26FD">
        <w:rPr>
          <w:rFonts w:ascii="ＭＳ ゴシック" w:eastAsia="ＭＳ ゴシック" w:hAnsi="ＭＳ ゴシック" w:hint="eastAsia"/>
          <w:lang w:eastAsia="ja-JP"/>
        </w:rPr>
        <w:t>。</w:t>
      </w:r>
    </w:p>
    <w:p w14:paraId="007A1111" w14:textId="1DC9CD8A" w:rsidR="007C234E" w:rsidRPr="001D26FD" w:rsidRDefault="006A0154" w:rsidP="004F4FBD">
      <w:pPr>
        <w:pStyle w:val="ab"/>
        <w:widowControl w:val="0"/>
        <w:tabs>
          <w:tab w:val="left" w:pos="3490"/>
        </w:tabs>
        <w:spacing w:before="120" w:after="0" w:line="360" w:lineRule="auto"/>
        <w:ind w:left="0"/>
        <w:contextualSpacing w:val="0"/>
        <w:jc w:val="both"/>
        <w:rPr>
          <w:rFonts w:ascii="ＭＳ ゴシック" w:eastAsia="ＭＳ ゴシック" w:hAnsi="ＭＳ ゴシック"/>
          <w:lang w:eastAsia="en-GB"/>
        </w:rPr>
      </w:pPr>
      <w:r w:rsidRPr="006A0154">
        <w:rPr>
          <w:rFonts w:ascii="ＭＳ ゴシック" w:eastAsia="ＭＳ ゴシック" w:hAnsi="ＭＳ ゴシック" w:hint="eastAsia"/>
          <w:u w:val="single"/>
        </w:rPr>
        <w:t>非政府機関</w:t>
      </w:r>
    </w:p>
    <w:p w14:paraId="65ED5C04" w14:textId="6435E1DC" w:rsidR="0041213A" w:rsidRPr="00444408" w:rsidRDefault="00822B6D" w:rsidP="00D20FB2">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CE58D4">
        <w:rPr>
          <w:rFonts w:ascii="ＭＳ ゴシック" w:eastAsia="ＭＳ ゴシック" w:hAnsi="ＭＳ ゴシック" w:hint="eastAsia"/>
          <w:sz w:val="22"/>
          <w:szCs w:val="22"/>
          <w:lang w:eastAsia="ja-JP"/>
        </w:rPr>
        <w:t>オーストラリアは、非政府機関が人権の保護と促進において果たすべき役割を認識して</w:t>
      </w:r>
      <w:r w:rsidRPr="00822B6D">
        <w:rPr>
          <w:rFonts w:ascii="ＭＳ ゴシック" w:eastAsia="ＭＳ ゴシック" w:hAnsi="ＭＳ ゴシック" w:hint="eastAsia"/>
          <w:sz w:val="22"/>
          <w:szCs w:val="22"/>
          <w:lang w:eastAsia="ja-JP"/>
        </w:rPr>
        <w:t>い</w:t>
      </w:r>
      <w:r>
        <w:rPr>
          <w:rFonts w:ascii="ＭＳ ゴシック" w:eastAsia="ＭＳ ゴシック" w:hAnsi="ＭＳ ゴシック" w:hint="eastAsia"/>
          <w:sz w:val="22"/>
          <w:szCs w:val="22"/>
          <w:lang w:eastAsia="ja-JP"/>
        </w:rPr>
        <w:t>ます</w:t>
      </w:r>
      <w:r w:rsidRPr="00822B6D">
        <w:rPr>
          <w:rFonts w:ascii="ＭＳ ゴシック" w:eastAsia="ＭＳ ゴシック" w:hAnsi="ＭＳ ゴシック" w:hint="eastAsia"/>
          <w:sz w:val="22"/>
          <w:szCs w:val="22"/>
          <w:lang w:eastAsia="ja-JP"/>
        </w:rPr>
        <w:t>。また、オーストラリアは、締約国が</w:t>
      </w:r>
      <w:r w:rsidRPr="00B16D4F">
        <w:rPr>
          <w:rFonts w:ascii="ＭＳ ゴシック" w:eastAsia="ＭＳ ゴシック" w:hAnsi="ＭＳ ゴシック" w:hint="eastAsia"/>
          <w:color w:val="000000" w:themeColor="text1"/>
          <w:sz w:val="22"/>
          <w:szCs w:val="22"/>
          <w:lang w:eastAsia="ja-JP"/>
        </w:rPr>
        <w:t>民間企業による差別を撤廃するために適切な措置をとることを求められていることを認識しています（第</w:t>
      </w:r>
      <w:r w:rsidRPr="00B16D4F">
        <w:rPr>
          <w:rFonts w:ascii="ＭＳ ゴシック" w:eastAsia="ＭＳ ゴシック" w:hAnsi="ＭＳ ゴシック"/>
          <w:color w:val="000000" w:themeColor="text1"/>
          <w:sz w:val="22"/>
          <w:szCs w:val="22"/>
          <w:lang w:eastAsia="ja-JP"/>
        </w:rPr>
        <w:t>4</w:t>
      </w:r>
      <w:r w:rsidRPr="00B16D4F">
        <w:rPr>
          <w:rFonts w:ascii="ＭＳ ゴシック" w:eastAsia="ＭＳ ゴシック" w:hAnsi="ＭＳ ゴシック" w:hint="eastAsia"/>
          <w:color w:val="000000" w:themeColor="text1"/>
          <w:sz w:val="22"/>
          <w:szCs w:val="22"/>
          <w:lang w:eastAsia="ja-JP"/>
        </w:rPr>
        <w:t>条</w:t>
      </w:r>
      <w:r w:rsidRPr="00B16D4F">
        <w:rPr>
          <w:rFonts w:ascii="ＭＳ ゴシック" w:eastAsia="ＭＳ ゴシック" w:hAnsi="ＭＳ ゴシック"/>
          <w:color w:val="000000" w:themeColor="text1"/>
          <w:sz w:val="22"/>
          <w:szCs w:val="22"/>
          <w:lang w:eastAsia="ja-JP"/>
        </w:rPr>
        <w:t>1</w:t>
      </w:r>
      <w:r w:rsidRPr="00B16D4F">
        <w:rPr>
          <w:rFonts w:ascii="ＭＳ ゴシック" w:eastAsia="ＭＳ ゴシック" w:hAnsi="ＭＳ ゴシック" w:hint="eastAsia"/>
          <w:color w:val="000000" w:themeColor="text1"/>
          <w:sz w:val="22"/>
          <w:szCs w:val="22"/>
          <w:lang w:eastAsia="ja-JP"/>
        </w:rPr>
        <w:t>項（</w:t>
      </w:r>
      <w:r w:rsidRPr="00B16D4F">
        <w:rPr>
          <w:rFonts w:ascii="ＭＳ ゴシック" w:eastAsia="ＭＳ ゴシック" w:hAnsi="ＭＳ ゴシック"/>
          <w:color w:val="000000" w:themeColor="text1"/>
          <w:sz w:val="22"/>
          <w:szCs w:val="22"/>
          <w:lang w:eastAsia="ja-JP"/>
        </w:rPr>
        <w:t>e</w:t>
      </w:r>
      <w:r w:rsidRPr="00B16D4F">
        <w:rPr>
          <w:rFonts w:ascii="ＭＳ ゴシック" w:eastAsia="ＭＳ ゴシック" w:hAnsi="ＭＳ ゴシック" w:hint="eastAsia"/>
          <w:color w:val="000000" w:themeColor="text1"/>
          <w:sz w:val="22"/>
          <w:szCs w:val="22"/>
          <w:lang w:eastAsia="ja-JP"/>
        </w:rPr>
        <w:t>））。</w:t>
      </w:r>
      <w:r w:rsidR="0078681C" w:rsidRPr="00B16D4F">
        <w:rPr>
          <w:rFonts w:ascii="ＭＳ ゴシック" w:eastAsia="ＭＳ ゴシック" w:hAnsi="ＭＳ ゴシック" w:hint="eastAsia"/>
          <w:color w:val="000000" w:themeColor="text1"/>
          <w:sz w:val="22"/>
          <w:szCs w:val="22"/>
          <w:lang w:eastAsia="ja-JP"/>
        </w:rPr>
        <w:t>一般的意見案のパラグラフ</w:t>
      </w:r>
      <w:r w:rsidRPr="00B16D4F">
        <w:rPr>
          <w:rFonts w:ascii="ＭＳ ゴシック" w:eastAsia="ＭＳ ゴシック" w:hAnsi="ＭＳ ゴシック"/>
          <w:color w:val="000000" w:themeColor="text1"/>
          <w:sz w:val="22"/>
          <w:szCs w:val="22"/>
          <w:lang w:eastAsia="ja-JP"/>
        </w:rPr>
        <w:t>19</w:t>
      </w:r>
      <w:r w:rsidRPr="00B16D4F">
        <w:rPr>
          <w:rFonts w:ascii="ＭＳ ゴシック" w:eastAsia="ＭＳ ゴシック" w:hAnsi="ＭＳ ゴシック" w:hint="eastAsia"/>
          <w:color w:val="000000" w:themeColor="text1"/>
          <w:sz w:val="22"/>
          <w:szCs w:val="22"/>
          <w:lang w:eastAsia="ja-JP"/>
        </w:rPr>
        <w:t>の現在の文言は、企業などの第三者</w:t>
      </w:r>
      <w:r w:rsidRPr="00822B6D">
        <w:rPr>
          <w:rFonts w:ascii="ＭＳ ゴシック" w:eastAsia="ＭＳ ゴシック" w:hAnsi="ＭＳ ゴシック" w:hint="eastAsia"/>
          <w:sz w:val="22"/>
          <w:szCs w:val="22"/>
          <w:lang w:eastAsia="ja-JP"/>
        </w:rPr>
        <w:t>が人権に関する義務を負うことを示唆しているようにも読め</w:t>
      </w:r>
      <w:r>
        <w:rPr>
          <w:rFonts w:ascii="ＭＳ ゴシック" w:eastAsia="ＭＳ ゴシック" w:hAnsi="ＭＳ ゴシック" w:hint="eastAsia"/>
          <w:sz w:val="22"/>
          <w:szCs w:val="22"/>
          <w:lang w:eastAsia="ja-JP"/>
        </w:rPr>
        <w:t>ます</w:t>
      </w:r>
      <w:r w:rsidRPr="00822B6D">
        <w:rPr>
          <w:rFonts w:ascii="ＭＳ ゴシック" w:eastAsia="ＭＳ ゴシック" w:hAnsi="ＭＳ ゴシック" w:hint="eastAsia"/>
          <w:sz w:val="22"/>
          <w:szCs w:val="22"/>
          <w:lang w:eastAsia="ja-JP"/>
        </w:rPr>
        <w:t>。一部の状況における締約国の義務は、効果的な規制を通じて第三者による虐待を防止し、調査し、処罰し、救済するための措置をとることにまで及</w:t>
      </w:r>
      <w:r>
        <w:rPr>
          <w:rFonts w:ascii="ＭＳ ゴシック" w:eastAsia="ＭＳ ゴシック" w:hAnsi="ＭＳ ゴシック" w:hint="eastAsia"/>
          <w:sz w:val="22"/>
          <w:szCs w:val="22"/>
          <w:lang w:eastAsia="ja-JP"/>
        </w:rPr>
        <w:t>びます</w:t>
      </w:r>
      <w:r w:rsidRPr="00822B6D">
        <w:rPr>
          <w:rFonts w:ascii="ＭＳ ゴシック" w:eastAsia="ＭＳ ゴシック" w:hAnsi="ＭＳ ゴシック" w:hint="eastAsia"/>
          <w:sz w:val="22"/>
          <w:szCs w:val="22"/>
          <w:lang w:eastAsia="ja-JP"/>
        </w:rPr>
        <w:t>が、条約は非政府</w:t>
      </w:r>
      <w:r>
        <w:rPr>
          <w:rFonts w:ascii="ＭＳ ゴシック" w:eastAsia="ＭＳ ゴシック" w:hAnsi="ＭＳ ゴシック" w:hint="eastAsia"/>
          <w:sz w:val="22"/>
          <w:szCs w:val="22"/>
          <w:lang w:eastAsia="ja-JP"/>
        </w:rPr>
        <w:t>機関</w:t>
      </w:r>
      <w:r w:rsidRPr="00822B6D">
        <w:rPr>
          <w:rFonts w:ascii="ＭＳ ゴシック" w:eastAsia="ＭＳ ゴシック" w:hAnsi="ＭＳ ゴシック" w:hint="eastAsia"/>
          <w:sz w:val="22"/>
          <w:szCs w:val="22"/>
          <w:lang w:eastAsia="ja-JP"/>
        </w:rPr>
        <w:t>に</w:t>
      </w:r>
      <w:r>
        <w:rPr>
          <w:rFonts w:ascii="ＭＳ ゴシック" w:eastAsia="ＭＳ ゴシック" w:hAnsi="ＭＳ ゴシック" w:hint="eastAsia"/>
          <w:sz w:val="22"/>
          <w:szCs w:val="22"/>
          <w:lang w:eastAsia="ja-JP"/>
        </w:rPr>
        <w:t>は</w:t>
      </w:r>
      <w:r w:rsidRPr="00822B6D">
        <w:rPr>
          <w:rFonts w:ascii="ＭＳ ゴシック" w:eastAsia="ＭＳ ゴシック" w:hAnsi="ＭＳ ゴシック" w:hint="eastAsia"/>
          <w:sz w:val="22"/>
          <w:szCs w:val="22"/>
          <w:lang w:eastAsia="ja-JP"/>
        </w:rPr>
        <w:t>義務を課してい</w:t>
      </w:r>
      <w:r>
        <w:rPr>
          <w:rFonts w:ascii="ＭＳ ゴシック" w:eastAsia="ＭＳ ゴシック" w:hAnsi="ＭＳ ゴシック" w:hint="eastAsia"/>
          <w:sz w:val="22"/>
          <w:szCs w:val="22"/>
          <w:lang w:eastAsia="ja-JP"/>
        </w:rPr>
        <w:t>ません</w:t>
      </w:r>
      <w:r w:rsidRPr="00822B6D">
        <w:rPr>
          <w:rFonts w:ascii="ＭＳ ゴシック" w:eastAsia="ＭＳ ゴシック" w:hAnsi="ＭＳ ゴシック" w:hint="eastAsia"/>
          <w:sz w:val="22"/>
          <w:szCs w:val="22"/>
          <w:lang w:eastAsia="ja-JP"/>
        </w:rPr>
        <w:t>。</w:t>
      </w:r>
    </w:p>
    <w:p w14:paraId="5DEFF10D" w14:textId="42935B30" w:rsidR="008A37D3" w:rsidRPr="00822B6D" w:rsidRDefault="00822B6D" w:rsidP="00D20FB2">
      <w:pPr>
        <w:widowControl w:val="0"/>
        <w:spacing w:before="100" w:beforeAutospacing="1" w:after="240"/>
        <w:jc w:val="both"/>
        <w:rPr>
          <w:rFonts w:ascii="ＭＳ ゴシック" w:eastAsia="ＭＳ ゴシック" w:hAnsi="ＭＳ ゴシック"/>
          <w:sz w:val="22"/>
          <w:szCs w:val="22"/>
          <w:u w:val="single"/>
        </w:rPr>
      </w:pPr>
      <w:r w:rsidRPr="00822B6D">
        <w:rPr>
          <w:rFonts w:ascii="ＭＳ ゴシック" w:eastAsia="ＭＳ ゴシック" w:hAnsi="ＭＳ ゴシック" w:hint="eastAsia"/>
          <w:sz w:val="22"/>
          <w:szCs w:val="22"/>
          <w:u w:val="single"/>
        </w:rPr>
        <w:t>経済的、社会的、文化的権利の漸進的な実現</w:t>
      </w:r>
    </w:p>
    <w:p w14:paraId="7FE971E0" w14:textId="1C849D69" w:rsidR="00822B6D" w:rsidRPr="00822B6D" w:rsidRDefault="00822B6D" w:rsidP="00822B6D">
      <w:pPr>
        <w:pStyle w:val="ab"/>
        <w:widowControl w:val="0"/>
        <w:numPr>
          <w:ilvl w:val="0"/>
          <w:numId w:val="3"/>
        </w:numPr>
        <w:spacing w:before="120" w:after="0" w:line="360" w:lineRule="auto"/>
        <w:jc w:val="both"/>
        <w:rPr>
          <w:rFonts w:ascii="ＭＳ ゴシック" w:eastAsia="ＭＳ ゴシック" w:hAnsi="ＭＳ ゴシック"/>
          <w:sz w:val="24"/>
          <w:szCs w:val="24"/>
          <w:lang w:eastAsia="ja-JP"/>
        </w:rPr>
      </w:pPr>
      <w:r w:rsidRPr="002E354B">
        <w:rPr>
          <w:rFonts w:ascii="ＭＳ ゴシック" w:eastAsia="ＭＳ ゴシック" w:hAnsi="ＭＳ ゴシック" w:cs="ＭＳ 明朝" w:hint="eastAsia"/>
          <w:lang w:eastAsia="ja-JP"/>
        </w:rPr>
        <w:t>オーストラリアは、一般的意見案が条約第</w:t>
      </w:r>
      <w:r w:rsidRPr="002E354B">
        <w:rPr>
          <w:rFonts w:ascii="ＭＳ ゴシック" w:eastAsia="ＭＳ ゴシック" w:hAnsi="ＭＳ ゴシック"/>
          <w:lang w:eastAsia="ja-JP"/>
        </w:rPr>
        <w:t>27</w:t>
      </w:r>
      <w:r w:rsidRPr="002E354B">
        <w:rPr>
          <w:rFonts w:ascii="ＭＳ ゴシック" w:eastAsia="ＭＳ ゴシック" w:hAnsi="ＭＳ ゴシック" w:cs="ＭＳ 明朝" w:hint="eastAsia"/>
          <w:lang w:eastAsia="ja-JP"/>
        </w:rPr>
        <w:t>条と第</w:t>
      </w:r>
      <w:r w:rsidRPr="002E354B">
        <w:rPr>
          <w:rFonts w:ascii="ＭＳ ゴシック" w:eastAsia="ＭＳ ゴシック" w:hAnsi="ＭＳ ゴシック"/>
          <w:lang w:eastAsia="ja-JP"/>
        </w:rPr>
        <w:t>4</w:t>
      </w:r>
      <w:r w:rsidRPr="002E354B">
        <w:rPr>
          <w:rFonts w:ascii="ＭＳ ゴシック" w:eastAsia="ＭＳ ゴシック" w:hAnsi="ＭＳ ゴシック" w:cs="ＭＳ 明朝" w:hint="eastAsia"/>
          <w:lang w:eastAsia="ja-JP"/>
        </w:rPr>
        <w:t>条</w:t>
      </w:r>
      <w:r w:rsidRPr="002E354B">
        <w:rPr>
          <w:rFonts w:ascii="ＭＳ ゴシック" w:eastAsia="ＭＳ ゴシック" w:hAnsi="ＭＳ ゴシック"/>
          <w:lang w:eastAsia="ja-JP"/>
        </w:rPr>
        <w:t>2</w:t>
      </w:r>
      <w:r w:rsidRPr="002E354B">
        <w:rPr>
          <w:rFonts w:ascii="ＭＳ ゴシック" w:eastAsia="ＭＳ ゴシック" w:hAnsi="ＭＳ ゴシック" w:cs="ＭＳ 明朝" w:hint="eastAsia"/>
          <w:lang w:eastAsia="ja-JP"/>
        </w:rPr>
        <w:t>項とを関連づけていることを</w:t>
      </w:r>
      <w:r w:rsidRPr="00822B6D">
        <w:rPr>
          <w:rFonts w:ascii="ＭＳ ゴシック" w:eastAsia="ＭＳ ゴシック" w:hAnsi="ＭＳ ゴシック" w:cs="ＭＳ 明朝" w:hint="eastAsia"/>
          <w:lang w:eastAsia="ja-JP"/>
        </w:rPr>
        <w:t>歓迎</w:t>
      </w:r>
      <w:r>
        <w:rPr>
          <w:rFonts w:ascii="ＭＳ ゴシック" w:eastAsia="ＭＳ ゴシック" w:hAnsi="ＭＳ ゴシック" w:cs="ＭＳ 明朝" w:hint="eastAsia"/>
          <w:lang w:eastAsia="ja-JP"/>
        </w:rPr>
        <w:t>します</w:t>
      </w:r>
      <w:r w:rsidR="006F7F97" w:rsidRPr="00822B6D">
        <w:rPr>
          <w:rStyle w:val="af"/>
          <w:rFonts w:ascii="ＭＳ ゴシック" w:eastAsia="ＭＳ ゴシック" w:hAnsi="ＭＳ ゴシック"/>
        </w:rPr>
        <w:footnoteReference w:id="9"/>
      </w:r>
      <w:r w:rsidRPr="00822B6D">
        <w:rPr>
          <w:rFonts w:ascii="ＭＳ ゴシック" w:eastAsia="ＭＳ ゴシック" w:hAnsi="ＭＳ ゴシック" w:cs="ＭＳ 明朝" w:hint="eastAsia"/>
          <w:lang w:eastAsia="ja-JP"/>
        </w:rPr>
        <w:t>。第</w:t>
      </w:r>
      <w:r w:rsidRPr="00822B6D">
        <w:rPr>
          <w:rFonts w:ascii="ＭＳ ゴシック" w:eastAsia="ＭＳ ゴシック" w:hAnsi="ＭＳ ゴシック"/>
          <w:lang w:eastAsia="ja-JP"/>
        </w:rPr>
        <w:t>4</w:t>
      </w:r>
      <w:r w:rsidRPr="00822B6D">
        <w:rPr>
          <w:rFonts w:ascii="ＭＳ ゴシック" w:eastAsia="ＭＳ ゴシック" w:hAnsi="ＭＳ ゴシック" w:cs="ＭＳ 明朝" w:hint="eastAsia"/>
          <w:lang w:eastAsia="ja-JP"/>
        </w:rPr>
        <w:t>条</w:t>
      </w:r>
      <w:r w:rsidRPr="00822B6D">
        <w:rPr>
          <w:rFonts w:ascii="ＭＳ ゴシック" w:eastAsia="ＭＳ ゴシック" w:hAnsi="ＭＳ ゴシック"/>
          <w:lang w:eastAsia="ja-JP"/>
        </w:rPr>
        <w:t>2</w:t>
      </w:r>
      <w:r w:rsidRPr="00822B6D">
        <w:rPr>
          <w:rFonts w:ascii="ＭＳ ゴシック" w:eastAsia="ＭＳ ゴシック" w:hAnsi="ＭＳ ゴシック" w:cs="ＭＳ 明朝" w:hint="eastAsia"/>
          <w:lang w:eastAsia="ja-JP"/>
        </w:rPr>
        <w:t>項は、各締約国が「これらの権利の完全な実現を漸進的に達成することを目的として、利用可能な資源を最大限に活用して</w:t>
      </w:r>
      <w:r w:rsidRPr="00822B6D">
        <w:rPr>
          <w:rFonts w:ascii="ＭＳ ゴシック" w:eastAsia="ＭＳ ゴシック" w:hAnsi="ＭＳ ゴシック"/>
          <w:lang w:eastAsia="ja-JP"/>
        </w:rPr>
        <w:t>...</w:t>
      </w:r>
      <w:r w:rsidRPr="00822B6D">
        <w:rPr>
          <w:rFonts w:ascii="ＭＳ ゴシック" w:eastAsia="ＭＳ ゴシック" w:hAnsi="ＭＳ ゴシック" w:cs="ＭＳ 明朝" w:hint="eastAsia"/>
          <w:lang w:eastAsia="ja-JP"/>
        </w:rPr>
        <w:t>措置を講ずることを約束する」と規定してい</w:t>
      </w:r>
      <w:r>
        <w:rPr>
          <w:rFonts w:ascii="ＭＳ ゴシック" w:eastAsia="ＭＳ ゴシック" w:hAnsi="ＭＳ ゴシック" w:cs="ＭＳ 明朝" w:hint="eastAsia"/>
          <w:lang w:eastAsia="ja-JP"/>
        </w:rPr>
        <w:t>ます</w:t>
      </w:r>
      <w:r w:rsidRPr="00822B6D">
        <w:rPr>
          <w:rFonts w:ascii="ＭＳ ゴシック" w:eastAsia="ＭＳ ゴシック" w:hAnsi="ＭＳ ゴシック" w:cs="ＭＳ 明朝" w:hint="eastAsia"/>
          <w:lang w:eastAsia="ja-JP"/>
        </w:rPr>
        <w:t>。これに関連して、オ</w:t>
      </w:r>
      <w:r w:rsidRPr="00B16D4F">
        <w:rPr>
          <w:rFonts w:ascii="ＭＳ ゴシック" w:eastAsia="ＭＳ ゴシック" w:hAnsi="ＭＳ ゴシック" w:cs="ＭＳ 明朝" w:hint="eastAsia"/>
          <w:color w:val="000000" w:themeColor="text1"/>
          <w:lang w:eastAsia="ja-JP"/>
        </w:rPr>
        <w:t>ーストラリアは、締約国が資源を考慮して義務を履行する方法を選択する際に、合理的な</w:t>
      </w:r>
      <w:r w:rsidR="00FA2CE9" w:rsidRPr="00B16D4F">
        <w:rPr>
          <w:rFonts w:ascii="ＭＳ ゴシック" w:eastAsia="ＭＳ ゴシック" w:hAnsi="ＭＳ ゴシック" w:cs="ＭＳ 明朝" w:hint="eastAsia"/>
          <w:color w:val="000000" w:themeColor="text1"/>
          <w:lang w:eastAsia="ja-JP"/>
        </w:rPr>
        <w:t>裁量</w:t>
      </w:r>
      <w:r w:rsidRPr="00B16D4F">
        <w:rPr>
          <w:rFonts w:ascii="ＭＳ ゴシック" w:eastAsia="ＭＳ ゴシック" w:hAnsi="ＭＳ ゴシック" w:cs="ＭＳ 明朝" w:hint="eastAsia"/>
          <w:color w:val="000000" w:themeColor="text1"/>
          <w:lang w:eastAsia="ja-JP"/>
        </w:rPr>
        <w:t>の余地</w:t>
      </w:r>
      <w:r w:rsidR="00FA2CE9" w:rsidRPr="00B16D4F">
        <w:rPr>
          <w:rFonts w:ascii="ＭＳ ゴシック" w:eastAsia="ＭＳ ゴシック" w:hAnsi="ＭＳ ゴシック" w:cs="ＭＳ 明朝" w:hint="eastAsia"/>
          <w:color w:val="000000" w:themeColor="text1"/>
          <w:lang w:eastAsia="ja-JP"/>
        </w:rPr>
        <w:t>（</w:t>
      </w:r>
      <w:r w:rsidR="00FA2CE9" w:rsidRPr="00B16D4F">
        <w:rPr>
          <w:rFonts w:ascii="ＭＳ ゴシック" w:eastAsia="ＭＳ ゴシック" w:hAnsi="ＭＳ ゴシック" w:cs="ＭＳ 明朝"/>
          <w:color w:val="000000" w:themeColor="text1"/>
          <w:lang w:eastAsia="ja-JP"/>
        </w:rPr>
        <w:t>margin of appreciation</w:t>
      </w:r>
      <w:r w:rsidR="00FA2CE9" w:rsidRPr="00B16D4F">
        <w:rPr>
          <w:rFonts w:ascii="ＭＳ ゴシック" w:eastAsia="ＭＳ ゴシック" w:hAnsi="ＭＳ ゴシック" w:cs="ＭＳ 明朝" w:hint="eastAsia"/>
          <w:color w:val="000000" w:themeColor="text1"/>
          <w:lang w:eastAsia="ja-JP"/>
        </w:rPr>
        <w:t>）</w:t>
      </w:r>
      <w:r w:rsidRPr="00B16D4F">
        <w:rPr>
          <w:rFonts w:ascii="ＭＳ ゴシック" w:eastAsia="ＭＳ ゴシック" w:hAnsi="ＭＳ ゴシック" w:cs="ＭＳ 明朝" w:hint="eastAsia"/>
          <w:color w:val="000000" w:themeColor="text1"/>
          <w:lang w:eastAsia="ja-JP"/>
        </w:rPr>
        <w:t>を享受していることに留意しています。オーストラリアは、締約国が時間をかけてその</w:t>
      </w:r>
      <w:r w:rsidRPr="00822B6D">
        <w:rPr>
          <w:rFonts w:ascii="ＭＳ ゴシック" w:eastAsia="ＭＳ ゴシック" w:hAnsi="ＭＳ ゴシック" w:cs="ＭＳ 明朝" w:hint="eastAsia"/>
          <w:lang w:eastAsia="ja-JP"/>
        </w:rPr>
        <w:t>義務を完全に実現する可能性があることに留意</w:t>
      </w:r>
      <w:r>
        <w:rPr>
          <w:rFonts w:ascii="ＭＳ ゴシック" w:eastAsia="ＭＳ ゴシック" w:hAnsi="ＭＳ ゴシック" w:cs="ＭＳ 明朝" w:hint="eastAsia"/>
          <w:lang w:eastAsia="ja-JP"/>
        </w:rPr>
        <w:t>します</w:t>
      </w:r>
      <w:r w:rsidRPr="00822B6D">
        <w:rPr>
          <w:rFonts w:ascii="ＭＳ ゴシック" w:eastAsia="ＭＳ ゴシック" w:hAnsi="ＭＳ ゴシック" w:cs="ＭＳ 明朝" w:hint="eastAsia"/>
          <w:lang w:eastAsia="ja-JP"/>
        </w:rPr>
        <w:t>。</w:t>
      </w:r>
      <w:r w:rsidRPr="00822B6D">
        <w:rPr>
          <w:rFonts w:ascii="ＭＳ ゴシック" w:eastAsia="ＭＳ ゴシック" w:hAnsi="ＭＳ ゴシック"/>
          <w:sz w:val="24"/>
          <w:szCs w:val="24"/>
          <w:lang w:eastAsia="ja-JP"/>
        </w:rPr>
        <w:t xml:space="preserve"> </w:t>
      </w:r>
    </w:p>
    <w:p w14:paraId="23AA1506" w14:textId="435A9B3F" w:rsidR="001A3DE1" w:rsidRPr="001A3DE1" w:rsidRDefault="001A3DE1" w:rsidP="001A3DE1">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1A3DE1">
        <w:rPr>
          <w:rFonts w:ascii="ＭＳ ゴシック" w:eastAsia="ＭＳ ゴシック" w:hAnsi="ＭＳ ゴシック" w:hint="eastAsia"/>
          <w:sz w:val="22"/>
          <w:szCs w:val="22"/>
          <w:lang w:eastAsia="ja-JP"/>
        </w:rPr>
        <w:t>障害者権利条約</w:t>
      </w:r>
      <w:r w:rsidRPr="001A3DE1">
        <w:rPr>
          <w:rFonts w:ascii="ＭＳ ゴシック" w:eastAsia="ＭＳ ゴシック" w:hAnsi="ＭＳ ゴシック" w:cs="ＭＳ 明朝" w:hint="eastAsia"/>
          <w:sz w:val="22"/>
          <w:szCs w:val="22"/>
          <w:lang w:eastAsia="ja-JP"/>
        </w:rPr>
        <w:t>第</w:t>
      </w:r>
      <w:r w:rsidRPr="001A3DE1">
        <w:rPr>
          <w:rFonts w:ascii="ＭＳ ゴシック" w:eastAsia="ＭＳ ゴシック" w:hAnsi="ＭＳ ゴシック"/>
          <w:sz w:val="22"/>
          <w:szCs w:val="22"/>
          <w:lang w:eastAsia="ja-JP"/>
        </w:rPr>
        <w:t>27</w:t>
      </w:r>
      <w:r w:rsidRPr="001A3DE1">
        <w:rPr>
          <w:rFonts w:ascii="ＭＳ ゴシック" w:eastAsia="ＭＳ ゴシック" w:hAnsi="ＭＳ ゴシック" w:cs="ＭＳ 明朝" w:hint="eastAsia"/>
          <w:sz w:val="22"/>
          <w:szCs w:val="22"/>
          <w:lang w:eastAsia="ja-JP"/>
        </w:rPr>
        <w:t>条の労働及び雇用に関する権利は、</w:t>
      </w:r>
      <w:r w:rsidR="008E46FD">
        <w:rPr>
          <w:rFonts w:ascii="ＭＳ ゴシック" w:eastAsia="ＭＳ ゴシック" w:hAnsi="ＭＳ ゴシック" w:cs="ＭＳ 明朝" w:hint="eastAsia"/>
          <w:sz w:val="22"/>
          <w:szCs w:val="22"/>
          <w:lang w:eastAsia="ja-JP"/>
        </w:rPr>
        <w:t>社会権規約</w:t>
      </w:r>
      <w:r w:rsidRPr="001A3DE1">
        <w:rPr>
          <w:rFonts w:ascii="ＭＳ ゴシック" w:eastAsia="ＭＳ ゴシック" w:hAnsi="ＭＳ ゴシック" w:cs="ＭＳ 明朝" w:hint="eastAsia"/>
          <w:sz w:val="22"/>
          <w:szCs w:val="22"/>
          <w:lang w:eastAsia="ja-JP"/>
        </w:rPr>
        <w:t>第</w:t>
      </w:r>
      <w:r w:rsidRPr="001A3DE1">
        <w:rPr>
          <w:rFonts w:ascii="ＭＳ ゴシック" w:eastAsia="ＭＳ ゴシック" w:hAnsi="ＭＳ ゴシック"/>
          <w:sz w:val="22"/>
          <w:szCs w:val="22"/>
          <w:lang w:eastAsia="ja-JP"/>
        </w:rPr>
        <w:t>6</w:t>
      </w:r>
      <w:r w:rsidRPr="001A3DE1">
        <w:rPr>
          <w:rFonts w:ascii="ＭＳ ゴシック" w:eastAsia="ＭＳ ゴシック" w:hAnsi="ＭＳ ゴシック" w:cs="ＭＳ 明朝" w:hint="eastAsia"/>
          <w:sz w:val="22"/>
          <w:szCs w:val="22"/>
          <w:lang w:eastAsia="ja-JP"/>
        </w:rPr>
        <w:t>条及び第</w:t>
      </w:r>
      <w:r w:rsidRPr="001A3DE1">
        <w:rPr>
          <w:rFonts w:ascii="ＭＳ ゴシック" w:eastAsia="ＭＳ ゴシック" w:hAnsi="ＭＳ ゴシック"/>
          <w:sz w:val="22"/>
          <w:szCs w:val="22"/>
          <w:lang w:eastAsia="ja-JP"/>
        </w:rPr>
        <w:t>7</w:t>
      </w:r>
      <w:r w:rsidRPr="001A3DE1">
        <w:rPr>
          <w:rFonts w:ascii="ＭＳ ゴシック" w:eastAsia="ＭＳ ゴシック" w:hAnsi="ＭＳ ゴシック" w:cs="ＭＳ 明朝" w:hint="eastAsia"/>
          <w:sz w:val="22"/>
          <w:szCs w:val="22"/>
          <w:lang w:eastAsia="ja-JP"/>
        </w:rPr>
        <w:t>条に由来する経済的、社会的及び文化的権利で</w:t>
      </w:r>
      <w:r w:rsidR="008E46FD">
        <w:rPr>
          <w:rFonts w:ascii="ＭＳ ゴシック" w:eastAsia="ＭＳ ゴシック" w:hAnsi="ＭＳ ゴシック" w:cs="ＭＳ 明朝" w:hint="eastAsia"/>
          <w:sz w:val="22"/>
          <w:szCs w:val="22"/>
          <w:lang w:eastAsia="ja-JP"/>
        </w:rPr>
        <w:t>す</w:t>
      </w:r>
      <w:r w:rsidRPr="001A3DE1">
        <w:rPr>
          <w:rFonts w:ascii="ＭＳ ゴシック" w:eastAsia="ＭＳ ゴシック" w:hAnsi="ＭＳ ゴシック" w:cs="ＭＳ 明朝" w:hint="eastAsia"/>
          <w:sz w:val="22"/>
          <w:szCs w:val="22"/>
          <w:lang w:eastAsia="ja-JP"/>
        </w:rPr>
        <w:t>。オー</w:t>
      </w:r>
      <w:r w:rsidRPr="008E46FD">
        <w:rPr>
          <w:rFonts w:ascii="ＭＳ ゴシック" w:eastAsia="ＭＳ ゴシック" w:hAnsi="ＭＳ ゴシック" w:cs="ＭＳ 明朝" w:hint="eastAsia"/>
          <w:sz w:val="22"/>
          <w:szCs w:val="22"/>
          <w:lang w:eastAsia="ja-JP"/>
        </w:rPr>
        <w:t>ストラリアは、経済的、社会的及び文化的権利の特定の要素が即効性のある義務を伴うことに同意</w:t>
      </w:r>
      <w:r w:rsidR="008E46FD" w:rsidRPr="008E46FD">
        <w:rPr>
          <w:rFonts w:ascii="ＭＳ ゴシック" w:eastAsia="ＭＳ ゴシック" w:hAnsi="ＭＳ ゴシック" w:cs="ＭＳ 明朝" w:hint="eastAsia"/>
          <w:sz w:val="22"/>
          <w:szCs w:val="22"/>
          <w:lang w:eastAsia="ja-JP"/>
        </w:rPr>
        <w:t>します</w:t>
      </w:r>
      <w:r w:rsidRPr="008E46FD">
        <w:rPr>
          <w:rFonts w:ascii="ＭＳ ゴシック" w:eastAsia="ＭＳ ゴシック" w:hAnsi="ＭＳ ゴシック" w:cs="ＭＳ 明朝" w:hint="eastAsia"/>
          <w:sz w:val="22"/>
          <w:szCs w:val="22"/>
          <w:lang w:eastAsia="ja-JP"/>
        </w:rPr>
        <w:t>。</w:t>
      </w:r>
      <w:r w:rsidR="008E46FD" w:rsidRPr="008E46FD">
        <w:rPr>
          <w:rFonts w:ascii="ＭＳ ゴシック" w:eastAsia="ＭＳ ゴシック" w:hAnsi="ＭＳ ゴシック" w:cs="ＭＳ ゴシック" w:hint="eastAsia"/>
          <w:sz w:val="22"/>
          <w:szCs w:val="22"/>
          <w:lang w:eastAsia="ja-JP"/>
        </w:rPr>
        <w:t>経済的、社会的及び文化的権利に関する委員会</w:t>
      </w:r>
      <w:r w:rsidRPr="008E46FD">
        <w:rPr>
          <w:rFonts w:ascii="ＭＳ ゴシック" w:eastAsia="ＭＳ ゴシック" w:hAnsi="ＭＳ ゴシック" w:cs="ＭＳ 明朝" w:hint="eastAsia"/>
          <w:sz w:val="22"/>
          <w:szCs w:val="22"/>
          <w:lang w:eastAsia="ja-JP"/>
        </w:rPr>
        <w:t>は、働く権利に関する即効性のある</w:t>
      </w:r>
      <w:r w:rsidRPr="008E46FD">
        <w:rPr>
          <w:rFonts w:ascii="ＭＳ ゴシック" w:eastAsia="ＭＳ ゴシック" w:hAnsi="ＭＳ ゴシック"/>
          <w:sz w:val="22"/>
          <w:szCs w:val="22"/>
          <w:lang w:eastAsia="ja-JP"/>
        </w:rPr>
        <w:t>2</w:t>
      </w:r>
      <w:r w:rsidRPr="008E46FD">
        <w:rPr>
          <w:rFonts w:ascii="ＭＳ ゴシック" w:eastAsia="ＭＳ ゴシック" w:hAnsi="ＭＳ ゴシック" w:cs="ＭＳ 明朝" w:hint="eastAsia"/>
          <w:sz w:val="22"/>
          <w:szCs w:val="22"/>
          <w:lang w:eastAsia="ja-JP"/>
        </w:rPr>
        <w:t>つの義務</w:t>
      </w:r>
      <w:r w:rsidRPr="001A3DE1">
        <w:rPr>
          <w:rFonts w:ascii="ＭＳ ゴシック" w:eastAsia="ＭＳ ゴシック" w:hAnsi="ＭＳ ゴシック" w:cs="ＭＳ 明朝" w:hint="eastAsia"/>
          <w:sz w:val="22"/>
          <w:szCs w:val="22"/>
          <w:lang w:eastAsia="ja-JP"/>
        </w:rPr>
        <w:t>として、</w:t>
      </w:r>
      <w:r w:rsidRPr="001A3DE1">
        <w:rPr>
          <w:rFonts w:ascii="ＭＳ ゴシック" w:eastAsia="ＭＳ ゴシック" w:hAnsi="ＭＳ ゴシック"/>
          <w:sz w:val="22"/>
          <w:szCs w:val="22"/>
          <w:lang w:eastAsia="ja-JP"/>
        </w:rPr>
        <w:t>(</w:t>
      </w:r>
      <w:proofErr w:type="spellStart"/>
      <w:r w:rsidRPr="001A3DE1">
        <w:rPr>
          <w:rFonts w:ascii="ＭＳ ゴシック" w:eastAsia="ＭＳ ゴシック" w:hAnsi="ＭＳ ゴシック"/>
          <w:sz w:val="22"/>
          <w:szCs w:val="22"/>
          <w:lang w:eastAsia="ja-JP"/>
        </w:rPr>
        <w:t>i</w:t>
      </w:r>
      <w:proofErr w:type="spellEnd"/>
      <w:r w:rsidRPr="001A3DE1">
        <w:rPr>
          <w:rFonts w:ascii="ＭＳ ゴシック" w:eastAsia="ＭＳ ゴシック" w:hAnsi="ＭＳ ゴシック"/>
          <w:sz w:val="22"/>
          <w:szCs w:val="22"/>
          <w:lang w:eastAsia="ja-JP"/>
        </w:rPr>
        <w:t>)</w:t>
      </w:r>
      <w:r w:rsidRPr="001A3DE1">
        <w:rPr>
          <w:rFonts w:ascii="ＭＳ ゴシック" w:eastAsia="ＭＳ ゴシック" w:hAnsi="ＭＳ ゴシック" w:cs="ＭＳ 明朝" w:hint="eastAsia"/>
          <w:sz w:val="22"/>
          <w:szCs w:val="22"/>
          <w:lang w:eastAsia="ja-JP"/>
        </w:rPr>
        <w:t>第</w:t>
      </w:r>
      <w:r w:rsidRPr="001A3DE1">
        <w:rPr>
          <w:rFonts w:ascii="ＭＳ ゴシック" w:eastAsia="ＭＳ ゴシック" w:hAnsi="ＭＳ ゴシック"/>
          <w:sz w:val="22"/>
          <w:szCs w:val="22"/>
          <w:lang w:eastAsia="ja-JP"/>
        </w:rPr>
        <w:t>2</w:t>
      </w:r>
      <w:r w:rsidRPr="001A3DE1">
        <w:rPr>
          <w:rFonts w:ascii="ＭＳ ゴシック" w:eastAsia="ＭＳ ゴシック" w:hAnsi="ＭＳ ゴシック" w:cs="ＭＳ 明朝" w:hint="eastAsia"/>
          <w:sz w:val="22"/>
          <w:szCs w:val="22"/>
          <w:lang w:eastAsia="ja-JP"/>
        </w:rPr>
        <w:t>条</w:t>
      </w:r>
      <w:r w:rsidRPr="001A3DE1">
        <w:rPr>
          <w:rFonts w:ascii="ＭＳ ゴシック" w:eastAsia="ＭＳ ゴシック" w:hAnsi="ＭＳ ゴシック"/>
          <w:sz w:val="22"/>
          <w:szCs w:val="22"/>
          <w:lang w:eastAsia="ja-JP"/>
        </w:rPr>
        <w:t>(2)</w:t>
      </w:r>
      <w:r w:rsidRPr="001A3DE1">
        <w:rPr>
          <w:rFonts w:ascii="ＭＳ ゴシック" w:eastAsia="ＭＳ ゴシック" w:hAnsi="ＭＳ ゴシック" w:cs="ＭＳ 明朝" w:hint="eastAsia"/>
          <w:sz w:val="22"/>
          <w:szCs w:val="22"/>
          <w:lang w:eastAsia="ja-JP"/>
        </w:rPr>
        <w:t>に基づき経済的、社会的及び文化的権利がいかなる種類の差別もなく行使</w:t>
      </w:r>
      <w:r w:rsidRPr="001A3DE1">
        <w:rPr>
          <w:rFonts w:ascii="ＭＳ ゴシック" w:eastAsia="ＭＳ ゴシック" w:hAnsi="ＭＳ ゴシック" w:cs="ＭＳ 明朝" w:hint="eastAsia"/>
          <w:sz w:val="22"/>
          <w:szCs w:val="22"/>
          <w:lang w:eastAsia="ja-JP"/>
        </w:rPr>
        <w:lastRenderedPageBreak/>
        <w:t>できることを保証すること、及び</w:t>
      </w:r>
      <w:r w:rsidRPr="001A3DE1">
        <w:rPr>
          <w:rFonts w:ascii="ＭＳ ゴシック" w:eastAsia="ＭＳ ゴシック" w:hAnsi="ＭＳ ゴシック"/>
          <w:sz w:val="22"/>
          <w:szCs w:val="22"/>
          <w:lang w:eastAsia="ja-JP"/>
        </w:rPr>
        <w:t>(ii)</w:t>
      </w:r>
      <w:r w:rsidRPr="001A3DE1">
        <w:rPr>
          <w:rFonts w:ascii="ＭＳ ゴシック" w:eastAsia="ＭＳ ゴシック" w:hAnsi="ＭＳ ゴシック" w:cs="ＭＳ 明朝" w:hint="eastAsia"/>
          <w:sz w:val="22"/>
          <w:szCs w:val="22"/>
          <w:lang w:eastAsia="ja-JP"/>
        </w:rPr>
        <w:t>第</w:t>
      </w:r>
      <w:r w:rsidRPr="001A3DE1">
        <w:rPr>
          <w:rFonts w:ascii="ＭＳ ゴシック" w:eastAsia="ＭＳ ゴシック" w:hAnsi="ＭＳ ゴシック"/>
          <w:sz w:val="22"/>
          <w:szCs w:val="22"/>
          <w:lang w:eastAsia="ja-JP"/>
        </w:rPr>
        <w:t>2</w:t>
      </w:r>
      <w:r w:rsidRPr="001A3DE1">
        <w:rPr>
          <w:rFonts w:ascii="ＭＳ ゴシック" w:eastAsia="ＭＳ ゴシック" w:hAnsi="ＭＳ ゴシック" w:cs="ＭＳ 明朝" w:hint="eastAsia"/>
          <w:sz w:val="22"/>
          <w:szCs w:val="22"/>
          <w:lang w:eastAsia="ja-JP"/>
        </w:rPr>
        <w:t>条</w:t>
      </w:r>
      <w:r w:rsidRPr="001A3DE1">
        <w:rPr>
          <w:rFonts w:ascii="ＭＳ ゴシック" w:eastAsia="ＭＳ ゴシック" w:hAnsi="ＭＳ ゴシック"/>
          <w:sz w:val="22"/>
          <w:szCs w:val="22"/>
          <w:lang w:eastAsia="ja-JP"/>
        </w:rPr>
        <w:t>(1)</w:t>
      </w:r>
      <w:r w:rsidRPr="001A3DE1">
        <w:rPr>
          <w:rFonts w:ascii="ＭＳ ゴシック" w:eastAsia="ＭＳ ゴシック" w:hAnsi="ＭＳ ゴシック" w:cs="ＭＳ 明朝" w:hint="eastAsia"/>
          <w:sz w:val="22"/>
          <w:szCs w:val="22"/>
          <w:lang w:eastAsia="ja-JP"/>
        </w:rPr>
        <w:t>に基づき経済的、社会的及び文化的権利の完全な実現に向けて措置を講</w:t>
      </w:r>
      <w:r w:rsidRPr="00B16D4F">
        <w:rPr>
          <w:rFonts w:ascii="ＭＳ ゴシック" w:eastAsia="ＭＳ ゴシック" w:hAnsi="ＭＳ ゴシック" w:cs="ＭＳ 明朝" w:hint="eastAsia"/>
          <w:color w:val="000000" w:themeColor="text1"/>
          <w:sz w:val="22"/>
          <w:szCs w:val="22"/>
          <w:lang w:eastAsia="ja-JP"/>
        </w:rPr>
        <w:t>じる</w:t>
      </w:r>
      <w:r w:rsidR="00D211E5" w:rsidRPr="00B16D4F">
        <w:rPr>
          <w:rFonts w:ascii="ＭＳ ゴシック" w:eastAsia="ＭＳ ゴシック" w:hAnsi="ＭＳ ゴシック" w:cs="ＭＳ 明朝" w:hint="eastAsia"/>
          <w:color w:val="000000" w:themeColor="text1"/>
          <w:sz w:val="22"/>
          <w:szCs w:val="22"/>
          <w:lang w:eastAsia="ja-JP"/>
        </w:rPr>
        <w:t>こと、</w:t>
      </w:r>
      <w:r w:rsidRPr="00B16D4F">
        <w:rPr>
          <w:rFonts w:ascii="ＭＳ ゴシック" w:eastAsia="ＭＳ ゴシック" w:hAnsi="ＭＳ ゴシック" w:cs="ＭＳ 明朝" w:hint="eastAsia"/>
          <w:color w:val="000000" w:themeColor="text1"/>
          <w:sz w:val="22"/>
          <w:szCs w:val="22"/>
          <w:lang w:eastAsia="ja-JP"/>
        </w:rPr>
        <w:t>と述</w:t>
      </w:r>
      <w:r w:rsidRPr="001A3DE1">
        <w:rPr>
          <w:rFonts w:ascii="ＭＳ ゴシック" w:eastAsia="ＭＳ ゴシック" w:hAnsi="ＭＳ ゴシック" w:cs="ＭＳ 明朝" w:hint="eastAsia"/>
          <w:sz w:val="22"/>
          <w:szCs w:val="22"/>
          <w:lang w:eastAsia="ja-JP"/>
        </w:rPr>
        <w:t>べてい</w:t>
      </w:r>
      <w:r w:rsidR="008E46FD">
        <w:rPr>
          <w:rFonts w:ascii="ＭＳ ゴシック" w:eastAsia="ＭＳ ゴシック" w:hAnsi="ＭＳ ゴシック" w:cs="ＭＳ 明朝" w:hint="eastAsia"/>
          <w:sz w:val="22"/>
          <w:szCs w:val="22"/>
          <w:lang w:eastAsia="ja-JP"/>
        </w:rPr>
        <w:t>ます</w:t>
      </w:r>
      <w:r w:rsidR="006F7F97" w:rsidRPr="001A3DE1">
        <w:rPr>
          <w:rStyle w:val="af"/>
          <w:rFonts w:ascii="ＭＳ ゴシック" w:eastAsia="ＭＳ ゴシック" w:hAnsi="ＭＳ ゴシック"/>
          <w:sz w:val="22"/>
          <w:szCs w:val="22"/>
        </w:rPr>
        <w:footnoteReference w:id="10"/>
      </w:r>
      <w:r w:rsidRPr="001A3DE1">
        <w:rPr>
          <w:rFonts w:ascii="ＭＳ ゴシック" w:eastAsia="ＭＳ ゴシック" w:hAnsi="ＭＳ ゴシック" w:cs="ＭＳ 明朝" w:hint="eastAsia"/>
          <w:sz w:val="22"/>
          <w:szCs w:val="22"/>
          <w:lang w:eastAsia="ja-JP"/>
        </w:rPr>
        <w:t>。</w:t>
      </w:r>
      <w:r w:rsidRPr="001A3DE1">
        <w:rPr>
          <w:rFonts w:ascii="ＭＳ ゴシック" w:eastAsia="ＭＳ ゴシック" w:hAnsi="ＭＳ ゴシック"/>
          <w:sz w:val="22"/>
          <w:szCs w:val="22"/>
          <w:lang w:eastAsia="ja-JP"/>
        </w:rPr>
        <w:t xml:space="preserve"> </w:t>
      </w:r>
    </w:p>
    <w:p w14:paraId="57E2120F" w14:textId="4EF55661" w:rsidR="00414DD8" w:rsidRPr="008E46FD" w:rsidRDefault="00414DD8" w:rsidP="008E46FD">
      <w:pPr>
        <w:widowControl w:val="0"/>
        <w:spacing w:before="120" w:line="360" w:lineRule="auto"/>
        <w:jc w:val="both"/>
        <w:rPr>
          <w:rFonts w:ascii="ＭＳ ゴシック" w:eastAsia="ＭＳ ゴシック" w:hAnsi="ＭＳ ゴシック"/>
          <w:lang w:eastAsia="ja-JP"/>
        </w:rPr>
      </w:pPr>
    </w:p>
    <w:p w14:paraId="16DBB965" w14:textId="35D46CB8" w:rsidR="00414DD8" w:rsidRPr="008E46FD" w:rsidRDefault="008E46FD" w:rsidP="00D20FB2">
      <w:pPr>
        <w:pStyle w:val="Paragraphnumbered"/>
        <w:numPr>
          <w:ilvl w:val="0"/>
          <w:numId w:val="3"/>
        </w:numPr>
        <w:spacing w:before="120" w:line="360" w:lineRule="auto"/>
        <w:jc w:val="both"/>
        <w:rPr>
          <w:rFonts w:ascii="ＭＳ ゴシック" w:eastAsia="ＭＳ ゴシック" w:hAnsi="ＭＳ ゴシック"/>
          <w:szCs w:val="24"/>
          <w:lang w:eastAsia="ja-JP"/>
        </w:rPr>
      </w:pPr>
      <w:r w:rsidRPr="008E46FD">
        <w:rPr>
          <w:rFonts w:ascii="ＭＳ ゴシック" w:eastAsia="ＭＳ ゴシック" w:hAnsi="ＭＳ ゴシック" w:hint="eastAsia"/>
          <w:sz w:val="22"/>
          <w:szCs w:val="22"/>
          <w:lang w:eastAsia="ja-JP"/>
        </w:rPr>
        <w:t>オーストラリアは、締約国が条約第</w:t>
      </w:r>
      <w:r w:rsidRPr="008E46FD">
        <w:rPr>
          <w:rFonts w:ascii="ＭＳ ゴシック" w:eastAsia="ＭＳ ゴシック" w:hAnsi="ＭＳ ゴシック"/>
          <w:sz w:val="22"/>
          <w:szCs w:val="22"/>
          <w:lang w:eastAsia="ja-JP"/>
        </w:rPr>
        <w:t xml:space="preserve"> 27 </w:t>
      </w:r>
      <w:r w:rsidRPr="008E46FD">
        <w:rPr>
          <w:rFonts w:ascii="ＭＳ ゴシック" w:eastAsia="ＭＳ ゴシック" w:hAnsi="ＭＳ ゴシック" w:hint="eastAsia"/>
          <w:sz w:val="22"/>
          <w:szCs w:val="22"/>
          <w:lang w:eastAsia="ja-JP"/>
        </w:rPr>
        <w:t>条に関連してこれら</w:t>
      </w:r>
      <w:r w:rsidRPr="008E46FD">
        <w:rPr>
          <w:rFonts w:ascii="ＭＳ ゴシック" w:eastAsia="ＭＳ ゴシック" w:hAnsi="ＭＳ ゴシック"/>
          <w:sz w:val="22"/>
          <w:szCs w:val="22"/>
          <w:lang w:eastAsia="ja-JP"/>
        </w:rPr>
        <w:t xml:space="preserve"> 2 </w:t>
      </w:r>
      <w:r w:rsidRPr="008E46FD">
        <w:rPr>
          <w:rFonts w:ascii="ＭＳ ゴシック" w:eastAsia="ＭＳ ゴシック" w:hAnsi="ＭＳ ゴシック" w:hint="eastAsia"/>
          <w:sz w:val="22"/>
          <w:szCs w:val="22"/>
          <w:lang w:eastAsia="ja-JP"/>
        </w:rPr>
        <w:t>つの即時義務を負うことには同意</w:t>
      </w:r>
      <w:r>
        <w:rPr>
          <w:rFonts w:ascii="ＭＳ ゴシック" w:eastAsia="ＭＳ ゴシック" w:hAnsi="ＭＳ ゴシック" w:hint="eastAsia"/>
          <w:sz w:val="22"/>
          <w:szCs w:val="22"/>
          <w:lang w:eastAsia="ja-JP"/>
        </w:rPr>
        <w:t>します</w:t>
      </w:r>
      <w:r w:rsidRPr="008E46FD">
        <w:rPr>
          <w:rFonts w:ascii="ＭＳ ゴシック" w:eastAsia="ＭＳ ゴシック" w:hAnsi="ＭＳ ゴシック" w:hint="eastAsia"/>
          <w:sz w:val="22"/>
          <w:szCs w:val="22"/>
          <w:lang w:eastAsia="ja-JP"/>
        </w:rPr>
        <w:t>が、締約国が</w:t>
      </w:r>
      <w:r w:rsidRPr="008E46FD">
        <w:rPr>
          <w:rFonts w:ascii="ＭＳ ゴシック" w:eastAsia="ＭＳ ゴシック" w:hAnsi="ＭＳ ゴシック"/>
          <w:sz w:val="22"/>
          <w:szCs w:val="22"/>
          <w:lang w:eastAsia="ja-JP"/>
        </w:rPr>
        <w:t xml:space="preserve"> </w:t>
      </w:r>
      <w:r w:rsidRPr="008E46FD">
        <w:rPr>
          <w:rFonts w:ascii="ＭＳ ゴシック" w:eastAsia="ＭＳ ゴシック" w:hAnsi="ＭＳ ゴシック" w:hint="eastAsia"/>
          <w:sz w:val="22"/>
          <w:szCs w:val="22"/>
          <w:lang w:eastAsia="ja-JP"/>
        </w:rPr>
        <w:t>「</w:t>
      </w:r>
      <w:r w:rsidRPr="00B16D4F">
        <w:rPr>
          <w:rFonts w:ascii="ＭＳ ゴシック" w:eastAsia="ＭＳ ゴシック" w:hAnsi="ＭＳ ゴシック" w:hint="eastAsia"/>
          <w:color w:val="000000" w:themeColor="text1"/>
          <w:sz w:val="22"/>
          <w:szCs w:val="22"/>
          <w:lang w:eastAsia="ja-JP"/>
        </w:rPr>
        <w:t>労働</w:t>
      </w:r>
      <w:r w:rsidR="00547AF1" w:rsidRPr="00B16D4F">
        <w:rPr>
          <w:rFonts w:ascii="ＭＳ ゴシック" w:eastAsia="ＭＳ ゴシック" w:hAnsi="ＭＳ ゴシック" w:hint="eastAsia"/>
          <w:color w:val="000000" w:themeColor="text1"/>
          <w:sz w:val="22"/>
          <w:szCs w:val="22"/>
          <w:lang w:eastAsia="ja-JP"/>
        </w:rPr>
        <w:t>と</w:t>
      </w:r>
      <w:r w:rsidRPr="00B16D4F">
        <w:rPr>
          <w:rFonts w:ascii="ＭＳ ゴシック" w:eastAsia="ＭＳ ゴシック" w:hAnsi="ＭＳ ゴシック" w:hint="eastAsia"/>
          <w:color w:val="000000" w:themeColor="text1"/>
          <w:sz w:val="22"/>
          <w:szCs w:val="22"/>
          <w:lang w:eastAsia="ja-JP"/>
        </w:rPr>
        <w:t>雇用</w:t>
      </w:r>
      <w:r w:rsidR="00547AF1" w:rsidRPr="00B16D4F">
        <w:rPr>
          <w:rFonts w:ascii="ＭＳ ゴシック" w:eastAsia="ＭＳ ゴシック" w:hAnsi="ＭＳ ゴシック" w:hint="eastAsia"/>
          <w:color w:val="000000" w:themeColor="text1"/>
          <w:sz w:val="22"/>
          <w:szCs w:val="22"/>
          <w:lang w:eastAsia="ja-JP"/>
        </w:rPr>
        <w:t>の権利</w:t>
      </w:r>
      <w:r w:rsidRPr="00B16D4F">
        <w:rPr>
          <w:rFonts w:ascii="ＭＳ ゴシック" w:eastAsia="ＭＳ ゴシック" w:hAnsi="ＭＳ ゴシック" w:hint="eastAsia"/>
          <w:color w:val="000000" w:themeColor="text1"/>
          <w:sz w:val="22"/>
          <w:szCs w:val="22"/>
          <w:lang w:eastAsia="ja-JP"/>
        </w:rPr>
        <w:t>に関する</w:t>
      </w:r>
      <w:r w:rsidRPr="008E46FD">
        <w:rPr>
          <w:rFonts w:ascii="ＭＳ ゴシック" w:eastAsia="ＭＳ ゴシック" w:hAnsi="ＭＳ ゴシック" w:hint="eastAsia"/>
          <w:sz w:val="22"/>
          <w:szCs w:val="22"/>
          <w:lang w:eastAsia="ja-JP"/>
        </w:rPr>
        <w:t>国家戦略及び行動計画を策定するために具体的かつ目標を定めた措置を講じる」という即時義務を負うという委員会の見解には</w:t>
      </w:r>
      <w:r w:rsidRPr="008E46FD">
        <w:rPr>
          <w:rFonts w:ascii="ＭＳ ゴシック" w:eastAsia="ＭＳ ゴシック" w:hAnsi="ＭＳ ゴシック" w:hint="eastAsia"/>
          <w:szCs w:val="24"/>
          <w:lang w:eastAsia="ja-JP"/>
        </w:rPr>
        <w:t>同意しません</w:t>
      </w:r>
      <w:r w:rsidR="006F7F97" w:rsidRPr="008E46FD">
        <w:rPr>
          <w:rStyle w:val="af"/>
          <w:rFonts w:ascii="ＭＳ ゴシック" w:eastAsia="ＭＳ ゴシック" w:hAnsi="ＭＳ ゴシック"/>
          <w:szCs w:val="24"/>
        </w:rPr>
        <w:footnoteReference w:id="11"/>
      </w:r>
      <w:r w:rsidRPr="008E46FD">
        <w:rPr>
          <w:rFonts w:ascii="ＭＳ ゴシック" w:eastAsia="ＭＳ ゴシック" w:hAnsi="ＭＳ ゴシック" w:hint="eastAsia"/>
          <w:szCs w:val="24"/>
          <w:lang w:eastAsia="ja-JP"/>
        </w:rPr>
        <w:t>。</w:t>
      </w:r>
      <w:r w:rsidR="00352ED5" w:rsidRPr="008E46FD">
        <w:rPr>
          <w:rFonts w:ascii="ＭＳ ゴシック" w:eastAsia="ＭＳ ゴシック" w:hAnsi="ＭＳ ゴシック"/>
          <w:szCs w:val="24"/>
          <w:lang w:eastAsia="ja-JP"/>
        </w:rPr>
        <w:t xml:space="preserve"> </w:t>
      </w:r>
    </w:p>
    <w:p w14:paraId="5E0E324C" w14:textId="5B4902F5" w:rsidR="008E46FD" w:rsidRPr="008E46FD" w:rsidRDefault="008E46FD" w:rsidP="008E46FD">
      <w:pPr>
        <w:pStyle w:val="Paragraphnumbered"/>
        <w:numPr>
          <w:ilvl w:val="0"/>
          <w:numId w:val="3"/>
        </w:numPr>
        <w:spacing w:before="120" w:line="360" w:lineRule="auto"/>
        <w:jc w:val="both"/>
        <w:rPr>
          <w:rFonts w:ascii="ＭＳ ゴシック" w:eastAsia="ＭＳ ゴシック" w:hAnsi="ＭＳ ゴシック"/>
          <w:szCs w:val="24"/>
          <w:lang w:eastAsia="ja-JP"/>
        </w:rPr>
      </w:pPr>
      <w:r w:rsidRPr="008E46FD">
        <w:rPr>
          <w:rFonts w:ascii="ＭＳ ゴシック" w:eastAsia="ＭＳ ゴシック" w:hAnsi="ＭＳ ゴシック" w:cs="ＭＳ 明朝" w:hint="eastAsia"/>
          <w:szCs w:val="24"/>
          <w:lang w:eastAsia="ja-JP"/>
        </w:rPr>
        <w:t>一般的意見の草案では、締約国</w:t>
      </w:r>
      <w:r w:rsidRPr="00625F44">
        <w:rPr>
          <w:rFonts w:ascii="ＭＳ ゴシック" w:eastAsia="ＭＳ ゴシック" w:hAnsi="ＭＳ ゴシック" w:cs="ＭＳ 明朝" w:hint="eastAsia"/>
          <w:color w:val="000000" w:themeColor="text1"/>
          <w:szCs w:val="24"/>
          <w:lang w:eastAsia="ja-JP"/>
        </w:rPr>
        <w:t>の「</w:t>
      </w:r>
      <w:r w:rsidR="00C14949" w:rsidRPr="00625F44">
        <w:rPr>
          <w:rFonts w:ascii="ＭＳ ゴシック" w:eastAsia="ＭＳ ゴシック" w:hAnsi="ＭＳ ゴシック" w:cs="ＭＳ 明朝" w:hint="eastAsia"/>
          <w:color w:val="000000" w:themeColor="text1"/>
          <w:szCs w:val="24"/>
          <w:lang w:eastAsia="ja-JP"/>
        </w:rPr>
        <w:t>最低限の中核的な（</w:t>
      </w:r>
      <w:r w:rsidR="00C14949" w:rsidRPr="00625F44">
        <w:rPr>
          <w:rFonts w:ascii="ＭＳ ゴシック" w:eastAsia="ＭＳ ゴシック" w:hAnsi="ＭＳ ゴシック" w:cs="ＭＳ 明朝"/>
          <w:color w:val="000000" w:themeColor="text1"/>
          <w:szCs w:val="24"/>
          <w:lang w:eastAsia="ja-JP"/>
        </w:rPr>
        <w:t>minimum core</w:t>
      </w:r>
      <w:r w:rsidR="00C14949" w:rsidRPr="00625F44">
        <w:rPr>
          <w:rFonts w:ascii="ＭＳ ゴシック" w:eastAsia="ＭＳ ゴシック" w:hAnsi="ＭＳ ゴシック" w:cs="ＭＳ 明朝" w:hint="eastAsia"/>
          <w:color w:val="000000" w:themeColor="text1"/>
          <w:szCs w:val="24"/>
          <w:lang w:eastAsia="ja-JP"/>
        </w:rPr>
        <w:t>）</w:t>
      </w:r>
      <w:r w:rsidR="00625F44" w:rsidRPr="00625F44">
        <w:rPr>
          <w:rFonts w:ascii="ＭＳ ゴシック" w:eastAsia="ＭＳ ゴシック" w:hAnsi="ＭＳ ゴシック" w:cs="ＭＳ 明朝" w:hint="eastAsia"/>
          <w:color w:val="000000" w:themeColor="text1"/>
          <w:szCs w:val="24"/>
          <w:lang w:eastAsia="ja-JP"/>
        </w:rPr>
        <w:t>」</w:t>
      </w:r>
      <w:r w:rsidRPr="00625F44">
        <w:rPr>
          <w:rFonts w:ascii="ＭＳ ゴシック" w:eastAsia="ＭＳ ゴシック" w:hAnsi="ＭＳ ゴシック" w:cs="ＭＳ 明朝" w:hint="eastAsia"/>
          <w:color w:val="000000" w:themeColor="text1"/>
          <w:szCs w:val="24"/>
          <w:lang w:eastAsia="ja-JP"/>
        </w:rPr>
        <w:t>義務</w:t>
      </w:r>
      <w:r w:rsidRPr="008E46FD">
        <w:rPr>
          <w:rFonts w:ascii="ＭＳ ゴシック" w:eastAsia="ＭＳ ゴシック" w:hAnsi="ＭＳ ゴシック" w:cs="ＭＳ 明朝" w:hint="eastAsia"/>
          <w:szCs w:val="24"/>
          <w:lang w:eastAsia="ja-JP"/>
        </w:rPr>
        <w:t>にも言及してい</w:t>
      </w:r>
      <w:r>
        <w:rPr>
          <w:rFonts w:ascii="ＭＳ ゴシック" w:eastAsia="ＭＳ ゴシック" w:hAnsi="ＭＳ ゴシック" w:cs="ＭＳ 明朝" w:hint="eastAsia"/>
          <w:szCs w:val="24"/>
          <w:lang w:eastAsia="ja-JP"/>
        </w:rPr>
        <w:t>ます</w:t>
      </w:r>
      <w:r w:rsidR="00C14949" w:rsidRPr="008E46FD">
        <w:rPr>
          <w:rStyle w:val="af"/>
          <w:rFonts w:ascii="ＭＳ ゴシック" w:eastAsia="ＭＳ ゴシック" w:hAnsi="ＭＳ ゴシック"/>
          <w:szCs w:val="24"/>
        </w:rPr>
        <w:footnoteReference w:id="12"/>
      </w:r>
      <w:r w:rsidRPr="008E46FD">
        <w:rPr>
          <w:rFonts w:ascii="ＭＳ ゴシック" w:eastAsia="ＭＳ ゴシック" w:hAnsi="ＭＳ ゴシック" w:cs="ＭＳ 明朝" w:hint="eastAsia"/>
          <w:szCs w:val="24"/>
          <w:lang w:eastAsia="ja-JP"/>
        </w:rPr>
        <w:t>。オーストラリアは、漸進的に実現可能な権利に関</w:t>
      </w:r>
      <w:r w:rsidRPr="00625F44">
        <w:rPr>
          <w:rFonts w:ascii="ＭＳ ゴシック" w:eastAsia="ＭＳ ゴシック" w:hAnsi="ＭＳ ゴシック" w:cs="ＭＳ 明朝" w:hint="eastAsia"/>
          <w:color w:val="000000" w:themeColor="text1"/>
          <w:szCs w:val="24"/>
          <w:lang w:eastAsia="ja-JP"/>
        </w:rPr>
        <w:t>する「</w:t>
      </w:r>
      <w:r w:rsidR="00482BD0" w:rsidRPr="00625F44">
        <w:rPr>
          <w:rFonts w:ascii="ＭＳ ゴシック" w:eastAsia="ＭＳ ゴシック" w:hAnsi="ＭＳ ゴシック" w:cs="ＭＳ 明朝" w:hint="eastAsia"/>
          <w:color w:val="000000" w:themeColor="text1"/>
          <w:szCs w:val="24"/>
          <w:lang w:eastAsia="ja-JP"/>
        </w:rPr>
        <w:t>最低限の中核的な</w:t>
      </w:r>
      <w:r w:rsidRPr="00625F44">
        <w:rPr>
          <w:rFonts w:ascii="ＭＳ ゴシック" w:eastAsia="ＭＳ ゴシック" w:hAnsi="ＭＳ ゴシック" w:cs="ＭＳ 明朝" w:hint="eastAsia"/>
          <w:color w:val="000000" w:themeColor="text1"/>
          <w:szCs w:val="24"/>
          <w:lang w:eastAsia="ja-JP"/>
        </w:rPr>
        <w:t>」の概念が国際法上未確定であることを指摘し、経済的、社会的、文化的権利の本質は、時間をかけて徐々に実現されることであると</w:t>
      </w:r>
      <w:r w:rsidR="00482BD0" w:rsidRPr="00625F44">
        <w:rPr>
          <w:rFonts w:ascii="ＭＳ ゴシック" w:eastAsia="ＭＳ ゴシック" w:hAnsi="ＭＳ ゴシック" w:cs="ＭＳ 明朝" w:hint="eastAsia"/>
          <w:color w:val="000000" w:themeColor="text1"/>
          <w:szCs w:val="24"/>
          <w:lang w:eastAsia="ja-JP"/>
        </w:rPr>
        <w:t>認識し</w:t>
      </w:r>
      <w:r w:rsidRPr="00625F44">
        <w:rPr>
          <w:rFonts w:ascii="ＭＳ ゴシック" w:eastAsia="ＭＳ ゴシック" w:hAnsi="ＭＳ ゴシック" w:cs="ＭＳ 明朝" w:hint="eastAsia"/>
          <w:color w:val="000000" w:themeColor="text1"/>
          <w:szCs w:val="24"/>
          <w:lang w:eastAsia="ja-JP"/>
        </w:rPr>
        <w:t>ています</w:t>
      </w:r>
      <w:r w:rsidRPr="008E46FD">
        <w:rPr>
          <w:rFonts w:ascii="ＭＳ ゴシック" w:eastAsia="ＭＳ ゴシック" w:hAnsi="ＭＳ ゴシック" w:cs="ＭＳ 明朝" w:hint="eastAsia"/>
          <w:szCs w:val="24"/>
          <w:lang w:eastAsia="ja-JP"/>
        </w:rPr>
        <w:t>。</w:t>
      </w:r>
    </w:p>
    <w:p w14:paraId="492F69B9" w14:textId="38AAFB0C" w:rsidR="009F233C" w:rsidRPr="00444408" w:rsidRDefault="008E46FD" w:rsidP="00D20FB2">
      <w:pPr>
        <w:spacing w:before="120" w:line="360" w:lineRule="auto"/>
        <w:jc w:val="both"/>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lang w:eastAsia="ja-JP"/>
        </w:rPr>
        <w:t>無差別</w:t>
      </w:r>
    </w:p>
    <w:p w14:paraId="2DCCB31C" w14:textId="1B03484C" w:rsidR="008E46FD" w:rsidRPr="008E46FD" w:rsidRDefault="008E46FD" w:rsidP="008E46FD">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8E46FD">
        <w:rPr>
          <w:rFonts w:ascii="ＭＳ ゴシック" w:eastAsia="ＭＳ ゴシック" w:hAnsi="ＭＳ ゴシック" w:cs="ＭＳ 明朝" w:hint="eastAsia"/>
          <w:sz w:val="22"/>
          <w:szCs w:val="22"/>
          <w:lang w:eastAsia="ja-JP"/>
        </w:rPr>
        <w:t>オーストラリアは、労働および雇用の権利に関して、合理的配慮を提供する義務を含む締約国の</w:t>
      </w:r>
      <w:r w:rsidRPr="00625F44">
        <w:rPr>
          <w:rFonts w:ascii="ＭＳ ゴシック" w:eastAsia="ＭＳ ゴシック" w:hAnsi="ＭＳ ゴシック" w:cs="ＭＳ 明朝" w:hint="eastAsia"/>
          <w:color w:val="000000" w:themeColor="text1"/>
          <w:sz w:val="22"/>
          <w:szCs w:val="22"/>
          <w:lang w:eastAsia="ja-JP"/>
        </w:rPr>
        <w:t>非差別</w:t>
      </w:r>
      <w:r w:rsidR="005929E8" w:rsidRPr="00625F44">
        <w:rPr>
          <w:rFonts w:ascii="ＭＳ ゴシック" w:eastAsia="ＭＳ ゴシック" w:hAnsi="ＭＳ ゴシック" w:cs="ＭＳ 明朝" w:hint="eastAsia"/>
          <w:color w:val="000000" w:themeColor="text1"/>
          <w:sz w:val="22"/>
          <w:szCs w:val="22"/>
          <w:lang w:eastAsia="ja-JP"/>
        </w:rPr>
        <w:t>の</w:t>
      </w:r>
      <w:r w:rsidRPr="00625F44">
        <w:rPr>
          <w:rFonts w:ascii="ＭＳ ゴシック" w:eastAsia="ＭＳ ゴシック" w:hAnsi="ＭＳ ゴシック" w:cs="ＭＳ 明朝" w:hint="eastAsia"/>
          <w:color w:val="000000" w:themeColor="text1"/>
          <w:sz w:val="22"/>
          <w:szCs w:val="22"/>
          <w:lang w:eastAsia="ja-JP"/>
        </w:rPr>
        <w:t>義務</w:t>
      </w:r>
      <w:r w:rsidRPr="008E46FD">
        <w:rPr>
          <w:rFonts w:ascii="ＭＳ ゴシック" w:eastAsia="ＭＳ ゴシック" w:hAnsi="ＭＳ ゴシック" w:cs="ＭＳ 明朝" w:hint="eastAsia"/>
          <w:sz w:val="22"/>
          <w:szCs w:val="22"/>
          <w:lang w:eastAsia="ja-JP"/>
        </w:rPr>
        <w:t>を委員会が検討することを歓迎</w:t>
      </w:r>
      <w:r>
        <w:rPr>
          <w:rFonts w:ascii="ＭＳ ゴシック" w:eastAsia="ＭＳ ゴシック" w:hAnsi="ＭＳ ゴシック" w:cs="ＭＳ 明朝" w:hint="eastAsia"/>
          <w:sz w:val="22"/>
          <w:szCs w:val="22"/>
          <w:lang w:eastAsia="ja-JP"/>
        </w:rPr>
        <w:t>します</w:t>
      </w:r>
      <w:r w:rsidRPr="008E46FD">
        <w:rPr>
          <w:rFonts w:ascii="ＭＳ ゴシック" w:eastAsia="ＭＳ ゴシック" w:hAnsi="ＭＳ ゴシック" w:cs="ＭＳ 明朝" w:hint="eastAsia"/>
          <w:sz w:val="22"/>
          <w:szCs w:val="22"/>
          <w:lang w:eastAsia="ja-JP"/>
        </w:rPr>
        <w:t>。しかし、オーストラリアは、一般的意見案の一部、例えば「職場および雇用のすべての段階における合理的</w:t>
      </w:r>
      <w:r>
        <w:rPr>
          <w:rFonts w:ascii="ＭＳ ゴシック" w:eastAsia="ＭＳ ゴシック" w:hAnsi="ＭＳ ゴシック" w:cs="ＭＳ 明朝" w:hint="eastAsia"/>
          <w:sz w:val="22"/>
          <w:szCs w:val="22"/>
          <w:lang w:eastAsia="ja-JP"/>
        </w:rPr>
        <w:t>配慮</w:t>
      </w:r>
      <w:r w:rsidRPr="008E46FD">
        <w:rPr>
          <w:rFonts w:ascii="ＭＳ ゴシック" w:eastAsia="ＭＳ ゴシック" w:hAnsi="ＭＳ ゴシック" w:cs="ＭＳ 明朝" w:hint="eastAsia"/>
          <w:sz w:val="22"/>
          <w:szCs w:val="22"/>
          <w:lang w:eastAsia="ja-JP"/>
        </w:rPr>
        <w:t>の提供」に言及しているパラグラフ</w:t>
      </w:r>
      <w:r w:rsidRPr="008E46FD">
        <w:rPr>
          <w:rFonts w:ascii="ＭＳ ゴシック" w:eastAsia="ＭＳ ゴシック" w:hAnsi="ＭＳ ゴシック"/>
          <w:sz w:val="22"/>
          <w:szCs w:val="22"/>
          <w:lang w:eastAsia="ja-JP"/>
        </w:rPr>
        <w:t>79</w:t>
      </w:r>
      <w:r w:rsidRPr="008E46FD">
        <w:rPr>
          <w:rFonts w:ascii="ＭＳ ゴシック" w:eastAsia="ＭＳ ゴシック" w:hAnsi="ＭＳ ゴシック" w:cs="ＭＳ 明朝" w:hint="eastAsia"/>
          <w:sz w:val="22"/>
          <w:szCs w:val="22"/>
          <w:lang w:eastAsia="ja-JP"/>
        </w:rPr>
        <w:t>が、条約の下での一般的なアクセシビリティの義務と混同されることを避けるために、さらに明確にする必要があると考えてい</w:t>
      </w:r>
      <w:r>
        <w:rPr>
          <w:rFonts w:ascii="ＭＳ ゴシック" w:eastAsia="ＭＳ ゴシック" w:hAnsi="ＭＳ ゴシック" w:cs="ＭＳ 明朝" w:hint="eastAsia"/>
          <w:sz w:val="22"/>
          <w:szCs w:val="22"/>
          <w:lang w:eastAsia="ja-JP"/>
        </w:rPr>
        <w:t>ます</w:t>
      </w:r>
      <w:r w:rsidRPr="008E46FD">
        <w:rPr>
          <w:rFonts w:ascii="ＭＳ ゴシック" w:eastAsia="ＭＳ ゴシック" w:hAnsi="ＭＳ ゴシック" w:cs="ＭＳ 明朝" w:hint="eastAsia"/>
          <w:sz w:val="22"/>
          <w:szCs w:val="22"/>
          <w:lang w:eastAsia="ja-JP"/>
        </w:rPr>
        <w:t>。一般的</w:t>
      </w:r>
      <w:r>
        <w:rPr>
          <w:rFonts w:ascii="ＭＳ ゴシック" w:eastAsia="ＭＳ ゴシック" w:hAnsi="ＭＳ ゴシック" w:cs="ＭＳ 明朝" w:hint="eastAsia"/>
          <w:sz w:val="22"/>
          <w:szCs w:val="22"/>
          <w:lang w:eastAsia="ja-JP"/>
        </w:rPr>
        <w:t>意見</w:t>
      </w:r>
      <w:r w:rsidRPr="008E46FD">
        <w:rPr>
          <w:rFonts w:ascii="ＭＳ ゴシック" w:eastAsia="ＭＳ ゴシック" w:hAnsi="ＭＳ ゴシック" w:cs="ＭＳ 明朝" w:hint="eastAsia"/>
          <w:sz w:val="22"/>
          <w:szCs w:val="22"/>
          <w:lang w:eastAsia="ja-JP"/>
        </w:rPr>
        <w:t>案のパラグラフ</w:t>
      </w:r>
      <w:r w:rsidRPr="008E46FD">
        <w:rPr>
          <w:rFonts w:ascii="ＭＳ ゴシック" w:eastAsia="ＭＳ ゴシック" w:hAnsi="ＭＳ ゴシック"/>
          <w:sz w:val="22"/>
          <w:szCs w:val="22"/>
          <w:lang w:eastAsia="ja-JP"/>
        </w:rPr>
        <w:t>22</w:t>
      </w:r>
      <w:r w:rsidRPr="008E46FD">
        <w:rPr>
          <w:rFonts w:ascii="ＭＳ ゴシック" w:eastAsia="ＭＳ ゴシック" w:hAnsi="ＭＳ ゴシック" w:cs="ＭＳ 明朝" w:hint="eastAsia"/>
          <w:sz w:val="22"/>
          <w:szCs w:val="22"/>
          <w:lang w:eastAsia="ja-JP"/>
        </w:rPr>
        <w:t>に記載されているように、合理的</w:t>
      </w:r>
      <w:r>
        <w:rPr>
          <w:rFonts w:ascii="ＭＳ ゴシック" w:eastAsia="ＭＳ ゴシック" w:hAnsi="ＭＳ ゴシック" w:cs="ＭＳ 明朝" w:hint="eastAsia"/>
          <w:sz w:val="22"/>
          <w:szCs w:val="22"/>
          <w:lang w:eastAsia="ja-JP"/>
        </w:rPr>
        <w:t>配慮</w:t>
      </w:r>
      <w:r w:rsidRPr="008E46FD">
        <w:rPr>
          <w:rFonts w:ascii="ＭＳ ゴシック" w:eastAsia="ＭＳ ゴシック" w:hAnsi="ＭＳ ゴシック" w:cs="ＭＳ 明朝" w:hint="eastAsia"/>
          <w:sz w:val="22"/>
          <w:szCs w:val="22"/>
          <w:lang w:eastAsia="ja-JP"/>
        </w:rPr>
        <w:t>を提供する義務は、「</w:t>
      </w:r>
      <w:r w:rsidRPr="008E46FD">
        <w:rPr>
          <w:rFonts w:ascii="ＭＳ ゴシック" w:eastAsia="ＭＳ ゴシック" w:hAnsi="ＭＳ ゴシック"/>
          <w:sz w:val="22"/>
          <w:szCs w:val="22"/>
          <w:lang w:eastAsia="ja-JP"/>
        </w:rPr>
        <w:t>...</w:t>
      </w:r>
      <w:r w:rsidRPr="008E46FD">
        <w:rPr>
          <w:rFonts w:ascii="ＭＳ ゴシック" w:eastAsia="ＭＳ ゴシック" w:hAnsi="ＭＳ ゴシック" w:cs="ＭＳ 明朝" w:hint="eastAsia"/>
          <w:sz w:val="22"/>
          <w:szCs w:val="22"/>
          <w:lang w:eastAsia="ja-JP"/>
        </w:rPr>
        <w:t>不釣り合いまたは不当な負担を課さない、必要かつ適切な修正および調整</w:t>
      </w:r>
      <w:r w:rsidRPr="008E46FD">
        <w:rPr>
          <w:rFonts w:ascii="ＭＳ ゴシック" w:eastAsia="ＭＳ ゴシック" w:hAnsi="ＭＳ ゴシック"/>
          <w:sz w:val="22"/>
          <w:szCs w:val="22"/>
          <w:lang w:eastAsia="ja-JP"/>
        </w:rPr>
        <w:t>...</w:t>
      </w:r>
      <w:r w:rsidRPr="008E46FD">
        <w:rPr>
          <w:rFonts w:ascii="ＭＳ ゴシック" w:eastAsia="ＭＳ ゴシック" w:hAnsi="ＭＳ ゴシック" w:cs="ＭＳ 明朝" w:hint="eastAsia"/>
          <w:sz w:val="22"/>
          <w:szCs w:val="22"/>
          <w:lang w:eastAsia="ja-JP"/>
        </w:rPr>
        <w:t>」であり、</w:t>
      </w:r>
      <w:r>
        <w:rPr>
          <w:rFonts w:ascii="ＭＳ ゴシック" w:eastAsia="ＭＳ ゴシック" w:hAnsi="ＭＳ ゴシック" w:cs="ＭＳ 明朝" w:hint="eastAsia"/>
          <w:sz w:val="22"/>
          <w:szCs w:val="22"/>
          <w:lang w:eastAsia="ja-JP"/>
        </w:rPr>
        <w:t>合理的配慮</w:t>
      </w:r>
      <w:r w:rsidRPr="008E46FD">
        <w:rPr>
          <w:rFonts w:ascii="ＭＳ ゴシック" w:eastAsia="ＭＳ ゴシック" w:hAnsi="ＭＳ ゴシック" w:cs="ＭＳ 明朝" w:hint="eastAsia"/>
          <w:sz w:val="22"/>
          <w:szCs w:val="22"/>
          <w:lang w:eastAsia="ja-JP"/>
        </w:rPr>
        <w:t>の要求を受け取った時点から適用され</w:t>
      </w:r>
      <w:r>
        <w:rPr>
          <w:rFonts w:ascii="ＭＳ ゴシック" w:eastAsia="ＭＳ ゴシック" w:hAnsi="ＭＳ ゴシック" w:cs="ＭＳ 明朝" w:hint="eastAsia"/>
          <w:sz w:val="22"/>
          <w:szCs w:val="22"/>
          <w:lang w:eastAsia="ja-JP"/>
        </w:rPr>
        <w:t>ます</w:t>
      </w:r>
      <w:r w:rsidR="00656317" w:rsidRPr="008E46FD">
        <w:rPr>
          <w:rStyle w:val="af"/>
          <w:rFonts w:ascii="ＭＳ ゴシック" w:eastAsia="ＭＳ ゴシック" w:hAnsi="ＭＳ ゴシック"/>
          <w:sz w:val="22"/>
          <w:szCs w:val="22"/>
        </w:rPr>
        <w:footnoteReference w:id="13"/>
      </w:r>
      <w:r w:rsidRPr="008E46FD">
        <w:rPr>
          <w:rFonts w:ascii="ＭＳ ゴシック" w:eastAsia="ＭＳ ゴシック" w:hAnsi="ＭＳ ゴシック" w:cs="ＭＳ 明朝" w:hint="eastAsia"/>
          <w:sz w:val="22"/>
          <w:szCs w:val="22"/>
          <w:lang w:eastAsia="ja-JP"/>
        </w:rPr>
        <w:t>。</w:t>
      </w:r>
    </w:p>
    <w:p w14:paraId="291415A2" w14:textId="3FEFD561" w:rsidR="00606F8B" w:rsidRPr="00857A4A" w:rsidRDefault="00606F8B" w:rsidP="00606F8B">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625F44">
        <w:rPr>
          <w:rFonts w:ascii="ＭＳ ゴシック" w:eastAsia="ＭＳ ゴシック" w:hAnsi="ＭＳ ゴシック" w:cs="ＭＳ 明朝" w:hint="eastAsia"/>
          <w:sz w:val="22"/>
          <w:szCs w:val="22"/>
          <w:lang w:eastAsia="ja-JP"/>
        </w:rPr>
        <w:t>オーストラリアは、「事実上の</w:t>
      </w:r>
      <w:r w:rsidR="008C1260" w:rsidRPr="00625F44">
        <w:rPr>
          <w:rFonts w:ascii="ＭＳ ゴシック" w:eastAsia="ＭＳ ゴシック" w:hAnsi="ＭＳ ゴシック" w:cs="ＭＳ 明朝" w:hint="eastAsia"/>
          <w:sz w:val="22"/>
          <w:szCs w:val="22"/>
          <w:lang w:eastAsia="ja-JP"/>
        </w:rPr>
        <w:t>平等</w:t>
      </w:r>
      <w:r w:rsidRPr="00625F44">
        <w:rPr>
          <w:rFonts w:ascii="ＭＳ ゴシック" w:eastAsia="ＭＳ ゴシック" w:hAnsi="ＭＳ ゴシック" w:cs="ＭＳ 明朝" w:hint="eastAsia"/>
          <w:sz w:val="22"/>
          <w:szCs w:val="22"/>
          <w:lang w:eastAsia="ja-JP"/>
        </w:rPr>
        <w:t>を達成し、無差別を確保するために締約国が行うべき即時の措置」</w:t>
      </w:r>
      <w:r w:rsidRPr="00625F44">
        <w:rPr>
          <w:rFonts w:ascii="ＭＳ ゴシック" w:eastAsia="ＭＳ ゴシック" w:hAnsi="ＭＳ ゴシック" w:cs="ＭＳ 明朝"/>
          <w:sz w:val="22"/>
          <w:szCs w:val="22"/>
          <w:lang w:eastAsia="ja-JP"/>
        </w:rPr>
        <w:t xml:space="preserve"> </w:t>
      </w:r>
      <w:r w:rsidRPr="00625F44">
        <w:rPr>
          <w:rFonts w:ascii="ＭＳ ゴシック" w:eastAsia="ＭＳ ゴシック" w:hAnsi="ＭＳ ゴシック" w:cs="ＭＳ 明朝" w:hint="eastAsia"/>
          <w:sz w:val="22"/>
          <w:szCs w:val="22"/>
          <w:lang w:eastAsia="ja-JP"/>
        </w:rPr>
        <w:t>を</w:t>
      </w:r>
      <w:r w:rsidR="008C1260" w:rsidRPr="00625F44">
        <w:rPr>
          <w:rFonts w:ascii="ＭＳ ゴシック" w:eastAsia="ＭＳ ゴシック" w:hAnsi="ＭＳ ゴシック" w:cs="ＭＳ 明朝" w:hint="eastAsia"/>
          <w:sz w:val="22"/>
          <w:szCs w:val="22"/>
          <w:lang w:eastAsia="ja-JP"/>
        </w:rPr>
        <w:t>述べた一般的意見</w:t>
      </w:r>
      <w:r w:rsidRPr="00625F44">
        <w:rPr>
          <w:rFonts w:ascii="ＭＳ ゴシック" w:eastAsia="ＭＳ ゴシック" w:hAnsi="ＭＳ ゴシック" w:cs="ＭＳ 明朝" w:hint="eastAsia"/>
          <w:sz w:val="22"/>
          <w:szCs w:val="22"/>
          <w:lang w:eastAsia="ja-JP"/>
        </w:rPr>
        <w:t>草案の</w:t>
      </w:r>
      <w:r w:rsidR="008C1260" w:rsidRPr="00625F44">
        <w:rPr>
          <w:rFonts w:ascii="ＭＳ ゴシック" w:eastAsia="ＭＳ ゴシック" w:hAnsi="ＭＳ ゴシック" w:cs="ＭＳ 明朝" w:hint="eastAsia"/>
          <w:sz w:val="22"/>
          <w:szCs w:val="22"/>
          <w:lang w:eastAsia="ja-JP"/>
        </w:rPr>
        <w:t>パラグラフ</w:t>
      </w:r>
      <w:r w:rsidRPr="00625F44">
        <w:rPr>
          <w:rFonts w:ascii="ＭＳ ゴシック" w:eastAsia="ＭＳ ゴシック" w:hAnsi="ＭＳ ゴシック" w:cs="ＭＳ 明朝"/>
          <w:sz w:val="22"/>
          <w:szCs w:val="22"/>
          <w:lang w:eastAsia="ja-JP"/>
        </w:rPr>
        <w:t xml:space="preserve">72 </w:t>
      </w:r>
      <w:r w:rsidRPr="00625F44">
        <w:rPr>
          <w:rFonts w:ascii="ＭＳ ゴシック" w:eastAsia="ＭＳ ゴシック" w:hAnsi="ＭＳ ゴシック" w:cs="ＭＳ 明朝" w:hint="eastAsia"/>
          <w:sz w:val="22"/>
          <w:szCs w:val="22"/>
          <w:lang w:eastAsia="ja-JP"/>
        </w:rPr>
        <w:t>を参照しています。上述のとおり、オーストラリアは無差別が直ちに</w:t>
      </w:r>
      <w:r w:rsidR="009A39A5" w:rsidRPr="00625F44">
        <w:rPr>
          <w:rFonts w:ascii="ＭＳ ゴシック" w:eastAsia="ＭＳ ゴシック" w:hAnsi="ＭＳ ゴシック" w:cs="ＭＳ 明朝" w:hint="eastAsia"/>
          <w:sz w:val="22"/>
          <w:szCs w:val="22"/>
          <w:lang w:eastAsia="ja-JP"/>
        </w:rPr>
        <w:t>発効する</w:t>
      </w:r>
      <w:r w:rsidRPr="00625F44">
        <w:rPr>
          <w:rFonts w:ascii="ＭＳ ゴシック" w:eastAsia="ＭＳ ゴシック" w:hAnsi="ＭＳ ゴシック" w:cs="ＭＳ 明朝" w:hint="eastAsia"/>
          <w:sz w:val="22"/>
          <w:szCs w:val="22"/>
          <w:lang w:eastAsia="ja-JP"/>
        </w:rPr>
        <w:t>義務であることに同意します。しかし、オーストラリアは、委員会がパラグラフ</w:t>
      </w:r>
      <w:r w:rsidRPr="00625F44">
        <w:rPr>
          <w:rFonts w:ascii="ＭＳ ゴシック" w:eastAsia="ＭＳ ゴシック" w:hAnsi="ＭＳ ゴシック" w:cs="ＭＳ 明朝"/>
          <w:sz w:val="22"/>
          <w:szCs w:val="22"/>
          <w:lang w:eastAsia="ja-JP"/>
        </w:rPr>
        <w:t>72</w:t>
      </w:r>
      <w:r w:rsidRPr="00625F44">
        <w:rPr>
          <w:rFonts w:ascii="ＭＳ ゴシック" w:eastAsia="ＭＳ ゴシック" w:hAnsi="ＭＳ ゴシック" w:cs="ＭＳ 明朝" w:hint="eastAsia"/>
          <w:sz w:val="22"/>
          <w:szCs w:val="22"/>
          <w:lang w:eastAsia="ja-JP"/>
        </w:rPr>
        <w:t>で概説したステップの中には、経済的、社会的、または文化的な性質のものもあり、したがって、徐々に実現される可能性があるこ</w:t>
      </w:r>
      <w:r w:rsidRPr="00625F44">
        <w:rPr>
          <w:rFonts w:ascii="ＭＳ ゴシック" w:eastAsia="ＭＳ ゴシック" w:hAnsi="ＭＳ ゴシック" w:cs="ＭＳ 明朝" w:hint="eastAsia"/>
          <w:sz w:val="22"/>
          <w:szCs w:val="22"/>
          <w:lang w:eastAsia="ja-JP"/>
        </w:rPr>
        <w:lastRenderedPageBreak/>
        <w:t>とを謹んで提議します</w:t>
      </w:r>
      <w:r w:rsidR="002F61B4" w:rsidRPr="00625F44">
        <w:rPr>
          <w:rStyle w:val="af"/>
          <w:rFonts w:ascii="ＭＳ ゴシック" w:eastAsia="ＭＳ ゴシック" w:hAnsi="ＭＳ ゴシック"/>
          <w:sz w:val="22"/>
          <w:szCs w:val="22"/>
        </w:rPr>
        <w:footnoteReference w:id="14"/>
      </w:r>
      <w:r w:rsidRPr="00625F44">
        <w:rPr>
          <w:rFonts w:ascii="ＭＳ ゴシック" w:eastAsia="ＭＳ ゴシック" w:hAnsi="ＭＳ ゴシック" w:cs="ＭＳ 明朝" w:hint="eastAsia"/>
          <w:sz w:val="22"/>
          <w:szCs w:val="22"/>
          <w:lang w:eastAsia="ja-JP"/>
        </w:rPr>
        <w:t>。オーストラリアは、委員会がこれらのステップを紹介する際に強制ではない言葉（「すべき」）を使用したことを認</w:t>
      </w:r>
      <w:r w:rsidRPr="00625F44">
        <w:rPr>
          <w:rFonts w:ascii="ＭＳ ゴシック" w:eastAsia="ＭＳ ゴシック" w:hAnsi="ＭＳ ゴシック" w:cs="ＭＳ 明朝" w:hint="eastAsia"/>
          <w:color w:val="000000" w:themeColor="text1"/>
          <w:sz w:val="22"/>
          <w:szCs w:val="22"/>
          <w:lang w:eastAsia="ja-JP"/>
        </w:rPr>
        <w:t>め</w:t>
      </w:r>
      <w:r w:rsidR="009A39A5" w:rsidRPr="00625F44">
        <w:rPr>
          <w:rFonts w:ascii="ＭＳ ゴシック" w:eastAsia="ＭＳ ゴシック" w:hAnsi="ＭＳ ゴシック" w:cs="ＭＳ 明朝" w:hint="eastAsia"/>
          <w:color w:val="000000" w:themeColor="text1"/>
          <w:sz w:val="22"/>
          <w:szCs w:val="22"/>
          <w:lang w:eastAsia="ja-JP"/>
        </w:rPr>
        <w:t>ます</w:t>
      </w:r>
      <w:r w:rsidRPr="00625F44">
        <w:rPr>
          <w:rFonts w:ascii="ＭＳ ゴシック" w:eastAsia="ＭＳ ゴシック" w:hAnsi="ＭＳ ゴシック" w:cs="ＭＳ 明朝" w:hint="eastAsia"/>
          <w:color w:val="000000" w:themeColor="text1"/>
          <w:sz w:val="22"/>
          <w:szCs w:val="22"/>
          <w:lang w:eastAsia="ja-JP"/>
        </w:rPr>
        <w:t>が、それでもオーストラリアは、これらのステップを「締約国が実施を求められる即時のステップ」という文脈で表現することは、これらのステップが条約の下で即時に</w:t>
      </w:r>
      <w:r w:rsidR="00180698" w:rsidRPr="00625F44">
        <w:rPr>
          <w:rFonts w:ascii="ＭＳ ゴシック" w:eastAsia="ＭＳ ゴシック" w:hAnsi="ＭＳ ゴシック" w:cs="ＭＳ 明朝" w:hint="eastAsia"/>
          <w:color w:val="000000" w:themeColor="text1"/>
          <w:sz w:val="22"/>
          <w:szCs w:val="22"/>
          <w:lang w:eastAsia="ja-JP"/>
        </w:rPr>
        <w:t>発効する</w:t>
      </w:r>
      <w:r w:rsidRPr="00625F44">
        <w:rPr>
          <w:rFonts w:ascii="ＭＳ ゴシック" w:eastAsia="ＭＳ ゴシック" w:hAnsi="ＭＳ ゴシック" w:cs="ＭＳ 明朝" w:hint="eastAsia"/>
          <w:color w:val="000000" w:themeColor="text1"/>
          <w:sz w:val="22"/>
          <w:szCs w:val="22"/>
          <w:lang w:eastAsia="ja-JP"/>
        </w:rPr>
        <w:t>義務</w:t>
      </w:r>
      <w:r w:rsidRPr="00625F44">
        <w:rPr>
          <w:rFonts w:ascii="ＭＳ ゴシック" w:eastAsia="ＭＳ ゴシック" w:hAnsi="ＭＳ ゴシック" w:cs="ＭＳ 明朝" w:hint="eastAsia"/>
          <w:sz w:val="22"/>
          <w:szCs w:val="22"/>
          <w:lang w:eastAsia="ja-JP"/>
        </w:rPr>
        <w:t>とみなされるような印象を与える危険性があることを懸念しています。</w:t>
      </w:r>
    </w:p>
    <w:p w14:paraId="16AAB10C" w14:textId="7B4BC301" w:rsidR="00606F8B" w:rsidRDefault="00606F8B" w:rsidP="00606F8B">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606F8B">
        <w:rPr>
          <w:rFonts w:ascii="ＭＳ ゴシック" w:eastAsia="ＭＳ ゴシック" w:hAnsi="ＭＳ ゴシック" w:cs="ＭＳ 明朝" w:hint="eastAsia"/>
          <w:sz w:val="22"/>
          <w:szCs w:val="22"/>
          <w:lang w:eastAsia="ja-JP"/>
        </w:rPr>
        <w:t>この文脈で、委員会は特定措置</w:t>
      </w:r>
      <w:r w:rsidR="00165E09" w:rsidRPr="00625F44">
        <w:rPr>
          <w:rFonts w:ascii="ＭＳ ゴシック" w:eastAsia="ＭＳ ゴシック" w:hAnsi="ＭＳ ゴシック" w:cs="ＭＳ 明朝" w:hint="eastAsia"/>
          <w:color w:val="000000" w:themeColor="text1"/>
          <w:sz w:val="22"/>
          <w:szCs w:val="22"/>
          <w:lang w:eastAsia="ja-JP"/>
        </w:rPr>
        <w:t>（</w:t>
      </w:r>
      <w:r w:rsidR="00165E09" w:rsidRPr="00625F44">
        <w:rPr>
          <w:rFonts w:ascii="ＭＳ ゴシック" w:eastAsia="ＭＳ ゴシック" w:hAnsi="ＭＳ ゴシック" w:cs="ＭＳ 明朝"/>
          <w:color w:val="000000" w:themeColor="text1"/>
          <w:sz w:val="22"/>
          <w:szCs w:val="22"/>
          <w:lang w:eastAsia="ja-JP"/>
        </w:rPr>
        <w:t>specific measures</w:t>
      </w:r>
      <w:r w:rsidR="00165E09" w:rsidRPr="00625F44">
        <w:rPr>
          <w:rFonts w:ascii="ＭＳ ゴシック" w:eastAsia="ＭＳ ゴシック" w:hAnsi="ＭＳ ゴシック" w:cs="ＭＳ 明朝" w:hint="eastAsia"/>
          <w:color w:val="000000" w:themeColor="text1"/>
          <w:sz w:val="22"/>
          <w:szCs w:val="22"/>
          <w:lang w:eastAsia="ja-JP"/>
        </w:rPr>
        <w:t>）</w:t>
      </w:r>
      <w:r w:rsidRPr="00625F44">
        <w:rPr>
          <w:rFonts w:ascii="ＭＳ ゴシック" w:eastAsia="ＭＳ ゴシック" w:hAnsi="ＭＳ ゴシック" w:cs="ＭＳ 明朝" w:hint="eastAsia"/>
          <w:color w:val="000000" w:themeColor="text1"/>
          <w:sz w:val="22"/>
          <w:szCs w:val="22"/>
          <w:lang w:eastAsia="ja-JP"/>
        </w:rPr>
        <w:t>の概念</w:t>
      </w:r>
      <w:r w:rsidRPr="00606F8B">
        <w:rPr>
          <w:rFonts w:ascii="ＭＳ ゴシック" w:eastAsia="ＭＳ ゴシック" w:hAnsi="ＭＳ ゴシック" w:cs="ＭＳ 明朝" w:hint="eastAsia"/>
          <w:sz w:val="22"/>
          <w:szCs w:val="22"/>
          <w:lang w:eastAsia="ja-JP"/>
        </w:rPr>
        <w:t>にも言及してい</w:t>
      </w:r>
      <w:r>
        <w:rPr>
          <w:rFonts w:ascii="ＭＳ ゴシック" w:eastAsia="ＭＳ ゴシック" w:hAnsi="ＭＳ ゴシック" w:cs="ＭＳ 明朝" w:hint="eastAsia"/>
          <w:sz w:val="22"/>
          <w:szCs w:val="22"/>
          <w:lang w:eastAsia="ja-JP"/>
        </w:rPr>
        <w:t>ます</w:t>
      </w:r>
      <w:r w:rsidR="002F61B4" w:rsidRPr="00606F8B">
        <w:rPr>
          <w:rStyle w:val="af"/>
          <w:rFonts w:ascii="ＭＳ ゴシック" w:eastAsia="ＭＳ ゴシック" w:hAnsi="ＭＳ ゴシック"/>
          <w:sz w:val="22"/>
          <w:szCs w:val="22"/>
        </w:rPr>
        <w:footnoteReference w:id="15"/>
      </w:r>
      <w:r w:rsidRPr="00606F8B">
        <w:rPr>
          <w:rFonts w:ascii="ＭＳ ゴシック" w:eastAsia="ＭＳ ゴシック" w:hAnsi="ＭＳ ゴシック" w:cs="ＭＳ 明朝" w:hint="eastAsia"/>
          <w:sz w:val="22"/>
          <w:szCs w:val="22"/>
          <w:lang w:eastAsia="ja-JP"/>
        </w:rPr>
        <w:t>。オーストラリアは、特定措置は障害者の平等を促進し達成するための重要なメカニズムであり、条約の枠組みの中で重要な役割を果たし</w:t>
      </w:r>
      <w:r w:rsidRPr="00625F44">
        <w:rPr>
          <w:rFonts w:ascii="ＭＳ ゴシック" w:eastAsia="ＭＳ ゴシック" w:hAnsi="ＭＳ ゴシック" w:cs="ＭＳ 明朝" w:hint="eastAsia"/>
          <w:color w:val="000000" w:themeColor="text1"/>
          <w:sz w:val="22"/>
          <w:szCs w:val="22"/>
          <w:lang w:eastAsia="ja-JP"/>
        </w:rPr>
        <w:t>ていると考えています。</w:t>
      </w:r>
      <w:r w:rsidR="00165E09" w:rsidRPr="00625F44">
        <w:rPr>
          <w:rFonts w:ascii="ＭＳ ゴシック" w:eastAsia="ＭＳ ゴシック" w:hAnsi="ＭＳ ゴシック" w:cs="ＭＳ 明朝" w:hint="eastAsia"/>
          <w:color w:val="000000" w:themeColor="text1"/>
          <w:sz w:val="22"/>
          <w:szCs w:val="22"/>
          <w:lang w:eastAsia="ja-JP"/>
        </w:rPr>
        <w:t>しかし</w:t>
      </w:r>
      <w:r w:rsidRPr="00625F44">
        <w:rPr>
          <w:rFonts w:ascii="ＭＳ ゴシック" w:eastAsia="ＭＳ ゴシック" w:hAnsi="ＭＳ ゴシック" w:cs="ＭＳ 明朝" w:hint="eastAsia"/>
          <w:color w:val="000000" w:themeColor="text1"/>
          <w:sz w:val="22"/>
          <w:szCs w:val="22"/>
          <w:lang w:eastAsia="ja-JP"/>
        </w:rPr>
        <w:t>障害者権利条約第</w:t>
      </w:r>
      <w:r w:rsidRPr="00625F44">
        <w:rPr>
          <w:rFonts w:ascii="ＭＳ ゴシック" w:eastAsia="ＭＳ ゴシック" w:hAnsi="ＭＳ ゴシック"/>
          <w:color w:val="000000" w:themeColor="text1"/>
          <w:sz w:val="22"/>
          <w:szCs w:val="22"/>
          <w:lang w:eastAsia="ja-JP"/>
        </w:rPr>
        <w:t>5</w:t>
      </w:r>
      <w:r w:rsidRPr="00625F44">
        <w:rPr>
          <w:rFonts w:ascii="ＭＳ ゴシック" w:eastAsia="ＭＳ ゴシック" w:hAnsi="ＭＳ ゴシック" w:cs="ＭＳ 明朝" w:hint="eastAsia"/>
          <w:color w:val="000000" w:themeColor="text1"/>
          <w:sz w:val="22"/>
          <w:szCs w:val="22"/>
          <w:lang w:eastAsia="ja-JP"/>
        </w:rPr>
        <w:t>条</w:t>
      </w:r>
      <w:r w:rsidRPr="00625F44">
        <w:rPr>
          <w:rFonts w:ascii="ＭＳ ゴシック" w:eastAsia="ＭＳ ゴシック" w:hAnsi="ＭＳ ゴシック"/>
          <w:color w:val="000000" w:themeColor="text1"/>
          <w:sz w:val="22"/>
          <w:szCs w:val="22"/>
          <w:lang w:eastAsia="ja-JP"/>
        </w:rPr>
        <w:t>4</w:t>
      </w:r>
      <w:r w:rsidRPr="00625F44">
        <w:rPr>
          <w:rFonts w:ascii="ＭＳ ゴシック" w:eastAsia="ＭＳ ゴシック" w:hAnsi="ＭＳ ゴシック" w:cs="ＭＳ 明朝" w:hint="eastAsia"/>
          <w:color w:val="000000" w:themeColor="text1"/>
          <w:sz w:val="22"/>
          <w:szCs w:val="22"/>
          <w:lang w:eastAsia="ja-JP"/>
        </w:rPr>
        <w:t>項の条文を考慮すると、オーストラリアは、条約の下で特定の措置を講じなければならないとは考えていません。第</w:t>
      </w:r>
      <w:r w:rsidRPr="00625F44">
        <w:rPr>
          <w:rFonts w:ascii="ＭＳ ゴシック" w:eastAsia="ＭＳ ゴシック" w:hAnsi="ＭＳ ゴシック"/>
          <w:color w:val="000000" w:themeColor="text1"/>
          <w:sz w:val="22"/>
          <w:szCs w:val="22"/>
          <w:lang w:eastAsia="ja-JP"/>
        </w:rPr>
        <w:t>5</w:t>
      </w:r>
      <w:r w:rsidRPr="00625F44">
        <w:rPr>
          <w:rFonts w:ascii="ＭＳ ゴシック" w:eastAsia="ＭＳ ゴシック" w:hAnsi="ＭＳ ゴシック" w:cs="ＭＳ 明朝" w:hint="eastAsia"/>
          <w:color w:val="000000" w:themeColor="text1"/>
          <w:sz w:val="22"/>
          <w:szCs w:val="22"/>
          <w:lang w:eastAsia="ja-JP"/>
        </w:rPr>
        <w:t>条</w:t>
      </w:r>
      <w:r w:rsidRPr="00625F44">
        <w:rPr>
          <w:rFonts w:ascii="ＭＳ ゴシック" w:eastAsia="ＭＳ ゴシック" w:hAnsi="ＭＳ ゴシック"/>
          <w:color w:val="000000" w:themeColor="text1"/>
          <w:sz w:val="22"/>
          <w:szCs w:val="22"/>
          <w:lang w:eastAsia="ja-JP"/>
        </w:rPr>
        <w:t>4</w:t>
      </w:r>
      <w:r w:rsidRPr="00625F44">
        <w:rPr>
          <w:rFonts w:ascii="ＭＳ ゴシック" w:eastAsia="ＭＳ ゴシック" w:hAnsi="ＭＳ ゴシック" w:cs="ＭＳ 明朝" w:hint="eastAsia"/>
          <w:color w:val="000000" w:themeColor="text1"/>
          <w:sz w:val="22"/>
          <w:szCs w:val="22"/>
          <w:lang w:eastAsia="ja-JP"/>
        </w:rPr>
        <w:t>項は義務的</w:t>
      </w:r>
      <w:r w:rsidR="00AB018E" w:rsidRPr="00625F44">
        <w:rPr>
          <w:rFonts w:ascii="ＭＳ ゴシック" w:eastAsia="ＭＳ ゴシック" w:hAnsi="ＭＳ ゴシック" w:cs="ＭＳ 明朝" w:hint="eastAsia"/>
          <w:color w:val="000000" w:themeColor="text1"/>
          <w:sz w:val="22"/>
          <w:szCs w:val="22"/>
          <w:lang w:eastAsia="ja-JP"/>
        </w:rPr>
        <w:t>（しなければならない）</w:t>
      </w:r>
      <w:r w:rsidRPr="00625F44">
        <w:rPr>
          <w:rFonts w:ascii="ＭＳ ゴシック" w:eastAsia="ＭＳ ゴシック" w:hAnsi="ＭＳ ゴシック" w:cs="ＭＳ 明朝" w:hint="eastAsia"/>
          <w:color w:val="000000" w:themeColor="text1"/>
          <w:sz w:val="22"/>
          <w:szCs w:val="22"/>
          <w:lang w:eastAsia="ja-JP"/>
        </w:rPr>
        <w:t>ではなく容認的</w:t>
      </w:r>
      <w:r w:rsidR="00AB018E" w:rsidRPr="00625F44">
        <w:rPr>
          <w:rFonts w:ascii="ＭＳ ゴシック" w:eastAsia="ＭＳ ゴシック" w:hAnsi="ＭＳ ゴシック" w:cs="ＭＳ 明朝" w:hint="eastAsia"/>
          <w:color w:val="000000" w:themeColor="text1"/>
          <w:sz w:val="22"/>
          <w:szCs w:val="22"/>
          <w:lang w:eastAsia="ja-JP"/>
        </w:rPr>
        <w:t>（することができる）</w:t>
      </w:r>
      <w:r w:rsidRPr="00625F44">
        <w:rPr>
          <w:rFonts w:ascii="ＭＳ ゴシック" w:eastAsia="ＭＳ ゴシック" w:hAnsi="ＭＳ ゴシック" w:cs="ＭＳ 明朝" w:hint="eastAsia"/>
          <w:color w:val="000000" w:themeColor="text1"/>
          <w:sz w:val="22"/>
          <w:szCs w:val="22"/>
          <w:lang w:eastAsia="ja-JP"/>
        </w:rPr>
        <w:t>であり、「障害者の</w:t>
      </w:r>
      <w:r w:rsidRPr="00625F44">
        <w:rPr>
          <w:rFonts w:ascii="ＭＳ ゴシック" w:eastAsia="ＭＳ ゴシック" w:hAnsi="ＭＳ ゴシック" w:cs="ＭＳ 明朝" w:hint="eastAsia"/>
          <w:i/>
          <w:color w:val="000000" w:themeColor="text1"/>
          <w:sz w:val="22"/>
          <w:szCs w:val="22"/>
          <w:lang w:eastAsia="ja-JP"/>
        </w:rPr>
        <w:t>事実上の平等</w:t>
      </w:r>
      <w:r w:rsidRPr="00625F44">
        <w:rPr>
          <w:rFonts w:ascii="ＭＳ ゴシック" w:eastAsia="ＭＳ ゴシック" w:hAnsi="ＭＳ ゴシック" w:cs="ＭＳ 明朝" w:hint="eastAsia"/>
          <w:color w:val="000000" w:themeColor="text1"/>
          <w:sz w:val="22"/>
          <w:szCs w:val="22"/>
          <w:lang w:eastAsia="ja-JP"/>
        </w:rPr>
        <w:t>を促進または達成するために必要な」特定の措置は、「</w:t>
      </w:r>
      <w:r w:rsidRPr="00625F44">
        <w:rPr>
          <w:rFonts w:ascii="ＭＳ ゴシック" w:eastAsia="ＭＳ ゴシック" w:hAnsi="ＭＳ ゴシック"/>
          <w:color w:val="000000" w:themeColor="text1"/>
          <w:sz w:val="22"/>
          <w:szCs w:val="22"/>
          <w:lang w:eastAsia="ja-JP"/>
        </w:rPr>
        <w:t>...</w:t>
      </w:r>
      <w:r w:rsidRPr="00625F44">
        <w:rPr>
          <w:rFonts w:ascii="ＭＳ ゴシック" w:eastAsia="ＭＳ ゴシック" w:hAnsi="ＭＳ ゴシック" w:cs="ＭＳ 明朝" w:hint="eastAsia"/>
          <w:color w:val="000000" w:themeColor="text1"/>
          <w:sz w:val="22"/>
          <w:szCs w:val="22"/>
          <w:lang w:eastAsia="ja-JP"/>
        </w:rPr>
        <w:t>条約の下</w:t>
      </w:r>
      <w:r w:rsidRPr="00606F8B">
        <w:rPr>
          <w:rFonts w:ascii="ＭＳ ゴシック" w:eastAsia="ＭＳ ゴシック" w:hAnsi="ＭＳ ゴシック" w:cs="ＭＳ 明朝" w:hint="eastAsia"/>
          <w:sz w:val="22"/>
          <w:szCs w:val="22"/>
          <w:lang w:eastAsia="ja-JP"/>
        </w:rPr>
        <w:t>での差別とはみなされない」と規定してい</w:t>
      </w:r>
      <w:r w:rsidR="00875E4D">
        <w:rPr>
          <w:rFonts w:ascii="ＭＳ ゴシック" w:eastAsia="ＭＳ ゴシック" w:hAnsi="ＭＳ ゴシック" w:cs="ＭＳ 明朝" w:hint="eastAsia"/>
          <w:sz w:val="22"/>
          <w:szCs w:val="22"/>
          <w:lang w:eastAsia="ja-JP"/>
        </w:rPr>
        <w:t>ます</w:t>
      </w:r>
      <w:r w:rsidRPr="00606F8B">
        <w:rPr>
          <w:rFonts w:ascii="ＭＳ ゴシック" w:eastAsia="ＭＳ ゴシック" w:hAnsi="ＭＳ ゴシック" w:cs="ＭＳ 明朝" w:hint="eastAsia"/>
          <w:sz w:val="22"/>
          <w:szCs w:val="22"/>
          <w:lang w:eastAsia="ja-JP"/>
        </w:rPr>
        <w:t>。</w:t>
      </w:r>
      <w:r w:rsidRPr="00606F8B">
        <w:rPr>
          <w:rFonts w:ascii="ＭＳ ゴシック" w:eastAsia="ＭＳ ゴシック" w:hAnsi="ＭＳ ゴシック"/>
          <w:sz w:val="22"/>
          <w:szCs w:val="22"/>
          <w:lang w:eastAsia="ja-JP"/>
        </w:rPr>
        <w:t xml:space="preserve"> </w:t>
      </w:r>
    </w:p>
    <w:p w14:paraId="3F1893A9" w14:textId="77777777" w:rsidR="006124AF" w:rsidRPr="006124AF" w:rsidRDefault="006124AF" w:rsidP="006124AF">
      <w:pPr>
        <w:pStyle w:val="Paragraphnumbered"/>
        <w:spacing w:before="120" w:line="360" w:lineRule="auto"/>
        <w:jc w:val="both"/>
        <w:rPr>
          <w:rFonts w:ascii="ＭＳ ゴシック" w:eastAsia="ＭＳ ゴシック" w:hAnsi="ＭＳ ゴシック"/>
          <w:i/>
          <w:sz w:val="22"/>
          <w:szCs w:val="22"/>
          <w:u w:val="single"/>
        </w:rPr>
      </w:pPr>
      <w:r w:rsidRPr="006124AF">
        <w:rPr>
          <w:rFonts w:ascii="ＭＳ ゴシック" w:eastAsia="ＭＳ ゴシック" w:hAnsi="ＭＳ ゴシック" w:hint="eastAsia"/>
          <w:i/>
          <w:sz w:val="22"/>
          <w:szCs w:val="22"/>
          <w:u w:val="single"/>
        </w:rPr>
        <w:t>複数の差別の形態</w:t>
      </w:r>
    </w:p>
    <w:p w14:paraId="7BD122B3" w14:textId="545E1949" w:rsidR="007E4C42" w:rsidRDefault="006124AF" w:rsidP="007E4C42">
      <w:pPr>
        <w:pStyle w:val="Paragraphnumbered"/>
        <w:numPr>
          <w:ilvl w:val="0"/>
          <w:numId w:val="3"/>
        </w:numPr>
        <w:spacing w:before="120" w:line="360" w:lineRule="auto"/>
        <w:jc w:val="both"/>
        <w:rPr>
          <w:rFonts w:ascii="ＭＳ ゴシック" w:eastAsia="ＭＳ ゴシック" w:hAnsi="ＭＳ ゴシック"/>
          <w:lang w:eastAsia="ja-JP"/>
        </w:rPr>
      </w:pPr>
      <w:r w:rsidRPr="006124AF">
        <w:rPr>
          <w:rFonts w:ascii="ＭＳ ゴシック" w:eastAsia="ＭＳ ゴシック" w:hAnsi="ＭＳ ゴシック" w:cs="ＭＳ 明朝" w:hint="eastAsia"/>
          <w:lang w:eastAsia="ja-JP"/>
        </w:rPr>
        <w:t>オーストラリアは、一般的意見の草案にある</w:t>
      </w:r>
      <w:r w:rsidRPr="00625F44">
        <w:rPr>
          <w:rFonts w:ascii="ＭＳ ゴシック" w:eastAsia="ＭＳ ゴシック" w:hAnsi="ＭＳ ゴシック" w:cs="ＭＳ 明朝" w:hint="eastAsia"/>
          <w:color w:val="000000" w:themeColor="text1"/>
          <w:lang w:eastAsia="ja-JP"/>
        </w:rPr>
        <w:t>、交差的</w:t>
      </w:r>
      <w:r w:rsidR="00715177" w:rsidRPr="00625F44">
        <w:rPr>
          <w:rFonts w:ascii="ＭＳ ゴシック" w:eastAsia="ＭＳ ゴシック" w:hAnsi="ＭＳ ゴシック" w:cs="ＭＳ 明朝" w:hint="eastAsia"/>
          <w:color w:val="000000" w:themeColor="text1"/>
          <w:lang w:eastAsia="ja-JP"/>
        </w:rPr>
        <w:t>および多重的な</w:t>
      </w:r>
      <w:r w:rsidRPr="00625F44">
        <w:rPr>
          <w:rFonts w:ascii="ＭＳ ゴシック" w:eastAsia="ＭＳ ゴシック" w:hAnsi="ＭＳ ゴシック" w:cs="ＭＳ 明朝" w:hint="eastAsia"/>
          <w:color w:val="000000" w:themeColor="text1"/>
          <w:lang w:eastAsia="ja-JP"/>
        </w:rPr>
        <w:t>形態の差別に関する指針を歓迎します</w:t>
      </w:r>
      <w:r w:rsidR="002F61B4" w:rsidRPr="00625F44">
        <w:rPr>
          <w:rStyle w:val="af"/>
          <w:rFonts w:ascii="ＭＳ ゴシック" w:eastAsia="ＭＳ ゴシック" w:hAnsi="ＭＳ ゴシック"/>
          <w:color w:val="000000" w:themeColor="text1"/>
        </w:rPr>
        <w:footnoteReference w:id="16"/>
      </w:r>
      <w:r w:rsidRPr="00625F44">
        <w:rPr>
          <w:rFonts w:ascii="ＭＳ ゴシック" w:eastAsia="ＭＳ ゴシック" w:hAnsi="ＭＳ ゴシック" w:cs="ＭＳ 明朝" w:hint="eastAsia"/>
          <w:color w:val="000000" w:themeColor="text1"/>
          <w:lang w:eastAsia="ja-JP"/>
        </w:rPr>
        <w:t>。この部分で、委員会は「（差別の）追加的な理由には、年齢、人種、先住民、</w:t>
      </w:r>
      <w:r w:rsidR="00715177" w:rsidRPr="00625F44">
        <w:rPr>
          <w:rFonts w:ascii="ＭＳ ゴシック" w:eastAsia="ＭＳ ゴシック" w:hAnsi="ＭＳ ゴシック" w:cs="ＭＳ 明朝" w:hint="eastAsia"/>
          <w:color w:val="000000" w:themeColor="text1"/>
          <w:lang w:eastAsia="ja-JP"/>
        </w:rPr>
        <w:t>出身国</w:t>
      </w:r>
      <w:r w:rsidRPr="00625F44">
        <w:rPr>
          <w:rFonts w:ascii="ＭＳ ゴシック" w:eastAsia="ＭＳ ゴシック" w:hAnsi="ＭＳ ゴシック" w:cs="ＭＳ 明朝" w:hint="eastAsia"/>
          <w:color w:val="000000" w:themeColor="text1"/>
          <w:lang w:eastAsia="ja-JP"/>
        </w:rPr>
        <w:t>または社会的出身、難民、移民または庇護申請者の地位、政治的またはその他の意見、宗教、性別、性的指向および性同一性が含まれる」とコメントしています</w:t>
      </w:r>
      <w:r w:rsidR="002F61B4" w:rsidRPr="00625F44">
        <w:rPr>
          <w:rStyle w:val="af"/>
          <w:rFonts w:ascii="ＭＳ ゴシック" w:eastAsia="ＭＳ ゴシック" w:hAnsi="ＭＳ ゴシック"/>
          <w:color w:val="000000" w:themeColor="text1"/>
        </w:rPr>
        <w:footnoteReference w:id="17"/>
      </w:r>
      <w:r w:rsidRPr="00625F44">
        <w:rPr>
          <w:rFonts w:ascii="ＭＳ ゴシック" w:eastAsia="ＭＳ ゴシック" w:hAnsi="ＭＳ ゴシック" w:cs="ＭＳ 明朝" w:hint="eastAsia"/>
          <w:color w:val="000000" w:themeColor="text1"/>
          <w:lang w:eastAsia="ja-JP"/>
        </w:rPr>
        <w:t>。オーストラリアは、</w:t>
      </w:r>
      <w:r w:rsidR="00715177" w:rsidRPr="00625F44">
        <w:rPr>
          <w:rFonts w:ascii="ＭＳ ゴシック" w:eastAsia="ＭＳ ゴシック" w:hAnsi="ＭＳ ゴシック" w:cs="ＭＳ 明朝" w:hint="eastAsia"/>
          <w:color w:val="000000" w:themeColor="text1"/>
          <w:lang w:eastAsia="ja-JP"/>
        </w:rPr>
        <w:t>一般的意見</w:t>
      </w:r>
      <w:r w:rsidRPr="00625F44">
        <w:rPr>
          <w:rFonts w:ascii="ＭＳ ゴシック" w:eastAsia="ＭＳ ゴシック" w:hAnsi="ＭＳ ゴシック" w:cs="ＭＳ 明朝" w:hint="eastAsia"/>
          <w:color w:val="000000" w:themeColor="text1"/>
          <w:lang w:eastAsia="ja-JP"/>
        </w:rPr>
        <w:t>案のこの部分について、「人種、皮膚の色、性、言語、宗教、政治的若しくはその他の意見、国</w:t>
      </w:r>
      <w:r w:rsidRPr="00625F44">
        <w:rPr>
          <w:rFonts w:ascii="ＭＳ ゴシック" w:eastAsia="ＭＳ ゴシック" w:hAnsi="ＭＳ ゴシック" w:cs="ＭＳ 明朝" w:hint="eastAsia"/>
          <w:dstrike/>
          <w:color w:val="000000" w:themeColor="text1"/>
          <w:lang w:eastAsia="ja-JP"/>
        </w:rPr>
        <w:t>民的</w:t>
      </w:r>
      <w:r w:rsidRPr="00625F44">
        <w:rPr>
          <w:rFonts w:ascii="ＭＳ ゴシック" w:eastAsia="ＭＳ ゴシック" w:hAnsi="ＭＳ ゴシック" w:cs="ＭＳ 明朝" w:hint="eastAsia"/>
          <w:color w:val="000000" w:themeColor="text1"/>
          <w:lang w:eastAsia="ja-JP"/>
        </w:rPr>
        <w:t>、民族的、先住民的若しくは社会的出身、財産、出生、</w:t>
      </w:r>
      <w:r w:rsidRPr="006124AF">
        <w:rPr>
          <w:rFonts w:ascii="ＭＳ ゴシック" w:eastAsia="ＭＳ ゴシック" w:hAnsi="ＭＳ ゴシック" w:cs="ＭＳ 明朝" w:hint="eastAsia"/>
          <w:lang w:eastAsia="ja-JP"/>
        </w:rPr>
        <w:t>年齢その他の地位に基づく複数の又は悪化した形態の差別にさらされている障害者が直面している困難な状況」に言及している条約の文言を参照するよう提案します</w:t>
      </w:r>
      <w:r w:rsidR="002F61B4" w:rsidRPr="006124AF">
        <w:rPr>
          <w:rStyle w:val="af"/>
          <w:rFonts w:ascii="ＭＳ ゴシック" w:eastAsia="ＭＳ ゴシック" w:hAnsi="ＭＳ ゴシック"/>
        </w:rPr>
        <w:footnoteReference w:id="18"/>
      </w:r>
      <w:r w:rsidRPr="006124AF">
        <w:rPr>
          <w:rFonts w:ascii="ＭＳ ゴシック" w:eastAsia="ＭＳ ゴシック" w:hAnsi="ＭＳ ゴシック" w:cs="ＭＳ 明朝" w:hint="eastAsia"/>
          <w:lang w:eastAsia="ja-JP"/>
        </w:rPr>
        <w:t>。</w:t>
      </w:r>
      <w:r w:rsidRPr="006124AF">
        <w:rPr>
          <w:rFonts w:ascii="ＭＳ ゴシック" w:eastAsia="ＭＳ ゴシック" w:hAnsi="ＭＳ ゴシック"/>
          <w:lang w:eastAsia="ja-JP"/>
        </w:rPr>
        <w:t xml:space="preserve"> </w:t>
      </w:r>
    </w:p>
    <w:p w14:paraId="7F4F264D" w14:textId="4158841D" w:rsidR="007E4C42" w:rsidRPr="001568BD" w:rsidRDefault="007E4C42" w:rsidP="007E4C42">
      <w:pPr>
        <w:pStyle w:val="Paragraphnumbered"/>
        <w:spacing w:before="120" w:line="360" w:lineRule="auto"/>
        <w:jc w:val="both"/>
        <w:rPr>
          <w:rFonts w:ascii="ＭＳ ゴシック" w:eastAsia="ＭＳ ゴシック" w:hAnsi="ＭＳ ゴシック"/>
          <w:sz w:val="22"/>
          <w:szCs w:val="22"/>
          <w:lang w:eastAsia="ja-JP"/>
        </w:rPr>
      </w:pPr>
      <w:r w:rsidRPr="001568BD">
        <w:rPr>
          <w:rFonts w:ascii="ＭＳ ゴシック" w:eastAsia="ＭＳ ゴシック" w:hAnsi="ＭＳ ゴシック" w:cs="ＭＳ 明朝"/>
          <w:i/>
          <w:sz w:val="22"/>
          <w:szCs w:val="22"/>
          <w:lang w:eastAsia="ja-JP"/>
        </w:rPr>
        <w:t>条</w:t>
      </w:r>
      <w:r w:rsidRPr="001568BD">
        <w:rPr>
          <w:rFonts w:ascii="ＭＳ ゴシック" w:eastAsia="ＭＳ ゴシック" w:hAnsi="ＭＳ ゴシック" w:cs="Batang"/>
          <w:i/>
          <w:sz w:val="22"/>
          <w:szCs w:val="22"/>
          <w:lang w:eastAsia="ja-JP"/>
        </w:rPr>
        <w:t>約の他の</w:t>
      </w:r>
      <w:r w:rsidRPr="001568BD">
        <w:rPr>
          <w:rFonts w:ascii="ＭＳ ゴシック" w:eastAsia="ＭＳ ゴシック" w:hAnsi="ＭＳ ゴシック" w:cs="ＭＳ 明朝"/>
          <w:i/>
          <w:sz w:val="22"/>
          <w:szCs w:val="22"/>
          <w:lang w:eastAsia="ja-JP"/>
        </w:rPr>
        <w:t>条</w:t>
      </w:r>
      <w:r w:rsidRPr="001568BD">
        <w:rPr>
          <w:rFonts w:ascii="ＭＳ ゴシック" w:eastAsia="ＭＳ ゴシック" w:hAnsi="ＭＳ ゴシック" w:cs="Batang"/>
          <w:i/>
          <w:sz w:val="22"/>
          <w:szCs w:val="22"/>
          <w:lang w:eastAsia="ja-JP"/>
        </w:rPr>
        <w:t>項との</w:t>
      </w:r>
      <w:r w:rsidRPr="001568BD">
        <w:rPr>
          <w:rFonts w:ascii="ＭＳ ゴシック" w:eastAsia="ＭＳ ゴシック" w:hAnsi="ＭＳ ゴシック" w:cs="ＭＳ 明朝"/>
          <w:i/>
          <w:sz w:val="22"/>
          <w:szCs w:val="22"/>
          <w:lang w:eastAsia="ja-JP"/>
        </w:rPr>
        <w:t>関</w:t>
      </w:r>
      <w:r w:rsidRPr="001568BD">
        <w:rPr>
          <w:rFonts w:ascii="ＭＳ ゴシック" w:eastAsia="ＭＳ ゴシック" w:hAnsi="ＭＳ ゴシック" w:cs="Batang"/>
          <w:i/>
          <w:sz w:val="22"/>
          <w:szCs w:val="22"/>
          <w:lang w:eastAsia="ja-JP"/>
        </w:rPr>
        <w:t>係</w:t>
      </w:r>
    </w:p>
    <w:p w14:paraId="0122E5A8" w14:textId="38FCE91A" w:rsidR="001568BD" w:rsidRPr="001568BD" w:rsidRDefault="001568BD" w:rsidP="001568BD">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1568BD">
        <w:rPr>
          <w:rFonts w:ascii="ＭＳ ゴシック" w:eastAsia="ＭＳ ゴシック" w:hAnsi="ＭＳ ゴシック" w:cs="ＭＳ 明朝" w:hint="eastAsia"/>
          <w:sz w:val="22"/>
          <w:szCs w:val="22"/>
          <w:lang w:eastAsia="ja-JP"/>
        </w:rPr>
        <w:t>第</w:t>
      </w:r>
      <w:r w:rsidRPr="001568BD">
        <w:rPr>
          <w:rFonts w:ascii="ＭＳ ゴシック" w:eastAsia="ＭＳ ゴシック" w:hAnsi="ＭＳ ゴシック"/>
          <w:sz w:val="22"/>
          <w:szCs w:val="22"/>
          <w:lang w:eastAsia="ja-JP"/>
        </w:rPr>
        <w:t>27</w:t>
      </w:r>
      <w:r w:rsidRPr="001568BD">
        <w:rPr>
          <w:rFonts w:ascii="ＭＳ ゴシック" w:eastAsia="ＭＳ ゴシック" w:hAnsi="ＭＳ ゴシック" w:cs="ＭＳ 明朝" w:hint="eastAsia"/>
          <w:sz w:val="22"/>
          <w:szCs w:val="22"/>
          <w:lang w:eastAsia="ja-JP"/>
        </w:rPr>
        <w:t>条は、条約に含まれる他の多くの権利と密接に</w:t>
      </w:r>
      <w:r w:rsidRPr="00625F44">
        <w:rPr>
          <w:rFonts w:ascii="ＭＳ ゴシック" w:eastAsia="ＭＳ ゴシック" w:hAnsi="ＭＳ ゴシック" w:cs="ＭＳ 明朝" w:hint="eastAsia"/>
          <w:color w:val="000000" w:themeColor="text1"/>
          <w:sz w:val="22"/>
          <w:szCs w:val="22"/>
          <w:lang w:eastAsia="ja-JP"/>
        </w:rPr>
        <w:t>関連し</w:t>
      </w:r>
      <w:r w:rsidR="00D40959" w:rsidRPr="00625F44">
        <w:rPr>
          <w:rFonts w:ascii="ＭＳ ゴシック" w:eastAsia="ＭＳ ゴシック" w:hAnsi="ＭＳ ゴシック" w:cs="ＭＳ 明朝" w:hint="eastAsia"/>
          <w:color w:val="000000" w:themeColor="text1"/>
          <w:sz w:val="22"/>
          <w:szCs w:val="22"/>
          <w:lang w:eastAsia="ja-JP"/>
        </w:rPr>
        <w:t>ており</w:t>
      </w:r>
      <w:r w:rsidRPr="00625F44">
        <w:rPr>
          <w:rFonts w:ascii="ＭＳ ゴシック" w:eastAsia="ＭＳ ゴシック" w:hAnsi="ＭＳ ゴシック" w:cs="ＭＳ 明朝" w:hint="eastAsia"/>
          <w:color w:val="000000" w:themeColor="text1"/>
          <w:sz w:val="22"/>
          <w:szCs w:val="22"/>
          <w:lang w:eastAsia="ja-JP"/>
        </w:rPr>
        <w:t>、</w:t>
      </w:r>
      <w:r w:rsidR="00D40959" w:rsidRPr="00625F44">
        <w:rPr>
          <w:rFonts w:ascii="ＭＳ ゴシック" w:eastAsia="ＭＳ ゴシック" w:hAnsi="ＭＳ ゴシック" w:cs="ＭＳ 明朝" w:hint="eastAsia"/>
          <w:color w:val="000000" w:themeColor="text1"/>
          <w:sz w:val="22"/>
          <w:szCs w:val="22"/>
          <w:lang w:eastAsia="ja-JP"/>
        </w:rPr>
        <w:t>それらにとって</w:t>
      </w:r>
      <w:r w:rsidRPr="00625F44">
        <w:rPr>
          <w:rFonts w:ascii="ＭＳ ゴシック" w:eastAsia="ＭＳ ゴシック" w:hAnsi="ＭＳ ゴシック" w:cs="ＭＳ 明朝" w:hint="eastAsia"/>
          <w:color w:val="000000" w:themeColor="text1"/>
          <w:sz w:val="22"/>
          <w:szCs w:val="22"/>
          <w:lang w:eastAsia="ja-JP"/>
        </w:rPr>
        <w:t>重要です。しかし、第</w:t>
      </w:r>
      <w:r w:rsidRPr="00625F44">
        <w:rPr>
          <w:rFonts w:ascii="ＭＳ ゴシック" w:eastAsia="ＭＳ ゴシック" w:hAnsi="ＭＳ ゴシック"/>
          <w:color w:val="000000" w:themeColor="text1"/>
          <w:sz w:val="22"/>
          <w:szCs w:val="22"/>
          <w:lang w:eastAsia="ja-JP"/>
        </w:rPr>
        <w:t xml:space="preserve"> 27 </w:t>
      </w:r>
      <w:r w:rsidRPr="00625F44">
        <w:rPr>
          <w:rFonts w:ascii="ＭＳ ゴシック" w:eastAsia="ＭＳ ゴシック" w:hAnsi="ＭＳ ゴシック" w:cs="ＭＳ 明朝" w:hint="eastAsia"/>
          <w:color w:val="000000" w:themeColor="text1"/>
          <w:sz w:val="22"/>
          <w:szCs w:val="22"/>
          <w:lang w:eastAsia="ja-JP"/>
        </w:rPr>
        <w:t>条に特化した一般的意見では、オーストラリアは</w:t>
      </w:r>
      <w:r w:rsidRPr="001568BD">
        <w:rPr>
          <w:rFonts w:ascii="ＭＳ ゴシック" w:eastAsia="ＭＳ ゴシック" w:hAnsi="ＭＳ ゴシック" w:cs="ＭＳ 明朝" w:hint="eastAsia"/>
          <w:sz w:val="22"/>
          <w:szCs w:val="22"/>
          <w:lang w:eastAsia="ja-JP"/>
        </w:rPr>
        <w:t>議論の大部分を</w:t>
      </w:r>
      <w:r w:rsidRPr="001568BD">
        <w:rPr>
          <w:rFonts w:ascii="ＭＳ ゴシック" w:eastAsia="ＭＳ ゴシック" w:hAnsi="ＭＳ ゴシック" w:cs="ＭＳ 明朝" w:hint="eastAsia"/>
          <w:sz w:val="22"/>
          <w:szCs w:val="22"/>
          <w:lang w:eastAsia="ja-JP"/>
        </w:rPr>
        <w:lastRenderedPageBreak/>
        <w:t>この条文に集中すべきだと考えてい</w:t>
      </w:r>
      <w:r>
        <w:rPr>
          <w:rFonts w:ascii="ＭＳ ゴシック" w:eastAsia="ＭＳ ゴシック" w:hAnsi="ＭＳ ゴシック" w:cs="ＭＳ 明朝" w:hint="eastAsia"/>
          <w:sz w:val="22"/>
          <w:szCs w:val="22"/>
          <w:lang w:eastAsia="ja-JP"/>
        </w:rPr>
        <w:t>ます</w:t>
      </w:r>
      <w:r w:rsidRPr="001568BD">
        <w:rPr>
          <w:rFonts w:ascii="ＭＳ ゴシック" w:eastAsia="ＭＳ ゴシック" w:hAnsi="ＭＳ ゴシック" w:cs="ＭＳ 明朝" w:hint="eastAsia"/>
          <w:sz w:val="22"/>
          <w:szCs w:val="22"/>
          <w:lang w:eastAsia="ja-JP"/>
        </w:rPr>
        <w:t>。他の条文に言及する場合には、第</w:t>
      </w:r>
      <w:r w:rsidRPr="001568BD">
        <w:rPr>
          <w:rFonts w:ascii="ＭＳ ゴシック" w:eastAsia="ＭＳ ゴシック" w:hAnsi="ＭＳ ゴシック"/>
          <w:sz w:val="22"/>
          <w:szCs w:val="22"/>
          <w:lang w:eastAsia="ja-JP"/>
        </w:rPr>
        <w:t>27</w:t>
      </w:r>
      <w:r w:rsidRPr="001568BD">
        <w:rPr>
          <w:rFonts w:ascii="ＭＳ ゴシック" w:eastAsia="ＭＳ ゴシック" w:hAnsi="ＭＳ ゴシック" w:cs="ＭＳ 明朝" w:hint="eastAsia"/>
          <w:sz w:val="22"/>
          <w:szCs w:val="22"/>
          <w:lang w:eastAsia="ja-JP"/>
        </w:rPr>
        <w:t>条との相互作用についての議論を明確かつ簡潔に行うべきで</w:t>
      </w:r>
      <w:r>
        <w:rPr>
          <w:rFonts w:ascii="ＭＳ ゴシック" w:eastAsia="ＭＳ ゴシック" w:hAnsi="ＭＳ ゴシック" w:cs="ＭＳ 明朝" w:hint="eastAsia"/>
          <w:sz w:val="22"/>
          <w:szCs w:val="22"/>
          <w:lang w:eastAsia="ja-JP"/>
        </w:rPr>
        <w:t>す</w:t>
      </w:r>
      <w:r w:rsidRPr="001568BD">
        <w:rPr>
          <w:rFonts w:ascii="ＭＳ ゴシック" w:eastAsia="ＭＳ ゴシック" w:hAnsi="ＭＳ ゴシック" w:cs="ＭＳ 明朝" w:hint="eastAsia"/>
          <w:sz w:val="22"/>
          <w:szCs w:val="22"/>
          <w:lang w:eastAsia="ja-JP"/>
        </w:rPr>
        <w:t>。</w:t>
      </w:r>
    </w:p>
    <w:p w14:paraId="1DE5405B" w14:textId="0116AD85" w:rsidR="001568BD" w:rsidRPr="0048081A" w:rsidRDefault="001568BD" w:rsidP="001568BD">
      <w:pPr>
        <w:pStyle w:val="Paragraphnumbered"/>
        <w:numPr>
          <w:ilvl w:val="0"/>
          <w:numId w:val="3"/>
        </w:numPr>
        <w:spacing w:before="120" w:line="360" w:lineRule="auto"/>
        <w:jc w:val="both"/>
        <w:rPr>
          <w:szCs w:val="24"/>
          <w:lang w:eastAsia="ja-JP"/>
        </w:rPr>
      </w:pPr>
      <w:r w:rsidRPr="001568BD">
        <w:rPr>
          <w:rFonts w:ascii="ＭＳ ゴシック" w:eastAsia="ＭＳ ゴシック" w:hAnsi="ＭＳ ゴシック" w:hint="eastAsia"/>
          <w:sz w:val="22"/>
          <w:szCs w:val="22"/>
          <w:lang w:eastAsia="ja-JP"/>
        </w:rPr>
        <w:t>また、オーストラリアは、第</w:t>
      </w:r>
      <w:r w:rsidRPr="001568BD">
        <w:rPr>
          <w:rFonts w:ascii="ＭＳ ゴシック" w:eastAsia="ＭＳ ゴシック" w:hAnsi="ＭＳ ゴシック"/>
          <w:sz w:val="22"/>
          <w:szCs w:val="22"/>
          <w:lang w:eastAsia="ja-JP"/>
        </w:rPr>
        <w:t>2</w:t>
      </w:r>
      <w:r>
        <w:rPr>
          <w:rFonts w:ascii="ＭＳ ゴシック" w:eastAsia="ＭＳ ゴシック" w:hAnsi="ＭＳ ゴシック" w:hint="eastAsia"/>
          <w:sz w:val="22"/>
          <w:szCs w:val="22"/>
          <w:lang w:eastAsia="ja-JP"/>
        </w:rPr>
        <w:t>7</w:t>
      </w:r>
      <w:r w:rsidRPr="001568BD">
        <w:rPr>
          <w:rFonts w:ascii="ＭＳ ゴシック" w:eastAsia="ＭＳ ゴシック" w:hAnsi="ＭＳ ゴシック" w:hint="eastAsia"/>
          <w:sz w:val="22"/>
          <w:szCs w:val="22"/>
          <w:lang w:eastAsia="ja-JP"/>
        </w:rPr>
        <w:t>条と他の条文との関係に関する議論の一部が、第</w:t>
      </w:r>
      <w:r w:rsidRPr="001568BD">
        <w:rPr>
          <w:rFonts w:ascii="ＭＳ ゴシック" w:eastAsia="ＭＳ ゴシック" w:hAnsi="ＭＳ ゴシック"/>
          <w:sz w:val="22"/>
          <w:szCs w:val="22"/>
          <w:lang w:eastAsia="ja-JP"/>
        </w:rPr>
        <w:t>27</w:t>
      </w:r>
      <w:r w:rsidRPr="001568BD">
        <w:rPr>
          <w:rFonts w:ascii="ＭＳ ゴシック" w:eastAsia="ＭＳ ゴシック" w:hAnsi="ＭＳ ゴシック" w:hint="eastAsia"/>
          <w:sz w:val="22"/>
          <w:szCs w:val="22"/>
          <w:lang w:eastAsia="ja-JP"/>
        </w:rPr>
        <w:t>条以外の条約の規定の意味を詳しく説明しようとしていると考えて</w:t>
      </w:r>
      <w:r>
        <w:rPr>
          <w:rFonts w:ascii="ＭＳ ゴシック" w:eastAsia="ＭＳ ゴシック" w:hAnsi="ＭＳ ゴシック" w:hint="eastAsia"/>
          <w:sz w:val="22"/>
          <w:szCs w:val="22"/>
          <w:lang w:eastAsia="ja-JP"/>
        </w:rPr>
        <w:t>います</w:t>
      </w:r>
      <w:r w:rsidRPr="001568BD">
        <w:rPr>
          <w:rFonts w:ascii="ＭＳ ゴシック" w:eastAsia="ＭＳ ゴシック" w:hAnsi="ＭＳ ゴシック" w:hint="eastAsia"/>
          <w:sz w:val="22"/>
          <w:szCs w:val="22"/>
          <w:lang w:eastAsia="ja-JP"/>
        </w:rPr>
        <w:t>。これは第</w:t>
      </w:r>
      <w:r w:rsidRPr="001568BD">
        <w:rPr>
          <w:rFonts w:ascii="ＭＳ ゴシック" w:eastAsia="ＭＳ ゴシック" w:hAnsi="ＭＳ ゴシック"/>
          <w:sz w:val="22"/>
          <w:szCs w:val="22"/>
          <w:lang w:eastAsia="ja-JP"/>
        </w:rPr>
        <w:t>27</w:t>
      </w:r>
      <w:r w:rsidRPr="001568BD">
        <w:rPr>
          <w:rFonts w:ascii="ＭＳ ゴシック" w:eastAsia="ＭＳ ゴシック" w:hAnsi="ＭＳ ゴシック" w:hint="eastAsia"/>
          <w:sz w:val="22"/>
          <w:szCs w:val="22"/>
          <w:lang w:eastAsia="ja-JP"/>
        </w:rPr>
        <w:t>条に関する一般的意見として適切ではないと考えられ</w:t>
      </w:r>
      <w:r>
        <w:rPr>
          <w:rFonts w:ascii="ＭＳ ゴシック" w:eastAsia="ＭＳ ゴシック" w:hAnsi="ＭＳ ゴシック" w:hint="eastAsia"/>
          <w:sz w:val="22"/>
          <w:szCs w:val="22"/>
          <w:lang w:eastAsia="ja-JP"/>
        </w:rPr>
        <w:t>ます</w:t>
      </w:r>
      <w:r w:rsidRPr="001568BD">
        <w:rPr>
          <w:rFonts w:ascii="ＭＳ ゴシック" w:eastAsia="ＭＳ ゴシック" w:hAnsi="ＭＳ ゴシック" w:hint="eastAsia"/>
          <w:sz w:val="22"/>
          <w:szCs w:val="22"/>
          <w:lang w:eastAsia="ja-JP"/>
        </w:rPr>
        <w:t>。</w:t>
      </w:r>
    </w:p>
    <w:p w14:paraId="5E0B7013" w14:textId="77777777" w:rsidR="0048081A" w:rsidRPr="0048081A" w:rsidRDefault="0048081A" w:rsidP="0048081A">
      <w:pPr>
        <w:pStyle w:val="Paragraphnumbered"/>
        <w:spacing w:before="120" w:line="360" w:lineRule="auto"/>
        <w:ind w:left="360"/>
        <w:jc w:val="both"/>
        <w:rPr>
          <w:szCs w:val="24"/>
          <w:lang w:eastAsia="ja-JP"/>
        </w:rPr>
      </w:pPr>
    </w:p>
    <w:p w14:paraId="6F8F204D" w14:textId="77777777" w:rsidR="0048081A" w:rsidRPr="0048081A" w:rsidRDefault="0048081A" w:rsidP="0048081A">
      <w:pPr>
        <w:pStyle w:val="ab"/>
        <w:keepNext/>
        <w:ind w:left="0"/>
        <w:jc w:val="both"/>
        <w:rPr>
          <w:rFonts w:ascii="ＭＳ ゴシック" w:eastAsia="ＭＳ ゴシック" w:hAnsi="ＭＳ ゴシック" w:cs="Batang"/>
          <w:i/>
          <w:lang w:eastAsia="ja-JP"/>
        </w:rPr>
      </w:pPr>
      <w:r w:rsidRPr="0048081A">
        <w:rPr>
          <w:rFonts w:ascii="ＭＳ ゴシック" w:eastAsia="ＭＳ ゴシック" w:hAnsi="ＭＳ ゴシック" w:cs="Batang" w:hint="eastAsia"/>
          <w:i/>
          <w:lang w:eastAsia="ja-JP"/>
        </w:rPr>
        <w:t>その他のコメントと見解</w:t>
      </w:r>
    </w:p>
    <w:p w14:paraId="4E536DEE" w14:textId="34E73DD3" w:rsidR="006E49CD" w:rsidRPr="005F576A" w:rsidRDefault="005F576A" w:rsidP="006E49CD">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Pr>
          <w:rFonts w:ascii="ＭＳ ゴシック" w:eastAsia="ＭＳ ゴシック" w:hAnsi="ＭＳ ゴシック" w:cs="ＭＳ 明朝" w:hint="eastAsia"/>
          <w:i/>
          <w:sz w:val="22"/>
          <w:szCs w:val="22"/>
          <w:lang w:eastAsia="ja-JP"/>
        </w:rPr>
        <w:t>「</w:t>
      </w:r>
      <w:r w:rsidR="006E49CD" w:rsidRPr="005F576A">
        <w:rPr>
          <w:rFonts w:ascii="ＭＳ ゴシック" w:eastAsia="ＭＳ ゴシック" w:hAnsi="ＭＳ ゴシック" w:cs="ＭＳ 明朝" w:hint="eastAsia"/>
          <w:i/>
          <w:sz w:val="22"/>
          <w:szCs w:val="22"/>
          <w:lang w:eastAsia="ja-JP"/>
        </w:rPr>
        <w:t>国家障害者戦略</w:t>
      </w:r>
      <w:r w:rsidR="006E49CD" w:rsidRPr="005F576A">
        <w:rPr>
          <w:rFonts w:ascii="ＭＳ ゴシック" w:eastAsia="ＭＳ ゴシック" w:hAnsi="ＭＳ ゴシック"/>
          <w:i/>
          <w:sz w:val="22"/>
          <w:szCs w:val="22"/>
          <w:lang w:eastAsia="ja-JP"/>
        </w:rPr>
        <w:t>2010-2020</w:t>
      </w:r>
      <w:r w:rsidR="006E49CD" w:rsidRPr="005F576A">
        <w:rPr>
          <w:rFonts w:ascii="ＭＳ ゴシック" w:eastAsia="ＭＳ ゴシック" w:hAnsi="ＭＳ ゴシック" w:cs="ＭＳ 明朝" w:hint="eastAsia"/>
          <w:i/>
          <w:sz w:val="22"/>
          <w:szCs w:val="22"/>
          <w:lang w:eastAsia="ja-JP"/>
        </w:rPr>
        <w:t>」</w:t>
      </w:r>
      <w:r w:rsidR="006E49CD" w:rsidRPr="005F576A">
        <w:rPr>
          <w:rFonts w:ascii="ＭＳ ゴシック" w:eastAsia="ＭＳ ゴシック" w:hAnsi="ＭＳ ゴシック" w:cs="ＭＳ 明朝" w:hint="eastAsia"/>
          <w:sz w:val="22"/>
          <w:szCs w:val="22"/>
          <w:lang w:eastAsia="ja-JP"/>
        </w:rPr>
        <w:t>（以下、本戦略）は、オーストラリア政府、州政府、準州政府、地方政府が、公共政策の主流分野と障害に特化した分野で活動する際の指針となる、包括的な政策フレームワークです。条約の下でのオーストラリアの義務に沿って、この戦略は、障害者の人権を保護、促進、実現する上で重要な役割を果たしています。</w:t>
      </w:r>
      <w:r w:rsidR="006E49CD" w:rsidRPr="005F576A">
        <w:rPr>
          <w:rFonts w:ascii="ＭＳ ゴシック" w:eastAsia="ＭＳ ゴシック" w:hAnsi="ＭＳ ゴシック"/>
          <w:sz w:val="22"/>
          <w:szCs w:val="22"/>
          <w:lang w:eastAsia="ja-JP"/>
        </w:rPr>
        <w:t xml:space="preserve"> </w:t>
      </w:r>
    </w:p>
    <w:p w14:paraId="44FD053C" w14:textId="2018B795" w:rsidR="005F576A" w:rsidRPr="005F576A" w:rsidRDefault="005F576A" w:rsidP="005F576A">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5F576A">
        <w:rPr>
          <w:rFonts w:ascii="ＭＳ ゴシック" w:eastAsia="ＭＳ ゴシック" w:hAnsi="ＭＳ ゴシック" w:cs="ＭＳ 明朝" w:hint="eastAsia"/>
          <w:sz w:val="22"/>
          <w:szCs w:val="22"/>
          <w:lang w:eastAsia="ja-JP"/>
        </w:rPr>
        <w:t>この戦略は大きな成果を上げ、強力なパートナーシップと</w:t>
      </w:r>
      <w:r>
        <w:rPr>
          <w:rFonts w:ascii="ＭＳ ゴシック" w:eastAsia="ＭＳ ゴシック" w:hAnsi="ＭＳ ゴシック" w:cs="ＭＳ 明朝" w:hint="eastAsia"/>
          <w:sz w:val="22"/>
          <w:szCs w:val="22"/>
          <w:lang w:eastAsia="ja-JP"/>
        </w:rPr>
        <w:t>連携</w:t>
      </w:r>
      <w:r w:rsidRPr="005F576A">
        <w:rPr>
          <w:rFonts w:ascii="ＭＳ ゴシック" w:eastAsia="ＭＳ ゴシック" w:hAnsi="ＭＳ ゴシック" w:cs="ＭＳ 明朝" w:hint="eastAsia"/>
          <w:sz w:val="22"/>
          <w:szCs w:val="22"/>
          <w:lang w:eastAsia="ja-JP"/>
        </w:rPr>
        <w:t>を確立し、次の戦略である「</w:t>
      </w:r>
      <w:r w:rsidRPr="005F576A">
        <w:rPr>
          <w:rFonts w:ascii="ＭＳ ゴシック" w:eastAsia="ＭＳ ゴシック" w:hAnsi="ＭＳ ゴシック" w:cs="ＭＳ 明朝" w:hint="eastAsia"/>
          <w:i/>
          <w:sz w:val="22"/>
          <w:szCs w:val="22"/>
          <w:lang w:eastAsia="ja-JP"/>
        </w:rPr>
        <w:t>オーストラリア障害者戦略</w:t>
      </w:r>
      <w:r w:rsidRPr="005F576A">
        <w:rPr>
          <w:rFonts w:ascii="ＭＳ ゴシック" w:eastAsia="ＭＳ ゴシック" w:hAnsi="ＭＳ ゴシック"/>
          <w:i/>
          <w:sz w:val="22"/>
          <w:szCs w:val="22"/>
          <w:lang w:eastAsia="ja-JP"/>
        </w:rPr>
        <w:t>2021-2031</w:t>
      </w:r>
      <w:r w:rsidRPr="005F576A">
        <w:rPr>
          <w:rFonts w:ascii="ＭＳ ゴシック" w:eastAsia="ＭＳ ゴシック" w:hAnsi="ＭＳ ゴシック" w:cs="ＭＳ 明朝" w:hint="eastAsia"/>
          <w:i/>
          <w:sz w:val="22"/>
          <w:szCs w:val="22"/>
          <w:lang w:eastAsia="ja-JP"/>
        </w:rPr>
        <w:t>」</w:t>
      </w:r>
      <w:r w:rsidRPr="005F576A">
        <w:rPr>
          <w:rFonts w:ascii="ＭＳ ゴシック" w:eastAsia="ＭＳ ゴシック" w:hAnsi="ＭＳ ゴシック" w:cs="ＭＳ 明朝" w:hint="eastAsia"/>
          <w:sz w:val="22"/>
          <w:szCs w:val="22"/>
          <w:lang w:eastAsia="ja-JP"/>
        </w:rPr>
        <w:t>（新戦略）の下でのさらなる取り組みの基礎を築きました。新戦略には、実施と説明責任を向上させるための多くの重要な機能が含まれています。これには、市民参加の強化、成果フレームワーク、成果に対する定期的な公開報告、データ改善計画、強化されたガバナンスモデル、諮問委員会などがあります。オーストラリア政府、州政府、準州政府、地方政府のすべてのレベルの政府が、この戦略の原則を実現することを約束しています。</w:t>
      </w:r>
    </w:p>
    <w:p w14:paraId="219FBA5D" w14:textId="3B07CCAB" w:rsidR="0048081A" w:rsidRPr="0048081A" w:rsidRDefault="0048081A" w:rsidP="0048081A">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48081A">
        <w:rPr>
          <w:rFonts w:ascii="ＭＳ ゴシック" w:eastAsia="ＭＳ ゴシック" w:hAnsi="ＭＳ ゴシック" w:cs="ＭＳ 明朝" w:hint="eastAsia"/>
          <w:sz w:val="22"/>
          <w:szCs w:val="22"/>
          <w:lang w:eastAsia="ja-JP"/>
        </w:rPr>
        <w:t>雇用は、新戦略の焦点であり、「雇用と経済的安定」の成果分野に含まれています。新戦略では、雇用に関する特定の成果を達成するために、雇用ターゲット行動計画がより集中的に策定されます。地域社会の姿勢は、障害者の雇用にとって大きな障壁であると考えられています。地域社会の態度を対象とした行動計画は、障害者の社会的・経済的参加の障壁となる態度を対象とした行動を含むことが期待され</w:t>
      </w:r>
      <w:r>
        <w:rPr>
          <w:rFonts w:ascii="ＭＳ ゴシック" w:eastAsia="ＭＳ ゴシック" w:hAnsi="ＭＳ ゴシック" w:cs="ＭＳ 明朝" w:hint="eastAsia"/>
          <w:sz w:val="22"/>
          <w:szCs w:val="22"/>
          <w:lang w:eastAsia="ja-JP"/>
        </w:rPr>
        <w:t>ます</w:t>
      </w:r>
      <w:r w:rsidRPr="0048081A">
        <w:rPr>
          <w:rFonts w:ascii="ＭＳ ゴシック" w:eastAsia="ＭＳ ゴシック" w:hAnsi="ＭＳ ゴシック" w:cs="ＭＳ 明朝" w:hint="eastAsia"/>
          <w:sz w:val="22"/>
          <w:szCs w:val="22"/>
          <w:lang w:eastAsia="ja-JP"/>
        </w:rPr>
        <w:t>。</w:t>
      </w:r>
    </w:p>
    <w:p w14:paraId="7AD1A793" w14:textId="36AC9DE5" w:rsidR="0048081A" w:rsidRPr="001F125B" w:rsidRDefault="0048081A" w:rsidP="0048081A">
      <w:pPr>
        <w:pStyle w:val="Paragraphnumbered"/>
        <w:numPr>
          <w:ilvl w:val="0"/>
          <w:numId w:val="3"/>
        </w:numPr>
        <w:spacing w:before="120" w:line="360" w:lineRule="auto"/>
        <w:jc w:val="both"/>
        <w:rPr>
          <w:rFonts w:ascii="ＭＳ ゴシック" w:eastAsia="ＭＳ ゴシック" w:hAnsi="ＭＳ ゴシック"/>
          <w:b/>
          <w:bCs/>
          <w:sz w:val="22"/>
          <w:szCs w:val="22"/>
          <w:lang w:eastAsia="ja-JP"/>
        </w:rPr>
      </w:pPr>
      <w:r w:rsidRPr="0048081A">
        <w:rPr>
          <w:rFonts w:ascii="ＭＳ ゴシック" w:eastAsia="ＭＳ ゴシック" w:hAnsi="ＭＳ ゴシック" w:cs="ＭＳ 明朝" w:hint="eastAsia"/>
          <w:sz w:val="22"/>
          <w:szCs w:val="22"/>
          <w:lang w:eastAsia="ja-JP"/>
        </w:rPr>
        <w:t>目標とするステップに関して、オーストラリアは、雇用がすべての個人の福祉と経済的安定の重要な側面であることを認識しており、障害者の雇用成果を改善するために「障害者雇用戦略」を策定し</w:t>
      </w:r>
      <w:r w:rsidR="00042567">
        <w:rPr>
          <w:rFonts w:ascii="ＭＳ ゴシック" w:eastAsia="ＭＳ ゴシック" w:hAnsi="ＭＳ ゴシック" w:cs="ＭＳ 明朝" w:hint="eastAsia"/>
          <w:sz w:val="22"/>
          <w:szCs w:val="22"/>
          <w:lang w:eastAsia="ja-JP"/>
        </w:rPr>
        <w:t>ました</w:t>
      </w:r>
      <w:r w:rsidRPr="0048081A">
        <w:rPr>
          <w:rFonts w:ascii="ＭＳ ゴシック" w:eastAsia="ＭＳ ゴシック" w:hAnsi="ＭＳ ゴシック" w:cs="ＭＳ 明朝" w:hint="eastAsia"/>
          <w:sz w:val="22"/>
          <w:szCs w:val="22"/>
          <w:lang w:eastAsia="ja-JP"/>
        </w:rPr>
        <w:t>。</w:t>
      </w:r>
      <w:r w:rsidR="00042567">
        <w:rPr>
          <w:rFonts w:ascii="ＭＳ ゴシック" w:eastAsia="ＭＳ ゴシック" w:hAnsi="ＭＳ ゴシック" w:cs="ＭＳ 明朝" w:hint="eastAsia"/>
          <w:sz w:val="22"/>
          <w:szCs w:val="22"/>
          <w:lang w:eastAsia="ja-JP"/>
        </w:rPr>
        <w:t>この</w:t>
      </w:r>
      <w:r w:rsidRPr="0048081A">
        <w:rPr>
          <w:rFonts w:ascii="ＭＳ ゴシック" w:eastAsia="ＭＳ ゴシック" w:hAnsi="ＭＳ ゴシック" w:cs="ＭＳ 明朝" w:hint="eastAsia"/>
          <w:bCs/>
          <w:sz w:val="22"/>
          <w:szCs w:val="22"/>
          <w:lang w:eastAsia="ja-JP"/>
        </w:rPr>
        <w:t>障害者雇用戦略は、政府、雇用者</w:t>
      </w:r>
      <w:r w:rsidRPr="00625F44">
        <w:rPr>
          <w:rFonts w:ascii="ＭＳ ゴシック" w:eastAsia="ＭＳ ゴシック" w:hAnsi="ＭＳ ゴシック" w:cs="ＭＳ 明朝" w:hint="eastAsia"/>
          <w:bCs/>
          <w:color w:val="000000" w:themeColor="text1"/>
          <w:sz w:val="22"/>
          <w:szCs w:val="22"/>
          <w:lang w:eastAsia="ja-JP"/>
        </w:rPr>
        <w:t>、そしてより広いコミュニティにとって、障害者がキャリアにおいて成功できるような、</w:t>
      </w:r>
      <w:r w:rsidR="00332BC0" w:rsidRPr="00625F44">
        <w:rPr>
          <w:rFonts w:ascii="ＭＳ ゴシック" w:eastAsia="ＭＳ ゴシック" w:hAnsi="ＭＳ ゴシック" w:cs="ＭＳ 明朝" w:hint="eastAsia"/>
          <w:bCs/>
          <w:color w:val="000000" w:themeColor="text1"/>
          <w:sz w:val="22"/>
          <w:szCs w:val="22"/>
          <w:lang w:eastAsia="ja-JP"/>
        </w:rPr>
        <w:t>包摂</w:t>
      </w:r>
      <w:r w:rsidRPr="00625F44">
        <w:rPr>
          <w:rFonts w:ascii="ＭＳ ゴシック" w:eastAsia="ＭＳ ゴシック" w:hAnsi="ＭＳ ゴシック" w:cs="ＭＳ 明朝" w:hint="eastAsia"/>
          <w:bCs/>
          <w:color w:val="000000" w:themeColor="text1"/>
          <w:sz w:val="22"/>
          <w:szCs w:val="22"/>
          <w:lang w:eastAsia="ja-JP"/>
        </w:rPr>
        <w:t>的</w:t>
      </w:r>
      <w:r w:rsidRPr="001F125B">
        <w:rPr>
          <w:rFonts w:ascii="ＭＳ ゴシック" w:eastAsia="ＭＳ ゴシック" w:hAnsi="ＭＳ ゴシック" w:cs="ＭＳ 明朝" w:hint="eastAsia"/>
          <w:bCs/>
          <w:sz w:val="22"/>
          <w:szCs w:val="22"/>
          <w:lang w:eastAsia="ja-JP"/>
        </w:rPr>
        <w:t>な労働力を目指すための指針とな</w:t>
      </w:r>
      <w:r w:rsidR="00042567" w:rsidRPr="001F125B">
        <w:rPr>
          <w:rFonts w:ascii="ＭＳ ゴシック" w:eastAsia="ＭＳ ゴシック" w:hAnsi="ＭＳ ゴシック" w:cs="ＭＳ 明朝" w:hint="eastAsia"/>
          <w:bCs/>
          <w:sz w:val="22"/>
          <w:szCs w:val="22"/>
          <w:lang w:eastAsia="ja-JP"/>
        </w:rPr>
        <w:t>ります</w:t>
      </w:r>
      <w:r w:rsidRPr="001F125B">
        <w:rPr>
          <w:rFonts w:ascii="ＭＳ ゴシック" w:eastAsia="ＭＳ ゴシック" w:hAnsi="ＭＳ ゴシック" w:cs="ＭＳ 明朝" w:hint="eastAsia"/>
          <w:bCs/>
          <w:sz w:val="22"/>
          <w:szCs w:val="22"/>
          <w:lang w:eastAsia="ja-JP"/>
        </w:rPr>
        <w:t>。</w:t>
      </w:r>
      <w:r w:rsidRPr="001F125B">
        <w:rPr>
          <w:rFonts w:ascii="ＭＳ ゴシック" w:eastAsia="ＭＳ ゴシック" w:hAnsi="ＭＳ ゴシック"/>
          <w:bCs/>
          <w:sz w:val="22"/>
          <w:szCs w:val="22"/>
          <w:lang w:eastAsia="ja-JP"/>
        </w:rPr>
        <w:t xml:space="preserve"> </w:t>
      </w:r>
    </w:p>
    <w:p w14:paraId="3949F857" w14:textId="4BB18F00" w:rsidR="001F125B" w:rsidRPr="001F125B" w:rsidRDefault="001F125B" w:rsidP="001F125B">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1F125B">
        <w:rPr>
          <w:rFonts w:ascii="ＭＳ ゴシック" w:eastAsia="ＭＳ ゴシック" w:hAnsi="ＭＳ ゴシック" w:cs="ＭＳ 明朝" w:hint="eastAsia"/>
          <w:sz w:val="22"/>
          <w:szCs w:val="22"/>
          <w:lang w:eastAsia="ja-JP"/>
        </w:rPr>
        <w:t>念のため、オー</w:t>
      </w:r>
      <w:r w:rsidRPr="00625F44">
        <w:rPr>
          <w:rFonts w:ascii="ＭＳ ゴシック" w:eastAsia="ＭＳ ゴシック" w:hAnsi="ＭＳ ゴシック" w:cs="ＭＳ 明朝" w:hint="eastAsia"/>
          <w:color w:val="000000" w:themeColor="text1"/>
          <w:sz w:val="22"/>
          <w:szCs w:val="22"/>
          <w:lang w:eastAsia="ja-JP"/>
        </w:rPr>
        <w:t>ストラリアは、一般的意見の草案の脚注</w:t>
      </w:r>
      <w:r w:rsidRPr="00625F44">
        <w:rPr>
          <w:rFonts w:ascii="ＭＳ ゴシック" w:eastAsia="ＭＳ ゴシック" w:hAnsi="ＭＳ ゴシック"/>
          <w:color w:val="000000" w:themeColor="text1"/>
          <w:sz w:val="22"/>
          <w:szCs w:val="22"/>
          <w:lang w:eastAsia="ja-JP"/>
        </w:rPr>
        <w:t>50</w:t>
      </w:r>
      <w:r w:rsidRPr="00625F44">
        <w:rPr>
          <w:rFonts w:ascii="ＭＳ ゴシック" w:eastAsia="ＭＳ ゴシック" w:hAnsi="ＭＳ ゴシック" w:cs="ＭＳ 明朝" w:hint="eastAsia"/>
          <w:color w:val="000000" w:themeColor="text1"/>
          <w:sz w:val="22"/>
          <w:szCs w:val="22"/>
          <w:lang w:eastAsia="ja-JP"/>
        </w:rPr>
        <w:t>が、障害者権利条約の一般的意見第</w:t>
      </w:r>
      <w:r w:rsidRPr="00625F44">
        <w:rPr>
          <w:rFonts w:ascii="ＭＳ ゴシック" w:eastAsia="ＭＳ ゴシック" w:hAnsi="ＭＳ ゴシック"/>
          <w:color w:val="000000" w:themeColor="text1"/>
          <w:sz w:val="22"/>
          <w:szCs w:val="22"/>
          <w:lang w:eastAsia="ja-JP"/>
        </w:rPr>
        <w:t>3</w:t>
      </w:r>
      <w:r w:rsidRPr="00625F44">
        <w:rPr>
          <w:rFonts w:ascii="ＭＳ ゴシック" w:eastAsia="ＭＳ ゴシック" w:hAnsi="ＭＳ ゴシック" w:cs="ＭＳ 明朝" w:hint="eastAsia"/>
          <w:color w:val="000000" w:themeColor="text1"/>
          <w:sz w:val="22"/>
          <w:szCs w:val="22"/>
          <w:lang w:eastAsia="ja-JP"/>
        </w:rPr>
        <w:t>号ではなく、</w:t>
      </w:r>
      <w:r w:rsidR="00332BC0" w:rsidRPr="00625F44">
        <w:rPr>
          <w:rFonts w:ascii="ＭＳ ゴシック" w:eastAsia="ＭＳ ゴシック" w:hAnsi="ＭＳ ゴシック" w:cs="ＭＳ 明朝" w:hint="eastAsia"/>
          <w:color w:val="000000" w:themeColor="text1"/>
          <w:sz w:val="22"/>
          <w:szCs w:val="22"/>
          <w:lang w:eastAsia="ja-JP"/>
        </w:rPr>
        <w:t>経済・社会・文化的権利委員会</w:t>
      </w:r>
      <w:r w:rsidRPr="00625F44">
        <w:rPr>
          <w:rFonts w:ascii="ＭＳ ゴシック" w:eastAsia="ＭＳ ゴシック" w:hAnsi="ＭＳ ゴシック" w:cs="ＭＳ 明朝" w:hint="eastAsia"/>
          <w:color w:val="000000" w:themeColor="text1"/>
          <w:sz w:val="22"/>
          <w:szCs w:val="22"/>
          <w:lang w:eastAsia="ja-JP"/>
        </w:rPr>
        <w:t>の一般的意見第</w:t>
      </w:r>
      <w:r w:rsidRPr="001F125B">
        <w:rPr>
          <w:rFonts w:ascii="ＭＳ ゴシック" w:eastAsia="ＭＳ ゴシック" w:hAnsi="ＭＳ ゴシック"/>
          <w:sz w:val="22"/>
          <w:szCs w:val="22"/>
          <w:lang w:eastAsia="ja-JP"/>
        </w:rPr>
        <w:t>3</w:t>
      </w:r>
      <w:r w:rsidRPr="001F125B">
        <w:rPr>
          <w:rFonts w:ascii="ＭＳ ゴシック" w:eastAsia="ＭＳ ゴシック" w:hAnsi="ＭＳ ゴシック" w:cs="ＭＳ 明朝" w:hint="eastAsia"/>
          <w:sz w:val="22"/>
          <w:szCs w:val="22"/>
          <w:lang w:eastAsia="ja-JP"/>
        </w:rPr>
        <w:t>号を参照すべきであると思われることを指摘します。</w:t>
      </w:r>
    </w:p>
    <w:p w14:paraId="091C4216" w14:textId="0970226E" w:rsidR="004D1FFE" w:rsidRPr="001F125B" w:rsidRDefault="001F125B" w:rsidP="001F125B">
      <w:pPr>
        <w:pStyle w:val="Paragraphnumbered"/>
        <w:numPr>
          <w:ilvl w:val="0"/>
          <w:numId w:val="3"/>
        </w:numPr>
        <w:spacing w:before="120" w:line="360" w:lineRule="auto"/>
        <w:jc w:val="both"/>
        <w:rPr>
          <w:rFonts w:ascii="ＭＳ ゴシック" w:eastAsia="ＭＳ ゴシック" w:hAnsi="ＭＳ ゴシック"/>
          <w:sz w:val="22"/>
          <w:szCs w:val="22"/>
          <w:lang w:eastAsia="ja-JP"/>
        </w:rPr>
      </w:pPr>
      <w:r w:rsidRPr="001F125B">
        <w:rPr>
          <w:rFonts w:ascii="ＭＳ ゴシック" w:eastAsia="ＭＳ ゴシック" w:hAnsi="ＭＳ ゴシック" w:cs="ＭＳ 明朝" w:hint="eastAsia"/>
          <w:sz w:val="22"/>
          <w:szCs w:val="22"/>
          <w:lang w:eastAsia="ja-JP"/>
        </w:rPr>
        <w:lastRenderedPageBreak/>
        <w:t>オーストラリアは、委員会の活動への支持を改めて表明するとともに、この機会を利用して、委員会に最高の配慮をすることを改めて約束します。</w:t>
      </w:r>
    </w:p>
    <w:p w14:paraId="1C1FF3B3" w14:textId="07216BA6" w:rsidR="00597F71" w:rsidRPr="001F125B" w:rsidRDefault="00BC350E" w:rsidP="00BC350E">
      <w:pPr>
        <w:tabs>
          <w:tab w:val="left" w:pos="709"/>
        </w:tabs>
        <w:spacing w:line="276" w:lineRule="auto"/>
        <w:ind w:left="284" w:right="284"/>
        <w:jc w:val="right"/>
        <w:rPr>
          <w:rFonts w:ascii="ＭＳ ゴシック" w:eastAsia="ＭＳ ゴシック" w:hAnsi="ＭＳ ゴシック"/>
          <w:sz w:val="22"/>
          <w:szCs w:val="22"/>
        </w:rPr>
      </w:pPr>
      <w:r>
        <w:rPr>
          <w:rFonts w:ascii="ＭＳ ゴシック" w:eastAsia="ＭＳ ゴシック" w:hAnsi="ＭＳ ゴシック" w:hint="eastAsia"/>
          <w:sz w:val="22"/>
          <w:szCs w:val="22"/>
          <w:lang w:eastAsia="ja-JP"/>
        </w:rPr>
        <w:t>（翻訳：佐野竜平、佐藤久夫）</w:t>
      </w:r>
    </w:p>
    <w:sectPr w:rsidR="00597F71" w:rsidRPr="001F125B" w:rsidSect="00483A5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969C" w14:textId="77777777" w:rsidR="00137E75" w:rsidRDefault="00137E75" w:rsidP="00EB1191">
      <w:r>
        <w:separator/>
      </w:r>
    </w:p>
  </w:endnote>
  <w:endnote w:type="continuationSeparator" w:id="0">
    <w:p w14:paraId="40F459BF" w14:textId="77777777" w:rsidR="00137E75" w:rsidRDefault="00137E75" w:rsidP="00EB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06234"/>
      <w:docPartObj>
        <w:docPartGallery w:val="Page Numbers (Bottom of Page)"/>
        <w:docPartUnique/>
      </w:docPartObj>
    </w:sdtPr>
    <w:sdtEndPr>
      <w:rPr>
        <w:noProof/>
      </w:rPr>
    </w:sdtEndPr>
    <w:sdtContent>
      <w:p w14:paraId="4742C91D" w14:textId="1F484C68" w:rsidR="00BA5B6D" w:rsidRDefault="00BA5B6D">
        <w:pPr>
          <w:pStyle w:val="a5"/>
          <w:jc w:val="right"/>
        </w:pPr>
        <w:r>
          <w:fldChar w:fldCharType="begin"/>
        </w:r>
        <w:r>
          <w:instrText xml:space="preserve"> PAGE   \* MERGEFORMAT </w:instrText>
        </w:r>
        <w:r>
          <w:fldChar w:fldCharType="separate"/>
        </w:r>
        <w:r w:rsidR="002C33F6">
          <w:rPr>
            <w:noProof/>
          </w:rPr>
          <w:t>1</w:t>
        </w:r>
        <w:r>
          <w:rPr>
            <w:noProof/>
          </w:rPr>
          <w:fldChar w:fldCharType="end"/>
        </w:r>
      </w:p>
    </w:sdtContent>
  </w:sdt>
  <w:p w14:paraId="5803D0D6" w14:textId="77777777" w:rsidR="00BA5B6D" w:rsidRDefault="00BA5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75AD" w14:textId="77777777" w:rsidR="00137E75" w:rsidRDefault="00137E75" w:rsidP="00EB1191">
      <w:r>
        <w:separator/>
      </w:r>
    </w:p>
  </w:footnote>
  <w:footnote w:type="continuationSeparator" w:id="0">
    <w:p w14:paraId="3527ACB8" w14:textId="77777777" w:rsidR="00137E75" w:rsidRDefault="00137E75" w:rsidP="00EB1191">
      <w:r>
        <w:continuationSeparator/>
      </w:r>
    </w:p>
  </w:footnote>
  <w:footnote w:id="1">
    <w:p w14:paraId="66EDB31C" w14:textId="184ADF9A" w:rsidR="006F7F97" w:rsidRPr="00A52816" w:rsidRDefault="006F7F97" w:rsidP="006F7F97">
      <w:pPr>
        <w:pStyle w:val="ad"/>
        <w:rPr>
          <w:rFonts w:ascii="Times New Roman" w:hAnsi="Times New Roman"/>
          <w:sz w:val="16"/>
          <w:szCs w:val="16"/>
          <w:lang w:eastAsia="ja-JP"/>
        </w:rPr>
      </w:pPr>
      <w:r w:rsidRPr="00A52816">
        <w:rPr>
          <w:rStyle w:val="af"/>
          <w:sz w:val="16"/>
          <w:szCs w:val="16"/>
        </w:rPr>
        <w:footnoteRef/>
      </w:r>
      <w:r w:rsidR="00EA3215">
        <w:rPr>
          <w:rFonts w:ascii="Times New Roman" w:hAnsi="Times New Roman"/>
          <w:sz w:val="16"/>
          <w:szCs w:val="16"/>
          <w:lang w:eastAsia="ja-JP"/>
        </w:rPr>
        <w:t xml:space="preserve"> </w:t>
      </w:r>
      <w:r w:rsidRPr="00A52816">
        <w:rPr>
          <w:rFonts w:ascii="Times New Roman" w:hAnsi="Times New Roman"/>
          <w:sz w:val="16"/>
          <w:szCs w:val="16"/>
          <w:lang w:eastAsia="ja-JP"/>
        </w:rPr>
        <w:t>障害者権利委員会「障害</w:t>
      </w:r>
      <w:r w:rsidRPr="00A52816">
        <w:rPr>
          <w:rFonts w:ascii="Times New Roman" w:hAnsi="Times New Roman"/>
          <w:i/>
          <w:sz w:val="16"/>
          <w:szCs w:val="16"/>
          <w:lang w:eastAsia="ja-JP"/>
        </w:rPr>
        <w:t>者の労働・雇用の権利に関する第27条の一般的意見（案</w:t>
      </w:r>
      <w:r w:rsidRPr="00A52816">
        <w:rPr>
          <w:rFonts w:ascii="Times New Roman" w:hAnsi="Times New Roman"/>
          <w:sz w:val="16"/>
          <w:szCs w:val="16"/>
          <w:lang w:eastAsia="ja-JP"/>
        </w:rPr>
        <w:t>）」</w:t>
      </w:r>
      <w:r>
        <w:rPr>
          <w:rFonts w:ascii="Times New Roman" w:hAnsi="Times New Roman"/>
          <w:sz w:val="16"/>
          <w:szCs w:val="16"/>
          <w:lang w:eastAsia="ja-JP"/>
        </w:rPr>
        <w:br/>
      </w:r>
      <w:r w:rsidRPr="00A52816">
        <w:rPr>
          <w:rFonts w:ascii="Times New Roman" w:hAnsi="Times New Roman"/>
          <w:sz w:val="16"/>
          <w:szCs w:val="16"/>
          <w:lang w:eastAsia="ja-JP"/>
        </w:rPr>
        <w:t xml:space="preserve">&lt; https://www.ohchr.org/EN/HRBodies/CRPD/Pages/CallCommentsDraftGeneralComments.aspx&gt;（以下、「一般的意見」案）。 </w:t>
      </w:r>
    </w:p>
  </w:footnote>
  <w:footnote w:id="2">
    <w:p w14:paraId="1D229BA8" w14:textId="6B8A24CC" w:rsidR="008832C9" w:rsidRDefault="008832C9" w:rsidP="008832C9">
      <w:pPr>
        <w:pStyle w:val="ad"/>
        <w:rPr>
          <w:rFonts w:ascii="Times New Roman" w:hAnsi="Times New Roman"/>
          <w:sz w:val="16"/>
          <w:szCs w:val="16"/>
          <w:lang w:eastAsia="ja-JP"/>
        </w:rPr>
      </w:pPr>
      <w:r w:rsidRPr="00A52816">
        <w:rPr>
          <w:rStyle w:val="af"/>
          <w:rFonts w:ascii="Times New Roman" w:hAnsi="Times New Roman"/>
          <w:sz w:val="16"/>
          <w:szCs w:val="16"/>
        </w:rPr>
        <w:footnoteRef/>
      </w:r>
      <w:r w:rsidRPr="00A52816">
        <w:rPr>
          <w:rFonts w:ascii="Times New Roman" w:hAnsi="Times New Roman"/>
          <w:sz w:val="16"/>
          <w:szCs w:val="16"/>
          <w:lang w:eastAsia="ja-JP"/>
        </w:rPr>
        <w:t>オーストラリアのすべての管轄区域では、障害を理由に人を差別することを違法とする法律が制定されています。連邦レベルでは、</w:t>
      </w:r>
      <w:r w:rsidRPr="00A52816">
        <w:rPr>
          <w:rFonts w:ascii="Times New Roman" w:hAnsi="Times New Roman"/>
          <w:i/>
          <w:sz w:val="16"/>
          <w:szCs w:val="16"/>
          <w:lang w:eastAsia="ja-JP"/>
        </w:rPr>
        <w:t>1992年障害者差別法（Disability</w:t>
      </w:r>
      <w:r>
        <w:rPr>
          <w:rFonts w:ascii="Times New Roman" w:hAnsi="Times New Roman"/>
          <w:i/>
          <w:sz w:val="16"/>
          <w:szCs w:val="16"/>
          <w:lang w:eastAsia="ja-JP"/>
        </w:rPr>
        <w:t xml:space="preserve"> </w:t>
      </w:r>
      <w:r w:rsidRPr="00A52816">
        <w:rPr>
          <w:rFonts w:ascii="Times New Roman" w:hAnsi="Times New Roman"/>
          <w:i/>
          <w:sz w:val="16"/>
          <w:szCs w:val="16"/>
          <w:lang w:eastAsia="ja-JP"/>
        </w:rPr>
        <w:t>Discrimination Act</w:t>
      </w:r>
      <w:r>
        <w:rPr>
          <w:rFonts w:ascii="Times New Roman" w:hAnsi="Times New Roman"/>
          <w:i/>
          <w:sz w:val="16"/>
          <w:szCs w:val="16"/>
          <w:lang w:eastAsia="ja-JP"/>
        </w:rPr>
        <w:t xml:space="preserve"> </w:t>
      </w:r>
      <w:r w:rsidRPr="00A52816">
        <w:rPr>
          <w:rFonts w:ascii="Times New Roman" w:hAnsi="Times New Roman"/>
          <w:i/>
          <w:sz w:val="16"/>
          <w:szCs w:val="16"/>
          <w:lang w:eastAsia="ja-JP"/>
        </w:rPr>
        <w:t>1992）</w:t>
      </w:r>
      <w:r w:rsidRPr="00A52816">
        <w:rPr>
          <w:rFonts w:ascii="Times New Roman" w:hAnsi="Times New Roman"/>
          <w:sz w:val="16"/>
          <w:szCs w:val="16"/>
          <w:lang w:eastAsia="ja-JP"/>
        </w:rPr>
        <w:t>により、雇用、教育、商品やサービス、施設の提供、</w:t>
      </w:r>
    </w:p>
    <w:p w14:paraId="53BA2C22" w14:textId="77777777" w:rsidR="008832C9" w:rsidRPr="00A52816" w:rsidRDefault="008832C9" w:rsidP="008832C9">
      <w:pPr>
        <w:pStyle w:val="ad"/>
        <w:rPr>
          <w:rFonts w:ascii="Times New Roman" w:hAnsi="Times New Roman"/>
          <w:sz w:val="16"/>
          <w:szCs w:val="16"/>
          <w:lang w:eastAsia="ja-JP"/>
        </w:rPr>
      </w:pPr>
      <w:proofErr w:type="spellStart"/>
      <w:r w:rsidRPr="00A52816">
        <w:rPr>
          <w:rFonts w:ascii="Times New Roman" w:hAnsi="Times New Roman"/>
          <w:sz w:val="16"/>
          <w:szCs w:val="16"/>
          <w:lang w:eastAsia="ja-JP"/>
        </w:rPr>
        <w:t>宿泊施設、連邦法やプログラムの実施など、さまざまな分野で障害を理由に差別することが違法とされています</w:t>
      </w:r>
      <w:proofErr w:type="spellEnd"/>
      <w:r w:rsidRPr="00A52816">
        <w:rPr>
          <w:rFonts w:ascii="Times New Roman" w:hAnsi="Times New Roman"/>
          <w:sz w:val="16"/>
          <w:szCs w:val="16"/>
          <w:lang w:eastAsia="ja-JP"/>
        </w:rPr>
        <w:t>。</w:t>
      </w:r>
    </w:p>
  </w:footnote>
  <w:footnote w:id="3">
    <w:p w14:paraId="1E7BD319" w14:textId="7CCA4B60" w:rsidR="006F7F97" w:rsidRDefault="006F7F97" w:rsidP="006F7F97">
      <w:pPr>
        <w:pStyle w:val="ad"/>
        <w:jc w:val="both"/>
        <w:rPr>
          <w:lang w:eastAsia="ja-JP"/>
        </w:rPr>
      </w:pPr>
      <w:r w:rsidRPr="00A52816">
        <w:rPr>
          <w:rStyle w:val="af"/>
          <w:rFonts w:ascii="Times New Roman" w:hAnsi="Times New Roman"/>
          <w:sz w:val="16"/>
          <w:szCs w:val="16"/>
        </w:rPr>
        <w:footnoteRef/>
      </w:r>
      <w:r w:rsidRPr="00A52816">
        <w:rPr>
          <w:rFonts w:ascii="Times New Roman" w:hAnsi="Times New Roman"/>
          <w:sz w:val="16"/>
          <w:szCs w:val="16"/>
          <w:lang w:eastAsia="ja-JP"/>
        </w:rPr>
        <w:t>2013年、オーストラリアは、障害者に提供されるサービスがアクセス可能かつ適切であることを保証するために、オーストラリア人の障害者支援方法を改革するために、</w:t>
      </w:r>
      <w:r w:rsidRPr="00B16D4F">
        <w:rPr>
          <w:rFonts w:ascii="ＭＳ 明朝" w:eastAsia="ＭＳ 明朝" w:hAnsi="ＭＳ 明朝" w:cs="ＭＳ 明朝" w:hint="eastAsia"/>
          <w:color w:val="000000" w:themeColor="text1"/>
          <w:sz w:val="16"/>
          <w:szCs w:val="16"/>
          <w:lang w:eastAsia="ja-JP"/>
        </w:rPr>
        <w:t>全国障害保険制度</w:t>
      </w:r>
      <w:r w:rsidR="00CD41AA" w:rsidRPr="00B16D4F">
        <w:rPr>
          <w:rFonts w:ascii="ＭＳ 明朝" w:eastAsia="ＭＳ 明朝" w:hAnsi="ＭＳ 明朝" w:cs="ＭＳ 明朝" w:hint="eastAsia"/>
          <w:color w:val="000000" w:themeColor="text1"/>
          <w:sz w:val="16"/>
          <w:szCs w:val="16"/>
          <w:lang w:eastAsia="ja-JP"/>
        </w:rPr>
        <w:t>法</w:t>
      </w:r>
      <w:r w:rsidRPr="00B16D4F">
        <w:rPr>
          <w:rFonts w:ascii="Times New Roman" w:hAnsi="Times New Roman"/>
          <w:i/>
          <w:iCs/>
          <w:color w:val="000000" w:themeColor="text1"/>
          <w:sz w:val="16"/>
          <w:szCs w:val="16"/>
          <w:lang w:eastAsia="ja-JP"/>
        </w:rPr>
        <w:t xml:space="preserve"> 2013</w:t>
      </w:r>
      <w:r w:rsidRPr="00B16D4F">
        <w:rPr>
          <w:rFonts w:ascii="Times New Roman" w:hAnsi="Times New Roman"/>
          <w:color w:val="000000" w:themeColor="text1"/>
          <w:sz w:val="16"/>
          <w:szCs w:val="16"/>
          <w:lang w:eastAsia="ja-JP"/>
        </w:rPr>
        <w:t>に</w:t>
      </w:r>
      <w:r w:rsidRPr="00B16D4F">
        <w:rPr>
          <w:rFonts w:ascii="ＭＳ 明朝" w:eastAsia="ＭＳ 明朝" w:hAnsi="ＭＳ 明朝" w:cs="ＭＳ 明朝" w:hint="eastAsia"/>
          <w:color w:val="000000" w:themeColor="text1"/>
          <w:sz w:val="16"/>
          <w:szCs w:val="16"/>
          <w:lang w:eastAsia="ja-JP"/>
        </w:rPr>
        <w:t>基づいて全国障害保険制度</w:t>
      </w:r>
      <w:r w:rsidRPr="00B16D4F">
        <w:rPr>
          <w:rFonts w:ascii="Times New Roman" w:hAnsi="Times New Roman"/>
          <w:i/>
          <w:iCs/>
          <w:color w:val="000000" w:themeColor="text1"/>
          <w:sz w:val="16"/>
          <w:szCs w:val="16"/>
          <w:lang w:eastAsia="ja-JP"/>
        </w:rPr>
        <w:t xml:space="preserve"> (</w:t>
      </w:r>
      <w:r w:rsidRPr="00B16D4F">
        <w:rPr>
          <w:rFonts w:ascii="Times New Roman" w:hAnsi="Times New Roman"/>
          <w:color w:val="000000" w:themeColor="text1"/>
          <w:sz w:val="16"/>
          <w:szCs w:val="16"/>
          <w:lang w:eastAsia="ja-JP"/>
        </w:rPr>
        <w:t>NDIS)</w:t>
      </w:r>
      <w:r w:rsidRPr="00B16D4F">
        <w:rPr>
          <w:rFonts w:ascii="ＭＳ 明朝" w:eastAsia="ＭＳ 明朝" w:hAnsi="ＭＳ 明朝" w:cs="ＭＳ 明朝" w:hint="eastAsia"/>
          <w:color w:val="000000" w:themeColor="text1"/>
          <w:sz w:val="16"/>
          <w:szCs w:val="16"/>
          <w:lang w:eastAsia="ja-JP"/>
        </w:rPr>
        <w:t>が導入されています。</w:t>
      </w:r>
      <w:proofErr w:type="spellStart"/>
      <w:r w:rsidRPr="00B16D4F">
        <w:rPr>
          <w:rFonts w:ascii="Times New Roman" w:hAnsi="Times New Roman"/>
          <w:color w:val="000000" w:themeColor="text1"/>
          <w:sz w:val="16"/>
          <w:szCs w:val="16"/>
          <w:lang w:eastAsia="ja-JP"/>
        </w:rPr>
        <w:t>現在、NDISはオーストラリアのすべての州と準州で</w:t>
      </w:r>
      <w:proofErr w:type="spellEnd"/>
      <w:r w:rsidR="00CD41AA" w:rsidRPr="00B16D4F">
        <w:rPr>
          <w:rFonts w:ascii="ＭＳ 明朝" w:eastAsia="ＭＳ 明朝" w:hAnsi="ＭＳ 明朝" w:cs="ＭＳ 明朝" w:hint="eastAsia"/>
          <w:color w:val="000000" w:themeColor="text1"/>
          <w:sz w:val="16"/>
          <w:szCs w:val="16"/>
          <w:lang w:eastAsia="ja-JP"/>
        </w:rPr>
        <w:t>確立</w:t>
      </w:r>
      <w:proofErr w:type="spellStart"/>
      <w:r w:rsidRPr="00B16D4F">
        <w:rPr>
          <w:rFonts w:ascii="Times New Roman" w:hAnsi="Times New Roman"/>
          <w:color w:val="000000" w:themeColor="text1"/>
          <w:sz w:val="16"/>
          <w:szCs w:val="16"/>
          <w:lang w:eastAsia="ja-JP"/>
        </w:rPr>
        <w:t>されています</w:t>
      </w:r>
      <w:proofErr w:type="spellEnd"/>
      <w:r w:rsidRPr="00B16D4F">
        <w:rPr>
          <w:rFonts w:ascii="Times New Roman" w:hAnsi="Times New Roman"/>
          <w:color w:val="000000" w:themeColor="text1"/>
          <w:lang w:eastAsia="ja-JP"/>
        </w:rPr>
        <w:t xml:space="preserve">。 </w:t>
      </w:r>
    </w:p>
  </w:footnote>
  <w:footnote w:id="4">
    <w:p w14:paraId="2691A14A" w14:textId="0C9B3633" w:rsidR="008832C9" w:rsidRPr="00444408" w:rsidRDefault="008832C9" w:rsidP="008832C9">
      <w:pPr>
        <w:pStyle w:val="ad"/>
        <w:rPr>
          <w:rFonts w:ascii="Times New Roman" w:hAnsi="Times New Roman"/>
          <w:sz w:val="16"/>
          <w:szCs w:val="16"/>
          <w:lang w:eastAsia="ja-JP"/>
        </w:rPr>
      </w:pPr>
      <w:r w:rsidRPr="00444408">
        <w:rPr>
          <w:rStyle w:val="af"/>
          <w:rFonts w:ascii="Times New Roman" w:hAnsi="Times New Roman"/>
          <w:sz w:val="16"/>
          <w:szCs w:val="16"/>
        </w:rPr>
        <w:footnoteRef/>
      </w:r>
      <w:r w:rsidRPr="00444408">
        <w:rPr>
          <w:rFonts w:ascii="Times New Roman" w:hAnsi="Times New Roman"/>
          <w:sz w:val="16"/>
          <w:szCs w:val="16"/>
          <w:lang w:eastAsia="ja-JP"/>
        </w:rPr>
        <w:t xml:space="preserve"> </w:t>
      </w:r>
      <w:proofErr w:type="spellStart"/>
      <w:r w:rsidRPr="00444408">
        <w:rPr>
          <w:rFonts w:ascii="Times New Roman" w:hAnsi="Times New Roman"/>
          <w:sz w:val="16"/>
          <w:szCs w:val="16"/>
          <w:lang w:eastAsia="ja-JP"/>
        </w:rPr>
        <w:t>一般的</w:t>
      </w:r>
      <w:proofErr w:type="spellEnd"/>
      <w:r w:rsidR="006F7F97">
        <w:rPr>
          <w:rFonts w:ascii="ＭＳ 明朝" w:eastAsia="ＭＳ 明朝" w:hAnsi="ＭＳ 明朝" w:cs="ＭＳ 明朝" w:hint="eastAsia"/>
          <w:sz w:val="16"/>
          <w:szCs w:val="16"/>
          <w:lang w:eastAsia="ja-JP"/>
        </w:rPr>
        <w:t>意見案</w:t>
      </w:r>
      <w:r w:rsidRPr="00444408">
        <w:rPr>
          <w:rFonts w:ascii="Times New Roman" w:hAnsi="Times New Roman"/>
          <w:sz w:val="16"/>
          <w:szCs w:val="16"/>
          <w:lang w:eastAsia="ja-JP"/>
        </w:rPr>
        <w:t>（n 1）[9]</w:t>
      </w:r>
    </w:p>
  </w:footnote>
  <w:footnote w:id="5">
    <w:p w14:paraId="1B7DCD28" w14:textId="77777777" w:rsidR="006F7F97" w:rsidRPr="00444408" w:rsidRDefault="006F7F97" w:rsidP="006F7F97">
      <w:pPr>
        <w:pStyle w:val="ad"/>
        <w:rPr>
          <w:rFonts w:ascii="Times New Roman" w:hAnsi="Times New Roman"/>
          <w:sz w:val="16"/>
          <w:szCs w:val="16"/>
          <w:lang w:eastAsia="ja-JP"/>
        </w:rPr>
      </w:pPr>
      <w:r w:rsidRPr="00444408">
        <w:rPr>
          <w:rStyle w:val="af"/>
          <w:rFonts w:ascii="Times New Roman" w:hAnsi="Times New Roman"/>
          <w:sz w:val="16"/>
          <w:szCs w:val="16"/>
        </w:rPr>
        <w:footnoteRef/>
      </w:r>
      <w:r w:rsidRPr="00444408">
        <w:rPr>
          <w:rFonts w:ascii="Times New Roman" w:hAnsi="Times New Roman"/>
          <w:sz w:val="16"/>
          <w:szCs w:val="16"/>
          <w:lang w:eastAsia="ja-JP"/>
        </w:rPr>
        <w:t xml:space="preserve"> </w:t>
      </w:r>
      <w:proofErr w:type="spellStart"/>
      <w:proofErr w:type="gramStart"/>
      <w:r w:rsidRPr="00444408">
        <w:rPr>
          <w:rFonts w:ascii="Times New Roman" w:hAnsi="Times New Roman"/>
          <w:sz w:val="16"/>
          <w:szCs w:val="16"/>
          <w:lang w:eastAsia="ja-JP"/>
        </w:rPr>
        <w:t>同上</w:t>
      </w:r>
      <w:proofErr w:type="spellEnd"/>
      <w:r w:rsidRPr="00444408">
        <w:rPr>
          <w:rFonts w:ascii="Times New Roman" w:hAnsi="Times New Roman"/>
          <w:sz w:val="16"/>
          <w:szCs w:val="16"/>
          <w:lang w:eastAsia="ja-JP"/>
        </w:rPr>
        <w:t>[</w:t>
      </w:r>
      <w:proofErr w:type="gramEnd"/>
      <w:r w:rsidRPr="00444408">
        <w:rPr>
          <w:rFonts w:ascii="Times New Roman" w:hAnsi="Times New Roman"/>
          <w:sz w:val="16"/>
          <w:szCs w:val="16"/>
          <w:lang w:eastAsia="ja-JP"/>
        </w:rPr>
        <w:t>7]</w:t>
      </w:r>
    </w:p>
  </w:footnote>
  <w:footnote w:id="6">
    <w:p w14:paraId="24890FA9" w14:textId="77777777" w:rsidR="006F7F97" w:rsidRDefault="006F7F97" w:rsidP="006F7F97">
      <w:pPr>
        <w:pStyle w:val="ad"/>
        <w:rPr>
          <w:rFonts w:ascii="Times New Roman" w:hAnsi="Times New Roman"/>
          <w:lang w:eastAsia="ja-JP"/>
        </w:rPr>
      </w:pPr>
      <w:r w:rsidRPr="00444408">
        <w:rPr>
          <w:rStyle w:val="af"/>
          <w:rFonts w:ascii="Times New Roman" w:hAnsi="Times New Roman"/>
          <w:sz w:val="16"/>
          <w:szCs w:val="16"/>
        </w:rPr>
        <w:footnoteRef/>
      </w:r>
      <w:r w:rsidRPr="00444408">
        <w:rPr>
          <w:rFonts w:ascii="Times New Roman" w:hAnsi="Times New Roman"/>
          <w:sz w:val="16"/>
          <w:szCs w:val="16"/>
          <w:lang w:eastAsia="ja-JP"/>
        </w:rPr>
        <w:t xml:space="preserve"> </w:t>
      </w:r>
      <w:proofErr w:type="spellStart"/>
      <w:proofErr w:type="gramStart"/>
      <w:r w:rsidRPr="00444408">
        <w:rPr>
          <w:rFonts w:ascii="Times New Roman" w:hAnsi="Times New Roman"/>
          <w:sz w:val="16"/>
          <w:szCs w:val="16"/>
          <w:lang w:eastAsia="ja-JP"/>
        </w:rPr>
        <w:t>同上</w:t>
      </w:r>
      <w:proofErr w:type="spellEnd"/>
      <w:r w:rsidRPr="00444408">
        <w:rPr>
          <w:rFonts w:ascii="Times New Roman" w:hAnsi="Times New Roman"/>
          <w:sz w:val="16"/>
          <w:szCs w:val="16"/>
          <w:lang w:eastAsia="ja-JP"/>
        </w:rPr>
        <w:t>[</w:t>
      </w:r>
      <w:proofErr w:type="gramEnd"/>
      <w:r w:rsidRPr="00444408">
        <w:rPr>
          <w:rFonts w:ascii="Times New Roman" w:hAnsi="Times New Roman"/>
          <w:sz w:val="16"/>
          <w:szCs w:val="16"/>
          <w:lang w:eastAsia="ja-JP"/>
        </w:rPr>
        <w:t>10]～[12]</w:t>
      </w:r>
    </w:p>
  </w:footnote>
  <w:footnote w:id="7">
    <w:p w14:paraId="24D9BA67" w14:textId="77777777" w:rsidR="008B38D6" w:rsidRPr="004F4FBD" w:rsidRDefault="008B38D6" w:rsidP="008B38D6">
      <w:pPr>
        <w:pStyle w:val="ad"/>
        <w:jc w:val="both"/>
        <w:rPr>
          <w:sz w:val="16"/>
          <w:szCs w:val="16"/>
          <w:lang w:eastAsia="ja-JP"/>
        </w:rPr>
      </w:pPr>
      <w:r w:rsidRPr="004F4FBD">
        <w:rPr>
          <w:rStyle w:val="af"/>
          <w:rFonts w:ascii="Times New Roman" w:hAnsi="Times New Roman"/>
          <w:sz w:val="16"/>
          <w:szCs w:val="16"/>
        </w:rPr>
        <w:footnoteRef/>
      </w:r>
      <w:r w:rsidRPr="004F4FBD">
        <w:rPr>
          <w:rFonts w:ascii="Times New Roman" w:hAnsi="Times New Roman"/>
          <w:sz w:val="16"/>
          <w:szCs w:val="16"/>
          <w:lang w:eastAsia="ja-JP"/>
        </w:rPr>
        <w:t xml:space="preserve"> 1155 </w:t>
      </w:r>
      <w:r w:rsidRPr="004F4FBD">
        <w:rPr>
          <w:rFonts w:ascii="Times New Roman" w:hAnsi="Times New Roman"/>
          <w:bCs/>
          <w:sz w:val="16"/>
          <w:szCs w:val="16"/>
          <w:lang w:eastAsia="ja-JP"/>
        </w:rPr>
        <w:t xml:space="preserve">UNTS </w:t>
      </w:r>
      <w:r w:rsidRPr="004F4FBD">
        <w:rPr>
          <w:rFonts w:ascii="Times New Roman" w:hAnsi="Times New Roman"/>
          <w:sz w:val="16"/>
          <w:szCs w:val="16"/>
          <w:lang w:eastAsia="ja-JP"/>
        </w:rPr>
        <w:t>331。</w:t>
      </w:r>
    </w:p>
  </w:footnote>
  <w:footnote w:id="8">
    <w:p w14:paraId="47CDEF6F" w14:textId="7C7C0EB3" w:rsidR="006F7F97" w:rsidRDefault="006F7F97" w:rsidP="006F7F97">
      <w:pPr>
        <w:pStyle w:val="ad"/>
        <w:rPr>
          <w:rFonts w:ascii="Times New Roman" w:hAnsi="Times New Roman"/>
          <w:lang w:eastAsia="ja-JP"/>
        </w:rPr>
      </w:pPr>
      <w:r w:rsidRPr="00444408">
        <w:rPr>
          <w:rStyle w:val="af"/>
          <w:rFonts w:ascii="Times New Roman" w:hAnsi="Times New Roman"/>
          <w:sz w:val="16"/>
          <w:szCs w:val="16"/>
        </w:rPr>
        <w:footnoteRef/>
      </w:r>
      <w:r w:rsidRPr="00444408">
        <w:rPr>
          <w:rFonts w:ascii="Times New Roman" w:hAnsi="Times New Roman"/>
          <w:sz w:val="16"/>
          <w:szCs w:val="16"/>
          <w:lang w:eastAsia="ja-JP"/>
        </w:rPr>
        <w:t xml:space="preserve"> </w:t>
      </w:r>
      <w:r w:rsidRPr="00444408">
        <w:rPr>
          <w:rFonts w:ascii="ＭＳ 明朝" w:eastAsia="ＭＳ 明朝" w:hAnsi="ＭＳ 明朝" w:cs="ＭＳ 明朝" w:hint="eastAsia"/>
          <w:sz w:val="16"/>
          <w:szCs w:val="16"/>
          <w:lang w:eastAsia="ja-JP"/>
        </w:rPr>
        <w:t>一般的</w:t>
      </w:r>
      <w:r>
        <w:rPr>
          <w:rFonts w:ascii="ＭＳ 明朝" w:eastAsia="ＭＳ 明朝" w:hAnsi="ＭＳ 明朝" w:cs="ＭＳ 明朝" w:hint="eastAsia"/>
          <w:sz w:val="16"/>
          <w:szCs w:val="16"/>
          <w:lang w:eastAsia="ja-JP"/>
        </w:rPr>
        <w:t>意見案</w:t>
      </w:r>
      <w:r w:rsidRPr="00444408">
        <w:rPr>
          <w:rFonts w:ascii="ＭＳ 明朝" w:eastAsia="ＭＳ 明朝" w:hAnsi="ＭＳ 明朝" w:cs="ＭＳ 明朝" w:hint="eastAsia"/>
          <w:sz w:val="16"/>
          <w:szCs w:val="16"/>
          <w:lang w:eastAsia="ja-JP"/>
        </w:rPr>
        <w:t>（</w:t>
      </w:r>
      <w:r w:rsidRPr="00444408">
        <w:rPr>
          <w:rFonts w:ascii="Times New Roman" w:hAnsi="Times New Roman"/>
          <w:sz w:val="16"/>
          <w:szCs w:val="16"/>
          <w:lang w:eastAsia="ja-JP"/>
        </w:rPr>
        <w:t>n 1</w:t>
      </w:r>
      <w:r w:rsidRPr="00444408">
        <w:rPr>
          <w:rFonts w:ascii="ＭＳ 明朝" w:eastAsia="ＭＳ 明朝" w:hAnsi="ＭＳ 明朝" w:cs="ＭＳ 明朝" w:hint="eastAsia"/>
          <w:sz w:val="16"/>
          <w:szCs w:val="16"/>
          <w:lang w:eastAsia="ja-JP"/>
        </w:rPr>
        <w:t>）</w:t>
      </w:r>
      <w:r w:rsidRPr="00444408">
        <w:rPr>
          <w:rFonts w:ascii="Times New Roman" w:hAnsi="Times New Roman"/>
          <w:sz w:val="16"/>
          <w:szCs w:val="16"/>
          <w:lang w:eastAsia="ja-JP"/>
        </w:rPr>
        <w:t>[</w:t>
      </w:r>
      <w:r>
        <w:rPr>
          <w:rFonts w:ascii="Times New Roman" w:hAnsi="Times New Roman"/>
          <w:sz w:val="16"/>
          <w:szCs w:val="16"/>
          <w:lang w:eastAsia="ja-JP"/>
        </w:rPr>
        <w:t>1</w:t>
      </w:r>
      <w:r w:rsidRPr="00444408">
        <w:rPr>
          <w:rFonts w:ascii="Times New Roman" w:hAnsi="Times New Roman"/>
          <w:sz w:val="16"/>
          <w:szCs w:val="16"/>
          <w:lang w:eastAsia="ja-JP"/>
        </w:rPr>
        <w:t>]</w:t>
      </w:r>
    </w:p>
  </w:footnote>
  <w:footnote w:id="9">
    <w:p w14:paraId="3035A093" w14:textId="77777777" w:rsidR="006F7F97" w:rsidRPr="008E46FD" w:rsidRDefault="006F7F97" w:rsidP="006F7F97">
      <w:pPr>
        <w:pStyle w:val="ad"/>
        <w:rPr>
          <w:rFonts w:ascii="Times New Roman" w:hAnsi="Times New Roman"/>
          <w:sz w:val="16"/>
          <w:szCs w:val="16"/>
          <w:lang w:eastAsia="ja-JP"/>
        </w:rPr>
      </w:pPr>
      <w:r w:rsidRPr="008E46FD">
        <w:rPr>
          <w:rStyle w:val="af"/>
          <w:rFonts w:ascii="Times New Roman" w:hAnsi="Times New Roman"/>
          <w:sz w:val="16"/>
          <w:szCs w:val="16"/>
        </w:rPr>
        <w:footnoteRef/>
      </w:r>
      <w:proofErr w:type="spellStart"/>
      <w:proofErr w:type="gramStart"/>
      <w:r w:rsidRPr="008E46FD">
        <w:rPr>
          <w:rFonts w:ascii="Times New Roman" w:hAnsi="Times New Roman"/>
          <w:sz w:val="16"/>
          <w:szCs w:val="16"/>
          <w:lang w:eastAsia="ja-JP"/>
        </w:rPr>
        <w:t>同上</w:t>
      </w:r>
      <w:proofErr w:type="spellEnd"/>
      <w:r w:rsidRPr="008E46FD">
        <w:rPr>
          <w:rFonts w:ascii="Times New Roman" w:hAnsi="Times New Roman"/>
          <w:sz w:val="16"/>
          <w:szCs w:val="16"/>
          <w:lang w:eastAsia="ja-JP"/>
        </w:rPr>
        <w:t>[</w:t>
      </w:r>
      <w:proofErr w:type="gramEnd"/>
      <w:r w:rsidRPr="008E46FD">
        <w:rPr>
          <w:rFonts w:ascii="Times New Roman" w:hAnsi="Times New Roman"/>
          <w:sz w:val="16"/>
          <w:szCs w:val="16"/>
          <w:lang w:eastAsia="ja-JP"/>
        </w:rPr>
        <w:t>59]。</w:t>
      </w:r>
    </w:p>
  </w:footnote>
  <w:footnote w:id="10">
    <w:p w14:paraId="02A6309F" w14:textId="77777777" w:rsidR="006F7F97" w:rsidRDefault="006F7F97" w:rsidP="006F7F97">
      <w:pPr>
        <w:pStyle w:val="ad"/>
        <w:rPr>
          <w:rFonts w:ascii="Times New Roman" w:hAnsi="Times New Roman"/>
          <w:lang w:eastAsia="ja-JP"/>
        </w:rPr>
      </w:pPr>
      <w:r w:rsidRPr="008E46FD">
        <w:rPr>
          <w:rStyle w:val="af"/>
          <w:rFonts w:ascii="Times New Roman" w:hAnsi="Times New Roman"/>
          <w:sz w:val="16"/>
          <w:szCs w:val="16"/>
        </w:rPr>
        <w:footnoteRef/>
      </w:r>
      <w:r w:rsidRPr="008E46FD">
        <w:rPr>
          <w:rFonts w:ascii="Times New Roman" w:hAnsi="Times New Roman"/>
          <w:sz w:val="16"/>
          <w:szCs w:val="16"/>
          <w:lang w:eastAsia="ja-JP"/>
        </w:rPr>
        <w:t>経済的、社会的及び文化的権利に関する委員会、</w:t>
      </w:r>
      <w:r w:rsidRPr="008E46FD">
        <w:rPr>
          <w:rFonts w:ascii="Times New Roman" w:hAnsi="Times New Roman"/>
          <w:i/>
          <w:sz w:val="16"/>
          <w:szCs w:val="16"/>
          <w:lang w:eastAsia="ja-JP"/>
        </w:rPr>
        <w:t>一般的意見第18号：働く権利</w:t>
      </w:r>
      <w:r w:rsidRPr="008E46FD">
        <w:rPr>
          <w:rFonts w:ascii="Times New Roman" w:hAnsi="Times New Roman"/>
          <w:sz w:val="16"/>
          <w:szCs w:val="16"/>
          <w:lang w:eastAsia="ja-JP"/>
        </w:rPr>
        <w:t>、35</w:t>
      </w:r>
      <w:r w:rsidRPr="008E46FD">
        <w:rPr>
          <w:rFonts w:ascii="Times New Roman" w:hAnsi="Times New Roman"/>
          <w:sz w:val="16"/>
          <w:szCs w:val="16"/>
          <w:vertAlign w:val="superscript"/>
          <w:lang w:eastAsia="ja-JP"/>
        </w:rPr>
        <w:t>th</w:t>
      </w:r>
      <w:r w:rsidRPr="008E46FD">
        <w:rPr>
          <w:rFonts w:ascii="Times New Roman" w:hAnsi="Times New Roman"/>
          <w:sz w:val="16"/>
          <w:szCs w:val="16"/>
          <w:lang w:eastAsia="ja-JP"/>
        </w:rPr>
        <w:t>回会合、UN Doc E/C.12/GC/186（2005年11月24日</w:t>
      </w:r>
      <w:proofErr w:type="gramStart"/>
      <w:r w:rsidRPr="008E46FD">
        <w:rPr>
          <w:rFonts w:ascii="Times New Roman" w:hAnsi="Times New Roman"/>
          <w:sz w:val="16"/>
          <w:szCs w:val="16"/>
          <w:lang w:eastAsia="ja-JP"/>
        </w:rPr>
        <w:t>）[</w:t>
      </w:r>
      <w:proofErr w:type="gramEnd"/>
      <w:r w:rsidRPr="008E46FD">
        <w:rPr>
          <w:rFonts w:ascii="Times New Roman" w:hAnsi="Times New Roman"/>
          <w:sz w:val="16"/>
          <w:szCs w:val="16"/>
          <w:lang w:eastAsia="ja-JP"/>
        </w:rPr>
        <w:t>19]。</w:t>
      </w:r>
    </w:p>
  </w:footnote>
  <w:footnote w:id="11">
    <w:p w14:paraId="0FAC092B" w14:textId="013F9FD9" w:rsidR="006F7F97" w:rsidRPr="002F61B4" w:rsidRDefault="006F7F97" w:rsidP="006F7F97">
      <w:pPr>
        <w:pStyle w:val="ad"/>
        <w:rPr>
          <w:rFonts w:ascii="ＭＳ 明朝" w:eastAsia="ＭＳ 明朝" w:hAnsi="ＭＳ 明朝"/>
          <w:sz w:val="16"/>
          <w:szCs w:val="16"/>
          <w:lang w:eastAsia="ja-JP"/>
        </w:rPr>
      </w:pPr>
      <w:r w:rsidRPr="002F61B4">
        <w:rPr>
          <w:rStyle w:val="af"/>
          <w:rFonts w:ascii="ＭＳ 明朝" w:eastAsia="ＭＳ 明朝" w:hAnsi="ＭＳ 明朝"/>
          <w:sz w:val="16"/>
          <w:szCs w:val="16"/>
        </w:rPr>
        <w:footnoteRef/>
      </w:r>
      <w:r w:rsidRPr="002F61B4">
        <w:rPr>
          <w:rFonts w:ascii="ＭＳ 明朝" w:eastAsia="ＭＳ 明朝" w:hAnsi="ＭＳ 明朝"/>
          <w:sz w:val="16"/>
          <w:szCs w:val="16"/>
          <w:lang w:eastAsia="ja-JP"/>
        </w:rPr>
        <w:t xml:space="preserve"> 一般的</w:t>
      </w:r>
      <w:r w:rsidRPr="002F61B4">
        <w:rPr>
          <w:rFonts w:ascii="ＭＳ 明朝" w:eastAsia="ＭＳ 明朝" w:hAnsi="ＭＳ 明朝" w:hint="eastAsia"/>
          <w:sz w:val="16"/>
          <w:szCs w:val="16"/>
          <w:lang w:eastAsia="ja-JP"/>
        </w:rPr>
        <w:t>意見案</w:t>
      </w:r>
      <w:r w:rsidRPr="002F61B4">
        <w:rPr>
          <w:rFonts w:ascii="ＭＳ 明朝" w:eastAsia="ＭＳ 明朝" w:hAnsi="ＭＳ 明朝"/>
          <w:sz w:val="16"/>
          <w:szCs w:val="16"/>
          <w:lang w:eastAsia="ja-JP"/>
        </w:rPr>
        <w:t>（n 1）[71]</w:t>
      </w:r>
    </w:p>
  </w:footnote>
  <w:footnote w:id="12">
    <w:p w14:paraId="1A4787AF" w14:textId="77777777" w:rsidR="00C14949" w:rsidRPr="002F61B4" w:rsidRDefault="00C14949" w:rsidP="00C14949">
      <w:pPr>
        <w:pStyle w:val="ad"/>
        <w:tabs>
          <w:tab w:val="center" w:pos="4513"/>
        </w:tabs>
        <w:rPr>
          <w:rFonts w:ascii="ＭＳ 明朝" w:eastAsia="ＭＳ 明朝" w:hAnsi="ＭＳ 明朝"/>
          <w:sz w:val="16"/>
          <w:szCs w:val="16"/>
          <w:lang w:eastAsia="ja-JP"/>
        </w:rPr>
      </w:pPr>
      <w:r w:rsidRPr="002F61B4">
        <w:rPr>
          <w:rStyle w:val="af"/>
          <w:rFonts w:ascii="ＭＳ 明朝" w:eastAsia="ＭＳ 明朝" w:hAnsi="ＭＳ 明朝"/>
          <w:sz w:val="16"/>
          <w:szCs w:val="16"/>
        </w:rPr>
        <w:footnoteRef/>
      </w:r>
      <w:r w:rsidRPr="002F61B4">
        <w:rPr>
          <w:rFonts w:ascii="ＭＳ 明朝" w:eastAsia="ＭＳ 明朝" w:hAnsi="ＭＳ 明朝"/>
          <w:sz w:val="16"/>
          <w:szCs w:val="16"/>
          <w:lang w:eastAsia="ja-JP"/>
        </w:rPr>
        <w:t xml:space="preserve"> 同上[70]</w:t>
      </w:r>
      <w:r>
        <w:rPr>
          <w:rFonts w:ascii="ＭＳ 明朝" w:eastAsia="ＭＳ 明朝" w:hAnsi="ＭＳ 明朝"/>
          <w:sz w:val="16"/>
          <w:szCs w:val="16"/>
          <w:lang w:eastAsia="ja-JP"/>
        </w:rPr>
        <w:tab/>
      </w:r>
    </w:p>
  </w:footnote>
  <w:footnote w:id="13">
    <w:p w14:paraId="11429EE2" w14:textId="77777777" w:rsidR="00656317" w:rsidRPr="002F61B4" w:rsidRDefault="00656317" w:rsidP="00656317">
      <w:pPr>
        <w:pStyle w:val="ad"/>
        <w:rPr>
          <w:rFonts w:ascii="ＭＳ 明朝" w:eastAsia="ＭＳ 明朝" w:hAnsi="ＭＳ 明朝"/>
          <w:sz w:val="16"/>
          <w:szCs w:val="16"/>
          <w:lang w:eastAsia="ja-JP"/>
        </w:rPr>
      </w:pPr>
      <w:r w:rsidRPr="002F61B4">
        <w:rPr>
          <w:rStyle w:val="af"/>
          <w:rFonts w:ascii="ＭＳ 明朝" w:eastAsia="ＭＳ 明朝" w:hAnsi="ＭＳ 明朝"/>
          <w:sz w:val="16"/>
          <w:szCs w:val="16"/>
        </w:rPr>
        <w:footnoteRef/>
      </w:r>
      <w:r w:rsidRPr="002F61B4">
        <w:rPr>
          <w:rFonts w:ascii="ＭＳ 明朝" w:eastAsia="ＭＳ 明朝" w:hAnsi="ＭＳ 明朝"/>
          <w:i/>
          <w:sz w:val="16"/>
          <w:szCs w:val="16"/>
          <w:lang w:eastAsia="ja-JP"/>
        </w:rPr>
        <w:t>障害者権利条約</w:t>
      </w:r>
      <w:r w:rsidRPr="002F61B4">
        <w:rPr>
          <w:rFonts w:ascii="ＭＳ 明朝" w:eastAsia="ＭＳ 明朝" w:hAnsi="ＭＳ 明朝" w:hint="eastAsia"/>
          <w:i/>
          <w:sz w:val="16"/>
          <w:szCs w:val="16"/>
          <w:lang w:eastAsia="ja-JP"/>
        </w:rPr>
        <w:t xml:space="preserve"> </w:t>
      </w:r>
      <w:r w:rsidRPr="002F61B4">
        <w:rPr>
          <w:rFonts w:ascii="ＭＳ 明朝" w:eastAsia="ＭＳ 明朝" w:hAnsi="ＭＳ 明朝"/>
          <w:sz w:val="16"/>
          <w:szCs w:val="16"/>
          <w:lang w:eastAsia="ja-JP"/>
        </w:rPr>
        <w:t>第2条。</w:t>
      </w:r>
    </w:p>
  </w:footnote>
  <w:footnote w:id="14">
    <w:p w14:paraId="2DC72F3D" w14:textId="28F01970" w:rsidR="002F61B4" w:rsidRPr="00625F44" w:rsidRDefault="002F61B4" w:rsidP="002F61B4">
      <w:pPr>
        <w:pStyle w:val="ad"/>
        <w:rPr>
          <w:rFonts w:ascii="ＭＳ 明朝" w:eastAsia="ＭＳ 明朝" w:hAnsi="ＭＳ 明朝"/>
          <w:color w:val="000000" w:themeColor="text1"/>
          <w:sz w:val="16"/>
          <w:szCs w:val="16"/>
          <w:lang w:val="en-US" w:eastAsia="ja-JP"/>
        </w:rPr>
      </w:pPr>
      <w:r w:rsidRPr="002F61B4">
        <w:rPr>
          <w:rStyle w:val="af"/>
          <w:rFonts w:ascii="ＭＳ 明朝" w:eastAsia="ＭＳ 明朝" w:hAnsi="ＭＳ 明朝"/>
          <w:sz w:val="16"/>
          <w:szCs w:val="16"/>
        </w:rPr>
        <w:footnoteRef/>
      </w:r>
      <w:r w:rsidRPr="002F61B4">
        <w:rPr>
          <w:rFonts w:ascii="ＭＳ 明朝" w:eastAsia="ＭＳ 明朝" w:hAnsi="ＭＳ 明朝"/>
          <w:sz w:val="16"/>
          <w:szCs w:val="16"/>
          <w:lang w:val="en-US" w:eastAsia="ja-JP"/>
        </w:rPr>
        <w:t>例えば</w:t>
      </w:r>
      <w:r w:rsidRPr="00625F44">
        <w:rPr>
          <w:rFonts w:ascii="ＭＳ 明朝" w:eastAsia="ＭＳ 明朝" w:hAnsi="ＭＳ 明朝"/>
          <w:color w:val="000000" w:themeColor="text1"/>
          <w:sz w:val="16"/>
          <w:szCs w:val="16"/>
          <w:lang w:val="en-US" w:eastAsia="ja-JP"/>
        </w:rPr>
        <w:t>、</w:t>
      </w:r>
      <w:r w:rsidR="00EE5967" w:rsidRPr="00625F44">
        <w:rPr>
          <w:rFonts w:ascii="ＭＳ 明朝" w:eastAsia="ＭＳ 明朝" w:hAnsi="ＭＳ 明朝" w:hint="eastAsia"/>
          <w:color w:val="000000" w:themeColor="text1"/>
          <w:sz w:val="16"/>
          <w:szCs w:val="16"/>
          <w:lang w:val="en-US" w:eastAsia="ja-JP"/>
        </w:rPr>
        <w:t>援助付き</w:t>
      </w:r>
      <w:r w:rsidRPr="00625F44">
        <w:rPr>
          <w:rFonts w:ascii="ＭＳ 明朝" w:eastAsia="ＭＳ 明朝" w:hAnsi="ＭＳ 明朝"/>
          <w:color w:val="000000" w:themeColor="text1"/>
          <w:sz w:val="16"/>
          <w:szCs w:val="16"/>
          <w:lang w:val="en-US" w:eastAsia="ja-JP"/>
        </w:rPr>
        <w:t>雇用への権利を促進し、訓練、再訓練、教育へのアクセスを確保するための措置。</w:t>
      </w:r>
    </w:p>
  </w:footnote>
  <w:footnote w:id="15">
    <w:p w14:paraId="282CCF55" w14:textId="196E9F1A" w:rsidR="002F61B4" w:rsidRDefault="002F61B4" w:rsidP="002F61B4">
      <w:pPr>
        <w:pStyle w:val="ad"/>
        <w:rPr>
          <w:lang w:eastAsia="ja-JP"/>
        </w:rPr>
      </w:pPr>
      <w:r w:rsidRPr="00625F44">
        <w:rPr>
          <w:rStyle w:val="af"/>
          <w:rFonts w:ascii="ＭＳ 明朝" w:eastAsia="ＭＳ 明朝" w:hAnsi="ＭＳ 明朝"/>
          <w:color w:val="000000" w:themeColor="text1"/>
          <w:sz w:val="16"/>
          <w:szCs w:val="16"/>
        </w:rPr>
        <w:footnoteRef/>
      </w:r>
      <w:r w:rsidRPr="00625F44">
        <w:rPr>
          <w:rFonts w:ascii="ＭＳ 明朝" w:eastAsia="ＭＳ 明朝" w:hAnsi="ＭＳ 明朝"/>
          <w:color w:val="000000" w:themeColor="text1"/>
          <w:sz w:val="16"/>
          <w:szCs w:val="16"/>
          <w:lang w:eastAsia="ja-JP"/>
        </w:rPr>
        <w:t>一般</w:t>
      </w:r>
      <w:r w:rsidRPr="00625F44">
        <w:rPr>
          <w:rFonts w:ascii="ＭＳ 明朝" w:eastAsia="ＭＳ 明朝" w:hAnsi="ＭＳ 明朝" w:hint="eastAsia"/>
          <w:color w:val="000000" w:themeColor="text1"/>
          <w:sz w:val="16"/>
          <w:szCs w:val="16"/>
          <w:lang w:eastAsia="ja-JP"/>
        </w:rPr>
        <w:t>的</w:t>
      </w:r>
      <w:r w:rsidRPr="00625F44">
        <w:rPr>
          <w:rFonts w:ascii="ＭＳ 明朝" w:eastAsia="ＭＳ 明朝" w:hAnsi="ＭＳ 明朝"/>
          <w:color w:val="000000" w:themeColor="text1"/>
          <w:sz w:val="16"/>
          <w:szCs w:val="16"/>
          <w:lang w:eastAsia="ja-JP"/>
        </w:rPr>
        <w:t>意見</w:t>
      </w:r>
      <w:r w:rsidRPr="00625F44">
        <w:rPr>
          <w:rFonts w:ascii="ＭＳ 明朝" w:eastAsia="ＭＳ 明朝" w:hAnsi="ＭＳ 明朝" w:hint="eastAsia"/>
          <w:color w:val="000000" w:themeColor="text1"/>
          <w:sz w:val="16"/>
          <w:szCs w:val="16"/>
          <w:lang w:eastAsia="ja-JP"/>
        </w:rPr>
        <w:t>案</w:t>
      </w:r>
      <w:r w:rsidRPr="00625F44">
        <w:rPr>
          <w:rFonts w:ascii="ＭＳ 明朝" w:eastAsia="ＭＳ 明朝" w:hAnsi="ＭＳ 明朝"/>
          <w:color w:val="000000" w:themeColor="text1"/>
          <w:sz w:val="16"/>
          <w:szCs w:val="16"/>
          <w:lang w:eastAsia="ja-JP"/>
        </w:rPr>
        <w:t>（n 1）[72]</w:t>
      </w:r>
    </w:p>
  </w:footnote>
  <w:footnote w:id="16">
    <w:p w14:paraId="3DD2FE51" w14:textId="77777777" w:rsidR="002F61B4" w:rsidRPr="001568BD" w:rsidRDefault="002F61B4" w:rsidP="002F61B4">
      <w:pPr>
        <w:pStyle w:val="ad"/>
        <w:rPr>
          <w:rFonts w:ascii="Times New Roman" w:hAnsi="Times New Roman"/>
          <w:sz w:val="16"/>
          <w:szCs w:val="16"/>
          <w:lang w:eastAsia="ja-JP"/>
        </w:rPr>
      </w:pPr>
      <w:r w:rsidRPr="001568BD">
        <w:rPr>
          <w:rStyle w:val="af"/>
          <w:rFonts w:ascii="Times New Roman" w:hAnsi="Times New Roman"/>
          <w:sz w:val="16"/>
          <w:szCs w:val="16"/>
        </w:rPr>
        <w:footnoteRef/>
      </w:r>
      <w:proofErr w:type="spellStart"/>
      <w:proofErr w:type="gramStart"/>
      <w:r w:rsidRPr="001568BD">
        <w:rPr>
          <w:rFonts w:ascii="Times New Roman" w:hAnsi="Times New Roman"/>
          <w:sz w:val="16"/>
          <w:szCs w:val="16"/>
          <w:lang w:eastAsia="ja-JP"/>
        </w:rPr>
        <w:t>同上</w:t>
      </w:r>
      <w:proofErr w:type="spellEnd"/>
      <w:r w:rsidRPr="001568BD">
        <w:rPr>
          <w:rFonts w:ascii="Times New Roman" w:hAnsi="Times New Roman"/>
          <w:sz w:val="16"/>
          <w:szCs w:val="16"/>
          <w:lang w:eastAsia="ja-JP"/>
        </w:rPr>
        <w:t>[</w:t>
      </w:r>
      <w:proofErr w:type="gramEnd"/>
      <w:r w:rsidRPr="001568BD">
        <w:rPr>
          <w:rFonts w:ascii="Times New Roman" w:hAnsi="Times New Roman"/>
          <w:sz w:val="16"/>
          <w:szCs w:val="16"/>
          <w:lang w:eastAsia="ja-JP"/>
        </w:rPr>
        <w:t>24]</w:t>
      </w:r>
    </w:p>
  </w:footnote>
  <w:footnote w:id="17">
    <w:p w14:paraId="57FABDE9" w14:textId="77777777" w:rsidR="002F61B4" w:rsidRPr="001568BD" w:rsidRDefault="002F61B4" w:rsidP="002F61B4">
      <w:pPr>
        <w:pStyle w:val="ad"/>
        <w:rPr>
          <w:rFonts w:ascii="Times New Roman" w:hAnsi="Times New Roman"/>
          <w:sz w:val="16"/>
          <w:szCs w:val="16"/>
          <w:lang w:eastAsia="ja-JP"/>
        </w:rPr>
      </w:pPr>
      <w:r w:rsidRPr="001568BD">
        <w:rPr>
          <w:rStyle w:val="af"/>
          <w:rFonts w:ascii="Times New Roman" w:hAnsi="Times New Roman"/>
          <w:sz w:val="16"/>
          <w:szCs w:val="16"/>
        </w:rPr>
        <w:footnoteRef/>
      </w:r>
      <w:proofErr w:type="spellStart"/>
      <w:proofErr w:type="gramStart"/>
      <w:r w:rsidRPr="001568BD">
        <w:rPr>
          <w:rFonts w:ascii="Times New Roman" w:hAnsi="Times New Roman"/>
          <w:sz w:val="16"/>
          <w:szCs w:val="16"/>
          <w:lang w:eastAsia="ja-JP"/>
        </w:rPr>
        <w:t>同上</w:t>
      </w:r>
      <w:proofErr w:type="spellEnd"/>
      <w:r w:rsidRPr="001568BD">
        <w:rPr>
          <w:rFonts w:ascii="Times New Roman" w:hAnsi="Times New Roman"/>
          <w:sz w:val="16"/>
          <w:szCs w:val="16"/>
          <w:lang w:eastAsia="ja-JP"/>
        </w:rPr>
        <w:t>[</w:t>
      </w:r>
      <w:proofErr w:type="gramEnd"/>
      <w:r w:rsidRPr="001568BD">
        <w:rPr>
          <w:rFonts w:ascii="Times New Roman" w:hAnsi="Times New Roman"/>
          <w:sz w:val="16"/>
          <w:szCs w:val="16"/>
          <w:lang w:eastAsia="ja-JP"/>
        </w:rPr>
        <w:t>24]</w:t>
      </w:r>
    </w:p>
  </w:footnote>
  <w:footnote w:id="18">
    <w:p w14:paraId="1706B130" w14:textId="76C82CE4" w:rsidR="002F61B4" w:rsidRDefault="002F61B4" w:rsidP="002F61B4">
      <w:pPr>
        <w:pStyle w:val="ad"/>
        <w:rPr>
          <w:lang w:eastAsia="ja-JP"/>
        </w:rPr>
      </w:pPr>
      <w:r w:rsidRPr="001568BD">
        <w:rPr>
          <w:rStyle w:val="af"/>
          <w:rFonts w:ascii="Times New Roman" w:hAnsi="Times New Roman"/>
          <w:sz w:val="16"/>
          <w:szCs w:val="16"/>
        </w:rPr>
        <w:footnoteRef/>
      </w:r>
      <w:r w:rsidRPr="001568BD">
        <w:rPr>
          <w:rFonts w:ascii="Times New Roman" w:hAnsi="Times New Roman"/>
          <w:sz w:val="16"/>
          <w:szCs w:val="16"/>
          <w:lang w:eastAsia="ja-JP"/>
        </w:rPr>
        <w:t xml:space="preserve"> 条約の前文16項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028"/>
    <w:multiLevelType w:val="hybridMultilevel"/>
    <w:tmpl w:val="1BF02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A06FF4"/>
    <w:multiLevelType w:val="hybridMultilevel"/>
    <w:tmpl w:val="2C96C946"/>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4B1289"/>
    <w:multiLevelType w:val="hybridMultilevel"/>
    <w:tmpl w:val="746028C8"/>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 w15:restartNumberingAfterBreak="0">
    <w:nsid w:val="369B2461"/>
    <w:multiLevelType w:val="hybridMultilevel"/>
    <w:tmpl w:val="BC5CA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E4A88"/>
    <w:multiLevelType w:val="hybridMultilevel"/>
    <w:tmpl w:val="17CC6A5E"/>
    <w:lvl w:ilvl="0" w:tplc="F5BCCBAA">
      <w:start w:val="1"/>
      <w:numFmt w:val="decimal"/>
      <w:lvlText w:val="%1."/>
      <w:lvlJc w:val="left"/>
      <w:pPr>
        <w:ind w:left="360" w:hanging="360"/>
      </w:pPr>
      <w:rPr>
        <w:b w:val="0"/>
        <w:i w:val="0"/>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 w15:restartNumberingAfterBreak="0">
    <w:nsid w:val="45E93CF9"/>
    <w:multiLevelType w:val="hybridMultilevel"/>
    <w:tmpl w:val="B5B8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C7676E"/>
    <w:multiLevelType w:val="hybridMultilevel"/>
    <w:tmpl w:val="4F48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B3A5E"/>
    <w:multiLevelType w:val="hybridMultilevel"/>
    <w:tmpl w:val="BD58622A"/>
    <w:lvl w:ilvl="0" w:tplc="65B422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B772C5"/>
    <w:multiLevelType w:val="multilevel"/>
    <w:tmpl w:val="83920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C0B63"/>
    <w:multiLevelType w:val="hybridMultilevel"/>
    <w:tmpl w:val="2D8A7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852720">
    <w:abstractNumId w:val="2"/>
  </w:num>
  <w:num w:numId="2" w16cid:durableId="441077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454223">
    <w:abstractNumId w:val="4"/>
  </w:num>
  <w:num w:numId="4" w16cid:durableId="123887045">
    <w:abstractNumId w:val="8"/>
  </w:num>
  <w:num w:numId="5" w16cid:durableId="245383750">
    <w:abstractNumId w:val="9"/>
  </w:num>
  <w:num w:numId="6" w16cid:durableId="1212960338">
    <w:abstractNumId w:val="7"/>
  </w:num>
  <w:num w:numId="7" w16cid:durableId="1961183796">
    <w:abstractNumId w:val="1"/>
  </w:num>
  <w:num w:numId="8" w16cid:durableId="931280293">
    <w:abstractNumId w:val="3"/>
  </w:num>
  <w:num w:numId="9" w16cid:durableId="1899779708">
    <w:abstractNumId w:val="6"/>
  </w:num>
  <w:num w:numId="10" w16cid:durableId="628239658">
    <w:abstractNumId w:val="0"/>
  </w:num>
  <w:num w:numId="11" w16cid:durableId="390082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D7"/>
    <w:rsid w:val="00003F0C"/>
    <w:rsid w:val="00042567"/>
    <w:rsid w:val="00054566"/>
    <w:rsid w:val="000670F7"/>
    <w:rsid w:val="0006767D"/>
    <w:rsid w:val="000A43FB"/>
    <w:rsid w:val="000B5BA9"/>
    <w:rsid w:val="000B64B9"/>
    <w:rsid w:val="000E0AA9"/>
    <w:rsid w:val="000E7AD0"/>
    <w:rsid w:val="00114849"/>
    <w:rsid w:val="00137E75"/>
    <w:rsid w:val="00143A3D"/>
    <w:rsid w:val="0015330A"/>
    <w:rsid w:val="001568BD"/>
    <w:rsid w:val="00165E09"/>
    <w:rsid w:val="00172749"/>
    <w:rsid w:val="001744E8"/>
    <w:rsid w:val="00180698"/>
    <w:rsid w:val="0019248B"/>
    <w:rsid w:val="001A3DE1"/>
    <w:rsid w:val="001D26FD"/>
    <w:rsid w:val="001D7994"/>
    <w:rsid w:val="001F125B"/>
    <w:rsid w:val="0021232D"/>
    <w:rsid w:val="00216F36"/>
    <w:rsid w:val="0022375A"/>
    <w:rsid w:val="002247D0"/>
    <w:rsid w:val="00225F12"/>
    <w:rsid w:val="00226259"/>
    <w:rsid w:val="00234BB7"/>
    <w:rsid w:val="00240C37"/>
    <w:rsid w:val="002429F0"/>
    <w:rsid w:val="00247957"/>
    <w:rsid w:val="002629D5"/>
    <w:rsid w:val="0027580E"/>
    <w:rsid w:val="00285167"/>
    <w:rsid w:val="002B193B"/>
    <w:rsid w:val="002C33F6"/>
    <w:rsid w:val="002E354B"/>
    <w:rsid w:val="002F31B3"/>
    <w:rsid w:val="002F52A6"/>
    <w:rsid w:val="002F61B4"/>
    <w:rsid w:val="00302E0A"/>
    <w:rsid w:val="003108E2"/>
    <w:rsid w:val="00312EF5"/>
    <w:rsid w:val="00321C62"/>
    <w:rsid w:val="0032524B"/>
    <w:rsid w:val="00332BC0"/>
    <w:rsid w:val="00344A74"/>
    <w:rsid w:val="00352ED5"/>
    <w:rsid w:val="00383402"/>
    <w:rsid w:val="003874D8"/>
    <w:rsid w:val="003A1AC1"/>
    <w:rsid w:val="003A267D"/>
    <w:rsid w:val="003A5212"/>
    <w:rsid w:val="003B54A4"/>
    <w:rsid w:val="003D5B46"/>
    <w:rsid w:val="00411544"/>
    <w:rsid w:val="0041213A"/>
    <w:rsid w:val="00414DD8"/>
    <w:rsid w:val="0041745F"/>
    <w:rsid w:val="004213DA"/>
    <w:rsid w:val="00422FCA"/>
    <w:rsid w:val="00441713"/>
    <w:rsid w:val="00441BDB"/>
    <w:rsid w:val="00444408"/>
    <w:rsid w:val="00444C3F"/>
    <w:rsid w:val="0048081A"/>
    <w:rsid w:val="00482BD0"/>
    <w:rsid w:val="00483A55"/>
    <w:rsid w:val="0048524A"/>
    <w:rsid w:val="004D1FFE"/>
    <w:rsid w:val="004D7E67"/>
    <w:rsid w:val="004E1BA0"/>
    <w:rsid w:val="004F121D"/>
    <w:rsid w:val="004F4FBD"/>
    <w:rsid w:val="00513A82"/>
    <w:rsid w:val="005147BD"/>
    <w:rsid w:val="00521AD8"/>
    <w:rsid w:val="00534CC2"/>
    <w:rsid w:val="00536998"/>
    <w:rsid w:val="00547AF1"/>
    <w:rsid w:val="00571A81"/>
    <w:rsid w:val="0059114B"/>
    <w:rsid w:val="005929E8"/>
    <w:rsid w:val="00597778"/>
    <w:rsid w:val="00597F71"/>
    <w:rsid w:val="005A24F3"/>
    <w:rsid w:val="005A4553"/>
    <w:rsid w:val="005A58A8"/>
    <w:rsid w:val="005A5A2D"/>
    <w:rsid w:val="005B5A1C"/>
    <w:rsid w:val="005C3D38"/>
    <w:rsid w:val="005D2776"/>
    <w:rsid w:val="005D766C"/>
    <w:rsid w:val="005F1017"/>
    <w:rsid w:val="005F3368"/>
    <w:rsid w:val="005F576A"/>
    <w:rsid w:val="0060021F"/>
    <w:rsid w:val="00601FD7"/>
    <w:rsid w:val="00606F8B"/>
    <w:rsid w:val="006124AF"/>
    <w:rsid w:val="00614E2E"/>
    <w:rsid w:val="00625F44"/>
    <w:rsid w:val="00653CAD"/>
    <w:rsid w:val="00656317"/>
    <w:rsid w:val="00687D7B"/>
    <w:rsid w:val="006A0154"/>
    <w:rsid w:val="006E0E5E"/>
    <w:rsid w:val="006E49CD"/>
    <w:rsid w:val="006E61F7"/>
    <w:rsid w:val="006F7F97"/>
    <w:rsid w:val="0070426B"/>
    <w:rsid w:val="00715177"/>
    <w:rsid w:val="00717EEB"/>
    <w:rsid w:val="00721DF5"/>
    <w:rsid w:val="00722D05"/>
    <w:rsid w:val="007343C3"/>
    <w:rsid w:val="00743CFC"/>
    <w:rsid w:val="00765A02"/>
    <w:rsid w:val="00770D6D"/>
    <w:rsid w:val="007716E1"/>
    <w:rsid w:val="0078681C"/>
    <w:rsid w:val="007B36E9"/>
    <w:rsid w:val="007C1416"/>
    <w:rsid w:val="007C234E"/>
    <w:rsid w:val="007C6891"/>
    <w:rsid w:val="007D158B"/>
    <w:rsid w:val="007E4C42"/>
    <w:rsid w:val="007F5ADA"/>
    <w:rsid w:val="007F729E"/>
    <w:rsid w:val="0080004E"/>
    <w:rsid w:val="0080670F"/>
    <w:rsid w:val="00810CB2"/>
    <w:rsid w:val="0081586B"/>
    <w:rsid w:val="00822B6D"/>
    <w:rsid w:val="00824BFB"/>
    <w:rsid w:val="00841319"/>
    <w:rsid w:val="00844E3B"/>
    <w:rsid w:val="008502BF"/>
    <w:rsid w:val="00857A4A"/>
    <w:rsid w:val="00863284"/>
    <w:rsid w:val="00867168"/>
    <w:rsid w:val="00875E4D"/>
    <w:rsid w:val="008832C9"/>
    <w:rsid w:val="00885EF6"/>
    <w:rsid w:val="008906DC"/>
    <w:rsid w:val="00891560"/>
    <w:rsid w:val="00897E68"/>
    <w:rsid w:val="008A37D3"/>
    <w:rsid w:val="008B03AC"/>
    <w:rsid w:val="008B38D6"/>
    <w:rsid w:val="008C1260"/>
    <w:rsid w:val="008C4202"/>
    <w:rsid w:val="008D601B"/>
    <w:rsid w:val="008E3E27"/>
    <w:rsid w:val="008E46FD"/>
    <w:rsid w:val="008E6F8F"/>
    <w:rsid w:val="008F281F"/>
    <w:rsid w:val="00907E0F"/>
    <w:rsid w:val="00911D03"/>
    <w:rsid w:val="00913F38"/>
    <w:rsid w:val="0094276F"/>
    <w:rsid w:val="00952ED4"/>
    <w:rsid w:val="00982493"/>
    <w:rsid w:val="00983E53"/>
    <w:rsid w:val="009A39A5"/>
    <w:rsid w:val="009B4CAC"/>
    <w:rsid w:val="009D312E"/>
    <w:rsid w:val="009F1796"/>
    <w:rsid w:val="009F233C"/>
    <w:rsid w:val="009F31D1"/>
    <w:rsid w:val="00A14383"/>
    <w:rsid w:val="00A24950"/>
    <w:rsid w:val="00A3360C"/>
    <w:rsid w:val="00A33D2C"/>
    <w:rsid w:val="00A36BEA"/>
    <w:rsid w:val="00A63BFB"/>
    <w:rsid w:val="00A66DFD"/>
    <w:rsid w:val="00A8335A"/>
    <w:rsid w:val="00A835CB"/>
    <w:rsid w:val="00A97EE1"/>
    <w:rsid w:val="00AA5603"/>
    <w:rsid w:val="00AA6DD3"/>
    <w:rsid w:val="00AB018E"/>
    <w:rsid w:val="00AC0E23"/>
    <w:rsid w:val="00AD3974"/>
    <w:rsid w:val="00AE79C0"/>
    <w:rsid w:val="00B15023"/>
    <w:rsid w:val="00B16D4F"/>
    <w:rsid w:val="00B3707D"/>
    <w:rsid w:val="00B50F30"/>
    <w:rsid w:val="00B62778"/>
    <w:rsid w:val="00B640FD"/>
    <w:rsid w:val="00B76E03"/>
    <w:rsid w:val="00B770A0"/>
    <w:rsid w:val="00B87F7B"/>
    <w:rsid w:val="00B96FA8"/>
    <w:rsid w:val="00BA5B6D"/>
    <w:rsid w:val="00BC350E"/>
    <w:rsid w:val="00BD4317"/>
    <w:rsid w:val="00BD7264"/>
    <w:rsid w:val="00BE1293"/>
    <w:rsid w:val="00BE38A3"/>
    <w:rsid w:val="00BE3FAE"/>
    <w:rsid w:val="00C13823"/>
    <w:rsid w:val="00C14949"/>
    <w:rsid w:val="00C17DEB"/>
    <w:rsid w:val="00C30525"/>
    <w:rsid w:val="00C31B9D"/>
    <w:rsid w:val="00C50DBD"/>
    <w:rsid w:val="00C5592D"/>
    <w:rsid w:val="00C61511"/>
    <w:rsid w:val="00C63A5F"/>
    <w:rsid w:val="00C64E63"/>
    <w:rsid w:val="00C75E18"/>
    <w:rsid w:val="00C92F43"/>
    <w:rsid w:val="00C95F34"/>
    <w:rsid w:val="00CA3F74"/>
    <w:rsid w:val="00CB12C7"/>
    <w:rsid w:val="00CB5DF4"/>
    <w:rsid w:val="00CB6F7B"/>
    <w:rsid w:val="00CD41AA"/>
    <w:rsid w:val="00CD6581"/>
    <w:rsid w:val="00CD7EF4"/>
    <w:rsid w:val="00CE58D4"/>
    <w:rsid w:val="00D03DA8"/>
    <w:rsid w:val="00D15225"/>
    <w:rsid w:val="00D15719"/>
    <w:rsid w:val="00D20FB2"/>
    <w:rsid w:val="00D211E5"/>
    <w:rsid w:val="00D32F8B"/>
    <w:rsid w:val="00D40959"/>
    <w:rsid w:val="00D42C7A"/>
    <w:rsid w:val="00D54135"/>
    <w:rsid w:val="00D64185"/>
    <w:rsid w:val="00D970DC"/>
    <w:rsid w:val="00E01D9F"/>
    <w:rsid w:val="00E23774"/>
    <w:rsid w:val="00E40942"/>
    <w:rsid w:val="00E44CFC"/>
    <w:rsid w:val="00EA3215"/>
    <w:rsid w:val="00EA454A"/>
    <w:rsid w:val="00EB1191"/>
    <w:rsid w:val="00EC7B79"/>
    <w:rsid w:val="00ED45A4"/>
    <w:rsid w:val="00EE0959"/>
    <w:rsid w:val="00EE5967"/>
    <w:rsid w:val="00EF0F43"/>
    <w:rsid w:val="00F14187"/>
    <w:rsid w:val="00F167E0"/>
    <w:rsid w:val="00F32E5A"/>
    <w:rsid w:val="00F4297F"/>
    <w:rsid w:val="00F439DC"/>
    <w:rsid w:val="00F6344D"/>
    <w:rsid w:val="00F74731"/>
    <w:rsid w:val="00F8394D"/>
    <w:rsid w:val="00F92FB3"/>
    <w:rsid w:val="00FA2CE9"/>
    <w:rsid w:val="00FD4F96"/>
    <w:rsid w:val="00FE2F56"/>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62A174"/>
  <w15:chartTrackingRefBased/>
  <w15:docId w15:val="{0EBAD46C-C7F1-43C6-84D9-472FA3E0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FD7"/>
    <w:rPr>
      <w:rFonts w:eastAsia="Batang"/>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191"/>
    <w:pPr>
      <w:tabs>
        <w:tab w:val="center" w:pos="4513"/>
        <w:tab w:val="right" w:pos="9026"/>
      </w:tabs>
    </w:pPr>
  </w:style>
  <w:style w:type="character" w:customStyle="1" w:styleId="a4">
    <w:name w:val="ヘッダー (文字)"/>
    <w:link w:val="a3"/>
    <w:uiPriority w:val="99"/>
    <w:rsid w:val="00EB1191"/>
    <w:rPr>
      <w:rFonts w:eastAsia="Batang"/>
      <w:sz w:val="24"/>
      <w:szCs w:val="24"/>
      <w:lang w:eastAsia="zh-CN"/>
    </w:rPr>
  </w:style>
  <w:style w:type="paragraph" w:styleId="a5">
    <w:name w:val="footer"/>
    <w:basedOn w:val="a"/>
    <w:link w:val="a6"/>
    <w:uiPriority w:val="99"/>
    <w:rsid w:val="00EB1191"/>
    <w:pPr>
      <w:tabs>
        <w:tab w:val="center" w:pos="4513"/>
        <w:tab w:val="right" w:pos="9026"/>
      </w:tabs>
    </w:pPr>
  </w:style>
  <w:style w:type="character" w:customStyle="1" w:styleId="a6">
    <w:name w:val="フッター (文字)"/>
    <w:link w:val="a5"/>
    <w:uiPriority w:val="99"/>
    <w:rsid w:val="00EB1191"/>
    <w:rPr>
      <w:rFonts w:eastAsia="Batang"/>
      <w:sz w:val="24"/>
      <w:szCs w:val="24"/>
      <w:lang w:eastAsia="zh-CN"/>
    </w:rPr>
  </w:style>
  <w:style w:type="paragraph" w:styleId="a7">
    <w:name w:val="No Spacing"/>
    <w:link w:val="a8"/>
    <w:uiPriority w:val="1"/>
    <w:qFormat/>
    <w:rsid w:val="00EB1191"/>
    <w:rPr>
      <w:rFonts w:ascii="Calibri" w:hAnsi="Calibri"/>
      <w:sz w:val="22"/>
      <w:szCs w:val="22"/>
      <w:lang w:val="en-US" w:eastAsia="en-US"/>
    </w:rPr>
  </w:style>
  <w:style w:type="character" w:customStyle="1" w:styleId="a8">
    <w:name w:val="行間詰め (文字)"/>
    <w:link w:val="a7"/>
    <w:uiPriority w:val="1"/>
    <w:rsid w:val="00EB1191"/>
    <w:rPr>
      <w:rFonts w:ascii="Calibri" w:eastAsia="Times New Roman" w:hAnsi="Calibri" w:cs="Times New Roman"/>
      <w:sz w:val="22"/>
      <w:szCs w:val="22"/>
      <w:lang w:val="en-US" w:eastAsia="en-US"/>
    </w:rPr>
  </w:style>
  <w:style w:type="paragraph" w:styleId="a9">
    <w:name w:val="Balloon Text"/>
    <w:basedOn w:val="a"/>
    <w:link w:val="aa"/>
    <w:rsid w:val="007B36E9"/>
    <w:rPr>
      <w:rFonts w:ascii="Tahoma" w:hAnsi="Tahoma" w:cs="Tahoma"/>
      <w:sz w:val="16"/>
      <w:szCs w:val="16"/>
    </w:rPr>
  </w:style>
  <w:style w:type="character" w:customStyle="1" w:styleId="aa">
    <w:name w:val="吹き出し (文字)"/>
    <w:link w:val="a9"/>
    <w:rsid w:val="007B36E9"/>
    <w:rPr>
      <w:rFonts w:ascii="Tahoma" w:eastAsia="Batang" w:hAnsi="Tahoma" w:cs="Tahoma"/>
      <w:sz w:val="16"/>
      <w:szCs w:val="16"/>
      <w:lang w:eastAsia="zh-CN"/>
    </w:rPr>
  </w:style>
  <w:style w:type="paragraph" w:styleId="ab">
    <w:name w:val="List Paragraph"/>
    <w:aliases w:val="Recommendation,L,List Paragraph1,List Paragraph11,Bullet Point,Bullet points,Content descriptions,Bullet point,CV text,F5 List Paragraph,Dot pt,List Paragraph111,Medium Grid 1 - Accent 21,Numbered Paragraph,NFP GP Bulleted List,Table,Main"/>
    <w:basedOn w:val="a"/>
    <w:link w:val="ac"/>
    <w:uiPriority w:val="34"/>
    <w:qFormat/>
    <w:rsid w:val="004D1FFE"/>
    <w:pPr>
      <w:spacing w:after="200" w:line="276" w:lineRule="auto"/>
      <w:ind w:left="720"/>
      <w:contextualSpacing/>
    </w:pPr>
    <w:rPr>
      <w:rFonts w:ascii="Calibri" w:eastAsia="Times New Roman" w:hAnsi="Calibri"/>
      <w:sz w:val="22"/>
      <w:szCs w:val="22"/>
      <w:lang w:eastAsia="en-AU"/>
    </w:rPr>
  </w:style>
  <w:style w:type="paragraph" w:styleId="ad">
    <w:name w:val="footnote text"/>
    <w:aliases w:val="Footnote Text Char1 Char,Footnote Text Char Char Char,Footnote Text Char1 Char Char Char,Footnote Text Char Char Char Char Char,Footnote Text Char2 Char Char Char Char Char,Footnote Text Char Char,fn,5_G,Char,FA Fu,Char Char"/>
    <w:basedOn w:val="a"/>
    <w:link w:val="ae"/>
    <w:unhideWhenUsed/>
    <w:qFormat/>
    <w:rsid w:val="004D1FFE"/>
    <w:rPr>
      <w:rFonts w:ascii="Calibri" w:eastAsia="Times New Roman" w:hAnsi="Calibri"/>
      <w:sz w:val="20"/>
      <w:szCs w:val="20"/>
      <w:lang w:eastAsia="en-AU"/>
    </w:rPr>
  </w:style>
  <w:style w:type="character" w:customStyle="1" w:styleId="ae">
    <w:name w:val="脚注文字列 (文字)"/>
    <w:aliases w:val="Footnote Text Char1 Char (文字),Footnote Text Char Char Char (文字),Footnote Text Char1 Char Char Char (文字),Footnote Text Char Char Char Char Char (文字),Footnote Text Char2 Char Char Char Char Char (文字),Footnote Text Char Char (文字),fn (文字)"/>
    <w:link w:val="ad"/>
    <w:rsid w:val="004D1FFE"/>
    <w:rPr>
      <w:rFonts w:ascii="Calibri" w:eastAsia="Times New Roman" w:hAnsi="Calibri" w:cs="Times New Roman"/>
    </w:rPr>
  </w:style>
  <w:style w:type="character" w:styleId="af">
    <w:name w:val="footnote reference"/>
    <w:aliases w:val="Footnotes refss,ftref,4_G,(NECG) Footnote Reference"/>
    <w:unhideWhenUsed/>
    <w:qFormat/>
    <w:rsid w:val="004D1FFE"/>
    <w:rPr>
      <w:vertAlign w:val="superscript"/>
    </w:rPr>
  </w:style>
  <w:style w:type="paragraph" w:customStyle="1" w:styleId="Paragraphnumbered">
    <w:name w:val="Paragraph (numbered)"/>
    <w:basedOn w:val="a"/>
    <w:rsid w:val="004D1FFE"/>
    <w:pPr>
      <w:spacing w:before="240"/>
    </w:pPr>
    <w:rPr>
      <w:rFonts w:eastAsia="Times New Roman"/>
      <w:szCs w:val="20"/>
      <w:lang w:eastAsia="en-AU"/>
    </w:rPr>
  </w:style>
  <w:style w:type="character" w:styleId="af0">
    <w:name w:val="annotation reference"/>
    <w:basedOn w:val="a0"/>
    <w:uiPriority w:val="99"/>
    <w:rsid w:val="0060021F"/>
    <w:rPr>
      <w:sz w:val="16"/>
      <w:szCs w:val="16"/>
    </w:rPr>
  </w:style>
  <w:style w:type="paragraph" w:styleId="af1">
    <w:name w:val="annotation text"/>
    <w:basedOn w:val="a"/>
    <w:link w:val="af2"/>
    <w:uiPriority w:val="99"/>
    <w:rsid w:val="0060021F"/>
    <w:rPr>
      <w:sz w:val="20"/>
      <w:szCs w:val="20"/>
    </w:rPr>
  </w:style>
  <w:style w:type="character" w:customStyle="1" w:styleId="af2">
    <w:name w:val="コメント文字列 (文字)"/>
    <w:basedOn w:val="a0"/>
    <w:link w:val="af1"/>
    <w:uiPriority w:val="99"/>
    <w:rsid w:val="0060021F"/>
    <w:rPr>
      <w:rFonts w:eastAsia="Batang"/>
      <w:lang w:eastAsia="zh-CN"/>
    </w:rPr>
  </w:style>
  <w:style w:type="paragraph" w:styleId="af3">
    <w:name w:val="annotation subject"/>
    <w:basedOn w:val="af1"/>
    <w:next w:val="af1"/>
    <w:link w:val="af4"/>
    <w:rsid w:val="0060021F"/>
    <w:rPr>
      <w:b/>
      <w:bCs/>
    </w:rPr>
  </w:style>
  <w:style w:type="character" w:customStyle="1" w:styleId="af4">
    <w:name w:val="コメント内容 (文字)"/>
    <w:basedOn w:val="af2"/>
    <w:link w:val="af3"/>
    <w:rsid w:val="0060021F"/>
    <w:rPr>
      <w:rFonts w:eastAsia="Batang"/>
      <w:b/>
      <w:bCs/>
      <w:lang w:eastAsia="zh-CN"/>
    </w:rPr>
  </w:style>
  <w:style w:type="character" w:customStyle="1" w:styleId="ac">
    <w:name w:val="リスト段落 (文字)"/>
    <w:aliases w:val="Recommendation (文字),L (文字),List Paragraph1 (文字),List Paragraph11 (文字),Bullet Point (文字),Bullet points (文字),Content descriptions (文字),Bullet point (文字),CV text (文字),F5 List Paragraph (文字),Dot pt (文字),List Paragraph111 (文字),Table (文字),Main (文字)"/>
    <w:basedOn w:val="a0"/>
    <w:link w:val="ab"/>
    <w:uiPriority w:val="34"/>
    <w:qFormat/>
    <w:rsid w:val="00F92FB3"/>
    <w:rPr>
      <w:rFonts w:ascii="Calibri" w:hAnsi="Calibri"/>
      <w:sz w:val="22"/>
      <w:szCs w:val="22"/>
    </w:rPr>
  </w:style>
  <w:style w:type="character" w:styleId="af5">
    <w:name w:val="Hyperlink"/>
    <w:basedOn w:val="a0"/>
    <w:rsid w:val="009B4CAC"/>
    <w:rPr>
      <w:color w:val="0563C1" w:themeColor="hyperlink"/>
      <w:u w:val="single"/>
    </w:rPr>
  </w:style>
  <w:style w:type="character" w:customStyle="1" w:styleId="UnresolvedMention1">
    <w:name w:val="Unresolved Mention1"/>
    <w:basedOn w:val="a0"/>
    <w:uiPriority w:val="99"/>
    <w:semiHidden/>
    <w:unhideWhenUsed/>
    <w:rsid w:val="009B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488">
      <w:bodyDiv w:val="1"/>
      <w:marLeft w:val="0"/>
      <w:marRight w:val="0"/>
      <w:marTop w:val="0"/>
      <w:marBottom w:val="0"/>
      <w:divBdr>
        <w:top w:val="none" w:sz="0" w:space="0" w:color="auto"/>
        <w:left w:val="none" w:sz="0" w:space="0" w:color="auto"/>
        <w:bottom w:val="none" w:sz="0" w:space="0" w:color="auto"/>
        <w:right w:val="none" w:sz="0" w:space="0" w:color="auto"/>
      </w:divBdr>
    </w:div>
    <w:div w:id="343089923">
      <w:bodyDiv w:val="1"/>
      <w:marLeft w:val="0"/>
      <w:marRight w:val="0"/>
      <w:marTop w:val="0"/>
      <w:marBottom w:val="0"/>
      <w:divBdr>
        <w:top w:val="none" w:sz="0" w:space="0" w:color="auto"/>
        <w:left w:val="none" w:sz="0" w:space="0" w:color="auto"/>
        <w:bottom w:val="none" w:sz="0" w:space="0" w:color="auto"/>
        <w:right w:val="none" w:sz="0" w:space="0" w:color="auto"/>
      </w:divBdr>
      <w:divsChild>
        <w:div w:id="1148326246">
          <w:marLeft w:val="0"/>
          <w:marRight w:val="0"/>
          <w:marTop w:val="0"/>
          <w:marBottom w:val="0"/>
          <w:divBdr>
            <w:top w:val="none" w:sz="0" w:space="0" w:color="auto"/>
            <w:left w:val="none" w:sz="0" w:space="0" w:color="auto"/>
            <w:bottom w:val="none" w:sz="0" w:space="0" w:color="auto"/>
            <w:right w:val="none" w:sz="0" w:space="0" w:color="auto"/>
          </w:divBdr>
          <w:divsChild>
            <w:div w:id="1409767228">
              <w:marLeft w:val="0"/>
              <w:marRight w:val="0"/>
              <w:marTop w:val="0"/>
              <w:marBottom w:val="0"/>
              <w:divBdr>
                <w:top w:val="none" w:sz="0" w:space="0" w:color="auto"/>
                <w:left w:val="none" w:sz="0" w:space="0" w:color="auto"/>
                <w:bottom w:val="none" w:sz="0" w:space="0" w:color="auto"/>
                <w:right w:val="none" w:sz="0" w:space="0" w:color="auto"/>
              </w:divBdr>
              <w:divsChild>
                <w:div w:id="1163349977">
                  <w:marLeft w:val="0"/>
                  <w:marRight w:val="0"/>
                  <w:marTop w:val="0"/>
                  <w:marBottom w:val="0"/>
                  <w:divBdr>
                    <w:top w:val="none" w:sz="0" w:space="0" w:color="auto"/>
                    <w:left w:val="none" w:sz="0" w:space="0" w:color="auto"/>
                    <w:bottom w:val="none" w:sz="0" w:space="0" w:color="auto"/>
                    <w:right w:val="none" w:sz="0" w:space="0" w:color="auto"/>
                  </w:divBdr>
                  <w:divsChild>
                    <w:div w:id="432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66993">
      <w:bodyDiv w:val="1"/>
      <w:marLeft w:val="0"/>
      <w:marRight w:val="0"/>
      <w:marTop w:val="0"/>
      <w:marBottom w:val="0"/>
      <w:divBdr>
        <w:top w:val="none" w:sz="0" w:space="0" w:color="auto"/>
        <w:left w:val="none" w:sz="0" w:space="0" w:color="auto"/>
        <w:bottom w:val="none" w:sz="0" w:space="0" w:color="auto"/>
        <w:right w:val="none" w:sz="0" w:space="0" w:color="auto"/>
      </w:divBdr>
    </w:div>
    <w:div w:id="1177118823">
      <w:bodyDiv w:val="1"/>
      <w:marLeft w:val="0"/>
      <w:marRight w:val="0"/>
      <w:marTop w:val="0"/>
      <w:marBottom w:val="0"/>
      <w:divBdr>
        <w:top w:val="none" w:sz="0" w:space="0" w:color="auto"/>
        <w:left w:val="none" w:sz="0" w:space="0" w:color="auto"/>
        <w:bottom w:val="none" w:sz="0" w:space="0" w:color="auto"/>
        <w:right w:val="none" w:sz="0" w:space="0" w:color="auto"/>
      </w:divBdr>
    </w:div>
    <w:div w:id="18147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4A571-D019-4703-82E4-C3AEF08177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785E2B-F24A-4F66-8DA4-39E0E4849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1CF54-8518-4A05-A9B9-43089D1EC003}">
  <ds:schemaRefs>
    <ds:schemaRef ds:uri="http://schemas.microsoft.com/office/2006/metadata/longProperties"/>
  </ds:schemaRefs>
</ds:datastoreItem>
</file>

<file path=customXml/itemProps4.xml><?xml version="1.0" encoding="utf-8"?>
<ds:datastoreItem xmlns:ds="http://schemas.openxmlformats.org/officeDocument/2006/customXml" ds:itemID="{8B113C4E-76F3-4449-B6CD-6A96BFED0334}">
  <ds:schemaRefs>
    <ds:schemaRef ds:uri="http://schemas.openxmlformats.org/officeDocument/2006/bibliography"/>
  </ds:schemaRefs>
</ds:datastoreItem>
</file>

<file path=customXml/itemProps5.xml><?xml version="1.0" encoding="utf-8"?>
<ds:datastoreItem xmlns:ds="http://schemas.openxmlformats.org/officeDocument/2006/customXml" ds:itemID="{EFFC7488-86AA-4F99-A54E-EA097805D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6539</Words>
  <Characters>268</Characters>
  <Application>Microsoft Office Word</Application>
  <DocSecurity>0</DocSecurity>
  <Lines>2</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Department of Foreign Affairs and Trade</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lstasino</dc:creator>
  <cp:keywords>[SEC=OFFICIAL]</cp:keywords>
  <cp:lastModifiedBy>久夫</cp:lastModifiedBy>
  <cp:revision>2</cp:revision>
  <cp:lastPrinted>2015-02-10T01:19:00Z</cp:lastPrinted>
  <dcterms:created xsi:type="dcterms:W3CDTF">2022-05-07T14:15:00Z</dcterms:created>
  <dcterms:modified xsi:type="dcterms:W3CDTF">2022-05-07T14:15:00Z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Miriam ZAPATA</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2986200.00000000</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383E90B0132F4A66A0CAB95A12B68436</vt:lpwstr>
  </property>
  <property fmtid="{D5CDD505-2E9C-101B-9397-08002B2CF9AE}" pid="20" name="PM_ProtectiveMarkingValue_Footer">
    <vt:lpwstr>OFFICIAL</vt:lpwstr>
  </property>
  <property fmtid="{D5CDD505-2E9C-101B-9397-08002B2CF9AE}" pid="21" name="PM_Originator_Hash_SHA1">
    <vt:lpwstr>C6FB0F62C5ECD73131000C9DA59F6C7FD0E0D2D7</vt:lpwstr>
  </property>
  <property fmtid="{D5CDD505-2E9C-101B-9397-08002B2CF9AE}" pid="22" name="PM_OriginationTimeStamp">
    <vt:lpwstr>2021-12-08T00:41:40Z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E8CEFD18D9D9DDB495F7261B114596CF</vt:lpwstr>
  </property>
  <property fmtid="{D5CDD505-2E9C-101B-9397-08002B2CF9AE}" pid="31" name="PM_Hash_Salt">
    <vt:lpwstr>1E3D5019AA085191FA6B3F8BB54292B9</vt:lpwstr>
  </property>
  <property fmtid="{D5CDD505-2E9C-101B-9397-08002B2CF9AE}" pid="32" name="PM_Hash_SHA1">
    <vt:lpwstr>E6497FF7148A53F08CD73DB92798DD5B5D118332</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ContentTypeId">
    <vt:lpwstr>0x0101008822B9E06671B54FA89F14538B9B0FEA</vt:lpwstr>
  </property>
</Properties>
</file>