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7EB03" w14:textId="493C4957" w:rsidR="00FA1A60" w:rsidRPr="0014767E" w:rsidRDefault="00FA1A60" w:rsidP="00FA1A60">
      <w:pPr>
        <w:rPr>
          <w:rFonts w:ascii="ＭＳ ゴシック" w:eastAsia="ＭＳ ゴシック" w:hAnsi="ＭＳ ゴシック"/>
          <w:bdr w:val="single" w:sz="4" w:space="0" w:color="auto"/>
        </w:rPr>
      </w:pPr>
      <w:bookmarkStart w:id="0" w:name="_Hlk102733159"/>
      <w:r w:rsidRPr="0014767E">
        <w:rPr>
          <w:rFonts w:ascii="ＭＳ ゴシック" w:eastAsia="ＭＳ ゴシック" w:hAnsi="ＭＳ ゴシック"/>
          <w:bdr w:val="single" w:sz="4" w:space="0" w:color="auto"/>
        </w:rPr>
        <w:t>CRPD第27条・一般的意見案への</w:t>
      </w:r>
      <w:r w:rsidRPr="0014767E">
        <w:rPr>
          <w:rFonts w:ascii="ＭＳ ゴシック" w:eastAsia="ＭＳ ゴシック" w:hAnsi="ＭＳ ゴシック" w:hint="eastAsia"/>
          <w:bdr w:val="single" w:sz="4" w:space="0" w:color="auto"/>
        </w:rPr>
        <w:t>コメント</w:t>
      </w:r>
      <w:r w:rsidRPr="0014767E">
        <w:rPr>
          <w:rFonts w:ascii="ＭＳ ゴシック" w:eastAsia="ＭＳ ゴシック" w:hAnsi="ＭＳ ゴシック"/>
          <w:bdr w:val="single" w:sz="4" w:space="0" w:color="auto"/>
        </w:rPr>
        <w:t>（2021年12月）</w:t>
      </w:r>
      <w:r w:rsidRPr="0014767E">
        <w:rPr>
          <w:rFonts w:ascii="ＭＳ ゴシック" w:eastAsia="ＭＳ ゴシック" w:hAnsi="ＭＳ ゴシック" w:hint="eastAsia"/>
          <w:bdr w:val="single" w:sz="4" w:space="0" w:color="auto"/>
        </w:rPr>
        <w:t>No.</w:t>
      </w:r>
      <w:r w:rsidR="00983AC2">
        <w:rPr>
          <w:rFonts w:ascii="ＭＳ ゴシック" w:eastAsia="ＭＳ ゴシック" w:hAnsi="ＭＳ ゴシック" w:hint="eastAsia"/>
          <w:bdr w:val="single" w:sz="4" w:space="0" w:color="auto"/>
        </w:rPr>
        <w:t>５２</w:t>
      </w:r>
    </w:p>
    <w:bookmarkEnd w:id="0"/>
    <w:p w14:paraId="2A381FC7" w14:textId="77777777" w:rsidR="00FA1A60" w:rsidRPr="00FA1A60" w:rsidRDefault="00FA1A60">
      <w:pPr>
        <w:rPr>
          <w:rFonts w:ascii="ＭＳ ゴシック" w:eastAsia="ＭＳ ゴシック" w:hAnsi="ＭＳ ゴシック"/>
          <w:b/>
          <w:bCs/>
          <w:sz w:val="24"/>
          <w:szCs w:val="24"/>
        </w:rPr>
      </w:pPr>
    </w:p>
    <w:p w14:paraId="7505EF7F" w14:textId="1292F11A" w:rsidR="00AF2A4F" w:rsidRDefault="00F51910">
      <w:r w:rsidRPr="00AF2A4F">
        <w:rPr>
          <w:rFonts w:ascii="ＭＳ ゴシック" w:eastAsia="ＭＳ ゴシック" w:hAnsi="ＭＳ ゴシック" w:hint="eastAsia"/>
          <w:b/>
          <w:bCs/>
          <w:sz w:val="24"/>
          <w:szCs w:val="24"/>
        </w:rPr>
        <w:t>ノルウェー</w:t>
      </w:r>
      <w:r w:rsidR="00AF2A4F" w:rsidRPr="00AF2A4F">
        <w:rPr>
          <w:rFonts w:ascii="ＭＳ ゴシック" w:eastAsia="ＭＳ ゴシック" w:hAnsi="ＭＳ ゴシック" w:hint="eastAsia"/>
          <w:b/>
          <w:bCs/>
          <w:sz w:val="24"/>
          <w:szCs w:val="24"/>
        </w:rPr>
        <w:t xml:space="preserve">政府　</w:t>
      </w:r>
      <w:r w:rsidR="00AF2A4F">
        <w:rPr>
          <w:rFonts w:hint="eastAsia"/>
        </w:rPr>
        <w:t xml:space="preserve">　（JD仮訳）</w:t>
      </w:r>
    </w:p>
    <w:p w14:paraId="49C678D6" w14:textId="77777777" w:rsidR="00AF2A4F" w:rsidRDefault="00AF2A4F"/>
    <w:p w14:paraId="0302C707" w14:textId="7FC1D2F2" w:rsidR="00CE3357" w:rsidRDefault="0018440A">
      <w:r w:rsidRPr="0018440A">
        <w:t>Norwegian Government</w:t>
      </w:r>
    </w:p>
    <w:p w14:paraId="09EC9D51" w14:textId="555BEA64" w:rsidR="00AF2A4F" w:rsidRDefault="00AF2A4F"/>
    <w:p w14:paraId="61C4856D" w14:textId="6A3EE898" w:rsidR="00AF2A4F" w:rsidRDefault="00AF2A4F" w:rsidP="00AF2A4F">
      <w:pPr>
        <w:ind w:firstLineChars="100" w:firstLine="210"/>
      </w:pPr>
      <w:r>
        <w:rPr>
          <w:rFonts w:hint="eastAsia"/>
        </w:rPr>
        <w:t>ノルウェー政府は、</w:t>
      </w:r>
      <w:r w:rsidR="00CF6579">
        <w:rPr>
          <w:rFonts w:hint="eastAsia"/>
        </w:rPr>
        <w:t>障害のある人</w:t>
      </w:r>
      <w:r>
        <w:rPr>
          <w:rFonts w:hint="eastAsia"/>
        </w:rPr>
        <w:t>の労働と雇用</w:t>
      </w:r>
      <w:r w:rsidR="00337259">
        <w:rPr>
          <w:rFonts w:hint="eastAsia"/>
        </w:rPr>
        <w:t>の</w:t>
      </w:r>
      <w:r>
        <w:rPr>
          <w:rFonts w:hint="eastAsia"/>
        </w:rPr>
        <w:t>権利に関する第</w:t>
      </w:r>
      <w:r>
        <w:t>27条に</w:t>
      </w:r>
      <w:r w:rsidR="00337259">
        <w:rPr>
          <w:rFonts w:hint="eastAsia"/>
        </w:rPr>
        <w:t>ついての障害者権利委員会の</w:t>
      </w:r>
      <w:r>
        <w:t>一般的意見案に対する意見を提出する機会を歓迎</w:t>
      </w:r>
      <w:r w:rsidR="009D05B8">
        <w:t>する</w:t>
      </w:r>
      <w:r>
        <w:t>。</w:t>
      </w:r>
    </w:p>
    <w:p w14:paraId="4B3F93D8" w14:textId="77777777" w:rsidR="00AF2A4F" w:rsidRDefault="00AF2A4F" w:rsidP="00AF2A4F"/>
    <w:p w14:paraId="611798DD" w14:textId="0E7E3B14" w:rsidR="00AF2A4F" w:rsidRDefault="00AF2A4F" w:rsidP="00AF2A4F">
      <w:pPr>
        <w:ind w:firstLineChars="100" w:firstLine="210"/>
      </w:pPr>
      <w:r>
        <w:rPr>
          <w:rFonts w:hint="eastAsia"/>
        </w:rPr>
        <w:t>ノルウェーは</w:t>
      </w:r>
      <w:r>
        <w:t>2013年に障害者権利条約（CRPD）を批准しており、政府はまず、この条約の重要性を強調し、ノルウェーの条約上の義務を完全に遵守する約束を確認したい。</w:t>
      </w:r>
    </w:p>
    <w:p w14:paraId="6150367E" w14:textId="77777777" w:rsidR="00AF2A4F" w:rsidRDefault="00AF2A4F" w:rsidP="00AF2A4F"/>
    <w:p w14:paraId="5D47624D" w14:textId="5D3BF8F3" w:rsidR="00AF2A4F" w:rsidRDefault="00AF2A4F" w:rsidP="00AF2A4F">
      <w:pPr>
        <w:ind w:firstLineChars="100" w:firstLine="210"/>
      </w:pPr>
      <w:r>
        <w:rPr>
          <w:rFonts w:hint="eastAsia"/>
        </w:rPr>
        <w:t>ノルウェーは、一般的意見案に対して、以下のフィードバックを提供したい。</w:t>
      </w:r>
    </w:p>
    <w:p w14:paraId="16931EB5" w14:textId="77777777" w:rsidR="00AF2A4F" w:rsidRDefault="00AF2A4F" w:rsidP="00AF2A4F"/>
    <w:p w14:paraId="250DCD76" w14:textId="135B5B0C" w:rsidR="00AF2A4F" w:rsidRDefault="00AF2A4F" w:rsidP="00AF2A4F">
      <w:pPr>
        <w:ind w:firstLineChars="100" w:firstLine="210"/>
      </w:pPr>
      <w:r>
        <w:rPr>
          <w:rFonts w:hint="eastAsia"/>
        </w:rPr>
        <w:t>パラ</w:t>
      </w:r>
      <w:r w:rsidR="009D05B8">
        <w:rPr>
          <w:rFonts w:hint="eastAsia"/>
        </w:rPr>
        <w:t>グラフ</w:t>
      </w:r>
      <w:r>
        <w:t>20と21は、直接差別と間接差別を定義している。</w:t>
      </w:r>
    </w:p>
    <w:p w14:paraId="1D8FFB31" w14:textId="77777777" w:rsidR="00AF2A4F" w:rsidRDefault="00AF2A4F" w:rsidP="00AF2A4F"/>
    <w:p w14:paraId="37A439AE" w14:textId="783735EA" w:rsidR="00AF2A4F" w:rsidRDefault="00AF2A4F" w:rsidP="00AF2A4F">
      <w:r>
        <w:t xml:space="preserve">20. </w:t>
      </w:r>
      <w:r w:rsidR="007E50CE" w:rsidRPr="007E50CE">
        <w:rPr>
          <w:rFonts w:hint="eastAsia"/>
          <w:b/>
          <w:bCs/>
          <w:i/>
          <w:iCs/>
        </w:rPr>
        <w:t>直接差別</w:t>
      </w:r>
      <w:r w:rsidR="007E50CE" w:rsidRPr="007E50CE">
        <w:rPr>
          <w:rFonts w:hint="eastAsia"/>
        </w:rPr>
        <w:t>は、同様の状況において、禁止されている事由に関連する理由で、障害のある人の個人的状態が異なるために、他の人よりも不利に扱われる場合に生じる。例えば、公共部門の雇用主が、障害のない人と比較した場合、障害のある人は仕事ができないと想定し、その採用を考慮しない場合などである</w:t>
      </w:r>
      <w:r w:rsidR="007E50CE" w:rsidRPr="007E50CE">
        <w:t>。</w:t>
      </w:r>
    </w:p>
    <w:p w14:paraId="32458880" w14:textId="77777777" w:rsidR="00AF2A4F" w:rsidRDefault="00AF2A4F" w:rsidP="00AF2A4F"/>
    <w:p w14:paraId="30926A7F" w14:textId="6F165B00" w:rsidR="00AF2A4F" w:rsidRDefault="00AF2A4F" w:rsidP="00AF2A4F">
      <w:r>
        <w:t xml:space="preserve">21. </w:t>
      </w:r>
      <w:r w:rsidR="007E50CE" w:rsidRPr="007E50CE">
        <w:rPr>
          <w:rFonts w:hint="eastAsia"/>
          <w:b/>
          <w:bCs/>
          <w:i/>
          <w:iCs/>
        </w:rPr>
        <w:t>間接差別</w:t>
      </w:r>
      <w:r w:rsidR="007E50CE" w:rsidRPr="007E50CE">
        <w:rPr>
          <w:rFonts w:hint="eastAsia"/>
        </w:rPr>
        <w:t>とは、法律、政策、慣行が、表面上は中立に見えるが、障害のある人に不釣り合いな（特に大きな）悪影響を与えることである。一見、利用しやすいように見える機会であっても、彼らの地位上実際にはその機会自体を生かすことが許されないという事実のために、ある特定の人びとを排除してしまうことをいう。例えば、面接のために公共の建物に入る方法が階段しかない場合、車椅子を使用する候補者は建物に入ることができないため、不平等な立場に置かれる</w:t>
      </w:r>
      <w:r w:rsidR="007E50CE" w:rsidRPr="007E50CE">
        <w:t xml:space="preserve"> 。</w:t>
      </w:r>
    </w:p>
    <w:p w14:paraId="7C0C555D" w14:textId="77777777" w:rsidR="00AF2A4F" w:rsidRDefault="00AF2A4F" w:rsidP="00AF2A4F"/>
    <w:p w14:paraId="5B41F58F" w14:textId="1167D11E" w:rsidR="00AF2A4F" w:rsidRDefault="00AF2A4F" w:rsidP="00AF2A4F">
      <w:pPr>
        <w:ind w:firstLineChars="100" w:firstLine="210"/>
      </w:pPr>
      <w:r>
        <w:rPr>
          <w:rFonts w:hint="eastAsia"/>
        </w:rPr>
        <w:t>ノルウェー政府は、すべての</w:t>
      </w:r>
      <w:r w:rsidR="00C6331C">
        <w:rPr>
          <w:rFonts w:hint="eastAsia"/>
        </w:rPr>
        <w:t>異なる</w:t>
      </w:r>
      <w:r>
        <w:rPr>
          <w:rFonts w:hint="eastAsia"/>
        </w:rPr>
        <w:t>取り扱いが差別になるわけではないことを指摘したい。他の国連の人権条約</w:t>
      </w:r>
      <w:r w:rsidR="00C6331C">
        <w:rPr>
          <w:rFonts w:hint="eastAsia"/>
        </w:rPr>
        <w:t>体</w:t>
      </w:r>
      <w:r>
        <w:rPr>
          <w:rFonts w:hint="eastAsia"/>
        </w:rPr>
        <w:t>によれば、直接的または間接的な</w:t>
      </w:r>
      <w:r w:rsidR="00C6331C">
        <w:rPr>
          <w:rFonts w:hint="eastAsia"/>
        </w:rPr>
        <w:t>異なる</w:t>
      </w:r>
      <w:r>
        <w:rPr>
          <w:rFonts w:hint="eastAsia"/>
        </w:rPr>
        <w:t>取り扱いは、それが客観的かつ合理的な正当</w:t>
      </w:r>
      <w:r w:rsidR="00C6331C">
        <w:rPr>
          <w:rFonts w:hint="eastAsia"/>
        </w:rPr>
        <w:t>性</w:t>
      </w:r>
      <w:r>
        <w:rPr>
          <w:rFonts w:hint="eastAsia"/>
        </w:rPr>
        <w:t>を伴わない場合、</w:t>
      </w:r>
      <w:r w:rsidR="00C6331C">
        <w:rPr>
          <w:rFonts w:hint="eastAsia"/>
        </w:rPr>
        <w:t>直接的または間接的</w:t>
      </w:r>
      <w:r>
        <w:rPr>
          <w:rFonts w:hint="eastAsia"/>
        </w:rPr>
        <w:t>差別を構成する。例えば、</w:t>
      </w:r>
      <w:r w:rsidR="00C6331C">
        <w:rPr>
          <w:rFonts w:hint="eastAsia"/>
        </w:rPr>
        <w:t>人権委員会の</w:t>
      </w:r>
      <w:r>
        <w:rPr>
          <w:rFonts w:hint="eastAsia"/>
        </w:rPr>
        <w:t>一般的意見第</w:t>
      </w:r>
      <w:r>
        <w:t>18</w:t>
      </w:r>
      <w:r w:rsidR="00C6331C">
        <w:rPr>
          <w:rFonts w:hint="eastAsia"/>
        </w:rPr>
        <w:t>号パラグラフ13</w:t>
      </w:r>
      <w:r>
        <w:t>では、次のように述べられている。</w:t>
      </w:r>
    </w:p>
    <w:p w14:paraId="0C7647D2" w14:textId="77777777" w:rsidR="00AF2A4F" w:rsidRDefault="00AF2A4F" w:rsidP="00AF2A4F"/>
    <w:p w14:paraId="30ADEF20" w14:textId="42629915" w:rsidR="00AF2A4F" w:rsidRDefault="00EE6BF2" w:rsidP="00AF2A4F">
      <w:pPr>
        <w:ind w:firstLineChars="100" w:firstLine="210"/>
      </w:pPr>
      <w:r>
        <w:rPr>
          <w:rFonts w:hint="eastAsia"/>
        </w:rPr>
        <w:t>「</w:t>
      </w:r>
      <w:r w:rsidR="00AF2A4F">
        <w:t>最後に、委員会は、そのような</w:t>
      </w:r>
      <w:r>
        <w:rPr>
          <w:rFonts w:hint="eastAsia"/>
        </w:rPr>
        <w:t>差異</w:t>
      </w:r>
      <w:r w:rsidR="00AF2A4F">
        <w:t>の基準が合理的かつ客観的であり、その目的が規約の下で</w:t>
      </w:r>
      <w:r>
        <w:rPr>
          <w:rFonts w:hint="eastAsia"/>
        </w:rPr>
        <w:t>の</w:t>
      </w:r>
      <w:r w:rsidR="00AF2A4F">
        <w:t>正当な目的を達成するためである場合、</w:t>
      </w:r>
      <w:r>
        <w:rPr>
          <w:rFonts w:hint="eastAsia"/>
        </w:rPr>
        <w:t>取り扱い</w:t>
      </w:r>
      <w:r w:rsidR="00AF2A4F">
        <w:t>のすべての差が差別になるわけではない</w:t>
      </w:r>
      <w:r>
        <w:rPr>
          <w:rFonts w:hint="eastAsia"/>
        </w:rPr>
        <w:t>と見ている。」</w:t>
      </w:r>
    </w:p>
    <w:p w14:paraId="1BBB5C12" w14:textId="77777777" w:rsidR="00AF2A4F" w:rsidRDefault="00AF2A4F" w:rsidP="00AF2A4F"/>
    <w:p w14:paraId="7DC7CFEA" w14:textId="1B3A06AF" w:rsidR="00AF2A4F" w:rsidRDefault="00AF2A4F" w:rsidP="009D05B8">
      <w:pPr>
        <w:ind w:firstLineChars="100" w:firstLine="210"/>
      </w:pPr>
      <w:r>
        <w:rPr>
          <w:rFonts w:hint="eastAsia"/>
        </w:rPr>
        <w:t>同じ原則は、経済的、社会的及び文化的権利委員会の一般的意見第</w:t>
      </w:r>
      <w:r>
        <w:t>20号</w:t>
      </w:r>
      <w:r w:rsidR="009D05B8">
        <w:rPr>
          <w:rFonts w:hint="eastAsia"/>
        </w:rPr>
        <w:t>パラグラフ</w:t>
      </w:r>
      <w:r>
        <w:t>13</w:t>
      </w:r>
      <w:r w:rsidR="00EE6BF2">
        <w:rPr>
          <w:rFonts w:hint="eastAsia"/>
        </w:rPr>
        <w:t>にもうたわれている。</w:t>
      </w:r>
    </w:p>
    <w:p w14:paraId="758038BE" w14:textId="77777777" w:rsidR="00AF2A4F" w:rsidRDefault="00AF2A4F" w:rsidP="00AF2A4F"/>
    <w:p w14:paraId="530DD13A" w14:textId="5D47702F" w:rsidR="00AF2A4F" w:rsidRDefault="00AF2A4F" w:rsidP="009D05B8">
      <w:pPr>
        <w:ind w:firstLineChars="100" w:firstLine="210"/>
      </w:pPr>
      <w:r>
        <w:rPr>
          <w:rFonts w:hint="eastAsia"/>
        </w:rPr>
        <w:t>当省は、委員会に対し、</w:t>
      </w:r>
      <w:r>
        <w:t>CRPDの解釈にもこれが適用されることを明確にし、この原則を</w:t>
      </w:r>
      <w:r w:rsidR="00E430BC">
        <w:rPr>
          <w:rFonts w:hint="eastAsia"/>
        </w:rPr>
        <w:t>一般的意見案の</w:t>
      </w:r>
      <w:r w:rsidR="009D05B8">
        <w:rPr>
          <w:rFonts w:hint="eastAsia"/>
        </w:rPr>
        <w:t>パラグラフ</w:t>
      </w:r>
      <w:r>
        <w:t>19-21</w:t>
      </w:r>
      <w:r w:rsidR="00E430BC">
        <w:rPr>
          <w:rFonts w:hint="eastAsia"/>
        </w:rPr>
        <w:t>で取り上げるよう要請する。</w:t>
      </w:r>
      <w:r w:rsidR="00EE6BF2">
        <w:rPr>
          <w:rFonts w:hint="eastAsia"/>
        </w:rPr>
        <w:t>（訳注　省の名前は書かれていないが、</w:t>
      </w:r>
      <w:r w:rsidR="00E430BC">
        <w:rPr>
          <w:rFonts w:hint="eastAsia"/>
        </w:rPr>
        <w:t>この意見を委員会に送った送り主のこと。）</w:t>
      </w:r>
    </w:p>
    <w:p w14:paraId="54206FD1" w14:textId="77777777" w:rsidR="00AF2A4F" w:rsidRDefault="00AF2A4F" w:rsidP="00AF2A4F"/>
    <w:p w14:paraId="1BE948BC" w14:textId="49149ECB" w:rsidR="00AF2A4F" w:rsidRDefault="00AF2A4F" w:rsidP="009D05B8">
      <w:pPr>
        <w:ind w:firstLineChars="100" w:firstLine="210"/>
      </w:pPr>
      <w:r>
        <w:rPr>
          <w:rFonts w:hint="eastAsia"/>
        </w:rPr>
        <w:t>さらに、一般的意見案は、全体を通して、委員会の過去の一般的意見を「法理」</w:t>
      </w:r>
      <w:r w:rsidR="00E430BC">
        <w:rPr>
          <w:rFonts w:hint="eastAsia"/>
        </w:rPr>
        <w:t>（</w:t>
      </w:r>
      <w:r w:rsidR="00E430BC" w:rsidRPr="00E430BC">
        <w:t>jurisprudence</w:t>
      </w:r>
      <w:r w:rsidR="00E430BC">
        <w:rPr>
          <w:rFonts w:hint="eastAsia"/>
        </w:rPr>
        <w:t>）</w:t>
      </w:r>
      <w:r>
        <w:rPr>
          <w:rFonts w:hint="eastAsia"/>
        </w:rPr>
        <w:t>と呼んでいる。この草案では、他の国連人権委員会の一般的意見も同様に、そ</w:t>
      </w:r>
      <w:r w:rsidR="00494849">
        <w:rPr>
          <w:rFonts w:hint="eastAsia"/>
        </w:rPr>
        <w:t>れら</w:t>
      </w:r>
      <w:r>
        <w:rPr>
          <w:rFonts w:hint="eastAsia"/>
        </w:rPr>
        <w:t>の「法理」と称している。この使い方の例は、特に</w:t>
      </w:r>
      <w:r w:rsidR="009D05B8">
        <w:rPr>
          <w:rFonts w:hint="eastAsia"/>
        </w:rPr>
        <w:t>パラグラフ</w:t>
      </w:r>
      <w:r>
        <w:t>2、15、19、25、72 にある。ノルウェー政府はこの用語に同意</w:t>
      </w:r>
      <w:r w:rsidR="00494849">
        <w:rPr>
          <w:rFonts w:hint="eastAsia"/>
        </w:rPr>
        <w:t>でき</w:t>
      </w:r>
      <w:r>
        <w:t>ない。この用語は、委員会および他の国連人権委員会が条約の</w:t>
      </w:r>
      <w:r w:rsidR="00494849">
        <w:rPr>
          <w:rFonts w:hint="eastAsia"/>
        </w:rPr>
        <w:t>設置</w:t>
      </w:r>
      <w:r>
        <w:t>規定によって</w:t>
      </w:r>
      <w:r w:rsidR="00494849">
        <w:rPr>
          <w:rFonts w:hint="eastAsia"/>
        </w:rPr>
        <w:t>与えられては</w:t>
      </w:r>
      <w:r>
        <w:t>いない司法能力を示すものである。CRPD第36条1項は委員会の権限を定めており、そこから委員会が締約国報告について「提案および一般的勧告を行う」権限を有すると推測される</w:t>
      </w:r>
      <w:r>
        <w:rPr>
          <w:rFonts w:hint="eastAsia"/>
        </w:rPr>
        <w:t>。同様に、選択議定書第</w:t>
      </w:r>
      <w:r>
        <w:t>5条は、委員会に、個別通報手続を受け入れた締約国に対して「（中略）提案および勧告を行う」権限を付与している。この2つの条約規定は、委員会が「法</w:t>
      </w:r>
      <w:r w:rsidR="00494849">
        <w:rPr>
          <w:rFonts w:hint="eastAsia"/>
        </w:rPr>
        <w:t>理</w:t>
      </w:r>
      <w:r>
        <w:t>」を</w:t>
      </w:r>
      <w:r w:rsidR="00494849">
        <w:rPr>
          <w:rFonts w:hint="eastAsia"/>
        </w:rPr>
        <w:t>作成す</w:t>
      </w:r>
      <w:r>
        <w:t>る基礎となるものでは</w:t>
      </w:r>
      <w:r w:rsidR="009D05B8">
        <w:rPr>
          <w:rFonts w:hint="eastAsia"/>
        </w:rPr>
        <w:t>ない</w:t>
      </w:r>
      <w:r>
        <w:t>。いずれにせよ、</w:t>
      </w:r>
      <w:r w:rsidR="00494849">
        <w:rPr>
          <w:rFonts w:hint="eastAsia"/>
        </w:rPr>
        <w:t>これまで</w:t>
      </w:r>
      <w:r>
        <w:t>の一般的</w:t>
      </w:r>
      <w:r w:rsidR="00494849">
        <w:rPr>
          <w:rFonts w:hint="eastAsia"/>
        </w:rPr>
        <w:t>意見</w:t>
      </w:r>
      <w:r>
        <w:t>のすべての部分を「法</w:t>
      </w:r>
      <w:r w:rsidR="00494849">
        <w:rPr>
          <w:rFonts w:hint="eastAsia"/>
        </w:rPr>
        <w:t>理</w:t>
      </w:r>
      <w:r>
        <w:t>」の証拠として参照することは、これらの文書が、条約</w:t>
      </w:r>
      <w:r w:rsidR="00282D7C">
        <w:rPr>
          <w:rFonts w:hint="eastAsia"/>
        </w:rPr>
        <w:t>の</w:t>
      </w:r>
      <w:r>
        <w:t>規定の法的に認められた規範的内容を表現する</w:t>
      </w:r>
      <w:r w:rsidR="00282D7C">
        <w:rPr>
          <w:rFonts w:hint="eastAsia"/>
        </w:rPr>
        <w:t>記述</w:t>
      </w:r>
      <w:r>
        <w:t>と、</w:t>
      </w:r>
      <w:r w:rsidR="00282D7C">
        <w:rPr>
          <w:rFonts w:hint="eastAsia"/>
        </w:rPr>
        <w:t>よい</w:t>
      </w:r>
      <w:r>
        <w:t>実践</w:t>
      </w:r>
      <w:r w:rsidR="00282D7C">
        <w:rPr>
          <w:rFonts w:hint="eastAsia"/>
        </w:rPr>
        <w:t>例</w:t>
      </w:r>
      <w:r>
        <w:t>、長期目標、</w:t>
      </w:r>
      <w:r w:rsidR="00282D7C">
        <w:t>締約国が努力すべき</w:t>
      </w:r>
      <w:r>
        <w:t>理想</w:t>
      </w:r>
      <w:r w:rsidR="00282D7C">
        <w:rPr>
          <w:rFonts w:hint="eastAsia"/>
        </w:rPr>
        <w:t>についての記述</w:t>
      </w:r>
      <w:r>
        <w:t>の両方を含んでいるという事実を見落としているように思われる。したがって、一般的意見に見ら</w:t>
      </w:r>
      <w:r>
        <w:rPr>
          <w:rFonts w:hint="eastAsia"/>
        </w:rPr>
        <w:t>れる記述の様々な側面を区別しないことは、「法</w:t>
      </w:r>
      <w:r w:rsidR="00494849">
        <w:rPr>
          <w:rFonts w:hint="eastAsia"/>
        </w:rPr>
        <w:t>理</w:t>
      </w:r>
      <w:r>
        <w:rPr>
          <w:rFonts w:hint="eastAsia"/>
        </w:rPr>
        <w:t>」の概念をも否定することになる。</w:t>
      </w:r>
      <w:r w:rsidR="00282D7C">
        <w:rPr>
          <w:rFonts w:hint="eastAsia"/>
        </w:rPr>
        <w:t>「法理</w:t>
      </w:r>
      <w:r>
        <w:rPr>
          <w:rFonts w:hint="eastAsia"/>
        </w:rPr>
        <w:t>」という用語は避けるべきである。適切な用語は「慣行」</w:t>
      </w:r>
      <w:r w:rsidR="00282D7C">
        <w:rPr>
          <w:rFonts w:hint="eastAsia"/>
        </w:rPr>
        <w:t>（</w:t>
      </w:r>
      <w:r w:rsidR="00282D7C" w:rsidRPr="00282D7C">
        <w:t>practice</w:t>
      </w:r>
      <w:r w:rsidR="00282D7C">
        <w:rPr>
          <w:rFonts w:hint="eastAsia"/>
        </w:rPr>
        <w:t>）</w:t>
      </w:r>
      <w:r>
        <w:rPr>
          <w:rFonts w:hint="eastAsia"/>
        </w:rPr>
        <w:t>であり、案の中で時折使用されている（例えば</w:t>
      </w:r>
      <w:r w:rsidR="009D05B8">
        <w:rPr>
          <w:rFonts w:hint="eastAsia"/>
        </w:rPr>
        <w:t>パラグラフ</w:t>
      </w:r>
      <w:r>
        <w:t>19</w:t>
      </w:r>
      <w:r w:rsidR="00282D7C">
        <w:rPr>
          <w:rFonts w:hint="eastAsia"/>
        </w:rPr>
        <w:t>）。</w:t>
      </w:r>
    </w:p>
    <w:p w14:paraId="5F98158F" w14:textId="77777777" w:rsidR="00AF2A4F" w:rsidRDefault="00AF2A4F" w:rsidP="00AF2A4F"/>
    <w:p w14:paraId="687FF0CE" w14:textId="717BA332" w:rsidR="00AF2A4F" w:rsidRDefault="009D05B8" w:rsidP="009D05B8">
      <w:pPr>
        <w:ind w:firstLineChars="100" w:firstLine="210"/>
      </w:pPr>
      <w:r>
        <w:rPr>
          <w:rFonts w:hint="eastAsia"/>
        </w:rPr>
        <w:t>パラグラフ</w:t>
      </w:r>
      <w:r w:rsidR="00AF2A4F">
        <w:t>56では、</w:t>
      </w:r>
      <w:r w:rsidR="00CF6579">
        <w:t>障害のある人</w:t>
      </w:r>
      <w:r w:rsidR="00AF2A4F">
        <w:t>は「奴隷や隷属の状況に置かれるリスクが高まる（...）」と述べている。この記述は、ボリビアの</w:t>
      </w:r>
      <w:r w:rsidR="00282D7C">
        <w:rPr>
          <w:rFonts w:hint="eastAsia"/>
        </w:rPr>
        <w:t>初回報告</w:t>
      </w:r>
      <w:r w:rsidR="00AF2A4F">
        <w:t>に関する委員会の</w:t>
      </w:r>
      <w:r w:rsidR="00282D7C">
        <w:rPr>
          <w:rFonts w:hint="eastAsia"/>
        </w:rPr>
        <w:t>総括所見</w:t>
      </w:r>
      <w:r w:rsidR="00AF2A4F">
        <w:t>（脚注47）に基づいているようである。しかし</w:t>
      </w:r>
      <w:r w:rsidR="00282D7C">
        <w:rPr>
          <w:rFonts w:hint="eastAsia"/>
        </w:rPr>
        <w:t>この総括所見</w:t>
      </w:r>
      <w:r w:rsidR="00AF2A4F">
        <w:t>はこの記述の根拠</w:t>
      </w:r>
      <w:r w:rsidR="00282D7C">
        <w:rPr>
          <w:rFonts w:hint="eastAsia"/>
        </w:rPr>
        <w:t>を示していない。</w:t>
      </w:r>
    </w:p>
    <w:p w14:paraId="0F45F138" w14:textId="77777777" w:rsidR="00AF2A4F" w:rsidRDefault="00AF2A4F" w:rsidP="00AF2A4F">
      <w:r>
        <w:t xml:space="preserve"> </w:t>
      </w:r>
    </w:p>
    <w:p w14:paraId="0943B7C8" w14:textId="282F7622" w:rsidR="00AF2A4F" w:rsidRDefault="0096598D" w:rsidP="009D05B8">
      <w:pPr>
        <w:ind w:firstLineChars="100" w:firstLine="210"/>
      </w:pPr>
      <w:r>
        <w:rPr>
          <w:rFonts w:hint="eastAsia"/>
        </w:rPr>
        <w:t>案</w:t>
      </w:r>
      <w:r w:rsidR="00AF2A4F">
        <w:rPr>
          <w:rFonts w:hint="eastAsia"/>
        </w:rPr>
        <w:t>の</w:t>
      </w:r>
      <w:r w:rsidR="009D05B8">
        <w:rPr>
          <w:rFonts w:hint="eastAsia"/>
        </w:rPr>
        <w:t>パラグラフ</w:t>
      </w:r>
      <w:r w:rsidR="00AF2A4F">
        <w:t>60は、条約第4条1が「すべての</w:t>
      </w:r>
      <w:r w:rsidR="00CF6579">
        <w:t>障害のある人</w:t>
      </w:r>
      <w:r w:rsidR="00AF2A4F">
        <w:t>の働く権利を尊重し、保護し、実現する義務を定めている」と述べている。これは、締約国の義務を、権利の「完全な実現を確保し、及び促進する」義務としている規定の文言と一致していないように思われる。</w:t>
      </w:r>
      <w:r w:rsidR="00F51910">
        <w:rPr>
          <w:rFonts w:hint="eastAsia"/>
        </w:rPr>
        <w:t>当</w:t>
      </w:r>
      <w:r w:rsidR="00AF2A4F">
        <w:t>政府は、条約の一部の義務が「尊重」する義務という用語で言及される可能性があることに同意するが、</w:t>
      </w:r>
      <w:r w:rsidR="009D05B8">
        <w:rPr>
          <w:rFonts w:hint="eastAsia"/>
        </w:rPr>
        <w:t>パラグラフ</w:t>
      </w:r>
      <w:r w:rsidR="00AF2A4F">
        <w:t>60 の記述は、それが参照</w:t>
      </w:r>
      <w:r w:rsidR="00F51910">
        <w:rPr>
          <w:rFonts w:hint="eastAsia"/>
        </w:rPr>
        <w:t>してい</w:t>
      </w:r>
      <w:r w:rsidR="00AF2A4F">
        <w:t>る条約本文とより適切に整合するように再定義されうる。さらに、</w:t>
      </w:r>
      <w:r w:rsidR="00F51910">
        <w:rPr>
          <w:rFonts w:hint="eastAsia"/>
        </w:rPr>
        <w:t>当</w:t>
      </w:r>
      <w:r w:rsidR="00AF2A4F">
        <w:t>政府は、</w:t>
      </w:r>
      <w:r w:rsidR="009D05B8">
        <w:rPr>
          <w:rFonts w:hint="eastAsia"/>
        </w:rPr>
        <w:t>パラグラフ</w:t>
      </w:r>
      <w:r w:rsidR="00AF2A4F">
        <w:t>62 の「尊重」の概念には、</w:t>
      </w:r>
      <w:r w:rsidR="00AF2A4F">
        <w:rPr>
          <w:rFonts w:hint="eastAsia"/>
        </w:rPr>
        <w:t>「保護及び</w:t>
      </w:r>
      <w:r w:rsidR="00F51910">
        <w:rPr>
          <w:rFonts w:hint="eastAsia"/>
        </w:rPr>
        <w:t>実現</w:t>
      </w:r>
      <w:r w:rsidR="00AF2A4F">
        <w:rPr>
          <w:rFonts w:hint="eastAsia"/>
        </w:rPr>
        <w:t>」の義務の側面も含まれているようである</w:t>
      </w:r>
      <w:r w:rsidR="007E22C0">
        <w:rPr>
          <w:rFonts w:hint="eastAsia"/>
        </w:rPr>
        <w:t>ことに留意する</w:t>
      </w:r>
      <w:r w:rsidR="00AF2A4F">
        <w:rPr>
          <w:rFonts w:hint="eastAsia"/>
        </w:rPr>
        <w:t>。</w:t>
      </w:r>
    </w:p>
    <w:p w14:paraId="423BE07C" w14:textId="2812E369" w:rsidR="00AF2A4F" w:rsidRDefault="00F51910" w:rsidP="00F51910">
      <w:pPr>
        <w:jc w:val="right"/>
      </w:pPr>
      <w:r>
        <w:rPr>
          <w:rFonts w:hint="eastAsia"/>
        </w:rPr>
        <w:lastRenderedPageBreak/>
        <w:t>（翻訳：佐藤久夫、</w:t>
      </w:r>
      <w:r w:rsidR="0084584B">
        <w:rPr>
          <w:rFonts w:hint="eastAsia"/>
        </w:rPr>
        <w:t>春名由一郎</w:t>
      </w:r>
      <w:r>
        <w:rPr>
          <w:rFonts w:hint="eastAsia"/>
        </w:rPr>
        <w:t>）</w:t>
      </w:r>
    </w:p>
    <w:sectPr w:rsidR="00AF2A4F">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41EC0" w14:textId="77777777" w:rsidR="00717AA9" w:rsidRDefault="00717AA9" w:rsidP="00AF2A4F">
      <w:r>
        <w:separator/>
      </w:r>
    </w:p>
  </w:endnote>
  <w:endnote w:type="continuationSeparator" w:id="0">
    <w:p w14:paraId="6C45C9E7" w14:textId="77777777" w:rsidR="00717AA9" w:rsidRDefault="00717AA9" w:rsidP="00AF2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2997734"/>
      <w:docPartObj>
        <w:docPartGallery w:val="Page Numbers (Bottom of Page)"/>
        <w:docPartUnique/>
      </w:docPartObj>
    </w:sdtPr>
    <w:sdtEndPr/>
    <w:sdtContent>
      <w:p w14:paraId="34A61E5F" w14:textId="53A0F332" w:rsidR="00AF2A4F" w:rsidRDefault="00AF2A4F">
        <w:pPr>
          <w:pStyle w:val="a5"/>
        </w:pPr>
        <w:r>
          <w:fldChar w:fldCharType="begin"/>
        </w:r>
        <w:r>
          <w:instrText>PAGE   \* MERGEFORMAT</w:instrText>
        </w:r>
        <w:r>
          <w:fldChar w:fldCharType="separate"/>
        </w:r>
        <w:r>
          <w:rPr>
            <w:lang w:val="ja-JP"/>
          </w:rPr>
          <w:t>2</w:t>
        </w:r>
        <w:r>
          <w:fldChar w:fldCharType="end"/>
        </w:r>
      </w:p>
    </w:sdtContent>
  </w:sdt>
  <w:p w14:paraId="102F0FB3" w14:textId="77777777" w:rsidR="00AF2A4F" w:rsidRDefault="00AF2A4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4AEC8" w14:textId="77777777" w:rsidR="00717AA9" w:rsidRDefault="00717AA9" w:rsidP="00AF2A4F">
      <w:r>
        <w:separator/>
      </w:r>
    </w:p>
  </w:footnote>
  <w:footnote w:type="continuationSeparator" w:id="0">
    <w:p w14:paraId="3FBB0A88" w14:textId="77777777" w:rsidR="00717AA9" w:rsidRDefault="00717AA9" w:rsidP="00AF2A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40A"/>
    <w:rsid w:val="0018440A"/>
    <w:rsid w:val="00282D7C"/>
    <w:rsid w:val="00337259"/>
    <w:rsid w:val="00494849"/>
    <w:rsid w:val="00631A52"/>
    <w:rsid w:val="00717AA9"/>
    <w:rsid w:val="007E22C0"/>
    <w:rsid w:val="007E50CE"/>
    <w:rsid w:val="00802349"/>
    <w:rsid w:val="0084584B"/>
    <w:rsid w:val="0096598D"/>
    <w:rsid w:val="00983AC2"/>
    <w:rsid w:val="009D05B8"/>
    <w:rsid w:val="00AF2A4F"/>
    <w:rsid w:val="00C6331C"/>
    <w:rsid w:val="00CE3357"/>
    <w:rsid w:val="00CE6E1A"/>
    <w:rsid w:val="00CF6579"/>
    <w:rsid w:val="00E430BC"/>
    <w:rsid w:val="00EE6BF2"/>
    <w:rsid w:val="00F51910"/>
    <w:rsid w:val="00FA1A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15546D"/>
  <w15:docId w15:val="{CFD4990C-C6C8-473D-87EB-0C8CB0F60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2A4F"/>
    <w:pPr>
      <w:tabs>
        <w:tab w:val="center" w:pos="4252"/>
        <w:tab w:val="right" w:pos="8504"/>
      </w:tabs>
      <w:snapToGrid w:val="0"/>
    </w:pPr>
  </w:style>
  <w:style w:type="character" w:customStyle="1" w:styleId="a4">
    <w:name w:val="ヘッダー (文字)"/>
    <w:basedOn w:val="a0"/>
    <w:link w:val="a3"/>
    <w:uiPriority w:val="99"/>
    <w:rsid w:val="00AF2A4F"/>
  </w:style>
  <w:style w:type="paragraph" w:styleId="a5">
    <w:name w:val="footer"/>
    <w:basedOn w:val="a"/>
    <w:link w:val="a6"/>
    <w:uiPriority w:val="99"/>
    <w:unhideWhenUsed/>
    <w:rsid w:val="00AF2A4F"/>
    <w:pPr>
      <w:tabs>
        <w:tab w:val="center" w:pos="4252"/>
        <w:tab w:val="right" w:pos="8504"/>
      </w:tabs>
      <w:snapToGrid w:val="0"/>
    </w:pPr>
  </w:style>
  <w:style w:type="character" w:customStyle="1" w:styleId="a6">
    <w:name w:val="フッター (文字)"/>
    <w:basedOn w:val="a0"/>
    <w:link w:val="a5"/>
    <w:uiPriority w:val="99"/>
    <w:rsid w:val="00AF2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320</Words>
  <Characters>1825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久夫</dc:creator>
  <cp:keywords/>
  <dc:description/>
  <cp:lastModifiedBy>久夫</cp:lastModifiedBy>
  <cp:revision>2</cp:revision>
  <cp:lastPrinted>2022-01-30T16:20:00Z</cp:lastPrinted>
  <dcterms:created xsi:type="dcterms:W3CDTF">2022-05-07T14:16:00Z</dcterms:created>
  <dcterms:modified xsi:type="dcterms:W3CDTF">2022-05-07T14:16:00Z</dcterms:modified>
</cp:coreProperties>
</file>