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B8D7" w14:textId="631BE94C" w:rsidR="00204F20" w:rsidRPr="0014767E" w:rsidRDefault="00204F20" w:rsidP="00204F20">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７</w:t>
      </w:r>
    </w:p>
    <w:p w14:paraId="1F57C77D" w14:textId="77777777" w:rsidR="00204F20" w:rsidRPr="00204F20" w:rsidRDefault="00204F20" w:rsidP="004239FE">
      <w:pPr>
        <w:rPr>
          <w:rFonts w:ascii="ＭＳ Ｐゴシック" w:eastAsia="ＭＳ Ｐゴシック" w:hAnsi="ＭＳ Ｐゴシック"/>
          <w:b/>
          <w:bCs/>
          <w:sz w:val="24"/>
          <w:szCs w:val="24"/>
        </w:rPr>
      </w:pPr>
    </w:p>
    <w:p w14:paraId="0AEFD1BE" w14:textId="34724898" w:rsidR="004239FE" w:rsidRPr="004C22F1" w:rsidRDefault="004239FE" w:rsidP="004239FE">
      <w:pPr>
        <w:rPr>
          <w:rFonts w:ascii="ＭＳ Ｐゴシック" w:eastAsia="ＭＳ Ｐゴシック" w:hAnsi="ＭＳ Ｐゴシック"/>
          <w:b/>
          <w:bCs/>
          <w:sz w:val="24"/>
          <w:szCs w:val="24"/>
        </w:rPr>
      </w:pPr>
      <w:r w:rsidRPr="004C22F1">
        <w:rPr>
          <w:rFonts w:ascii="ＭＳ Ｐゴシック" w:eastAsia="ＭＳ Ｐゴシック" w:hAnsi="ＭＳ Ｐゴシック" w:hint="eastAsia"/>
          <w:b/>
          <w:bCs/>
          <w:sz w:val="24"/>
          <w:szCs w:val="24"/>
        </w:rPr>
        <w:t>ヨーロッパ自立生活ネットワークからの報告</w:t>
      </w:r>
    </w:p>
    <w:p w14:paraId="2D4E0E90" w14:textId="77777777" w:rsidR="004239FE" w:rsidRPr="004C22F1" w:rsidRDefault="004239FE" w:rsidP="004239FE">
      <w:pPr>
        <w:jc w:val="right"/>
      </w:pPr>
      <w:r w:rsidRPr="004C22F1">
        <w:rPr>
          <w:rFonts w:hint="eastAsia"/>
        </w:rPr>
        <w:t>（JD仮訳）</w:t>
      </w:r>
    </w:p>
    <w:p w14:paraId="2691680E" w14:textId="77777777" w:rsidR="004239FE" w:rsidRPr="004C22F1" w:rsidRDefault="004239FE" w:rsidP="004239FE">
      <w:r w:rsidRPr="004C22F1">
        <w:t>Draft General Comment No. 8 on Article 27 of the UN Convention on the Rights of Persons with Disabilities</w:t>
      </w:r>
    </w:p>
    <w:p w14:paraId="3351AE57" w14:textId="77777777" w:rsidR="008D2E58" w:rsidRPr="004C22F1" w:rsidRDefault="004239FE" w:rsidP="004239FE">
      <w:r w:rsidRPr="004C22F1">
        <w:t>Submission by the European Network on Independent Living</w:t>
      </w:r>
    </w:p>
    <w:p w14:paraId="5F99FD7F" w14:textId="77777777" w:rsidR="004239FE" w:rsidRPr="004C22F1" w:rsidRDefault="004239FE" w:rsidP="004239FE"/>
    <w:p w14:paraId="319ECC53" w14:textId="77777777" w:rsidR="004239FE" w:rsidRPr="004C22F1" w:rsidRDefault="004239FE" w:rsidP="004239FE">
      <w:pPr>
        <w:rPr>
          <w:b/>
          <w:bCs/>
        </w:rPr>
      </w:pPr>
      <w:r w:rsidRPr="004C22F1">
        <w:rPr>
          <w:rFonts w:hint="eastAsia"/>
          <w:b/>
          <w:bCs/>
        </w:rPr>
        <w:t>提出団体について</w:t>
      </w:r>
    </w:p>
    <w:p w14:paraId="3411682A" w14:textId="77777777" w:rsidR="004239FE" w:rsidRPr="004C22F1" w:rsidRDefault="004239FE" w:rsidP="004239FE"/>
    <w:p w14:paraId="1AD5EF33" w14:textId="77777777" w:rsidR="004239FE" w:rsidRPr="004C22F1" w:rsidRDefault="004239FE" w:rsidP="004239FE">
      <w:pPr>
        <w:ind w:firstLineChars="100" w:firstLine="210"/>
      </w:pPr>
      <w:r w:rsidRPr="004C22F1">
        <w:rPr>
          <w:rFonts w:hint="eastAsia"/>
        </w:rPr>
        <w:t>ヨーロッパ自立生活ネットワーク（</w:t>
      </w:r>
      <w:r w:rsidRPr="004C22F1">
        <w:t>ENIL）は、ヨーロッパ全体の障害者ネットワークで</w:t>
      </w:r>
      <w:r w:rsidR="00203452" w:rsidRPr="004C22F1">
        <w:rPr>
          <w:rFonts w:hint="eastAsia"/>
        </w:rPr>
        <w:t>ある</w:t>
      </w:r>
      <w:r w:rsidRPr="004C22F1">
        <w:t>。</w:t>
      </w:r>
      <w:r w:rsidR="00203452" w:rsidRPr="004C22F1">
        <w:t>我々</w:t>
      </w:r>
      <w:r w:rsidRPr="004C22F1">
        <w:t>は、</w:t>
      </w:r>
      <w:r w:rsidR="00A02633" w:rsidRPr="004C22F1">
        <w:rPr>
          <w:rFonts w:hint="eastAsia"/>
        </w:rPr>
        <w:t>機能障害を横断する</w:t>
      </w:r>
      <w:r w:rsidRPr="004C22F1">
        <w:t>障害者グループ、自立生活団体、そして障害</w:t>
      </w:r>
      <w:r w:rsidR="00167712" w:rsidRPr="004C22F1">
        <w:rPr>
          <w:rFonts w:hint="eastAsia"/>
        </w:rPr>
        <w:t>のない</w:t>
      </w:r>
      <w:r w:rsidRPr="004C22F1">
        <w:t>協力者と共に、自立生活の問題について取り組んで</w:t>
      </w:r>
      <w:r w:rsidR="00167712" w:rsidRPr="004C22F1">
        <w:t>いる</w:t>
      </w:r>
      <w:r w:rsidRPr="004C22F1">
        <w:t>。ENILの使命は、自立生活の価値、原則、実践、すなわちバリアフリー環境、脱施設化、</w:t>
      </w:r>
      <w:r w:rsidR="00A02633" w:rsidRPr="004C22F1">
        <w:rPr>
          <w:rFonts w:hint="eastAsia"/>
        </w:rPr>
        <w:t>パーソナル・アシスタンス・</w:t>
      </w:r>
      <w:r w:rsidRPr="004C22F1">
        <w:t>サポート</w:t>
      </w:r>
      <w:r w:rsidR="00A02633" w:rsidRPr="004C22F1">
        <w:rPr>
          <w:rFonts w:hint="eastAsia"/>
        </w:rPr>
        <w:t>と</w:t>
      </w:r>
      <w:r w:rsidRPr="004C22F1">
        <w:t>適切な</w:t>
      </w:r>
      <w:r w:rsidR="00A02633" w:rsidRPr="004C22F1">
        <w:rPr>
          <w:rFonts w:hint="eastAsia"/>
        </w:rPr>
        <w:t>補助機器</w:t>
      </w:r>
      <w:r w:rsidRPr="004C22F1">
        <w:t>の提供、</w:t>
      </w:r>
      <w:r w:rsidR="00A02633" w:rsidRPr="004C22F1">
        <w:rPr>
          <w:rFonts w:hint="eastAsia"/>
        </w:rPr>
        <w:t>総じて</w:t>
      </w:r>
      <w:r w:rsidR="00203452" w:rsidRPr="004C22F1">
        <w:t>障害者</w:t>
      </w:r>
      <w:r w:rsidRPr="004C22F1">
        <w:t>の完全な市民権取得を提唱し、ロビー活動を行うことである。</w:t>
      </w:r>
    </w:p>
    <w:p w14:paraId="1C462623" w14:textId="77777777" w:rsidR="004239FE" w:rsidRPr="004C22F1" w:rsidRDefault="004239FE" w:rsidP="004239FE"/>
    <w:p w14:paraId="4A31BF71" w14:textId="77777777" w:rsidR="004239FE" w:rsidRPr="004C22F1" w:rsidRDefault="004239FE" w:rsidP="004239FE">
      <w:pPr>
        <w:rPr>
          <w:b/>
          <w:bCs/>
        </w:rPr>
      </w:pPr>
      <w:r w:rsidRPr="004C22F1">
        <w:rPr>
          <w:rFonts w:hint="eastAsia"/>
          <w:b/>
          <w:bCs/>
        </w:rPr>
        <w:t>はじめに</w:t>
      </w:r>
    </w:p>
    <w:p w14:paraId="718A2AC3" w14:textId="77777777" w:rsidR="004239FE" w:rsidRPr="004C22F1" w:rsidRDefault="004239FE" w:rsidP="004239FE"/>
    <w:p w14:paraId="5C977D70" w14:textId="77777777" w:rsidR="004239FE" w:rsidRPr="004C22F1" w:rsidRDefault="004239FE" w:rsidP="004239FE">
      <w:pPr>
        <w:ind w:firstLineChars="100" w:firstLine="210"/>
      </w:pPr>
      <w:r w:rsidRPr="004C22F1">
        <w:t>ENILは今年</w:t>
      </w:r>
      <w:r w:rsidR="00280A5C" w:rsidRPr="004C22F1">
        <w:rPr>
          <w:rFonts w:hint="eastAsia"/>
        </w:rPr>
        <w:t>（2021年）</w:t>
      </w:r>
      <w:r w:rsidRPr="004C22F1">
        <w:t>3月、障害者権利委員会（CRPD委員会）に対し、第27条に関する一般的意見に盛り込んでほしい内容を提案</w:t>
      </w:r>
      <w:r w:rsidR="00167712" w:rsidRPr="004C22F1">
        <w:t>した</w:t>
      </w:r>
      <w:r w:rsidRPr="004C22F1">
        <w:t>。提出した意見書では、具体的にどのような点が求められているのかについて、いくつか概要を説明した。</w:t>
      </w:r>
    </w:p>
    <w:p w14:paraId="3AB4229B" w14:textId="77777777" w:rsidR="004239FE" w:rsidRPr="004C22F1" w:rsidRDefault="004239FE" w:rsidP="00203452">
      <w:pPr>
        <w:ind w:leftChars="202" w:left="424"/>
      </w:pPr>
      <w:r w:rsidRPr="004C22F1">
        <w:t>a.</w:t>
      </w:r>
      <w:r w:rsidRPr="004C22F1">
        <w:tab/>
      </w:r>
      <w:r w:rsidR="00A02633" w:rsidRPr="004C22F1">
        <w:rPr>
          <w:rFonts w:hint="eastAsia"/>
        </w:rPr>
        <w:t>パーソナル・アシスタンス</w:t>
      </w:r>
      <w:r w:rsidRPr="004C22F1">
        <w:t xml:space="preserve">へのアクセス </w:t>
      </w:r>
    </w:p>
    <w:p w14:paraId="2BA063E2" w14:textId="77777777" w:rsidR="004239FE" w:rsidRPr="004C22F1" w:rsidRDefault="004239FE" w:rsidP="00203452">
      <w:pPr>
        <w:ind w:leftChars="202" w:left="424"/>
      </w:pPr>
      <w:r w:rsidRPr="004C22F1">
        <w:t>b.</w:t>
      </w:r>
      <w:r w:rsidRPr="004C22F1">
        <w:tab/>
      </w:r>
      <w:r w:rsidR="00280A5C" w:rsidRPr="004C22F1">
        <w:t>隔離された労働環境と労働</w:t>
      </w:r>
      <w:r w:rsidR="00280A5C" w:rsidRPr="004C22F1">
        <w:rPr>
          <w:rFonts w:hint="eastAsia"/>
        </w:rPr>
        <w:t>に代わる選択肢の</w:t>
      </w:r>
      <w:r w:rsidR="00A02633" w:rsidRPr="004C22F1">
        <w:t>廃止</w:t>
      </w:r>
      <w:r w:rsidRPr="004C22F1">
        <w:t xml:space="preserve"> </w:t>
      </w:r>
    </w:p>
    <w:p w14:paraId="4324AB32" w14:textId="77777777" w:rsidR="004239FE" w:rsidRPr="004C22F1" w:rsidRDefault="004239FE" w:rsidP="00203452">
      <w:pPr>
        <w:ind w:leftChars="202" w:left="424"/>
      </w:pPr>
      <w:r w:rsidRPr="004C22F1">
        <w:t>c.</w:t>
      </w:r>
      <w:r w:rsidRPr="004C22F1">
        <w:tab/>
        <w:t xml:space="preserve">公正な賃金と労働条件 </w:t>
      </w:r>
    </w:p>
    <w:p w14:paraId="70C86BB0" w14:textId="77777777" w:rsidR="004239FE" w:rsidRPr="004C22F1" w:rsidRDefault="004239FE" w:rsidP="00203452">
      <w:pPr>
        <w:ind w:leftChars="202" w:left="424"/>
      </w:pPr>
      <w:r w:rsidRPr="004C22F1">
        <w:t>d.</w:t>
      </w:r>
      <w:r w:rsidRPr="004C22F1">
        <w:tab/>
        <w:t>雇用主としての</w:t>
      </w:r>
      <w:r w:rsidR="00203452" w:rsidRPr="004C22F1">
        <w:t>障害者</w:t>
      </w:r>
      <w:r w:rsidRPr="004C22F1">
        <w:t xml:space="preserve"> </w:t>
      </w:r>
    </w:p>
    <w:p w14:paraId="53D82690" w14:textId="77777777" w:rsidR="004239FE" w:rsidRPr="004C22F1" w:rsidRDefault="004239FE" w:rsidP="00203452">
      <w:pPr>
        <w:ind w:leftChars="202" w:left="424"/>
      </w:pPr>
      <w:r w:rsidRPr="004C22F1">
        <w:t>e.</w:t>
      </w:r>
      <w:r w:rsidRPr="004C22F1">
        <w:tab/>
        <w:t>社会的支援や</w:t>
      </w:r>
      <w:r w:rsidR="00A02633" w:rsidRPr="004C22F1">
        <w:rPr>
          <w:rFonts w:hint="eastAsia"/>
        </w:rPr>
        <w:t>給付</w:t>
      </w:r>
      <w:r w:rsidRPr="004C22F1">
        <w:t xml:space="preserve">の十分な柔軟性 </w:t>
      </w:r>
    </w:p>
    <w:p w14:paraId="264C443F" w14:textId="77777777" w:rsidR="004239FE" w:rsidRPr="004C22F1" w:rsidRDefault="004239FE" w:rsidP="00203452">
      <w:pPr>
        <w:ind w:leftChars="202" w:left="424"/>
      </w:pPr>
      <w:r w:rsidRPr="004C22F1">
        <w:t>f.</w:t>
      </w:r>
      <w:r w:rsidRPr="004C22F1">
        <w:tab/>
      </w:r>
      <w:r w:rsidR="00280A5C" w:rsidRPr="004C22F1">
        <w:rPr>
          <w:rFonts w:hint="eastAsia"/>
        </w:rPr>
        <w:t>仕事を探す上での</w:t>
      </w:r>
      <w:r w:rsidRPr="004C22F1">
        <w:t xml:space="preserve">インクルーシブ教育の重要性 </w:t>
      </w:r>
    </w:p>
    <w:p w14:paraId="56E2E7DF" w14:textId="77777777" w:rsidR="004239FE" w:rsidRPr="004C22F1" w:rsidRDefault="004239FE" w:rsidP="004239FE">
      <w:pPr>
        <w:ind w:firstLineChars="100" w:firstLine="210"/>
      </w:pPr>
      <w:r w:rsidRPr="004C22F1">
        <w:rPr>
          <w:rFonts w:hint="eastAsia"/>
        </w:rPr>
        <w:t>一般的意見</w:t>
      </w:r>
      <w:r w:rsidRPr="004C22F1">
        <w:t>の案が発表された後、</w:t>
      </w:r>
      <w:r w:rsidR="00203452" w:rsidRPr="004C22F1">
        <w:t>我々</w:t>
      </w:r>
      <w:r w:rsidRPr="004C22F1">
        <w:t>は会員の公開協議を行い、以下の点を一般的意見に追加することを提案</w:t>
      </w:r>
      <w:r w:rsidR="00167712" w:rsidRPr="004C22F1">
        <w:t>する</w:t>
      </w:r>
      <w:r w:rsidRPr="004C22F1">
        <w:t>。</w:t>
      </w:r>
    </w:p>
    <w:p w14:paraId="59E63EAF" w14:textId="77777777" w:rsidR="004239FE" w:rsidRPr="004C22F1" w:rsidRDefault="004239FE" w:rsidP="004239FE"/>
    <w:p w14:paraId="70FFB642" w14:textId="77777777" w:rsidR="004239FE" w:rsidRPr="004C22F1" w:rsidRDefault="004239FE" w:rsidP="004239FE">
      <w:pPr>
        <w:rPr>
          <w:u w:val="single"/>
        </w:rPr>
      </w:pPr>
      <w:r w:rsidRPr="004C22F1">
        <w:rPr>
          <w:u w:val="single"/>
        </w:rPr>
        <w:t>1.</w:t>
      </w:r>
      <w:r w:rsidRPr="004C22F1">
        <w:rPr>
          <w:u w:val="single"/>
        </w:rPr>
        <w:tab/>
      </w:r>
      <w:bookmarkStart w:id="0" w:name="_Hlk95581381"/>
      <w:r w:rsidRPr="004C22F1">
        <w:rPr>
          <w:u w:val="single"/>
        </w:rPr>
        <w:t>シェルタードワークショップ</w:t>
      </w:r>
      <w:bookmarkEnd w:id="0"/>
      <w:r w:rsidR="00CB7719" w:rsidRPr="004C22F1">
        <w:rPr>
          <w:rFonts w:hint="eastAsia"/>
          <w:u w:val="single"/>
        </w:rPr>
        <w:t>（</w:t>
      </w:r>
      <w:r w:rsidR="00CB7719" w:rsidRPr="004C22F1">
        <w:rPr>
          <w:u w:val="single"/>
        </w:rPr>
        <w:t>保護作業</w:t>
      </w:r>
      <w:r w:rsidR="00CB7719" w:rsidRPr="004C22F1">
        <w:rPr>
          <w:rFonts w:hint="eastAsia"/>
          <w:u w:val="single"/>
        </w:rPr>
        <w:t>所）</w:t>
      </w:r>
    </w:p>
    <w:p w14:paraId="1CFFF764" w14:textId="77777777" w:rsidR="004239FE" w:rsidRPr="004C22F1" w:rsidRDefault="004239FE" w:rsidP="004239FE">
      <w:pPr>
        <w:ind w:firstLineChars="100" w:firstLine="210"/>
      </w:pPr>
      <w:r w:rsidRPr="004C22F1">
        <w:t>ENILは、委員会が</w:t>
      </w:r>
      <w:r w:rsidR="00CB7719" w:rsidRPr="004C22F1">
        <w:t>シェルタードワークショップ</w:t>
      </w:r>
      <w:r w:rsidRPr="004C22F1">
        <w:t>について具体的に詳しく説明し、それらが働く権利の正当な代替案として考慮されるべきではない</w:t>
      </w:r>
      <w:r w:rsidR="00CB7719" w:rsidRPr="004C22F1">
        <w:rPr>
          <w:rFonts w:hint="eastAsia"/>
        </w:rPr>
        <w:t>とした</w:t>
      </w:r>
      <w:r w:rsidRPr="004C22F1">
        <w:t>ことを喜んで</w:t>
      </w:r>
      <w:r w:rsidR="00167712" w:rsidRPr="004C22F1">
        <w:t>いる</w:t>
      </w:r>
      <w:r w:rsidRPr="004C22F1">
        <w:t>。理想的には、</w:t>
      </w:r>
      <w:r w:rsidR="00133196" w:rsidRPr="004C22F1">
        <w:rPr>
          <w:rFonts w:hint="eastAsia"/>
        </w:rPr>
        <w:t>一般的意見</w:t>
      </w:r>
      <w:r w:rsidRPr="004C22F1">
        <w:t>が世界の様々な地域に存在する</w:t>
      </w:r>
      <w:r w:rsidR="00CB7719" w:rsidRPr="004C22F1">
        <w:rPr>
          <w:rFonts w:hint="eastAsia"/>
        </w:rPr>
        <w:t>シェルタードワークショップ</w:t>
      </w:r>
      <w:r w:rsidRPr="004C22F1">
        <w:t>の実例を挙げ、これらが</w:t>
      </w:r>
      <w:r w:rsidR="00CB7719" w:rsidRPr="004C22F1">
        <w:rPr>
          <w:rFonts w:hint="eastAsia"/>
        </w:rPr>
        <w:t>CRPD第27条の</w:t>
      </w:r>
      <w:r w:rsidR="00280A5C" w:rsidRPr="004C22F1">
        <w:rPr>
          <w:rFonts w:hint="eastAsia"/>
        </w:rPr>
        <w:t>趣旨</w:t>
      </w:r>
      <w:r w:rsidRPr="004C22F1">
        <w:t>に反していることをよりよく示すべきだと考えて</w:t>
      </w:r>
      <w:r w:rsidR="00167712" w:rsidRPr="004C22F1">
        <w:lastRenderedPageBreak/>
        <w:t>いる</w:t>
      </w:r>
      <w:r w:rsidRPr="004C22F1">
        <w:t>。例えば、知的</w:t>
      </w:r>
      <w:r w:rsidR="00203452" w:rsidRPr="004C22F1">
        <w:t>障害者</w:t>
      </w:r>
      <w:r w:rsidR="00280A5C" w:rsidRPr="004C22F1">
        <w:t>を契約も給与もなく</w:t>
      </w:r>
      <w:r w:rsidR="00280A5C" w:rsidRPr="004C22F1">
        <w:rPr>
          <w:rFonts w:hint="eastAsia"/>
        </w:rPr>
        <w:t>保護</w:t>
      </w:r>
      <w:r w:rsidRPr="004C22F1">
        <w:t>の下で雇用するなど、「社会的企業」</w:t>
      </w:r>
      <w:r w:rsidR="005E4DD3" w:rsidRPr="004C22F1">
        <w:rPr>
          <w:rFonts w:hint="eastAsia"/>
        </w:rPr>
        <w:t>（</w:t>
      </w:r>
      <w:r w:rsidR="00242098" w:rsidRPr="004C22F1">
        <w:t>social enterprises</w:t>
      </w:r>
      <w:r w:rsidR="005E4DD3" w:rsidRPr="004C22F1">
        <w:rPr>
          <w:rFonts w:hint="eastAsia"/>
        </w:rPr>
        <w:t>）</w:t>
      </w:r>
      <w:r w:rsidRPr="004C22F1">
        <w:t>が実際には偽装さ</w:t>
      </w:r>
      <w:r w:rsidRPr="004C22F1">
        <w:rPr>
          <w:rFonts w:hint="eastAsia"/>
        </w:rPr>
        <w:t>れた</w:t>
      </w:r>
      <w:r w:rsidR="007F5E99" w:rsidRPr="004C22F1">
        <w:rPr>
          <w:rFonts w:hint="eastAsia"/>
        </w:rPr>
        <w:t>シェルタードワークショップ</w:t>
      </w:r>
      <w:r w:rsidRPr="004C22F1">
        <w:rPr>
          <w:rFonts w:hint="eastAsia"/>
        </w:rPr>
        <w:t>である場合もあることを付け加えることが重要であろう。</w:t>
      </w:r>
    </w:p>
    <w:p w14:paraId="22C28315" w14:textId="77777777" w:rsidR="00167712" w:rsidRPr="004C22F1" w:rsidRDefault="00167712" w:rsidP="004239FE"/>
    <w:p w14:paraId="1B2B889C" w14:textId="77777777" w:rsidR="004239FE" w:rsidRPr="004C22F1" w:rsidRDefault="004239FE" w:rsidP="004239FE">
      <w:pPr>
        <w:rPr>
          <w:u w:val="single"/>
        </w:rPr>
      </w:pPr>
      <w:r w:rsidRPr="004C22F1">
        <w:rPr>
          <w:u w:val="single"/>
        </w:rPr>
        <w:t xml:space="preserve">2. </w:t>
      </w:r>
      <w:r w:rsidR="00133196" w:rsidRPr="004C22F1">
        <w:rPr>
          <w:u w:val="single"/>
        </w:rPr>
        <w:t>パーソナル</w:t>
      </w:r>
      <w:r w:rsidR="00FA6E1D" w:rsidRPr="004C22F1">
        <w:rPr>
          <w:rFonts w:hint="eastAsia"/>
          <w:u w:val="single"/>
        </w:rPr>
        <w:t>・</w:t>
      </w:r>
      <w:r w:rsidR="00133196" w:rsidRPr="004C22F1">
        <w:rPr>
          <w:u w:val="single"/>
        </w:rPr>
        <w:t>アシスタンス</w:t>
      </w:r>
    </w:p>
    <w:p w14:paraId="70248330" w14:textId="77777777" w:rsidR="004239FE" w:rsidRPr="004C22F1" w:rsidRDefault="00203452" w:rsidP="00167712">
      <w:pPr>
        <w:ind w:firstLineChars="100" w:firstLine="210"/>
      </w:pPr>
      <w:r w:rsidRPr="004C22F1">
        <w:rPr>
          <w:rFonts w:hint="eastAsia"/>
        </w:rPr>
        <w:t>我々</w:t>
      </w:r>
      <w:r w:rsidR="004239FE" w:rsidRPr="004C22F1">
        <w:rPr>
          <w:rFonts w:hint="eastAsia"/>
        </w:rPr>
        <w:t>は、</w:t>
      </w:r>
      <w:r w:rsidR="00FA6E1D" w:rsidRPr="004C22F1">
        <w:rPr>
          <w:rFonts w:hint="eastAsia"/>
        </w:rPr>
        <w:t>パーソナル・アシスタンス</w:t>
      </w:r>
      <w:r w:rsidR="004239FE" w:rsidRPr="004C22F1">
        <w:rPr>
          <w:rFonts w:hint="eastAsia"/>
        </w:rPr>
        <w:t>や、多くの</w:t>
      </w:r>
      <w:r w:rsidRPr="004C22F1">
        <w:rPr>
          <w:rFonts w:hint="eastAsia"/>
        </w:rPr>
        <w:t>障害者</w:t>
      </w:r>
      <w:r w:rsidR="004239FE" w:rsidRPr="004C22F1">
        <w:rPr>
          <w:rFonts w:hint="eastAsia"/>
        </w:rPr>
        <w:t>にとっての</w:t>
      </w:r>
      <w:r w:rsidR="00280A5C" w:rsidRPr="004C22F1">
        <w:rPr>
          <w:rFonts w:hint="eastAsia"/>
        </w:rPr>
        <w:t>（束縛からの）</w:t>
      </w:r>
      <w:r w:rsidR="004239FE" w:rsidRPr="004C22F1">
        <w:rPr>
          <w:rFonts w:hint="eastAsia"/>
        </w:rPr>
        <w:t>解放的な役割</w:t>
      </w:r>
      <w:r w:rsidR="00242098" w:rsidRPr="004C22F1">
        <w:rPr>
          <w:rFonts w:hint="eastAsia"/>
        </w:rPr>
        <w:t>（</w:t>
      </w:r>
      <w:r w:rsidR="00242098" w:rsidRPr="004C22F1">
        <w:t>emancipatory role</w:t>
      </w:r>
      <w:r w:rsidR="00242098" w:rsidRPr="004C22F1">
        <w:rPr>
          <w:rFonts w:hint="eastAsia"/>
        </w:rPr>
        <w:t>）</w:t>
      </w:r>
      <w:r w:rsidR="004239FE" w:rsidRPr="004C22F1">
        <w:rPr>
          <w:rFonts w:hint="eastAsia"/>
        </w:rPr>
        <w:t>について言及がないことを懸念して</w:t>
      </w:r>
      <w:r w:rsidR="00167712" w:rsidRPr="004C22F1">
        <w:rPr>
          <w:rFonts w:hint="eastAsia"/>
        </w:rPr>
        <w:t>いる</w:t>
      </w:r>
      <w:r w:rsidR="004239FE" w:rsidRPr="004C22F1">
        <w:rPr>
          <w:rFonts w:hint="eastAsia"/>
        </w:rPr>
        <w:t>。</w:t>
      </w:r>
      <w:r w:rsidRPr="004C22F1">
        <w:rPr>
          <w:rFonts w:hint="eastAsia"/>
        </w:rPr>
        <w:t>我々</w:t>
      </w:r>
      <w:r w:rsidR="004239FE" w:rsidRPr="004C22F1">
        <w:rPr>
          <w:rFonts w:hint="eastAsia"/>
        </w:rPr>
        <w:t>は、</w:t>
      </w:r>
      <w:r w:rsidR="00FA6E1D" w:rsidRPr="004C22F1">
        <w:rPr>
          <w:rFonts w:hint="eastAsia"/>
        </w:rPr>
        <w:t>パーソナル・アシスタンス</w:t>
      </w:r>
      <w:r w:rsidR="004239FE" w:rsidRPr="004C22F1">
        <w:rPr>
          <w:rFonts w:hint="eastAsia"/>
        </w:rPr>
        <w:t>は自立生活の礎であり、</w:t>
      </w:r>
      <w:r w:rsidR="00133196" w:rsidRPr="004C22F1">
        <w:rPr>
          <w:rFonts w:hint="eastAsia"/>
        </w:rPr>
        <w:t>一般的意見</w:t>
      </w:r>
      <w:r w:rsidR="004239FE" w:rsidRPr="004C22F1">
        <w:t>に反映されるべきだと考えて</w:t>
      </w:r>
      <w:r w:rsidR="00167712" w:rsidRPr="004C22F1">
        <w:t>いる</w:t>
      </w:r>
      <w:r w:rsidR="004239FE" w:rsidRPr="004C22F1">
        <w:t>。</w:t>
      </w:r>
      <w:r w:rsidRPr="004C22F1">
        <w:t>障害者</w:t>
      </w:r>
      <w:r w:rsidR="004239FE" w:rsidRPr="004C22F1">
        <w:t>が</w:t>
      </w:r>
      <w:r w:rsidR="00FA6E1D" w:rsidRPr="004C22F1">
        <w:rPr>
          <w:rFonts w:hint="eastAsia"/>
        </w:rPr>
        <w:t>パーソナル・アシスタンス</w:t>
      </w:r>
      <w:r w:rsidR="004239FE" w:rsidRPr="004C22F1">
        <w:t>を受けられるということは、例えば、通勤・通学に支援が必要な場合、その支援を受けるかどうかを決める選択肢を与えるということで</w:t>
      </w:r>
      <w:r w:rsidR="00242098" w:rsidRPr="004C22F1">
        <w:rPr>
          <w:rFonts w:hint="eastAsia"/>
        </w:rPr>
        <w:t>ある</w:t>
      </w:r>
      <w:r w:rsidR="004239FE" w:rsidRPr="004C22F1">
        <w:t>。</w:t>
      </w:r>
      <w:r w:rsidRPr="004C22F1">
        <w:t>我々</w:t>
      </w:r>
      <w:r w:rsidR="004239FE" w:rsidRPr="004C22F1">
        <w:t>は、最初の提出文書で次のように述べた。</w:t>
      </w:r>
    </w:p>
    <w:p w14:paraId="43C9C352" w14:textId="77777777" w:rsidR="004239FE" w:rsidRPr="004C22F1" w:rsidRDefault="00242098" w:rsidP="00242098">
      <w:pPr>
        <w:ind w:leftChars="337" w:left="708" w:firstLineChars="100" w:firstLine="210"/>
      </w:pPr>
      <w:r w:rsidRPr="004C22F1">
        <w:rPr>
          <w:rFonts w:hint="eastAsia"/>
        </w:rPr>
        <w:t>「</w:t>
      </w:r>
      <w:r w:rsidR="00FA6E1D" w:rsidRPr="004C22F1">
        <w:rPr>
          <w:rFonts w:hint="eastAsia"/>
        </w:rPr>
        <w:t>パーソナル・アシスタンス</w:t>
      </w:r>
      <w:r w:rsidR="004239FE" w:rsidRPr="004C22F1">
        <w:t>は、自立生活のための重要な手段であると考えられており、CRPD第19条に明確に言及され、第19条に関する一般的意見第5号で定義されて</w:t>
      </w:r>
      <w:r w:rsidR="00167712" w:rsidRPr="004C22F1">
        <w:t>いる</w:t>
      </w:r>
      <w:r w:rsidR="004239FE" w:rsidRPr="004C22F1">
        <w:t>。多くの国々で、</w:t>
      </w:r>
      <w:r w:rsidR="00FA6E1D" w:rsidRPr="004C22F1">
        <w:rPr>
          <w:rFonts w:hint="eastAsia"/>
        </w:rPr>
        <w:t>パーソナル・アシスタンス</w:t>
      </w:r>
      <w:r w:rsidR="004239FE" w:rsidRPr="004C22F1">
        <w:t>は</w:t>
      </w:r>
      <w:r w:rsidR="00203452" w:rsidRPr="004C22F1">
        <w:t>障害者</w:t>
      </w:r>
      <w:r w:rsidR="004239FE" w:rsidRPr="004C22F1">
        <w:t>の自宅でのみ利用可能である。これは法律による制限である場合もあれば、</w:t>
      </w:r>
      <w:r w:rsidR="00203452" w:rsidRPr="004C22F1">
        <w:t>障害者</w:t>
      </w:r>
      <w:r w:rsidR="004239FE" w:rsidRPr="004C22F1">
        <w:t>が利用できる時間や資金が不足している結果である場合もある。</w:t>
      </w:r>
      <w:r w:rsidRPr="004C22F1">
        <w:rPr>
          <w:rFonts w:hint="eastAsia"/>
        </w:rPr>
        <w:t>」</w:t>
      </w:r>
      <w:r w:rsidR="004239FE" w:rsidRPr="004C22F1">
        <w:t xml:space="preserve">(ENIL </w:t>
      </w:r>
      <w:r w:rsidRPr="004C22F1">
        <w:rPr>
          <w:rFonts w:hint="eastAsia"/>
        </w:rPr>
        <w:t>提出文書</w:t>
      </w:r>
      <w:r w:rsidR="004239FE" w:rsidRPr="004C22F1">
        <w:t>p.1)。</w:t>
      </w:r>
    </w:p>
    <w:p w14:paraId="2E56F66F" w14:textId="77777777" w:rsidR="004239FE" w:rsidRPr="004C22F1" w:rsidRDefault="004239FE" w:rsidP="004239FE"/>
    <w:p w14:paraId="5938CB67" w14:textId="77777777" w:rsidR="004239FE" w:rsidRPr="004C22F1" w:rsidRDefault="004239FE" w:rsidP="004239FE">
      <w:pPr>
        <w:rPr>
          <w:u w:val="single"/>
        </w:rPr>
      </w:pPr>
      <w:r w:rsidRPr="004C22F1">
        <w:rPr>
          <w:u w:val="single"/>
        </w:rPr>
        <w:t>3. 作業評価</w:t>
      </w:r>
    </w:p>
    <w:p w14:paraId="72E00867" w14:textId="028014CE" w:rsidR="004239FE" w:rsidRPr="004C22F1" w:rsidRDefault="00203452" w:rsidP="00167712">
      <w:pPr>
        <w:ind w:firstLineChars="100" w:firstLine="210"/>
      </w:pPr>
      <w:r w:rsidRPr="004C22F1">
        <w:rPr>
          <w:rFonts w:hint="eastAsia"/>
        </w:rPr>
        <w:t>我々</w:t>
      </w:r>
      <w:r w:rsidR="004239FE" w:rsidRPr="004C22F1">
        <w:rPr>
          <w:rFonts w:hint="eastAsia"/>
        </w:rPr>
        <w:t>が</w:t>
      </w:r>
      <w:r w:rsidR="00133196" w:rsidRPr="004C22F1">
        <w:rPr>
          <w:rFonts w:hint="eastAsia"/>
        </w:rPr>
        <w:t>一般的意見</w:t>
      </w:r>
      <w:r w:rsidR="004239FE" w:rsidRPr="004C22F1">
        <w:t>に望むもう一つの</w:t>
      </w:r>
      <w:r w:rsidR="00242098" w:rsidRPr="004C22F1">
        <w:rPr>
          <w:rFonts w:hint="eastAsia"/>
        </w:rPr>
        <w:t>点</w:t>
      </w:r>
      <w:r w:rsidR="004239FE" w:rsidRPr="004C22F1">
        <w:t>は、</w:t>
      </w:r>
      <w:r w:rsidR="00242098" w:rsidRPr="004C22F1">
        <w:t>英国の労働能力評価（WAC）プログラムなどの抑圧的プログラムの禁止を求め</w:t>
      </w:r>
      <w:r w:rsidR="00242098" w:rsidRPr="004C22F1">
        <w:rPr>
          <w:rFonts w:hint="eastAsia"/>
        </w:rPr>
        <w:t>ることである。これは、</w:t>
      </w:r>
      <w:r w:rsidR="004239FE" w:rsidRPr="004C22F1">
        <w:t>CRPD</w:t>
      </w:r>
      <w:r w:rsidR="00280A5C" w:rsidRPr="004C22F1">
        <w:t>委員会が英国における組織的人権侵害に関する</w:t>
      </w:r>
      <w:r w:rsidR="00280A5C" w:rsidRPr="004C22F1">
        <w:rPr>
          <w:rFonts w:hint="eastAsia"/>
        </w:rPr>
        <w:t>調査の結論</w:t>
      </w:r>
      <w:r w:rsidR="00242098" w:rsidRPr="004C22F1">
        <w:t>（2017）</w:t>
      </w:r>
      <w:r w:rsidR="004239FE" w:rsidRPr="004C22F1">
        <w:t>の一部として非難した</w:t>
      </w:r>
      <w:r w:rsidR="00242098" w:rsidRPr="004C22F1">
        <w:rPr>
          <w:rFonts w:hint="eastAsia"/>
        </w:rPr>
        <w:t>もので</w:t>
      </w:r>
      <w:r w:rsidR="004239FE" w:rsidRPr="004C22F1">
        <w:t>、</w:t>
      </w:r>
      <w:r w:rsidRPr="004C22F1">
        <w:t>障害者</w:t>
      </w:r>
      <w:r w:rsidR="004239FE" w:rsidRPr="004C22F1">
        <w:t>の</w:t>
      </w:r>
      <w:r w:rsidR="00280A5C" w:rsidRPr="004C22F1">
        <w:rPr>
          <w:rFonts w:hint="eastAsia"/>
        </w:rPr>
        <w:t>サービス利用の適格性</w:t>
      </w:r>
      <w:r w:rsidR="004239FE" w:rsidRPr="004C22F1">
        <w:t>評価を医</w:t>
      </w:r>
      <w:r w:rsidR="00104C7E" w:rsidRPr="004C22F1">
        <w:rPr>
          <w:rFonts w:hint="eastAsia"/>
        </w:rPr>
        <w:t>学</w:t>
      </w:r>
      <w:r w:rsidR="004239FE" w:rsidRPr="004C22F1">
        <w:t>モデルアプローチではなく、人権モデルアプローチに基づいて行うよう求め</w:t>
      </w:r>
      <w:r w:rsidR="00104C7E" w:rsidRPr="004C22F1">
        <w:rPr>
          <w:rFonts w:hint="eastAsia"/>
        </w:rPr>
        <w:t>ていた</w:t>
      </w:r>
      <w:r w:rsidR="004239FE" w:rsidRPr="004C22F1">
        <w:t xml:space="preserve">。  </w:t>
      </w:r>
    </w:p>
    <w:p w14:paraId="17AF5D64" w14:textId="77777777" w:rsidR="00133196" w:rsidRPr="004C22F1" w:rsidRDefault="00133196" w:rsidP="004239FE"/>
    <w:p w14:paraId="3D9E967A" w14:textId="77777777" w:rsidR="004239FE" w:rsidRPr="004C22F1" w:rsidRDefault="004239FE" w:rsidP="004239FE">
      <w:pPr>
        <w:rPr>
          <w:u w:val="single"/>
        </w:rPr>
      </w:pPr>
      <w:r w:rsidRPr="004C22F1">
        <w:rPr>
          <w:u w:val="single"/>
        </w:rPr>
        <w:t>4. 緊縮政策の影響</w:t>
      </w:r>
    </w:p>
    <w:p w14:paraId="07FF954C" w14:textId="77777777" w:rsidR="004239FE" w:rsidRPr="004C22F1" w:rsidRDefault="004239FE" w:rsidP="00133196">
      <w:pPr>
        <w:ind w:firstLineChars="100" w:firstLine="210"/>
      </w:pPr>
      <w:r w:rsidRPr="004C22F1">
        <w:rPr>
          <w:rFonts w:hint="eastAsia"/>
        </w:rPr>
        <w:t>また、緊縮政策が、公共交通機関、就労支援プログラム、</w:t>
      </w:r>
      <w:r w:rsidR="00104C7E" w:rsidRPr="004C22F1">
        <w:rPr>
          <w:rFonts w:hint="eastAsia"/>
        </w:rPr>
        <w:t>パーソナル・アシスタンス</w:t>
      </w:r>
      <w:r w:rsidRPr="004C22F1">
        <w:rPr>
          <w:rFonts w:hint="eastAsia"/>
        </w:rPr>
        <w:t>などの削減により、多くの人が就労を禁じられ</w:t>
      </w:r>
      <w:r w:rsidR="00280A5C" w:rsidRPr="004C22F1">
        <w:rPr>
          <w:rFonts w:hint="eastAsia"/>
        </w:rPr>
        <w:t>、障害者の生活に悲惨な影響を及ぼし得</w:t>
      </w:r>
      <w:r w:rsidRPr="004C22F1">
        <w:rPr>
          <w:rFonts w:hint="eastAsia"/>
        </w:rPr>
        <w:t>ることを認識してほしい。</w:t>
      </w:r>
      <w:r w:rsidR="00280A5C" w:rsidRPr="004C22F1">
        <w:t>これは、国連が数年前から懸念を表明して</w:t>
      </w:r>
      <w:r w:rsidR="00280A5C" w:rsidRPr="004C22F1">
        <w:rPr>
          <w:rFonts w:hint="eastAsia"/>
        </w:rPr>
        <w:t>きた</w:t>
      </w:r>
      <w:r w:rsidRPr="004C22F1">
        <w:t>ことで</w:t>
      </w:r>
      <w:r w:rsidR="00104C7E" w:rsidRPr="004C22F1">
        <w:rPr>
          <w:rFonts w:hint="eastAsia"/>
        </w:rPr>
        <w:t>ある</w:t>
      </w:r>
      <w:r w:rsidRPr="004C22F1">
        <w:t xml:space="preserve">。 </w:t>
      </w:r>
    </w:p>
    <w:p w14:paraId="730F4951" w14:textId="77777777" w:rsidR="004239FE" w:rsidRPr="004C22F1" w:rsidRDefault="004239FE" w:rsidP="004239FE"/>
    <w:p w14:paraId="2C7C97EC" w14:textId="77777777" w:rsidR="004239FE" w:rsidRPr="004C22F1" w:rsidRDefault="004239FE" w:rsidP="004239FE">
      <w:pPr>
        <w:rPr>
          <w:u w:val="single"/>
        </w:rPr>
      </w:pPr>
      <w:r w:rsidRPr="004C22F1">
        <w:rPr>
          <w:u w:val="single"/>
        </w:rPr>
        <w:t>5. インクルーシブ教育</w:t>
      </w:r>
    </w:p>
    <w:p w14:paraId="42DCF700" w14:textId="77777777" w:rsidR="004239FE" w:rsidRPr="004C22F1" w:rsidRDefault="004239FE" w:rsidP="00167712">
      <w:pPr>
        <w:ind w:firstLineChars="100" w:firstLine="210"/>
      </w:pPr>
      <w:r w:rsidRPr="004C22F1">
        <w:rPr>
          <w:rFonts w:hint="eastAsia"/>
        </w:rPr>
        <w:t>また、</w:t>
      </w:r>
      <w:r w:rsidR="00203452" w:rsidRPr="004C22F1">
        <w:rPr>
          <w:rFonts w:hint="eastAsia"/>
        </w:rPr>
        <w:t>障害者</w:t>
      </w:r>
      <w:r w:rsidR="00280A5C" w:rsidRPr="004C22F1">
        <w:rPr>
          <w:rFonts w:hint="eastAsia"/>
        </w:rPr>
        <w:t>が仕事を</w:t>
      </w:r>
      <w:r w:rsidR="00ED4FEA" w:rsidRPr="004C22F1">
        <w:rPr>
          <w:rFonts w:hint="eastAsia"/>
        </w:rPr>
        <w:t>見</w:t>
      </w:r>
      <w:r w:rsidR="00280A5C" w:rsidRPr="004C22F1">
        <w:rPr>
          <w:rFonts w:hint="eastAsia"/>
        </w:rPr>
        <w:t>つける</w:t>
      </w:r>
      <w:r w:rsidR="00ED4FEA" w:rsidRPr="004C22F1">
        <w:rPr>
          <w:rFonts w:hint="eastAsia"/>
        </w:rPr>
        <w:t>のを援助する上での</w:t>
      </w:r>
      <w:r w:rsidRPr="004C22F1">
        <w:rPr>
          <w:rFonts w:hint="eastAsia"/>
        </w:rPr>
        <w:t>インクルーシブ教育の重要性をより強く認識することを望</w:t>
      </w:r>
      <w:r w:rsidR="00133196" w:rsidRPr="004C22F1">
        <w:rPr>
          <w:rFonts w:hint="eastAsia"/>
        </w:rPr>
        <w:t>む</w:t>
      </w:r>
      <w:r w:rsidRPr="004C22F1">
        <w:rPr>
          <w:rFonts w:hint="eastAsia"/>
        </w:rPr>
        <w:t>。特殊な学校に通っていた人や、もはや需要のない職業</w:t>
      </w:r>
      <w:r w:rsidR="00104C7E" w:rsidRPr="004C22F1">
        <w:rPr>
          <w:rFonts w:hint="eastAsia"/>
        </w:rPr>
        <w:t>訓練を受けてきた</w:t>
      </w:r>
      <w:r w:rsidR="00ED4FEA" w:rsidRPr="004C22F1">
        <w:rPr>
          <w:rFonts w:hint="eastAsia"/>
        </w:rPr>
        <w:t>人には、労働市場の需要</w:t>
      </w:r>
      <w:r w:rsidRPr="004C22F1">
        <w:rPr>
          <w:rFonts w:hint="eastAsia"/>
        </w:rPr>
        <w:t>と自分の</w:t>
      </w:r>
      <w:r w:rsidR="00104C7E" w:rsidRPr="004C22F1">
        <w:rPr>
          <w:rFonts w:hint="eastAsia"/>
        </w:rPr>
        <w:t>技能</w:t>
      </w:r>
      <w:r w:rsidRPr="004C22F1">
        <w:rPr>
          <w:rFonts w:hint="eastAsia"/>
        </w:rPr>
        <w:t>や関心に合った、</w:t>
      </w:r>
      <w:r w:rsidR="00104C7E" w:rsidRPr="004C22F1">
        <w:rPr>
          <w:rFonts w:hint="eastAsia"/>
        </w:rPr>
        <w:t>継続</w:t>
      </w:r>
      <w:r w:rsidRPr="004C22F1">
        <w:rPr>
          <w:rFonts w:hint="eastAsia"/>
        </w:rPr>
        <w:t>学習や成人学習の機会が提供されるべきである。</w:t>
      </w:r>
    </w:p>
    <w:p w14:paraId="31FC92AB" w14:textId="77777777" w:rsidR="00167712" w:rsidRPr="004C22F1" w:rsidRDefault="00167712" w:rsidP="004239FE"/>
    <w:p w14:paraId="41937187" w14:textId="77777777" w:rsidR="004239FE" w:rsidRPr="004C22F1" w:rsidRDefault="004239FE" w:rsidP="004239FE">
      <w:pPr>
        <w:rPr>
          <w:u w:val="single"/>
        </w:rPr>
      </w:pPr>
      <w:r w:rsidRPr="004C22F1">
        <w:rPr>
          <w:u w:val="single"/>
        </w:rPr>
        <w:t>6. 柔軟な労働条件</w:t>
      </w:r>
    </w:p>
    <w:p w14:paraId="507725DA" w14:textId="77777777" w:rsidR="004239FE" w:rsidRPr="004C22F1" w:rsidRDefault="004239FE" w:rsidP="00167712">
      <w:pPr>
        <w:ind w:firstLineChars="100" w:firstLine="210"/>
      </w:pPr>
      <w:r w:rsidRPr="004C22F1">
        <w:rPr>
          <w:rFonts w:hint="eastAsia"/>
        </w:rPr>
        <w:lastRenderedPageBreak/>
        <w:t>会員から寄せられた懸念のひとつは、業務遂行に時間を要する</w:t>
      </w:r>
      <w:r w:rsidR="00203452" w:rsidRPr="004C22F1">
        <w:rPr>
          <w:rFonts w:hint="eastAsia"/>
        </w:rPr>
        <w:t>障害者</w:t>
      </w:r>
      <w:r w:rsidRPr="004C22F1">
        <w:rPr>
          <w:rFonts w:hint="eastAsia"/>
        </w:rPr>
        <w:t>が不当な差別に直面しないよう、また、より</w:t>
      </w:r>
      <w:r w:rsidR="00104C7E" w:rsidRPr="004C22F1">
        <w:rPr>
          <w:rFonts w:hint="eastAsia"/>
        </w:rPr>
        <w:t>アクセス可能な</w:t>
      </w:r>
      <w:r w:rsidRPr="004C22F1">
        <w:rPr>
          <w:rFonts w:hint="eastAsia"/>
        </w:rPr>
        <w:t>労働時間を確保できるよう、柔軟な労働条件に関連するものであった。</w:t>
      </w:r>
    </w:p>
    <w:p w14:paraId="05F405EC" w14:textId="77777777" w:rsidR="00167712" w:rsidRPr="004C22F1" w:rsidRDefault="00167712" w:rsidP="004239FE"/>
    <w:p w14:paraId="7D93ED85" w14:textId="77777777" w:rsidR="004239FE" w:rsidRPr="004C22F1" w:rsidRDefault="004239FE" w:rsidP="004239FE">
      <w:pPr>
        <w:rPr>
          <w:u w:val="single"/>
        </w:rPr>
      </w:pPr>
      <w:r w:rsidRPr="004C22F1">
        <w:rPr>
          <w:u w:val="single"/>
        </w:rPr>
        <w:t xml:space="preserve">7. </w:t>
      </w:r>
      <w:r w:rsidR="00133196" w:rsidRPr="004C22F1">
        <w:rPr>
          <w:rFonts w:hint="eastAsia"/>
          <w:u w:val="single"/>
        </w:rPr>
        <w:t>監視の仕組み</w:t>
      </w:r>
    </w:p>
    <w:p w14:paraId="2F0C0FC3" w14:textId="77777777" w:rsidR="004239FE" w:rsidRPr="004C22F1" w:rsidRDefault="00133196" w:rsidP="00167712">
      <w:pPr>
        <w:ind w:firstLineChars="100" w:firstLine="210"/>
      </w:pPr>
      <w:r w:rsidRPr="004C22F1">
        <w:rPr>
          <w:rFonts w:hint="eastAsia"/>
        </w:rPr>
        <w:t>一般的意見</w:t>
      </w:r>
      <w:r w:rsidR="004239FE" w:rsidRPr="004C22F1">
        <w:t>は、職場に</w:t>
      </w:r>
      <w:r w:rsidR="00203452" w:rsidRPr="004C22F1">
        <w:t>障害者</w:t>
      </w:r>
      <w:r w:rsidR="004239FE" w:rsidRPr="004C22F1">
        <w:t>が含まれているかどうかを評価し、行政の効率性を監視するための国レベルの監視機構の重要性も強調することができ</w:t>
      </w:r>
      <w:r w:rsidRPr="004C22F1">
        <w:t>る</w:t>
      </w:r>
      <w:r w:rsidR="004239FE" w:rsidRPr="004C22F1">
        <w:t>。制裁、救済、警告、勧告を伴うメカニズム</w:t>
      </w:r>
      <w:r w:rsidR="00104C7E" w:rsidRPr="004C22F1">
        <w:rPr>
          <w:rFonts w:hint="eastAsia"/>
        </w:rPr>
        <w:t>である</w:t>
      </w:r>
      <w:r w:rsidR="004239FE" w:rsidRPr="004C22F1">
        <w:t>。例えば、差別に関しては、差別があったかどうかを判断する裁判所やその他の機関が、金銭的かつ</w:t>
      </w:r>
      <w:r w:rsidR="00104C7E" w:rsidRPr="004C22F1">
        <w:rPr>
          <w:rFonts w:hint="eastAsia"/>
        </w:rPr>
        <w:t>公正</w:t>
      </w:r>
      <w:r w:rsidR="004239FE" w:rsidRPr="004C22F1">
        <w:t>な制裁と救済を決定する権限を持つ必要がある。</w:t>
      </w:r>
    </w:p>
    <w:p w14:paraId="7CC57CD5" w14:textId="77777777" w:rsidR="00167712" w:rsidRPr="004C22F1" w:rsidRDefault="00167712" w:rsidP="004239FE"/>
    <w:p w14:paraId="3F530525" w14:textId="77777777" w:rsidR="004239FE" w:rsidRPr="004C22F1" w:rsidRDefault="004239FE" w:rsidP="004239FE">
      <w:pPr>
        <w:rPr>
          <w:u w:val="single"/>
        </w:rPr>
      </w:pPr>
      <w:r w:rsidRPr="004C22F1">
        <w:rPr>
          <w:u w:val="single"/>
        </w:rPr>
        <w:t>8. 交差性</w:t>
      </w:r>
    </w:p>
    <w:p w14:paraId="6EF92964" w14:textId="00D16E21" w:rsidR="004239FE" w:rsidRPr="004C22F1" w:rsidRDefault="004239FE" w:rsidP="00167712">
      <w:pPr>
        <w:ind w:firstLineChars="100" w:firstLine="210"/>
      </w:pPr>
      <w:r w:rsidRPr="004C22F1">
        <w:rPr>
          <w:rFonts w:hint="eastAsia"/>
        </w:rPr>
        <w:t>交差性の重要性が指摘された。例えば、</w:t>
      </w:r>
      <w:r w:rsidRPr="004C22F1">
        <w:t>LGBTQIAのスペクトラムを持つ</w:t>
      </w:r>
      <w:r w:rsidR="00203452" w:rsidRPr="004C22F1">
        <w:t>障害者</w:t>
      </w:r>
      <w:r w:rsidRPr="004C22F1">
        <w:t>、障害女性、難民を含む民族的に疎外されたグループの</w:t>
      </w:r>
      <w:r w:rsidR="00203452" w:rsidRPr="004C22F1">
        <w:t>障害者</w:t>
      </w:r>
      <w:r w:rsidRPr="004C22F1">
        <w:t>、</w:t>
      </w:r>
      <w:r w:rsidR="00F81CD7" w:rsidRPr="004C22F1">
        <w:rPr>
          <w:rFonts w:hint="eastAsia"/>
        </w:rPr>
        <w:t>そして</w:t>
      </w:r>
      <w:r w:rsidRPr="004C22F1">
        <w:t>これらのグループが国内で</w:t>
      </w:r>
      <w:r w:rsidR="00FA6E1D" w:rsidRPr="004C22F1">
        <w:rPr>
          <w:rFonts w:hint="eastAsia"/>
        </w:rPr>
        <w:t>の</w:t>
      </w:r>
      <w:r w:rsidRPr="004C22F1">
        <w:t>インクルージョン</w:t>
      </w:r>
      <w:r w:rsidR="00FA6E1D" w:rsidRPr="004C22F1">
        <w:rPr>
          <w:rFonts w:hint="eastAsia"/>
        </w:rPr>
        <w:t>に</w:t>
      </w:r>
      <w:r w:rsidRPr="004C22F1">
        <w:t>際</w:t>
      </w:r>
      <w:r w:rsidR="00FA6E1D" w:rsidRPr="004C22F1">
        <w:rPr>
          <w:rFonts w:hint="eastAsia"/>
        </w:rPr>
        <w:t>して</w:t>
      </w:r>
      <w:r w:rsidRPr="004C22F1">
        <w:t>直面する重複したスティグマは、労働市場へのインクルージョンとの関連で</w:t>
      </w:r>
      <w:r w:rsidR="00FA6E1D" w:rsidRPr="004C22F1">
        <w:rPr>
          <w:rFonts w:hint="eastAsia"/>
        </w:rPr>
        <w:t>とりあげら</w:t>
      </w:r>
      <w:r w:rsidRPr="004C22F1">
        <w:t>れる必要があ</w:t>
      </w:r>
      <w:r w:rsidR="00133196" w:rsidRPr="004C22F1">
        <w:rPr>
          <w:rFonts w:hint="eastAsia"/>
        </w:rPr>
        <w:t>る</w:t>
      </w:r>
      <w:r w:rsidRPr="004C22F1">
        <w:t>。</w:t>
      </w:r>
    </w:p>
    <w:p w14:paraId="67B5D012" w14:textId="77777777" w:rsidR="004239FE" w:rsidRPr="004C22F1" w:rsidRDefault="004239FE" w:rsidP="004239FE"/>
    <w:p w14:paraId="44FC2E5C" w14:textId="77777777" w:rsidR="004239FE" w:rsidRPr="004C22F1" w:rsidRDefault="00ED4FEA" w:rsidP="00167712">
      <w:pPr>
        <w:ind w:firstLineChars="100" w:firstLine="210"/>
      </w:pPr>
      <w:r w:rsidRPr="004C22F1">
        <w:rPr>
          <w:rFonts w:hint="eastAsia"/>
        </w:rPr>
        <w:t>同じく重要なことを一つ言い残したが</w:t>
      </w:r>
      <w:r w:rsidR="004239FE" w:rsidRPr="004C22F1">
        <w:rPr>
          <w:rFonts w:hint="eastAsia"/>
        </w:rPr>
        <w:t>、</w:t>
      </w:r>
      <w:r w:rsidR="004239FE" w:rsidRPr="004C22F1">
        <w:t>ENILのメンバーからは、</w:t>
      </w:r>
      <w:r w:rsidR="00133196" w:rsidRPr="004C22F1">
        <w:rPr>
          <w:rFonts w:hint="eastAsia"/>
        </w:rPr>
        <w:t>一般的意見</w:t>
      </w:r>
      <w:r w:rsidR="004239FE" w:rsidRPr="004C22F1">
        <w:t>案自体のアクセシビリティが問題として挙げられた。委員会が本文で使用した言語と</w:t>
      </w:r>
      <w:r w:rsidR="00133196" w:rsidRPr="004C22F1">
        <w:rPr>
          <w:rFonts w:hint="eastAsia"/>
        </w:rPr>
        <w:t>一般的意見</w:t>
      </w:r>
      <w:r w:rsidR="004239FE" w:rsidRPr="004C22F1">
        <w:t>案の長さ（29ページ）により、すべての資料に目を通し、提起された点を完全に理解することが困難であるため、</w:t>
      </w:r>
      <w:r w:rsidR="00133196" w:rsidRPr="004C22F1">
        <w:rPr>
          <w:rFonts w:hint="eastAsia"/>
        </w:rPr>
        <w:t>一般的意見</w:t>
      </w:r>
      <w:r w:rsidR="004239FE" w:rsidRPr="004C22F1">
        <w:t>案は</w:t>
      </w:r>
      <w:r w:rsidR="00A02633" w:rsidRPr="004C22F1">
        <w:rPr>
          <w:rFonts w:hint="eastAsia"/>
        </w:rPr>
        <w:t>わかりやすい版（</w:t>
      </w:r>
      <w:r w:rsidR="00FA6E1D" w:rsidRPr="004C22F1">
        <w:t>easy read format</w:t>
      </w:r>
      <w:r w:rsidR="00A02633" w:rsidRPr="004C22F1">
        <w:rPr>
          <w:rFonts w:hint="eastAsia"/>
        </w:rPr>
        <w:t>）</w:t>
      </w:r>
      <w:r w:rsidR="004239FE" w:rsidRPr="004C22F1">
        <w:t>で提供されるべきであるという点で意見が一致した。</w:t>
      </w:r>
    </w:p>
    <w:p w14:paraId="198B67E0" w14:textId="115011C0" w:rsidR="004239FE" w:rsidRPr="004C22F1" w:rsidRDefault="00167712" w:rsidP="00167712">
      <w:pPr>
        <w:jc w:val="right"/>
      </w:pPr>
      <w:r w:rsidRPr="004C22F1">
        <w:rPr>
          <w:rFonts w:hint="eastAsia"/>
        </w:rPr>
        <w:t>（翻訳：佐藤久夫、</w:t>
      </w:r>
      <w:bookmarkStart w:id="1" w:name="_Hlk99201280"/>
      <w:r w:rsidR="009E288F" w:rsidRPr="004C22F1">
        <w:rPr>
          <w:rFonts w:hint="eastAsia"/>
        </w:rPr>
        <w:t>松井亮輔</w:t>
      </w:r>
      <w:bookmarkEnd w:id="1"/>
      <w:r w:rsidRPr="004C22F1">
        <w:rPr>
          <w:rFonts w:hint="eastAsia"/>
        </w:rPr>
        <w:t>）</w:t>
      </w:r>
    </w:p>
    <w:p w14:paraId="141CB7CC" w14:textId="77777777" w:rsidR="004239FE" w:rsidRPr="004C22F1" w:rsidRDefault="004239FE" w:rsidP="004239FE"/>
    <w:sectPr w:rsidR="004239FE" w:rsidRPr="004C22F1" w:rsidSect="00D23BB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4DA6" w14:textId="77777777" w:rsidR="00A454B5" w:rsidRDefault="00A454B5" w:rsidP="004239FE">
      <w:r>
        <w:separator/>
      </w:r>
    </w:p>
  </w:endnote>
  <w:endnote w:type="continuationSeparator" w:id="0">
    <w:p w14:paraId="4CA51A8B" w14:textId="77777777" w:rsidR="00A454B5" w:rsidRDefault="00A454B5" w:rsidP="0042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96863"/>
      <w:docPartObj>
        <w:docPartGallery w:val="Page Numbers (Bottom of Page)"/>
        <w:docPartUnique/>
      </w:docPartObj>
    </w:sdtPr>
    <w:sdtEndPr/>
    <w:sdtContent>
      <w:p w14:paraId="6E36D253" w14:textId="77777777" w:rsidR="004239FE" w:rsidRDefault="00D23BBF">
        <w:pPr>
          <w:pStyle w:val="a5"/>
        </w:pPr>
        <w:r>
          <w:fldChar w:fldCharType="begin"/>
        </w:r>
        <w:r w:rsidR="004239FE">
          <w:instrText>PAGE   \* MERGEFORMAT</w:instrText>
        </w:r>
        <w:r>
          <w:fldChar w:fldCharType="separate"/>
        </w:r>
        <w:r w:rsidR="00ED4FEA" w:rsidRPr="00ED4FEA">
          <w:rPr>
            <w:noProof/>
            <w:lang w:val="ja-JP"/>
          </w:rPr>
          <w:t>3</w:t>
        </w:r>
        <w:r>
          <w:fldChar w:fldCharType="end"/>
        </w:r>
      </w:p>
    </w:sdtContent>
  </w:sdt>
  <w:p w14:paraId="482FB45C" w14:textId="77777777" w:rsidR="004239FE" w:rsidRDefault="004239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C229" w14:textId="77777777" w:rsidR="00A454B5" w:rsidRDefault="00A454B5" w:rsidP="004239FE">
      <w:r>
        <w:separator/>
      </w:r>
    </w:p>
  </w:footnote>
  <w:footnote w:type="continuationSeparator" w:id="0">
    <w:p w14:paraId="2A66305A" w14:textId="77777777" w:rsidR="00A454B5" w:rsidRDefault="00A454B5" w:rsidP="0042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58"/>
    <w:rsid w:val="00104C7E"/>
    <w:rsid w:val="00133196"/>
    <w:rsid w:val="00167712"/>
    <w:rsid w:val="00203452"/>
    <w:rsid w:val="00204F20"/>
    <w:rsid w:val="00242098"/>
    <w:rsid w:val="00280A5C"/>
    <w:rsid w:val="00372DBA"/>
    <w:rsid w:val="004239FE"/>
    <w:rsid w:val="004C22F1"/>
    <w:rsid w:val="005E4DD3"/>
    <w:rsid w:val="007E4F01"/>
    <w:rsid w:val="007F4BE0"/>
    <w:rsid w:val="007F5E99"/>
    <w:rsid w:val="008D2E58"/>
    <w:rsid w:val="009E288F"/>
    <w:rsid w:val="00A02633"/>
    <w:rsid w:val="00A454B5"/>
    <w:rsid w:val="00C33C42"/>
    <w:rsid w:val="00CB7719"/>
    <w:rsid w:val="00CE3357"/>
    <w:rsid w:val="00D23BBF"/>
    <w:rsid w:val="00ED4FEA"/>
    <w:rsid w:val="00EF6917"/>
    <w:rsid w:val="00F81CD7"/>
    <w:rsid w:val="00FA6E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F12AD"/>
  <w15:docId w15:val="{29CFAFB9-188C-4A03-ADF4-B0E074D9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9FE"/>
    <w:pPr>
      <w:tabs>
        <w:tab w:val="center" w:pos="4252"/>
        <w:tab w:val="right" w:pos="8504"/>
      </w:tabs>
      <w:snapToGrid w:val="0"/>
    </w:pPr>
  </w:style>
  <w:style w:type="character" w:customStyle="1" w:styleId="a4">
    <w:name w:val="ヘッダー (文字)"/>
    <w:basedOn w:val="a0"/>
    <w:link w:val="a3"/>
    <w:uiPriority w:val="99"/>
    <w:rsid w:val="004239FE"/>
  </w:style>
  <w:style w:type="paragraph" w:styleId="a5">
    <w:name w:val="footer"/>
    <w:basedOn w:val="a"/>
    <w:link w:val="a6"/>
    <w:uiPriority w:val="99"/>
    <w:unhideWhenUsed/>
    <w:rsid w:val="004239FE"/>
    <w:pPr>
      <w:tabs>
        <w:tab w:val="center" w:pos="4252"/>
        <w:tab w:val="right" w:pos="8504"/>
      </w:tabs>
      <w:snapToGrid w:val="0"/>
    </w:pPr>
  </w:style>
  <w:style w:type="character" w:customStyle="1" w:styleId="a6">
    <w:name w:val="フッター (文字)"/>
    <w:basedOn w:val="a0"/>
    <w:link w:val="a5"/>
    <w:uiPriority w:val="99"/>
    <w:rsid w:val="0042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2022-05-06T03:51:00Z</dcterms:created>
  <dcterms:modified xsi:type="dcterms:W3CDTF">2022-05-06T03:51:00Z</dcterms:modified>
</cp:coreProperties>
</file>