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6CC2" w14:textId="3272B75F" w:rsidR="00425A4B" w:rsidRDefault="00425A4B" w:rsidP="00425A4B">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110</w:t>
      </w:r>
    </w:p>
    <w:p w14:paraId="08AE7BD5" w14:textId="77777777" w:rsidR="00461256" w:rsidRPr="00425A4B" w:rsidRDefault="00461256">
      <w:pPr>
        <w:rPr>
          <w:rFonts w:ascii="ＭＳ Ｐゴシック" w:eastAsia="ＭＳ Ｐゴシック" w:hAnsi="ＭＳ Ｐゴシック"/>
          <w:b/>
          <w:bCs/>
          <w:sz w:val="24"/>
          <w:szCs w:val="24"/>
        </w:rPr>
      </w:pPr>
    </w:p>
    <w:p w14:paraId="02EF282F" w14:textId="674622B6" w:rsidR="00B61144" w:rsidRPr="00461256" w:rsidRDefault="00B61144">
      <w:pPr>
        <w:rPr>
          <w:rFonts w:ascii="ＭＳ Ｐゴシック" w:eastAsia="ＭＳ Ｐゴシック" w:hAnsi="ＭＳ Ｐゴシック"/>
          <w:b/>
          <w:bCs/>
          <w:sz w:val="24"/>
          <w:szCs w:val="24"/>
        </w:rPr>
      </w:pPr>
      <w:r w:rsidRPr="00461256">
        <w:rPr>
          <w:rFonts w:ascii="ＭＳ Ｐゴシック" w:eastAsia="ＭＳ Ｐゴシック" w:hAnsi="ＭＳ Ｐゴシック" w:hint="eastAsia"/>
          <w:b/>
          <w:bCs/>
          <w:sz w:val="24"/>
          <w:szCs w:val="24"/>
        </w:rPr>
        <w:t>ハンガリー　全国身体障害者協会連盟（MEOSZ</w:t>
      </w:r>
      <w:r w:rsidRPr="00461256">
        <w:rPr>
          <w:rFonts w:ascii="ＭＳ Ｐゴシック" w:eastAsia="ＭＳ Ｐゴシック" w:hAnsi="ＭＳ Ｐゴシック"/>
          <w:b/>
          <w:bCs/>
          <w:sz w:val="24"/>
          <w:szCs w:val="24"/>
        </w:rPr>
        <w:t>）</w:t>
      </w:r>
    </w:p>
    <w:p w14:paraId="1304A11A" w14:textId="0030350F" w:rsidR="00B61144" w:rsidRPr="00461256" w:rsidRDefault="00B61144">
      <w:pPr>
        <w:rPr>
          <w:rFonts w:ascii="ＭＳ Ｐゴシック" w:eastAsia="ＭＳ Ｐゴシック" w:hAnsi="ＭＳ Ｐゴシック"/>
          <w:b/>
          <w:bCs/>
          <w:sz w:val="24"/>
          <w:szCs w:val="24"/>
        </w:rPr>
      </w:pPr>
      <w:r w:rsidRPr="00461256">
        <w:rPr>
          <w:rFonts w:ascii="ＭＳ Ｐゴシック" w:eastAsia="ＭＳ Ｐゴシック" w:hAnsi="ＭＳ Ｐゴシック" w:hint="eastAsia"/>
          <w:b/>
          <w:bCs/>
          <w:sz w:val="24"/>
          <w:szCs w:val="24"/>
        </w:rPr>
        <w:t>緊急時を含む脱施設化ガイドライン案への意見</w:t>
      </w:r>
    </w:p>
    <w:p w14:paraId="6E73C90E" w14:textId="77777777" w:rsidR="00B61144" w:rsidRPr="00461256" w:rsidRDefault="00B61144"/>
    <w:p w14:paraId="0718FE2A" w14:textId="0B52B57C" w:rsidR="00B61144" w:rsidRPr="00461256" w:rsidRDefault="00B61144" w:rsidP="00B61144">
      <w:r w:rsidRPr="00461256">
        <w:t xml:space="preserve">MEOSZ (National Federation of Associations of Persons with Physical Disabilities, Hungary) </w:t>
      </w:r>
    </w:p>
    <w:p w14:paraId="61353A29" w14:textId="0D7E67CB" w:rsidR="00B61144" w:rsidRPr="00461256" w:rsidRDefault="00B61144" w:rsidP="00B61144">
      <w:r w:rsidRPr="00461256">
        <w:t>submission to the draft Guidelines on Deinstitutionalization, including in emergencies</w:t>
      </w:r>
    </w:p>
    <w:p w14:paraId="2A50EC16" w14:textId="77777777" w:rsidR="00B61144" w:rsidRPr="00461256" w:rsidRDefault="00B61144"/>
    <w:p w14:paraId="1CA6EDAE" w14:textId="233AE8A3" w:rsidR="00EB5B83" w:rsidRPr="00461256" w:rsidRDefault="00EB5B83">
      <w:r w:rsidRPr="00461256">
        <w:rPr>
          <w:rFonts w:hint="eastAsia"/>
        </w:rPr>
        <w:t>7</w:t>
      </w:r>
      <w:r w:rsidRPr="00461256">
        <w:t>6 San Marco str, 1032 Budapest, Hungary</w:t>
      </w:r>
    </w:p>
    <w:p w14:paraId="3E21E3F7" w14:textId="49BAAB28" w:rsidR="00EB5B83" w:rsidRPr="00461256" w:rsidRDefault="00EB5B83">
      <w:r w:rsidRPr="00461256">
        <w:rPr>
          <w:rFonts w:hint="eastAsia"/>
        </w:rPr>
        <w:t>p</w:t>
      </w:r>
      <w:r w:rsidRPr="00461256">
        <w:t>hone  +36 1 388 2387, +36 1 388 2388</w:t>
      </w:r>
    </w:p>
    <w:p w14:paraId="5EDB12F9" w14:textId="3FF2F62C" w:rsidR="00EB5B83" w:rsidRPr="00461256" w:rsidRDefault="00EB5B83">
      <w:r w:rsidRPr="00461256">
        <w:rPr>
          <w:rFonts w:hint="eastAsia"/>
        </w:rPr>
        <w:t>e</w:t>
      </w:r>
      <w:r w:rsidRPr="00461256">
        <w:t>-</w:t>
      </w:r>
      <w:proofErr w:type="spellStart"/>
      <w:r w:rsidRPr="00461256">
        <w:t>nmail</w:t>
      </w:r>
      <w:proofErr w:type="spellEnd"/>
      <w:r w:rsidRPr="00461256">
        <w:t xml:space="preserve">  </w:t>
      </w:r>
      <w:hyperlink r:id="rId6" w:history="1">
        <w:r w:rsidRPr="00461256">
          <w:rPr>
            <w:rStyle w:val="a7"/>
            <w:color w:val="auto"/>
          </w:rPr>
          <w:t>meosz@meosz.hu-homep:www.meosz.hu</w:t>
        </w:r>
      </w:hyperlink>
    </w:p>
    <w:p w14:paraId="56844F37" w14:textId="77777777" w:rsidR="00EB5B83" w:rsidRPr="00461256" w:rsidRDefault="00EB5B83"/>
    <w:p w14:paraId="1FE5ABAC" w14:textId="34B4E7E5" w:rsidR="00EB5B83" w:rsidRPr="00461256" w:rsidRDefault="00EB5B83">
      <w:r w:rsidRPr="00461256">
        <w:rPr>
          <w:rFonts w:hint="eastAsia"/>
        </w:rPr>
        <w:t>全国身体障害者協会連盟</w:t>
      </w:r>
      <w:r w:rsidRPr="00461256">
        <w:t xml:space="preserve"> (MEOSZ)</w:t>
      </w:r>
    </w:p>
    <w:p w14:paraId="62C72C95" w14:textId="2DAD2D31" w:rsidR="00EB5B83" w:rsidRPr="00461256" w:rsidRDefault="00EB5B83">
      <w:r w:rsidRPr="00461256">
        <w:rPr>
          <w:rFonts w:hint="eastAsia"/>
        </w:rPr>
        <w:t>サン・マルコ通り76　1032 ブダペスト，ハンガリー</w:t>
      </w:r>
    </w:p>
    <w:p w14:paraId="00AB5A76" w14:textId="77777777" w:rsidR="00EB5B83" w:rsidRPr="00461256" w:rsidRDefault="00EB5B83"/>
    <w:p w14:paraId="56F5F32C" w14:textId="56F1CF2B" w:rsidR="00B61144" w:rsidRPr="00461256" w:rsidRDefault="00B61144" w:rsidP="003C3A53">
      <w:pPr>
        <w:ind w:firstLineChars="100" w:firstLine="210"/>
      </w:pPr>
      <w:r w:rsidRPr="00461256">
        <w:rPr>
          <w:rFonts w:hint="eastAsia"/>
        </w:rPr>
        <w:t>ハンガリーのブダペストに本拠を置く全国身体障害者協会連盟</w:t>
      </w:r>
      <w:r w:rsidRPr="00461256">
        <w:t xml:space="preserve"> (MEOSZ) は、身体障害者の権利を代表し保護することを目的として、身体障害者の統括組織として1981年に設立されました。現在、MEOSZには83の</w:t>
      </w:r>
      <w:r w:rsidR="000763E1" w:rsidRPr="00461256">
        <w:rPr>
          <w:rFonts w:hint="eastAsia"/>
        </w:rPr>
        <w:t>会員団体</w:t>
      </w:r>
      <w:r w:rsidRPr="00461256">
        <w:t>があり、1,000を超える</w:t>
      </w:r>
      <w:r w:rsidR="003C3A53" w:rsidRPr="00461256">
        <w:rPr>
          <w:rFonts w:hint="eastAsia"/>
        </w:rPr>
        <w:t>地域</w:t>
      </w:r>
      <w:r w:rsidRPr="00461256">
        <w:t>グループが含まれており、ハンガリー全体で合計約160,000人のメンバーが所属しています。私たちの組織の目的は、社会的障壁と偏見を特定して根絶することにより、身体障害者の社会的</w:t>
      </w:r>
      <w:r w:rsidR="003C3A53" w:rsidRPr="00461256">
        <w:rPr>
          <w:rFonts w:hint="eastAsia"/>
        </w:rPr>
        <w:t>分離</w:t>
      </w:r>
      <w:r w:rsidRPr="00461256">
        <w:t>をなくすことです。MEOSZは、国内および国際的な</w:t>
      </w:r>
      <w:r w:rsidR="00E96EE2" w:rsidRPr="00461256">
        <w:rPr>
          <w:rFonts w:hint="eastAsia"/>
        </w:rPr>
        <w:t>権利</w:t>
      </w:r>
      <w:r w:rsidRPr="00461256">
        <w:t>擁</w:t>
      </w:r>
      <w:r w:rsidRPr="00461256">
        <w:rPr>
          <w:rFonts w:hint="eastAsia"/>
        </w:rPr>
        <w:t>護活動の枠組みの中で、身体障害者の権利と利益を代表し、保護することにより、</w:t>
      </w:r>
      <w:r w:rsidR="00E96EE2" w:rsidRPr="00461256">
        <w:rPr>
          <w:rFonts w:hint="eastAsia"/>
        </w:rPr>
        <w:t>そ</w:t>
      </w:r>
      <w:r w:rsidRPr="00461256">
        <w:rPr>
          <w:rFonts w:hint="eastAsia"/>
        </w:rPr>
        <w:t>の機会均等と完全参加を提唱しています。</w:t>
      </w:r>
      <w:r w:rsidRPr="00461256">
        <w:t>私たちの組織は</w:t>
      </w:r>
      <w:r w:rsidR="00836708" w:rsidRPr="00461256">
        <w:rPr>
          <w:rFonts w:hint="eastAsia"/>
        </w:rPr>
        <w:t>障害のある人</w:t>
      </w:r>
      <w:r w:rsidRPr="00461256">
        <w:t>によって管理されており、その主な活動として彼らの利益を代表しています。したがって、</w:t>
      </w:r>
      <w:r w:rsidR="00E96EE2" w:rsidRPr="00461256">
        <w:t>国連</w:t>
      </w:r>
      <w:r w:rsidRPr="00461256">
        <w:t>障害者権利条約(CRPD)に従っ</w:t>
      </w:r>
      <w:r w:rsidR="00E96EE2" w:rsidRPr="00461256">
        <w:rPr>
          <w:rFonts w:hint="eastAsia"/>
        </w:rPr>
        <w:t>た</w:t>
      </w:r>
      <w:r w:rsidRPr="00461256">
        <w:t>障害者団体(DPO)としての資格があります。MEOSZは、ハンガリーにおけるCRPDの実施</w:t>
      </w:r>
      <w:r w:rsidR="00836708" w:rsidRPr="00461256">
        <w:rPr>
          <w:rFonts w:hint="eastAsia"/>
        </w:rPr>
        <w:t>状況</w:t>
      </w:r>
      <w:r w:rsidRPr="00461256">
        <w:t>を注意深く監視しています。</w:t>
      </w:r>
    </w:p>
    <w:p w14:paraId="347EB527" w14:textId="77777777" w:rsidR="00B61144" w:rsidRPr="00461256" w:rsidRDefault="00B61144" w:rsidP="00B61144"/>
    <w:p w14:paraId="7BF86EA8" w14:textId="01AD1E83" w:rsidR="00B61144" w:rsidRPr="00461256" w:rsidRDefault="00B61144" w:rsidP="003C3A53">
      <w:pPr>
        <w:ind w:firstLineChars="100" w:firstLine="210"/>
      </w:pPr>
      <w:r w:rsidRPr="00461256">
        <w:rPr>
          <w:rFonts w:hint="eastAsia"/>
        </w:rPr>
        <w:t>ここに、国連障害者権利条約第</w:t>
      </w:r>
      <w:r w:rsidRPr="00461256">
        <w:t>19条に関するガイドライン草案の変更を提案します。</w:t>
      </w:r>
    </w:p>
    <w:p w14:paraId="04BA2CE7" w14:textId="77777777" w:rsidR="00B61144" w:rsidRPr="00461256" w:rsidRDefault="00B61144" w:rsidP="00B61144"/>
    <w:p w14:paraId="755955C8" w14:textId="3CE58BA2" w:rsidR="00B61144" w:rsidRPr="00461256" w:rsidRDefault="00B61144" w:rsidP="003C3A53">
      <w:r w:rsidRPr="00461256">
        <w:rPr>
          <w:rFonts w:hint="eastAsia"/>
          <w:b/>
          <w:bCs/>
        </w:rPr>
        <w:t>パラグラフ</w:t>
      </w:r>
      <w:r w:rsidRPr="00461256">
        <w:rPr>
          <w:b/>
          <w:bCs/>
        </w:rPr>
        <w:t>10</w:t>
      </w:r>
      <w:r w:rsidRPr="00461256">
        <w:t>: 多くの読者にとって、</w:t>
      </w:r>
      <w:r w:rsidR="00836708" w:rsidRPr="00461256">
        <w:rPr>
          <w:rFonts w:hint="eastAsia"/>
        </w:rPr>
        <w:t>障害のある人</w:t>
      </w:r>
      <w:r w:rsidR="00BC388A" w:rsidRPr="00461256">
        <w:rPr>
          <w:rFonts w:hint="eastAsia"/>
        </w:rPr>
        <w:t>を</w:t>
      </w:r>
      <w:r w:rsidRPr="00461256">
        <w:t>「</w:t>
      </w:r>
      <w:r w:rsidR="00BC388A" w:rsidRPr="00461256">
        <w:rPr>
          <w:rFonts w:hint="eastAsia"/>
        </w:rPr>
        <w:t>裁判の対象とすること（</w:t>
      </w:r>
      <w:r w:rsidRPr="00461256">
        <w:t>司法化</w:t>
      </w:r>
      <w:r w:rsidR="00BC388A" w:rsidRPr="00461256">
        <w:rPr>
          <w:rFonts w:hint="eastAsia"/>
        </w:rPr>
        <w:t>）</w:t>
      </w:r>
      <w:r w:rsidRPr="00461256">
        <w:t>」</w:t>
      </w:r>
      <w:r w:rsidR="00E96EE2" w:rsidRPr="00461256">
        <w:rPr>
          <w:rFonts w:hint="eastAsia"/>
        </w:rPr>
        <w:t>（</w:t>
      </w:r>
      <w:proofErr w:type="spellStart"/>
      <w:r w:rsidR="00E96EE2" w:rsidRPr="00461256">
        <w:t>judicialisation</w:t>
      </w:r>
      <w:proofErr w:type="spellEnd"/>
      <w:r w:rsidR="00E96EE2" w:rsidRPr="00461256">
        <w:rPr>
          <w:rFonts w:hint="eastAsia"/>
        </w:rPr>
        <w:t>）</w:t>
      </w:r>
      <w:r w:rsidRPr="00461256">
        <w:t>が何を意味するのか不明確かもしれません。何を</w:t>
      </w:r>
      <w:r w:rsidR="00E96EE2" w:rsidRPr="00461256">
        <w:rPr>
          <w:rFonts w:hint="eastAsia"/>
        </w:rPr>
        <w:t>示す</w:t>
      </w:r>
      <w:r w:rsidRPr="00461256">
        <w:t>かを説明するためテキスト</w:t>
      </w:r>
      <w:r w:rsidR="00E96EE2" w:rsidRPr="00461256">
        <w:rPr>
          <w:rFonts w:hint="eastAsia"/>
        </w:rPr>
        <w:t>の</w:t>
      </w:r>
      <w:r w:rsidRPr="00461256">
        <w:t>修正を勧めます。</w:t>
      </w:r>
    </w:p>
    <w:p w14:paraId="75DDFB85" w14:textId="77777777" w:rsidR="003C3A53" w:rsidRPr="00461256" w:rsidRDefault="003C3A53" w:rsidP="003C3A53"/>
    <w:p w14:paraId="7F3CDEE0" w14:textId="4D2A93B4" w:rsidR="00B61144" w:rsidRPr="00461256" w:rsidRDefault="00B61144" w:rsidP="003C3A53">
      <w:r w:rsidRPr="00461256">
        <w:rPr>
          <w:rFonts w:hint="eastAsia"/>
          <w:b/>
          <w:bCs/>
        </w:rPr>
        <w:t>パラグラフ</w:t>
      </w:r>
      <w:r w:rsidRPr="00461256">
        <w:rPr>
          <w:b/>
          <w:bCs/>
        </w:rPr>
        <w:t>13およびパラグラフ 27-28</w:t>
      </w:r>
      <w:r w:rsidRPr="00461256">
        <w:t xml:space="preserve">: </w:t>
      </w:r>
      <w:r w:rsidR="00BC388A" w:rsidRPr="00461256">
        <w:rPr>
          <w:rFonts w:hint="eastAsia"/>
        </w:rPr>
        <w:t>災害または</w:t>
      </w:r>
      <w:r w:rsidRPr="00461256">
        <w:t>居住者の生命の危険を防ぐために、施設の建物の緊急のメンテナンスが必要になる場合があります。</w:t>
      </w:r>
      <w:r w:rsidR="00991E0C" w:rsidRPr="00461256">
        <w:rPr>
          <w:rFonts w:hint="eastAsia"/>
        </w:rPr>
        <w:t>改修することで</w:t>
      </w:r>
      <w:r w:rsidR="000763E1" w:rsidRPr="00461256">
        <w:rPr>
          <w:rFonts w:hint="eastAsia"/>
        </w:rPr>
        <w:t>居住者</w:t>
      </w:r>
      <w:r w:rsidRPr="00461256">
        <w:t>の死亡などの被害を防ぐことができる場合は</w:t>
      </w:r>
      <w:r w:rsidR="00991E0C" w:rsidRPr="00461256">
        <w:rPr>
          <w:rFonts w:hint="eastAsia"/>
        </w:rPr>
        <w:t>認める</w:t>
      </w:r>
      <w:r w:rsidR="00991E0C" w:rsidRPr="00461256">
        <w:t>ことを</w:t>
      </w:r>
      <w:r w:rsidRPr="00461256">
        <w:t>、テキストを修正</w:t>
      </w:r>
      <w:r w:rsidR="00991E0C" w:rsidRPr="00461256">
        <w:rPr>
          <w:rFonts w:hint="eastAsia"/>
        </w:rPr>
        <w:t>するように</w:t>
      </w:r>
      <w:r w:rsidRPr="00461256">
        <w:t>勧めま</w:t>
      </w:r>
      <w:r w:rsidRPr="00461256">
        <w:lastRenderedPageBreak/>
        <w:t>す。</w:t>
      </w:r>
    </w:p>
    <w:p w14:paraId="189F6107" w14:textId="77777777" w:rsidR="003C3A53" w:rsidRPr="00461256" w:rsidRDefault="003C3A53" w:rsidP="003C3A53"/>
    <w:p w14:paraId="5D3F3614" w14:textId="3BFDF78C" w:rsidR="00B61144" w:rsidRPr="00461256" w:rsidRDefault="003C3A53" w:rsidP="003C3A53">
      <w:r w:rsidRPr="00461256">
        <w:rPr>
          <w:rFonts w:hint="eastAsia"/>
          <w:b/>
          <w:bCs/>
        </w:rPr>
        <w:t>パラグラフ</w:t>
      </w:r>
      <w:r w:rsidR="00B61144" w:rsidRPr="00461256">
        <w:rPr>
          <w:b/>
          <w:bCs/>
        </w:rPr>
        <w:t>14</w:t>
      </w:r>
      <w:r w:rsidR="00B61144" w:rsidRPr="00461256">
        <w:t>: テキストから刑務所を</w:t>
      </w:r>
      <w:r w:rsidR="00BC388A" w:rsidRPr="00461256">
        <w:rPr>
          <w:rFonts w:hint="eastAsia"/>
        </w:rPr>
        <w:t>除く</w:t>
      </w:r>
      <w:r w:rsidR="00B61144" w:rsidRPr="00461256">
        <w:t>ことを提案します。</w:t>
      </w:r>
    </w:p>
    <w:p w14:paraId="5AF89BB5" w14:textId="77777777" w:rsidR="003C3A53" w:rsidRPr="00461256" w:rsidRDefault="003C3A53" w:rsidP="00B61144"/>
    <w:p w14:paraId="5D0A7D19" w14:textId="4CAE181A" w:rsidR="00B61144" w:rsidRPr="00461256" w:rsidRDefault="003C3A53" w:rsidP="00B61144">
      <w:r w:rsidRPr="00461256">
        <w:rPr>
          <w:rFonts w:hint="eastAsia"/>
          <w:b/>
          <w:bCs/>
        </w:rPr>
        <w:t>パラグラフ</w:t>
      </w:r>
      <w:r w:rsidR="00B61144" w:rsidRPr="00461256">
        <w:rPr>
          <w:b/>
          <w:bCs/>
        </w:rPr>
        <w:t>22</w:t>
      </w:r>
      <w:r w:rsidR="00B61144" w:rsidRPr="00461256">
        <w:t>: 支援付き意思決定の費用を負担できない、または負担したくない場合、国家は支援付き意思決定を一種のサービスとして無料で提供することを保証する義務を負うべきで</w:t>
      </w:r>
      <w:r w:rsidR="00BC388A" w:rsidRPr="00461256">
        <w:rPr>
          <w:rFonts w:hint="eastAsia"/>
        </w:rPr>
        <w:t>す</w:t>
      </w:r>
      <w:r w:rsidR="00B61144" w:rsidRPr="00461256">
        <w:t>。</w:t>
      </w:r>
    </w:p>
    <w:p w14:paraId="06ACA4F6" w14:textId="77777777" w:rsidR="003C3A53" w:rsidRPr="00461256" w:rsidRDefault="003C3A53" w:rsidP="003C3A53"/>
    <w:p w14:paraId="042062A0" w14:textId="2D0B231A" w:rsidR="0020530B" w:rsidRPr="00461256" w:rsidRDefault="00B61144" w:rsidP="003C3A53">
      <w:r w:rsidRPr="00461256">
        <w:rPr>
          <w:rFonts w:hint="eastAsia"/>
          <w:b/>
          <w:bCs/>
        </w:rPr>
        <w:t>パラグラフ</w:t>
      </w:r>
      <w:r w:rsidRPr="00461256">
        <w:rPr>
          <w:b/>
          <w:bCs/>
        </w:rPr>
        <w:t>33</w:t>
      </w:r>
      <w:r w:rsidRPr="00461256">
        <w:t xml:space="preserve">: </w:t>
      </w:r>
      <w:r w:rsidR="00BC388A" w:rsidRPr="00461256">
        <w:rPr>
          <w:rFonts w:hint="eastAsia"/>
        </w:rPr>
        <w:t>草案文</w:t>
      </w:r>
      <w:r w:rsidRPr="00461256">
        <w:t>には次のように</w:t>
      </w:r>
      <w:r w:rsidR="000763E1" w:rsidRPr="00461256">
        <w:rPr>
          <w:rFonts w:hint="eastAsia"/>
        </w:rPr>
        <w:t>書かれて</w:t>
      </w:r>
      <w:r w:rsidRPr="00461256">
        <w:t>います。</w:t>
      </w:r>
      <w:r w:rsidR="0020530B" w:rsidRPr="00461256">
        <w:rPr>
          <w:rFonts w:hint="eastAsia"/>
        </w:rPr>
        <w:t>「サービス事業者、慈善団体、専門職および宗教団体、労働組合、ならびに施設を運営し続けることに金銭的またはその他の利益を有する者が、脱施設化に関する意思決定プロセスに影響を及ぼすことを防止すべきで</w:t>
      </w:r>
      <w:r w:rsidR="000763E1" w:rsidRPr="00461256">
        <w:rPr>
          <w:rFonts w:hint="eastAsia"/>
        </w:rPr>
        <w:t>す</w:t>
      </w:r>
      <w:r w:rsidR="0020530B" w:rsidRPr="00461256">
        <w:rPr>
          <w:rFonts w:hint="eastAsia"/>
        </w:rPr>
        <w:t>。」</w:t>
      </w:r>
    </w:p>
    <w:p w14:paraId="766E0E22" w14:textId="70FFE99B" w:rsidR="00B61144" w:rsidRPr="00461256" w:rsidRDefault="0020530B" w:rsidP="0020530B">
      <w:pPr>
        <w:ind w:firstLineChars="100" w:firstLine="210"/>
      </w:pPr>
      <w:r w:rsidRPr="00461256">
        <w:rPr>
          <w:rFonts w:hint="eastAsia"/>
        </w:rPr>
        <w:t>私たちは、</w:t>
      </w:r>
      <w:r w:rsidR="00B61144" w:rsidRPr="00461256">
        <w:t>次の文章を挿入して修正することを提案します。</w:t>
      </w:r>
      <w:r w:rsidRPr="00461256">
        <w:rPr>
          <w:rFonts w:hint="eastAsia"/>
        </w:rPr>
        <w:t>「脱施設化と地域密着型サービスの開発に関する経験と専門知識を共有するために、サービス事業者、支援スタッフ、政策立案者、家族、地域コミュニティの代表、労働組合など、さまざまな利害関係者が協議プロセスに参加すべきです。施設運営を維持することに金銭的またはその他の利害関係があることが証明されている関係者は、脱施設化改革に影響を与えることができないようにすべきです。</w:t>
      </w:r>
      <w:r w:rsidR="00B61144" w:rsidRPr="00461256">
        <w:t>」</w:t>
      </w:r>
    </w:p>
    <w:p w14:paraId="64F3125D" w14:textId="77777777" w:rsidR="003C3A53" w:rsidRPr="00461256" w:rsidRDefault="003C3A53" w:rsidP="003C3A53"/>
    <w:p w14:paraId="77211753" w14:textId="75712FA9" w:rsidR="00B61144" w:rsidRPr="00461256" w:rsidRDefault="00B61144" w:rsidP="003C3A53">
      <w:r w:rsidRPr="00461256">
        <w:rPr>
          <w:rFonts w:hint="eastAsia"/>
          <w:b/>
          <w:bCs/>
        </w:rPr>
        <w:t>パラグラフ</w:t>
      </w:r>
      <w:r w:rsidRPr="00461256">
        <w:rPr>
          <w:b/>
          <w:bCs/>
        </w:rPr>
        <w:t>52</w:t>
      </w:r>
      <w:r w:rsidRPr="00461256">
        <w:t>: 「</w:t>
      </w:r>
      <w:r w:rsidR="00722A21" w:rsidRPr="00461256">
        <w:rPr>
          <w:rFonts w:hint="eastAsia"/>
        </w:rPr>
        <w:t>適切な</w:t>
      </w:r>
      <w:r w:rsidRPr="00461256">
        <w:t>生活水準への権利、</w:t>
      </w:r>
      <w:r w:rsidR="000763E1" w:rsidRPr="00461256">
        <w:rPr>
          <w:rFonts w:hint="eastAsia"/>
        </w:rPr>
        <w:t>住宅</w:t>
      </w:r>
      <w:r w:rsidRPr="00461256">
        <w:t>および社会的</w:t>
      </w:r>
      <w:r w:rsidR="0020530B" w:rsidRPr="00461256">
        <w:rPr>
          <w:rFonts w:hint="eastAsia"/>
        </w:rPr>
        <w:t>保障</w:t>
      </w:r>
      <w:r w:rsidRPr="00461256">
        <w:t>の権利」についても言及してください。これらは、人間の尊厳と自立生活の前提条件です。</w:t>
      </w:r>
    </w:p>
    <w:p w14:paraId="17793D84" w14:textId="77777777" w:rsidR="003C3A53" w:rsidRPr="00461256" w:rsidRDefault="003C3A53" w:rsidP="00B61144"/>
    <w:p w14:paraId="4B88B76C" w14:textId="123E6D58" w:rsidR="00B61144" w:rsidRPr="00461256" w:rsidRDefault="00B61144" w:rsidP="00B61144">
      <w:r w:rsidRPr="00461256">
        <w:rPr>
          <w:rFonts w:hint="eastAsia"/>
          <w:b/>
          <w:bCs/>
        </w:rPr>
        <w:t>パラグラフ</w:t>
      </w:r>
      <w:r w:rsidRPr="00461256">
        <w:rPr>
          <w:b/>
          <w:bCs/>
        </w:rPr>
        <w:t>75</w:t>
      </w:r>
      <w:r w:rsidRPr="00461256">
        <w:t>: 「</w:t>
      </w:r>
      <w:r w:rsidR="0020530B" w:rsidRPr="00461256">
        <w:rPr>
          <w:rFonts w:hint="eastAsia"/>
        </w:rPr>
        <w:t>デイケアセンター</w:t>
      </w:r>
      <w:r w:rsidRPr="00461256">
        <w:t>または</w:t>
      </w:r>
      <w:r w:rsidR="00722A21" w:rsidRPr="00461256">
        <w:rPr>
          <w:rFonts w:hint="eastAsia"/>
        </w:rPr>
        <w:t>保護雇用の利用</w:t>
      </w:r>
      <w:r w:rsidRPr="00461256">
        <w:t>は</w:t>
      </w:r>
      <w:r w:rsidR="0020530B" w:rsidRPr="00461256">
        <w:rPr>
          <w:rFonts w:hint="eastAsia"/>
        </w:rPr>
        <w:t>父権</w:t>
      </w:r>
      <w:r w:rsidRPr="00461256">
        <w:t>主義的であり、条約に準拠していません」という文を</w:t>
      </w:r>
      <w:r w:rsidR="000763E1" w:rsidRPr="00461256">
        <w:rPr>
          <w:rFonts w:hint="eastAsia"/>
        </w:rPr>
        <w:t>削除</w:t>
      </w:r>
      <w:r w:rsidRPr="00461256">
        <w:t>してください。</w:t>
      </w:r>
    </w:p>
    <w:p w14:paraId="3F98F144" w14:textId="77777777" w:rsidR="003C3A53" w:rsidRPr="00461256" w:rsidRDefault="003C3A53" w:rsidP="00B61144"/>
    <w:p w14:paraId="56F19634" w14:textId="46FE3961" w:rsidR="00B61144" w:rsidRPr="00461256" w:rsidRDefault="00B61144" w:rsidP="00B61144">
      <w:r w:rsidRPr="00461256">
        <w:rPr>
          <w:rFonts w:hint="eastAsia"/>
          <w:b/>
          <w:bCs/>
        </w:rPr>
        <w:t>パラグラフ</w:t>
      </w:r>
      <w:r w:rsidRPr="00461256">
        <w:rPr>
          <w:b/>
          <w:bCs/>
        </w:rPr>
        <w:t>87</w:t>
      </w:r>
      <w:r w:rsidRPr="00461256">
        <w:t>: 国が提供する所得支援は、障害のある人が適切な生活水準を享受できるレベルに達する必要があります。多くの場合、そのような所得支援は十分ではなく、その受益者は依然として深刻な貧困の中で暮らしています。</w:t>
      </w:r>
    </w:p>
    <w:p w14:paraId="04EA8D96" w14:textId="77777777" w:rsidR="003C3A53" w:rsidRPr="00461256" w:rsidRDefault="003C3A53" w:rsidP="00B61144"/>
    <w:p w14:paraId="60678465" w14:textId="087D2A09" w:rsidR="00B61144" w:rsidRPr="00461256" w:rsidRDefault="00B61144" w:rsidP="00B61144">
      <w:r w:rsidRPr="00461256">
        <w:rPr>
          <w:rFonts w:hint="eastAsia"/>
        </w:rPr>
        <w:t>ガイドライン草案</w:t>
      </w:r>
      <w:r w:rsidR="000763E1" w:rsidRPr="00461256">
        <w:rPr>
          <w:rFonts w:hint="eastAsia"/>
        </w:rPr>
        <w:t>への</w:t>
      </w:r>
      <w:r w:rsidRPr="00461256">
        <w:rPr>
          <w:rFonts w:hint="eastAsia"/>
          <w:b/>
          <w:bCs/>
        </w:rPr>
        <w:t>一般的なコメント</w:t>
      </w:r>
      <w:r w:rsidRPr="00461256">
        <w:rPr>
          <w:rFonts w:hint="eastAsia"/>
        </w:rPr>
        <w:t>：我々は、ガイドラインが、障害者団体を含む市民社会組織による居住施設</w:t>
      </w:r>
      <w:r w:rsidR="00722A21" w:rsidRPr="00461256">
        <w:rPr>
          <w:rFonts w:hint="eastAsia"/>
        </w:rPr>
        <w:t>に対する、</w:t>
      </w:r>
      <w:r w:rsidRPr="00461256">
        <w:rPr>
          <w:rFonts w:hint="eastAsia"/>
        </w:rPr>
        <w:t>独立した監視を確保する締約国の義務を述べ</w:t>
      </w:r>
      <w:r w:rsidR="000763E1" w:rsidRPr="00461256">
        <w:rPr>
          <w:rFonts w:hint="eastAsia"/>
        </w:rPr>
        <w:t>るよう</w:t>
      </w:r>
      <w:r w:rsidRPr="00461256">
        <w:rPr>
          <w:rFonts w:hint="eastAsia"/>
        </w:rPr>
        <w:t>提案</w:t>
      </w:r>
      <w:r w:rsidR="000763E1" w:rsidRPr="00461256">
        <w:rPr>
          <w:rFonts w:hint="eastAsia"/>
        </w:rPr>
        <w:t>します</w:t>
      </w:r>
      <w:r w:rsidRPr="00461256">
        <w:rPr>
          <w:rFonts w:hint="eastAsia"/>
        </w:rPr>
        <w:t>。</w:t>
      </w:r>
    </w:p>
    <w:p w14:paraId="5F905E81" w14:textId="77777777" w:rsidR="00B61144" w:rsidRPr="00461256" w:rsidRDefault="00B61144" w:rsidP="00B61144"/>
    <w:p w14:paraId="0035037C" w14:textId="7300F8F9" w:rsidR="00B61144" w:rsidRPr="00461256" w:rsidRDefault="00B61144" w:rsidP="00B61144">
      <w:pPr>
        <w:jc w:val="right"/>
      </w:pPr>
      <w:r w:rsidRPr="00461256">
        <w:t>(翻訳：佐藤久夫、</w:t>
      </w:r>
      <w:r w:rsidR="00836708" w:rsidRPr="00461256">
        <w:rPr>
          <w:rFonts w:hint="eastAsia"/>
        </w:rPr>
        <w:t>岡本 明</w:t>
      </w:r>
      <w:r w:rsidRPr="00461256">
        <w:t>)</w:t>
      </w:r>
    </w:p>
    <w:sectPr w:rsidR="00B61144" w:rsidRPr="0046125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04B2C" w14:textId="77777777" w:rsidR="004B4EE1" w:rsidRDefault="004B4EE1" w:rsidP="003C3A53">
      <w:r>
        <w:separator/>
      </w:r>
    </w:p>
  </w:endnote>
  <w:endnote w:type="continuationSeparator" w:id="0">
    <w:p w14:paraId="71859304" w14:textId="77777777" w:rsidR="004B4EE1" w:rsidRDefault="004B4EE1" w:rsidP="003C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446564"/>
      <w:docPartObj>
        <w:docPartGallery w:val="Page Numbers (Bottom of Page)"/>
        <w:docPartUnique/>
      </w:docPartObj>
    </w:sdtPr>
    <w:sdtEndPr/>
    <w:sdtContent>
      <w:p w14:paraId="7EE5BDFA" w14:textId="3BF19830" w:rsidR="00461256" w:rsidRDefault="00461256">
        <w:pPr>
          <w:pStyle w:val="a5"/>
        </w:pPr>
        <w:r>
          <w:fldChar w:fldCharType="begin"/>
        </w:r>
        <w:r>
          <w:instrText>PAGE   \* MERGEFORMAT</w:instrText>
        </w:r>
        <w:r>
          <w:fldChar w:fldCharType="separate"/>
        </w:r>
        <w:r>
          <w:rPr>
            <w:lang w:val="ja-JP"/>
          </w:rPr>
          <w:t>2</w:t>
        </w:r>
        <w:r>
          <w:fldChar w:fldCharType="end"/>
        </w:r>
      </w:p>
    </w:sdtContent>
  </w:sdt>
  <w:p w14:paraId="0F72D778" w14:textId="77777777" w:rsidR="00461256" w:rsidRDefault="004612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03888" w14:textId="77777777" w:rsidR="004B4EE1" w:rsidRDefault="004B4EE1" w:rsidP="003C3A53">
      <w:r>
        <w:separator/>
      </w:r>
    </w:p>
  </w:footnote>
  <w:footnote w:type="continuationSeparator" w:id="0">
    <w:p w14:paraId="0232D936" w14:textId="77777777" w:rsidR="004B4EE1" w:rsidRDefault="004B4EE1" w:rsidP="003C3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44"/>
    <w:rsid w:val="00066798"/>
    <w:rsid w:val="000763E1"/>
    <w:rsid w:val="0020530B"/>
    <w:rsid w:val="003C3A53"/>
    <w:rsid w:val="00425A4B"/>
    <w:rsid w:val="00461256"/>
    <w:rsid w:val="004B4EE1"/>
    <w:rsid w:val="00664AE9"/>
    <w:rsid w:val="00722A21"/>
    <w:rsid w:val="0082463C"/>
    <w:rsid w:val="00836708"/>
    <w:rsid w:val="00991E0C"/>
    <w:rsid w:val="00B61144"/>
    <w:rsid w:val="00BC388A"/>
    <w:rsid w:val="00E42828"/>
    <w:rsid w:val="00E96EE2"/>
    <w:rsid w:val="00EB5B83"/>
    <w:rsid w:val="00FE3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C42165"/>
  <w15:chartTrackingRefBased/>
  <w15:docId w15:val="{648B1E56-374D-4DF8-98D5-356E7B6B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A53"/>
    <w:pPr>
      <w:tabs>
        <w:tab w:val="center" w:pos="4252"/>
        <w:tab w:val="right" w:pos="8504"/>
      </w:tabs>
      <w:snapToGrid w:val="0"/>
    </w:pPr>
  </w:style>
  <w:style w:type="character" w:customStyle="1" w:styleId="a4">
    <w:name w:val="ヘッダー (文字)"/>
    <w:basedOn w:val="a0"/>
    <w:link w:val="a3"/>
    <w:uiPriority w:val="99"/>
    <w:rsid w:val="003C3A53"/>
  </w:style>
  <w:style w:type="paragraph" w:styleId="a5">
    <w:name w:val="footer"/>
    <w:basedOn w:val="a"/>
    <w:link w:val="a6"/>
    <w:uiPriority w:val="99"/>
    <w:unhideWhenUsed/>
    <w:rsid w:val="003C3A53"/>
    <w:pPr>
      <w:tabs>
        <w:tab w:val="center" w:pos="4252"/>
        <w:tab w:val="right" w:pos="8504"/>
      </w:tabs>
      <w:snapToGrid w:val="0"/>
    </w:pPr>
  </w:style>
  <w:style w:type="character" w:customStyle="1" w:styleId="a6">
    <w:name w:val="フッター (文字)"/>
    <w:basedOn w:val="a0"/>
    <w:link w:val="a5"/>
    <w:uiPriority w:val="99"/>
    <w:rsid w:val="003C3A53"/>
  </w:style>
  <w:style w:type="character" w:styleId="a7">
    <w:name w:val="Hyperlink"/>
    <w:basedOn w:val="a0"/>
    <w:uiPriority w:val="99"/>
    <w:unhideWhenUsed/>
    <w:rsid w:val="00EB5B83"/>
    <w:rPr>
      <w:color w:val="0563C1" w:themeColor="hyperlink"/>
      <w:u w:val="single"/>
    </w:rPr>
  </w:style>
  <w:style w:type="character" w:styleId="a8">
    <w:name w:val="Unresolved Mention"/>
    <w:basedOn w:val="a0"/>
    <w:uiPriority w:val="99"/>
    <w:semiHidden/>
    <w:unhideWhenUsed/>
    <w:rsid w:val="00EB5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osz@meosz.hu-homep:www.meosz.h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dcterms:created xsi:type="dcterms:W3CDTF">2024-03-05T11:12:00Z</dcterms:created>
  <dcterms:modified xsi:type="dcterms:W3CDTF">2024-03-05T11:12:00Z</dcterms:modified>
</cp:coreProperties>
</file>