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64F0" w14:textId="77777777" w:rsidR="00B52A40" w:rsidRPr="00AD3403" w:rsidRDefault="00B52A40" w:rsidP="00232465">
      <w:pPr>
        <w:tabs>
          <w:tab w:val="left" w:pos="9072"/>
        </w:tabs>
        <w:jc w:val="center"/>
        <w:rPr>
          <w:b/>
          <w:lang w:val="en-US"/>
        </w:rPr>
      </w:pPr>
      <w:r w:rsidRPr="00AD3403">
        <w:rPr>
          <w:b/>
          <w:noProof/>
          <w:lang w:val="en-GB" w:eastAsia="en-GB" w:bidi="ar-SA"/>
        </w:rPr>
        <w:drawing>
          <wp:inline distT="0" distB="0" distL="0" distR="0" wp14:anchorId="34AE0284" wp14:editId="12A361B7">
            <wp:extent cx="6120130" cy="1119958"/>
            <wp:effectExtent l="0" t="0" r="0" b="4445"/>
            <wp:docPr id="1" name="Image 1" descr="C:\Users\PC\Desktop\logo b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go blo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119958"/>
                    </a:xfrm>
                    <a:prstGeom prst="rect">
                      <a:avLst/>
                    </a:prstGeom>
                    <a:noFill/>
                    <a:ln>
                      <a:noFill/>
                    </a:ln>
                  </pic:spPr>
                </pic:pic>
              </a:graphicData>
            </a:graphic>
          </wp:inline>
        </w:drawing>
      </w:r>
    </w:p>
    <w:p w14:paraId="6D8EFD16" w14:textId="77777777" w:rsidR="00B52A40" w:rsidRPr="00AD3403" w:rsidRDefault="00B52A40" w:rsidP="00B52A40">
      <w:pPr>
        <w:jc w:val="center"/>
        <w:rPr>
          <w:b/>
          <w:lang w:val="en-US"/>
        </w:rPr>
      </w:pPr>
    </w:p>
    <w:p w14:paraId="781415A0" w14:textId="746E2420" w:rsidR="00037688" w:rsidRDefault="00037688" w:rsidP="00037688">
      <w:pPr>
        <w:rPr>
          <w:rFonts w:ascii="ＭＳ 明朝" w:eastAsia="ＭＳ 明朝" w:hAnsi="ＭＳ 明朝"/>
          <w:color w:val="0070C0"/>
        </w:rPr>
      </w:pPr>
      <w:r w:rsidRPr="1FE8FFBB">
        <w:rPr>
          <w:rFonts w:ascii="ＭＳ 明朝" w:eastAsia="ＭＳ 明朝" w:hAnsi="ＭＳ 明朝" w:cs="ＭＳ 明朝"/>
          <w:color w:val="0070C0"/>
          <w:sz w:val="22"/>
          <w:szCs w:val="22"/>
        </w:rPr>
        <w:t>脱施設化ガイドライン案への世界のコメント（2022年6月）　No.1</w:t>
      </w:r>
      <w:r>
        <w:rPr>
          <w:rFonts w:ascii="ＭＳ 明朝" w:eastAsia="ＭＳ 明朝" w:hAnsi="ＭＳ 明朝" w:cs="ＭＳ 明朝" w:hint="eastAsia"/>
          <w:color w:val="0070C0"/>
          <w:sz w:val="22"/>
          <w:szCs w:val="22"/>
          <w:lang w:eastAsia="ja-JP"/>
        </w:rPr>
        <w:t>12</w:t>
      </w:r>
    </w:p>
    <w:p w14:paraId="21903426" w14:textId="77777777" w:rsidR="00B52A40" w:rsidRPr="00037688" w:rsidRDefault="00B52A40" w:rsidP="00B52A40">
      <w:pPr>
        <w:jc w:val="center"/>
        <w:rPr>
          <w:b/>
        </w:rPr>
      </w:pPr>
    </w:p>
    <w:p w14:paraId="166843BE" w14:textId="77777777" w:rsidR="007E5B66" w:rsidRPr="00AD3403" w:rsidRDefault="00B52A40" w:rsidP="00B52A40">
      <w:pPr>
        <w:jc w:val="center"/>
        <w:rPr>
          <w:b/>
          <w:lang w:val="en-US"/>
        </w:rPr>
      </w:pPr>
      <w:r w:rsidRPr="00AD3403">
        <w:rPr>
          <w:b/>
          <w:lang w:val="en-US"/>
        </w:rPr>
        <w:t>Submission by the Truth and Justice Collective for Nathalie</w:t>
      </w:r>
    </w:p>
    <w:p w14:paraId="38FB84A0" w14:textId="77777777" w:rsidR="00552275" w:rsidRPr="00AD3403" w:rsidRDefault="00037688" w:rsidP="00B52A40">
      <w:pPr>
        <w:jc w:val="center"/>
        <w:rPr>
          <w:lang w:val="en-US"/>
        </w:rPr>
      </w:pPr>
      <w:hyperlink r:id="rId8" w:history="1">
        <w:r w:rsidR="00FB5272" w:rsidRPr="00AD3403">
          <w:rPr>
            <w:rStyle w:val="a4"/>
            <w:lang w:val="en-US"/>
          </w:rPr>
          <w:t>www.cvjn.over-blog.com</w:t>
        </w:r>
      </w:hyperlink>
      <w:r w:rsidR="00FB5272" w:rsidRPr="00AD3403">
        <w:rPr>
          <w:rStyle w:val="a4"/>
          <w:lang w:val="en-US"/>
        </w:rPr>
        <w:t xml:space="preserve"> </w:t>
      </w:r>
    </w:p>
    <w:p w14:paraId="05CB8025" w14:textId="77777777" w:rsidR="007E5B66" w:rsidRPr="00AD3403" w:rsidRDefault="00B52A40" w:rsidP="00B52A40">
      <w:pPr>
        <w:jc w:val="center"/>
        <w:rPr>
          <w:lang w:val="en-US"/>
        </w:rPr>
      </w:pPr>
      <w:r w:rsidRPr="00AD3403">
        <w:rPr>
          <w:lang w:val="en-US"/>
        </w:rPr>
        <w:t>France</w:t>
      </w:r>
    </w:p>
    <w:p w14:paraId="5D61F2E2" w14:textId="77777777" w:rsidR="007E5B66" w:rsidRPr="00AD3403" w:rsidRDefault="007E5B66">
      <w:pPr>
        <w:jc w:val="both"/>
        <w:rPr>
          <w:lang w:val="en-US"/>
        </w:rPr>
      </w:pPr>
    </w:p>
    <w:p w14:paraId="11AFB8CC" w14:textId="77777777" w:rsidR="007E5B66" w:rsidRPr="00AD3403" w:rsidRDefault="00CF7DC7">
      <w:pPr>
        <w:jc w:val="center"/>
        <w:rPr>
          <w:b/>
          <w:bCs/>
          <w:lang w:val="en-US"/>
        </w:rPr>
      </w:pPr>
      <w:r w:rsidRPr="00AD3403">
        <w:rPr>
          <w:b/>
          <w:bCs/>
          <w:lang w:val="en-US"/>
        </w:rPr>
        <w:t>Deinstitutionalization</w:t>
      </w:r>
    </w:p>
    <w:p w14:paraId="1D5124C8" w14:textId="77777777" w:rsidR="007E5B66" w:rsidRPr="00AD3403" w:rsidRDefault="00CF7DC7">
      <w:pPr>
        <w:jc w:val="center"/>
        <w:rPr>
          <w:b/>
          <w:bCs/>
          <w:lang w:val="en-US"/>
        </w:rPr>
      </w:pPr>
      <w:r w:rsidRPr="00AD3403">
        <w:rPr>
          <w:b/>
          <w:bCs/>
          <w:lang w:val="en-US"/>
        </w:rPr>
        <w:t xml:space="preserve">For a break with the </w:t>
      </w:r>
      <w:proofErr w:type="spellStart"/>
      <w:r w:rsidRPr="00AD3403">
        <w:rPr>
          <w:b/>
          <w:bCs/>
          <w:lang w:val="en-US"/>
        </w:rPr>
        <w:t>psychiatricization</w:t>
      </w:r>
      <w:proofErr w:type="spellEnd"/>
      <w:r w:rsidRPr="00AD3403">
        <w:rPr>
          <w:b/>
          <w:bCs/>
          <w:lang w:val="en-US"/>
        </w:rPr>
        <w:t xml:space="preserve"> of cognitive and mental functioning</w:t>
      </w:r>
    </w:p>
    <w:p w14:paraId="32A53BD2" w14:textId="77777777" w:rsidR="00B522A8" w:rsidRPr="00AD3403" w:rsidRDefault="00B522A8" w:rsidP="0018099E">
      <w:pPr>
        <w:jc w:val="center"/>
        <w:rPr>
          <w:rFonts w:ascii="ＭＳ 明朝" w:eastAsia="ＭＳ 明朝" w:hAnsi="ＭＳ 明朝"/>
          <w:sz w:val="21"/>
          <w:szCs w:val="21"/>
          <w:lang w:val="en-US" w:eastAsia="ja-JP"/>
        </w:rPr>
      </w:pPr>
    </w:p>
    <w:p w14:paraId="5220B1FD" w14:textId="77E8EBEE" w:rsidR="00B522A8" w:rsidRPr="00AD3403" w:rsidRDefault="006810E6" w:rsidP="0018099E">
      <w:pPr>
        <w:jc w:val="center"/>
        <w:rPr>
          <w:rFonts w:ascii="ＭＳ 明朝" w:eastAsia="ＭＳ 明朝" w:hAnsi="ＭＳ 明朝"/>
          <w:b/>
          <w:bCs/>
          <w:sz w:val="21"/>
          <w:szCs w:val="21"/>
          <w:lang w:val="en-US" w:eastAsia="ja-JP"/>
        </w:rPr>
      </w:pPr>
      <w:r w:rsidRPr="00AD3403">
        <w:rPr>
          <w:rFonts w:ascii="ＭＳ 明朝" w:eastAsia="ＭＳ 明朝" w:hAnsi="ＭＳ 明朝" w:hint="eastAsia"/>
          <w:b/>
          <w:bCs/>
          <w:sz w:val="21"/>
          <w:szCs w:val="21"/>
          <w:lang w:val="en-US" w:eastAsia="ja-JP"/>
        </w:rPr>
        <w:t>「</w:t>
      </w:r>
      <w:r w:rsidR="00724C91" w:rsidRPr="00AD3403">
        <w:rPr>
          <w:rFonts w:ascii="ＭＳ 明朝" w:eastAsia="ＭＳ 明朝" w:hAnsi="ＭＳ 明朝" w:hint="eastAsia"/>
          <w:b/>
          <w:bCs/>
          <w:sz w:val="21"/>
          <w:szCs w:val="21"/>
          <w:lang w:val="en-US" w:eastAsia="ja-JP"/>
        </w:rPr>
        <w:t>ナタリーの</w:t>
      </w:r>
      <w:r w:rsidR="00F95FD0" w:rsidRPr="00AD3403">
        <w:rPr>
          <w:rFonts w:ascii="ＭＳ 明朝" w:eastAsia="ＭＳ 明朝" w:hAnsi="ＭＳ 明朝" w:hint="eastAsia"/>
          <w:b/>
          <w:bCs/>
          <w:sz w:val="21"/>
          <w:szCs w:val="21"/>
          <w:lang w:val="en-US" w:eastAsia="ja-JP"/>
        </w:rPr>
        <w:t>真実と正義</w:t>
      </w:r>
      <w:r w:rsidRPr="00AD3403">
        <w:rPr>
          <w:rFonts w:ascii="ＭＳ 明朝" w:eastAsia="ＭＳ 明朝" w:hAnsi="ＭＳ 明朝" w:hint="eastAsia"/>
          <w:b/>
          <w:bCs/>
          <w:sz w:val="21"/>
          <w:szCs w:val="21"/>
          <w:lang w:val="en-US" w:eastAsia="ja-JP"/>
        </w:rPr>
        <w:t>」（</w:t>
      </w:r>
      <w:r w:rsidR="003F08B1" w:rsidRPr="00AD3403">
        <w:rPr>
          <w:rFonts w:ascii="ＭＳ 明朝" w:eastAsia="ＭＳ 明朝" w:hAnsi="ＭＳ 明朝" w:hint="eastAsia"/>
          <w:b/>
          <w:bCs/>
          <w:sz w:val="21"/>
          <w:szCs w:val="21"/>
          <w:lang w:val="en-US" w:eastAsia="ja-JP"/>
        </w:rPr>
        <w:t>フランス）</w:t>
      </w:r>
      <w:r w:rsidR="00724C91" w:rsidRPr="00AD3403">
        <w:rPr>
          <w:rFonts w:ascii="ＭＳ 明朝" w:eastAsia="ＭＳ 明朝" w:hAnsi="ＭＳ 明朝" w:hint="eastAsia"/>
          <w:b/>
          <w:bCs/>
          <w:sz w:val="21"/>
          <w:szCs w:val="21"/>
          <w:lang w:val="en-US" w:eastAsia="ja-JP"/>
        </w:rPr>
        <w:t>からの提出</w:t>
      </w:r>
    </w:p>
    <w:p w14:paraId="3517CE13" w14:textId="77777777" w:rsidR="00B522A8" w:rsidRPr="00AD3403" w:rsidRDefault="00B522A8" w:rsidP="0018099E">
      <w:pPr>
        <w:jc w:val="center"/>
        <w:rPr>
          <w:rFonts w:ascii="ＭＳ 明朝" w:eastAsia="ＭＳ 明朝" w:hAnsi="ＭＳ 明朝"/>
          <w:sz w:val="21"/>
          <w:szCs w:val="21"/>
          <w:lang w:val="en-US" w:eastAsia="ja-JP"/>
        </w:rPr>
      </w:pPr>
    </w:p>
    <w:p w14:paraId="4CFCC8C0" w14:textId="4B591F6F" w:rsidR="007E5B66" w:rsidRPr="00AD3403" w:rsidRDefault="0018099E" w:rsidP="0018099E">
      <w:pPr>
        <w:jc w:val="center"/>
        <w:rPr>
          <w:rFonts w:ascii="ＭＳ 明朝" w:eastAsia="ＭＳ 明朝" w:hAnsi="ＭＳ 明朝"/>
          <w:sz w:val="21"/>
          <w:szCs w:val="21"/>
          <w:lang w:val="en-US" w:eastAsia="ja-JP"/>
        </w:rPr>
      </w:pPr>
      <w:r w:rsidRPr="00AD3403">
        <w:rPr>
          <w:rFonts w:ascii="ＭＳ 明朝" w:eastAsia="ＭＳ 明朝" w:hAnsi="ＭＳ 明朝" w:hint="eastAsia"/>
          <w:sz w:val="21"/>
          <w:szCs w:val="21"/>
          <w:lang w:val="en-US" w:eastAsia="ja-JP"/>
        </w:rPr>
        <w:t>脱施設化</w:t>
      </w:r>
    </w:p>
    <w:p w14:paraId="526CBA96" w14:textId="716F6C73" w:rsidR="00CF659A" w:rsidRPr="00AD3403" w:rsidRDefault="00CF659A" w:rsidP="0018099E">
      <w:pPr>
        <w:jc w:val="center"/>
        <w:rPr>
          <w:rFonts w:ascii="ＭＳ 明朝" w:hAnsi="ＭＳ 明朝" w:cs="SimSun"/>
          <w:sz w:val="21"/>
          <w:szCs w:val="21"/>
          <w:lang w:val="en-US"/>
        </w:rPr>
      </w:pPr>
      <w:r w:rsidRPr="00AD3403">
        <w:rPr>
          <w:rFonts w:ascii="ＭＳ 明朝" w:eastAsia="ＭＳ 明朝" w:hAnsi="ＭＳ 明朝" w:hint="eastAsia"/>
          <w:sz w:val="21"/>
          <w:szCs w:val="21"/>
          <w:lang w:val="en-US"/>
        </w:rPr>
        <w:t>認知</w:t>
      </w:r>
      <w:r w:rsidRPr="00AD3403">
        <w:rPr>
          <w:rFonts w:ascii="ＭＳ 明朝" w:eastAsia="ＭＳ 明朝" w:hAnsi="ＭＳ 明朝" w:cs="ＭＳ 明朝" w:hint="eastAsia"/>
          <w:sz w:val="21"/>
          <w:szCs w:val="21"/>
          <w:lang w:val="en-US"/>
        </w:rPr>
        <w:t>・</w:t>
      </w:r>
      <w:r w:rsidRPr="00AD3403">
        <w:rPr>
          <w:rFonts w:ascii="ＭＳ 明朝" w:eastAsia="ＭＳ 明朝" w:hAnsi="ＭＳ 明朝" w:cs="SimSun" w:hint="eastAsia"/>
          <w:sz w:val="21"/>
          <w:szCs w:val="21"/>
          <w:lang w:val="en-US"/>
        </w:rPr>
        <w:t>精神機能の精神</w:t>
      </w:r>
      <w:r w:rsidR="00C404DC" w:rsidRPr="00AD3403">
        <w:rPr>
          <w:rFonts w:ascii="ＭＳ 明朝" w:eastAsia="ＭＳ 明朝" w:hAnsi="ＭＳ 明朝" w:cs="SimSun" w:hint="eastAsia"/>
          <w:sz w:val="21"/>
          <w:szCs w:val="21"/>
          <w:lang w:val="en-US" w:eastAsia="ja-JP"/>
        </w:rPr>
        <w:t>医学化</w:t>
      </w:r>
      <w:r w:rsidRPr="00AD3403">
        <w:rPr>
          <w:rFonts w:ascii="ＭＳ 明朝" w:eastAsia="ＭＳ 明朝" w:hAnsi="ＭＳ 明朝" w:cs="SimSun" w:hint="eastAsia"/>
          <w:sz w:val="21"/>
          <w:szCs w:val="21"/>
          <w:lang w:val="en-US"/>
        </w:rPr>
        <w:t>からの脱却のために</w:t>
      </w:r>
    </w:p>
    <w:p w14:paraId="18AE3B27" w14:textId="77777777" w:rsidR="007E5B66" w:rsidRPr="00AD3403" w:rsidRDefault="007E5B66">
      <w:pPr>
        <w:jc w:val="both"/>
        <w:rPr>
          <w:lang w:val="en-US"/>
        </w:rPr>
      </w:pPr>
    </w:p>
    <w:p w14:paraId="097E6650" w14:textId="24345A5A" w:rsidR="00CE7FF0" w:rsidRPr="00AD3403" w:rsidRDefault="00C404DC" w:rsidP="00024550">
      <w:pPr>
        <w:ind w:firstLineChars="100" w:firstLine="210"/>
        <w:rPr>
          <w:rFonts w:asciiTheme="minorEastAsia" w:hAnsiTheme="minorEastAsia" w:cs="SimSun"/>
          <w:sz w:val="21"/>
          <w:szCs w:val="21"/>
          <w:lang w:val="en-US"/>
        </w:rPr>
      </w:pPr>
      <w:r w:rsidRPr="00AD3403">
        <w:rPr>
          <w:rFonts w:asciiTheme="minorEastAsia" w:eastAsiaTheme="minorEastAsia" w:hAnsiTheme="minorEastAsia" w:hint="eastAsia"/>
          <w:sz w:val="21"/>
          <w:szCs w:val="21"/>
          <w:lang w:val="en-US"/>
        </w:rPr>
        <w:t>フランスにおける脱施設化概念の解釈と評価が、科学的精神科医療環境および「障害の象徴」である管理機関に誤解を生じさせたのは事実である。そ</w:t>
      </w:r>
      <w:r w:rsidRPr="00AD3403">
        <w:rPr>
          <w:rFonts w:asciiTheme="minorEastAsia" w:eastAsiaTheme="minorEastAsia" w:hAnsiTheme="minorEastAsia" w:hint="eastAsia"/>
          <w:sz w:val="21"/>
          <w:szCs w:val="21"/>
          <w:lang w:val="en-US" w:eastAsia="ja-JP"/>
        </w:rPr>
        <w:t>れによって</w:t>
      </w:r>
      <w:r w:rsidRPr="00AD3403">
        <w:rPr>
          <w:rFonts w:asciiTheme="minorEastAsia" w:eastAsiaTheme="minorEastAsia" w:hAnsiTheme="minorEastAsia" w:hint="eastAsia"/>
          <w:sz w:val="21"/>
          <w:szCs w:val="21"/>
          <w:lang w:val="en-US"/>
        </w:rPr>
        <w:t>、生物医学に従った学問的還元主義によって、相互作用よりも</w:t>
      </w:r>
      <w:r w:rsidR="007821DB" w:rsidRPr="00AD3403">
        <w:rPr>
          <w:rFonts w:asciiTheme="minorEastAsia" w:eastAsiaTheme="minorEastAsia" w:hAnsiTheme="minorEastAsia" w:hint="eastAsia"/>
          <w:sz w:val="21"/>
          <w:szCs w:val="21"/>
          <w:lang w:val="en-US" w:eastAsia="ja-JP"/>
        </w:rPr>
        <w:t>欠陥（</w:t>
      </w:r>
      <w:r w:rsidR="007821DB" w:rsidRPr="00AD3403">
        <w:rPr>
          <w:rFonts w:asciiTheme="minorEastAsia" w:eastAsiaTheme="minorEastAsia" w:hAnsiTheme="minorEastAsia"/>
          <w:sz w:val="21"/>
          <w:szCs w:val="21"/>
          <w:lang w:val="en-US" w:eastAsia="ja-JP"/>
        </w:rPr>
        <w:t>deficiency</w:t>
      </w:r>
      <w:r w:rsidR="007821DB" w:rsidRPr="00AD3403">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が強調されている。</w:t>
      </w:r>
      <w:r w:rsidRPr="00AD3403">
        <w:rPr>
          <w:rFonts w:ascii="ＭＳ 明朝" w:eastAsia="ＭＳ 明朝" w:hAnsi="ＭＳ 明朝" w:hint="eastAsia"/>
          <w:sz w:val="21"/>
          <w:szCs w:val="21"/>
          <w:lang w:val="en-US"/>
        </w:rPr>
        <w:t>認知</w:t>
      </w:r>
      <w:r w:rsidRPr="00AD3403">
        <w:rPr>
          <w:rFonts w:ascii="ＭＳ 明朝" w:eastAsia="ＭＳ 明朝" w:hAnsi="ＭＳ 明朝" w:cs="ＭＳ 明朝" w:hint="eastAsia"/>
          <w:sz w:val="21"/>
          <w:szCs w:val="21"/>
          <w:lang w:val="en-US"/>
        </w:rPr>
        <w:t>・</w:t>
      </w:r>
      <w:r w:rsidRPr="00AD3403">
        <w:rPr>
          <w:rFonts w:ascii="ＭＳ 明朝" w:eastAsia="ＭＳ 明朝" w:hAnsi="ＭＳ 明朝" w:cs="SimSun" w:hint="eastAsia"/>
          <w:sz w:val="21"/>
          <w:szCs w:val="21"/>
          <w:lang w:val="en-US"/>
        </w:rPr>
        <w:t>精神機能</w:t>
      </w:r>
      <w:r w:rsidR="00033E2B" w:rsidRPr="00AD3403">
        <w:rPr>
          <w:rFonts w:ascii="ＭＳ 明朝" w:eastAsia="ＭＳ 明朝" w:hAnsi="ＭＳ 明朝" w:cs="SimSun" w:hint="eastAsia"/>
          <w:sz w:val="21"/>
          <w:szCs w:val="21"/>
          <w:lang w:val="en-US" w:eastAsia="ja-JP"/>
        </w:rPr>
        <w:t>を</w:t>
      </w:r>
      <w:r w:rsidRPr="00AD3403">
        <w:rPr>
          <w:rFonts w:ascii="ＭＳ 明朝" w:eastAsia="ＭＳ 明朝" w:hAnsi="ＭＳ 明朝" w:cs="SimSun" w:hint="eastAsia"/>
          <w:sz w:val="21"/>
          <w:szCs w:val="21"/>
          <w:lang w:val="en-US"/>
        </w:rPr>
        <w:t>脱精神</w:t>
      </w:r>
      <w:r w:rsidR="00A1302F" w:rsidRPr="00AD3403">
        <w:rPr>
          <w:rFonts w:ascii="ＭＳ 明朝" w:eastAsia="ＭＳ 明朝" w:hAnsi="ＭＳ 明朝" w:cs="SimSun" w:hint="eastAsia"/>
          <w:sz w:val="21"/>
          <w:szCs w:val="21"/>
          <w:lang w:val="en-US" w:eastAsia="ja-JP"/>
        </w:rPr>
        <w:t>医療</w:t>
      </w:r>
      <w:r w:rsidRPr="00AD3403">
        <w:rPr>
          <w:rFonts w:ascii="ＭＳ 明朝" w:eastAsia="ＭＳ 明朝" w:hAnsi="ＭＳ 明朝" w:cs="SimSun" w:hint="eastAsia"/>
          <w:sz w:val="21"/>
          <w:szCs w:val="21"/>
          <w:lang w:val="en-US"/>
        </w:rPr>
        <w:t>化、脱専門化、脱病理化</w:t>
      </w:r>
      <w:r w:rsidR="00033E2B" w:rsidRPr="00AD3403">
        <w:rPr>
          <w:rFonts w:ascii="ＭＳ 明朝" w:eastAsia="ＭＳ 明朝" w:hAnsi="ＭＳ 明朝" w:cs="SimSun" w:hint="eastAsia"/>
          <w:sz w:val="21"/>
          <w:szCs w:val="21"/>
          <w:lang w:val="en-US" w:eastAsia="ja-JP"/>
        </w:rPr>
        <w:t>に結び付けること</w:t>
      </w:r>
      <w:r w:rsidRPr="00AD3403">
        <w:rPr>
          <w:rFonts w:ascii="ＭＳ 明朝" w:eastAsia="ＭＳ 明朝" w:hAnsi="ＭＳ 明朝" w:cs="SimSun" w:hint="eastAsia"/>
          <w:sz w:val="21"/>
          <w:szCs w:val="21"/>
          <w:lang w:val="en-US"/>
        </w:rPr>
        <w:t>は、不可視化の管理的・制度的なロジックから離れるための突破口を開き、こうした誤解を緩和するのに役立つ</w:t>
      </w:r>
      <w:r w:rsidRPr="00AD3403">
        <w:rPr>
          <w:rFonts w:ascii="ＭＳ 明朝" w:eastAsia="ＭＳ 明朝" w:hAnsi="ＭＳ 明朝" w:cs="SimSun" w:hint="eastAsia"/>
          <w:sz w:val="21"/>
          <w:szCs w:val="21"/>
          <w:lang w:val="en-US" w:eastAsia="ja-JP"/>
        </w:rPr>
        <w:t>だろう</w:t>
      </w:r>
      <w:r w:rsidRPr="00AD3403">
        <w:rPr>
          <w:rFonts w:ascii="ＭＳ 明朝" w:eastAsia="ＭＳ 明朝" w:hAnsi="ＭＳ 明朝" w:cs="SimSun" w:hint="eastAsia"/>
          <w:sz w:val="21"/>
          <w:szCs w:val="21"/>
          <w:lang w:val="en-US"/>
        </w:rPr>
        <w:t>。</w:t>
      </w:r>
      <w:r w:rsidR="00AA1CB1" w:rsidRPr="00AD3403">
        <w:rPr>
          <w:rFonts w:asciiTheme="minorEastAsia" w:eastAsiaTheme="minorEastAsia" w:hAnsiTheme="minorEastAsia" w:hint="eastAsia"/>
          <w:sz w:val="21"/>
          <w:szCs w:val="21"/>
          <w:lang w:val="en-US"/>
        </w:rPr>
        <w:t>変革のプロセスとして、精神医療システムを通過する人々の</w:t>
      </w:r>
      <w:r w:rsidR="00D4660B" w:rsidRPr="00AD3403">
        <w:rPr>
          <w:rFonts w:asciiTheme="minorEastAsia" w:eastAsiaTheme="minorEastAsia" w:hAnsiTheme="minorEastAsia" w:hint="eastAsia"/>
          <w:sz w:val="21"/>
          <w:szCs w:val="21"/>
          <w:lang w:val="en-US" w:eastAsia="ja-JP"/>
        </w:rPr>
        <w:t>辺縁</w:t>
      </w:r>
      <w:r w:rsidR="00AA1CB1" w:rsidRPr="00AD3403">
        <w:rPr>
          <w:rFonts w:asciiTheme="minorEastAsia" w:eastAsiaTheme="minorEastAsia" w:hAnsiTheme="minorEastAsia" w:hint="eastAsia"/>
          <w:sz w:val="21"/>
          <w:szCs w:val="21"/>
          <w:lang w:val="en-US"/>
        </w:rPr>
        <w:t>への閉じ込めや排除</w:t>
      </w:r>
      <w:r w:rsidR="00BD1DB0" w:rsidRPr="00AD3403">
        <w:rPr>
          <w:rFonts w:asciiTheme="minorEastAsia" w:eastAsiaTheme="minorEastAsia" w:hAnsiTheme="minorEastAsia" w:hint="eastAsia"/>
          <w:sz w:val="21"/>
          <w:szCs w:val="21"/>
          <w:lang w:val="en-US" w:eastAsia="ja-JP"/>
        </w:rPr>
        <w:t>は終わりにすべきである。</w:t>
      </w:r>
      <w:r w:rsidR="00EF053D" w:rsidRPr="00AD3403">
        <w:rPr>
          <w:rFonts w:asciiTheme="minorEastAsia" w:eastAsiaTheme="minorEastAsia" w:hAnsiTheme="minorEastAsia" w:hint="eastAsia"/>
          <w:sz w:val="21"/>
          <w:szCs w:val="21"/>
          <w:lang w:val="en-US" w:eastAsia="ja-JP"/>
        </w:rPr>
        <w:t>また、</w:t>
      </w:r>
      <w:r w:rsidR="00617F40" w:rsidRPr="00AD3403">
        <w:rPr>
          <w:rFonts w:asciiTheme="minorEastAsia" w:eastAsiaTheme="minorEastAsia" w:hAnsiTheme="minorEastAsia" w:hint="eastAsia"/>
          <w:sz w:val="21"/>
          <w:szCs w:val="21"/>
          <w:lang w:val="en-US"/>
        </w:rPr>
        <w:t>過去の「</w:t>
      </w:r>
      <w:r w:rsidRPr="00AD3403">
        <w:rPr>
          <w:rFonts w:asciiTheme="minorEastAsia" w:eastAsiaTheme="minorEastAsia" w:hAnsiTheme="minorEastAsia" w:hint="eastAsia"/>
          <w:sz w:val="21"/>
          <w:szCs w:val="21"/>
          <w:lang w:val="en-US"/>
        </w:rPr>
        <w:t>精神保健</w:t>
      </w:r>
      <w:r w:rsidR="00617F40" w:rsidRPr="00AD3403">
        <w:rPr>
          <w:rFonts w:asciiTheme="minorEastAsia" w:eastAsiaTheme="minorEastAsia" w:hAnsiTheme="minorEastAsia" w:hint="eastAsia"/>
          <w:sz w:val="21"/>
          <w:szCs w:val="21"/>
          <w:lang w:val="en-US"/>
        </w:rPr>
        <w:t>」ベストプラクティスの失敗</w:t>
      </w:r>
      <w:r w:rsidR="00FE5521" w:rsidRPr="00AD3403">
        <w:rPr>
          <w:rFonts w:asciiTheme="minorEastAsia" w:eastAsiaTheme="minorEastAsia" w:hAnsiTheme="minorEastAsia" w:hint="eastAsia"/>
          <w:sz w:val="21"/>
          <w:szCs w:val="21"/>
          <w:lang w:val="en-US" w:eastAsia="ja-JP"/>
        </w:rPr>
        <w:t>や</w:t>
      </w:r>
      <w:r w:rsidR="00617F40" w:rsidRPr="00AD3403">
        <w:rPr>
          <w:rFonts w:asciiTheme="minorEastAsia" w:eastAsiaTheme="minorEastAsia" w:hAnsiTheme="minorEastAsia" w:hint="eastAsia"/>
          <w:sz w:val="21"/>
          <w:szCs w:val="21"/>
          <w:lang w:val="en-US"/>
        </w:rPr>
        <w:t>危機の影響</w:t>
      </w:r>
      <w:r w:rsidR="00AA1CB1" w:rsidRPr="00AD3403">
        <w:rPr>
          <w:rFonts w:asciiTheme="minorEastAsia" w:eastAsiaTheme="minorEastAsia" w:hAnsiTheme="minorEastAsia" w:hint="eastAsia"/>
          <w:sz w:val="21"/>
          <w:szCs w:val="21"/>
          <w:lang w:val="en-US"/>
        </w:rPr>
        <w:t>に終止符を打つことが必要である。</w:t>
      </w:r>
      <w:r w:rsidRPr="00AD3403">
        <w:rPr>
          <w:rFonts w:asciiTheme="minorEastAsia" w:eastAsiaTheme="minorEastAsia" w:hAnsiTheme="minorEastAsia" w:hint="eastAsia"/>
          <w:sz w:val="21"/>
          <w:szCs w:val="21"/>
          <w:lang w:val="en-US"/>
        </w:rPr>
        <w:t>詳細に見ると、それら</w:t>
      </w:r>
      <w:r w:rsidR="00D66900" w:rsidRPr="00AD3403">
        <w:rPr>
          <w:rFonts w:asciiTheme="minorEastAsia" w:eastAsiaTheme="minorEastAsia" w:hAnsiTheme="minorEastAsia" w:hint="eastAsia"/>
          <w:sz w:val="21"/>
          <w:szCs w:val="21"/>
          <w:lang w:val="en-US" w:eastAsia="ja-JP"/>
        </w:rPr>
        <w:t>（精神医療システム）</w:t>
      </w:r>
      <w:r w:rsidRPr="00AD3403">
        <w:rPr>
          <w:rFonts w:asciiTheme="minorEastAsia" w:eastAsiaTheme="minorEastAsia" w:hAnsiTheme="minorEastAsia" w:hint="eastAsia"/>
          <w:sz w:val="21"/>
          <w:szCs w:val="21"/>
          <w:lang w:val="en-US"/>
        </w:rPr>
        <w:t>は結果的に</w:t>
      </w:r>
      <w:r w:rsidR="00B0083E" w:rsidRPr="00AD3403">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組織的に</w:t>
      </w:r>
      <w:r w:rsidR="00024550">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診断結果</w:t>
      </w:r>
      <w:r w:rsidR="00024550">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に押し込められ</w:t>
      </w:r>
      <w:r w:rsidR="0048703D">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ケアと研究プログラム</w:t>
      </w:r>
      <w:r w:rsidR="0048703D">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に委ねられた人々の苦しみ、虐待、スティグマ化、搾取の発生源であることがわかる</w:t>
      </w:r>
      <w:r w:rsidRPr="00AD3403">
        <w:rPr>
          <w:rFonts w:asciiTheme="minorEastAsia" w:eastAsiaTheme="minorEastAsia" w:hAnsiTheme="minorEastAsia" w:hint="eastAsia"/>
          <w:sz w:val="21"/>
          <w:szCs w:val="21"/>
          <w:lang w:val="en-US" w:eastAsia="ja-JP"/>
        </w:rPr>
        <w:t>。それは、研究-革新のパラダイムに刻まれ、また、例えばマルセイユにある病院のような、特定の病院構造に依存する「回復」のプロセス</w:t>
      </w:r>
      <w:r w:rsidR="00361F6A" w:rsidRPr="00AD3403">
        <w:rPr>
          <w:rFonts w:asciiTheme="minorEastAsia" w:eastAsiaTheme="minorEastAsia" w:hAnsiTheme="minorEastAsia" w:hint="eastAsia"/>
          <w:sz w:val="21"/>
          <w:szCs w:val="21"/>
          <w:lang w:val="en-US" w:eastAsia="ja-JP"/>
        </w:rPr>
        <w:t>で機能</w:t>
      </w:r>
      <w:r w:rsidRPr="00AD3403">
        <w:rPr>
          <w:rFonts w:asciiTheme="minorEastAsia" w:eastAsiaTheme="minorEastAsia" w:hAnsiTheme="minorEastAsia" w:hint="eastAsia"/>
          <w:sz w:val="21"/>
          <w:szCs w:val="21"/>
          <w:lang w:val="en-US" w:eastAsia="ja-JP"/>
        </w:rPr>
        <w:t>する。</w:t>
      </w:r>
      <w:r w:rsidR="0094203D" w:rsidRPr="00AD3403">
        <w:rPr>
          <w:rFonts w:asciiTheme="minorEastAsia" w:eastAsiaTheme="minorEastAsia" w:hAnsiTheme="minorEastAsia" w:cs="SimSun" w:hint="eastAsia"/>
          <w:sz w:val="21"/>
          <w:szCs w:val="21"/>
          <w:lang w:val="en-US"/>
        </w:rPr>
        <w:t>これらのパターナリスティックなプログラムは</w:t>
      </w:r>
      <w:r w:rsidR="007D2AF9" w:rsidRPr="00AD3403">
        <w:rPr>
          <w:rFonts w:asciiTheme="minorEastAsia" w:eastAsiaTheme="minorEastAsia" w:hAnsiTheme="minorEastAsia" w:cs="SimSun" w:hint="eastAsia"/>
          <w:sz w:val="21"/>
          <w:szCs w:val="21"/>
          <w:lang w:val="en-US"/>
        </w:rPr>
        <w:t>あらゆる個人および共同体の自立のプロセス、自己考察、自己決定、そして</w:t>
      </w:r>
      <w:r w:rsidR="00ED02C5" w:rsidRPr="00AD3403">
        <w:rPr>
          <w:rFonts w:asciiTheme="minorEastAsia" w:eastAsiaTheme="minorEastAsia" w:hAnsiTheme="minorEastAsia" w:cs="SimSun" w:hint="eastAsia"/>
          <w:sz w:val="21"/>
          <w:szCs w:val="21"/>
          <w:lang w:val="en-US" w:eastAsia="ja-JP"/>
        </w:rPr>
        <w:t>他者とは</w:t>
      </w:r>
      <w:r w:rsidR="007D2AF9" w:rsidRPr="00AD3403">
        <w:rPr>
          <w:rFonts w:asciiTheme="minorEastAsia" w:eastAsiaTheme="minorEastAsia" w:hAnsiTheme="minorEastAsia" w:cs="SimSun" w:hint="eastAsia"/>
          <w:sz w:val="21"/>
          <w:szCs w:val="21"/>
          <w:lang w:val="en-US"/>
        </w:rPr>
        <w:t>異なる存在であり、</w:t>
      </w:r>
      <w:r w:rsidR="0052318C" w:rsidRPr="00AD3403">
        <w:rPr>
          <w:rFonts w:asciiTheme="minorEastAsia" w:eastAsiaTheme="minorEastAsia" w:hAnsiTheme="minorEastAsia" w:cs="SimSun" w:hint="eastAsia"/>
          <w:sz w:val="21"/>
          <w:szCs w:val="21"/>
          <w:lang w:val="en-US" w:eastAsia="ja-JP"/>
        </w:rPr>
        <w:t>壊れて</w:t>
      </w:r>
      <w:r w:rsidR="006F1985" w:rsidRPr="00AD3403">
        <w:rPr>
          <w:rFonts w:asciiTheme="minorEastAsia" w:eastAsiaTheme="minorEastAsia" w:hAnsiTheme="minorEastAsia" w:cs="SimSun" w:hint="eastAsia"/>
          <w:sz w:val="21"/>
          <w:szCs w:val="21"/>
          <w:lang w:val="en-US" w:eastAsia="ja-JP"/>
        </w:rPr>
        <w:t>いる</w:t>
      </w:r>
      <w:r w:rsidR="007D2AF9" w:rsidRPr="00AD3403">
        <w:rPr>
          <w:rFonts w:asciiTheme="minorEastAsia" w:eastAsiaTheme="minorEastAsia" w:hAnsiTheme="minorEastAsia" w:cs="SimSun" w:hint="eastAsia"/>
          <w:sz w:val="21"/>
          <w:szCs w:val="21"/>
          <w:lang w:val="en-US"/>
        </w:rPr>
        <w:t>物体ではない権利</w:t>
      </w:r>
      <w:r w:rsidR="0094203D" w:rsidRPr="00AD3403">
        <w:rPr>
          <w:rFonts w:asciiTheme="minorEastAsia" w:eastAsiaTheme="minorEastAsia" w:hAnsiTheme="minorEastAsia" w:cs="SimSun" w:hint="eastAsia"/>
          <w:sz w:val="21"/>
          <w:szCs w:val="21"/>
          <w:lang w:val="en-US" w:eastAsia="ja-JP"/>
        </w:rPr>
        <w:t>の妨げ</w:t>
      </w:r>
      <w:r w:rsidR="0094203D" w:rsidRPr="00AD3403">
        <w:rPr>
          <w:rFonts w:asciiTheme="minorEastAsia" w:eastAsiaTheme="minorEastAsia" w:hAnsiTheme="minorEastAsia" w:cs="SimSun" w:hint="eastAsia"/>
          <w:sz w:val="21"/>
          <w:szCs w:val="21"/>
          <w:lang w:val="en-US"/>
        </w:rPr>
        <w:t>になる</w:t>
      </w:r>
      <w:r w:rsidR="007D2AF9" w:rsidRPr="00AD3403">
        <w:rPr>
          <w:rFonts w:asciiTheme="minorEastAsia" w:eastAsiaTheme="minorEastAsia" w:hAnsiTheme="minorEastAsia" w:cs="SimSun" w:hint="eastAsia"/>
          <w:sz w:val="21"/>
          <w:szCs w:val="21"/>
          <w:lang w:val="en-US"/>
        </w:rPr>
        <w:t>。</w:t>
      </w:r>
      <w:r w:rsidR="00811E7A" w:rsidRPr="00AD3403">
        <w:rPr>
          <w:rFonts w:asciiTheme="minorEastAsia" w:eastAsiaTheme="minorEastAsia" w:hAnsiTheme="minorEastAsia" w:cs="SimSun" w:hint="eastAsia"/>
          <w:sz w:val="21"/>
          <w:szCs w:val="21"/>
          <w:lang w:val="en-US"/>
        </w:rPr>
        <w:t>これらは、緊急事態を含む脱施設化に関するガイドライン（案）から浮かび上がってくる主要なラインである</w:t>
      </w:r>
      <w:r w:rsidR="00AD3403" w:rsidRPr="00AD3403">
        <w:rPr>
          <w:rStyle w:val="EndnoteAnchor"/>
          <w:color w:val="004586"/>
          <w:lang w:val="en-US"/>
        </w:rPr>
        <w:endnoteReference w:customMarkFollows="1" w:id="1"/>
        <w:t>1</w:t>
      </w:r>
      <w:r w:rsidR="00811E7A" w:rsidRPr="00AD3403">
        <w:rPr>
          <w:rFonts w:asciiTheme="minorEastAsia" w:eastAsiaTheme="minorEastAsia" w:hAnsiTheme="minorEastAsia" w:cs="SimSun" w:hint="eastAsia"/>
          <w:sz w:val="21"/>
          <w:szCs w:val="21"/>
          <w:lang w:val="en-US"/>
        </w:rPr>
        <w:t>。</w:t>
      </w:r>
    </w:p>
    <w:p w14:paraId="024A61E6" w14:textId="11D109CA" w:rsidR="00C404DC" w:rsidRPr="00AD3403" w:rsidRDefault="00C404DC" w:rsidP="00C404DC">
      <w:pPr>
        <w:jc w:val="both"/>
        <w:rPr>
          <w:lang w:val="en-US"/>
        </w:rPr>
      </w:pPr>
    </w:p>
    <w:p w14:paraId="5A760319" w14:textId="2BBED8EB" w:rsidR="005A1089" w:rsidRPr="003F39EA" w:rsidRDefault="001E668A">
      <w:pPr>
        <w:jc w:val="both"/>
        <w:rPr>
          <w:rFonts w:asciiTheme="minorEastAsia" w:hAnsiTheme="minorEastAsia"/>
          <w:sz w:val="21"/>
          <w:szCs w:val="21"/>
          <w:lang w:val="en-US"/>
        </w:rPr>
      </w:pPr>
      <w:r w:rsidRPr="00AD3403">
        <w:rPr>
          <w:rFonts w:asciiTheme="minorEastAsia" w:eastAsiaTheme="minorEastAsia" w:hAnsiTheme="minorEastAsia" w:hint="eastAsia"/>
          <w:sz w:val="21"/>
          <w:szCs w:val="21"/>
          <w:lang w:val="en-US" w:eastAsia="ja-JP"/>
        </w:rPr>
        <w:t xml:space="preserve">　</w:t>
      </w:r>
      <w:r w:rsidR="00DF69A2" w:rsidRPr="00AD3403">
        <w:rPr>
          <w:rFonts w:asciiTheme="minorEastAsia" w:eastAsiaTheme="minorEastAsia" w:hAnsiTheme="minorEastAsia" w:hint="eastAsia"/>
          <w:sz w:val="21"/>
          <w:szCs w:val="21"/>
          <w:lang w:val="en-US"/>
        </w:rPr>
        <w:t>助成金を受けていない団体は、個人的</w:t>
      </w:r>
      <w:r w:rsidR="00DF69A2" w:rsidRPr="00AD3403">
        <w:rPr>
          <w:rFonts w:asciiTheme="minorEastAsia" w:eastAsiaTheme="minorEastAsia" w:hAnsiTheme="minorEastAsia" w:cs="ＭＳ 明朝" w:hint="eastAsia"/>
          <w:sz w:val="21"/>
          <w:szCs w:val="21"/>
          <w:lang w:val="en-US"/>
        </w:rPr>
        <w:t>・</w:t>
      </w:r>
      <w:r w:rsidR="00DF69A2" w:rsidRPr="00AD3403">
        <w:rPr>
          <w:rFonts w:asciiTheme="minorEastAsia" w:eastAsiaTheme="minorEastAsia" w:hAnsiTheme="minorEastAsia" w:cs="SimSun" w:hint="eastAsia"/>
          <w:sz w:val="21"/>
          <w:szCs w:val="21"/>
          <w:lang w:val="en-US"/>
        </w:rPr>
        <w:t>職業的な野心</w:t>
      </w:r>
      <w:r w:rsidR="00DF69A2" w:rsidRPr="00AD3403">
        <w:rPr>
          <w:rFonts w:asciiTheme="minorEastAsia" w:eastAsiaTheme="minorEastAsia" w:hAnsiTheme="minorEastAsia" w:cs="SimSun" w:hint="eastAsia"/>
          <w:sz w:val="21"/>
          <w:szCs w:val="21"/>
          <w:lang w:val="en-US" w:eastAsia="ja-JP"/>
        </w:rPr>
        <w:t>ではなく</w:t>
      </w:r>
      <w:r w:rsidR="00DF69A2" w:rsidRPr="00AD3403">
        <w:rPr>
          <w:rFonts w:asciiTheme="minorEastAsia" w:eastAsiaTheme="minorEastAsia" w:hAnsiTheme="minorEastAsia" w:cs="SimSun" w:hint="eastAsia"/>
          <w:sz w:val="21"/>
          <w:szCs w:val="21"/>
          <w:lang w:val="en-US"/>
        </w:rPr>
        <w:t>、人権の原理、国連</w:t>
      </w:r>
      <w:r w:rsidR="00DF69A2" w:rsidRPr="00AD3403">
        <w:rPr>
          <w:rFonts w:asciiTheme="minorEastAsia" w:eastAsiaTheme="minorEastAsia" w:hAnsiTheme="minorEastAsia"/>
          <w:sz w:val="21"/>
          <w:szCs w:val="21"/>
          <w:lang w:val="en-US"/>
        </w:rPr>
        <w:t>CRPD</w:t>
      </w:r>
      <w:r w:rsidR="00AD3403" w:rsidRPr="00AD3403">
        <w:rPr>
          <w:rStyle w:val="EndnoteAnchor"/>
          <w:color w:val="004586"/>
          <w:lang w:val="en-US"/>
        </w:rPr>
        <w:endnoteReference w:customMarkFollows="1" w:id="2"/>
        <w:t>2</w:t>
      </w:r>
      <w:r w:rsidR="00DF69A2" w:rsidRPr="00AD3403">
        <w:rPr>
          <w:rFonts w:asciiTheme="minorEastAsia" w:eastAsiaTheme="minorEastAsia" w:hAnsiTheme="minorEastAsia" w:hint="eastAsia"/>
          <w:sz w:val="21"/>
          <w:szCs w:val="21"/>
          <w:lang w:val="en-US"/>
        </w:rPr>
        <w:t>および様々な経験に触発され、経験に基づいた宣言的</w:t>
      </w:r>
      <w:r w:rsidR="00DF69A2" w:rsidRPr="00AD3403">
        <w:rPr>
          <w:rFonts w:asciiTheme="minorEastAsia" w:eastAsiaTheme="minorEastAsia" w:hAnsiTheme="minorEastAsia" w:cs="ＭＳ 明朝" w:hint="eastAsia"/>
          <w:sz w:val="21"/>
          <w:szCs w:val="21"/>
          <w:lang w:val="en-US"/>
        </w:rPr>
        <w:t>・</w:t>
      </w:r>
      <w:r w:rsidR="00DF69A2" w:rsidRPr="00AD3403">
        <w:rPr>
          <w:rFonts w:asciiTheme="minorEastAsia" w:eastAsiaTheme="minorEastAsia" w:hAnsiTheme="minorEastAsia" w:cs="SimSun" w:hint="eastAsia"/>
          <w:sz w:val="21"/>
          <w:szCs w:val="21"/>
          <w:lang w:val="en-US"/>
        </w:rPr>
        <w:t>手続き的知識の普及に貢献している。</w:t>
      </w:r>
      <w:r w:rsidR="005D0E9B" w:rsidRPr="00AD3403">
        <w:rPr>
          <w:rFonts w:asciiTheme="minorEastAsia" w:eastAsiaTheme="minorEastAsia" w:hAnsiTheme="minorEastAsia" w:cs="SimSun" w:hint="eastAsia"/>
          <w:sz w:val="21"/>
          <w:szCs w:val="21"/>
          <w:lang w:val="en-US" w:eastAsia="ja-JP"/>
        </w:rPr>
        <w:t>これらの団体は、</w:t>
      </w:r>
      <w:r w:rsidR="00DF69A2" w:rsidRPr="00AD3403">
        <w:rPr>
          <w:rFonts w:asciiTheme="minorEastAsia" w:eastAsiaTheme="minorEastAsia" w:hAnsiTheme="minorEastAsia" w:hint="eastAsia"/>
          <w:sz w:val="21"/>
          <w:szCs w:val="21"/>
          <w:lang w:val="en-US"/>
        </w:rPr>
        <w:t>生命と自由の権利</w:t>
      </w:r>
      <w:r w:rsidR="003B65A2" w:rsidRPr="00AD3403">
        <w:rPr>
          <w:rFonts w:asciiTheme="minorEastAsia" w:eastAsiaTheme="minorEastAsia" w:hAnsiTheme="minorEastAsia" w:hint="eastAsia"/>
          <w:sz w:val="21"/>
          <w:szCs w:val="21"/>
          <w:lang w:val="en-US" w:eastAsia="ja-JP"/>
        </w:rPr>
        <w:t>の</w:t>
      </w:r>
      <w:r w:rsidR="00DF69A2" w:rsidRPr="00AD3403">
        <w:rPr>
          <w:rFonts w:asciiTheme="minorEastAsia" w:eastAsiaTheme="minorEastAsia" w:hAnsiTheme="minorEastAsia" w:hint="eastAsia"/>
          <w:sz w:val="21"/>
          <w:szCs w:val="21"/>
          <w:lang w:val="en-US"/>
        </w:rPr>
        <w:t>剥奪</w:t>
      </w:r>
      <w:r w:rsidR="003B65A2" w:rsidRPr="00AD3403">
        <w:rPr>
          <w:rFonts w:asciiTheme="minorEastAsia" w:eastAsiaTheme="minorEastAsia" w:hAnsiTheme="minorEastAsia" w:hint="eastAsia"/>
          <w:sz w:val="21"/>
          <w:szCs w:val="21"/>
          <w:lang w:val="en-US" w:eastAsia="ja-JP"/>
        </w:rPr>
        <w:t>が</w:t>
      </w:r>
      <w:r w:rsidR="00DF69A2" w:rsidRPr="00AD3403">
        <w:rPr>
          <w:rFonts w:asciiTheme="minorEastAsia" w:eastAsiaTheme="minorEastAsia" w:hAnsiTheme="minorEastAsia" w:hint="eastAsia"/>
          <w:sz w:val="21"/>
          <w:szCs w:val="21"/>
          <w:lang w:val="en-US"/>
        </w:rPr>
        <w:t>、</w:t>
      </w:r>
      <w:r w:rsidR="00FC63A0" w:rsidRPr="00AD3403">
        <w:rPr>
          <w:rFonts w:asciiTheme="minorEastAsia" w:eastAsiaTheme="minorEastAsia" w:hAnsiTheme="minorEastAsia" w:hint="eastAsia"/>
          <w:sz w:val="21"/>
          <w:szCs w:val="21"/>
          <w:lang w:val="en-US" w:eastAsia="ja-JP"/>
        </w:rPr>
        <w:t>終わりなく深刻化し、回復できないでいる</w:t>
      </w:r>
      <w:r w:rsidR="00DF69A2" w:rsidRPr="00AD3403">
        <w:rPr>
          <w:rFonts w:asciiTheme="minorEastAsia" w:eastAsiaTheme="minorEastAsia" w:hAnsiTheme="minorEastAsia" w:hint="eastAsia"/>
          <w:sz w:val="21"/>
          <w:szCs w:val="21"/>
          <w:lang w:val="en-US"/>
        </w:rPr>
        <w:t>家族、女性、個人をサポートしてきた。</w:t>
      </w:r>
      <w:r w:rsidR="006E1C56" w:rsidRPr="00AD3403">
        <w:rPr>
          <w:rFonts w:asciiTheme="minorEastAsia" w:eastAsiaTheme="minorEastAsia" w:hAnsiTheme="minorEastAsia" w:hint="eastAsia"/>
          <w:sz w:val="21"/>
          <w:szCs w:val="21"/>
          <w:lang w:val="en-US"/>
        </w:rPr>
        <w:t>同様に、制度的な差別によって増幅された精神的な制約から逃れるためにフランスから脱出する人々もサポートしてい</w:t>
      </w:r>
      <w:r w:rsidR="00C404DC" w:rsidRPr="00AD3403">
        <w:rPr>
          <w:rFonts w:asciiTheme="minorEastAsia" w:eastAsiaTheme="minorEastAsia" w:hAnsiTheme="minorEastAsia" w:hint="eastAsia"/>
          <w:sz w:val="21"/>
          <w:szCs w:val="21"/>
          <w:lang w:val="en-US" w:eastAsia="ja-JP"/>
        </w:rPr>
        <w:t>る</w:t>
      </w:r>
      <w:r w:rsidR="006E1C56" w:rsidRPr="00AD3403">
        <w:rPr>
          <w:rFonts w:asciiTheme="minorEastAsia" w:eastAsiaTheme="minorEastAsia" w:hAnsiTheme="minorEastAsia" w:hint="eastAsia"/>
          <w:sz w:val="21"/>
          <w:szCs w:val="21"/>
          <w:lang w:val="en-US"/>
        </w:rPr>
        <w:t>。</w:t>
      </w:r>
      <w:r w:rsidR="00EB5967" w:rsidRPr="00AD3403">
        <w:rPr>
          <w:rFonts w:asciiTheme="minorEastAsia" w:eastAsiaTheme="minorEastAsia" w:hAnsiTheme="minorEastAsia" w:hint="eastAsia"/>
          <w:sz w:val="21"/>
          <w:szCs w:val="21"/>
          <w:lang w:val="en-US"/>
        </w:rPr>
        <w:t>多くの人が同時に「ケア」の名の下に行われる暴力的な精神科医療と、「保護」の名の下に行われる剥奪の形態の犠牲者である。</w:t>
      </w:r>
      <w:r w:rsidR="009622E7" w:rsidRPr="00AD3403">
        <w:rPr>
          <w:rFonts w:asciiTheme="minorEastAsia" w:eastAsiaTheme="minorEastAsia" w:hAnsiTheme="minorEastAsia" w:hint="eastAsia"/>
          <w:sz w:val="21"/>
          <w:szCs w:val="21"/>
          <w:lang w:val="en-US"/>
        </w:rPr>
        <w:t>人間の知性は、力強く多重的で複雑な性質を持っており、それを「判断し閉じ込める」ための精神医学とその技術だけに委ねるべきではない。</w:t>
      </w:r>
      <w:r w:rsidR="00AC2D63" w:rsidRPr="00AD3403">
        <w:rPr>
          <w:rFonts w:asciiTheme="minorEastAsia" w:eastAsiaTheme="minorEastAsia" w:hAnsiTheme="minorEastAsia" w:hint="eastAsia"/>
          <w:sz w:val="21"/>
          <w:szCs w:val="21"/>
          <w:lang w:val="en-US"/>
        </w:rPr>
        <w:t>監禁や隔離によってではなく、人間や</w:t>
      </w:r>
      <w:r w:rsidR="006A1B1B" w:rsidRPr="00AD3403">
        <w:rPr>
          <w:rFonts w:asciiTheme="minorEastAsia" w:eastAsiaTheme="minorEastAsia" w:hAnsiTheme="minorEastAsia" w:hint="eastAsia"/>
          <w:sz w:val="21"/>
          <w:szCs w:val="21"/>
          <w:lang w:val="en-US" w:eastAsia="ja-JP"/>
        </w:rPr>
        <w:t>環境とのかかわりの中で</w:t>
      </w:r>
      <w:r w:rsidR="00AC2D63" w:rsidRPr="00AD3403">
        <w:rPr>
          <w:rFonts w:asciiTheme="minorEastAsia" w:eastAsiaTheme="minorEastAsia" w:hAnsiTheme="minorEastAsia" w:hint="eastAsia"/>
          <w:sz w:val="21"/>
          <w:szCs w:val="21"/>
          <w:lang w:val="en-US"/>
        </w:rPr>
        <w:t>育まれ、開花する</w:t>
      </w:r>
      <w:r w:rsidR="00C404DC" w:rsidRPr="00AD3403">
        <w:rPr>
          <w:rFonts w:asciiTheme="minorEastAsia" w:eastAsiaTheme="minorEastAsia" w:hAnsiTheme="minorEastAsia" w:hint="eastAsia"/>
          <w:sz w:val="21"/>
          <w:szCs w:val="21"/>
          <w:lang w:val="en-US" w:eastAsia="ja-JP"/>
        </w:rPr>
        <w:t>のだ</w:t>
      </w:r>
      <w:r w:rsidR="00AC2D63" w:rsidRPr="00AD3403">
        <w:rPr>
          <w:rFonts w:asciiTheme="minorEastAsia" w:eastAsiaTheme="minorEastAsia" w:hAnsiTheme="minorEastAsia" w:hint="eastAsia"/>
          <w:sz w:val="21"/>
          <w:szCs w:val="21"/>
          <w:lang w:val="en-US"/>
        </w:rPr>
        <w:t>。</w:t>
      </w:r>
      <w:r w:rsidR="00896FEA" w:rsidRPr="00AD3403">
        <w:rPr>
          <w:rFonts w:asciiTheme="minorEastAsia" w:eastAsiaTheme="minorEastAsia" w:hAnsiTheme="minorEastAsia"/>
          <w:sz w:val="21"/>
          <w:szCs w:val="21"/>
          <w:lang w:val="en-US" w:eastAsia="ja-JP"/>
        </w:rPr>
        <w:t>Covid-</w:t>
      </w:r>
      <w:r w:rsidR="00CF25B2" w:rsidRPr="00AD3403">
        <w:rPr>
          <w:rFonts w:asciiTheme="minorEastAsia" w:eastAsiaTheme="minorEastAsia" w:hAnsiTheme="minorEastAsia" w:hint="eastAsia"/>
          <w:sz w:val="21"/>
          <w:szCs w:val="21"/>
          <w:lang w:val="en-US"/>
        </w:rPr>
        <w:t>19のパンデミックに伴う幽閉期間中</w:t>
      </w:r>
      <w:r w:rsidR="00CF25B2" w:rsidRPr="00AD3403">
        <w:rPr>
          <w:rFonts w:asciiTheme="minorEastAsia" w:eastAsiaTheme="minorEastAsia" w:hAnsiTheme="minorEastAsia" w:hint="eastAsia"/>
          <w:sz w:val="21"/>
          <w:szCs w:val="21"/>
          <w:lang w:val="en-US" w:eastAsia="ja-JP"/>
        </w:rPr>
        <w:t>の</w:t>
      </w:r>
      <w:r w:rsidR="00EA306A" w:rsidRPr="00AD3403">
        <w:rPr>
          <w:rFonts w:asciiTheme="minorEastAsia" w:eastAsiaTheme="minorEastAsia" w:hAnsiTheme="minorEastAsia" w:hint="eastAsia"/>
          <w:sz w:val="21"/>
          <w:szCs w:val="21"/>
          <w:lang w:val="en-US"/>
        </w:rPr>
        <w:t>精神的な制約を受けている人と周囲の人たちへの効果的な寄り添い</w:t>
      </w:r>
      <w:r w:rsidR="00906FAD" w:rsidRPr="00AD3403">
        <w:rPr>
          <w:rFonts w:asciiTheme="minorEastAsia" w:eastAsiaTheme="minorEastAsia" w:hAnsiTheme="minorEastAsia" w:hint="eastAsia"/>
          <w:sz w:val="21"/>
          <w:szCs w:val="21"/>
          <w:lang w:val="en-US" w:eastAsia="ja-JP"/>
        </w:rPr>
        <w:t>の活動</w:t>
      </w:r>
      <w:r w:rsidR="00B16DCF" w:rsidRPr="00AD3403">
        <w:rPr>
          <w:rFonts w:asciiTheme="minorEastAsia" w:eastAsiaTheme="minorEastAsia" w:hAnsiTheme="minorEastAsia" w:hint="eastAsia"/>
          <w:sz w:val="21"/>
          <w:szCs w:val="21"/>
          <w:lang w:val="en-US" w:eastAsia="ja-JP"/>
        </w:rPr>
        <w:t>は</w:t>
      </w:r>
      <w:r w:rsidR="00C404DC" w:rsidRPr="00AD3403">
        <w:rPr>
          <w:rFonts w:asciiTheme="minorEastAsia" w:eastAsiaTheme="minorEastAsia" w:hAnsiTheme="minorEastAsia" w:hint="eastAsia"/>
          <w:sz w:val="21"/>
          <w:szCs w:val="21"/>
          <w:lang w:val="en-US" w:eastAsia="ja-JP"/>
        </w:rPr>
        <w:t>、</w:t>
      </w:r>
      <w:r w:rsidR="00ED5F97" w:rsidRPr="00AD3403">
        <w:rPr>
          <w:rFonts w:asciiTheme="minorEastAsia" w:eastAsiaTheme="minorEastAsia" w:hAnsiTheme="minorEastAsia" w:hint="eastAsia"/>
          <w:sz w:val="21"/>
          <w:szCs w:val="21"/>
          <w:lang w:val="en-US"/>
        </w:rPr>
        <w:t>人間らしさを</w:t>
      </w:r>
      <w:r w:rsidR="00A33627" w:rsidRPr="00AD3403">
        <w:rPr>
          <w:rFonts w:asciiTheme="minorEastAsia" w:eastAsiaTheme="minorEastAsia" w:hAnsiTheme="minorEastAsia" w:hint="eastAsia"/>
          <w:sz w:val="21"/>
          <w:szCs w:val="21"/>
          <w:lang w:val="en-US" w:eastAsia="ja-JP"/>
        </w:rPr>
        <w:t>苦しい不安</w:t>
      </w:r>
      <w:r w:rsidR="00ED5F97" w:rsidRPr="00AD3403">
        <w:rPr>
          <w:rFonts w:asciiTheme="minorEastAsia" w:eastAsiaTheme="minorEastAsia" w:hAnsiTheme="minorEastAsia" w:hint="eastAsia"/>
          <w:sz w:val="21"/>
          <w:szCs w:val="21"/>
          <w:lang w:val="en-US"/>
        </w:rPr>
        <w:t>の中に閉じ込める恐怖の中で</w:t>
      </w:r>
      <w:r w:rsidR="00F26000" w:rsidRPr="00AD3403">
        <w:rPr>
          <w:rFonts w:asciiTheme="minorEastAsia" w:eastAsiaTheme="minorEastAsia" w:hAnsiTheme="minorEastAsia" w:hint="eastAsia"/>
          <w:sz w:val="21"/>
          <w:szCs w:val="21"/>
          <w:lang w:val="en-US" w:eastAsia="ja-JP"/>
        </w:rPr>
        <w:t>広がった</w:t>
      </w:r>
      <w:r w:rsidR="00ED5F97" w:rsidRPr="00AD3403">
        <w:rPr>
          <w:rFonts w:asciiTheme="minorEastAsia" w:eastAsiaTheme="minorEastAsia" w:hAnsiTheme="minorEastAsia" w:hint="eastAsia"/>
          <w:sz w:val="21"/>
          <w:szCs w:val="21"/>
          <w:lang w:val="en-US"/>
        </w:rPr>
        <w:t>。</w:t>
      </w:r>
      <w:r w:rsidR="0048703D">
        <w:rPr>
          <w:rFonts w:asciiTheme="minorEastAsia" w:eastAsiaTheme="minorEastAsia" w:hAnsiTheme="minorEastAsia" w:hint="eastAsia"/>
          <w:sz w:val="21"/>
          <w:szCs w:val="21"/>
          <w:lang w:val="en-US" w:eastAsia="ja-JP"/>
        </w:rPr>
        <w:t>「</w:t>
      </w:r>
      <w:r w:rsidR="005A1089" w:rsidRPr="00AD3403">
        <w:rPr>
          <w:rFonts w:asciiTheme="minorEastAsia" w:eastAsiaTheme="minorEastAsia" w:hAnsiTheme="minorEastAsia" w:hint="eastAsia"/>
          <w:sz w:val="21"/>
          <w:szCs w:val="21"/>
          <w:lang w:val="en-US"/>
        </w:rPr>
        <w:t>孤立し、</w:t>
      </w:r>
      <w:r w:rsidR="00D77598" w:rsidRPr="00AD3403">
        <w:rPr>
          <w:rFonts w:asciiTheme="minorEastAsia" w:eastAsiaTheme="minorEastAsia" w:hAnsiTheme="minorEastAsia" w:hint="eastAsia"/>
          <w:sz w:val="21"/>
          <w:szCs w:val="21"/>
          <w:lang w:val="en-US" w:eastAsia="ja-JP"/>
        </w:rPr>
        <w:t>閉じこもり</w:t>
      </w:r>
      <w:r w:rsidR="005A1089" w:rsidRPr="00AD3403">
        <w:rPr>
          <w:rFonts w:asciiTheme="minorEastAsia" w:eastAsiaTheme="minorEastAsia" w:hAnsiTheme="minorEastAsia" w:hint="eastAsia"/>
          <w:sz w:val="21"/>
          <w:szCs w:val="21"/>
          <w:lang w:val="en-US"/>
        </w:rPr>
        <w:t>、人と距離を置く</w:t>
      </w:r>
      <w:r w:rsidR="0048703D">
        <w:rPr>
          <w:rFonts w:asciiTheme="minorEastAsia" w:eastAsiaTheme="minorEastAsia" w:hAnsiTheme="minorEastAsia" w:hint="eastAsia"/>
          <w:sz w:val="21"/>
          <w:szCs w:val="21"/>
          <w:lang w:val="en-US" w:eastAsia="ja-JP"/>
        </w:rPr>
        <w:t>」</w:t>
      </w:r>
      <w:r w:rsidR="005A1089" w:rsidRPr="00AD3403">
        <w:rPr>
          <w:rFonts w:asciiTheme="minorEastAsia" w:eastAsiaTheme="minorEastAsia" w:hAnsiTheme="minorEastAsia" w:hint="eastAsia"/>
          <w:sz w:val="21"/>
          <w:szCs w:val="21"/>
          <w:lang w:val="en-US"/>
        </w:rPr>
        <w:t>ことは、意味のある関係としては人間の本質に反している。また、2020年04月01日のCRPD議長と国連特使の共同声明</w:t>
      </w:r>
      <w:r w:rsidR="00AD3403" w:rsidRPr="00AD3403">
        <w:rPr>
          <w:rStyle w:val="EndnoteAnchor"/>
          <w:color w:val="004586"/>
          <w:lang w:val="en-US"/>
        </w:rPr>
        <w:endnoteReference w:customMarkFollows="1" w:id="3"/>
        <w:t>3</w:t>
      </w:r>
      <w:r w:rsidR="005A1089" w:rsidRPr="00AD3403">
        <w:rPr>
          <w:rFonts w:asciiTheme="minorEastAsia" w:eastAsiaTheme="minorEastAsia" w:hAnsiTheme="minorEastAsia" w:hint="eastAsia"/>
          <w:sz w:val="21"/>
          <w:szCs w:val="21"/>
          <w:lang w:val="en-US"/>
        </w:rPr>
        <w:t>にもかかわらず、施設にいる人々にも影響を及ぼしてい</w:t>
      </w:r>
      <w:r w:rsidR="00C404DC" w:rsidRPr="00AD3403">
        <w:rPr>
          <w:rFonts w:asciiTheme="minorEastAsia" w:eastAsiaTheme="minorEastAsia" w:hAnsiTheme="minorEastAsia" w:hint="eastAsia"/>
          <w:sz w:val="21"/>
          <w:szCs w:val="21"/>
          <w:lang w:val="en-US" w:eastAsia="ja-JP"/>
        </w:rPr>
        <w:t>る</w:t>
      </w:r>
      <w:r w:rsidR="005A1089" w:rsidRPr="00AD3403">
        <w:rPr>
          <w:rFonts w:asciiTheme="minorEastAsia" w:eastAsiaTheme="minorEastAsia" w:hAnsiTheme="minorEastAsia" w:hint="eastAsia"/>
          <w:sz w:val="21"/>
          <w:szCs w:val="21"/>
          <w:lang w:val="en-US"/>
        </w:rPr>
        <w:t>。</w:t>
      </w:r>
      <w:r w:rsidR="00CF7DC7" w:rsidRPr="00AD3403">
        <w:rPr>
          <w:rFonts w:asciiTheme="minorEastAsia" w:eastAsiaTheme="minorEastAsia" w:hAnsiTheme="minorEastAsia"/>
          <w:sz w:val="21"/>
          <w:szCs w:val="21"/>
          <w:lang w:val="en-US"/>
        </w:rPr>
        <w:br/>
      </w:r>
    </w:p>
    <w:p w14:paraId="2EE0275F" w14:textId="4E7794E3" w:rsidR="007E5B66" w:rsidRPr="00AD3403" w:rsidRDefault="0096419C">
      <w:pPr>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eastAsia="ja-JP"/>
        </w:rPr>
        <w:t xml:space="preserve">　</w:t>
      </w:r>
      <w:r w:rsidR="00DF5038" w:rsidRPr="00AD3403">
        <w:rPr>
          <w:rFonts w:asciiTheme="minorEastAsia" w:eastAsiaTheme="minorEastAsia" w:hAnsiTheme="minorEastAsia" w:hint="eastAsia"/>
          <w:sz w:val="21"/>
          <w:szCs w:val="21"/>
          <w:lang w:val="en-US"/>
        </w:rPr>
        <w:t>近親者が統合的にサポートする生活経験は、あらゆるレベルの責任者が警告したにもかかわらず、2014年に押し付けの精神科の措置や薬物治療、強制入院によって粉々にされ、まだ時間</w:t>
      </w:r>
      <w:r w:rsidR="00C5107B" w:rsidRPr="00AD3403">
        <w:rPr>
          <w:rFonts w:asciiTheme="minorEastAsia" w:eastAsiaTheme="minorEastAsia" w:hAnsiTheme="minorEastAsia" w:hint="eastAsia"/>
          <w:sz w:val="21"/>
          <w:szCs w:val="21"/>
          <w:lang w:val="en-US" w:eastAsia="ja-JP"/>
        </w:rPr>
        <w:t>の経過</w:t>
      </w:r>
      <w:r w:rsidR="00DF5038" w:rsidRPr="00AD3403">
        <w:rPr>
          <w:rFonts w:asciiTheme="minorEastAsia" w:eastAsiaTheme="minorEastAsia" w:hAnsiTheme="minorEastAsia" w:hint="eastAsia"/>
          <w:sz w:val="21"/>
          <w:szCs w:val="21"/>
          <w:lang w:val="en-US"/>
        </w:rPr>
        <w:t>によって癒されていない。</w:t>
      </w:r>
      <w:r w:rsidR="00C404DC" w:rsidRPr="00AD3403">
        <w:rPr>
          <w:rFonts w:asciiTheme="minorEastAsia" w:eastAsiaTheme="minorEastAsia" w:hAnsiTheme="minorEastAsia" w:hint="eastAsia"/>
          <w:sz w:val="21"/>
          <w:szCs w:val="21"/>
          <w:lang w:val="en-US" w:eastAsia="ja-JP"/>
        </w:rPr>
        <w:t>詳細に</w:t>
      </w:r>
      <w:r w:rsidR="007545A9" w:rsidRPr="00AD3403">
        <w:rPr>
          <w:rFonts w:asciiTheme="minorEastAsia" w:eastAsiaTheme="minorEastAsia" w:hAnsiTheme="minorEastAsia" w:hint="eastAsia"/>
          <w:sz w:val="21"/>
          <w:szCs w:val="21"/>
          <w:lang w:val="en-US"/>
        </w:rPr>
        <w:t>見ると、精神科医とその「患者」の関係は不透過性であり、社会的</w:t>
      </w:r>
      <w:r w:rsidR="007545A9" w:rsidRPr="00AD3403">
        <w:rPr>
          <w:rFonts w:asciiTheme="minorEastAsia" w:eastAsiaTheme="minorEastAsia" w:hAnsiTheme="minorEastAsia" w:cs="ＭＳ 明朝" w:hint="eastAsia"/>
          <w:sz w:val="21"/>
          <w:szCs w:val="21"/>
          <w:lang w:val="en-US"/>
        </w:rPr>
        <w:t>・</w:t>
      </w:r>
      <w:r w:rsidR="007545A9" w:rsidRPr="00AD3403">
        <w:rPr>
          <w:rFonts w:asciiTheme="minorEastAsia" w:eastAsiaTheme="minorEastAsia" w:hAnsiTheme="minorEastAsia" w:cs="SimSun" w:hint="eastAsia"/>
          <w:sz w:val="21"/>
          <w:szCs w:val="21"/>
          <w:lang w:val="en-US"/>
        </w:rPr>
        <w:t>政治</w:t>
      </w:r>
      <w:r w:rsidR="007545A9" w:rsidRPr="00AD3403">
        <w:rPr>
          <w:rFonts w:asciiTheme="minorEastAsia" w:eastAsiaTheme="minorEastAsia" w:hAnsiTheme="minorEastAsia" w:cs="SimSun" w:hint="eastAsia"/>
          <w:sz w:val="21"/>
          <w:szCs w:val="21"/>
          <w:lang w:val="en-US"/>
        </w:rPr>
        <w:lastRenderedPageBreak/>
        <w:t>的緊張を無意識のうちに反映している。</w:t>
      </w:r>
      <w:r w:rsidR="007E7C7E" w:rsidRPr="00AD3403">
        <w:rPr>
          <w:rFonts w:asciiTheme="minorEastAsia" w:eastAsiaTheme="minorEastAsia" w:hAnsiTheme="minorEastAsia" w:cs="SimSun" w:hint="eastAsia"/>
          <w:sz w:val="21"/>
          <w:szCs w:val="21"/>
          <w:lang w:val="en-US" w:eastAsia="ja-JP"/>
        </w:rPr>
        <w:t>それぞれの主体性には施設の制約が移植されている。</w:t>
      </w:r>
      <w:r w:rsidR="00C22FCB" w:rsidRPr="00AD3403">
        <w:rPr>
          <w:rFonts w:asciiTheme="minorEastAsia" w:eastAsiaTheme="minorEastAsia" w:hAnsiTheme="minorEastAsia" w:hint="eastAsia"/>
          <w:sz w:val="21"/>
          <w:szCs w:val="21"/>
          <w:lang w:val="en-US"/>
        </w:rPr>
        <w:t>それは、抽象的な規範の</w:t>
      </w:r>
      <w:r w:rsidR="00ED192A" w:rsidRPr="00AD3403">
        <w:rPr>
          <w:rFonts w:asciiTheme="minorEastAsia" w:eastAsiaTheme="minorEastAsia" w:hAnsiTheme="minorEastAsia" w:hint="eastAsia"/>
          <w:sz w:val="21"/>
          <w:szCs w:val="21"/>
          <w:lang w:val="en-US" w:eastAsia="ja-JP"/>
        </w:rPr>
        <w:t>集まり</w:t>
      </w:r>
      <w:r w:rsidR="00C22FCB" w:rsidRPr="00AD3403">
        <w:rPr>
          <w:rFonts w:asciiTheme="minorEastAsia" w:eastAsiaTheme="minorEastAsia" w:hAnsiTheme="minorEastAsia" w:hint="eastAsia"/>
          <w:sz w:val="21"/>
          <w:szCs w:val="21"/>
          <w:lang w:val="en-US"/>
        </w:rPr>
        <w:t>としての制度との関係そのもの、および支配的な思想の歴史的繰り返しの兆候に左右される。</w:t>
      </w:r>
      <w:r w:rsidR="00B43276" w:rsidRPr="00AD3403">
        <w:rPr>
          <w:rFonts w:asciiTheme="minorEastAsia" w:eastAsiaTheme="minorEastAsia" w:hAnsiTheme="minorEastAsia" w:hint="eastAsia"/>
          <w:sz w:val="21"/>
          <w:szCs w:val="21"/>
          <w:lang w:val="en-US" w:eastAsia="ja-JP"/>
        </w:rPr>
        <w:t>「</w:t>
      </w:r>
      <w:r w:rsidR="0076300F" w:rsidRPr="00AD3403">
        <w:rPr>
          <w:rFonts w:asciiTheme="minorEastAsia" w:eastAsiaTheme="minorEastAsia" w:hAnsiTheme="minorEastAsia" w:hint="eastAsia"/>
          <w:sz w:val="21"/>
          <w:szCs w:val="21"/>
          <w:lang w:val="en-US"/>
        </w:rPr>
        <w:t>患者」は、隔離、自由や家族の剥奪、ソフト</w:t>
      </w:r>
      <w:r w:rsidR="0076300F" w:rsidRPr="00AD3403">
        <w:rPr>
          <w:rFonts w:asciiTheme="minorEastAsia" w:eastAsiaTheme="minorEastAsia" w:hAnsiTheme="minorEastAsia" w:cs="ＭＳ 明朝" w:hint="eastAsia"/>
          <w:sz w:val="21"/>
          <w:szCs w:val="21"/>
          <w:lang w:val="en-US"/>
        </w:rPr>
        <w:t>・</w:t>
      </w:r>
      <w:r w:rsidR="0076300F" w:rsidRPr="00AD3403">
        <w:rPr>
          <w:rFonts w:asciiTheme="minorEastAsia" w:eastAsiaTheme="minorEastAsia" w:hAnsiTheme="minorEastAsia" w:cs="SimSun" w:hint="eastAsia"/>
          <w:sz w:val="21"/>
          <w:szCs w:val="21"/>
          <w:lang w:val="en-US"/>
        </w:rPr>
        <w:t>ハードを問わない</w:t>
      </w:r>
      <w:r w:rsidR="00D070BE" w:rsidRPr="00AD3403">
        <w:rPr>
          <w:rFonts w:asciiTheme="minorEastAsia" w:eastAsiaTheme="minorEastAsia" w:hAnsiTheme="minorEastAsia" w:cs="SimSun" w:hint="eastAsia"/>
          <w:sz w:val="21"/>
          <w:szCs w:val="21"/>
          <w:lang w:val="en-US"/>
        </w:rPr>
        <w:t>ひどい苦痛</w:t>
      </w:r>
      <w:r w:rsidR="00744922" w:rsidRPr="00AD3403">
        <w:rPr>
          <w:rFonts w:asciiTheme="minorEastAsia" w:eastAsiaTheme="minorEastAsia" w:hAnsiTheme="minorEastAsia" w:cs="SimSun" w:hint="eastAsia"/>
          <w:sz w:val="21"/>
          <w:szCs w:val="21"/>
          <w:lang w:val="en-US" w:eastAsia="ja-JP"/>
        </w:rPr>
        <w:t>を与える</w:t>
      </w:r>
      <w:r w:rsidR="0076300F" w:rsidRPr="00AD3403">
        <w:rPr>
          <w:rFonts w:asciiTheme="minorEastAsia" w:eastAsiaTheme="minorEastAsia" w:hAnsiTheme="minorEastAsia" w:cs="SimSun" w:hint="eastAsia"/>
          <w:sz w:val="21"/>
          <w:szCs w:val="21"/>
          <w:lang w:val="en-US"/>
        </w:rPr>
        <w:t>行為の合法化など、あらゆる強制的な手段で適合するように誘導される。</w:t>
      </w:r>
      <w:r w:rsidR="0084396F" w:rsidRPr="00AD3403">
        <w:rPr>
          <w:rFonts w:asciiTheme="minorEastAsia" w:eastAsiaTheme="minorEastAsia" w:hAnsiTheme="minorEastAsia" w:hint="eastAsia"/>
          <w:sz w:val="21"/>
          <w:szCs w:val="21"/>
          <w:lang w:val="en-US"/>
        </w:rPr>
        <w:t>患者のアイデンティティにどれだけ有害な影響があろうと、関係ない。法的</w:t>
      </w:r>
      <w:r w:rsidR="0084396F" w:rsidRPr="00AD3403">
        <w:rPr>
          <w:rFonts w:asciiTheme="minorEastAsia" w:eastAsiaTheme="minorEastAsia" w:hAnsiTheme="minorEastAsia" w:cs="ＭＳ 明朝" w:hint="eastAsia"/>
          <w:sz w:val="21"/>
          <w:szCs w:val="21"/>
          <w:lang w:val="en-US"/>
        </w:rPr>
        <w:t>・</w:t>
      </w:r>
      <w:r w:rsidR="0084396F" w:rsidRPr="00AD3403">
        <w:rPr>
          <w:rFonts w:asciiTheme="minorEastAsia" w:eastAsiaTheme="minorEastAsia" w:hAnsiTheme="minorEastAsia" w:cs="SimSun" w:hint="eastAsia"/>
          <w:sz w:val="21"/>
          <w:szCs w:val="21"/>
          <w:lang w:val="en-US"/>
        </w:rPr>
        <w:t>道徳的な根拠なしに、またケアや保護という基準値に反していても「正当化」される。</w:t>
      </w:r>
    </w:p>
    <w:p w14:paraId="68532C5E" w14:textId="77777777" w:rsidR="007E5B66" w:rsidRPr="00AD3403" w:rsidRDefault="007E5B66">
      <w:pPr>
        <w:jc w:val="both"/>
        <w:rPr>
          <w:rFonts w:asciiTheme="minorEastAsia" w:eastAsiaTheme="minorEastAsia" w:hAnsiTheme="minorEastAsia"/>
          <w:sz w:val="21"/>
          <w:szCs w:val="21"/>
          <w:lang w:val="en-US"/>
        </w:rPr>
      </w:pPr>
    </w:p>
    <w:p w14:paraId="177941D8" w14:textId="2A88FC18" w:rsidR="00650B3F" w:rsidRPr="00AD3403" w:rsidRDefault="00650B3F">
      <w:pPr>
        <w:jc w:val="both"/>
        <w:rPr>
          <w:rFonts w:asciiTheme="minorEastAsia" w:eastAsiaTheme="minorEastAsia" w:hAnsiTheme="minorEastAsia"/>
          <w:b/>
          <w:bCs/>
          <w:lang w:val="en-US"/>
        </w:rPr>
      </w:pPr>
      <w:r w:rsidRPr="00AD3403">
        <w:rPr>
          <w:rFonts w:asciiTheme="minorEastAsia" w:eastAsiaTheme="minorEastAsia" w:hAnsiTheme="minorEastAsia" w:hint="eastAsia"/>
          <w:b/>
          <w:bCs/>
          <w:lang w:val="en-US"/>
        </w:rPr>
        <w:t>脱施設化と認知</w:t>
      </w:r>
      <w:r w:rsidRPr="00AD3403">
        <w:rPr>
          <w:rFonts w:asciiTheme="minorEastAsia" w:eastAsiaTheme="minorEastAsia" w:hAnsiTheme="minorEastAsia" w:hint="eastAsia"/>
          <w:b/>
          <w:bCs/>
          <w:lang w:val="en-US" w:eastAsia="ja-JP"/>
        </w:rPr>
        <w:t>の</w:t>
      </w:r>
      <w:r w:rsidRPr="00AD3403">
        <w:rPr>
          <w:rFonts w:asciiTheme="minorEastAsia" w:eastAsiaTheme="minorEastAsia" w:hAnsiTheme="minorEastAsia" w:hint="eastAsia"/>
          <w:b/>
          <w:bCs/>
          <w:lang w:val="en-US"/>
        </w:rPr>
        <w:t>不協和</w:t>
      </w:r>
    </w:p>
    <w:p w14:paraId="64921995" w14:textId="77777777" w:rsidR="007E5B66" w:rsidRPr="00AD3403" w:rsidRDefault="007E5B66">
      <w:pPr>
        <w:jc w:val="both"/>
        <w:rPr>
          <w:lang w:val="en-US"/>
        </w:rPr>
      </w:pPr>
    </w:p>
    <w:p w14:paraId="0983A84E" w14:textId="03766E3F" w:rsidR="00AD3AA6" w:rsidRPr="00AD3403" w:rsidRDefault="00AD3AA6" w:rsidP="00AD3AA6">
      <w:pPr>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eastAsia="ja-JP"/>
        </w:rPr>
        <w:t xml:space="preserve">　</w:t>
      </w:r>
      <w:r w:rsidRPr="00AD3403">
        <w:rPr>
          <w:rFonts w:asciiTheme="minorEastAsia" w:eastAsiaTheme="minorEastAsia" w:hAnsiTheme="minorEastAsia" w:hint="eastAsia"/>
          <w:sz w:val="21"/>
          <w:szCs w:val="21"/>
          <w:lang w:val="en-US"/>
        </w:rPr>
        <w:t>利害関係が大き</w:t>
      </w:r>
      <w:r w:rsidRPr="00AD3403">
        <w:rPr>
          <w:rFonts w:asciiTheme="minorEastAsia" w:eastAsiaTheme="minorEastAsia" w:hAnsiTheme="minorEastAsia" w:hint="eastAsia"/>
          <w:sz w:val="21"/>
          <w:szCs w:val="21"/>
          <w:lang w:val="en-US" w:eastAsia="ja-JP"/>
        </w:rPr>
        <w:t>く、人類学的にも重要であるため社会全体とその制度的・非制度的な関係者を巻き込む必要がある</w:t>
      </w:r>
      <w:r w:rsidR="00896D57">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メンタルヘルス</w:t>
      </w:r>
      <w:r w:rsidR="00896D57">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などの分野で展開される反映と認知的努力</w:t>
      </w:r>
      <w:r w:rsidRPr="00AD3403">
        <w:rPr>
          <w:rFonts w:asciiTheme="minorEastAsia" w:eastAsiaTheme="minorEastAsia" w:hAnsiTheme="minorEastAsia" w:hint="eastAsia"/>
          <w:sz w:val="21"/>
          <w:szCs w:val="21"/>
          <w:lang w:val="en-US" w:eastAsia="ja-JP"/>
        </w:rPr>
        <w:t>の</w:t>
      </w:r>
      <w:r w:rsidRPr="00AD3403">
        <w:rPr>
          <w:rFonts w:asciiTheme="minorEastAsia" w:eastAsiaTheme="minorEastAsia" w:hAnsiTheme="minorEastAsia" w:hint="eastAsia"/>
          <w:sz w:val="21"/>
          <w:szCs w:val="21"/>
          <w:lang w:val="en-US"/>
        </w:rPr>
        <w:t>特徴は、二項対立</w:t>
      </w:r>
      <w:r w:rsidR="00BF3E3E" w:rsidRPr="00AD3403">
        <w:rPr>
          <w:rFonts w:asciiTheme="minorEastAsia" w:eastAsiaTheme="minorEastAsia" w:hAnsiTheme="minorEastAsia" w:hint="eastAsia"/>
          <w:sz w:val="21"/>
          <w:szCs w:val="21"/>
          <w:lang w:val="en-US" w:eastAsia="ja-JP"/>
        </w:rPr>
        <w:t>、すなわち</w:t>
      </w:r>
      <w:r w:rsidRPr="00AD3403">
        <w:rPr>
          <w:rFonts w:asciiTheme="minorEastAsia" w:eastAsiaTheme="minorEastAsia" w:hAnsiTheme="minorEastAsia" w:hint="eastAsia"/>
          <w:sz w:val="21"/>
          <w:szCs w:val="21"/>
          <w:lang w:val="en-US"/>
        </w:rPr>
        <w:t>「賛成と反対」「</w:t>
      </w:r>
      <w:r w:rsidR="00436714" w:rsidRPr="00AD3403">
        <w:rPr>
          <w:rFonts w:asciiTheme="minorEastAsia" w:eastAsiaTheme="minorEastAsia" w:hAnsiTheme="minorEastAsia" w:hint="eastAsia"/>
          <w:sz w:val="21"/>
          <w:szCs w:val="21"/>
          <w:lang w:val="en-US" w:eastAsia="ja-JP"/>
        </w:rPr>
        <w:t>賛否</w:t>
      </w:r>
      <w:r w:rsidRPr="00AD3403">
        <w:rPr>
          <w:rFonts w:asciiTheme="minorEastAsia" w:eastAsiaTheme="minorEastAsia" w:hAnsiTheme="minorEastAsia" w:hint="eastAsia"/>
          <w:sz w:val="21"/>
          <w:szCs w:val="21"/>
          <w:lang w:val="en-US"/>
        </w:rPr>
        <w:t>」「賛成だけど反対」のように難解かつ複雑な</w:t>
      </w:r>
      <w:r w:rsidR="005920F5" w:rsidRPr="00AD3403">
        <w:rPr>
          <w:rFonts w:asciiTheme="minorEastAsia" w:eastAsiaTheme="minorEastAsia" w:hAnsiTheme="minorEastAsia" w:hint="eastAsia"/>
          <w:sz w:val="21"/>
          <w:szCs w:val="21"/>
          <w:lang w:val="en-US" w:eastAsia="ja-JP"/>
        </w:rPr>
        <w:t>論理が刻まれる</w:t>
      </w:r>
      <w:r w:rsidRPr="00AD3403">
        <w:rPr>
          <w:rFonts w:asciiTheme="minorEastAsia" w:eastAsiaTheme="minorEastAsia" w:hAnsiTheme="minorEastAsia" w:hint="eastAsia"/>
          <w:sz w:val="21"/>
          <w:szCs w:val="21"/>
          <w:lang w:val="en-US"/>
        </w:rPr>
        <w:t>ことで</w:t>
      </w:r>
      <w:r w:rsidRPr="00AD3403">
        <w:rPr>
          <w:rFonts w:asciiTheme="minorEastAsia" w:eastAsiaTheme="minorEastAsia" w:hAnsiTheme="minorEastAsia" w:hint="eastAsia"/>
          <w:sz w:val="21"/>
          <w:szCs w:val="21"/>
          <w:lang w:val="en-US" w:eastAsia="ja-JP"/>
        </w:rPr>
        <w:t>ある</w:t>
      </w:r>
      <w:r w:rsidRPr="00AD3403">
        <w:rPr>
          <w:rFonts w:asciiTheme="minorEastAsia" w:eastAsiaTheme="minorEastAsia" w:hAnsiTheme="minorEastAsia" w:hint="eastAsia"/>
          <w:sz w:val="21"/>
          <w:szCs w:val="21"/>
          <w:lang w:val="en-US"/>
        </w:rPr>
        <w:t>。克服しようとする努力をしている時や、それにもかかわらず調整が顕在化、または要求された場合、それは緊張感や</w:t>
      </w:r>
      <w:r w:rsidR="005C6C1D" w:rsidRPr="00AD3403">
        <w:rPr>
          <w:rFonts w:asciiTheme="minorEastAsia" w:eastAsiaTheme="minorEastAsia" w:hAnsiTheme="minorEastAsia" w:hint="eastAsia"/>
          <w:sz w:val="21"/>
          <w:szCs w:val="21"/>
          <w:lang w:val="en-US" w:eastAsia="ja-JP"/>
        </w:rPr>
        <w:t>誇張を伴って</w:t>
      </w:r>
      <w:r w:rsidRPr="00AD3403">
        <w:rPr>
          <w:rFonts w:asciiTheme="minorEastAsia" w:eastAsiaTheme="minorEastAsia" w:hAnsiTheme="minorEastAsia" w:hint="eastAsia"/>
          <w:sz w:val="21"/>
          <w:szCs w:val="21"/>
          <w:lang w:val="en-US"/>
        </w:rPr>
        <w:t>経験され、認知的不協和の状況にたどり着く</w:t>
      </w:r>
      <w:r w:rsidRPr="00AD3403">
        <w:rPr>
          <w:rFonts w:asciiTheme="minorEastAsia" w:eastAsiaTheme="minorEastAsia" w:hAnsiTheme="minorEastAsia" w:hint="eastAsia"/>
          <w:sz w:val="21"/>
          <w:szCs w:val="21"/>
          <w:lang w:val="en-US" w:eastAsia="ja-JP"/>
        </w:rPr>
        <w:t>。特に、低レベル</w:t>
      </w:r>
      <w:r w:rsidR="004D79FB">
        <w:rPr>
          <w:rFonts w:asciiTheme="minorEastAsia" w:eastAsiaTheme="minorEastAsia" w:hAnsiTheme="minorEastAsia" w:hint="eastAsia"/>
          <w:sz w:val="21"/>
          <w:szCs w:val="21"/>
          <w:lang w:val="en-US" w:eastAsia="ja-JP"/>
        </w:rPr>
        <w:t>の</w:t>
      </w:r>
      <w:r w:rsidRPr="00AD3403">
        <w:rPr>
          <w:rFonts w:asciiTheme="minorEastAsia" w:eastAsiaTheme="minorEastAsia" w:hAnsiTheme="minorEastAsia" w:hint="eastAsia"/>
          <w:sz w:val="21"/>
          <w:szCs w:val="21"/>
          <w:lang w:val="en-US" w:eastAsia="ja-JP"/>
        </w:rPr>
        <w:t>矛盾を正当化しようとするときや、否定や理論化された無力さが</w:t>
      </w:r>
      <w:r w:rsidR="006573BD" w:rsidRPr="00AD3403">
        <w:rPr>
          <w:rFonts w:asciiTheme="minorEastAsia" w:eastAsiaTheme="minorEastAsia" w:hAnsiTheme="minorEastAsia" w:hint="eastAsia"/>
          <w:sz w:val="21"/>
          <w:szCs w:val="21"/>
          <w:lang w:val="en-US" w:eastAsia="ja-JP"/>
        </w:rPr>
        <w:t>暗黙の</w:t>
      </w:r>
      <w:r w:rsidRPr="00AD3403">
        <w:rPr>
          <w:rFonts w:asciiTheme="minorEastAsia" w:eastAsiaTheme="minorEastAsia" w:hAnsiTheme="minorEastAsia" w:hint="eastAsia"/>
          <w:sz w:val="21"/>
          <w:szCs w:val="21"/>
          <w:lang w:val="en-US" w:eastAsia="ja-JP"/>
        </w:rPr>
        <w:t>認識として形作られるとき、こういった二項対立を自ら構成することで、例外として表示されることが多い。</w:t>
      </w:r>
    </w:p>
    <w:p w14:paraId="69F36E79" w14:textId="0E7BA44A" w:rsidR="00650B3F" w:rsidRPr="00AD3403" w:rsidRDefault="00650B3F">
      <w:pPr>
        <w:jc w:val="both"/>
        <w:rPr>
          <w:lang w:val="en-US"/>
        </w:rPr>
      </w:pPr>
    </w:p>
    <w:p w14:paraId="423976A2" w14:textId="57A74E02" w:rsidR="007E5B66" w:rsidRPr="00AD3403" w:rsidRDefault="00596AF2">
      <w:pPr>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eastAsia="ja-JP"/>
        </w:rPr>
        <w:t xml:space="preserve">　</w:t>
      </w:r>
      <w:r w:rsidR="002323D2" w:rsidRPr="00AD3403">
        <w:rPr>
          <w:rFonts w:asciiTheme="minorEastAsia" w:eastAsiaTheme="minorEastAsia" w:hAnsiTheme="minorEastAsia" w:hint="eastAsia"/>
          <w:sz w:val="21"/>
          <w:szCs w:val="21"/>
          <w:lang w:val="en-US"/>
        </w:rPr>
        <w:t>様々な異形と特徴のなかでの障害という領域、特に</w:t>
      </w:r>
      <w:r w:rsidR="00CD3EE9" w:rsidRPr="00AD3403">
        <w:rPr>
          <w:rFonts w:asciiTheme="minorEastAsia" w:eastAsiaTheme="minorEastAsia" w:hAnsiTheme="minorEastAsia" w:hint="eastAsia"/>
          <w:sz w:val="21"/>
          <w:szCs w:val="21"/>
          <w:lang w:val="en-US" w:eastAsia="ja-JP"/>
        </w:rPr>
        <w:t>精神の（</w:t>
      </w:r>
      <w:r w:rsidR="00CD3EE9" w:rsidRPr="00AD3403">
        <w:rPr>
          <w:rFonts w:asciiTheme="minorEastAsia" w:eastAsiaTheme="minorEastAsia" w:hAnsiTheme="minorEastAsia"/>
          <w:sz w:val="21"/>
          <w:szCs w:val="21"/>
          <w:lang w:val="en-US" w:eastAsia="ja-JP"/>
        </w:rPr>
        <w:t>psychosocial</w:t>
      </w:r>
      <w:r w:rsidR="00CD3EE9" w:rsidRPr="00AD3403">
        <w:rPr>
          <w:rFonts w:asciiTheme="minorEastAsia" w:eastAsiaTheme="minorEastAsia" w:hAnsiTheme="minorEastAsia" w:hint="eastAsia"/>
          <w:sz w:val="21"/>
          <w:szCs w:val="21"/>
          <w:lang w:val="en-US" w:eastAsia="ja-JP"/>
        </w:rPr>
        <w:t>）</w:t>
      </w:r>
      <w:r w:rsidR="002323D2" w:rsidRPr="00AD3403">
        <w:rPr>
          <w:rFonts w:asciiTheme="minorEastAsia" w:eastAsiaTheme="minorEastAsia" w:hAnsiTheme="minorEastAsia" w:hint="eastAsia"/>
          <w:sz w:val="21"/>
          <w:szCs w:val="21"/>
          <w:lang w:val="en-US"/>
        </w:rPr>
        <w:t>領域における脱</w:t>
      </w:r>
      <w:r w:rsidR="00F1788A" w:rsidRPr="00AD3403">
        <w:rPr>
          <w:rFonts w:asciiTheme="minorEastAsia" w:eastAsiaTheme="minorEastAsia" w:hAnsiTheme="minorEastAsia" w:hint="eastAsia"/>
          <w:sz w:val="21"/>
          <w:szCs w:val="21"/>
          <w:lang w:val="en-US" w:eastAsia="ja-JP"/>
        </w:rPr>
        <w:t>施設</w:t>
      </w:r>
      <w:r w:rsidR="002323D2" w:rsidRPr="00AD3403">
        <w:rPr>
          <w:rFonts w:asciiTheme="minorEastAsia" w:eastAsiaTheme="minorEastAsia" w:hAnsiTheme="minorEastAsia" w:hint="eastAsia"/>
          <w:sz w:val="21"/>
          <w:szCs w:val="21"/>
          <w:lang w:val="en-US"/>
        </w:rPr>
        <w:t>化のケースは、「精神障害」という汚名を着せられた、この二項対立の象徴で</w:t>
      </w:r>
      <w:r w:rsidR="00C404DC" w:rsidRPr="00AD3403">
        <w:rPr>
          <w:rFonts w:asciiTheme="minorEastAsia" w:eastAsiaTheme="minorEastAsia" w:hAnsiTheme="minorEastAsia" w:hint="eastAsia"/>
          <w:sz w:val="21"/>
          <w:szCs w:val="21"/>
          <w:lang w:val="en-US" w:eastAsia="ja-JP"/>
        </w:rPr>
        <w:t>ある</w:t>
      </w:r>
      <w:r w:rsidR="002323D2" w:rsidRPr="00AD3403">
        <w:rPr>
          <w:rFonts w:asciiTheme="minorEastAsia" w:eastAsiaTheme="minorEastAsia" w:hAnsiTheme="minorEastAsia" w:hint="eastAsia"/>
          <w:sz w:val="21"/>
          <w:szCs w:val="21"/>
          <w:lang w:val="en-US"/>
        </w:rPr>
        <w:t>。</w:t>
      </w:r>
      <w:r w:rsidR="00AE7A7D" w:rsidRPr="00AD3403">
        <w:rPr>
          <w:rFonts w:asciiTheme="minorEastAsia" w:eastAsiaTheme="minorEastAsia" w:hAnsiTheme="minorEastAsia" w:hint="eastAsia"/>
          <w:sz w:val="21"/>
          <w:szCs w:val="21"/>
          <w:lang w:val="en-US"/>
        </w:rPr>
        <w:t>2019年02月01日の脱施設化に対する申立ての事例を参照</w:t>
      </w:r>
      <w:r w:rsidR="00AD3403" w:rsidRPr="00AD3403">
        <w:rPr>
          <w:rStyle w:val="EndnoteAnchor"/>
          <w:color w:val="004586"/>
          <w:lang w:val="en-US"/>
        </w:rPr>
        <w:endnoteReference w:customMarkFollows="1" w:id="4"/>
        <w:t>4</w:t>
      </w:r>
      <w:r w:rsidR="00AE7A7D" w:rsidRPr="00AD3403">
        <w:rPr>
          <w:rFonts w:asciiTheme="minorEastAsia" w:eastAsiaTheme="minorEastAsia" w:hAnsiTheme="minorEastAsia" w:hint="eastAsia"/>
          <w:sz w:val="21"/>
          <w:szCs w:val="21"/>
          <w:lang w:val="en-US"/>
        </w:rPr>
        <w:t>。</w:t>
      </w:r>
    </w:p>
    <w:p w14:paraId="4C12F9D7" w14:textId="77777777" w:rsidR="00187F6B" w:rsidRPr="00AD3403" w:rsidRDefault="00187F6B">
      <w:pPr>
        <w:jc w:val="both"/>
        <w:rPr>
          <w:lang w:val="en-US"/>
        </w:rPr>
      </w:pPr>
    </w:p>
    <w:p w14:paraId="71FB19ED" w14:textId="15B536BB" w:rsidR="00B73EAC" w:rsidRPr="00AD3403" w:rsidRDefault="00F7010A" w:rsidP="00024550">
      <w:pPr>
        <w:ind w:firstLineChars="100" w:firstLine="210"/>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eastAsia="ja-JP"/>
        </w:rPr>
        <w:t>施設</w:t>
      </w:r>
      <w:r w:rsidR="00B73EAC" w:rsidRPr="00AD3403">
        <w:rPr>
          <w:rFonts w:asciiTheme="minorEastAsia" w:eastAsiaTheme="minorEastAsia" w:hAnsiTheme="minorEastAsia" w:hint="eastAsia"/>
          <w:sz w:val="21"/>
          <w:szCs w:val="21"/>
          <w:lang w:val="en-US"/>
        </w:rPr>
        <w:t>に関わる人の実践がレベルや性別：男女、性別、出身地などによって順位が決まっており、心理的、道徳的、身体的な暴力が形づくられていることは明らかで</w:t>
      </w:r>
      <w:r w:rsidR="00B73EAC" w:rsidRPr="00AD3403">
        <w:rPr>
          <w:rFonts w:asciiTheme="minorEastAsia" w:eastAsiaTheme="minorEastAsia" w:hAnsiTheme="minorEastAsia" w:hint="eastAsia"/>
          <w:sz w:val="21"/>
          <w:szCs w:val="21"/>
          <w:lang w:val="en-US" w:eastAsia="ja-JP"/>
        </w:rPr>
        <w:t>ある</w:t>
      </w:r>
      <w:r w:rsidR="00B73EAC" w:rsidRPr="00AD3403">
        <w:rPr>
          <w:rFonts w:asciiTheme="minorEastAsia" w:eastAsiaTheme="minorEastAsia" w:hAnsiTheme="minorEastAsia" w:hint="eastAsia"/>
          <w:sz w:val="21"/>
          <w:szCs w:val="21"/>
          <w:lang w:val="en-US"/>
        </w:rPr>
        <w:t>。人々が基本的権利、つまり叫びや苦しみ、個人的なアイデンティティに耳を傾けられ、理解される権利を主張するとき</w:t>
      </w:r>
      <w:r w:rsidR="00AD3403" w:rsidRPr="00AD3403">
        <w:rPr>
          <w:rStyle w:val="EndnoteAnchor"/>
          <w:color w:val="004586"/>
          <w:lang w:val="en-US"/>
        </w:rPr>
        <w:endnoteReference w:customMarkFollows="1" w:id="5"/>
        <w:t>5</w:t>
      </w:r>
      <w:r w:rsidR="00B73EAC" w:rsidRPr="00AD3403">
        <w:rPr>
          <w:rFonts w:asciiTheme="minorEastAsia" w:eastAsiaTheme="minorEastAsia" w:hAnsiTheme="minorEastAsia" w:hint="eastAsia"/>
          <w:sz w:val="21"/>
          <w:szCs w:val="21"/>
          <w:lang w:val="en-US"/>
        </w:rPr>
        <w:t>、威嚇や脅迫</w:t>
      </w:r>
      <w:r w:rsidR="00B73EAC" w:rsidRPr="00AD3403">
        <w:rPr>
          <w:rFonts w:asciiTheme="minorEastAsia" w:eastAsiaTheme="minorEastAsia" w:hAnsiTheme="minorEastAsia" w:hint="eastAsia"/>
          <w:sz w:val="21"/>
          <w:szCs w:val="21"/>
          <w:lang w:val="en-US" w:eastAsia="ja-JP"/>
        </w:rPr>
        <w:t>を受けること</w:t>
      </w:r>
      <w:r w:rsidR="00B73EAC" w:rsidRPr="00AD3403">
        <w:rPr>
          <w:rFonts w:asciiTheme="minorEastAsia" w:eastAsiaTheme="minorEastAsia" w:hAnsiTheme="minorEastAsia" w:hint="eastAsia"/>
          <w:sz w:val="21"/>
          <w:szCs w:val="21"/>
          <w:lang w:val="en-US"/>
        </w:rPr>
        <w:t>は日常茶飯事である。孤立の</w:t>
      </w:r>
      <w:r w:rsidR="006309B2" w:rsidRPr="00AD3403">
        <w:rPr>
          <w:rFonts w:asciiTheme="minorEastAsia" w:eastAsiaTheme="minorEastAsia" w:hAnsiTheme="minorEastAsia" w:hint="eastAsia"/>
          <w:sz w:val="21"/>
          <w:szCs w:val="21"/>
          <w:lang w:val="en-US" w:eastAsia="ja-JP"/>
        </w:rPr>
        <w:t>形態</w:t>
      </w:r>
      <w:r w:rsidR="00B73EAC" w:rsidRPr="00AD3403">
        <w:rPr>
          <w:rFonts w:asciiTheme="minorEastAsia" w:eastAsiaTheme="minorEastAsia" w:hAnsiTheme="minorEastAsia" w:hint="eastAsia"/>
          <w:sz w:val="21"/>
          <w:szCs w:val="21"/>
          <w:lang w:val="en-US"/>
        </w:rPr>
        <w:t>と自由な時間と場所の喪失：部屋を出たり、閉ざされた空間を歩いたり、がすぐに共通の反応として現れる。結果：自由になるための解決策として逃げ出し、社会そのものから</w:t>
      </w:r>
      <w:r w:rsidR="00DC0998" w:rsidRPr="00AD3403">
        <w:rPr>
          <w:rFonts w:asciiTheme="minorEastAsia" w:eastAsiaTheme="minorEastAsia" w:hAnsiTheme="minorEastAsia" w:hint="eastAsia"/>
          <w:sz w:val="21"/>
          <w:szCs w:val="21"/>
          <w:lang w:val="en-US" w:eastAsia="ja-JP"/>
        </w:rPr>
        <w:t>の</w:t>
      </w:r>
      <w:r w:rsidR="00B73EAC" w:rsidRPr="00AD3403">
        <w:rPr>
          <w:rFonts w:asciiTheme="minorEastAsia" w:eastAsiaTheme="minorEastAsia" w:hAnsiTheme="minorEastAsia" w:hint="eastAsia"/>
          <w:sz w:val="21"/>
          <w:szCs w:val="21"/>
          <w:lang w:val="en-US"/>
        </w:rPr>
        <w:t>他の形態の暴力に身をさらすリスクを負う。特に少女や女性は、「危険人物」であると不当に非難される。</w:t>
      </w:r>
      <w:r w:rsidR="00FF01A1" w:rsidRPr="00AD3403">
        <w:rPr>
          <w:rFonts w:asciiTheme="minorEastAsia" w:eastAsiaTheme="minorEastAsia" w:hAnsiTheme="minorEastAsia" w:hint="eastAsia"/>
          <w:sz w:val="21"/>
          <w:szCs w:val="21"/>
          <w:lang w:val="en-US" w:eastAsia="ja-JP"/>
        </w:rPr>
        <w:t>「</w:t>
      </w:r>
      <w:r w:rsidR="00B73EAC" w:rsidRPr="00AD3403">
        <w:rPr>
          <w:rFonts w:asciiTheme="minorEastAsia" w:eastAsiaTheme="minorEastAsia" w:hAnsiTheme="minorEastAsia" w:hint="eastAsia"/>
          <w:b/>
          <w:bCs/>
          <w:sz w:val="21"/>
          <w:szCs w:val="21"/>
          <w:lang w:val="en-US"/>
        </w:rPr>
        <w:t>同様に、フランス社会は、社会の中で障害者が自立して生活する権利について、ほとんど意識してい</w:t>
      </w:r>
      <w:r w:rsidR="00B73EAC" w:rsidRPr="00AD3403">
        <w:rPr>
          <w:rFonts w:asciiTheme="minorEastAsia" w:eastAsiaTheme="minorEastAsia" w:hAnsiTheme="minorEastAsia" w:hint="eastAsia"/>
          <w:b/>
          <w:bCs/>
          <w:sz w:val="21"/>
          <w:szCs w:val="21"/>
          <w:lang w:val="en-US" w:eastAsia="ja-JP"/>
        </w:rPr>
        <w:t>ない</w:t>
      </w:r>
      <w:r w:rsidR="00B73EAC" w:rsidRPr="00AD3403">
        <w:rPr>
          <w:rFonts w:asciiTheme="minorEastAsia" w:eastAsiaTheme="minorEastAsia" w:hAnsiTheme="minorEastAsia" w:hint="eastAsia"/>
          <w:b/>
          <w:bCs/>
          <w:sz w:val="21"/>
          <w:szCs w:val="21"/>
          <w:lang w:val="en-US"/>
        </w:rPr>
        <w:t>。</w:t>
      </w:r>
      <w:r w:rsidR="00FF01A1" w:rsidRPr="00AD3403">
        <w:rPr>
          <w:rFonts w:asciiTheme="minorEastAsia" w:eastAsiaTheme="minorEastAsia" w:hAnsiTheme="minorEastAsia" w:hint="eastAsia"/>
          <w:b/>
          <w:bCs/>
          <w:sz w:val="21"/>
          <w:szCs w:val="21"/>
          <w:lang w:val="en-US" w:eastAsia="ja-JP"/>
        </w:rPr>
        <w:t>」</w:t>
      </w:r>
      <w:r w:rsidR="00AD3403" w:rsidRPr="00AD3403">
        <w:rPr>
          <w:rStyle w:val="EndnoteAnchor"/>
          <w:color w:val="004586"/>
          <w:lang w:val="en-US"/>
        </w:rPr>
        <w:endnoteReference w:customMarkFollows="1" w:id="6"/>
        <w:t>6</w:t>
      </w:r>
    </w:p>
    <w:p w14:paraId="07C9F4B8" w14:textId="5C92E53F" w:rsidR="00B73EAC" w:rsidRPr="00AD3403" w:rsidRDefault="00C404DC" w:rsidP="00C404DC">
      <w:pPr>
        <w:jc w:val="both"/>
        <w:rPr>
          <w:lang w:val="en-US"/>
        </w:rPr>
      </w:pPr>
      <w:r w:rsidRPr="00AD3403">
        <w:rPr>
          <w:lang w:val="en-US"/>
        </w:rPr>
        <w:tab/>
      </w:r>
      <w:r w:rsidRPr="00AD3403">
        <w:rPr>
          <w:lang w:val="en-US"/>
        </w:rPr>
        <w:tab/>
      </w:r>
    </w:p>
    <w:p w14:paraId="27C661F8" w14:textId="0A71780F" w:rsidR="00ED037C" w:rsidRPr="00AD3403" w:rsidRDefault="00B73EAC" w:rsidP="00ED037C">
      <w:pPr>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eastAsia="ja-JP"/>
        </w:rPr>
        <w:t xml:space="preserve">　</w:t>
      </w:r>
      <w:r w:rsidR="00B4744E" w:rsidRPr="00AD3403">
        <w:rPr>
          <w:rFonts w:asciiTheme="minorEastAsia" w:eastAsiaTheme="minorEastAsia" w:hAnsiTheme="minorEastAsia" w:hint="eastAsia"/>
          <w:sz w:val="21"/>
          <w:szCs w:val="21"/>
          <w:lang w:val="en-US"/>
        </w:rPr>
        <w:t>しかし、これらの行為者は、自分たちの行為が暴力やひどい苦痛を与えていると認識していない。なぜなら、それらは自動的に行われ、習慣化され、制度によって抽象的な</w:t>
      </w:r>
      <w:r w:rsidR="00ED192A" w:rsidRPr="00AD3403">
        <w:rPr>
          <w:rFonts w:asciiTheme="minorEastAsia" w:eastAsiaTheme="minorEastAsia" w:hAnsiTheme="minorEastAsia" w:hint="eastAsia"/>
          <w:sz w:val="21"/>
          <w:szCs w:val="21"/>
          <w:lang w:val="en-US" w:eastAsia="ja-JP"/>
        </w:rPr>
        <w:t>規範の集まり</w:t>
      </w:r>
      <w:r w:rsidR="00B4744E" w:rsidRPr="00AD3403">
        <w:rPr>
          <w:rFonts w:asciiTheme="minorEastAsia" w:eastAsiaTheme="minorEastAsia" w:hAnsiTheme="minorEastAsia" w:hint="eastAsia"/>
          <w:sz w:val="21"/>
          <w:szCs w:val="21"/>
          <w:lang w:val="en-US"/>
        </w:rPr>
        <w:t>として守られ、それらを認識する可能性は全て、例外という考えのもと覆い隠されるからである。</w:t>
      </w:r>
      <w:r w:rsidR="00ED037C" w:rsidRPr="00AD3403">
        <w:rPr>
          <w:rFonts w:asciiTheme="minorEastAsia" w:eastAsiaTheme="minorEastAsia" w:hAnsiTheme="minorEastAsia" w:hint="eastAsia"/>
          <w:sz w:val="21"/>
          <w:szCs w:val="21"/>
          <w:lang w:val="en-US"/>
        </w:rPr>
        <w:t>法の論理、または機関の内部規則であっても、それらを糾弾することは自動的に制裁を受け、罰せられることさえある。</w:t>
      </w:r>
    </w:p>
    <w:p w14:paraId="06703244" w14:textId="7B804C6A" w:rsidR="00B4744E" w:rsidRPr="00AD3403" w:rsidRDefault="00ED037C" w:rsidP="00ED037C">
      <w:pPr>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rPr>
        <w:t>自らを正当化するために、これらの行為者は</w:t>
      </w:r>
      <w:r w:rsidR="00003576" w:rsidRPr="00AD3403">
        <w:rPr>
          <w:rFonts w:asciiTheme="minorEastAsia" w:eastAsiaTheme="minorEastAsia" w:hAnsiTheme="minorEastAsia" w:hint="eastAsia"/>
          <w:sz w:val="21"/>
          <w:szCs w:val="21"/>
          <w:lang w:val="en-US" w:eastAsia="ja-JP"/>
        </w:rPr>
        <w:t>自分たちの</w:t>
      </w:r>
      <w:r w:rsidRPr="00AD3403">
        <w:rPr>
          <w:rFonts w:asciiTheme="minorEastAsia" w:eastAsiaTheme="minorEastAsia" w:hAnsiTheme="minorEastAsia" w:hint="eastAsia"/>
          <w:sz w:val="21"/>
          <w:szCs w:val="21"/>
          <w:lang w:val="en-US" w:eastAsia="ja-JP"/>
        </w:rPr>
        <w:t>行為</w:t>
      </w:r>
      <w:r w:rsidRPr="00AD3403">
        <w:rPr>
          <w:rFonts w:asciiTheme="minorEastAsia" w:eastAsiaTheme="minorEastAsia" w:hAnsiTheme="minorEastAsia" w:hint="eastAsia"/>
          <w:sz w:val="21"/>
          <w:szCs w:val="21"/>
          <w:lang w:val="en-US"/>
        </w:rPr>
        <w:t>を「良い実践と安全対策」と置き換える。</w:t>
      </w:r>
    </w:p>
    <w:p w14:paraId="3CC4879F" w14:textId="77777777" w:rsidR="007E5B66" w:rsidRPr="00AD3403" w:rsidRDefault="007E5B66">
      <w:pPr>
        <w:jc w:val="both"/>
        <w:rPr>
          <w:lang w:val="en-US"/>
        </w:rPr>
      </w:pPr>
    </w:p>
    <w:p w14:paraId="5CC83838" w14:textId="5D6B63FE" w:rsidR="000D7390" w:rsidRPr="00AD3403" w:rsidRDefault="000D7390">
      <w:pPr>
        <w:jc w:val="both"/>
        <w:rPr>
          <w:rFonts w:asciiTheme="minorEastAsia" w:eastAsiaTheme="minorEastAsia" w:hAnsiTheme="minorEastAsia"/>
          <w:b/>
          <w:bCs/>
          <w:lang w:val="en-US"/>
        </w:rPr>
      </w:pPr>
      <w:r w:rsidRPr="00AD3403">
        <w:rPr>
          <w:rFonts w:asciiTheme="minorEastAsia" w:eastAsiaTheme="minorEastAsia" w:hAnsiTheme="minorEastAsia" w:hint="eastAsia"/>
          <w:b/>
          <w:bCs/>
          <w:lang w:val="en-US"/>
        </w:rPr>
        <w:t>機能の危機と評価の危機</w:t>
      </w:r>
    </w:p>
    <w:p w14:paraId="4B4B2DDA" w14:textId="77777777" w:rsidR="007E5B66" w:rsidRPr="00AD3403" w:rsidRDefault="007E5B66">
      <w:pPr>
        <w:jc w:val="both"/>
        <w:rPr>
          <w:lang w:val="en-US"/>
        </w:rPr>
      </w:pPr>
    </w:p>
    <w:p w14:paraId="1FB0884F" w14:textId="7C4C9057" w:rsidR="00B73EAC" w:rsidRPr="00AD3403" w:rsidRDefault="00C404DC" w:rsidP="00024550">
      <w:pPr>
        <w:ind w:firstLineChars="100" w:firstLine="210"/>
        <w:jc w:val="both"/>
        <w:rPr>
          <w:rFonts w:asciiTheme="minorEastAsia" w:hAnsiTheme="minorEastAsia"/>
          <w:sz w:val="21"/>
          <w:szCs w:val="21"/>
          <w:lang w:val="en-US"/>
        </w:rPr>
      </w:pPr>
      <w:r w:rsidRPr="00AD3403">
        <w:rPr>
          <w:rFonts w:asciiTheme="minorEastAsia" w:eastAsiaTheme="minorEastAsia" w:hAnsiTheme="minorEastAsia" w:hint="eastAsia"/>
          <w:sz w:val="21"/>
          <w:szCs w:val="21"/>
          <w:lang w:val="en-US"/>
        </w:rPr>
        <w:t>卑劣で屈辱的な制約のある状況でにある精神医療、または</w:t>
      </w:r>
      <w:r w:rsidR="002056F4" w:rsidRPr="00AD3403">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精神保健</w:t>
      </w:r>
      <w:r w:rsidR="002056F4" w:rsidRPr="00AD3403">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施設に収容された人々の治療の分野における制度的論理の機能の仕方に複雑な危機があることに注目する必要がある。</w:t>
      </w:r>
      <w:r w:rsidR="00C65D2A" w:rsidRPr="00AD3403">
        <w:rPr>
          <w:rFonts w:asciiTheme="minorEastAsia" w:eastAsiaTheme="minorEastAsia" w:hAnsiTheme="minorEastAsia" w:hint="eastAsia"/>
          <w:sz w:val="21"/>
          <w:szCs w:val="21"/>
          <w:lang w:val="en-US" w:eastAsia="ja-JP"/>
        </w:rPr>
        <w:t>そこでは</w:t>
      </w:r>
      <w:r w:rsidR="00727DC7" w:rsidRPr="00AD3403">
        <w:rPr>
          <w:rFonts w:asciiTheme="minorEastAsia" w:eastAsiaTheme="minorEastAsia" w:hAnsiTheme="minorEastAsia" w:hint="eastAsia"/>
          <w:sz w:val="21"/>
          <w:szCs w:val="21"/>
          <w:lang w:val="en-US"/>
        </w:rPr>
        <w:t>CGLPL（</w:t>
      </w:r>
      <w:r w:rsidR="00727DC7" w:rsidRPr="00AD3403">
        <w:rPr>
          <w:rFonts w:asciiTheme="minorEastAsia" w:eastAsiaTheme="minorEastAsia" w:hAnsiTheme="minorEastAsia"/>
          <w:sz w:val="21"/>
          <w:szCs w:val="21"/>
          <w:lang w:val="en-US"/>
        </w:rPr>
        <w:t xml:space="preserve">Le </w:t>
      </w:r>
      <w:proofErr w:type="spellStart"/>
      <w:r w:rsidR="00727DC7" w:rsidRPr="00AD3403">
        <w:rPr>
          <w:rFonts w:asciiTheme="minorEastAsia" w:eastAsiaTheme="minorEastAsia" w:hAnsiTheme="minorEastAsia"/>
          <w:sz w:val="21"/>
          <w:szCs w:val="21"/>
          <w:lang w:val="en-US"/>
        </w:rPr>
        <w:t>Contrôleur</w:t>
      </w:r>
      <w:proofErr w:type="spellEnd"/>
      <w:r w:rsidR="00727DC7" w:rsidRPr="00AD3403">
        <w:rPr>
          <w:rFonts w:asciiTheme="minorEastAsia" w:eastAsiaTheme="minorEastAsia" w:hAnsiTheme="minorEastAsia"/>
          <w:sz w:val="21"/>
          <w:szCs w:val="21"/>
          <w:lang w:val="en-US"/>
        </w:rPr>
        <w:t xml:space="preserve"> </w:t>
      </w:r>
      <w:proofErr w:type="spellStart"/>
      <w:r w:rsidR="00727DC7" w:rsidRPr="00AD3403">
        <w:rPr>
          <w:rFonts w:asciiTheme="minorEastAsia" w:eastAsiaTheme="minorEastAsia" w:hAnsiTheme="minorEastAsia"/>
          <w:sz w:val="21"/>
          <w:szCs w:val="21"/>
          <w:lang w:val="en-US"/>
        </w:rPr>
        <w:t>général</w:t>
      </w:r>
      <w:proofErr w:type="spellEnd"/>
      <w:r w:rsidR="00727DC7" w:rsidRPr="00AD3403">
        <w:rPr>
          <w:rFonts w:asciiTheme="minorEastAsia" w:eastAsiaTheme="minorEastAsia" w:hAnsiTheme="minorEastAsia"/>
          <w:sz w:val="21"/>
          <w:szCs w:val="21"/>
          <w:lang w:val="en-US"/>
        </w:rPr>
        <w:t xml:space="preserve"> des </w:t>
      </w:r>
      <w:proofErr w:type="spellStart"/>
      <w:r w:rsidR="00727DC7" w:rsidRPr="00AD3403">
        <w:rPr>
          <w:rFonts w:asciiTheme="minorEastAsia" w:eastAsiaTheme="minorEastAsia" w:hAnsiTheme="minorEastAsia"/>
          <w:sz w:val="21"/>
          <w:szCs w:val="21"/>
          <w:lang w:val="en-US"/>
        </w:rPr>
        <w:t>lieux</w:t>
      </w:r>
      <w:proofErr w:type="spellEnd"/>
      <w:r w:rsidR="00727DC7" w:rsidRPr="00AD3403">
        <w:rPr>
          <w:rFonts w:asciiTheme="minorEastAsia" w:eastAsiaTheme="minorEastAsia" w:hAnsiTheme="minorEastAsia"/>
          <w:sz w:val="21"/>
          <w:szCs w:val="21"/>
          <w:lang w:val="en-US"/>
        </w:rPr>
        <w:t xml:space="preserve"> de privation de liberté</w:t>
      </w:r>
      <w:r w:rsidR="00727DC7" w:rsidRPr="00AD3403">
        <w:rPr>
          <w:rFonts w:asciiTheme="minorEastAsia" w:eastAsiaTheme="minorEastAsia" w:hAnsiTheme="minorEastAsia" w:hint="eastAsia"/>
          <w:sz w:val="21"/>
          <w:szCs w:val="21"/>
          <w:lang w:val="en-US"/>
        </w:rPr>
        <w:t>、自由</w:t>
      </w:r>
      <w:r w:rsidR="00727DC7" w:rsidRPr="00AD3403">
        <w:rPr>
          <w:rFonts w:asciiTheme="minorEastAsia" w:eastAsiaTheme="minorEastAsia" w:hAnsiTheme="minorEastAsia" w:hint="eastAsia"/>
          <w:sz w:val="21"/>
          <w:szCs w:val="21"/>
          <w:lang w:val="en-US" w:eastAsia="ja-JP"/>
        </w:rPr>
        <w:t>の</w:t>
      </w:r>
      <w:r w:rsidR="00727DC7" w:rsidRPr="00AD3403">
        <w:rPr>
          <w:rFonts w:asciiTheme="minorEastAsia" w:eastAsiaTheme="minorEastAsia" w:hAnsiTheme="minorEastAsia" w:hint="eastAsia"/>
          <w:sz w:val="21"/>
          <w:szCs w:val="21"/>
          <w:lang w:val="en-US"/>
        </w:rPr>
        <w:t>剥奪</w:t>
      </w:r>
      <w:r w:rsidR="00727DC7" w:rsidRPr="00AD3403">
        <w:rPr>
          <w:rFonts w:asciiTheme="minorEastAsia" w:eastAsiaTheme="minorEastAsia" w:hAnsiTheme="minorEastAsia" w:hint="eastAsia"/>
          <w:sz w:val="21"/>
          <w:szCs w:val="21"/>
          <w:lang w:val="en-US" w:eastAsia="ja-JP"/>
        </w:rPr>
        <w:t>の</w:t>
      </w:r>
      <w:r w:rsidR="00727DC7" w:rsidRPr="00AD3403">
        <w:rPr>
          <w:rFonts w:asciiTheme="minorEastAsia" w:eastAsiaTheme="minorEastAsia" w:hAnsiTheme="minorEastAsia" w:hint="eastAsia"/>
          <w:sz w:val="21"/>
          <w:szCs w:val="21"/>
          <w:lang w:val="en-US"/>
        </w:rPr>
        <w:t>場所</w:t>
      </w:r>
      <w:r w:rsidR="00727DC7" w:rsidRPr="00AD3403">
        <w:rPr>
          <w:rFonts w:asciiTheme="minorEastAsia" w:eastAsiaTheme="minorEastAsia" w:hAnsiTheme="minorEastAsia" w:hint="eastAsia"/>
          <w:sz w:val="21"/>
          <w:szCs w:val="21"/>
          <w:lang w:val="en-US" w:eastAsia="ja-JP"/>
        </w:rPr>
        <w:t>の</w:t>
      </w:r>
      <w:r w:rsidR="00727DC7" w:rsidRPr="00AD3403">
        <w:rPr>
          <w:rFonts w:asciiTheme="minorEastAsia" w:eastAsiaTheme="minorEastAsia" w:hAnsiTheme="minorEastAsia" w:hint="eastAsia"/>
          <w:sz w:val="21"/>
          <w:szCs w:val="21"/>
          <w:lang w:val="en-US"/>
        </w:rPr>
        <w:t>総管理者）の勧告や報告にもかかわらず、CRPDが行っているような、人権および普遍的な憲章や条約の論理に準拠した独立した管理</w:t>
      </w:r>
      <w:r w:rsidR="007759B2" w:rsidRPr="00AD3403">
        <w:rPr>
          <w:rFonts w:asciiTheme="minorEastAsia" w:eastAsiaTheme="minorEastAsia" w:hAnsiTheme="minorEastAsia" w:hint="eastAsia"/>
          <w:sz w:val="21"/>
          <w:szCs w:val="21"/>
          <w:lang w:val="en-US" w:eastAsia="ja-JP"/>
        </w:rPr>
        <w:t>がない</w:t>
      </w:r>
      <w:r w:rsidR="003F39EA" w:rsidRPr="00AD3403">
        <w:rPr>
          <w:rStyle w:val="EndnoteAnchor"/>
          <w:color w:val="004586"/>
          <w:lang w:val="en-US"/>
        </w:rPr>
        <w:endnoteReference w:customMarkFollows="1" w:id="7"/>
        <w:t>7</w:t>
      </w:r>
      <w:r w:rsidR="007759B2" w:rsidRPr="00AD3403">
        <w:rPr>
          <w:rFonts w:asciiTheme="minorEastAsia" w:eastAsiaTheme="minorEastAsia" w:hAnsiTheme="minorEastAsia" w:hint="eastAsia"/>
          <w:sz w:val="21"/>
          <w:szCs w:val="21"/>
          <w:lang w:val="en-US"/>
        </w:rPr>
        <w:t>。</w:t>
      </w:r>
    </w:p>
    <w:p w14:paraId="65B7127E" w14:textId="422255F4" w:rsidR="007E5B66" w:rsidRPr="00AD3403" w:rsidRDefault="001641D6" w:rsidP="00024550">
      <w:pPr>
        <w:ind w:firstLineChars="100" w:firstLine="210"/>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rPr>
        <w:t>当初、この危機は、より問題のあるもう一つの危機、すなわち内部評価と外部評価のこと</w:t>
      </w:r>
      <w:r w:rsidR="00276CA7" w:rsidRPr="00AD3403">
        <w:rPr>
          <w:rFonts w:asciiTheme="minorEastAsia" w:eastAsiaTheme="minorEastAsia" w:hAnsiTheme="minorEastAsia" w:hint="eastAsia"/>
          <w:sz w:val="21"/>
          <w:szCs w:val="21"/>
          <w:lang w:val="en-US" w:eastAsia="ja-JP"/>
        </w:rPr>
        <w:t>であった。</w:t>
      </w:r>
      <w:r w:rsidRPr="00AD3403">
        <w:rPr>
          <w:rFonts w:asciiTheme="minorEastAsia" w:eastAsiaTheme="minorEastAsia" w:hAnsiTheme="minorEastAsia" w:hint="eastAsia"/>
          <w:sz w:val="21"/>
          <w:szCs w:val="21"/>
          <w:lang w:val="en-US"/>
        </w:rPr>
        <w:t>それは、これらの施設に目的がなく、その機能にも目標がないためである。</w:t>
      </w:r>
      <w:r w:rsidR="0082176A" w:rsidRPr="00AD3403">
        <w:rPr>
          <w:rFonts w:asciiTheme="minorEastAsia" w:eastAsiaTheme="minorEastAsia" w:hAnsiTheme="minorEastAsia" w:hint="eastAsia"/>
          <w:sz w:val="21"/>
          <w:szCs w:val="21"/>
          <w:lang w:val="en-US"/>
        </w:rPr>
        <w:t>これらは、深刻な状況から大惨事へと発展した精神医学における専門的実践に蔓延する、管理と抑圧の論理なのである</w:t>
      </w:r>
      <w:r w:rsidR="003F39EA" w:rsidRPr="00AD3403">
        <w:rPr>
          <w:rStyle w:val="EndnoteAnchor"/>
          <w:color w:val="004586"/>
          <w:lang w:val="en-US"/>
        </w:rPr>
        <w:endnoteReference w:customMarkFollows="1" w:id="8"/>
        <w:t>8</w:t>
      </w:r>
      <w:r w:rsidR="0082176A" w:rsidRPr="00AD3403">
        <w:rPr>
          <w:rFonts w:asciiTheme="minorEastAsia" w:eastAsiaTheme="minorEastAsia" w:hAnsiTheme="minorEastAsia" w:hint="eastAsia"/>
          <w:sz w:val="21"/>
          <w:szCs w:val="21"/>
          <w:lang w:val="en-US"/>
        </w:rPr>
        <w:t>。</w:t>
      </w:r>
    </w:p>
    <w:p w14:paraId="19FF2281" w14:textId="77777777" w:rsidR="00C404DC" w:rsidRPr="00AD3403" w:rsidRDefault="00C404DC">
      <w:pPr>
        <w:jc w:val="both"/>
        <w:rPr>
          <w:lang w:val="en-US"/>
        </w:rPr>
      </w:pPr>
    </w:p>
    <w:p w14:paraId="780B064B" w14:textId="668450B2" w:rsidR="00E74D41" w:rsidRPr="00AD3403" w:rsidRDefault="00E74D41">
      <w:pPr>
        <w:jc w:val="both"/>
        <w:rPr>
          <w:rFonts w:asciiTheme="minorEastAsia" w:eastAsiaTheme="minorEastAsia" w:hAnsiTheme="minorEastAsia"/>
          <w:b/>
          <w:bCs/>
          <w:lang w:val="en-US"/>
        </w:rPr>
      </w:pPr>
      <w:r w:rsidRPr="00AD3403">
        <w:rPr>
          <w:rFonts w:asciiTheme="minorEastAsia" w:eastAsiaTheme="minorEastAsia" w:hAnsiTheme="minorEastAsia" w:hint="eastAsia"/>
          <w:b/>
          <w:bCs/>
          <w:lang w:val="en-US"/>
        </w:rPr>
        <w:t>脱施設化の</w:t>
      </w:r>
      <w:r w:rsidR="00337372" w:rsidRPr="00AD3403">
        <w:rPr>
          <w:rFonts w:asciiTheme="minorEastAsia" w:eastAsiaTheme="minorEastAsia" w:hAnsiTheme="minorEastAsia" w:hint="eastAsia"/>
          <w:b/>
          <w:bCs/>
          <w:lang w:val="en-US" w:eastAsia="ja-JP"/>
        </w:rPr>
        <w:t>障壁</w:t>
      </w:r>
      <w:r w:rsidRPr="00AD3403">
        <w:rPr>
          <w:rFonts w:asciiTheme="minorEastAsia" w:eastAsiaTheme="minorEastAsia" w:hAnsiTheme="minorEastAsia" w:hint="eastAsia"/>
          <w:b/>
          <w:bCs/>
          <w:lang w:val="en-US"/>
        </w:rPr>
        <w:t>となるもの</w:t>
      </w:r>
    </w:p>
    <w:p w14:paraId="1F1B36D7" w14:textId="77777777" w:rsidR="007E5B66" w:rsidRPr="00AD3403" w:rsidRDefault="007E5B66">
      <w:pPr>
        <w:jc w:val="both"/>
        <w:rPr>
          <w:lang w:val="en-US"/>
        </w:rPr>
      </w:pPr>
    </w:p>
    <w:p w14:paraId="776B0A5A" w14:textId="623CF804" w:rsidR="00841490" w:rsidRPr="00AD3403" w:rsidRDefault="00841490" w:rsidP="00841490">
      <w:pPr>
        <w:jc w:val="both"/>
        <w:rPr>
          <w:rFonts w:asciiTheme="minorEastAsia" w:eastAsiaTheme="minorEastAsia" w:hAnsiTheme="minorEastAsia"/>
          <w:sz w:val="21"/>
          <w:szCs w:val="21"/>
          <w:lang w:val="en-US" w:eastAsia="ja-JP"/>
        </w:rPr>
      </w:pPr>
      <w:r w:rsidRPr="00AD3403">
        <w:rPr>
          <w:rFonts w:asciiTheme="minorEastAsia" w:eastAsiaTheme="minorEastAsia" w:hAnsiTheme="minorEastAsia" w:hint="eastAsia"/>
          <w:sz w:val="21"/>
          <w:szCs w:val="21"/>
          <w:lang w:val="en-US" w:eastAsia="ja-JP"/>
        </w:rPr>
        <w:t xml:space="preserve">　</w:t>
      </w:r>
      <w:r w:rsidRPr="00AD3403">
        <w:rPr>
          <w:rFonts w:asciiTheme="minorEastAsia" w:eastAsiaTheme="minorEastAsia" w:hAnsiTheme="minorEastAsia" w:hint="eastAsia"/>
          <w:sz w:val="21"/>
          <w:szCs w:val="21"/>
          <w:lang w:val="en-US"/>
        </w:rPr>
        <w:t>脱施設化は、父権的かつ観念的秩序の中で、官僚的で階層的な重荷を背負うことに慣れている共同体的な考え方の下で為されているとは言い難く、</w:t>
      </w:r>
      <w:r w:rsidRPr="00AD3403">
        <w:rPr>
          <w:rFonts w:asciiTheme="minorEastAsia" w:eastAsiaTheme="minorEastAsia" w:hAnsiTheme="minorEastAsia" w:hint="eastAsia"/>
          <w:b/>
          <w:bCs/>
          <w:sz w:val="21"/>
          <w:szCs w:val="21"/>
          <w:lang w:val="en-US"/>
        </w:rPr>
        <w:t>トップダウン論理</w:t>
      </w:r>
      <w:r w:rsidRPr="00AD3403">
        <w:rPr>
          <w:rFonts w:asciiTheme="minorEastAsia" w:eastAsiaTheme="minorEastAsia" w:hAnsiTheme="minorEastAsia" w:hint="eastAsia"/>
          <w:sz w:val="21"/>
          <w:szCs w:val="21"/>
          <w:lang w:val="en-US"/>
        </w:rPr>
        <w:t>によって増幅され、すべての決定領域と権力の場において、制度的解釈という暴力の中で体系的に維持される。脱施設化は、段階的に</w:t>
      </w:r>
      <w:r w:rsidRPr="00AD3403">
        <w:rPr>
          <w:rFonts w:asciiTheme="minorEastAsia" w:eastAsiaTheme="minorEastAsia" w:hAnsiTheme="minorEastAsia" w:hint="eastAsia"/>
          <w:sz w:val="21"/>
          <w:szCs w:val="21"/>
          <w:lang w:val="en-US"/>
        </w:rPr>
        <w:lastRenderedPageBreak/>
        <w:t>生活しながら行わなければならず</w:t>
      </w:r>
      <w:r w:rsidRPr="00AD3403">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それは、条約に表示され、明記されている</w:t>
      </w:r>
      <w:r w:rsidRPr="00AD3403">
        <w:rPr>
          <w:rFonts w:asciiTheme="minorEastAsia" w:eastAsiaTheme="minorEastAsia" w:hAnsiTheme="minorEastAsia" w:hint="eastAsia"/>
          <w:sz w:val="21"/>
          <w:szCs w:val="21"/>
          <w:lang w:val="en-US" w:eastAsia="ja-JP"/>
        </w:rPr>
        <w:t>、障害とその治療の分野において、CRPDと人権モデルを遵守するという目的</w:t>
      </w:r>
      <w:r w:rsidRPr="00AD3403">
        <w:rPr>
          <w:rFonts w:asciiTheme="minorEastAsia" w:eastAsiaTheme="minorEastAsia" w:hAnsiTheme="minorEastAsia" w:hint="eastAsia"/>
          <w:sz w:val="21"/>
          <w:szCs w:val="21"/>
          <w:lang w:val="en-US"/>
        </w:rPr>
        <w:t>の追求において、解放し、人間性を取り戻す過程であるとさえ言える</w:t>
      </w:r>
      <w:r w:rsidRPr="00AD3403">
        <w:rPr>
          <w:rFonts w:asciiTheme="minorEastAsia" w:eastAsiaTheme="minorEastAsia" w:hAnsiTheme="minorEastAsia" w:hint="eastAsia"/>
          <w:sz w:val="21"/>
          <w:szCs w:val="21"/>
          <w:lang w:val="en-US" w:eastAsia="ja-JP"/>
        </w:rPr>
        <w:t>。</w:t>
      </w:r>
    </w:p>
    <w:p w14:paraId="43A3E088" w14:textId="77777777" w:rsidR="00841490" w:rsidRPr="00AD3403" w:rsidRDefault="00841490" w:rsidP="00C404DC">
      <w:pPr>
        <w:jc w:val="both"/>
        <w:rPr>
          <w:lang w:val="en-US"/>
        </w:rPr>
      </w:pPr>
    </w:p>
    <w:p w14:paraId="489D9F4C" w14:textId="49A43FE3" w:rsidR="007E5B66" w:rsidRPr="00AD3403" w:rsidRDefault="00841490">
      <w:pPr>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eastAsia="ja-JP"/>
        </w:rPr>
        <w:t xml:space="preserve">　</w:t>
      </w:r>
      <w:r w:rsidR="00AE0203" w:rsidRPr="00AD3403">
        <w:rPr>
          <w:rFonts w:asciiTheme="minorEastAsia" w:eastAsiaTheme="minorEastAsia" w:hAnsiTheme="minorEastAsia" w:hint="eastAsia"/>
          <w:sz w:val="21"/>
          <w:szCs w:val="21"/>
          <w:lang w:val="en-US"/>
        </w:rPr>
        <w:t>それは、ケアとセキュリティの名の下で必死に守られた、制約と制度的暴力の発生源である父権的な医療信念</w:t>
      </w:r>
      <w:r w:rsidR="00AE0203" w:rsidRPr="00AD3403">
        <w:rPr>
          <w:rFonts w:asciiTheme="minorEastAsia" w:eastAsiaTheme="minorEastAsia" w:hAnsiTheme="minorEastAsia" w:hint="eastAsia"/>
          <w:sz w:val="21"/>
          <w:szCs w:val="21"/>
          <w:lang w:val="en-US" w:eastAsia="ja-JP"/>
        </w:rPr>
        <w:t>と決別</w:t>
      </w:r>
      <w:r w:rsidR="00AE0203" w:rsidRPr="00AD3403">
        <w:rPr>
          <w:rFonts w:asciiTheme="minorEastAsia" w:eastAsiaTheme="minorEastAsia" w:hAnsiTheme="minorEastAsia" w:hint="eastAsia"/>
          <w:sz w:val="21"/>
          <w:szCs w:val="21"/>
          <w:lang w:val="en-US"/>
        </w:rPr>
        <w:t>した、生態系パラダイムへの参入である</w:t>
      </w:r>
      <w:r w:rsidR="003F39EA" w:rsidRPr="00AD3403">
        <w:rPr>
          <w:rStyle w:val="EndnoteAnchor"/>
          <w:color w:val="004586"/>
          <w:lang w:val="en-US"/>
        </w:rPr>
        <w:endnoteReference w:customMarkFollows="1" w:id="9"/>
        <w:t>9</w:t>
      </w:r>
      <w:r w:rsidR="00AE0203" w:rsidRPr="00AD3403">
        <w:rPr>
          <w:rFonts w:asciiTheme="minorEastAsia" w:eastAsiaTheme="minorEastAsia" w:hAnsiTheme="minorEastAsia" w:hint="eastAsia"/>
          <w:sz w:val="21"/>
          <w:szCs w:val="21"/>
          <w:lang w:val="en-US"/>
        </w:rPr>
        <w:t>。</w:t>
      </w:r>
      <w:r w:rsidR="00AC667E" w:rsidRPr="00AD3403">
        <w:rPr>
          <w:rFonts w:asciiTheme="minorEastAsia" w:eastAsiaTheme="minorEastAsia" w:hAnsiTheme="minorEastAsia" w:hint="eastAsia"/>
          <w:sz w:val="21"/>
          <w:szCs w:val="21"/>
          <w:lang w:val="en-US"/>
        </w:rPr>
        <w:t>優先されるのは施設や医療従事者のイメージであり、プロセスや対象、当事者やその人の未来では</w:t>
      </w:r>
      <w:r w:rsidR="00C404DC" w:rsidRPr="00AD3403">
        <w:rPr>
          <w:rFonts w:asciiTheme="minorEastAsia" w:eastAsiaTheme="minorEastAsia" w:hAnsiTheme="minorEastAsia" w:hint="eastAsia"/>
          <w:sz w:val="21"/>
          <w:szCs w:val="21"/>
          <w:lang w:val="en-US" w:eastAsia="ja-JP"/>
        </w:rPr>
        <w:t>ない</w:t>
      </w:r>
      <w:r w:rsidR="003F39EA" w:rsidRPr="00AD3403">
        <w:rPr>
          <w:rStyle w:val="EndnoteAnchor"/>
          <w:color w:val="004586"/>
          <w:lang w:val="en-US"/>
        </w:rPr>
        <w:endnoteReference w:customMarkFollows="1" w:id="10"/>
        <w:t>10</w:t>
      </w:r>
      <w:r w:rsidR="00C404DC" w:rsidRPr="00AD3403">
        <w:rPr>
          <w:rFonts w:asciiTheme="minorEastAsia" w:eastAsiaTheme="minorEastAsia" w:hAnsiTheme="minorEastAsia" w:hint="eastAsia"/>
          <w:sz w:val="21"/>
          <w:szCs w:val="21"/>
          <w:lang w:val="en-US" w:eastAsia="ja-JP"/>
        </w:rPr>
        <w:t>。</w:t>
      </w:r>
    </w:p>
    <w:p w14:paraId="61F51008" w14:textId="77777777" w:rsidR="007E5B66" w:rsidRPr="00AD3403" w:rsidRDefault="007E5B66">
      <w:pPr>
        <w:jc w:val="both"/>
        <w:rPr>
          <w:lang w:val="en-US"/>
        </w:rPr>
      </w:pPr>
    </w:p>
    <w:p w14:paraId="29EB4E35" w14:textId="16330BE7" w:rsidR="00F61FE4" w:rsidRPr="00AD3403" w:rsidRDefault="00F61FE4">
      <w:pPr>
        <w:jc w:val="both"/>
        <w:rPr>
          <w:rFonts w:asciiTheme="minorEastAsia" w:eastAsiaTheme="minorEastAsia" w:hAnsiTheme="minorEastAsia"/>
          <w:b/>
          <w:bCs/>
          <w:lang w:val="en-US"/>
        </w:rPr>
      </w:pPr>
      <w:r w:rsidRPr="00AD3403">
        <w:rPr>
          <w:rFonts w:asciiTheme="minorEastAsia" w:eastAsiaTheme="minorEastAsia" w:hAnsiTheme="minorEastAsia" w:hint="eastAsia"/>
          <w:b/>
          <w:bCs/>
          <w:lang w:val="en-US"/>
        </w:rPr>
        <w:t>脱施設</w:t>
      </w:r>
      <w:r w:rsidR="0004690B" w:rsidRPr="00AD3403">
        <w:rPr>
          <w:rFonts w:asciiTheme="minorEastAsia" w:eastAsiaTheme="minorEastAsia" w:hAnsiTheme="minorEastAsia" w:hint="eastAsia"/>
          <w:b/>
          <w:bCs/>
          <w:lang w:val="en-US" w:eastAsia="ja-JP"/>
        </w:rPr>
        <w:t>化</w:t>
      </w:r>
      <w:r w:rsidRPr="00AD3403">
        <w:rPr>
          <w:rFonts w:asciiTheme="minorEastAsia" w:eastAsiaTheme="minorEastAsia" w:hAnsiTheme="minorEastAsia" w:hint="eastAsia"/>
          <w:b/>
          <w:bCs/>
          <w:lang w:val="en-US"/>
        </w:rPr>
        <w:t>は</w:t>
      </w:r>
      <w:r w:rsidR="0004690B" w:rsidRPr="00AD3403">
        <w:rPr>
          <w:rFonts w:asciiTheme="minorEastAsia" w:eastAsiaTheme="minorEastAsia" w:hAnsiTheme="minorEastAsia" w:hint="eastAsia"/>
          <w:b/>
          <w:bCs/>
          <w:lang w:val="en-US" w:eastAsia="ja-JP"/>
        </w:rPr>
        <w:t>変革的</w:t>
      </w:r>
      <w:r w:rsidRPr="00AD3403">
        <w:rPr>
          <w:rFonts w:asciiTheme="minorEastAsia" w:eastAsiaTheme="minorEastAsia" w:hAnsiTheme="minorEastAsia" w:hint="eastAsia"/>
          <w:b/>
          <w:bCs/>
          <w:lang w:val="en-US"/>
        </w:rPr>
        <w:t>な認知革命である</w:t>
      </w:r>
    </w:p>
    <w:p w14:paraId="1F16EE57" w14:textId="77777777" w:rsidR="007E5B66" w:rsidRPr="00AD3403" w:rsidRDefault="007E5B66">
      <w:pPr>
        <w:jc w:val="both"/>
        <w:rPr>
          <w:b/>
          <w:bCs/>
          <w:lang w:val="en-US"/>
        </w:rPr>
      </w:pPr>
    </w:p>
    <w:p w14:paraId="79F385C3" w14:textId="2151A83D" w:rsidR="009E6812" w:rsidRPr="00AD3403" w:rsidRDefault="009E6812" w:rsidP="009E6812">
      <w:pPr>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eastAsia="ja-JP"/>
        </w:rPr>
        <w:t xml:space="preserve">　</w:t>
      </w:r>
      <w:r w:rsidRPr="00AD3403">
        <w:rPr>
          <w:rFonts w:asciiTheme="minorEastAsia" w:eastAsiaTheme="minorEastAsia" w:hAnsiTheme="minorEastAsia" w:hint="eastAsia"/>
          <w:sz w:val="21"/>
          <w:szCs w:val="21"/>
          <w:lang w:val="en-US"/>
        </w:rPr>
        <w:t>脱施設</w:t>
      </w:r>
      <w:r w:rsidR="00052E92" w:rsidRPr="00AD3403">
        <w:rPr>
          <w:rFonts w:asciiTheme="minorEastAsia" w:eastAsiaTheme="minorEastAsia" w:hAnsiTheme="minorEastAsia" w:hint="eastAsia"/>
          <w:sz w:val="21"/>
          <w:szCs w:val="21"/>
          <w:lang w:val="en-US" w:eastAsia="ja-JP"/>
        </w:rPr>
        <w:t>化</w:t>
      </w:r>
      <w:r w:rsidRPr="00AD3403">
        <w:rPr>
          <w:rFonts w:asciiTheme="minorEastAsia" w:eastAsiaTheme="minorEastAsia" w:hAnsiTheme="minorEastAsia" w:hint="eastAsia"/>
          <w:sz w:val="21"/>
          <w:szCs w:val="21"/>
          <w:lang w:val="en-US"/>
        </w:rPr>
        <w:t>の概念が位置づけられている概念的</w:t>
      </w:r>
      <w:r w:rsidRPr="00AD3403">
        <w:rPr>
          <w:rFonts w:asciiTheme="minorEastAsia" w:eastAsiaTheme="minorEastAsia" w:hAnsiTheme="minorEastAsia" w:cs="ＭＳ 明朝" w:hint="eastAsia"/>
          <w:sz w:val="21"/>
          <w:szCs w:val="21"/>
          <w:lang w:val="en-US"/>
        </w:rPr>
        <w:t>・</w:t>
      </w:r>
      <w:r w:rsidRPr="00AD3403">
        <w:rPr>
          <w:rFonts w:asciiTheme="minorEastAsia" w:eastAsiaTheme="minorEastAsia" w:hAnsiTheme="minorEastAsia" w:cs="SimSun" w:hint="eastAsia"/>
          <w:sz w:val="21"/>
          <w:szCs w:val="21"/>
          <w:lang w:val="en-US"/>
        </w:rPr>
        <w:t>学問的限界を超えて、複雑なプロセスとして理解され把握されない限り、それは疑問の種であり続ける。それは、</w:t>
      </w:r>
      <w:r w:rsidR="00CD7275" w:rsidRPr="00AD3403">
        <w:rPr>
          <w:rFonts w:asciiTheme="minorEastAsia" w:eastAsiaTheme="minorEastAsia" w:hAnsiTheme="minorEastAsia" w:cs="SimSun" w:hint="eastAsia"/>
          <w:sz w:val="21"/>
          <w:szCs w:val="21"/>
          <w:lang w:val="en-US" w:eastAsia="ja-JP"/>
        </w:rPr>
        <w:t>施設</w:t>
      </w:r>
      <w:r w:rsidRPr="00AD3403">
        <w:rPr>
          <w:rFonts w:asciiTheme="minorEastAsia" w:eastAsiaTheme="minorEastAsia" w:hAnsiTheme="minorEastAsia" w:cs="SimSun" w:hint="eastAsia"/>
          <w:sz w:val="21"/>
          <w:szCs w:val="21"/>
          <w:lang w:val="en-US" w:eastAsia="ja-JP"/>
        </w:rPr>
        <w:t>の</w:t>
      </w:r>
      <w:r w:rsidRPr="00AD3403">
        <w:rPr>
          <w:rFonts w:asciiTheme="minorEastAsia" w:eastAsiaTheme="minorEastAsia" w:hAnsiTheme="minorEastAsia" w:cs="SimSun" w:hint="eastAsia"/>
          <w:sz w:val="21"/>
          <w:szCs w:val="21"/>
          <w:lang w:val="en-US"/>
        </w:rPr>
        <w:t>行為者の機能を特徴づけ、規定する</w:t>
      </w:r>
      <w:r w:rsidR="006C1B21" w:rsidRPr="00AD3403">
        <w:rPr>
          <w:rFonts w:asciiTheme="minorEastAsia" w:eastAsiaTheme="minorEastAsia" w:hAnsiTheme="minorEastAsia" w:cs="SimSun" w:hint="eastAsia"/>
          <w:sz w:val="21"/>
          <w:szCs w:val="21"/>
          <w:lang w:val="en-US" w:eastAsia="ja-JP"/>
        </w:rPr>
        <w:t>、</w:t>
      </w:r>
      <w:r w:rsidR="006C1B21" w:rsidRPr="00AD3403">
        <w:rPr>
          <w:rFonts w:asciiTheme="minorEastAsia" w:eastAsiaTheme="minorEastAsia" w:hAnsiTheme="minorEastAsia" w:cs="SimSun" w:hint="eastAsia"/>
          <w:sz w:val="21"/>
          <w:szCs w:val="21"/>
          <w:lang w:val="en-US"/>
        </w:rPr>
        <w:t>遠心力と求心力の遊びにとどまら</w:t>
      </w:r>
      <w:r w:rsidR="006C1B21" w:rsidRPr="00AD3403">
        <w:rPr>
          <w:rFonts w:asciiTheme="minorEastAsia" w:eastAsiaTheme="minorEastAsia" w:hAnsiTheme="minorEastAsia" w:cs="SimSun" w:hint="eastAsia"/>
          <w:sz w:val="21"/>
          <w:szCs w:val="21"/>
          <w:lang w:val="en-US" w:eastAsia="ja-JP"/>
        </w:rPr>
        <w:t>ない。</w:t>
      </w:r>
    </w:p>
    <w:p w14:paraId="0E5F712B" w14:textId="45F9A412" w:rsidR="009E6812" w:rsidRPr="00AD3403" w:rsidRDefault="009E6812" w:rsidP="00202429">
      <w:pPr>
        <w:ind w:firstLineChars="100" w:firstLine="210"/>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rPr>
        <w:t>障害の世界、特に</w:t>
      </w:r>
      <w:r w:rsidR="000606C6" w:rsidRPr="00AD3403">
        <w:rPr>
          <w:rFonts w:asciiTheme="minorEastAsia" w:eastAsiaTheme="minorEastAsia" w:hAnsiTheme="minorEastAsia" w:hint="eastAsia"/>
          <w:sz w:val="21"/>
          <w:szCs w:val="21"/>
          <w:lang w:val="en-US" w:eastAsia="ja-JP"/>
        </w:rPr>
        <w:t>精神障害の</w:t>
      </w:r>
      <w:r w:rsidRPr="00AD3403">
        <w:rPr>
          <w:rFonts w:asciiTheme="minorEastAsia" w:eastAsiaTheme="minorEastAsia" w:hAnsiTheme="minorEastAsia" w:hint="eastAsia"/>
          <w:sz w:val="21"/>
          <w:szCs w:val="21"/>
          <w:lang w:val="en-US"/>
        </w:rPr>
        <w:t>世界における水平</w:t>
      </w:r>
      <w:r w:rsidRPr="00AD3403">
        <w:rPr>
          <w:rFonts w:asciiTheme="minorEastAsia" w:eastAsiaTheme="minorEastAsia" w:hAnsiTheme="minorEastAsia" w:cs="ＭＳ 明朝" w:hint="eastAsia"/>
          <w:sz w:val="21"/>
          <w:szCs w:val="21"/>
          <w:lang w:val="en-US"/>
        </w:rPr>
        <w:t>・</w:t>
      </w:r>
      <w:r w:rsidRPr="00AD3403">
        <w:rPr>
          <w:rFonts w:asciiTheme="minorEastAsia" w:eastAsiaTheme="minorEastAsia" w:hAnsiTheme="minorEastAsia" w:cs="SimSun" w:hint="eastAsia"/>
          <w:sz w:val="21"/>
          <w:szCs w:val="21"/>
          <w:lang w:val="en-US"/>
        </w:rPr>
        <w:t>垂直の次元への展開を通じて、認知革命</w:t>
      </w:r>
      <w:r w:rsidR="003F39EA" w:rsidRPr="00AD3403">
        <w:rPr>
          <w:rStyle w:val="EndnoteAnchor"/>
          <w:color w:val="004586"/>
          <w:lang w:val="en-US"/>
        </w:rPr>
        <w:endnoteReference w:customMarkFollows="1" w:id="11"/>
        <w:t>11</w:t>
      </w:r>
      <w:r w:rsidRPr="00AD3403">
        <w:rPr>
          <w:rFonts w:asciiTheme="minorEastAsia" w:eastAsiaTheme="minorEastAsia" w:hAnsiTheme="minorEastAsia" w:cs="SimSun" w:hint="eastAsia"/>
          <w:sz w:val="21"/>
          <w:szCs w:val="21"/>
          <w:lang w:val="en-US"/>
        </w:rPr>
        <w:t>への道を切り開く</w:t>
      </w:r>
      <w:r w:rsidRPr="00AD3403">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それは、権力とパターナリズムの基準に基づく制度的な重さのある規範的ビジョンから受け継いだ前提条件によって汚染された概念と決別するもので、権利、平等、差異の基準には基づいたものではない。</w:t>
      </w:r>
    </w:p>
    <w:p w14:paraId="6BABEC14" w14:textId="77777777" w:rsidR="009E6812" w:rsidRPr="00AD3403" w:rsidRDefault="009E6812" w:rsidP="00C404DC">
      <w:pPr>
        <w:jc w:val="both"/>
        <w:rPr>
          <w:lang w:val="en-US"/>
        </w:rPr>
      </w:pPr>
    </w:p>
    <w:p w14:paraId="13CAF7B7" w14:textId="61724AEF" w:rsidR="007E5B66" w:rsidRPr="00AD3403" w:rsidRDefault="009E6812">
      <w:pPr>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eastAsia="ja-JP"/>
        </w:rPr>
        <w:t xml:space="preserve">　</w:t>
      </w:r>
      <w:r w:rsidR="00052E92" w:rsidRPr="00AD3403">
        <w:rPr>
          <w:rFonts w:asciiTheme="minorEastAsia" w:eastAsiaTheme="minorEastAsia" w:hAnsiTheme="minorEastAsia" w:hint="eastAsia"/>
          <w:sz w:val="21"/>
          <w:szCs w:val="21"/>
          <w:lang w:val="en-US" w:eastAsia="ja-JP"/>
        </w:rPr>
        <w:t>精神（</w:t>
      </w:r>
      <w:r w:rsidR="00052E92" w:rsidRPr="00AD3403">
        <w:rPr>
          <w:rFonts w:asciiTheme="minorEastAsia" w:eastAsiaTheme="minorEastAsia" w:hAnsiTheme="minorEastAsia"/>
          <w:sz w:val="21"/>
          <w:szCs w:val="21"/>
          <w:lang w:val="en-US" w:eastAsia="ja-JP"/>
        </w:rPr>
        <w:t>psychosocial</w:t>
      </w:r>
      <w:r w:rsidR="00052E92" w:rsidRPr="00AD3403">
        <w:rPr>
          <w:rFonts w:asciiTheme="minorEastAsia" w:eastAsiaTheme="minorEastAsia" w:hAnsiTheme="minorEastAsia" w:hint="eastAsia"/>
          <w:sz w:val="21"/>
          <w:szCs w:val="21"/>
          <w:lang w:val="en-US" w:eastAsia="ja-JP"/>
        </w:rPr>
        <w:t>）</w:t>
      </w:r>
      <w:r w:rsidR="0000536E" w:rsidRPr="00AD3403">
        <w:rPr>
          <w:rFonts w:asciiTheme="minorEastAsia" w:eastAsiaTheme="minorEastAsia" w:hAnsiTheme="minorEastAsia" w:hint="eastAsia"/>
          <w:sz w:val="21"/>
          <w:szCs w:val="21"/>
          <w:lang w:val="en-US"/>
        </w:rPr>
        <w:t>障害の世界で、あらゆるアプローチとプロセスに懸念している当事者を中心に置く、この認知革命に意味を持たせるためには、</w:t>
      </w:r>
      <w:r w:rsidR="00C404DC" w:rsidRPr="00AD3403">
        <w:rPr>
          <w:rFonts w:asciiTheme="minorEastAsia" w:eastAsiaTheme="minorEastAsia" w:hAnsiTheme="minorEastAsia" w:hint="eastAsia"/>
          <w:sz w:val="21"/>
          <w:szCs w:val="21"/>
          <w:lang w:val="en-US"/>
        </w:rPr>
        <w:t>心理的に脆弱な状況にある人々を個人的</w:t>
      </w:r>
      <w:r w:rsidR="00C404DC" w:rsidRPr="00AD3403">
        <w:rPr>
          <w:rFonts w:asciiTheme="minorEastAsia" w:eastAsiaTheme="minorEastAsia" w:hAnsiTheme="minorEastAsia" w:cs="ＭＳ 明朝" w:hint="eastAsia"/>
          <w:sz w:val="21"/>
          <w:szCs w:val="21"/>
          <w:lang w:val="en-US"/>
        </w:rPr>
        <w:t>・</w:t>
      </w:r>
      <w:r w:rsidR="00C404DC" w:rsidRPr="00AD3403">
        <w:rPr>
          <w:rFonts w:asciiTheme="minorEastAsia" w:eastAsiaTheme="minorEastAsia" w:hAnsiTheme="minorEastAsia" w:cs="SimSun" w:hint="eastAsia"/>
          <w:sz w:val="21"/>
          <w:szCs w:val="21"/>
          <w:lang w:val="en-US"/>
        </w:rPr>
        <w:t>職業的関心</w:t>
      </w:r>
      <w:r w:rsidR="00C404DC" w:rsidRPr="00AD3403">
        <w:rPr>
          <w:rFonts w:asciiTheme="minorEastAsia" w:eastAsiaTheme="minorEastAsia" w:hAnsiTheme="minorEastAsia" w:cs="SimSun" w:hint="eastAsia"/>
          <w:sz w:val="21"/>
          <w:szCs w:val="21"/>
          <w:lang w:val="en-US" w:eastAsia="ja-JP"/>
        </w:rPr>
        <w:t>のために</w:t>
      </w:r>
      <w:r w:rsidR="00C404DC" w:rsidRPr="00AD3403">
        <w:rPr>
          <w:rFonts w:asciiTheme="minorEastAsia" w:eastAsiaTheme="minorEastAsia" w:hAnsiTheme="minorEastAsia" w:cs="SimSun" w:hint="eastAsia"/>
          <w:sz w:val="21"/>
          <w:szCs w:val="21"/>
          <w:lang w:val="en-US"/>
        </w:rPr>
        <w:t>利用する「</w:t>
      </w:r>
      <w:r w:rsidR="00C404DC" w:rsidRPr="00AD3403">
        <w:rPr>
          <w:rFonts w:asciiTheme="minorEastAsia" w:eastAsiaTheme="minorEastAsia" w:hAnsiTheme="minorEastAsia" w:cs="SimSun" w:hint="eastAsia"/>
          <w:sz w:val="21"/>
          <w:szCs w:val="21"/>
          <w:lang w:val="en-US" w:eastAsia="ja-JP"/>
        </w:rPr>
        <w:t>精神保健</w:t>
      </w:r>
      <w:r w:rsidR="00C404DC" w:rsidRPr="00AD3403">
        <w:rPr>
          <w:rFonts w:asciiTheme="minorEastAsia" w:eastAsiaTheme="minorEastAsia" w:hAnsiTheme="minorEastAsia" w:cs="SimSun" w:hint="eastAsia"/>
          <w:sz w:val="21"/>
          <w:szCs w:val="21"/>
          <w:lang w:val="en-US"/>
        </w:rPr>
        <w:t>」分野の研</w:t>
      </w:r>
      <w:r w:rsidR="00C404DC" w:rsidRPr="00AD3403">
        <w:rPr>
          <w:rFonts w:asciiTheme="minorEastAsia" w:eastAsiaTheme="minorEastAsia" w:hAnsiTheme="minorEastAsia" w:hint="eastAsia"/>
          <w:sz w:val="21"/>
          <w:szCs w:val="21"/>
          <w:lang w:val="en-US"/>
        </w:rPr>
        <w:t>究はすべて無効とすることが重要である。</w:t>
      </w:r>
      <w:r w:rsidR="000A3604" w:rsidRPr="00AD3403">
        <w:rPr>
          <w:rFonts w:asciiTheme="minorEastAsia" w:eastAsiaTheme="minorEastAsia" w:hAnsiTheme="minorEastAsia" w:hint="eastAsia"/>
          <w:sz w:val="21"/>
          <w:szCs w:val="21"/>
          <w:lang w:val="en-US" w:eastAsia="ja-JP"/>
        </w:rPr>
        <w:t>それは</w:t>
      </w:r>
      <w:r w:rsidR="00C404DC" w:rsidRPr="00AD3403">
        <w:rPr>
          <w:rFonts w:asciiTheme="minorEastAsia" w:eastAsiaTheme="minorEastAsia" w:hAnsiTheme="minorEastAsia" w:hint="eastAsia"/>
          <w:sz w:val="21"/>
          <w:szCs w:val="21"/>
          <w:lang w:val="en-US"/>
        </w:rPr>
        <w:t>耐えがたいプロの研究者の姿に見せかけた、虐待と暴力の一形態で</w:t>
      </w:r>
      <w:r w:rsidR="00C404DC" w:rsidRPr="00AD3403">
        <w:rPr>
          <w:rFonts w:asciiTheme="minorEastAsia" w:eastAsiaTheme="minorEastAsia" w:hAnsiTheme="minorEastAsia" w:hint="eastAsia"/>
          <w:sz w:val="21"/>
          <w:szCs w:val="21"/>
          <w:lang w:val="en-US" w:eastAsia="ja-JP"/>
        </w:rPr>
        <w:t>ある</w:t>
      </w:r>
      <w:r w:rsidR="00C404DC" w:rsidRPr="00AD3403">
        <w:rPr>
          <w:rFonts w:asciiTheme="minorEastAsia" w:eastAsiaTheme="minorEastAsia" w:hAnsiTheme="minorEastAsia" w:hint="eastAsia"/>
          <w:sz w:val="21"/>
          <w:szCs w:val="21"/>
          <w:lang w:val="en-US"/>
        </w:rPr>
        <w:t>。革新や社会工学の理念に言及したこれらの研究は、予防と慎重の原則を無視しているため、関係者や研究の理念にまで大きなリスクを及ぼしてい</w:t>
      </w:r>
      <w:r w:rsidR="00C404DC" w:rsidRPr="00AD3403">
        <w:rPr>
          <w:rFonts w:asciiTheme="minorEastAsia" w:eastAsiaTheme="minorEastAsia" w:hAnsiTheme="minorEastAsia" w:hint="eastAsia"/>
          <w:sz w:val="21"/>
          <w:szCs w:val="21"/>
          <w:lang w:val="en-US" w:eastAsia="ja-JP"/>
        </w:rPr>
        <w:t>る</w:t>
      </w:r>
      <w:r w:rsidR="00C404DC" w:rsidRPr="00AD3403">
        <w:rPr>
          <w:rFonts w:asciiTheme="minorEastAsia" w:eastAsiaTheme="minorEastAsia" w:hAnsiTheme="minorEastAsia" w:hint="eastAsia"/>
          <w:sz w:val="21"/>
          <w:szCs w:val="21"/>
          <w:lang w:val="en-US"/>
        </w:rPr>
        <w:t>。それ</w:t>
      </w:r>
      <w:r w:rsidR="00C404DC" w:rsidRPr="00AD3403">
        <w:rPr>
          <w:rFonts w:asciiTheme="minorEastAsia" w:eastAsiaTheme="minorEastAsia" w:hAnsiTheme="minorEastAsia" w:hint="eastAsia"/>
          <w:sz w:val="21"/>
          <w:szCs w:val="21"/>
          <w:lang w:val="en-US" w:eastAsia="ja-JP"/>
        </w:rPr>
        <w:t>ら</w:t>
      </w:r>
      <w:r w:rsidR="00C404DC" w:rsidRPr="00AD3403">
        <w:rPr>
          <w:rFonts w:asciiTheme="minorEastAsia" w:eastAsiaTheme="minorEastAsia" w:hAnsiTheme="minorEastAsia" w:hint="eastAsia"/>
          <w:sz w:val="21"/>
          <w:szCs w:val="21"/>
          <w:lang w:val="en-US"/>
        </w:rPr>
        <w:t>は、生物医学パラダイムのドグマを見直す必要性に気づかずに、「グッドプラクティス」を説く既存のサービスやネットワークに隠された、制御不能な実践である。精神科の敷居をまたぐ人々の認知や精神的なプロセスへのアプローチにおいて、アルファとオメガとなっているバイオメディカルパラダイムのドグマを再考することが必然である</w:t>
      </w:r>
      <w:r w:rsidR="00713E1F" w:rsidRPr="00AD3403">
        <w:rPr>
          <w:rFonts w:asciiTheme="minorEastAsia" w:eastAsiaTheme="minorEastAsia" w:hAnsiTheme="minorEastAsia" w:hint="eastAsia"/>
          <w:sz w:val="21"/>
          <w:szCs w:val="21"/>
          <w:lang w:val="en-US" w:eastAsia="ja-JP"/>
        </w:rPr>
        <w:t>。</w:t>
      </w:r>
      <w:r w:rsidR="00FE11E5" w:rsidRPr="00AD3403">
        <w:rPr>
          <w:rFonts w:asciiTheme="minorEastAsia" w:eastAsiaTheme="minorEastAsia" w:hAnsiTheme="minorEastAsia" w:hint="eastAsia"/>
          <w:sz w:val="21"/>
          <w:szCs w:val="21"/>
          <w:lang w:val="en-US" w:eastAsia="ja-JP"/>
        </w:rPr>
        <w:t>この</w:t>
      </w:r>
      <w:r w:rsidR="00C404DC" w:rsidRPr="00AD3403">
        <w:rPr>
          <w:rFonts w:asciiTheme="minorEastAsia" w:eastAsiaTheme="minorEastAsia" w:hAnsiTheme="minorEastAsia" w:hint="eastAsia"/>
          <w:sz w:val="21"/>
          <w:szCs w:val="21"/>
          <w:lang w:val="en-US"/>
        </w:rPr>
        <w:t>ことを理解せずに、</w:t>
      </w:r>
      <w:r w:rsidR="00C404DC" w:rsidRPr="00AD3403">
        <w:rPr>
          <w:rFonts w:asciiTheme="minorEastAsia" w:eastAsiaTheme="minorEastAsia" w:hAnsiTheme="minorEastAsia" w:hint="eastAsia"/>
          <w:sz w:val="21"/>
          <w:szCs w:val="21"/>
          <w:lang w:val="en-US" w:eastAsia="ja-JP"/>
        </w:rPr>
        <w:t>望むか望まないかに関わらず</w:t>
      </w:r>
      <w:r w:rsidR="00C404DC" w:rsidRPr="00AD3403">
        <w:rPr>
          <w:rFonts w:asciiTheme="minorEastAsia" w:eastAsiaTheme="minorEastAsia" w:hAnsiTheme="minorEastAsia" w:cs="SimSun" w:hint="eastAsia"/>
          <w:sz w:val="21"/>
          <w:szCs w:val="21"/>
          <w:lang w:val="en-US" w:eastAsia="ja-JP"/>
        </w:rPr>
        <w:t>「神経変性疾患、神経認知障害、その他」の持ち主という、認識論的衛生を欠いた強制的な呼称を与えられた自分に気づく。</w:t>
      </w:r>
      <w:r w:rsidR="008908C4" w:rsidRPr="00AD3403">
        <w:rPr>
          <w:rFonts w:asciiTheme="minorEastAsia" w:eastAsiaTheme="minorEastAsia" w:hAnsiTheme="minorEastAsia" w:hint="eastAsia"/>
          <w:sz w:val="21"/>
          <w:szCs w:val="21"/>
          <w:lang w:val="en-US"/>
        </w:rPr>
        <w:t>しかしこれらは、活動の程度を病理学的に解釈した、制御されていない精神的および認知的活動に過ぎず</w:t>
      </w:r>
      <w:r w:rsidR="003F39EA" w:rsidRPr="00AD3403">
        <w:rPr>
          <w:rStyle w:val="EndnoteAnchor"/>
          <w:color w:val="004586"/>
          <w:lang w:val="en-US"/>
        </w:rPr>
        <w:endnoteReference w:customMarkFollows="1" w:id="12"/>
        <w:t>12</w:t>
      </w:r>
      <w:r w:rsidR="008908C4" w:rsidRPr="00AD3403">
        <w:rPr>
          <w:rFonts w:asciiTheme="minorEastAsia" w:eastAsiaTheme="minorEastAsia" w:hAnsiTheme="minorEastAsia" w:hint="eastAsia"/>
          <w:sz w:val="21"/>
          <w:szCs w:val="21"/>
          <w:lang w:val="en-US"/>
        </w:rPr>
        <w:t>、精神医学的なモデルに対応していない。</w:t>
      </w:r>
      <w:r w:rsidR="00E135BF" w:rsidRPr="00AD3403">
        <w:rPr>
          <w:rFonts w:asciiTheme="minorEastAsia" w:eastAsiaTheme="minorEastAsia" w:hAnsiTheme="minorEastAsia" w:hint="eastAsia"/>
          <w:sz w:val="21"/>
          <w:szCs w:val="21"/>
          <w:lang w:val="en-US" w:eastAsia="ja-JP"/>
        </w:rPr>
        <w:t>そして我々は</w:t>
      </w:r>
      <w:r w:rsidR="00E135BF" w:rsidRPr="00AD3403">
        <w:rPr>
          <w:rFonts w:asciiTheme="minorEastAsia" w:eastAsiaTheme="minorEastAsia" w:hAnsiTheme="minorEastAsia" w:hint="eastAsia"/>
          <w:sz w:val="21"/>
          <w:szCs w:val="21"/>
          <w:lang w:val="en-US"/>
        </w:rPr>
        <w:t>ほぼ1世紀前から、「</w:t>
      </w:r>
      <w:r w:rsidR="00E135BF" w:rsidRPr="00AD3403">
        <w:rPr>
          <w:rFonts w:asciiTheme="minorEastAsia" w:eastAsiaTheme="minorEastAsia" w:hAnsiTheme="minorEastAsia" w:hint="eastAsia"/>
          <w:b/>
          <w:bCs/>
          <w:sz w:val="21"/>
          <w:szCs w:val="21"/>
          <w:lang w:val="en-US"/>
        </w:rPr>
        <w:t>知性は、それ自身を組織化することによって世界を組織化する</w:t>
      </w:r>
      <w:r w:rsidR="00FC3BE0" w:rsidRPr="00AD3403">
        <w:rPr>
          <w:rFonts w:asciiTheme="minorEastAsia" w:eastAsiaTheme="minorEastAsia" w:hAnsiTheme="minorEastAsia" w:hint="eastAsia"/>
          <w:b/>
          <w:bCs/>
          <w:sz w:val="21"/>
          <w:szCs w:val="21"/>
          <w:lang w:val="en-US" w:eastAsia="ja-JP"/>
        </w:rPr>
        <w:t>」</w:t>
      </w:r>
      <w:r w:rsidR="003C759A" w:rsidRPr="00EC6A0C">
        <w:rPr>
          <w:rFonts w:asciiTheme="minorEastAsia" w:eastAsiaTheme="minorEastAsia" w:hAnsiTheme="minorEastAsia" w:hint="eastAsia"/>
          <w:sz w:val="21"/>
          <w:szCs w:val="21"/>
          <w:lang w:val="en-US" w:eastAsia="ja-JP"/>
        </w:rPr>
        <w:t>（ピアジェ）</w:t>
      </w:r>
      <w:r w:rsidR="00E135BF" w:rsidRPr="00AD3403">
        <w:rPr>
          <w:rFonts w:asciiTheme="minorEastAsia" w:eastAsiaTheme="minorEastAsia" w:hAnsiTheme="minorEastAsia" w:hint="eastAsia"/>
          <w:sz w:val="21"/>
          <w:szCs w:val="21"/>
          <w:lang w:val="en-US"/>
        </w:rPr>
        <w:t>ことを知ってい</w:t>
      </w:r>
      <w:r w:rsidR="00E135BF" w:rsidRPr="00AD3403">
        <w:rPr>
          <w:rFonts w:asciiTheme="minorEastAsia" w:eastAsiaTheme="minorEastAsia" w:hAnsiTheme="minorEastAsia" w:hint="eastAsia"/>
          <w:sz w:val="21"/>
          <w:szCs w:val="21"/>
          <w:lang w:val="en-US" w:eastAsia="ja-JP"/>
        </w:rPr>
        <w:t>る</w:t>
      </w:r>
      <w:r w:rsidR="003F39EA" w:rsidRPr="00AD3403">
        <w:rPr>
          <w:rStyle w:val="EndnoteAnchor"/>
          <w:color w:val="004586"/>
          <w:lang w:val="en-US"/>
        </w:rPr>
        <w:endnoteReference w:customMarkFollows="1" w:id="13"/>
        <w:t>13</w:t>
      </w:r>
      <w:r w:rsidR="00E135BF" w:rsidRPr="00AD3403">
        <w:rPr>
          <w:rFonts w:asciiTheme="minorEastAsia" w:eastAsiaTheme="minorEastAsia" w:hAnsiTheme="minorEastAsia" w:hint="eastAsia"/>
          <w:sz w:val="21"/>
          <w:szCs w:val="21"/>
          <w:lang w:val="en-US" w:eastAsia="ja-JP"/>
        </w:rPr>
        <w:t>。</w:t>
      </w:r>
      <w:r w:rsidR="00E135BF" w:rsidRPr="00AD3403">
        <w:rPr>
          <w:rFonts w:asciiTheme="minorEastAsia" w:eastAsiaTheme="minorEastAsia" w:hAnsiTheme="minorEastAsia" w:hint="eastAsia"/>
          <w:sz w:val="21"/>
          <w:szCs w:val="21"/>
          <w:lang w:val="en-US"/>
        </w:rPr>
        <w:t xml:space="preserve">   </w:t>
      </w:r>
    </w:p>
    <w:p w14:paraId="6C8DF448" w14:textId="77777777" w:rsidR="007E5B66" w:rsidRPr="00AD3403" w:rsidRDefault="007E5B66">
      <w:pPr>
        <w:jc w:val="both"/>
        <w:rPr>
          <w:lang w:val="en-US"/>
        </w:rPr>
      </w:pPr>
    </w:p>
    <w:p w14:paraId="16B2CEEC" w14:textId="186C697F" w:rsidR="007E5B66" w:rsidRPr="00AD3403" w:rsidRDefault="00C404DC">
      <w:pPr>
        <w:jc w:val="both"/>
        <w:rPr>
          <w:rFonts w:asciiTheme="minorEastAsia" w:eastAsiaTheme="minorEastAsia" w:hAnsiTheme="minorEastAsia"/>
          <w:lang w:val="en-US"/>
        </w:rPr>
      </w:pPr>
      <w:r w:rsidRPr="00AD3403">
        <w:rPr>
          <w:rFonts w:asciiTheme="minorEastAsia" w:eastAsiaTheme="minorEastAsia" w:hAnsiTheme="minorEastAsia" w:hint="eastAsia"/>
          <w:lang w:val="en-US"/>
        </w:rPr>
        <w:t>精神</w:t>
      </w:r>
      <w:r w:rsidRPr="00AD3403">
        <w:rPr>
          <w:rFonts w:asciiTheme="minorEastAsia" w:eastAsiaTheme="minorEastAsia" w:hAnsiTheme="minorEastAsia" w:hint="eastAsia"/>
          <w:lang w:val="en-US" w:eastAsia="ja-JP"/>
        </w:rPr>
        <w:t>医学的気質</w:t>
      </w:r>
      <w:r w:rsidRPr="00AD3403">
        <w:rPr>
          <w:rFonts w:asciiTheme="minorEastAsia" w:eastAsiaTheme="minorEastAsia" w:hAnsiTheme="minorEastAsia" w:hint="eastAsia"/>
          <w:lang w:val="en-US"/>
        </w:rPr>
        <w:t>への帰属からの解放としての脱施設化</w:t>
      </w:r>
    </w:p>
    <w:p w14:paraId="4181DAA2" w14:textId="77777777" w:rsidR="00C404DC" w:rsidRPr="00AD3403" w:rsidRDefault="00C404DC">
      <w:pPr>
        <w:jc w:val="both"/>
        <w:rPr>
          <w:lang w:val="en-US"/>
        </w:rPr>
      </w:pPr>
    </w:p>
    <w:p w14:paraId="471F300B" w14:textId="718222BC" w:rsidR="00C404DC" w:rsidRPr="00AD3403" w:rsidRDefault="00C404DC" w:rsidP="00024550">
      <w:pPr>
        <w:ind w:firstLineChars="100" w:firstLine="210"/>
        <w:jc w:val="both"/>
        <w:rPr>
          <w:rFonts w:asciiTheme="minorEastAsia" w:eastAsiaTheme="minorEastAsia" w:hAnsiTheme="minorEastAsia"/>
          <w:sz w:val="21"/>
          <w:szCs w:val="21"/>
          <w:lang w:val="en-US"/>
        </w:rPr>
      </w:pPr>
      <w:r w:rsidRPr="00AD3403">
        <w:rPr>
          <w:rFonts w:asciiTheme="minorEastAsia" w:eastAsiaTheme="minorEastAsia" w:hAnsiTheme="minorEastAsia" w:hint="eastAsia"/>
          <w:sz w:val="21"/>
          <w:szCs w:val="21"/>
          <w:lang w:val="en-US"/>
        </w:rPr>
        <w:t>認知革命としての脱施設化は、救済的視野の一端</w:t>
      </w:r>
      <w:r w:rsidR="002244BA" w:rsidRPr="00AD3403">
        <w:rPr>
          <w:rFonts w:asciiTheme="minorEastAsia" w:eastAsiaTheme="minorEastAsia" w:hAnsiTheme="minorEastAsia" w:hint="eastAsia"/>
          <w:sz w:val="21"/>
          <w:szCs w:val="21"/>
          <w:lang w:val="en-US" w:eastAsia="ja-JP"/>
        </w:rPr>
        <w:t>に位置し</w:t>
      </w:r>
      <w:r w:rsidRPr="00AD3403">
        <w:rPr>
          <w:rFonts w:asciiTheme="minorEastAsia" w:eastAsiaTheme="minorEastAsia" w:hAnsiTheme="minorEastAsia" w:hint="eastAsia"/>
          <w:sz w:val="21"/>
          <w:szCs w:val="21"/>
          <w:lang w:val="en-US"/>
        </w:rPr>
        <w:t>、精神科医療施設に管理されている</w:t>
      </w:r>
      <w:r w:rsidR="002244BA" w:rsidRPr="00AD3403">
        <w:rPr>
          <w:rFonts w:asciiTheme="minorEastAsia" w:eastAsiaTheme="minorEastAsia" w:hAnsiTheme="minorEastAsia" w:hint="eastAsia"/>
          <w:sz w:val="21"/>
          <w:szCs w:val="21"/>
          <w:lang w:val="en-US" w:eastAsia="ja-JP"/>
        </w:rPr>
        <w:t>精神</w:t>
      </w:r>
      <w:r w:rsidRPr="00AD3403">
        <w:rPr>
          <w:rFonts w:asciiTheme="minorEastAsia" w:eastAsiaTheme="minorEastAsia" w:hAnsiTheme="minorEastAsia" w:hint="eastAsia"/>
          <w:sz w:val="21"/>
          <w:szCs w:val="21"/>
          <w:lang w:val="en-US"/>
        </w:rPr>
        <w:t>障害者を、「医療」を中心に構築された精神医学的実践の認知的寄生システムの病理学的秩序の属性から解放</w:t>
      </w:r>
      <w:r w:rsidRPr="00AD3403">
        <w:rPr>
          <w:rFonts w:asciiTheme="minorEastAsia" w:eastAsiaTheme="minorEastAsia" w:hAnsiTheme="minorEastAsia" w:hint="eastAsia"/>
          <w:sz w:val="21"/>
          <w:szCs w:val="21"/>
          <w:lang w:val="en-US" w:eastAsia="ja-JP"/>
        </w:rPr>
        <w:t>し</w:t>
      </w:r>
      <w:r w:rsidRPr="00AD3403">
        <w:rPr>
          <w:rFonts w:asciiTheme="minorEastAsia" w:eastAsiaTheme="minorEastAsia" w:hAnsiTheme="minorEastAsia" w:hint="eastAsia"/>
          <w:sz w:val="21"/>
          <w:szCs w:val="21"/>
          <w:lang w:val="en-US"/>
        </w:rPr>
        <w:t>、本来の当初の姿に置き換えるという目的を持っている</w:t>
      </w:r>
      <w:r w:rsidR="002244BA" w:rsidRPr="00AD3403">
        <w:rPr>
          <w:rFonts w:asciiTheme="minorEastAsia" w:eastAsiaTheme="minorEastAsia" w:hAnsiTheme="minorEastAsia" w:hint="eastAsia"/>
          <w:sz w:val="21"/>
          <w:szCs w:val="21"/>
          <w:lang w:val="en-US" w:eastAsia="ja-JP"/>
        </w:rPr>
        <w:t>。しかしこの精神医療システムは</w:t>
      </w:r>
      <w:r w:rsidRPr="00AD3403">
        <w:rPr>
          <w:rFonts w:asciiTheme="minorEastAsia" w:eastAsiaTheme="minorEastAsia" w:hAnsiTheme="minorEastAsia" w:hint="eastAsia"/>
          <w:sz w:val="21"/>
          <w:szCs w:val="21"/>
          <w:lang w:val="en-US"/>
        </w:rPr>
        <w:t>時間</w:t>
      </w:r>
      <w:r w:rsidRPr="00AD3403">
        <w:rPr>
          <w:rFonts w:asciiTheme="minorEastAsia" w:eastAsiaTheme="minorEastAsia" w:hAnsiTheme="minorEastAsia" w:hint="eastAsia"/>
          <w:sz w:val="21"/>
          <w:szCs w:val="21"/>
          <w:lang w:val="en-US" w:eastAsia="ja-JP"/>
        </w:rPr>
        <w:t>的にも</w:t>
      </w:r>
      <w:r w:rsidRPr="00AD3403">
        <w:rPr>
          <w:rFonts w:asciiTheme="minorEastAsia" w:eastAsiaTheme="minorEastAsia" w:hAnsiTheme="minorEastAsia" w:hint="eastAsia"/>
          <w:sz w:val="21"/>
          <w:szCs w:val="21"/>
          <w:lang w:val="en-US"/>
        </w:rPr>
        <w:t>空間</w:t>
      </w:r>
      <w:r w:rsidRPr="00AD3403">
        <w:rPr>
          <w:rFonts w:asciiTheme="minorEastAsia" w:eastAsiaTheme="minorEastAsia" w:hAnsiTheme="minorEastAsia" w:hint="eastAsia"/>
          <w:sz w:val="21"/>
          <w:szCs w:val="21"/>
          <w:lang w:val="en-US" w:eastAsia="ja-JP"/>
        </w:rPr>
        <w:t>的にも拡大</w:t>
      </w:r>
      <w:r w:rsidR="002244BA" w:rsidRPr="00AD3403">
        <w:rPr>
          <w:rFonts w:asciiTheme="minorEastAsia" w:eastAsiaTheme="minorEastAsia" w:hAnsiTheme="minorEastAsia" w:hint="eastAsia"/>
          <w:sz w:val="21"/>
          <w:szCs w:val="21"/>
          <w:lang w:val="en-US" w:eastAsia="ja-JP"/>
        </w:rPr>
        <w:t>し</w:t>
      </w:r>
      <w:r w:rsidRPr="00AD3403">
        <w:rPr>
          <w:rFonts w:asciiTheme="minorEastAsia" w:eastAsiaTheme="minorEastAsia" w:hAnsiTheme="minorEastAsia" w:hint="eastAsia"/>
          <w:sz w:val="21"/>
          <w:szCs w:val="21"/>
          <w:lang w:val="en-US" w:eastAsia="ja-JP"/>
        </w:rPr>
        <w:t>、依存の影響や患者の身体的・社会的・心理的アイデンティティに対する破壊的な影響によって、通り抜けられない</w:t>
      </w:r>
      <w:r w:rsidR="002244BA" w:rsidRPr="00AD3403">
        <w:rPr>
          <w:rFonts w:asciiTheme="minorEastAsia" w:eastAsiaTheme="minorEastAsia" w:hAnsiTheme="minorEastAsia" w:hint="eastAsia"/>
          <w:sz w:val="21"/>
          <w:szCs w:val="21"/>
          <w:lang w:val="en-US" w:eastAsia="ja-JP"/>
        </w:rPr>
        <w:t>障壁</w:t>
      </w:r>
      <w:r w:rsidRPr="00AD3403">
        <w:rPr>
          <w:rFonts w:asciiTheme="minorEastAsia" w:eastAsiaTheme="minorEastAsia" w:hAnsiTheme="minorEastAsia" w:hint="eastAsia"/>
          <w:sz w:val="21"/>
          <w:szCs w:val="21"/>
          <w:lang w:val="en-US" w:eastAsia="ja-JP"/>
        </w:rPr>
        <w:t>となる。</w:t>
      </w:r>
      <w:r w:rsidR="007C2E35" w:rsidRPr="00AD3403">
        <w:rPr>
          <w:rFonts w:asciiTheme="minorEastAsia" w:eastAsiaTheme="minorEastAsia" w:hAnsiTheme="minorEastAsia" w:hint="eastAsia"/>
          <w:sz w:val="21"/>
          <w:szCs w:val="21"/>
          <w:lang w:val="en-US" w:eastAsia="ja-JP"/>
        </w:rPr>
        <w:t>当事者の人間性は、</w:t>
      </w:r>
      <w:r w:rsidR="0050585B" w:rsidRPr="00AD3403">
        <w:rPr>
          <w:rFonts w:asciiTheme="minorEastAsia" w:eastAsiaTheme="minorEastAsia" w:hAnsiTheme="minorEastAsia" w:hint="eastAsia"/>
          <w:sz w:val="21"/>
          <w:szCs w:val="21"/>
          <w:lang w:val="en-US" w:eastAsia="ja-JP"/>
        </w:rPr>
        <w:t>文脈から切り離された主題に基づく</w:t>
      </w:r>
      <w:r w:rsidR="007C2E35" w:rsidRPr="00AD3403">
        <w:rPr>
          <w:rFonts w:asciiTheme="minorEastAsia" w:eastAsiaTheme="minorEastAsia" w:hAnsiTheme="minorEastAsia" w:hint="eastAsia"/>
          <w:sz w:val="21"/>
          <w:szCs w:val="21"/>
          <w:lang w:val="en-US" w:eastAsia="ja-JP"/>
        </w:rPr>
        <w:t>精神医学の用語や診断のコミュニケーションツールに変換されるものではな</w:t>
      </w:r>
      <w:r w:rsidR="0050585B" w:rsidRPr="00AD3403">
        <w:rPr>
          <w:rFonts w:asciiTheme="minorEastAsia" w:eastAsiaTheme="minorEastAsia" w:hAnsiTheme="minorEastAsia" w:hint="eastAsia"/>
          <w:sz w:val="21"/>
          <w:szCs w:val="21"/>
          <w:lang w:val="en-US" w:eastAsia="ja-JP"/>
        </w:rPr>
        <w:t>い。</w:t>
      </w:r>
      <w:r w:rsidR="00841E51" w:rsidRPr="00AD3403">
        <w:rPr>
          <w:rFonts w:asciiTheme="minorEastAsia" w:eastAsiaTheme="minorEastAsia" w:hAnsiTheme="minorEastAsia" w:hint="eastAsia"/>
          <w:sz w:val="21"/>
          <w:szCs w:val="21"/>
          <w:lang w:val="en-US" w:eastAsia="ja-JP"/>
        </w:rPr>
        <w:t>それは、すべての人間の個性と同じように、複雑な相互作用によって形作られる多次元的なプロセスである。</w:t>
      </w:r>
    </w:p>
    <w:p w14:paraId="06432E62" w14:textId="77777777" w:rsidR="007E5B66" w:rsidRPr="00AD3403" w:rsidRDefault="007E5B66">
      <w:pPr>
        <w:jc w:val="both"/>
        <w:rPr>
          <w:lang w:val="en-US"/>
        </w:rPr>
      </w:pPr>
    </w:p>
    <w:p w14:paraId="5291B7E6" w14:textId="7E580FC5" w:rsidR="00C404DC" w:rsidRPr="00AD3403" w:rsidRDefault="00C404DC">
      <w:pPr>
        <w:jc w:val="both"/>
        <w:rPr>
          <w:rFonts w:asciiTheme="minorEastAsia" w:eastAsiaTheme="minorEastAsia" w:hAnsiTheme="minorEastAsia"/>
          <w:b/>
          <w:bCs/>
          <w:lang w:val="en-US"/>
        </w:rPr>
      </w:pPr>
      <w:r w:rsidRPr="00AD3403">
        <w:rPr>
          <w:rFonts w:asciiTheme="minorEastAsia" w:eastAsiaTheme="minorEastAsia" w:hAnsiTheme="minorEastAsia" w:hint="eastAsia"/>
          <w:b/>
          <w:bCs/>
          <w:lang w:val="en-US"/>
        </w:rPr>
        <w:t>脱施設化と賠償</w:t>
      </w:r>
    </w:p>
    <w:p w14:paraId="1935CE0F" w14:textId="77777777" w:rsidR="00C404DC" w:rsidRPr="00AD3403" w:rsidRDefault="00C404DC">
      <w:pPr>
        <w:jc w:val="both"/>
        <w:rPr>
          <w:lang w:val="en-US"/>
        </w:rPr>
      </w:pPr>
    </w:p>
    <w:p w14:paraId="35B0E2A9" w14:textId="74EEBF25" w:rsidR="007E5B66" w:rsidRPr="00AD3403" w:rsidRDefault="00C404DC" w:rsidP="00024550">
      <w:pPr>
        <w:ind w:firstLineChars="100" w:firstLine="210"/>
        <w:jc w:val="both"/>
        <w:rPr>
          <w:rFonts w:asciiTheme="minorEastAsia" w:eastAsiaTheme="minorEastAsia" w:hAnsiTheme="minorEastAsia"/>
          <w:sz w:val="21"/>
          <w:szCs w:val="21"/>
          <w:lang w:val="en-US" w:eastAsia="ja-JP"/>
        </w:rPr>
      </w:pPr>
      <w:r w:rsidRPr="00AD3403">
        <w:rPr>
          <w:rFonts w:asciiTheme="minorEastAsia" w:eastAsiaTheme="minorEastAsia" w:hAnsiTheme="minorEastAsia" w:hint="eastAsia"/>
          <w:sz w:val="21"/>
          <w:szCs w:val="21"/>
          <w:lang w:val="en-US"/>
        </w:rPr>
        <w:t>脱</w:t>
      </w:r>
      <w:r w:rsidR="003F39EA">
        <w:rPr>
          <w:rFonts w:asciiTheme="minorEastAsia" w:eastAsiaTheme="minorEastAsia" w:hAnsiTheme="minorEastAsia" w:hint="eastAsia"/>
          <w:sz w:val="21"/>
          <w:szCs w:val="21"/>
          <w:lang w:val="en-US" w:eastAsia="ja-JP"/>
        </w:rPr>
        <w:t>施設</w:t>
      </w:r>
      <w:r w:rsidRPr="00AD3403">
        <w:rPr>
          <w:rFonts w:asciiTheme="minorEastAsia" w:eastAsiaTheme="minorEastAsia" w:hAnsiTheme="minorEastAsia" w:hint="eastAsia"/>
          <w:sz w:val="21"/>
          <w:szCs w:val="21"/>
          <w:lang w:val="en-US"/>
        </w:rPr>
        <w:t>化は、生態学的</w:t>
      </w:r>
      <w:r w:rsidRPr="00AD3403">
        <w:rPr>
          <w:rFonts w:asciiTheme="minorEastAsia" w:eastAsiaTheme="minorEastAsia" w:hAnsiTheme="minorEastAsia" w:cs="ＭＳ 明朝" w:hint="eastAsia"/>
          <w:sz w:val="21"/>
          <w:szCs w:val="21"/>
          <w:lang w:val="en-US"/>
        </w:rPr>
        <w:t>・</w:t>
      </w:r>
      <w:r w:rsidRPr="00AD3403">
        <w:rPr>
          <w:rFonts w:asciiTheme="minorEastAsia" w:eastAsiaTheme="minorEastAsia" w:hAnsiTheme="minorEastAsia" w:cs="SimSun" w:hint="eastAsia"/>
          <w:sz w:val="21"/>
          <w:szCs w:val="21"/>
          <w:lang w:val="en-US"/>
        </w:rPr>
        <w:t>人間的次元のプロセスとして</w:t>
      </w:r>
      <w:r w:rsidRPr="00AD3403">
        <w:rPr>
          <w:rFonts w:asciiTheme="minorEastAsia" w:eastAsiaTheme="minorEastAsia" w:hAnsiTheme="minorEastAsia" w:cs="SimSun" w:hint="eastAsia"/>
          <w:sz w:val="21"/>
          <w:szCs w:val="21"/>
          <w:lang w:val="en-US" w:eastAsia="ja-JP"/>
        </w:rPr>
        <w:t>、制度的論理の機能や、不安定な領域から社会的弱者を守るという名目の、障害に対する見方</w:t>
      </w:r>
      <w:r w:rsidRPr="00AD3403">
        <w:rPr>
          <w:rFonts w:asciiTheme="minorEastAsia" w:eastAsiaTheme="minorEastAsia" w:hAnsiTheme="minorEastAsia" w:hint="eastAsia"/>
          <w:sz w:val="21"/>
          <w:szCs w:val="21"/>
          <w:lang w:val="en-US"/>
        </w:rPr>
        <w:t>を揺るがし、さらには修正する</w:t>
      </w:r>
      <w:r w:rsidRPr="00AD3403">
        <w:rPr>
          <w:rFonts w:asciiTheme="minorEastAsia" w:eastAsiaTheme="minorEastAsia" w:hAnsiTheme="minorEastAsia" w:hint="eastAsia"/>
          <w:sz w:val="21"/>
          <w:szCs w:val="21"/>
          <w:lang w:val="en-US" w:eastAsia="ja-JP"/>
        </w:rPr>
        <w:t>ため</w:t>
      </w:r>
      <w:r w:rsidR="002548E6" w:rsidRPr="00AD3403">
        <w:rPr>
          <w:rFonts w:asciiTheme="minorEastAsia" w:eastAsiaTheme="minorEastAsia" w:hAnsiTheme="minorEastAsia" w:hint="eastAsia"/>
          <w:sz w:val="21"/>
          <w:szCs w:val="21"/>
          <w:lang w:val="en-US" w:eastAsia="ja-JP"/>
        </w:rPr>
        <w:t>に</w:t>
      </w:r>
      <w:r w:rsidRPr="00AD3403">
        <w:rPr>
          <w:rFonts w:asciiTheme="minorEastAsia" w:eastAsiaTheme="minorEastAsia" w:hAnsiTheme="minorEastAsia" w:hint="eastAsia"/>
          <w:sz w:val="21"/>
          <w:szCs w:val="21"/>
          <w:lang w:val="en-US" w:eastAsia="ja-JP"/>
        </w:rPr>
        <w:t>、</w:t>
      </w:r>
      <w:r w:rsidR="002548E6" w:rsidRPr="00AD3403">
        <w:rPr>
          <w:rFonts w:asciiTheme="minorEastAsia" w:eastAsiaTheme="minorEastAsia" w:hAnsiTheme="minorEastAsia" w:hint="eastAsia"/>
          <w:sz w:val="21"/>
          <w:szCs w:val="21"/>
          <w:lang w:val="en-US" w:eastAsia="ja-JP"/>
        </w:rPr>
        <w:t>必要とされる。</w:t>
      </w:r>
      <w:r w:rsidRPr="00AD3403">
        <w:rPr>
          <w:rFonts w:asciiTheme="minorEastAsia" w:eastAsiaTheme="minorEastAsia" w:hAnsiTheme="minorEastAsia" w:cs="SimSun" w:hint="eastAsia"/>
          <w:sz w:val="21"/>
          <w:szCs w:val="21"/>
          <w:lang w:val="en-US" w:eastAsia="ja-JP"/>
        </w:rPr>
        <w:t>また、精神医学の被害者とサバイバー</w:t>
      </w:r>
      <w:r w:rsidR="003F39EA" w:rsidRPr="00AD3403">
        <w:rPr>
          <w:rStyle w:val="EndnoteAnchor"/>
          <w:color w:val="004586"/>
          <w:lang w:val="en-US"/>
        </w:rPr>
        <w:endnoteReference w:customMarkFollows="1" w:id="14"/>
        <w:t>14</w:t>
      </w:r>
      <w:r w:rsidRPr="00AD3403">
        <w:rPr>
          <w:rFonts w:asciiTheme="minorEastAsia" w:eastAsiaTheme="minorEastAsia" w:hAnsiTheme="minorEastAsia" w:cs="SimSun" w:hint="eastAsia"/>
          <w:sz w:val="21"/>
          <w:szCs w:val="21"/>
          <w:lang w:val="en-US" w:eastAsia="ja-JP"/>
        </w:rPr>
        <w:t>、</w:t>
      </w:r>
      <w:r w:rsidR="001E0E3B" w:rsidRPr="00AD3403">
        <w:rPr>
          <w:rFonts w:asciiTheme="minorEastAsia" w:eastAsiaTheme="minorEastAsia" w:hAnsiTheme="minorEastAsia" w:cs="SimSun" w:hint="eastAsia"/>
          <w:sz w:val="21"/>
          <w:szCs w:val="21"/>
          <w:lang w:val="en-US" w:eastAsia="ja-JP"/>
        </w:rPr>
        <w:t>そして彼らの愛する人たちからの</w:t>
      </w:r>
      <w:r w:rsidR="00E56592" w:rsidRPr="00AD3403">
        <w:rPr>
          <w:rFonts w:asciiTheme="minorEastAsia" w:eastAsiaTheme="minorEastAsia" w:hAnsiTheme="minorEastAsia" w:cs="SimSun" w:hint="eastAsia"/>
          <w:sz w:val="21"/>
          <w:szCs w:val="21"/>
          <w:lang w:val="en-US" w:eastAsia="ja-JP"/>
        </w:rPr>
        <w:t>故意</w:t>
      </w:r>
      <w:r w:rsidRPr="00AD3403">
        <w:rPr>
          <w:rFonts w:asciiTheme="minorEastAsia" w:eastAsiaTheme="minorEastAsia" w:hAnsiTheme="minorEastAsia" w:cs="SimSun" w:hint="eastAsia"/>
          <w:sz w:val="21"/>
          <w:szCs w:val="21"/>
          <w:lang w:val="en-US" w:eastAsia="ja-JP"/>
        </w:rPr>
        <w:t>・意図的な殺人や虐待の告訴の申し立て（圧倒的な</w:t>
      </w:r>
      <w:r w:rsidR="002548E6" w:rsidRPr="00AD3403">
        <w:rPr>
          <w:rFonts w:asciiTheme="minorEastAsia" w:eastAsiaTheme="minorEastAsia" w:hAnsiTheme="minorEastAsia" w:cs="SimSun" w:hint="eastAsia"/>
          <w:sz w:val="21"/>
          <w:szCs w:val="21"/>
          <w:lang w:val="en-US" w:eastAsia="ja-JP"/>
        </w:rPr>
        <w:t>経年の</w:t>
      </w:r>
      <w:r w:rsidRPr="00AD3403">
        <w:rPr>
          <w:rFonts w:asciiTheme="minorEastAsia" w:eastAsiaTheme="minorEastAsia" w:hAnsiTheme="minorEastAsia" w:cs="SimSun" w:hint="eastAsia"/>
          <w:sz w:val="21"/>
          <w:szCs w:val="21"/>
          <w:lang w:val="en-US" w:eastAsia="ja-JP"/>
        </w:rPr>
        <w:t>証拠</w:t>
      </w:r>
      <w:r w:rsidR="003F39EA" w:rsidRPr="00AD3403">
        <w:rPr>
          <w:rStyle w:val="EndnoteAnchor"/>
          <w:color w:val="004586"/>
          <w:lang w:val="en-US"/>
        </w:rPr>
        <w:endnoteReference w:customMarkFollows="1" w:id="15"/>
        <w:t>15</w:t>
      </w:r>
      <w:r w:rsidRPr="00AD3403">
        <w:rPr>
          <w:rFonts w:asciiTheme="minorEastAsia" w:eastAsiaTheme="minorEastAsia" w:hAnsiTheme="minorEastAsia" w:cs="SimSun" w:hint="eastAsia"/>
          <w:sz w:val="21"/>
          <w:szCs w:val="21"/>
          <w:lang w:val="en-US" w:eastAsia="ja-JP"/>
        </w:rPr>
        <w:t>にもかかわらず、何の対応もされないままひとまとめにして扱われ、そのまま棄却されている）の中で強く告発され</w:t>
      </w:r>
      <w:r w:rsidR="00E56592" w:rsidRPr="00AD3403">
        <w:rPr>
          <w:rFonts w:asciiTheme="minorEastAsia" w:eastAsiaTheme="minorEastAsia" w:hAnsiTheme="minorEastAsia" w:cs="SimSun" w:hint="eastAsia"/>
          <w:sz w:val="21"/>
          <w:szCs w:val="21"/>
          <w:lang w:val="en-US" w:eastAsia="ja-JP"/>
        </w:rPr>
        <w:t>ネット上でも証言されてきた</w:t>
      </w:r>
      <w:r w:rsidRPr="00AD3403">
        <w:rPr>
          <w:rFonts w:asciiTheme="minorEastAsia" w:eastAsiaTheme="minorEastAsia" w:hAnsiTheme="minorEastAsia" w:cs="SimSun" w:hint="eastAsia"/>
          <w:sz w:val="21"/>
          <w:szCs w:val="21"/>
          <w:lang w:val="en-US" w:eastAsia="ja-JP"/>
        </w:rPr>
        <w:t>、損害の賠償のために</w:t>
      </w:r>
      <w:r w:rsidRPr="00AD3403">
        <w:rPr>
          <w:rFonts w:asciiTheme="minorEastAsia" w:eastAsiaTheme="minorEastAsia" w:hAnsiTheme="minorEastAsia" w:cs="SimSun" w:hint="eastAsia"/>
          <w:sz w:val="21"/>
          <w:szCs w:val="21"/>
          <w:lang w:val="en-US"/>
        </w:rPr>
        <w:t>必要なのである</w:t>
      </w:r>
      <w:r w:rsidRPr="00AD3403">
        <w:rPr>
          <w:rFonts w:asciiTheme="minorEastAsia" w:eastAsiaTheme="minorEastAsia" w:hAnsiTheme="minorEastAsia" w:cs="SimSun" w:hint="eastAsia"/>
          <w:sz w:val="21"/>
          <w:szCs w:val="21"/>
          <w:lang w:val="en-US" w:eastAsia="ja-JP"/>
        </w:rPr>
        <w:t>。</w:t>
      </w:r>
      <w:r w:rsidRPr="00AD3403">
        <w:rPr>
          <w:rFonts w:asciiTheme="minorEastAsia" w:eastAsiaTheme="minorEastAsia" w:hAnsiTheme="minorEastAsia" w:hint="eastAsia"/>
          <w:sz w:val="21"/>
          <w:szCs w:val="21"/>
          <w:lang w:val="en-US"/>
        </w:rPr>
        <w:t>さらに、</w:t>
      </w:r>
      <w:r w:rsidR="00EC2403" w:rsidRPr="00AD3403">
        <w:rPr>
          <w:rFonts w:asciiTheme="minorEastAsia" w:eastAsiaTheme="minorEastAsia" w:hAnsiTheme="minorEastAsia" w:hint="eastAsia"/>
          <w:sz w:val="21"/>
          <w:szCs w:val="21"/>
          <w:lang w:val="en-US" w:eastAsia="ja-JP"/>
        </w:rPr>
        <w:t>施設</w:t>
      </w:r>
      <w:r w:rsidRPr="00AD3403">
        <w:rPr>
          <w:rFonts w:asciiTheme="minorEastAsia" w:eastAsiaTheme="minorEastAsia" w:hAnsiTheme="minorEastAsia" w:hint="eastAsia"/>
          <w:sz w:val="21"/>
          <w:szCs w:val="21"/>
          <w:lang w:val="en-US"/>
        </w:rPr>
        <w:t>虐待の事実の利点</w:t>
      </w:r>
      <w:r w:rsidR="00EC2403" w:rsidRPr="00AD3403">
        <w:rPr>
          <w:rFonts w:asciiTheme="minorEastAsia" w:eastAsiaTheme="minorEastAsia" w:hAnsiTheme="minorEastAsia" w:hint="eastAsia"/>
          <w:sz w:val="21"/>
          <w:szCs w:val="21"/>
          <w:lang w:val="en-US" w:eastAsia="ja-JP"/>
        </w:rPr>
        <w:t>（訳注　事実を検証する利点）</w:t>
      </w:r>
      <w:r w:rsidRPr="00AD3403">
        <w:rPr>
          <w:rFonts w:asciiTheme="minorEastAsia" w:eastAsiaTheme="minorEastAsia" w:hAnsiTheme="minorEastAsia" w:hint="eastAsia"/>
          <w:sz w:val="21"/>
          <w:szCs w:val="21"/>
          <w:lang w:val="en-US"/>
        </w:rPr>
        <w:t>として、システム</w:t>
      </w:r>
      <w:r w:rsidR="00246B27" w:rsidRPr="00AD3403">
        <w:rPr>
          <w:rFonts w:asciiTheme="minorEastAsia" w:eastAsiaTheme="minorEastAsia" w:hAnsiTheme="minorEastAsia" w:hint="eastAsia"/>
          <w:sz w:val="21"/>
          <w:szCs w:val="21"/>
          <w:lang w:val="en-US" w:eastAsia="ja-JP"/>
        </w:rPr>
        <w:t>による</w:t>
      </w:r>
      <w:r w:rsidRPr="00AD3403">
        <w:rPr>
          <w:rFonts w:asciiTheme="minorEastAsia" w:eastAsiaTheme="minorEastAsia" w:hAnsiTheme="minorEastAsia" w:hint="eastAsia"/>
          <w:sz w:val="21"/>
          <w:szCs w:val="21"/>
          <w:lang w:val="en-US"/>
        </w:rPr>
        <w:t>抑圧の隠された様態</w:t>
      </w:r>
      <w:r w:rsidR="00EC2403" w:rsidRPr="00AD3403">
        <w:rPr>
          <w:rFonts w:asciiTheme="minorEastAsia" w:eastAsiaTheme="minorEastAsia" w:hAnsiTheme="minorEastAsia" w:hint="eastAsia"/>
          <w:sz w:val="21"/>
          <w:szCs w:val="21"/>
          <w:lang w:val="en-US" w:eastAsia="ja-JP"/>
        </w:rPr>
        <w:t>のベールを取り除くのに役立つことがあげられる。</w:t>
      </w:r>
      <w:r w:rsidR="00246B27" w:rsidRPr="00AD3403">
        <w:rPr>
          <w:rFonts w:asciiTheme="minorEastAsia" w:eastAsiaTheme="minorEastAsia" w:hAnsiTheme="minorEastAsia" w:hint="eastAsia"/>
          <w:sz w:val="21"/>
          <w:szCs w:val="21"/>
          <w:lang w:val="en-US" w:eastAsia="ja-JP"/>
        </w:rPr>
        <w:t>システムは、</w:t>
      </w:r>
      <w:r w:rsidRPr="00AD3403">
        <w:rPr>
          <w:rFonts w:asciiTheme="minorEastAsia" w:eastAsiaTheme="minorEastAsia" w:hAnsiTheme="minorEastAsia" w:hint="eastAsia"/>
          <w:sz w:val="21"/>
          <w:szCs w:val="21"/>
          <w:lang w:val="en-US"/>
        </w:rPr>
        <w:lastRenderedPageBreak/>
        <w:t>立ち入り禁止区域の高度な制度的</w:t>
      </w:r>
      <w:r w:rsidRPr="00B62034">
        <w:rPr>
          <w:rFonts w:asciiTheme="minorEastAsia" w:eastAsiaTheme="minorEastAsia" w:hAnsiTheme="minorEastAsia" w:hint="eastAsia"/>
          <w:sz w:val="21"/>
          <w:szCs w:val="21"/>
          <w:lang w:val="en-US"/>
        </w:rPr>
        <w:t>形成性の</w:t>
      </w:r>
      <w:r w:rsidRPr="00AD3403">
        <w:rPr>
          <w:rFonts w:asciiTheme="minorEastAsia" w:eastAsiaTheme="minorEastAsia" w:hAnsiTheme="minorEastAsia" w:hint="eastAsia"/>
          <w:sz w:val="21"/>
          <w:szCs w:val="21"/>
          <w:lang w:val="en-US"/>
        </w:rPr>
        <w:t>戦略で責任逃れし、隠蔽</w:t>
      </w:r>
      <w:r w:rsidRPr="00AD3403">
        <w:rPr>
          <w:rFonts w:asciiTheme="minorEastAsia" w:eastAsiaTheme="minorEastAsia" w:hAnsiTheme="minorEastAsia" w:hint="eastAsia"/>
          <w:sz w:val="21"/>
          <w:szCs w:val="21"/>
          <w:lang w:val="en-US" w:eastAsia="ja-JP"/>
        </w:rPr>
        <w:t>してい</w:t>
      </w:r>
      <w:r w:rsidRPr="00AD3403">
        <w:rPr>
          <w:rFonts w:asciiTheme="minorEastAsia" w:eastAsiaTheme="minorEastAsia" w:hAnsiTheme="minorEastAsia" w:hint="eastAsia"/>
          <w:sz w:val="21"/>
          <w:szCs w:val="21"/>
          <w:lang w:val="en-US"/>
        </w:rPr>
        <w:t>る</w:t>
      </w:r>
      <w:r w:rsidR="00246B27" w:rsidRPr="00AD3403">
        <w:rPr>
          <w:rFonts w:asciiTheme="minorEastAsia" w:eastAsiaTheme="minorEastAsia" w:hAnsiTheme="minorEastAsia" w:hint="eastAsia"/>
          <w:sz w:val="21"/>
          <w:szCs w:val="21"/>
          <w:lang w:val="en-US" w:eastAsia="ja-JP"/>
        </w:rPr>
        <w:t>。</w:t>
      </w:r>
      <w:r w:rsidRPr="00AD3403">
        <w:rPr>
          <w:rFonts w:asciiTheme="minorEastAsia" w:eastAsiaTheme="minorEastAsia" w:hAnsiTheme="minorEastAsia" w:hint="eastAsia"/>
          <w:sz w:val="21"/>
          <w:szCs w:val="21"/>
          <w:lang w:val="en-US"/>
        </w:rPr>
        <w:t>公権力とその関係者</w:t>
      </w:r>
      <w:r w:rsidR="00246B27" w:rsidRPr="00AD3403">
        <w:rPr>
          <w:rFonts w:asciiTheme="minorEastAsia" w:eastAsiaTheme="minorEastAsia" w:hAnsiTheme="minorEastAsia" w:hint="eastAsia"/>
          <w:sz w:val="21"/>
          <w:szCs w:val="21"/>
          <w:lang w:val="en-US" w:eastAsia="ja-JP"/>
        </w:rPr>
        <w:t>は</w:t>
      </w:r>
      <w:r w:rsidRPr="00AD3403">
        <w:rPr>
          <w:rFonts w:asciiTheme="minorEastAsia" w:eastAsiaTheme="minorEastAsia" w:hAnsiTheme="minorEastAsia" w:hint="eastAsia"/>
          <w:sz w:val="21"/>
          <w:szCs w:val="21"/>
          <w:lang w:val="en-US"/>
        </w:rPr>
        <w:t>ブラックボックスに光をあてることを排除し、どこかほかの場所で対応するふりをしている。それは</w:t>
      </w:r>
      <w:r w:rsidR="00D54FE9" w:rsidRPr="00AD3403">
        <w:rPr>
          <w:rFonts w:asciiTheme="minorEastAsia" w:eastAsiaTheme="minorEastAsia" w:hAnsiTheme="minorEastAsia" w:hint="eastAsia"/>
          <w:sz w:val="21"/>
          <w:szCs w:val="21"/>
          <w:lang w:val="en-US" w:eastAsia="ja-JP"/>
        </w:rPr>
        <w:t>（訳注　脱施設化は）</w:t>
      </w:r>
      <w:r w:rsidRPr="00AD3403">
        <w:rPr>
          <w:rFonts w:asciiTheme="minorEastAsia" w:eastAsiaTheme="minorEastAsia" w:hAnsiTheme="minorEastAsia" w:hint="eastAsia"/>
          <w:sz w:val="21"/>
          <w:szCs w:val="21"/>
          <w:lang w:val="en-US"/>
        </w:rPr>
        <w:t>、CRPDとその特別報告者の見解</w:t>
      </w:r>
      <w:r w:rsidR="003F39EA" w:rsidRPr="00AD3403">
        <w:rPr>
          <w:rStyle w:val="EndnoteAnchor"/>
          <w:color w:val="004586"/>
          <w:lang w:val="en-US"/>
        </w:rPr>
        <w:endnoteReference w:customMarkFollows="1" w:id="16"/>
        <w:t>16</w:t>
      </w:r>
      <w:r w:rsidRPr="00AD3403">
        <w:rPr>
          <w:rFonts w:asciiTheme="minorEastAsia" w:eastAsiaTheme="minorEastAsia" w:hAnsiTheme="minorEastAsia" w:hint="eastAsia"/>
          <w:sz w:val="21"/>
          <w:szCs w:val="21"/>
          <w:lang w:val="en-US"/>
        </w:rPr>
        <w:t>との有効</w:t>
      </w:r>
      <w:r w:rsidR="00D54FE9" w:rsidRPr="00AD3403">
        <w:rPr>
          <w:rFonts w:asciiTheme="minorEastAsia" w:eastAsiaTheme="minorEastAsia" w:hAnsiTheme="minorEastAsia" w:hint="eastAsia"/>
          <w:sz w:val="21"/>
          <w:szCs w:val="21"/>
          <w:lang w:val="en-US" w:eastAsia="ja-JP"/>
        </w:rPr>
        <w:t>な</w:t>
      </w:r>
      <w:r w:rsidRPr="00AD3403">
        <w:rPr>
          <w:rFonts w:asciiTheme="minorEastAsia" w:eastAsiaTheme="minorEastAsia" w:hAnsiTheme="minorEastAsia" w:hint="eastAsia"/>
          <w:sz w:val="21"/>
          <w:szCs w:val="21"/>
          <w:lang w:val="en-US"/>
        </w:rPr>
        <w:t>調和の中で得られる正義と権利の思想であり、類似性と相違性において連帯する人間社会への扉であり、程度や性質の度合い、目に見えるか見えないかにかかわらず、ハンディキャップを抱えた構成員への善意ある配慮に変わる</w:t>
      </w:r>
      <w:r w:rsidR="00D54FE9" w:rsidRPr="00AD3403">
        <w:rPr>
          <w:rFonts w:asciiTheme="minorEastAsia" w:eastAsiaTheme="minorEastAsia" w:hAnsiTheme="minorEastAsia" w:hint="eastAsia"/>
          <w:sz w:val="21"/>
          <w:szCs w:val="21"/>
          <w:lang w:val="en-US" w:eastAsia="ja-JP"/>
        </w:rPr>
        <w:t>ものである。</w:t>
      </w:r>
    </w:p>
    <w:p w14:paraId="7BC2E3FB" w14:textId="77777777" w:rsidR="007E5B66" w:rsidRPr="00AD3403" w:rsidRDefault="007E5B66">
      <w:pPr>
        <w:jc w:val="both"/>
        <w:rPr>
          <w:lang w:val="en-US"/>
        </w:rPr>
      </w:pPr>
    </w:p>
    <w:p w14:paraId="7EB10014" w14:textId="6FCD6260" w:rsidR="007E5B66" w:rsidRPr="00AD3403" w:rsidRDefault="00D54FE9" w:rsidP="00D54FE9">
      <w:pPr>
        <w:jc w:val="right"/>
        <w:rPr>
          <w:lang w:val="en-US"/>
        </w:rPr>
      </w:pPr>
      <w:r w:rsidRPr="00AD3403">
        <w:rPr>
          <w:rFonts w:asciiTheme="minorEastAsia" w:eastAsiaTheme="minorEastAsia" w:hAnsiTheme="minorEastAsia" w:hint="eastAsia"/>
          <w:lang w:val="en-US" w:eastAsia="ja-JP"/>
        </w:rPr>
        <w:t>(翻訳：宮澤明音、佐藤久夫)</w:t>
      </w:r>
    </w:p>
    <w:p w14:paraId="675CEEAF" w14:textId="77777777" w:rsidR="007E5B66" w:rsidRPr="00AD3403" w:rsidRDefault="00CF7DC7">
      <w:pPr>
        <w:jc w:val="both"/>
        <w:rPr>
          <w:lang w:val="en-US"/>
        </w:rPr>
      </w:pPr>
      <w:r w:rsidRPr="00AD3403">
        <w:rPr>
          <w:lang w:val="en-US"/>
        </w:rPr>
        <w:t xml:space="preserve">EL YAGOUBI </w:t>
      </w:r>
      <w:proofErr w:type="spellStart"/>
      <w:r w:rsidRPr="00AD3403">
        <w:rPr>
          <w:lang w:val="en-US"/>
        </w:rPr>
        <w:t>M'hamed</w:t>
      </w:r>
      <w:proofErr w:type="spellEnd"/>
    </w:p>
    <w:p w14:paraId="733D8D4F" w14:textId="77777777" w:rsidR="007E5B66" w:rsidRPr="00AD3403" w:rsidRDefault="00CF7DC7">
      <w:pPr>
        <w:jc w:val="both"/>
        <w:rPr>
          <w:lang w:val="en-US"/>
        </w:rPr>
      </w:pPr>
      <w:r w:rsidRPr="00AD3403">
        <w:rPr>
          <w:lang w:val="en-US"/>
        </w:rPr>
        <w:t xml:space="preserve">Collective truth </w:t>
      </w:r>
      <w:r w:rsidR="006A3B4E" w:rsidRPr="00AD3403">
        <w:rPr>
          <w:lang w:val="en-US"/>
        </w:rPr>
        <w:t xml:space="preserve"> </w:t>
      </w:r>
      <w:r w:rsidRPr="00AD3403">
        <w:rPr>
          <w:lang w:val="en-US"/>
        </w:rPr>
        <w:t>and justice for Nathalie</w:t>
      </w:r>
    </w:p>
    <w:p w14:paraId="1B62F275" w14:textId="77777777" w:rsidR="007E5B66" w:rsidRPr="00AD3403" w:rsidRDefault="00037688">
      <w:pPr>
        <w:jc w:val="both"/>
        <w:rPr>
          <w:lang w:val="en-US"/>
        </w:rPr>
      </w:pPr>
      <w:hyperlink r:id="rId9" w:history="1">
        <w:r w:rsidR="00B52A40" w:rsidRPr="00AD3403">
          <w:rPr>
            <w:rStyle w:val="a4"/>
            <w:lang w:val="en-US"/>
          </w:rPr>
          <w:t>www.cvjn.over-blog.com</w:t>
        </w:r>
      </w:hyperlink>
    </w:p>
    <w:p w14:paraId="0F9FC4F5" w14:textId="77777777" w:rsidR="007E5B66" w:rsidRPr="00AD3403" w:rsidRDefault="007E5B66">
      <w:pPr>
        <w:jc w:val="both"/>
        <w:rPr>
          <w:lang w:val="en-US"/>
        </w:rPr>
      </w:pPr>
    </w:p>
    <w:p w14:paraId="7F53B734" w14:textId="77777777" w:rsidR="007E5B66" w:rsidRPr="00AD3403" w:rsidRDefault="00CF7DC7">
      <w:pPr>
        <w:jc w:val="both"/>
        <w:rPr>
          <w:lang w:val="en-US"/>
        </w:rPr>
      </w:pPr>
      <w:r w:rsidRPr="00AD3403">
        <w:rPr>
          <w:lang w:val="en-US"/>
        </w:rPr>
        <w:t>Independent post-doctoral researcher</w:t>
      </w:r>
    </w:p>
    <w:p w14:paraId="49A83BAD" w14:textId="77777777" w:rsidR="007E5B66" w:rsidRPr="00AD3403" w:rsidRDefault="00CF7DC7">
      <w:pPr>
        <w:jc w:val="both"/>
      </w:pPr>
      <w:r w:rsidRPr="00AD3403">
        <w:t>Education - Health - Ecology</w:t>
      </w:r>
    </w:p>
    <w:p w14:paraId="3630BD83" w14:textId="77777777" w:rsidR="00B52A40" w:rsidRPr="00AD3403" w:rsidRDefault="00B52A40">
      <w:pPr>
        <w:jc w:val="both"/>
      </w:pPr>
    </w:p>
    <w:p w14:paraId="06E31898" w14:textId="77777777" w:rsidR="007E5B66" w:rsidRDefault="00CF7DC7">
      <w:pPr>
        <w:jc w:val="both"/>
        <w:rPr>
          <w:b/>
        </w:rPr>
      </w:pPr>
      <w:r w:rsidRPr="00AD3403">
        <w:rPr>
          <w:b/>
        </w:rPr>
        <w:t>Basic references</w:t>
      </w:r>
    </w:p>
    <w:p w14:paraId="51333611" w14:textId="77777777" w:rsidR="00B52A40" w:rsidRPr="00B52A40" w:rsidRDefault="00B52A40">
      <w:pPr>
        <w:jc w:val="both"/>
        <w:rPr>
          <w:b/>
        </w:rPr>
      </w:pPr>
    </w:p>
    <w:sectPr w:rsidR="00B52A40" w:rsidRPr="00B52A40">
      <w:footerReference w:type="default" r:id="rId10"/>
      <w:endnotePr>
        <w:numFmt w:val="decimal"/>
      </w:endnotePr>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21E7" w14:textId="77777777" w:rsidR="005521DD" w:rsidRDefault="005521DD">
      <w:r>
        <w:separator/>
      </w:r>
    </w:p>
  </w:endnote>
  <w:endnote w:type="continuationSeparator" w:id="0">
    <w:p w14:paraId="2E11A48C" w14:textId="77777777" w:rsidR="005521DD" w:rsidRDefault="005521DD">
      <w:r>
        <w:continuationSeparator/>
      </w:r>
    </w:p>
  </w:endnote>
  <w:endnote w:id="1">
    <w:p w14:paraId="1912F58B" w14:textId="77777777" w:rsidR="00AD3403" w:rsidRPr="00EC0700" w:rsidRDefault="00AD3403" w:rsidP="00AD3403">
      <w:pPr>
        <w:rPr>
          <w:rStyle w:val="EndnoteCharacters"/>
          <w:lang w:val="en-US"/>
        </w:rPr>
      </w:pPr>
      <w:r w:rsidRPr="00EC0700">
        <w:rPr>
          <w:rStyle w:val="EndnoteCharacters"/>
          <w:lang w:val="en-US"/>
        </w:rPr>
        <w:t>1</w:t>
      </w:r>
      <w:r w:rsidRPr="00EC0700">
        <w:rPr>
          <w:rStyle w:val="EndnoteCharacters"/>
          <w:b/>
          <w:bCs/>
          <w:lang w:val="en-US"/>
        </w:rPr>
        <w:t>. Call for submissions: Draft Guidelines on Deinstitutionalization, including in emergencies Committee on the Rights of Persons with Disabilities. (2022)</w:t>
      </w:r>
      <w:r w:rsidRPr="00EC0700">
        <w:rPr>
          <w:rStyle w:val="EndnoteCharacters"/>
          <w:lang w:val="en-US"/>
        </w:rPr>
        <w:t xml:space="preserve">. </w:t>
      </w:r>
      <w:hyperlink r:id="rId1" w:history="1">
        <w:r w:rsidRPr="00EC0700">
          <w:rPr>
            <w:rStyle w:val="a4"/>
            <w:lang w:val="en-US"/>
          </w:rPr>
          <w:t>https://www-ohchr-org.translate.goog/en/calls-for-input/2022/call-submissions-draft-guidelines-deinstitutionalization-including-emergencies?_x_tr_sl=en&amp;_x_tr_tl=fr&amp;_x_tr_hl=fr&amp;_x_tr_pto=sc</w:t>
        </w:r>
      </w:hyperlink>
    </w:p>
    <w:p w14:paraId="07629EDB" w14:textId="77777777" w:rsidR="00AD3403" w:rsidRPr="006A3B4E" w:rsidRDefault="00AD3403" w:rsidP="00AD3403">
      <w:pPr>
        <w:pStyle w:val="a7"/>
        <w:ind w:left="0" w:firstLine="0"/>
        <w:rPr>
          <w:lang w:val="en-US"/>
        </w:rPr>
      </w:pPr>
    </w:p>
  </w:endnote>
  <w:endnote w:id="2">
    <w:p w14:paraId="464701D5" w14:textId="77777777" w:rsidR="00AD3403" w:rsidRDefault="00AD3403" w:rsidP="00AD3403">
      <w:r>
        <w:rPr>
          <w:rStyle w:val="EndnoteCharacters"/>
        </w:rPr>
        <w:t>2</w:t>
      </w:r>
      <w:r>
        <w:t xml:space="preserve">. </w:t>
      </w:r>
      <w:r>
        <w:rPr>
          <w:b/>
          <w:bCs/>
        </w:rPr>
        <w:t>Convention des Droits des Personnes Handicapées</w:t>
      </w:r>
      <w:r>
        <w:t xml:space="preserve">. </w:t>
      </w:r>
      <w:hyperlink r:id="rId2">
        <w:r>
          <w:rPr>
            <w:rStyle w:val="a4"/>
          </w:rPr>
          <w:t>https://www.ohchr.org/fr/instruments-mechanisms/instruments/convention-rights-persons-disabilities</w:t>
        </w:r>
      </w:hyperlink>
    </w:p>
    <w:p w14:paraId="2D1E2E48" w14:textId="77777777" w:rsidR="00AD3403" w:rsidRDefault="00AD3403" w:rsidP="00AD3403"/>
  </w:endnote>
  <w:endnote w:id="3">
    <w:p w14:paraId="05CEB365" w14:textId="77777777" w:rsidR="00AD3403" w:rsidRPr="006A3B4E" w:rsidRDefault="00AD3403" w:rsidP="00AD3403">
      <w:pPr>
        <w:pStyle w:val="a7"/>
        <w:ind w:left="0" w:firstLine="0"/>
        <w:rPr>
          <w:lang w:val="en-US"/>
        </w:rPr>
      </w:pPr>
      <w:r w:rsidRPr="006A3B4E">
        <w:rPr>
          <w:rStyle w:val="EndnoteCharacters"/>
          <w:lang w:val="en-US"/>
        </w:rPr>
        <w:t>3</w:t>
      </w:r>
      <w:r w:rsidRPr="006A3B4E">
        <w:rPr>
          <w:lang w:val="en-US"/>
        </w:rPr>
        <w:t xml:space="preserve">. </w:t>
      </w:r>
      <w:r w:rsidRPr="006A3B4E">
        <w:rPr>
          <w:b/>
          <w:bCs/>
          <w:sz w:val="24"/>
          <w:szCs w:val="24"/>
          <w:lang w:val="en-US"/>
        </w:rPr>
        <w:t>Joint Statement: Persons with Disabilities and COVID-19 by the Chair of the United Nations Committee on the Rights of Persons with Disabilities, on behalf of the Committee on the Rights of Persons with Disabilities and the Special Envoy of the United Nations Secretary-General on Disability and Accessibility. 01 April 2020</w:t>
      </w:r>
      <w:r w:rsidRPr="006A3B4E">
        <w:rPr>
          <w:sz w:val="24"/>
          <w:szCs w:val="24"/>
          <w:lang w:val="en-US"/>
        </w:rPr>
        <w:t xml:space="preserve">. (Consulté 01/07/2022). </w:t>
      </w:r>
      <w:hyperlink r:id="rId3">
        <w:r w:rsidRPr="006A3B4E">
          <w:rPr>
            <w:rStyle w:val="a4"/>
            <w:sz w:val="24"/>
            <w:szCs w:val="24"/>
            <w:lang w:val="en-US"/>
          </w:rPr>
          <w:t>https://www.ohchr.org/en/statements/2020/04/joint-statement-persons-disabilities-and-covid-19-chair-united-nations-committee</w:t>
        </w:r>
      </w:hyperlink>
    </w:p>
    <w:p w14:paraId="65C4E1F6" w14:textId="77777777" w:rsidR="00AD3403" w:rsidRPr="006A3B4E" w:rsidRDefault="00AD3403" w:rsidP="00AD3403">
      <w:pPr>
        <w:pStyle w:val="a7"/>
        <w:ind w:left="0" w:firstLine="0"/>
        <w:rPr>
          <w:sz w:val="24"/>
          <w:szCs w:val="24"/>
          <w:lang w:val="en-US"/>
        </w:rPr>
      </w:pPr>
    </w:p>
  </w:endnote>
  <w:endnote w:id="4">
    <w:p w14:paraId="486886D5" w14:textId="77777777" w:rsidR="00AD3403" w:rsidRPr="00FB5272" w:rsidRDefault="00AD3403" w:rsidP="00AD3403">
      <w:r w:rsidRPr="00B52A40">
        <w:rPr>
          <w:rStyle w:val="EndnoteCharacters"/>
          <w:lang w:val="en-US"/>
        </w:rPr>
        <w:t>4</w:t>
      </w:r>
      <w:r w:rsidRPr="00B52A40">
        <w:rPr>
          <w:lang w:val="en-US"/>
        </w:rPr>
        <w:t xml:space="preserve">. </w:t>
      </w:r>
      <w:r w:rsidRPr="00B52A40">
        <w:rPr>
          <w:b/>
          <w:bCs/>
          <w:lang w:val="en-US"/>
        </w:rPr>
        <w:t xml:space="preserve">Urgence handicap : Danger </w:t>
      </w:r>
      <w:r w:rsidRPr="00B52A40">
        <w:rPr>
          <w:lang w:val="en-US"/>
        </w:rPr>
        <w:t xml:space="preserve">! (2019). (Consulté 01/07/2022).  </w:t>
      </w:r>
      <w:hyperlink r:id="rId4">
        <w:r w:rsidRPr="00FB5272">
          <w:rPr>
            <w:rStyle w:val="a4"/>
          </w:rPr>
          <w:t>https://www.change.org/p/monsieur-le-premier-ministre-urgence-handicap-danger?recruiter=933699301&amp;utm_source=share_petition&amp;utm_medium=copylink</w:t>
        </w:r>
      </w:hyperlink>
    </w:p>
    <w:p w14:paraId="6D0966A1" w14:textId="77777777" w:rsidR="00AD3403" w:rsidRPr="00FB5272" w:rsidRDefault="00AD3403" w:rsidP="00AD3403"/>
  </w:endnote>
  <w:endnote w:id="5">
    <w:p w14:paraId="64016711" w14:textId="77777777" w:rsidR="00AD3403" w:rsidRDefault="00AD3403" w:rsidP="00AD3403">
      <w:r>
        <w:rPr>
          <w:rStyle w:val="EndnoteCharacters"/>
        </w:rPr>
        <w:t>5</w:t>
      </w:r>
      <w:r>
        <w:t xml:space="preserve">. </w:t>
      </w:r>
      <w:r>
        <w:rPr>
          <w:b/>
          <w:bCs/>
        </w:rPr>
        <w:t>Alfred Vanessa</w:t>
      </w:r>
      <w:r>
        <w:t xml:space="preserve">. (1995). Écouter l'autre. Tant de choses à dire. Chronique Sociale. </w:t>
      </w:r>
    </w:p>
    <w:p w14:paraId="24DBEDCA" w14:textId="77777777" w:rsidR="00AD3403" w:rsidRDefault="00AD3403" w:rsidP="00AD3403"/>
  </w:endnote>
  <w:endnote w:id="6">
    <w:p w14:paraId="44F84326" w14:textId="77777777" w:rsidR="00AD3403" w:rsidRDefault="00AD3403" w:rsidP="00AD3403">
      <w:r>
        <w:rPr>
          <w:rStyle w:val="EndnoteCharacters"/>
        </w:rPr>
        <w:t>6</w:t>
      </w:r>
      <w:r>
        <w:t xml:space="preserve">. </w:t>
      </w:r>
      <w:r>
        <w:rPr>
          <w:b/>
          <w:bCs/>
        </w:rPr>
        <w:t>Observations préliminaires de la Rapporteuse spéciale sur les droits des personnes handicapées, Mme Catalina Devandas-Aguilar au cours de sa visite en France, du 3 au 13 octobre 2017. (2017)</w:t>
      </w:r>
      <w:r>
        <w:t xml:space="preserve">. (Consulté 01/07/2022). </w:t>
      </w:r>
    </w:p>
    <w:p w14:paraId="0334D6CF" w14:textId="77777777" w:rsidR="00AD3403" w:rsidRDefault="00AD3403" w:rsidP="00AD3403">
      <w:r>
        <w:t xml:space="preserve">     </w:t>
      </w:r>
      <w:hyperlink r:id="rId5">
        <w:r>
          <w:rPr>
            <w:rStyle w:val="a4"/>
          </w:rPr>
          <w:t>https://www.ohchr.org/fr/statements/2017/10/end-mission-statement-united-nations-special-rapporteur-rights-persons</w:t>
        </w:r>
      </w:hyperlink>
    </w:p>
    <w:p w14:paraId="1D217A0D" w14:textId="77777777" w:rsidR="00AD3403" w:rsidRDefault="00AD3403" w:rsidP="00AD3403"/>
  </w:endnote>
  <w:endnote w:id="7">
    <w:p w14:paraId="204A5F6E" w14:textId="77777777" w:rsidR="003F39EA" w:rsidRDefault="003F39EA" w:rsidP="003F39EA">
      <w:r>
        <w:rPr>
          <w:rStyle w:val="EndnoteCharacters"/>
        </w:rPr>
        <w:t>7</w:t>
      </w:r>
      <w:r>
        <w:t xml:space="preserve">. </w:t>
      </w:r>
      <w:r w:rsidRPr="006A3B4E">
        <w:rPr>
          <w:rFonts w:ascii="Times New Roman;serif" w:hAnsi="Times New Roman;serif"/>
          <w:b/>
          <w:bCs/>
        </w:rPr>
        <w:t xml:space="preserve">Rapport de la Contrôleur Générale des Lieux de Privation de Liberté. </w:t>
      </w:r>
      <w:r w:rsidRPr="00B52A40">
        <w:rPr>
          <w:rFonts w:ascii="Times New Roman;serif" w:hAnsi="Times New Roman;serif"/>
          <w:b/>
          <w:bCs/>
        </w:rPr>
        <w:t>(2016). Isolement et contention dans les établissements de santé mentale</w:t>
      </w:r>
      <w:r w:rsidRPr="00B52A40">
        <w:rPr>
          <w:rFonts w:ascii="Times New Roman;serif" w:hAnsi="Times New Roman;serif"/>
        </w:rPr>
        <w:t xml:space="preserve">. </w:t>
      </w:r>
      <w:r w:rsidRPr="006A3B4E">
        <w:rPr>
          <w:rFonts w:ascii="Times New Roman;serif" w:hAnsi="Times New Roman;serif"/>
        </w:rPr>
        <w:t xml:space="preserve">(Consulté 03/07/2022).  </w:t>
      </w:r>
      <w:hyperlink r:id="rId6">
        <w:r>
          <w:rPr>
            <w:rStyle w:val="a4"/>
          </w:rPr>
          <w:t>https://www.cglpl.fr/wp-content/uploads/2017/04/Rapport-2016-3es_web.pdf</w:t>
        </w:r>
      </w:hyperlink>
    </w:p>
    <w:p w14:paraId="603BC252" w14:textId="77777777" w:rsidR="003F39EA" w:rsidRDefault="003F39EA" w:rsidP="003F39EA"/>
    <w:p w14:paraId="6F9AA8F1" w14:textId="77777777" w:rsidR="003F39EA" w:rsidRDefault="003F39EA" w:rsidP="003F39EA">
      <w:r>
        <w:rPr>
          <w:rFonts w:ascii="Times New Roman;serif" w:hAnsi="Times New Roman;serif"/>
          <w:b/>
          <w:bCs/>
          <w:color w:val="000000"/>
        </w:rPr>
        <w:t>Rapport de visite de la CGLPL (2020) : 6 au 17 janvier 2020 – Première visite Assistance publique-Hôpitaux de Marseille(Bouches-du-Rhône)</w:t>
      </w:r>
      <w:r>
        <w:rPr>
          <w:rFonts w:ascii="Times New Roman;serif" w:hAnsi="Times New Roman;serif"/>
          <w:color w:val="000000"/>
        </w:rPr>
        <w:t xml:space="preserve">. (Consulté 03/07/2022). </w:t>
      </w:r>
      <w:r>
        <w:rPr>
          <w:rFonts w:ascii="Times New Roman;serif" w:hAnsi="Times New Roman;serif"/>
          <w:color w:val="0000FF"/>
        </w:rPr>
        <w:t xml:space="preserve"> </w:t>
      </w:r>
      <w:hyperlink r:id="rId7">
        <w:r>
          <w:rPr>
            <w:rStyle w:val="a4"/>
          </w:rPr>
          <w:t>https://www.cglpl.fr/wp-content/uploads/2021/02/Rapport-de-visite-du-p%C3%B4le-de-psychiatrie-de-lassistance-publique-des-h%C3%B4pitaux-de-Marseille-Bouches-du-Rh%C3%B4ne.pdf</w:t>
        </w:r>
      </w:hyperlink>
    </w:p>
    <w:p w14:paraId="1B5007A2" w14:textId="77777777" w:rsidR="003F39EA" w:rsidRDefault="003F39EA" w:rsidP="003F39EA"/>
    <w:p w14:paraId="6841A2D9" w14:textId="77777777" w:rsidR="003F39EA" w:rsidRPr="00AD3403" w:rsidRDefault="003F39EA" w:rsidP="003F39EA">
      <w:pPr>
        <w:rPr>
          <w:color w:val="002060"/>
        </w:rPr>
      </w:pPr>
      <w:r>
        <w:rPr>
          <w:b/>
          <w:bCs/>
          <w:color w:val="000000"/>
        </w:rPr>
        <w:t>Rapport de visite de la CGLPL du centre hospitalier Montperrin à Aix-en-Provence (Bouches-du-Rhône). (2019)</w:t>
      </w:r>
      <w:r>
        <w:rPr>
          <w:color w:val="0000FF"/>
        </w:rPr>
        <w:t xml:space="preserve">. </w:t>
      </w:r>
      <w:r>
        <w:rPr>
          <w:color w:val="000000"/>
        </w:rPr>
        <w:t>(Consulté 03/07/2022).</w:t>
      </w:r>
      <w:r>
        <w:rPr>
          <w:color w:val="0000FF"/>
        </w:rPr>
        <w:t xml:space="preserve"> </w:t>
      </w:r>
      <w:r w:rsidRPr="00AD3403">
        <w:rPr>
          <w:color w:val="002060"/>
        </w:rPr>
        <w:t xml:space="preserve"> </w:t>
      </w:r>
      <w:hyperlink r:id="rId8">
        <w:r w:rsidRPr="00AD3403">
          <w:rPr>
            <w:rStyle w:val="a4"/>
            <w:rFonts w:ascii="Times New Roman;serif" w:hAnsi="Times New Roman;serif"/>
            <w:color w:val="002060"/>
          </w:rPr>
          <w:t>https://www.cglpl.fr/2020/rapport-de-visite-du-centre-hospitalier-montperrin-a-aix-en-provence-bouches-du-rhone/</w:t>
        </w:r>
      </w:hyperlink>
    </w:p>
    <w:p w14:paraId="3911463C" w14:textId="77777777" w:rsidR="003F39EA" w:rsidRPr="00AD3403" w:rsidRDefault="003F39EA" w:rsidP="003F39EA">
      <w:pPr>
        <w:rPr>
          <w:color w:val="002060"/>
        </w:rPr>
      </w:pPr>
    </w:p>
  </w:endnote>
  <w:endnote w:id="8">
    <w:p w14:paraId="3A484363" w14:textId="77777777" w:rsidR="003F39EA" w:rsidRDefault="003F39EA" w:rsidP="003F39EA">
      <w:r>
        <w:rPr>
          <w:rStyle w:val="EndnoteCharacters"/>
        </w:rPr>
        <w:t>8</w:t>
      </w:r>
      <w:r>
        <w:t>. «</w:t>
      </w:r>
      <w:r>
        <w:rPr>
          <w:b/>
          <w:bCs/>
        </w:rPr>
        <w:t>La situation de la psychiatrie en France est passée de grave à catastrophique</w:t>
      </w:r>
      <w:r>
        <w:t xml:space="preserve">». (01 juillet 2020). (Consulté 01/07/2022).  </w:t>
      </w:r>
      <w:hyperlink r:id="rId9">
        <w:r>
          <w:rPr>
            <w:rStyle w:val="a4"/>
          </w:rPr>
          <w:t>https://www.lemonde.fr/idees/article/2020/07/01/la-situation-de-la-psychiatrie-en-france-est-passee-de-grave-a-catastrophique_6044780_3232.html?fbclid=IwAR1GwDdknUKs4spANw0sJTbGtHrjrSXBa4GZGlArKgnZIjWtZhxzJOMzmi0</w:t>
        </w:r>
      </w:hyperlink>
    </w:p>
    <w:p w14:paraId="014E0D54" w14:textId="77777777" w:rsidR="003F39EA" w:rsidRDefault="003F39EA" w:rsidP="003F39EA"/>
  </w:endnote>
  <w:endnote w:id="9">
    <w:p w14:paraId="3D33B1DE" w14:textId="77777777" w:rsidR="003F39EA" w:rsidRDefault="003F39EA" w:rsidP="003F39EA">
      <w:r>
        <w:rPr>
          <w:rStyle w:val="EndnoteCharacters"/>
        </w:rPr>
        <w:t>9</w:t>
      </w:r>
      <w:r>
        <w:t xml:space="preserve">. </w:t>
      </w:r>
      <w:r>
        <w:rPr>
          <w:b/>
          <w:bCs/>
        </w:rPr>
        <w:t>Tomkiewvicz, S</w:t>
      </w:r>
      <w:r>
        <w:t>. (1999). L'adolescence volée. Kalmann-Levy.</w:t>
      </w:r>
    </w:p>
    <w:p w14:paraId="033B79A7" w14:textId="77777777" w:rsidR="003F39EA" w:rsidRDefault="003F39EA" w:rsidP="003F39EA"/>
  </w:endnote>
  <w:endnote w:id="10">
    <w:p w14:paraId="19002706" w14:textId="77777777" w:rsidR="003F39EA" w:rsidRDefault="003F39EA" w:rsidP="003F39EA">
      <w:r>
        <w:rPr>
          <w:rStyle w:val="EndnoteCharacters"/>
        </w:rPr>
        <w:t>10</w:t>
      </w:r>
      <w:r>
        <w:t>.</w:t>
      </w:r>
      <w:r>
        <w:rPr>
          <w:b/>
          <w:bCs/>
        </w:rPr>
        <w:t>Gilly, M</w:t>
      </w:r>
      <w:r>
        <w:t>. (1980). Maître-élève : rôles institutionnels et représentations . PUF.</w:t>
      </w:r>
    </w:p>
    <w:p w14:paraId="35E5CDDF" w14:textId="77777777" w:rsidR="003F39EA" w:rsidRDefault="003F39EA" w:rsidP="003F39EA"/>
  </w:endnote>
  <w:endnote w:id="11">
    <w:p w14:paraId="15183390" w14:textId="77777777" w:rsidR="003F39EA" w:rsidRDefault="003F39EA" w:rsidP="003F39EA">
      <w:r>
        <w:rPr>
          <w:rStyle w:val="EndnoteCharacters"/>
        </w:rPr>
        <w:t>11</w:t>
      </w:r>
      <w:r>
        <w:t xml:space="preserve">.  </w:t>
      </w:r>
      <w:r>
        <w:rPr>
          <w:b/>
          <w:bCs/>
        </w:rPr>
        <w:t>Gardner, H</w:t>
      </w:r>
      <w:r>
        <w:t>. (1993). Histoire de la révolution cognitive. La nouvelle science de l’esprit.</w:t>
      </w:r>
      <w:r>
        <w:rPr>
          <w:i/>
        </w:rPr>
        <w:t xml:space="preserve"> </w:t>
      </w:r>
      <w:r>
        <w:t xml:space="preserve"> Payot.</w:t>
      </w:r>
    </w:p>
    <w:p w14:paraId="5C7EE544" w14:textId="77777777" w:rsidR="003F39EA" w:rsidRDefault="003F39EA" w:rsidP="003F39EA"/>
  </w:endnote>
  <w:endnote w:id="12">
    <w:p w14:paraId="78B196A0" w14:textId="77777777" w:rsidR="003F39EA" w:rsidRDefault="003F39EA" w:rsidP="003F39EA">
      <w:r>
        <w:rPr>
          <w:rStyle w:val="EndnoteCharacters"/>
        </w:rPr>
        <w:t>12</w:t>
      </w:r>
      <w:r>
        <w:t xml:space="preserve">. </w:t>
      </w:r>
      <w:r>
        <w:rPr>
          <w:b/>
          <w:bCs/>
        </w:rPr>
        <w:t>Richard, J.J</w:t>
      </w:r>
      <w:r>
        <w:t>. (1990). Les activités mentales Comprendre, raisonner, trouver des solutions. Armand Colin.</w:t>
      </w:r>
    </w:p>
    <w:p w14:paraId="4FEC763B" w14:textId="77777777" w:rsidR="003F39EA" w:rsidRDefault="003F39EA" w:rsidP="003F39EA">
      <w:pPr>
        <w:pStyle w:val="a7"/>
        <w:ind w:left="0" w:firstLine="0"/>
      </w:pPr>
    </w:p>
  </w:endnote>
  <w:endnote w:id="13">
    <w:p w14:paraId="5D78EF05" w14:textId="77777777" w:rsidR="003F39EA" w:rsidRDefault="003F39EA" w:rsidP="003F39EA">
      <w:r>
        <w:rPr>
          <w:rStyle w:val="EndnoteCharacters"/>
        </w:rPr>
        <w:t>13</w:t>
      </w:r>
      <w:r>
        <w:t xml:space="preserve">. </w:t>
      </w:r>
      <w:r>
        <w:rPr>
          <w:b/>
          <w:bCs/>
        </w:rPr>
        <w:t>Piaget, J</w:t>
      </w:r>
      <w:r>
        <w:t>. (1937). La construction du réel chez l'enfant. Paris, Delachaux et Niestlé.</w:t>
      </w:r>
    </w:p>
    <w:p w14:paraId="037674C0" w14:textId="77777777" w:rsidR="003F39EA" w:rsidRDefault="003F39EA" w:rsidP="003F39EA">
      <w:pPr>
        <w:pStyle w:val="a7"/>
        <w:ind w:left="0" w:firstLine="0"/>
      </w:pPr>
    </w:p>
  </w:endnote>
  <w:endnote w:id="14">
    <w:p w14:paraId="4DE8BEE4" w14:textId="77777777" w:rsidR="003F39EA" w:rsidRDefault="003F39EA" w:rsidP="003F39EA">
      <w:r w:rsidRPr="003E4DC9">
        <w:rPr>
          <w:rStyle w:val="EndnoteCharacters"/>
          <w:lang w:val="es-419"/>
        </w:rPr>
        <w:t>14</w:t>
      </w:r>
      <w:r w:rsidRPr="003E4DC9">
        <w:rPr>
          <w:lang w:val="es-419"/>
        </w:rPr>
        <w:t xml:space="preserve">. </w:t>
      </w:r>
      <w:r w:rsidRPr="003E4DC9">
        <w:rPr>
          <w:rStyle w:val="StrongEmphasis"/>
          <w:lang w:val="es-419"/>
        </w:rPr>
        <w:t xml:space="preserve">Tina Minkowitz. </w:t>
      </w:r>
      <w:r w:rsidRPr="003E4DC9">
        <w:rPr>
          <w:lang w:val="es-419"/>
        </w:rPr>
        <w:t xml:space="preserve"> </w:t>
      </w:r>
      <w:r w:rsidRPr="006A3B4E">
        <w:rPr>
          <w:lang w:val="en-US"/>
        </w:rPr>
        <w:t xml:space="preserve">Center for the Human Rights of Users and Survivors of Psychiatry. </w:t>
      </w:r>
      <w:hyperlink r:id="rId10">
        <w:r>
          <w:rPr>
            <w:rStyle w:val="a4"/>
          </w:rPr>
          <w:t>http://www.chrusp.org/home/about_us</w:t>
        </w:r>
      </w:hyperlink>
    </w:p>
    <w:p w14:paraId="74F013BB" w14:textId="77777777" w:rsidR="003F39EA" w:rsidRDefault="003F39EA" w:rsidP="003F39EA"/>
  </w:endnote>
  <w:endnote w:id="15">
    <w:p w14:paraId="214CC710" w14:textId="77777777" w:rsidR="003F39EA" w:rsidRDefault="003F39EA" w:rsidP="003F39EA">
      <w:r>
        <w:rPr>
          <w:rStyle w:val="EndnoteCharacters"/>
        </w:rPr>
        <w:t>15</w:t>
      </w:r>
      <w:r>
        <w:t xml:space="preserve">. </w:t>
      </w:r>
      <w:r>
        <w:rPr>
          <w:b/>
          <w:bCs/>
        </w:rPr>
        <w:t>M'hamed EL Yagoub</w:t>
      </w:r>
      <w:r>
        <w:t xml:space="preserve">i. (2015).  (Consulté 02/07/2022). </w:t>
      </w:r>
      <w:hyperlink r:id="rId11">
        <w:r>
          <w:rPr>
            <w:rStyle w:val="a4"/>
          </w:rPr>
          <w:t xml:space="preserve">Aix-en-Provence. Chronologie d'une maltraitance psychiatrique et socio-judiciare </w:t>
        </w:r>
      </w:hyperlink>
      <w:r>
        <w:t xml:space="preserve">. </w:t>
      </w:r>
    </w:p>
    <w:p w14:paraId="197D82B6" w14:textId="77777777" w:rsidR="003F39EA" w:rsidRDefault="003F39EA" w:rsidP="003F39EA"/>
  </w:endnote>
  <w:endnote w:id="16">
    <w:p w14:paraId="504C6E7F" w14:textId="77777777" w:rsidR="003F39EA" w:rsidRDefault="003F39EA" w:rsidP="003F39EA">
      <w:r>
        <w:rPr>
          <w:rStyle w:val="EndnoteCharacters"/>
        </w:rPr>
        <w:t>16</w:t>
      </w:r>
      <w:r>
        <w:t xml:space="preserve">.  </w:t>
      </w:r>
      <w:r>
        <w:rPr>
          <w:b/>
          <w:bCs/>
        </w:rPr>
        <w:t>Comité des droits des personnes handicapées. Observations finales concernant le rapport initial de la France. (2021). (</w:t>
      </w:r>
      <w:r>
        <w:t>Consulté 03/07/2022).</w:t>
      </w:r>
    </w:p>
    <w:p w14:paraId="1F37EA30" w14:textId="77777777" w:rsidR="003F39EA" w:rsidRDefault="00037688" w:rsidP="003F39EA">
      <w:hyperlink r:id="rId12">
        <w:r w:rsidR="003F39EA">
          <w:rPr>
            <w:rStyle w:val="a4"/>
          </w:rPr>
          <w:t>https://tbinternet.ohchr.org/_layouts/15/treatybodyexternal/Download.aspx?symbolno=CRPD%2fC%2fFRA%2fCO%2f1&amp;Lang=en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serif">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69520"/>
      <w:docPartObj>
        <w:docPartGallery w:val="Page Numbers (Bottom of Page)"/>
        <w:docPartUnique/>
      </w:docPartObj>
    </w:sdtPr>
    <w:sdtEndPr/>
    <w:sdtContent>
      <w:p w14:paraId="542FC85A" w14:textId="77777777" w:rsidR="00B52A40" w:rsidRDefault="00B52A40">
        <w:pPr>
          <w:pStyle w:val="ac"/>
          <w:jc w:val="right"/>
        </w:pPr>
        <w:r>
          <w:fldChar w:fldCharType="begin"/>
        </w:r>
        <w:r>
          <w:instrText>PAGE   \* MERGEFORMAT</w:instrText>
        </w:r>
        <w:r>
          <w:fldChar w:fldCharType="separate"/>
        </w:r>
        <w:r w:rsidR="003E4DC9">
          <w:rPr>
            <w:noProof/>
          </w:rPr>
          <w:t>6</w:t>
        </w:r>
        <w:r>
          <w:fldChar w:fldCharType="end"/>
        </w:r>
      </w:p>
    </w:sdtContent>
  </w:sdt>
  <w:p w14:paraId="482619A8" w14:textId="77777777" w:rsidR="00B52A40" w:rsidRDefault="00B52A4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0D3B" w14:textId="77777777" w:rsidR="005521DD" w:rsidRDefault="005521DD">
      <w:r>
        <w:separator/>
      </w:r>
    </w:p>
  </w:footnote>
  <w:footnote w:type="continuationSeparator" w:id="0">
    <w:p w14:paraId="47747C35" w14:textId="77777777" w:rsidR="005521DD" w:rsidRDefault="00552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hyphenationZone w:val="425"/>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Nbc0NTc2tTAzNrZQ0lEKTi0uzszPAykwrAUAHk33RywAAAA="/>
  </w:docVars>
  <w:rsids>
    <w:rsidRoot w:val="007E5B66"/>
    <w:rsid w:val="00003576"/>
    <w:rsid w:val="0000536E"/>
    <w:rsid w:val="00024550"/>
    <w:rsid w:val="00025460"/>
    <w:rsid w:val="00026FA1"/>
    <w:rsid w:val="00032468"/>
    <w:rsid w:val="00033E2B"/>
    <w:rsid w:val="00037688"/>
    <w:rsid w:val="0004690B"/>
    <w:rsid w:val="00052E92"/>
    <w:rsid w:val="000606C6"/>
    <w:rsid w:val="00072125"/>
    <w:rsid w:val="000869A8"/>
    <w:rsid w:val="0009237D"/>
    <w:rsid w:val="000A1A40"/>
    <w:rsid w:val="000A3604"/>
    <w:rsid w:val="000B2368"/>
    <w:rsid w:val="000C0BD5"/>
    <w:rsid w:val="000D0125"/>
    <w:rsid w:val="000D7390"/>
    <w:rsid w:val="000E5B2D"/>
    <w:rsid w:val="00140FA3"/>
    <w:rsid w:val="00147FCB"/>
    <w:rsid w:val="001641D6"/>
    <w:rsid w:val="0018099E"/>
    <w:rsid w:val="00187C1A"/>
    <w:rsid w:val="00187F6B"/>
    <w:rsid w:val="00193A4A"/>
    <w:rsid w:val="001B6419"/>
    <w:rsid w:val="001C5556"/>
    <w:rsid w:val="001E0E3B"/>
    <w:rsid w:val="001E668A"/>
    <w:rsid w:val="00202429"/>
    <w:rsid w:val="00205660"/>
    <w:rsid w:val="002056F4"/>
    <w:rsid w:val="00221146"/>
    <w:rsid w:val="002244BA"/>
    <w:rsid w:val="002323D2"/>
    <w:rsid w:val="00232465"/>
    <w:rsid w:val="0024235C"/>
    <w:rsid w:val="00246B27"/>
    <w:rsid w:val="00254724"/>
    <w:rsid w:val="002548E6"/>
    <w:rsid w:val="00261B09"/>
    <w:rsid w:val="00276CA7"/>
    <w:rsid w:val="00283570"/>
    <w:rsid w:val="00285785"/>
    <w:rsid w:val="002943BB"/>
    <w:rsid w:val="002B1BF5"/>
    <w:rsid w:val="002B389D"/>
    <w:rsid w:val="002E3574"/>
    <w:rsid w:val="00336FA8"/>
    <w:rsid w:val="00337372"/>
    <w:rsid w:val="00345A0E"/>
    <w:rsid w:val="00361F6A"/>
    <w:rsid w:val="00384987"/>
    <w:rsid w:val="003A11D9"/>
    <w:rsid w:val="003B4D28"/>
    <w:rsid w:val="003B65A2"/>
    <w:rsid w:val="003C6B06"/>
    <w:rsid w:val="003C759A"/>
    <w:rsid w:val="003D00F8"/>
    <w:rsid w:val="003E4DC9"/>
    <w:rsid w:val="003E781A"/>
    <w:rsid w:val="003F08B1"/>
    <w:rsid w:val="003F39EA"/>
    <w:rsid w:val="003F3EF0"/>
    <w:rsid w:val="00401F65"/>
    <w:rsid w:val="004112B8"/>
    <w:rsid w:val="00436714"/>
    <w:rsid w:val="00446545"/>
    <w:rsid w:val="0048387C"/>
    <w:rsid w:val="00484DBF"/>
    <w:rsid w:val="0048703D"/>
    <w:rsid w:val="00497C58"/>
    <w:rsid w:val="004A339E"/>
    <w:rsid w:val="004A45DC"/>
    <w:rsid w:val="004D79FB"/>
    <w:rsid w:val="004E0DD1"/>
    <w:rsid w:val="004F3D53"/>
    <w:rsid w:val="004F43BD"/>
    <w:rsid w:val="00505465"/>
    <w:rsid w:val="0050585B"/>
    <w:rsid w:val="0051191A"/>
    <w:rsid w:val="00513299"/>
    <w:rsid w:val="0051694E"/>
    <w:rsid w:val="00520A09"/>
    <w:rsid w:val="0052318C"/>
    <w:rsid w:val="005521DD"/>
    <w:rsid w:val="00552275"/>
    <w:rsid w:val="005920F5"/>
    <w:rsid w:val="00596386"/>
    <w:rsid w:val="00596AF2"/>
    <w:rsid w:val="005A1089"/>
    <w:rsid w:val="005C6C1D"/>
    <w:rsid w:val="005D0E9B"/>
    <w:rsid w:val="005F51F1"/>
    <w:rsid w:val="005F747E"/>
    <w:rsid w:val="005F7D84"/>
    <w:rsid w:val="00617F40"/>
    <w:rsid w:val="0062658F"/>
    <w:rsid w:val="006309B2"/>
    <w:rsid w:val="00650B3F"/>
    <w:rsid w:val="006573BD"/>
    <w:rsid w:val="00673C1E"/>
    <w:rsid w:val="006810E6"/>
    <w:rsid w:val="006A1B1B"/>
    <w:rsid w:val="006A3152"/>
    <w:rsid w:val="006A35D9"/>
    <w:rsid w:val="006A3B4E"/>
    <w:rsid w:val="006C1B21"/>
    <w:rsid w:val="006D6D9A"/>
    <w:rsid w:val="006D7F34"/>
    <w:rsid w:val="006E1C56"/>
    <w:rsid w:val="006F1985"/>
    <w:rsid w:val="00713E1F"/>
    <w:rsid w:val="00714CBE"/>
    <w:rsid w:val="00724C91"/>
    <w:rsid w:val="00727DC7"/>
    <w:rsid w:val="00743956"/>
    <w:rsid w:val="00744922"/>
    <w:rsid w:val="00751E5E"/>
    <w:rsid w:val="00752383"/>
    <w:rsid w:val="007545A9"/>
    <w:rsid w:val="0076242A"/>
    <w:rsid w:val="0076300F"/>
    <w:rsid w:val="007759B2"/>
    <w:rsid w:val="007821DB"/>
    <w:rsid w:val="007A0854"/>
    <w:rsid w:val="007A0CC8"/>
    <w:rsid w:val="007C2E35"/>
    <w:rsid w:val="007C7C30"/>
    <w:rsid w:val="007D2AF9"/>
    <w:rsid w:val="007E4371"/>
    <w:rsid w:val="007E5B66"/>
    <w:rsid w:val="007E6CE4"/>
    <w:rsid w:val="007E6E92"/>
    <w:rsid w:val="007E7C7E"/>
    <w:rsid w:val="00811E7A"/>
    <w:rsid w:val="008140E0"/>
    <w:rsid w:val="0082176A"/>
    <w:rsid w:val="00834056"/>
    <w:rsid w:val="00841490"/>
    <w:rsid w:val="00841E51"/>
    <w:rsid w:val="0084396F"/>
    <w:rsid w:val="00851384"/>
    <w:rsid w:val="00875627"/>
    <w:rsid w:val="00877643"/>
    <w:rsid w:val="008908C4"/>
    <w:rsid w:val="00891E01"/>
    <w:rsid w:val="0089236D"/>
    <w:rsid w:val="00896D57"/>
    <w:rsid w:val="00896FEA"/>
    <w:rsid w:val="0089708B"/>
    <w:rsid w:val="008A1DF0"/>
    <w:rsid w:val="008A46FF"/>
    <w:rsid w:val="008B312D"/>
    <w:rsid w:val="008C43CF"/>
    <w:rsid w:val="008C6CAE"/>
    <w:rsid w:val="008D48AD"/>
    <w:rsid w:val="008E1B19"/>
    <w:rsid w:val="008F0AF5"/>
    <w:rsid w:val="008F1475"/>
    <w:rsid w:val="00906FAD"/>
    <w:rsid w:val="009146A9"/>
    <w:rsid w:val="00916179"/>
    <w:rsid w:val="009309B2"/>
    <w:rsid w:val="00931BB6"/>
    <w:rsid w:val="00940514"/>
    <w:rsid w:val="00940DFD"/>
    <w:rsid w:val="0094203D"/>
    <w:rsid w:val="00954862"/>
    <w:rsid w:val="009622E7"/>
    <w:rsid w:val="0096419C"/>
    <w:rsid w:val="00993EFB"/>
    <w:rsid w:val="009E1678"/>
    <w:rsid w:val="009E60EA"/>
    <w:rsid w:val="009E6812"/>
    <w:rsid w:val="009F5324"/>
    <w:rsid w:val="00A12A69"/>
    <w:rsid w:val="00A1302F"/>
    <w:rsid w:val="00A179E2"/>
    <w:rsid w:val="00A17B64"/>
    <w:rsid w:val="00A30CA9"/>
    <w:rsid w:val="00A33627"/>
    <w:rsid w:val="00A36899"/>
    <w:rsid w:val="00A656BC"/>
    <w:rsid w:val="00AA1CB1"/>
    <w:rsid w:val="00AB7589"/>
    <w:rsid w:val="00AC2D63"/>
    <w:rsid w:val="00AC667E"/>
    <w:rsid w:val="00AD3403"/>
    <w:rsid w:val="00AD3AA6"/>
    <w:rsid w:val="00AE0203"/>
    <w:rsid w:val="00AE2BFC"/>
    <w:rsid w:val="00AE371A"/>
    <w:rsid w:val="00AE7A7D"/>
    <w:rsid w:val="00AF5C0D"/>
    <w:rsid w:val="00B0083E"/>
    <w:rsid w:val="00B16DCF"/>
    <w:rsid w:val="00B43276"/>
    <w:rsid w:val="00B4744E"/>
    <w:rsid w:val="00B522A8"/>
    <w:rsid w:val="00B52A40"/>
    <w:rsid w:val="00B6142F"/>
    <w:rsid w:val="00B62034"/>
    <w:rsid w:val="00B65991"/>
    <w:rsid w:val="00B73EAC"/>
    <w:rsid w:val="00B866B4"/>
    <w:rsid w:val="00B94EC4"/>
    <w:rsid w:val="00BA5DB7"/>
    <w:rsid w:val="00BB01DE"/>
    <w:rsid w:val="00BB7002"/>
    <w:rsid w:val="00BC022E"/>
    <w:rsid w:val="00BC4DF3"/>
    <w:rsid w:val="00BD0A28"/>
    <w:rsid w:val="00BD1DB0"/>
    <w:rsid w:val="00BE72F2"/>
    <w:rsid w:val="00BF3E3E"/>
    <w:rsid w:val="00BF4121"/>
    <w:rsid w:val="00C04B4D"/>
    <w:rsid w:val="00C14A93"/>
    <w:rsid w:val="00C22FCB"/>
    <w:rsid w:val="00C404DC"/>
    <w:rsid w:val="00C5107B"/>
    <w:rsid w:val="00C57247"/>
    <w:rsid w:val="00C65D2A"/>
    <w:rsid w:val="00C6737B"/>
    <w:rsid w:val="00C70096"/>
    <w:rsid w:val="00C72ED5"/>
    <w:rsid w:val="00C97890"/>
    <w:rsid w:val="00CA0DC7"/>
    <w:rsid w:val="00CA4320"/>
    <w:rsid w:val="00CA463F"/>
    <w:rsid w:val="00CD3EE9"/>
    <w:rsid w:val="00CD7275"/>
    <w:rsid w:val="00CE7FF0"/>
    <w:rsid w:val="00CF25B2"/>
    <w:rsid w:val="00CF659A"/>
    <w:rsid w:val="00CF7DC7"/>
    <w:rsid w:val="00D070BE"/>
    <w:rsid w:val="00D457F5"/>
    <w:rsid w:val="00D4660B"/>
    <w:rsid w:val="00D54FE9"/>
    <w:rsid w:val="00D66900"/>
    <w:rsid w:val="00D72221"/>
    <w:rsid w:val="00D77598"/>
    <w:rsid w:val="00D90D58"/>
    <w:rsid w:val="00D937B8"/>
    <w:rsid w:val="00DB6B1A"/>
    <w:rsid w:val="00DC0998"/>
    <w:rsid w:val="00DD7362"/>
    <w:rsid w:val="00DF0507"/>
    <w:rsid w:val="00DF5038"/>
    <w:rsid w:val="00DF69A2"/>
    <w:rsid w:val="00E02DBF"/>
    <w:rsid w:val="00E135BF"/>
    <w:rsid w:val="00E22C58"/>
    <w:rsid w:val="00E24182"/>
    <w:rsid w:val="00E446E0"/>
    <w:rsid w:val="00E56592"/>
    <w:rsid w:val="00E70D3F"/>
    <w:rsid w:val="00E74D41"/>
    <w:rsid w:val="00E8332E"/>
    <w:rsid w:val="00E8695A"/>
    <w:rsid w:val="00EA306A"/>
    <w:rsid w:val="00EB0856"/>
    <w:rsid w:val="00EB5967"/>
    <w:rsid w:val="00EB5B1C"/>
    <w:rsid w:val="00EC0700"/>
    <w:rsid w:val="00EC2403"/>
    <w:rsid w:val="00EC6A0C"/>
    <w:rsid w:val="00ED02C5"/>
    <w:rsid w:val="00ED037C"/>
    <w:rsid w:val="00ED192A"/>
    <w:rsid w:val="00ED5F97"/>
    <w:rsid w:val="00EF053D"/>
    <w:rsid w:val="00EF0DCB"/>
    <w:rsid w:val="00F1788A"/>
    <w:rsid w:val="00F25644"/>
    <w:rsid w:val="00F26000"/>
    <w:rsid w:val="00F41CD1"/>
    <w:rsid w:val="00F43F80"/>
    <w:rsid w:val="00F50005"/>
    <w:rsid w:val="00F53369"/>
    <w:rsid w:val="00F54CF6"/>
    <w:rsid w:val="00F6118E"/>
    <w:rsid w:val="00F61FE4"/>
    <w:rsid w:val="00F7010A"/>
    <w:rsid w:val="00F71E86"/>
    <w:rsid w:val="00F75129"/>
    <w:rsid w:val="00F90979"/>
    <w:rsid w:val="00F95FD0"/>
    <w:rsid w:val="00F968B2"/>
    <w:rsid w:val="00FA30E6"/>
    <w:rsid w:val="00FB5272"/>
    <w:rsid w:val="00FC3B4F"/>
    <w:rsid w:val="00FC3BE0"/>
    <w:rsid w:val="00FC63A0"/>
    <w:rsid w:val="00FD13D2"/>
    <w:rsid w:val="00FE0087"/>
    <w:rsid w:val="00FE11E5"/>
    <w:rsid w:val="00FE5521"/>
    <w:rsid w:val="00FF01A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20790"/>
  <w15:docId w15:val="{74E84855-A1DD-480E-B5BA-F1CA140F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Heading"/>
    <w:next w:val="a0"/>
    <w:qFormat/>
    <w:pPr>
      <w:outlineLvl w:val="1"/>
    </w:pPr>
    <w:rPr>
      <w:rFonts w:ascii="Times New Roman" w:eastAsia="SimSu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EndnoteAnchor">
    <w:name w:val="Endnote Anchor"/>
    <w:rPr>
      <w:vertAlign w:val="superscript"/>
    </w:rPr>
  </w:style>
  <w:style w:type="character" w:styleId="a4">
    <w:name w:val="Hyperlink"/>
    <w:rPr>
      <w:color w:val="000080"/>
      <w:u w:val="single"/>
    </w:rPr>
  </w:style>
  <w:style w:type="character" w:customStyle="1" w:styleId="StrongEmphasis">
    <w:name w:val="Strong Emphasis"/>
    <w:qFormat/>
    <w:rPr>
      <w:b/>
      <w:bCs/>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a"/>
    <w:next w:val="a0"/>
    <w:qFormat/>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endnote text"/>
    <w:basedOn w:val="a"/>
    <w:pPr>
      <w:suppressLineNumbers/>
      <w:ind w:left="283" w:hanging="283"/>
    </w:pPr>
    <w:rPr>
      <w:sz w:val="20"/>
      <w:szCs w:val="20"/>
    </w:rPr>
  </w:style>
  <w:style w:type="paragraph" w:styleId="a8">
    <w:name w:val="Balloon Text"/>
    <w:basedOn w:val="a"/>
    <w:link w:val="a9"/>
    <w:uiPriority w:val="99"/>
    <w:semiHidden/>
    <w:unhideWhenUsed/>
    <w:rsid w:val="00B52A40"/>
    <w:rPr>
      <w:rFonts w:ascii="Tahoma" w:hAnsi="Tahoma"/>
      <w:sz w:val="16"/>
      <w:szCs w:val="14"/>
    </w:rPr>
  </w:style>
  <w:style w:type="character" w:customStyle="1" w:styleId="a9">
    <w:name w:val="吹き出し (文字)"/>
    <w:basedOn w:val="a1"/>
    <w:link w:val="a8"/>
    <w:uiPriority w:val="99"/>
    <w:semiHidden/>
    <w:rsid w:val="00B52A40"/>
    <w:rPr>
      <w:rFonts w:ascii="Tahoma" w:hAnsi="Tahoma"/>
      <w:sz w:val="16"/>
      <w:szCs w:val="14"/>
    </w:rPr>
  </w:style>
  <w:style w:type="paragraph" w:styleId="aa">
    <w:name w:val="header"/>
    <w:basedOn w:val="a"/>
    <w:link w:val="ab"/>
    <w:uiPriority w:val="99"/>
    <w:unhideWhenUsed/>
    <w:rsid w:val="00B52A40"/>
    <w:pPr>
      <w:tabs>
        <w:tab w:val="center" w:pos="4536"/>
        <w:tab w:val="right" w:pos="9072"/>
      </w:tabs>
    </w:pPr>
    <w:rPr>
      <w:szCs w:val="21"/>
    </w:rPr>
  </w:style>
  <w:style w:type="character" w:customStyle="1" w:styleId="ab">
    <w:name w:val="ヘッダー (文字)"/>
    <w:basedOn w:val="a1"/>
    <w:link w:val="aa"/>
    <w:uiPriority w:val="99"/>
    <w:rsid w:val="00B52A40"/>
    <w:rPr>
      <w:szCs w:val="21"/>
    </w:rPr>
  </w:style>
  <w:style w:type="paragraph" w:styleId="ac">
    <w:name w:val="footer"/>
    <w:basedOn w:val="a"/>
    <w:link w:val="ad"/>
    <w:uiPriority w:val="99"/>
    <w:unhideWhenUsed/>
    <w:rsid w:val="00B52A40"/>
    <w:pPr>
      <w:tabs>
        <w:tab w:val="center" w:pos="4536"/>
        <w:tab w:val="right" w:pos="9072"/>
      </w:tabs>
    </w:pPr>
    <w:rPr>
      <w:szCs w:val="21"/>
    </w:rPr>
  </w:style>
  <w:style w:type="character" w:customStyle="1" w:styleId="ad">
    <w:name w:val="フッター (文字)"/>
    <w:basedOn w:val="a1"/>
    <w:link w:val="ac"/>
    <w:uiPriority w:val="99"/>
    <w:rsid w:val="00B52A40"/>
    <w:rPr>
      <w:szCs w:val="21"/>
    </w:rPr>
  </w:style>
  <w:style w:type="paragraph" w:styleId="ae">
    <w:name w:val="footnote text"/>
    <w:basedOn w:val="a"/>
    <w:link w:val="af"/>
    <w:uiPriority w:val="99"/>
    <w:semiHidden/>
    <w:unhideWhenUsed/>
    <w:rsid w:val="004F3D53"/>
    <w:rPr>
      <w:sz w:val="20"/>
      <w:szCs w:val="18"/>
    </w:rPr>
  </w:style>
  <w:style w:type="character" w:customStyle="1" w:styleId="af">
    <w:name w:val="脚注文字列 (文字)"/>
    <w:basedOn w:val="a1"/>
    <w:link w:val="ae"/>
    <w:uiPriority w:val="99"/>
    <w:semiHidden/>
    <w:rsid w:val="004F3D53"/>
    <w:rPr>
      <w:sz w:val="20"/>
      <w:szCs w:val="18"/>
    </w:rPr>
  </w:style>
  <w:style w:type="character" w:styleId="af0">
    <w:name w:val="footnote reference"/>
    <w:basedOn w:val="a1"/>
    <w:uiPriority w:val="99"/>
    <w:semiHidden/>
    <w:unhideWhenUsed/>
    <w:rsid w:val="004F3D53"/>
    <w:rPr>
      <w:vertAlign w:val="superscript"/>
    </w:rPr>
  </w:style>
  <w:style w:type="character" w:styleId="af1">
    <w:name w:val="Unresolved Mention"/>
    <w:basedOn w:val="a1"/>
    <w:uiPriority w:val="99"/>
    <w:semiHidden/>
    <w:unhideWhenUsed/>
    <w:rsid w:val="00EC0700"/>
    <w:rPr>
      <w:color w:val="605E5C"/>
      <w:shd w:val="clear" w:color="auto" w:fill="E1DFDD"/>
    </w:rPr>
  </w:style>
  <w:style w:type="character" w:styleId="af2">
    <w:name w:val="endnote reference"/>
    <w:basedOn w:val="a1"/>
    <w:uiPriority w:val="99"/>
    <w:semiHidden/>
    <w:unhideWhenUsed/>
    <w:rsid w:val="00C6737B"/>
    <w:rPr>
      <w:vertAlign w:val="superscript"/>
    </w:rPr>
  </w:style>
  <w:style w:type="character" w:styleId="af3">
    <w:name w:val="FollowedHyperlink"/>
    <w:basedOn w:val="a1"/>
    <w:uiPriority w:val="99"/>
    <w:semiHidden/>
    <w:unhideWhenUsed/>
    <w:rsid w:val="004F4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jn.over-blo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vjn.over-blog.co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glpl.fr/2020/rapport-de-visite-du-centre-hospitalier-montperrin-a-aix-en-provence-bouches-du-rhone/" TargetMode="External"/><Relationship Id="rId3" Type="http://schemas.openxmlformats.org/officeDocument/2006/relationships/hyperlink" Target="https://www.ohchr.org/en/statements/2020/04/joint-statement-persons-disabilities-and-covid-19-chair-united-nations-committee" TargetMode="External"/><Relationship Id="rId7" Type="http://schemas.openxmlformats.org/officeDocument/2006/relationships/hyperlink" Target="https://www.cglpl.fr/wp-content/uploads/2021/02/Rapport-de-visite-du-p&#244;le-de-psychiatrie-de-lassistance-publique-des-h&#244;pitaux-de-Marseille-Bouches-du-Rh&#244;ne.pdf" TargetMode="External"/><Relationship Id="rId12" Type="http://schemas.openxmlformats.org/officeDocument/2006/relationships/hyperlink" Target="https://tbinternet.ohchr.org/_layouts/15/treatybodyexternal/Download.aspx?symbolno=CRPD%2FC%2FFRA%2FCO%2F1&amp;Lang=en" TargetMode="External"/><Relationship Id="rId2" Type="http://schemas.openxmlformats.org/officeDocument/2006/relationships/hyperlink" Target="https://www.ohchr.org/fr/instruments-mechanisms/instruments/convention-rights-persons-disabilities" TargetMode="External"/><Relationship Id="rId1" Type="http://schemas.openxmlformats.org/officeDocument/2006/relationships/hyperlink" Target="https://www-ohchr-org.translate.goog/en/calls-for-input/2022/call-submissions-draft-guidelines-deinstitutionalization-including-emergencies?_x_tr_sl=en&amp;_x_tr_tl=fr&amp;_x_tr_hl=fr&amp;_x_tr_pto=sc" TargetMode="External"/><Relationship Id="rId6" Type="http://schemas.openxmlformats.org/officeDocument/2006/relationships/hyperlink" Target="https://www.cglpl.fr/wp-content/uploads/2017/04/Rapport-2016-3es_web.pdf" TargetMode="External"/><Relationship Id="rId11" Type="http://schemas.openxmlformats.org/officeDocument/2006/relationships/hyperlink" Target="https://cvjn.over-blog.com/2015/10/chronologie-d-une-maltraitance-psychiatrique-et-socio-judiciare.html" TargetMode="External"/><Relationship Id="rId5" Type="http://schemas.openxmlformats.org/officeDocument/2006/relationships/hyperlink" Target="https://www.ohchr.org/fr/statements/2017/10/end-mission-statement-united-nations-special-rapporteur-rights-persons" TargetMode="External"/><Relationship Id="rId10" Type="http://schemas.openxmlformats.org/officeDocument/2006/relationships/hyperlink" Target="http://www.chrusp.org/home/about_us" TargetMode="External"/><Relationship Id="rId4" Type="http://schemas.openxmlformats.org/officeDocument/2006/relationships/hyperlink" Target="https://www.change.org/p/monsieur-le-premier-ministre-urgence-handicap-danger?recruiter=933699301&amp;utm_source=share_petition&amp;utm_medium=copylink" TargetMode="External"/><Relationship Id="rId9" Type="http://schemas.openxmlformats.org/officeDocument/2006/relationships/hyperlink" Target="https://www.lemonde.fr/idees/article/2020/07/01/la-situation-de-la-psychiatrie-en-france-est-passee-de-grave-a-catastrophique_6044780_3232.html?fbclid=IwAR1GwDdknUKs4spANw0sJTbGtHrjrSXBa4GZGlArKgnZIjWtZhxzJOMzmi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3836-47A8-4BAC-AC00-2A013E29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845</Words>
  <Characters>4819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LOPEZ Carla</dc:creator>
  <dc:description/>
  <cp:lastModifiedBy>久夫 佐藤</cp:lastModifiedBy>
  <cp:revision>2</cp:revision>
  <dcterms:created xsi:type="dcterms:W3CDTF">2024-03-05T11:18:00Z</dcterms:created>
  <dcterms:modified xsi:type="dcterms:W3CDTF">2024-03-05T11:18:00Z</dcterms:modified>
  <dc:language>en-US</dc:language>
</cp:coreProperties>
</file>