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25A7" w14:textId="245B7140" w:rsidR="007B54FF" w:rsidRDefault="007B54FF" w:rsidP="007B54FF">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No.1</w:t>
      </w:r>
      <w:r>
        <w:rPr>
          <w:rFonts w:ascii="ＭＳ 明朝" w:eastAsia="ＭＳ 明朝" w:hAnsi="ＭＳ 明朝" w:cs="ＭＳ 明朝" w:hint="eastAsia"/>
          <w:color w:val="0070C0"/>
          <w:lang w:eastAsia="ja-JP"/>
        </w:rPr>
        <w:t>4</w:t>
      </w:r>
    </w:p>
    <w:p w14:paraId="541A4067" w14:textId="77777777" w:rsidR="00FE44D1" w:rsidRPr="007B54FF" w:rsidRDefault="00FE44D1" w:rsidP="004C7CB2">
      <w:pPr>
        <w:jc w:val="center"/>
        <w:rPr>
          <w:b/>
          <w:color w:val="0070C0"/>
          <w:lang w:eastAsia="ja-JP"/>
        </w:rPr>
      </w:pPr>
    </w:p>
    <w:p w14:paraId="4276D49B" w14:textId="404938F1" w:rsidR="004C7CB2" w:rsidRDefault="004C7CB2" w:rsidP="004C7CB2">
      <w:pPr>
        <w:jc w:val="center"/>
        <w:rPr>
          <w:b/>
        </w:rPr>
      </w:pPr>
      <w:r>
        <w:rPr>
          <w:b/>
          <w:color w:val="0070C0"/>
        </w:rPr>
        <w:t>Written Submission on Draft Guidelines on Deinstitutionalization, Including in Emergencies</w:t>
      </w:r>
    </w:p>
    <w:p w14:paraId="17A2453B" w14:textId="77777777" w:rsidR="004C7CB2" w:rsidRDefault="004C7CB2">
      <w:pPr>
        <w:jc w:val="center"/>
        <w:rPr>
          <w:b/>
          <w:color w:val="0070C0"/>
          <w:lang w:eastAsia="ja-JP"/>
        </w:rPr>
      </w:pPr>
    </w:p>
    <w:p w14:paraId="06D81F56" w14:textId="3EA97ED5" w:rsidR="0088303F" w:rsidRDefault="001554CE">
      <w:pPr>
        <w:jc w:val="center"/>
        <w:rPr>
          <w:b/>
          <w:lang w:eastAsia="ja-JP"/>
        </w:rPr>
      </w:pPr>
      <w:r>
        <w:rPr>
          <w:b/>
          <w:color w:val="0070C0"/>
          <w:lang w:eastAsia="ja-JP"/>
        </w:rPr>
        <w:t>緊急時を含む</w:t>
      </w:r>
      <w:r w:rsidR="009237A1">
        <w:rPr>
          <w:rFonts w:hint="eastAsia"/>
          <w:b/>
          <w:color w:val="0070C0"/>
          <w:lang w:eastAsia="ja-JP"/>
        </w:rPr>
        <w:t>脱</w:t>
      </w:r>
      <w:r>
        <w:rPr>
          <w:b/>
          <w:color w:val="0070C0"/>
          <w:lang w:eastAsia="ja-JP"/>
        </w:rPr>
        <w:t>施設</w:t>
      </w:r>
      <w:r w:rsidR="009237A1">
        <w:rPr>
          <w:rFonts w:hint="eastAsia"/>
          <w:b/>
          <w:color w:val="0070C0"/>
          <w:lang w:eastAsia="ja-JP"/>
        </w:rPr>
        <w:t>化</w:t>
      </w:r>
      <w:r>
        <w:rPr>
          <w:b/>
          <w:color w:val="0070C0"/>
          <w:lang w:eastAsia="ja-JP"/>
        </w:rPr>
        <w:t>に関するガイドライン案に関する意見書</w:t>
      </w:r>
    </w:p>
    <w:p w14:paraId="7EDECFE9" w14:textId="77777777" w:rsidR="00DE1446" w:rsidRDefault="00DE1446" w:rsidP="009237A1">
      <w:pPr>
        <w:spacing w:line="360" w:lineRule="auto"/>
        <w:rPr>
          <w:lang w:eastAsia="ja-JP"/>
        </w:rPr>
      </w:pPr>
    </w:p>
    <w:p w14:paraId="4BACA0BF" w14:textId="026DB3EB" w:rsidR="00DE1446" w:rsidRPr="000F30D7" w:rsidRDefault="00FF758D">
      <w:pPr>
        <w:spacing w:line="360" w:lineRule="auto"/>
        <w:rPr>
          <w:lang w:eastAsia="ja-JP"/>
        </w:rPr>
      </w:pPr>
      <w:r w:rsidRPr="000F30D7">
        <w:rPr>
          <w:rFonts w:asciiTheme="majorEastAsia" w:eastAsiaTheme="majorEastAsia" w:hAnsiTheme="majorEastAsia" w:hint="eastAsia"/>
          <w:lang w:eastAsia="ja-JP"/>
        </w:rPr>
        <w:t>精神およびそれに関する言説</w:t>
      </w:r>
      <w:r w:rsidR="00DE1446" w:rsidRPr="000F30D7">
        <w:rPr>
          <w:rFonts w:asciiTheme="majorEastAsia" w:eastAsiaTheme="majorEastAsia" w:hAnsiTheme="majorEastAsia" w:hint="eastAsia"/>
          <w:lang w:eastAsia="ja-JP"/>
        </w:rPr>
        <w:t>の研究のためのバプートラスト</w:t>
      </w:r>
      <w:r w:rsidR="006B00DB" w:rsidRPr="000F30D7">
        <w:rPr>
          <w:rFonts w:asciiTheme="majorEastAsia" w:eastAsiaTheme="majorEastAsia" w:hAnsiTheme="majorEastAsia" w:hint="eastAsia"/>
          <w:lang w:eastAsia="ja-JP"/>
        </w:rPr>
        <w:t>（</w:t>
      </w:r>
      <w:r w:rsidR="006B00DB" w:rsidRPr="000F30D7">
        <w:rPr>
          <w:lang w:eastAsia="ja-JP"/>
        </w:rPr>
        <w:t>Bapu Trust</w:t>
      </w:r>
      <w:r w:rsidR="006B00DB" w:rsidRPr="000F30D7">
        <w:rPr>
          <w:rFonts w:hint="eastAsia"/>
          <w:lang w:eastAsia="ja-JP"/>
        </w:rPr>
        <w:t>）</w:t>
      </w:r>
      <w:r w:rsidR="000F30D7" w:rsidRPr="000F30D7">
        <w:rPr>
          <w:rFonts w:hint="eastAsia"/>
          <w:lang w:eastAsia="ja-JP"/>
        </w:rPr>
        <w:t>（インド）</w:t>
      </w:r>
    </w:p>
    <w:p w14:paraId="4D798E77" w14:textId="1F8E1272" w:rsidR="0088303F" w:rsidRPr="006C77D4" w:rsidRDefault="001554CE">
      <w:pPr>
        <w:spacing w:line="360" w:lineRule="auto"/>
        <w:rPr>
          <w:rFonts w:asciiTheme="minorEastAsia" w:hAnsiTheme="minorEastAsia"/>
          <w:lang w:eastAsia="ja-JP"/>
        </w:rPr>
      </w:pPr>
      <w:r w:rsidRPr="006C77D4">
        <w:rPr>
          <w:rFonts w:asciiTheme="minorEastAsia" w:hAnsiTheme="minorEastAsia"/>
          <w:lang w:eastAsia="ja-JP"/>
        </w:rPr>
        <w:t>2022</w:t>
      </w:r>
      <w:r w:rsidR="00DE1446" w:rsidRPr="006C77D4">
        <w:rPr>
          <w:rFonts w:asciiTheme="minorEastAsia" w:hAnsiTheme="minorEastAsia"/>
          <w:lang w:eastAsia="ja-JP"/>
        </w:rPr>
        <w:t>年</w:t>
      </w:r>
      <w:r w:rsidR="006C77D4">
        <w:rPr>
          <w:rFonts w:asciiTheme="minorEastAsia" w:hAnsiTheme="minorEastAsia" w:hint="eastAsia"/>
          <w:lang w:eastAsia="ja-JP"/>
        </w:rPr>
        <w:t>6</w:t>
      </w:r>
      <w:r w:rsidR="00DE1446" w:rsidRPr="006C77D4">
        <w:rPr>
          <w:rFonts w:asciiTheme="minorEastAsia" w:hAnsiTheme="minorEastAsia"/>
          <w:lang w:eastAsia="ja-JP"/>
        </w:rPr>
        <w:t>月</w:t>
      </w:r>
      <w:r w:rsidR="006C77D4">
        <w:rPr>
          <w:rFonts w:asciiTheme="minorEastAsia" w:hAnsiTheme="minorEastAsia" w:hint="eastAsia"/>
          <w:lang w:eastAsia="ja-JP"/>
        </w:rPr>
        <w:t>28</w:t>
      </w:r>
      <w:r w:rsidR="00DE1446" w:rsidRPr="006C77D4">
        <w:rPr>
          <w:rFonts w:asciiTheme="minorEastAsia" w:hAnsiTheme="minorEastAsia"/>
          <w:lang w:eastAsia="ja-JP"/>
        </w:rPr>
        <w:t>日</w:t>
      </w:r>
    </w:p>
    <w:p w14:paraId="0A15A975" w14:textId="77777777" w:rsidR="000F30D7" w:rsidRDefault="000F30D7" w:rsidP="0091381D">
      <w:pPr>
        <w:spacing w:line="360" w:lineRule="auto"/>
        <w:ind w:firstLineChars="100" w:firstLine="220"/>
        <w:jc w:val="both"/>
        <w:rPr>
          <w:lang w:eastAsia="ja-JP"/>
        </w:rPr>
      </w:pPr>
    </w:p>
    <w:p w14:paraId="302D4CB6" w14:textId="459BEE66" w:rsidR="0088303F" w:rsidRDefault="001554CE" w:rsidP="0091381D">
      <w:pPr>
        <w:spacing w:line="360" w:lineRule="auto"/>
        <w:ind w:firstLineChars="100" w:firstLine="220"/>
        <w:jc w:val="both"/>
        <w:rPr>
          <w:lang w:eastAsia="ja-JP"/>
        </w:rPr>
      </w:pPr>
      <w:r w:rsidRPr="000F30D7">
        <w:rPr>
          <w:lang w:eastAsia="ja-JP"/>
        </w:rPr>
        <w:t>私たちは、</w:t>
      </w:r>
      <w:r w:rsidR="00D43839" w:rsidRPr="000F30D7">
        <w:rPr>
          <w:rFonts w:hint="eastAsia"/>
          <w:lang w:eastAsia="ja-JP"/>
        </w:rPr>
        <w:t>障害のある人</w:t>
      </w:r>
      <w:r w:rsidRPr="000F30D7">
        <w:rPr>
          <w:lang w:eastAsia="ja-JP"/>
        </w:rPr>
        <w:t>が自立して生活し、地域社会に</w:t>
      </w:r>
      <w:r w:rsidR="009237A1" w:rsidRPr="000F30D7">
        <w:rPr>
          <w:rFonts w:hint="eastAsia"/>
          <w:lang w:eastAsia="ja-JP"/>
        </w:rPr>
        <w:t>包摂される</w:t>
      </w:r>
      <w:r w:rsidRPr="000F30D7">
        <w:rPr>
          <w:lang w:eastAsia="ja-JP"/>
        </w:rPr>
        <w:t>権利を支援するために、</w:t>
      </w:r>
      <w:r>
        <w:rPr>
          <w:lang w:eastAsia="ja-JP"/>
        </w:rPr>
        <w:t>脱施設化ガイドライン草案を作成するという委員会のイニシアチブを心から歓迎</w:t>
      </w:r>
      <w:r w:rsidR="009237A1">
        <w:rPr>
          <w:rFonts w:hint="eastAsia"/>
          <w:lang w:eastAsia="ja-JP"/>
        </w:rPr>
        <w:t>する</w:t>
      </w:r>
      <w:r>
        <w:rPr>
          <w:lang w:eastAsia="ja-JP"/>
        </w:rPr>
        <w:t>。障害者団体として、ガイドライン草案の主要なパラグラフに対する我々のコメントをここに提出する。</w:t>
      </w:r>
    </w:p>
    <w:p w14:paraId="66E6B93B" w14:textId="77777777" w:rsidR="00C10972" w:rsidRDefault="00C10972">
      <w:pPr>
        <w:rPr>
          <w:b/>
          <w:lang w:eastAsia="ja-JP"/>
        </w:rPr>
      </w:pPr>
    </w:p>
    <w:p w14:paraId="3C5CF7E2" w14:textId="04B5CFDE" w:rsidR="0088303F" w:rsidRDefault="00C34EE4" w:rsidP="00C34EE4">
      <w:pPr>
        <w:pBdr>
          <w:top w:val="nil"/>
          <w:left w:val="nil"/>
          <w:bottom w:val="nil"/>
          <w:right w:val="nil"/>
          <w:between w:val="nil"/>
        </w:pBdr>
        <w:shd w:val="clear" w:color="auto" w:fill="FFFFFF"/>
        <w:ind w:firstLineChars="100" w:firstLine="220"/>
        <w:jc w:val="both"/>
        <w:rPr>
          <w:color w:val="222222"/>
          <w:lang w:eastAsia="ja-JP"/>
        </w:rPr>
      </w:pPr>
      <w:r>
        <w:rPr>
          <w:rFonts w:hint="eastAsia"/>
          <w:color w:val="222222"/>
          <w:lang w:eastAsia="ja-JP"/>
        </w:rPr>
        <w:t>「精神</w:t>
      </w:r>
      <w:r w:rsidR="00761B0F" w:rsidRPr="00761B0F">
        <w:rPr>
          <w:rFonts w:hint="eastAsia"/>
          <w:color w:val="222222"/>
          <w:lang w:eastAsia="ja-JP"/>
        </w:rPr>
        <w:t>およびそれに関する言説</w:t>
      </w:r>
      <w:r>
        <w:rPr>
          <w:rFonts w:hint="eastAsia"/>
          <w:color w:val="222222"/>
          <w:lang w:eastAsia="ja-JP"/>
        </w:rPr>
        <w:t>の研究のためのバプートラスト」（</w:t>
      </w:r>
      <w:r w:rsidRPr="00C34EE4">
        <w:rPr>
          <w:color w:val="222222"/>
          <w:lang w:eastAsia="ja-JP"/>
        </w:rPr>
        <w:t>Bapu Trust For Research On Mind and Discourse</w:t>
      </w:r>
      <w:r>
        <w:rPr>
          <w:rFonts w:hint="eastAsia"/>
          <w:color w:val="222222"/>
          <w:lang w:eastAsia="ja-JP"/>
        </w:rPr>
        <w:t>）</w:t>
      </w:r>
      <w:r w:rsidR="001554CE">
        <w:rPr>
          <w:color w:val="222222"/>
          <w:lang w:eastAsia="ja-JP"/>
        </w:rPr>
        <w:t>はインド・プネ市の低所得者層</w:t>
      </w:r>
      <w:r>
        <w:rPr>
          <w:rFonts w:hint="eastAsia"/>
          <w:color w:val="222222"/>
          <w:lang w:eastAsia="ja-JP"/>
        </w:rPr>
        <w:t>の社会</w:t>
      </w:r>
      <w:r w:rsidR="001554CE">
        <w:rPr>
          <w:color w:val="222222"/>
          <w:lang w:eastAsia="ja-JP"/>
        </w:rPr>
        <w:t>で活動する障害者団体である。</w:t>
      </w:r>
    </w:p>
    <w:p w14:paraId="63F46259" w14:textId="39A5B89C" w:rsidR="00C34EE4" w:rsidRDefault="00E33C91" w:rsidP="004C7CB2">
      <w:pPr>
        <w:jc w:val="both"/>
        <w:rPr>
          <w:lang w:eastAsia="ja-JP"/>
        </w:rPr>
      </w:pPr>
      <w:r>
        <w:rPr>
          <w:rFonts w:hint="eastAsia"/>
          <w:lang w:eastAsia="ja-JP"/>
        </w:rPr>
        <w:t xml:space="preserve">　</w:t>
      </w:r>
    </w:p>
    <w:p w14:paraId="37A43C24" w14:textId="7BC28AD3" w:rsidR="0088303F" w:rsidRDefault="001554CE" w:rsidP="0091381D">
      <w:pPr>
        <w:ind w:firstLineChars="100" w:firstLine="220"/>
        <w:jc w:val="both"/>
        <w:rPr>
          <w:color w:val="222222"/>
          <w:highlight w:val="white"/>
          <w:lang w:eastAsia="ja-JP"/>
        </w:rPr>
      </w:pPr>
      <w:r w:rsidRPr="000F30D7">
        <w:rPr>
          <w:highlight w:val="white"/>
          <w:lang w:eastAsia="ja-JP"/>
        </w:rPr>
        <w:t>脱施設化世界連合（</w:t>
      </w:r>
      <w:r w:rsidRPr="000F30D7">
        <w:rPr>
          <w:highlight w:val="white"/>
          <w:lang w:eastAsia="ja-JP"/>
        </w:rPr>
        <w:t>GCDI</w:t>
      </w:r>
      <w:r w:rsidR="00D43839" w:rsidRPr="000F30D7">
        <w:rPr>
          <w:lang w:eastAsia="ja-JP"/>
        </w:rPr>
        <w:t xml:space="preserve">: </w:t>
      </w:r>
      <w:r w:rsidR="00D43839" w:rsidRPr="000F30D7">
        <w:rPr>
          <w:highlight w:val="white"/>
        </w:rPr>
        <w:t>Global Coalition for Deinstitutionalization</w:t>
      </w:r>
      <w:r w:rsidRPr="000F30D7">
        <w:rPr>
          <w:lang w:eastAsia="ja-JP"/>
        </w:rPr>
        <w:t>）が、</w:t>
      </w:r>
      <w:r w:rsidRPr="000F30D7">
        <w:rPr>
          <w:highlight w:val="white"/>
          <w:lang w:eastAsia="ja-JP"/>
        </w:rPr>
        <w:t>緊急時を含む脱施</w:t>
      </w:r>
      <w:r>
        <w:rPr>
          <w:color w:val="222222"/>
          <w:highlight w:val="white"/>
          <w:lang w:eastAsia="ja-JP"/>
        </w:rPr>
        <w:t>設化に関するガイドラインの作成に</w:t>
      </w:r>
      <w:r w:rsidR="009237A1">
        <w:rPr>
          <w:rFonts w:hint="eastAsia"/>
          <w:color w:val="222222"/>
          <w:highlight w:val="white"/>
          <w:lang w:eastAsia="ja-JP"/>
        </w:rPr>
        <w:t>際して</w:t>
      </w:r>
      <w:r>
        <w:rPr>
          <w:color w:val="222222"/>
          <w:highlight w:val="white"/>
          <w:lang w:eastAsia="ja-JP"/>
        </w:rPr>
        <w:t>、</w:t>
      </w:r>
      <w:r>
        <w:rPr>
          <w:color w:val="222222"/>
          <w:highlight w:val="white"/>
          <w:lang w:eastAsia="ja-JP"/>
        </w:rPr>
        <w:t xml:space="preserve">CRPD </w:t>
      </w:r>
      <w:r>
        <w:rPr>
          <w:color w:val="222222"/>
          <w:highlight w:val="white"/>
          <w:lang w:eastAsia="ja-JP"/>
        </w:rPr>
        <w:t>委員会の作業部会の作業を支援するために</w:t>
      </w:r>
      <w:r>
        <w:rPr>
          <w:lang w:eastAsia="ja-JP"/>
        </w:rPr>
        <w:t>行った努力に関するニュースを受け取ったことを嬉しく思う。</w:t>
      </w:r>
      <w:r>
        <w:rPr>
          <w:color w:val="222222"/>
          <w:highlight w:val="white"/>
          <w:lang w:eastAsia="ja-JP"/>
        </w:rPr>
        <w:t>この草案は、</w:t>
      </w:r>
      <w:r w:rsidR="009237A1">
        <w:rPr>
          <w:rFonts w:hint="eastAsia"/>
          <w:color w:val="222222"/>
          <w:highlight w:val="white"/>
          <w:lang w:eastAsia="ja-JP"/>
        </w:rPr>
        <w:t>精神</w:t>
      </w:r>
      <w:r w:rsidR="009237A1" w:rsidRPr="000F30D7">
        <w:rPr>
          <w:rFonts w:hint="eastAsia"/>
          <w:highlight w:val="white"/>
          <w:lang w:eastAsia="ja-JP"/>
        </w:rPr>
        <w:t>（</w:t>
      </w:r>
      <w:r w:rsidR="009237A1" w:rsidRPr="000F30D7">
        <w:rPr>
          <w:lang w:eastAsia="ja-JP"/>
        </w:rPr>
        <w:t>psychosocial</w:t>
      </w:r>
      <w:r w:rsidR="009237A1" w:rsidRPr="000F30D7">
        <w:rPr>
          <w:rFonts w:hint="eastAsia"/>
          <w:highlight w:val="white"/>
          <w:lang w:eastAsia="ja-JP"/>
        </w:rPr>
        <w:t>）</w:t>
      </w:r>
      <w:r w:rsidRPr="000F30D7">
        <w:rPr>
          <w:highlight w:val="white"/>
          <w:lang w:eastAsia="ja-JP"/>
        </w:rPr>
        <w:t>障害者を含む</w:t>
      </w:r>
      <w:r w:rsidR="00D43839" w:rsidRPr="000F30D7">
        <w:rPr>
          <w:rFonts w:hint="eastAsia"/>
          <w:lang w:eastAsia="ja-JP"/>
        </w:rPr>
        <w:t>障害のある人</w:t>
      </w:r>
      <w:r w:rsidRPr="000F30D7">
        <w:rPr>
          <w:highlight w:val="white"/>
          <w:lang w:eastAsia="ja-JP"/>
        </w:rPr>
        <w:t>のインクルージョンを、世界的に</w:t>
      </w:r>
      <w:r w:rsidR="009237A1" w:rsidRPr="000F30D7">
        <w:rPr>
          <w:rFonts w:hint="eastAsia"/>
          <w:highlight w:val="white"/>
          <w:lang w:eastAsia="ja-JP"/>
        </w:rPr>
        <w:t>自由な精神で</w:t>
      </w:r>
      <w:r w:rsidRPr="000F30D7">
        <w:rPr>
          <w:highlight w:val="white"/>
          <w:lang w:eastAsia="ja-JP"/>
        </w:rPr>
        <w:t>理</w:t>
      </w:r>
      <w:r>
        <w:rPr>
          <w:color w:val="222222"/>
          <w:highlight w:val="white"/>
          <w:lang w:eastAsia="ja-JP"/>
        </w:rPr>
        <w:t>解し、実現するための約束であり、ビジョンである。</w:t>
      </w:r>
    </w:p>
    <w:p w14:paraId="32A40A9E" w14:textId="77777777" w:rsidR="00C10972" w:rsidRDefault="00C10972">
      <w:pPr>
        <w:jc w:val="both"/>
        <w:rPr>
          <w:color w:val="222222"/>
          <w:highlight w:val="white"/>
          <w:lang w:eastAsia="ja-JP"/>
        </w:rPr>
      </w:pPr>
    </w:p>
    <w:p w14:paraId="5A382B8F" w14:textId="6DB3AAA7" w:rsidR="0088303F" w:rsidRDefault="001554CE" w:rsidP="0091381D">
      <w:pPr>
        <w:ind w:firstLineChars="100" w:firstLine="220"/>
        <w:jc w:val="both"/>
        <w:rPr>
          <w:color w:val="222222"/>
          <w:highlight w:val="white"/>
          <w:lang w:eastAsia="ja-JP"/>
        </w:rPr>
      </w:pPr>
      <w:r>
        <w:rPr>
          <w:color w:val="222222"/>
          <w:highlight w:val="white"/>
          <w:lang w:eastAsia="ja-JP"/>
        </w:rPr>
        <w:t>私たちは、精神、言葉、行動において、脱施設化を実施するためのガイドラインを心から支持</w:t>
      </w:r>
      <w:r w:rsidR="009237A1">
        <w:rPr>
          <w:rFonts w:hint="eastAsia"/>
          <w:color w:val="222222"/>
          <w:highlight w:val="white"/>
          <w:lang w:eastAsia="ja-JP"/>
        </w:rPr>
        <w:t>する</w:t>
      </w:r>
      <w:r>
        <w:rPr>
          <w:color w:val="222222"/>
          <w:highlight w:val="white"/>
          <w:lang w:eastAsia="ja-JP"/>
        </w:rPr>
        <w:t>。脱施設化と施設</w:t>
      </w:r>
      <w:r w:rsidR="009237A1">
        <w:rPr>
          <w:rFonts w:hint="eastAsia"/>
          <w:color w:val="222222"/>
          <w:highlight w:val="white"/>
          <w:lang w:eastAsia="ja-JP"/>
        </w:rPr>
        <w:t>収容</w:t>
      </w:r>
      <w:r>
        <w:rPr>
          <w:color w:val="222222"/>
          <w:highlight w:val="white"/>
          <w:lang w:eastAsia="ja-JP"/>
        </w:rPr>
        <w:t>の防止は、私たちの多くが夢見る世界の有望な</w:t>
      </w:r>
      <w:r w:rsidR="009237A1">
        <w:rPr>
          <w:rFonts w:hint="eastAsia"/>
          <w:color w:val="222222"/>
          <w:highlight w:val="white"/>
          <w:lang w:eastAsia="ja-JP"/>
        </w:rPr>
        <w:t>姿である。</w:t>
      </w:r>
      <w:r>
        <w:rPr>
          <w:color w:val="222222"/>
          <w:highlight w:val="white"/>
          <w:lang w:eastAsia="ja-JP"/>
        </w:rPr>
        <w:t>私たちは、この運動と</w:t>
      </w:r>
      <w:r w:rsidR="009237A1">
        <w:rPr>
          <w:rFonts w:hint="eastAsia"/>
          <w:color w:val="222222"/>
          <w:highlight w:val="white"/>
          <w:lang w:eastAsia="ja-JP"/>
        </w:rPr>
        <w:t>変革</w:t>
      </w:r>
      <w:r>
        <w:rPr>
          <w:color w:val="222222"/>
          <w:highlight w:val="white"/>
          <w:lang w:eastAsia="ja-JP"/>
        </w:rPr>
        <w:t>を先導する委員会の活動を強く支持</w:t>
      </w:r>
      <w:r w:rsidR="009237A1">
        <w:rPr>
          <w:rFonts w:hint="eastAsia"/>
          <w:color w:val="222222"/>
          <w:highlight w:val="white"/>
          <w:lang w:eastAsia="ja-JP"/>
        </w:rPr>
        <w:t>する</w:t>
      </w:r>
      <w:r>
        <w:rPr>
          <w:color w:val="222222"/>
          <w:highlight w:val="white"/>
          <w:lang w:eastAsia="ja-JP"/>
        </w:rPr>
        <w:t>。</w:t>
      </w:r>
      <w:r>
        <w:rPr>
          <w:color w:val="222222"/>
          <w:highlight w:val="white"/>
          <w:lang w:eastAsia="ja-JP"/>
        </w:rPr>
        <w:t xml:space="preserve"> </w:t>
      </w:r>
    </w:p>
    <w:p w14:paraId="7268C960" w14:textId="77E74AC7" w:rsidR="0088303F" w:rsidRDefault="001554CE" w:rsidP="0091381D">
      <w:pPr>
        <w:ind w:firstLineChars="100" w:firstLine="220"/>
        <w:jc w:val="both"/>
        <w:rPr>
          <w:lang w:eastAsia="ja-JP"/>
        </w:rPr>
      </w:pPr>
      <w:r>
        <w:rPr>
          <w:lang w:eastAsia="ja-JP"/>
        </w:rPr>
        <w:t>私たちは障害者団体として、ガイドライン草案の主要なパラグラフに対するコメントをここに提出</w:t>
      </w:r>
      <w:r w:rsidR="009237A1">
        <w:rPr>
          <w:rFonts w:hint="eastAsia"/>
          <w:lang w:eastAsia="ja-JP"/>
        </w:rPr>
        <w:t>する</w:t>
      </w:r>
      <w:r>
        <w:rPr>
          <w:lang w:eastAsia="ja-JP"/>
        </w:rPr>
        <w:t>。</w:t>
      </w:r>
    </w:p>
    <w:p w14:paraId="39026814" w14:textId="77777777" w:rsidR="0088303F" w:rsidRDefault="001554CE">
      <w:pPr>
        <w:spacing w:before="240" w:after="240"/>
        <w:rPr>
          <w:b/>
          <w:color w:val="2E74B5"/>
          <w:lang w:eastAsia="ja-JP"/>
        </w:rPr>
      </w:pPr>
      <w:r>
        <w:rPr>
          <w:b/>
          <w:color w:val="0070C0"/>
          <w:lang w:eastAsia="ja-JP"/>
        </w:rPr>
        <w:t>II.</w:t>
      </w:r>
    </w:p>
    <w:p w14:paraId="2C5F9904" w14:textId="2EC93447" w:rsidR="0088303F" w:rsidRDefault="001554CE" w:rsidP="0091381D">
      <w:pPr>
        <w:spacing w:before="240" w:after="240"/>
        <w:ind w:firstLineChars="100" w:firstLine="220"/>
        <w:jc w:val="both"/>
        <w:rPr>
          <w:highlight w:val="white"/>
          <w:lang w:eastAsia="ja-JP"/>
        </w:rPr>
      </w:pPr>
      <w:r>
        <w:rPr>
          <w:highlight w:val="white"/>
          <w:lang w:eastAsia="ja-JP"/>
        </w:rPr>
        <w:t>私たちは、締約国が施設収容を終わらせる義務を負っていることに強く同意する。</w:t>
      </w:r>
    </w:p>
    <w:p w14:paraId="6A7DE872" w14:textId="26335B9B" w:rsidR="0088303F" w:rsidRDefault="00FB5DBD">
      <w:pPr>
        <w:spacing w:before="240" w:after="240"/>
        <w:jc w:val="both"/>
        <w:rPr>
          <w:b/>
          <w:color w:val="2E74B5"/>
          <w:lang w:eastAsia="ja-JP"/>
        </w:rPr>
      </w:pPr>
      <w:r w:rsidRPr="000F30D7">
        <w:rPr>
          <w:rFonts w:hint="eastAsia"/>
          <w:highlight w:val="white"/>
          <w:lang w:eastAsia="ja-JP"/>
        </w:rPr>
        <w:t>追加提案</w:t>
      </w:r>
      <w:r w:rsidR="001554CE" w:rsidRPr="000F30D7">
        <w:rPr>
          <w:highlight w:val="white"/>
          <w:lang w:eastAsia="ja-JP"/>
        </w:rPr>
        <w:t>：</w:t>
      </w:r>
      <w:r w:rsidR="00FF758D">
        <w:rPr>
          <w:b/>
          <w:color w:val="0070C0"/>
          <w:lang w:eastAsia="ja-JP"/>
        </w:rPr>
        <w:t xml:space="preserve"> </w:t>
      </w:r>
      <w:r w:rsidR="001554CE">
        <w:rPr>
          <w:b/>
          <w:color w:val="0070C0"/>
          <w:lang w:eastAsia="ja-JP"/>
        </w:rPr>
        <w:t>II.9</w:t>
      </w:r>
    </w:p>
    <w:p w14:paraId="7B4B4DE1" w14:textId="5DA8C638" w:rsidR="0088303F" w:rsidRDefault="001554CE" w:rsidP="0091381D">
      <w:pPr>
        <w:spacing w:before="240" w:after="240"/>
        <w:ind w:firstLineChars="100" w:firstLine="220"/>
        <w:jc w:val="both"/>
        <w:rPr>
          <w:highlight w:val="white"/>
          <w:lang w:eastAsia="ja-JP"/>
        </w:rPr>
      </w:pPr>
      <w:r>
        <w:rPr>
          <w:highlight w:val="white"/>
          <w:lang w:eastAsia="ja-JP"/>
        </w:rPr>
        <w:t>締約国は、あらゆる形態の施設収容を直ちに廃止し、これを実施するための詳細な期限付き行動計画を策定する義務がある。地域社会への包摂は、脱施設化プロセスの重要な成果であるべきである。</w:t>
      </w:r>
    </w:p>
    <w:p w14:paraId="12F7A33B" w14:textId="5904BF7F" w:rsidR="0088303F" w:rsidRDefault="00FB5DBD">
      <w:pPr>
        <w:spacing w:before="240" w:after="240"/>
        <w:jc w:val="both"/>
        <w:rPr>
          <w:b/>
          <w:color w:val="2E74B5"/>
          <w:lang w:eastAsia="ja-JP"/>
        </w:rPr>
      </w:pPr>
      <w:r w:rsidRPr="000F30D7">
        <w:rPr>
          <w:rFonts w:hint="eastAsia"/>
          <w:highlight w:val="white"/>
          <w:lang w:eastAsia="ja-JP"/>
        </w:rPr>
        <w:t>追加提案</w:t>
      </w:r>
      <w:r w:rsidR="001554CE" w:rsidRPr="000F30D7">
        <w:rPr>
          <w:highlight w:val="white"/>
          <w:lang w:eastAsia="ja-JP"/>
        </w:rPr>
        <w:t>：</w:t>
      </w:r>
      <w:r>
        <w:rPr>
          <w:rFonts w:hint="eastAsia"/>
          <w:highlight w:val="white"/>
          <w:lang w:eastAsia="ja-JP"/>
        </w:rPr>
        <w:t xml:space="preserve"> </w:t>
      </w:r>
      <w:r w:rsidR="001554CE">
        <w:rPr>
          <w:b/>
          <w:color w:val="0070C0"/>
          <w:lang w:eastAsia="ja-JP"/>
        </w:rPr>
        <w:t>II.11</w:t>
      </w:r>
    </w:p>
    <w:p w14:paraId="413DD6E4" w14:textId="24866498" w:rsidR="0088303F" w:rsidRDefault="001554CE" w:rsidP="0091381D">
      <w:pPr>
        <w:spacing w:before="240" w:after="240"/>
        <w:ind w:firstLineChars="100" w:firstLine="220"/>
        <w:jc w:val="both"/>
        <w:rPr>
          <w:highlight w:val="white"/>
          <w:lang w:eastAsia="ja-JP"/>
        </w:rPr>
      </w:pPr>
      <w:r>
        <w:rPr>
          <w:highlight w:val="white"/>
          <w:lang w:eastAsia="ja-JP"/>
        </w:rPr>
        <w:lastRenderedPageBreak/>
        <w:t>施設は条約第</w:t>
      </w:r>
      <w:r>
        <w:rPr>
          <w:highlight w:val="white"/>
          <w:lang w:eastAsia="ja-JP"/>
        </w:rPr>
        <w:t>19</w:t>
      </w:r>
      <w:r>
        <w:rPr>
          <w:highlight w:val="white"/>
          <w:lang w:eastAsia="ja-JP"/>
        </w:rPr>
        <w:t>条に違反するため、選択肢に入れてはならない。家族は、対応可能な地域社</w:t>
      </w:r>
      <w:r w:rsidRPr="000F30D7">
        <w:rPr>
          <w:highlight w:val="white"/>
          <w:lang w:eastAsia="ja-JP"/>
        </w:rPr>
        <w:t>会の支援システムがないために、私的および公的な領域で本人を施設に収容することに頼る</w:t>
      </w:r>
      <w:r w:rsidR="006A31B8" w:rsidRPr="000F30D7">
        <w:rPr>
          <w:rFonts w:hint="eastAsia"/>
          <w:highlight w:val="white"/>
          <w:lang w:eastAsia="ja-JP"/>
        </w:rPr>
        <w:t>のである</w:t>
      </w:r>
      <w:r w:rsidRPr="000F30D7">
        <w:rPr>
          <w:highlight w:val="white"/>
          <w:lang w:eastAsia="ja-JP"/>
        </w:rPr>
        <w:t>。締約国は、このような事態をなくすために、障害者インクルーシブ開発の枠組みに基</w:t>
      </w:r>
      <w:r>
        <w:rPr>
          <w:highlight w:val="white"/>
          <w:lang w:eastAsia="ja-JP"/>
        </w:rPr>
        <w:t>づいて活動するコミュニティベースのプログラムの利用可能性と利用機会を確保すべきである。</w:t>
      </w:r>
    </w:p>
    <w:p w14:paraId="7C69B51A" w14:textId="77777777" w:rsidR="0088303F" w:rsidRDefault="001554CE">
      <w:pPr>
        <w:spacing w:before="240" w:after="240"/>
        <w:jc w:val="both"/>
        <w:rPr>
          <w:b/>
          <w:color w:val="2E74B5"/>
          <w:highlight w:val="white"/>
          <w:lang w:eastAsia="ja-JP"/>
        </w:rPr>
      </w:pPr>
      <w:r>
        <w:rPr>
          <w:b/>
          <w:color w:val="0070C0"/>
          <w:highlight w:val="white"/>
          <w:lang w:eastAsia="ja-JP"/>
        </w:rPr>
        <w:t xml:space="preserve">III. </w:t>
      </w:r>
    </w:p>
    <w:p w14:paraId="7E55A333" w14:textId="40A3B9A8" w:rsidR="0088303F" w:rsidRDefault="001554CE" w:rsidP="0091381D">
      <w:pPr>
        <w:spacing w:before="240" w:after="240"/>
        <w:ind w:firstLineChars="100" w:firstLine="220"/>
        <w:jc w:val="both"/>
        <w:rPr>
          <w:highlight w:val="white"/>
          <w:lang w:eastAsia="ja-JP"/>
        </w:rPr>
      </w:pPr>
      <w:r>
        <w:rPr>
          <w:highlight w:val="white"/>
          <w:lang w:eastAsia="ja-JP"/>
        </w:rPr>
        <w:t>施設からの</w:t>
      </w:r>
      <w:r w:rsidR="009237A1">
        <w:rPr>
          <w:rFonts w:hint="eastAsia"/>
          <w:highlight w:val="white"/>
          <w:lang w:eastAsia="ja-JP"/>
        </w:rPr>
        <w:t>退所</w:t>
      </w:r>
      <w:r>
        <w:rPr>
          <w:highlight w:val="white"/>
          <w:lang w:eastAsia="ja-JP"/>
        </w:rPr>
        <w:t>と</w:t>
      </w:r>
      <w:r w:rsidR="009237A1">
        <w:rPr>
          <w:rFonts w:hint="eastAsia"/>
          <w:highlight w:val="white"/>
          <w:lang w:eastAsia="ja-JP"/>
        </w:rPr>
        <w:t>開かれた地域社会</w:t>
      </w:r>
      <w:r>
        <w:rPr>
          <w:highlight w:val="white"/>
          <w:lang w:eastAsia="ja-JP"/>
        </w:rPr>
        <w:t>への移行はプロセス指向であり、よく練られたものでなければならないことに強く同意する。</w:t>
      </w:r>
    </w:p>
    <w:p w14:paraId="3662C600" w14:textId="77777777" w:rsidR="00A838F2" w:rsidRDefault="00A838F2">
      <w:pPr>
        <w:spacing w:before="240" w:after="240"/>
        <w:jc w:val="both"/>
        <w:rPr>
          <w:highlight w:val="white"/>
          <w:lang w:eastAsia="ja-JP"/>
        </w:rPr>
      </w:pPr>
    </w:p>
    <w:p w14:paraId="0652CC30" w14:textId="1B4E1570" w:rsidR="0088303F" w:rsidRDefault="00FB5DBD">
      <w:pPr>
        <w:spacing w:before="240" w:after="240"/>
        <w:jc w:val="both"/>
        <w:rPr>
          <w:b/>
          <w:color w:val="2E74B5"/>
          <w:highlight w:val="white"/>
          <w:lang w:eastAsia="ja-JP"/>
        </w:rPr>
      </w:pPr>
      <w:r w:rsidRPr="000F30D7">
        <w:rPr>
          <w:rFonts w:hint="eastAsia"/>
          <w:highlight w:val="white"/>
          <w:lang w:eastAsia="ja-JP"/>
        </w:rPr>
        <w:t>追加提案</w:t>
      </w:r>
      <w:r w:rsidR="001554CE" w:rsidRPr="000F30D7">
        <w:rPr>
          <w:highlight w:val="white"/>
          <w:lang w:eastAsia="ja-JP"/>
        </w:rPr>
        <w:t>：</w:t>
      </w:r>
      <w:r>
        <w:rPr>
          <w:rFonts w:hint="eastAsia"/>
          <w:highlight w:val="white"/>
          <w:lang w:eastAsia="ja-JP"/>
        </w:rPr>
        <w:t xml:space="preserve"> </w:t>
      </w:r>
      <w:r w:rsidR="001554CE">
        <w:rPr>
          <w:b/>
          <w:color w:val="0070C0"/>
          <w:highlight w:val="white"/>
          <w:lang w:eastAsia="ja-JP"/>
        </w:rPr>
        <w:t>III.21</w:t>
      </w:r>
    </w:p>
    <w:p w14:paraId="31700D47" w14:textId="5BBD1720" w:rsidR="0088303F" w:rsidRDefault="001554CE" w:rsidP="0091381D">
      <w:pPr>
        <w:spacing w:before="240" w:after="240"/>
        <w:ind w:firstLineChars="100" w:firstLine="220"/>
        <w:jc w:val="both"/>
        <w:rPr>
          <w:color w:val="FF0000"/>
          <w:highlight w:val="white"/>
          <w:lang w:eastAsia="ja-JP"/>
        </w:rPr>
      </w:pPr>
      <w:r>
        <w:rPr>
          <w:highlight w:val="white"/>
          <w:lang w:eastAsia="ja-JP"/>
        </w:rPr>
        <w:t>地域に根ざした支援システムとサービスは、参加型であるべきであり、本人の選択、自律、尊厳を引き出すものでなければならない。本人は、自分に関するすべての事柄について、どの時点</w:t>
      </w:r>
      <w:r w:rsidRPr="000F30D7">
        <w:rPr>
          <w:highlight w:val="white"/>
          <w:lang w:eastAsia="ja-JP"/>
        </w:rPr>
        <w:t>においても</w:t>
      </w:r>
      <w:r w:rsidR="00FF758D" w:rsidRPr="000F30D7">
        <w:rPr>
          <w:rFonts w:hint="eastAsia"/>
          <w:highlight w:val="white"/>
          <w:lang w:eastAsia="ja-JP"/>
        </w:rPr>
        <w:t>最重要な</w:t>
      </w:r>
      <w:r w:rsidRPr="000F30D7">
        <w:rPr>
          <w:highlight w:val="white"/>
          <w:lang w:eastAsia="ja-JP"/>
        </w:rPr>
        <w:t>、か</w:t>
      </w:r>
      <w:r>
        <w:rPr>
          <w:highlight w:val="white"/>
          <w:lang w:eastAsia="ja-JP"/>
        </w:rPr>
        <w:t>つ積極的な発言権を持つ。</w:t>
      </w:r>
    </w:p>
    <w:p w14:paraId="32BA2D58" w14:textId="0A650A23" w:rsidR="0088303F" w:rsidRDefault="00FB5DBD">
      <w:pPr>
        <w:spacing w:before="240" w:after="240"/>
        <w:jc w:val="both"/>
        <w:rPr>
          <w:b/>
          <w:color w:val="2E74B5"/>
          <w:highlight w:val="white"/>
          <w:lang w:eastAsia="ja-JP"/>
        </w:rPr>
      </w:pPr>
      <w:r w:rsidRPr="000F30D7">
        <w:rPr>
          <w:rFonts w:hint="eastAsia"/>
          <w:highlight w:val="white"/>
          <w:lang w:eastAsia="ja-JP"/>
        </w:rPr>
        <w:t>追加提案</w:t>
      </w:r>
      <w:r w:rsidR="001554CE" w:rsidRPr="000F30D7">
        <w:rPr>
          <w:highlight w:val="white"/>
          <w:lang w:eastAsia="ja-JP"/>
        </w:rPr>
        <w:t>：</w:t>
      </w:r>
      <w:r>
        <w:rPr>
          <w:rFonts w:hint="eastAsia"/>
          <w:highlight w:val="white"/>
          <w:lang w:eastAsia="ja-JP"/>
        </w:rPr>
        <w:t xml:space="preserve"> </w:t>
      </w:r>
      <w:r w:rsidR="001554CE">
        <w:rPr>
          <w:b/>
          <w:color w:val="0070C0"/>
          <w:highlight w:val="white"/>
          <w:lang w:eastAsia="ja-JP"/>
        </w:rPr>
        <w:t>III.23</w:t>
      </w:r>
    </w:p>
    <w:p w14:paraId="2B6A4690" w14:textId="002D18E5" w:rsidR="0088303F" w:rsidRDefault="009237A1" w:rsidP="0091381D">
      <w:pPr>
        <w:spacing w:before="240" w:after="240"/>
        <w:ind w:firstLineChars="100" w:firstLine="220"/>
        <w:jc w:val="both"/>
        <w:rPr>
          <w:highlight w:val="white"/>
          <w:lang w:eastAsia="ja-JP"/>
        </w:rPr>
      </w:pPr>
      <w:r w:rsidRPr="000F30D7">
        <w:rPr>
          <w:rFonts w:hint="eastAsia"/>
          <w:highlight w:val="white"/>
          <w:lang w:eastAsia="ja-JP"/>
        </w:rPr>
        <w:t>精神</w:t>
      </w:r>
      <w:r w:rsidR="001554CE" w:rsidRPr="000F30D7">
        <w:rPr>
          <w:highlight w:val="white"/>
          <w:lang w:eastAsia="ja-JP"/>
        </w:rPr>
        <w:t>障害者</w:t>
      </w:r>
      <w:r w:rsidR="006A31B8" w:rsidRPr="000F30D7">
        <w:rPr>
          <w:rFonts w:hint="eastAsia"/>
          <w:highlight w:val="white"/>
          <w:lang w:eastAsia="ja-JP"/>
        </w:rPr>
        <w:t>（</w:t>
      </w:r>
      <w:r w:rsidR="006A31B8" w:rsidRPr="000F30D7">
        <w:rPr>
          <w:highlight w:val="white"/>
          <w:lang w:eastAsia="ja-JP"/>
        </w:rPr>
        <w:t>psychosocial disabilities</w:t>
      </w:r>
      <w:r w:rsidR="006A31B8" w:rsidRPr="000F30D7">
        <w:rPr>
          <w:rFonts w:hint="eastAsia"/>
          <w:highlight w:val="white"/>
          <w:lang w:eastAsia="ja-JP"/>
        </w:rPr>
        <w:t>）</w:t>
      </w:r>
      <w:r w:rsidR="001554CE" w:rsidRPr="000F30D7">
        <w:rPr>
          <w:highlight w:val="white"/>
          <w:lang w:eastAsia="ja-JP"/>
        </w:rPr>
        <w:t>の包摂は、地域に根ざしたすべての精神保健プログ</w:t>
      </w:r>
      <w:r w:rsidR="001554CE">
        <w:rPr>
          <w:highlight w:val="white"/>
          <w:lang w:eastAsia="ja-JP"/>
        </w:rPr>
        <w:t>ラムの成果であるべきである。自立した生活のための支援サービスは、同意と選択の権利をすべての行動の中核に据え、強制力ゼロの基盤の上に構築されるべきである。このような地域精</w:t>
      </w:r>
      <w:r w:rsidR="001554CE" w:rsidRPr="000F30D7">
        <w:rPr>
          <w:highlight w:val="white"/>
          <w:lang w:eastAsia="ja-JP"/>
        </w:rPr>
        <w:t>神保健プログラムおよび</w:t>
      </w:r>
      <w:r w:rsidRPr="000F30D7">
        <w:rPr>
          <w:rFonts w:hint="eastAsia"/>
          <w:highlight w:val="white"/>
          <w:lang w:eastAsia="ja-JP"/>
        </w:rPr>
        <w:t>包摂</w:t>
      </w:r>
      <w:r w:rsidR="001554CE" w:rsidRPr="000F30D7">
        <w:rPr>
          <w:highlight w:val="white"/>
          <w:lang w:eastAsia="ja-JP"/>
        </w:rPr>
        <w:t>プログラムとの連携を通じて、人々が施設環境から希望する地域社会へと移行できるよう、</w:t>
      </w:r>
      <w:r w:rsidR="00530E27" w:rsidRPr="000F30D7">
        <w:rPr>
          <w:rFonts w:hint="eastAsia"/>
          <w:highlight w:val="white"/>
          <w:lang w:eastAsia="ja-JP"/>
        </w:rPr>
        <w:t>退所</w:t>
      </w:r>
      <w:r w:rsidR="001554CE" w:rsidRPr="000F30D7">
        <w:rPr>
          <w:highlight w:val="white"/>
          <w:lang w:eastAsia="ja-JP"/>
        </w:rPr>
        <w:t>計画が整備されるべきである。この成果を促進するために、地</w:t>
      </w:r>
      <w:r w:rsidR="001554CE">
        <w:rPr>
          <w:highlight w:val="white"/>
          <w:lang w:eastAsia="ja-JP"/>
        </w:rPr>
        <w:t>域社会は施設で生活してきた人々を受け入れ、受け入れる準備を整えなければならない。このようなプログラムの存在は、脱施設化の成果を促進し、さらに前進させるための前提条件である。</w:t>
      </w:r>
    </w:p>
    <w:p w14:paraId="2721C1A1" w14:textId="5D20BCBE" w:rsidR="0088303F" w:rsidRDefault="00FB5DBD">
      <w:pPr>
        <w:spacing w:before="240" w:after="240"/>
        <w:jc w:val="both"/>
        <w:rPr>
          <w:b/>
          <w:color w:val="2E74B5"/>
          <w:highlight w:val="white"/>
          <w:lang w:eastAsia="ja-JP"/>
        </w:rPr>
      </w:pPr>
      <w:r w:rsidRPr="000F30D7">
        <w:rPr>
          <w:rFonts w:hint="eastAsia"/>
          <w:highlight w:val="white"/>
          <w:lang w:eastAsia="ja-JP"/>
        </w:rPr>
        <w:t>追加提案</w:t>
      </w:r>
      <w:r w:rsidR="001554CE" w:rsidRPr="000F30D7">
        <w:rPr>
          <w:highlight w:val="white"/>
          <w:lang w:eastAsia="ja-JP"/>
        </w:rPr>
        <w:t>：</w:t>
      </w:r>
      <w:r>
        <w:rPr>
          <w:rFonts w:hint="eastAsia"/>
          <w:highlight w:val="white"/>
          <w:lang w:eastAsia="ja-JP"/>
        </w:rPr>
        <w:t xml:space="preserve"> </w:t>
      </w:r>
      <w:r w:rsidR="001554CE">
        <w:rPr>
          <w:b/>
          <w:color w:val="0070C0"/>
          <w:highlight w:val="white"/>
          <w:lang w:eastAsia="ja-JP"/>
        </w:rPr>
        <w:t>III.29</w:t>
      </w:r>
    </w:p>
    <w:p w14:paraId="550E039F" w14:textId="5D173067" w:rsidR="0088303F" w:rsidRPr="000F30D7" w:rsidRDefault="001554CE" w:rsidP="0091381D">
      <w:pPr>
        <w:spacing w:before="240" w:after="240"/>
        <w:ind w:firstLineChars="100" w:firstLine="220"/>
        <w:jc w:val="both"/>
        <w:rPr>
          <w:highlight w:val="white"/>
          <w:lang w:eastAsia="ja-JP"/>
        </w:rPr>
      </w:pPr>
      <w:r>
        <w:rPr>
          <w:highlight w:val="white"/>
          <w:lang w:eastAsia="ja-JP"/>
        </w:rPr>
        <w:t>政府は、地域に根ざした</w:t>
      </w:r>
      <w:r w:rsidR="00A838F2">
        <w:rPr>
          <w:highlight w:val="white"/>
          <w:lang w:eastAsia="ja-JP"/>
        </w:rPr>
        <w:t>フィールド・プログラムを</w:t>
      </w:r>
      <w:r>
        <w:rPr>
          <w:highlight w:val="white"/>
          <w:lang w:eastAsia="ja-JP"/>
        </w:rPr>
        <w:t>実施するための財政的・インフラ的支援</w:t>
      </w:r>
      <w:r w:rsidRPr="000F30D7">
        <w:rPr>
          <w:highlight w:val="white"/>
          <w:lang w:eastAsia="ja-JP"/>
        </w:rPr>
        <w:t>を提供すべきである。</w:t>
      </w:r>
      <w:r w:rsidR="00530E27" w:rsidRPr="000F30D7">
        <w:rPr>
          <w:highlight w:val="white"/>
          <w:lang w:eastAsia="ja-JP"/>
        </w:rPr>
        <w:t>各</w:t>
      </w:r>
      <w:r w:rsidR="00530E27" w:rsidRPr="000F30D7">
        <w:rPr>
          <w:rFonts w:hint="eastAsia"/>
          <w:highlight w:val="white"/>
          <w:lang w:eastAsia="ja-JP"/>
        </w:rPr>
        <w:t>施設</w:t>
      </w:r>
      <w:r w:rsidR="00530E27" w:rsidRPr="000F30D7">
        <w:rPr>
          <w:highlight w:val="white"/>
          <w:lang w:eastAsia="ja-JP"/>
        </w:rPr>
        <w:t>の資金</w:t>
      </w:r>
      <w:r w:rsidRPr="000F30D7">
        <w:rPr>
          <w:highlight w:val="white"/>
          <w:lang w:eastAsia="ja-JP"/>
        </w:rPr>
        <w:t>は、時間的な制約を設けた上で入れ替え、</w:t>
      </w:r>
      <w:r w:rsidR="00530E27" w:rsidRPr="000F30D7">
        <w:rPr>
          <w:highlight w:val="white"/>
          <w:lang w:eastAsia="ja-JP"/>
        </w:rPr>
        <w:t>そのプログラムに</w:t>
      </w:r>
      <w:r w:rsidRPr="000F30D7">
        <w:rPr>
          <w:highlight w:val="white"/>
          <w:lang w:eastAsia="ja-JP"/>
        </w:rPr>
        <w:t>再投資すべきである。</w:t>
      </w:r>
    </w:p>
    <w:p w14:paraId="15ADC534" w14:textId="77777777" w:rsidR="0088303F" w:rsidRDefault="001554CE">
      <w:pPr>
        <w:spacing w:before="240" w:after="240"/>
        <w:jc w:val="both"/>
        <w:rPr>
          <w:b/>
          <w:color w:val="2E74B5"/>
          <w:highlight w:val="white"/>
          <w:lang w:eastAsia="ja-JP"/>
        </w:rPr>
      </w:pPr>
      <w:r>
        <w:rPr>
          <w:b/>
          <w:color w:val="0070C0"/>
          <w:lang w:eastAsia="ja-JP"/>
        </w:rPr>
        <w:t xml:space="preserve">V. </w:t>
      </w:r>
      <w:r>
        <w:rPr>
          <w:b/>
          <w:color w:val="2E74B5"/>
          <w:highlight w:val="white"/>
          <w:lang w:eastAsia="ja-JP"/>
        </w:rPr>
        <w:t xml:space="preserve">   </w:t>
      </w:r>
    </w:p>
    <w:p w14:paraId="46731895" w14:textId="459BBA50" w:rsidR="0088303F" w:rsidRDefault="001554CE" w:rsidP="0091381D">
      <w:pPr>
        <w:spacing w:before="240" w:after="240"/>
        <w:ind w:firstLineChars="100" w:firstLine="220"/>
        <w:jc w:val="both"/>
        <w:rPr>
          <w:b/>
          <w:color w:val="2E74B5"/>
          <w:highlight w:val="white"/>
          <w:lang w:eastAsia="ja-JP"/>
        </w:rPr>
      </w:pPr>
      <w:r w:rsidRPr="000F30D7">
        <w:rPr>
          <w:highlight w:val="white"/>
          <w:lang w:eastAsia="ja-JP"/>
        </w:rPr>
        <w:t>我々は、締約国</w:t>
      </w:r>
      <w:r w:rsidR="00530E27" w:rsidRPr="000F30D7">
        <w:rPr>
          <w:rFonts w:hint="eastAsia"/>
          <w:highlight w:val="white"/>
          <w:lang w:eastAsia="ja-JP"/>
        </w:rPr>
        <w:t>には</w:t>
      </w:r>
      <w:r w:rsidR="007C148A" w:rsidRPr="000F30D7">
        <w:rPr>
          <w:rFonts w:hint="eastAsia"/>
          <w:highlight w:val="white"/>
          <w:lang w:eastAsia="ja-JP"/>
        </w:rPr>
        <w:t>施設収容</w:t>
      </w:r>
      <w:r w:rsidRPr="000F30D7">
        <w:rPr>
          <w:highlight w:val="white"/>
          <w:lang w:eastAsia="ja-JP"/>
        </w:rPr>
        <w:t>を終わらせるための法的・政策的枠組みを可能にする義務があ</w:t>
      </w:r>
      <w:r>
        <w:rPr>
          <w:highlight w:val="white"/>
          <w:lang w:eastAsia="ja-JP"/>
        </w:rPr>
        <w:t>ることに強く同意する。</w:t>
      </w:r>
    </w:p>
    <w:p w14:paraId="4882EAEA" w14:textId="77777777" w:rsidR="0088303F" w:rsidRDefault="001554CE">
      <w:pPr>
        <w:spacing w:before="240" w:after="240"/>
        <w:jc w:val="both"/>
        <w:rPr>
          <w:b/>
          <w:color w:val="2E74B5"/>
          <w:highlight w:val="white"/>
          <w:lang w:eastAsia="ja-JP"/>
        </w:rPr>
      </w:pPr>
      <w:r>
        <w:rPr>
          <w:b/>
          <w:color w:val="2E74B5"/>
          <w:highlight w:val="white"/>
          <w:lang w:eastAsia="ja-JP"/>
        </w:rPr>
        <w:t>コメント</w:t>
      </w:r>
    </w:p>
    <w:p w14:paraId="617AE43A" w14:textId="21628F11" w:rsidR="0088303F" w:rsidRPr="000F30D7" w:rsidRDefault="001554CE" w:rsidP="0091381D">
      <w:pPr>
        <w:spacing w:before="240" w:after="240"/>
        <w:ind w:firstLineChars="100" w:firstLine="220"/>
        <w:jc w:val="both"/>
        <w:rPr>
          <w:highlight w:val="white"/>
          <w:lang w:eastAsia="ja-JP"/>
        </w:rPr>
      </w:pPr>
      <w:r>
        <w:rPr>
          <w:highlight w:val="white"/>
          <w:lang w:eastAsia="ja-JP"/>
        </w:rPr>
        <w:lastRenderedPageBreak/>
        <w:t>不必要な書類作成、スケジュールの先送り、意思決定と行動の押し付け、</w:t>
      </w:r>
      <w:r w:rsidR="007C148A">
        <w:rPr>
          <w:rFonts w:hint="eastAsia"/>
          <w:highlight w:val="white"/>
          <w:lang w:eastAsia="ja-JP"/>
        </w:rPr>
        <w:t>行政</w:t>
      </w:r>
      <w:r>
        <w:rPr>
          <w:highlight w:val="white"/>
          <w:lang w:eastAsia="ja-JP"/>
        </w:rPr>
        <w:t>の遅れ、最も簡単な承認のために</w:t>
      </w:r>
      <w:r w:rsidR="007C148A">
        <w:rPr>
          <w:rFonts w:hint="eastAsia"/>
          <w:highlight w:val="white"/>
          <w:lang w:eastAsia="ja-JP"/>
        </w:rPr>
        <w:t>何人もの人々に</w:t>
      </w:r>
      <w:r>
        <w:rPr>
          <w:highlight w:val="white"/>
          <w:lang w:eastAsia="ja-JP"/>
        </w:rPr>
        <w:t>何度も会わなければならないことなどが、</w:t>
      </w:r>
      <w:r w:rsidR="007C148A">
        <w:rPr>
          <w:rFonts w:hint="eastAsia"/>
          <w:highlight w:val="white"/>
          <w:lang w:eastAsia="ja-JP"/>
        </w:rPr>
        <w:t>施設</w:t>
      </w:r>
      <w:r>
        <w:rPr>
          <w:highlight w:val="white"/>
          <w:lang w:eastAsia="ja-JP"/>
        </w:rPr>
        <w:t>内の</w:t>
      </w:r>
      <w:r w:rsidR="007C148A">
        <w:rPr>
          <w:rFonts w:hint="eastAsia"/>
          <w:highlight w:val="white"/>
          <w:lang w:eastAsia="ja-JP"/>
        </w:rPr>
        <w:t>人々</w:t>
      </w:r>
      <w:r>
        <w:rPr>
          <w:highlight w:val="white"/>
          <w:lang w:eastAsia="ja-JP"/>
        </w:rPr>
        <w:t>の</w:t>
      </w:r>
      <w:r w:rsidR="00530E27" w:rsidRPr="000F30D7">
        <w:rPr>
          <w:rFonts w:hint="eastAsia"/>
          <w:highlight w:val="white"/>
          <w:lang w:eastAsia="ja-JP"/>
        </w:rPr>
        <w:t>正しい</w:t>
      </w:r>
      <w:r w:rsidR="00150E28" w:rsidRPr="000F30D7">
        <w:rPr>
          <w:rFonts w:hint="eastAsia"/>
          <w:highlight w:val="white"/>
          <w:lang w:eastAsia="ja-JP"/>
        </w:rPr>
        <w:t>行動</w:t>
      </w:r>
      <w:r w:rsidRPr="000F30D7">
        <w:rPr>
          <w:highlight w:val="white"/>
          <w:lang w:eastAsia="ja-JP"/>
        </w:rPr>
        <w:t>の</w:t>
      </w:r>
      <w:r w:rsidR="007C148A" w:rsidRPr="000F30D7">
        <w:rPr>
          <w:rFonts w:hint="eastAsia"/>
          <w:highlight w:val="white"/>
          <w:lang w:eastAsia="ja-JP"/>
        </w:rPr>
        <w:t>実現の</w:t>
      </w:r>
      <w:r w:rsidRPr="000F30D7">
        <w:rPr>
          <w:highlight w:val="white"/>
          <w:lang w:eastAsia="ja-JP"/>
        </w:rPr>
        <w:t>遅れに</w:t>
      </w:r>
      <w:r w:rsidR="00A838F2" w:rsidRPr="000F30D7">
        <w:rPr>
          <w:highlight w:val="white"/>
          <w:lang w:eastAsia="ja-JP"/>
        </w:rPr>
        <w:t>つながる。</w:t>
      </w:r>
    </w:p>
    <w:p w14:paraId="39C3911B" w14:textId="77777777" w:rsidR="00FF758D" w:rsidRDefault="00FB5DBD" w:rsidP="00FF758D">
      <w:pPr>
        <w:spacing w:before="240" w:after="240"/>
        <w:jc w:val="both"/>
        <w:rPr>
          <w:b/>
          <w:color w:val="2E74B5"/>
          <w:lang w:eastAsia="ja-JP"/>
        </w:rPr>
      </w:pPr>
      <w:r w:rsidRPr="000F30D7">
        <w:rPr>
          <w:rFonts w:hint="eastAsia"/>
          <w:highlight w:val="white"/>
          <w:lang w:eastAsia="ja-JP"/>
        </w:rPr>
        <w:t>追加提案</w:t>
      </w:r>
      <w:r w:rsidR="00597716" w:rsidRPr="000F30D7">
        <w:rPr>
          <w:rFonts w:hint="eastAsia"/>
          <w:highlight w:val="white"/>
          <w:lang w:eastAsia="ja-JP"/>
        </w:rPr>
        <w:t>：</w:t>
      </w:r>
      <w:r w:rsidR="00597716" w:rsidRPr="000F30D7">
        <w:rPr>
          <w:rFonts w:hint="eastAsia"/>
          <w:highlight w:val="white"/>
          <w:lang w:eastAsia="ja-JP"/>
        </w:rPr>
        <w:t xml:space="preserve"> </w:t>
      </w:r>
      <w:r w:rsidR="001554CE">
        <w:rPr>
          <w:b/>
          <w:color w:val="0070C0"/>
          <w:lang w:eastAsia="ja-JP"/>
        </w:rPr>
        <w:t>V.</w:t>
      </w:r>
      <w:r w:rsidR="001554CE">
        <w:rPr>
          <w:b/>
          <w:color w:val="2E74B5"/>
          <w:highlight w:val="white"/>
          <w:lang w:eastAsia="ja-JP"/>
        </w:rPr>
        <w:t>5</w:t>
      </w:r>
    </w:p>
    <w:p w14:paraId="097A26D5" w14:textId="07D52300" w:rsidR="0088303F" w:rsidRPr="00FF758D" w:rsidRDefault="00FF758D" w:rsidP="000F30D7">
      <w:pPr>
        <w:spacing w:before="240" w:after="240"/>
        <w:ind w:firstLineChars="100" w:firstLine="220"/>
        <w:jc w:val="both"/>
        <w:rPr>
          <w:b/>
          <w:color w:val="00B050"/>
          <w:lang w:eastAsia="ja-JP"/>
        </w:rPr>
      </w:pPr>
      <w:r w:rsidRPr="000F30D7">
        <w:rPr>
          <w:rFonts w:hint="eastAsia"/>
          <w:lang w:eastAsia="ja-JP"/>
        </w:rPr>
        <w:t>法律と行政</w:t>
      </w:r>
      <w:r w:rsidR="001554CE" w:rsidRPr="000F30D7">
        <w:rPr>
          <w:lang w:eastAsia="ja-JP"/>
        </w:rPr>
        <w:t>は、脱施設化を可能に</w:t>
      </w:r>
      <w:r w:rsidR="00150E28" w:rsidRPr="000F30D7">
        <w:rPr>
          <w:rFonts w:hint="eastAsia"/>
          <w:lang w:eastAsia="ja-JP"/>
        </w:rPr>
        <w:t>して</w:t>
      </w:r>
      <w:r w:rsidR="001554CE" w:rsidRPr="000F30D7">
        <w:rPr>
          <w:lang w:eastAsia="ja-JP"/>
        </w:rPr>
        <w:t>施設</w:t>
      </w:r>
      <w:r w:rsidR="00936D81" w:rsidRPr="000F30D7">
        <w:rPr>
          <w:rFonts w:hint="eastAsia"/>
          <w:lang w:eastAsia="ja-JP"/>
        </w:rPr>
        <w:t>収容</w:t>
      </w:r>
      <w:r w:rsidR="001554CE" w:rsidRPr="000F30D7">
        <w:rPr>
          <w:lang w:eastAsia="ja-JP"/>
        </w:rPr>
        <w:t>を防止</w:t>
      </w:r>
      <w:r w:rsidR="00A838F2" w:rsidRPr="000F30D7">
        <w:rPr>
          <w:lang w:eastAsia="ja-JP"/>
        </w:rPr>
        <w:t>する上で最も大きな</w:t>
      </w:r>
      <w:r w:rsidR="001554CE" w:rsidRPr="000F30D7">
        <w:rPr>
          <w:lang w:eastAsia="ja-JP"/>
        </w:rPr>
        <w:t>障壁である。</w:t>
      </w:r>
      <w:r w:rsidR="00A91D24" w:rsidRPr="000F30D7">
        <w:rPr>
          <w:rFonts w:hint="eastAsia"/>
          <w:lang w:eastAsia="ja-JP"/>
        </w:rPr>
        <w:t>法的な能力制限法（訳注　成年後見法など）</w:t>
      </w:r>
      <w:r w:rsidR="001554CE" w:rsidRPr="000F30D7">
        <w:rPr>
          <w:highlight w:val="white"/>
          <w:lang w:eastAsia="ja-JP"/>
        </w:rPr>
        <w:t>は、本人にとって</w:t>
      </w:r>
      <w:r w:rsidR="00A838F2" w:rsidRPr="000F30D7">
        <w:rPr>
          <w:highlight w:val="white"/>
          <w:lang w:eastAsia="ja-JP"/>
        </w:rPr>
        <w:t>、施設から</w:t>
      </w:r>
      <w:r w:rsidR="001554CE" w:rsidRPr="000F30D7">
        <w:rPr>
          <w:highlight w:val="white"/>
          <w:lang w:eastAsia="ja-JP"/>
        </w:rPr>
        <w:t>出るための複数の障壁を設けている。深く埋め込まれた施設文化、</w:t>
      </w:r>
      <w:r w:rsidR="00091579" w:rsidRPr="000F30D7">
        <w:rPr>
          <w:rFonts w:hint="eastAsia"/>
          <w:highlight w:val="white"/>
          <w:lang w:eastAsia="ja-JP"/>
        </w:rPr>
        <w:t>振舞いへの</w:t>
      </w:r>
      <w:r w:rsidR="001554CE" w:rsidRPr="000F30D7">
        <w:rPr>
          <w:highlight w:val="white"/>
          <w:lang w:eastAsia="ja-JP"/>
        </w:rPr>
        <w:t>障壁、手続きの遅れ、あらゆる段階での</w:t>
      </w:r>
      <w:r w:rsidR="00091579" w:rsidRPr="000F30D7">
        <w:rPr>
          <w:rFonts w:hint="eastAsia"/>
          <w:highlight w:val="white"/>
          <w:lang w:eastAsia="ja-JP"/>
        </w:rPr>
        <w:t>監視</w:t>
      </w:r>
      <w:r w:rsidR="001554CE" w:rsidRPr="000F30D7">
        <w:rPr>
          <w:highlight w:val="white"/>
          <w:lang w:eastAsia="ja-JP"/>
        </w:rPr>
        <w:t>、硬直した官僚的プロセス、過剰な規制は、</w:t>
      </w:r>
      <w:r w:rsidR="00D43839" w:rsidRPr="000F30D7">
        <w:rPr>
          <w:rFonts w:hint="eastAsia"/>
          <w:lang w:eastAsia="ja-JP"/>
        </w:rPr>
        <w:t>障害のある人</w:t>
      </w:r>
      <w:r w:rsidR="001554CE" w:rsidRPr="000F30D7">
        <w:rPr>
          <w:highlight w:val="white"/>
          <w:lang w:eastAsia="ja-JP"/>
        </w:rPr>
        <w:t>、特に知的障害者</w:t>
      </w:r>
      <w:r w:rsidR="00936D81" w:rsidRPr="000F30D7">
        <w:rPr>
          <w:rFonts w:hint="eastAsia"/>
          <w:highlight w:val="white"/>
          <w:lang w:eastAsia="ja-JP"/>
        </w:rPr>
        <w:t>および精神障害</w:t>
      </w:r>
      <w:r w:rsidR="00091579" w:rsidRPr="000F30D7">
        <w:rPr>
          <w:rFonts w:hint="eastAsia"/>
          <w:highlight w:val="white"/>
          <w:lang w:eastAsia="ja-JP"/>
        </w:rPr>
        <w:t>（</w:t>
      </w:r>
      <w:r w:rsidR="00091579" w:rsidRPr="000F30D7">
        <w:rPr>
          <w:highlight w:val="white"/>
          <w:lang w:eastAsia="ja-JP"/>
        </w:rPr>
        <w:t>psychosocial disabilities</w:t>
      </w:r>
      <w:r w:rsidR="00091579" w:rsidRPr="000F30D7">
        <w:rPr>
          <w:rFonts w:hint="eastAsia"/>
          <w:highlight w:val="white"/>
          <w:lang w:eastAsia="ja-JP"/>
        </w:rPr>
        <w:t>）</w:t>
      </w:r>
      <w:r w:rsidR="00BF3A9C" w:rsidRPr="000F30D7">
        <w:rPr>
          <w:rFonts w:hint="eastAsia"/>
          <w:highlight w:val="white"/>
          <w:lang w:eastAsia="ja-JP"/>
        </w:rPr>
        <w:t>者</w:t>
      </w:r>
      <w:r w:rsidR="001554CE" w:rsidRPr="000F30D7">
        <w:rPr>
          <w:highlight w:val="white"/>
          <w:lang w:eastAsia="ja-JP"/>
        </w:rPr>
        <w:t>が経験する障壁である。締約国は、あらゆるレベルにわたって、</w:t>
      </w:r>
      <w:r w:rsidR="00936D81">
        <w:rPr>
          <w:rFonts w:hint="eastAsia"/>
          <w:highlight w:val="white"/>
          <w:lang w:eastAsia="ja-JP"/>
        </w:rPr>
        <w:t>施設</w:t>
      </w:r>
      <w:r w:rsidR="001554CE">
        <w:rPr>
          <w:highlight w:val="white"/>
          <w:lang w:eastAsia="ja-JP"/>
        </w:rPr>
        <w:t>文化の解体に向けて積極的な措置を講じるべきである。</w:t>
      </w:r>
    </w:p>
    <w:p w14:paraId="105A3B6D" w14:textId="5B366DC1" w:rsidR="0088303F" w:rsidRDefault="00597716">
      <w:pPr>
        <w:spacing w:before="240" w:after="240"/>
        <w:jc w:val="both"/>
        <w:rPr>
          <w:b/>
          <w:color w:val="0070C0"/>
          <w:highlight w:val="white"/>
          <w:lang w:eastAsia="ja-JP"/>
        </w:rPr>
      </w:pPr>
      <w:r w:rsidRPr="000F30D7">
        <w:rPr>
          <w:rFonts w:hint="eastAsia"/>
          <w:highlight w:val="white"/>
          <w:lang w:eastAsia="ja-JP"/>
        </w:rPr>
        <w:t>追加提案</w:t>
      </w:r>
      <w:r w:rsidR="001554CE" w:rsidRPr="000F30D7">
        <w:rPr>
          <w:highlight w:val="white"/>
          <w:lang w:eastAsia="ja-JP"/>
        </w:rPr>
        <w:t>：</w:t>
      </w:r>
      <w:r w:rsidRPr="00FF758D">
        <w:rPr>
          <w:rFonts w:hint="eastAsia"/>
          <w:color w:val="FF0000"/>
          <w:highlight w:val="white"/>
          <w:lang w:eastAsia="ja-JP"/>
        </w:rPr>
        <w:t xml:space="preserve"> </w:t>
      </w:r>
      <w:r w:rsidR="001554CE">
        <w:rPr>
          <w:b/>
          <w:color w:val="0070C0"/>
          <w:lang w:eastAsia="ja-JP"/>
        </w:rPr>
        <w:t>V.</w:t>
      </w:r>
      <w:r w:rsidR="001554CE">
        <w:rPr>
          <w:b/>
          <w:color w:val="2E74B5"/>
          <w:highlight w:val="white"/>
          <w:lang w:eastAsia="ja-JP"/>
        </w:rPr>
        <w:t>i.</w:t>
      </w:r>
      <w:r w:rsidR="001554CE">
        <w:rPr>
          <w:b/>
          <w:color w:val="0070C0"/>
          <w:highlight w:val="white"/>
          <w:lang w:eastAsia="ja-JP"/>
        </w:rPr>
        <w:t>53</w:t>
      </w:r>
    </w:p>
    <w:p w14:paraId="70A687A8" w14:textId="78D4DEA1" w:rsidR="0088303F" w:rsidRDefault="001554CE" w:rsidP="0091381D">
      <w:pPr>
        <w:spacing w:before="240" w:after="240"/>
        <w:ind w:firstLineChars="100" w:firstLine="220"/>
        <w:jc w:val="both"/>
        <w:rPr>
          <w:highlight w:val="white"/>
          <w:lang w:eastAsia="ja-JP"/>
        </w:rPr>
      </w:pPr>
      <w:r>
        <w:rPr>
          <w:highlight w:val="white"/>
          <w:lang w:eastAsia="ja-JP"/>
        </w:rPr>
        <w:t>条約に完全に準拠していない法律や条項は、脱施設化</w:t>
      </w:r>
      <w:r w:rsidR="00936D81">
        <w:rPr>
          <w:rFonts w:hint="eastAsia"/>
          <w:highlight w:val="white"/>
          <w:lang w:eastAsia="ja-JP"/>
        </w:rPr>
        <w:t>の障壁</w:t>
      </w:r>
      <w:r>
        <w:rPr>
          <w:highlight w:val="white"/>
          <w:lang w:eastAsia="ja-JP"/>
        </w:rPr>
        <w:t>となる。このような法律は直ちに廃止し、脱施設化を実施するための法的調和への道を開くべきである。</w:t>
      </w:r>
    </w:p>
    <w:p w14:paraId="3FAF27AD" w14:textId="77777777" w:rsidR="0088303F" w:rsidRDefault="001554CE">
      <w:pPr>
        <w:spacing w:before="280" w:after="160"/>
        <w:jc w:val="both"/>
        <w:rPr>
          <w:b/>
          <w:color w:val="0070C0"/>
          <w:highlight w:val="white"/>
          <w:lang w:eastAsia="ja-JP"/>
        </w:rPr>
      </w:pPr>
      <w:r>
        <w:rPr>
          <w:b/>
          <w:color w:val="0070C0"/>
          <w:lang w:eastAsia="ja-JP"/>
        </w:rPr>
        <w:t>V.</w:t>
      </w:r>
      <w:r>
        <w:rPr>
          <w:b/>
          <w:color w:val="2E74B5"/>
          <w:highlight w:val="white"/>
          <w:lang w:eastAsia="ja-JP"/>
        </w:rPr>
        <w:t>iv.</w:t>
      </w:r>
      <w:r>
        <w:rPr>
          <w:b/>
          <w:color w:val="0070C0"/>
          <w:highlight w:val="white"/>
          <w:lang w:eastAsia="ja-JP"/>
        </w:rPr>
        <w:t xml:space="preserve">57 </w:t>
      </w:r>
    </w:p>
    <w:p w14:paraId="3D91E433" w14:textId="77777777" w:rsidR="0088303F" w:rsidRDefault="001554CE">
      <w:pPr>
        <w:spacing w:before="280" w:after="160"/>
        <w:jc w:val="both"/>
        <w:rPr>
          <w:b/>
          <w:color w:val="0070C0"/>
          <w:highlight w:val="white"/>
          <w:lang w:eastAsia="ja-JP"/>
        </w:rPr>
      </w:pPr>
      <w:r>
        <w:rPr>
          <w:b/>
          <w:color w:val="0070C0"/>
          <w:highlight w:val="white"/>
          <w:lang w:eastAsia="ja-JP"/>
        </w:rPr>
        <w:t>コメント</w:t>
      </w:r>
    </w:p>
    <w:p w14:paraId="20EC55E4" w14:textId="5FFAED52" w:rsidR="0088303F" w:rsidRPr="000F30D7" w:rsidRDefault="001554CE" w:rsidP="0091381D">
      <w:pPr>
        <w:pBdr>
          <w:top w:val="nil"/>
          <w:left w:val="nil"/>
          <w:bottom w:val="nil"/>
          <w:right w:val="nil"/>
          <w:between w:val="nil"/>
        </w:pBdr>
        <w:spacing w:before="240" w:after="240"/>
        <w:ind w:firstLineChars="100" w:firstLine="220"/>
        <w:jc w:val="both"/>
        <w:rPr>
          <w:highlight w:val="white"/>
          <w:lang w:eastAsia="ja-JP"/>
        </w:rPr>
      </w:pPr>
      <w:r>
        <w:rPr>
          <w:highlight w:val="white"/>
          <w:lang w:eastAsia="ja-JP"/>
        </w:rPr>
        <w:t>住居、教育、</w:t>
      </w:r>
      <w:r w:rsidR="00936D81">
        <w:rPr>
          <w:rFonts w:hint="eastAsia"/>
          <w:highlight w:val="white"/>
          <w:lang w:eastAsia="ja-JP"/>
        </w:rPr>
        <w:t>生計</w:t>
      </w:r>
      <w:r>
        <w:rPr>
          <w:highlight w:val="white"/>
          <w:lang w:eastAsia="ja-JP"/>
        </w:rPr>
        <w:t>、契約や財産の保有、独立した住居の賃貸契約の締結、銀行口座の開設などには、有効な写真付き身分証明書や市民権</w:t>
      </w:r>
      <w:r w:rsidR="00936D81">
        <w:rPr>
          <w:rFonts w:hint="eastAsia"/>
          <w:highlight w:val="white"/>
          <w:lang w:eastAsia="ja-JP"/>
        </w:rPr>
        <w:t>の</w:t>
      </w:r>
      <w:r>
        <w:rPr>
          <w:highlight w:val="white"/>
          <w:lang w:eastAsia="ja-JP"/>
        </w:rPr>
        <w:t>文書が必要である。居住地、居住証明、学校や</w:t>
      </w:r>
      <w:r w:rsidRPr="000F30D7">
        <w:rPr>
          <w:highlight w:val="white"/>
          <w:lang w:eastAsia="ja-JP"/>
        </w:rPr>
        <w:t>大学の</w:t>
      </w:r>
      <w:r w:rsidR="00A91D24" w:rsidRPr="000F30D7">
        <w:rPr>
          <w:rFonts w:hint="eastAsia"/>
          <w:lang w:eastAsia="ja-JP"/>
        </w:rPr>
        <w:t>卒業</w:t>
      </w:r>
      <w:r w:rsidR="00FF6214" w:rsidRPr="000F30D7">
        <w:rPr>
          <w:rFonts w:hint="eastAsia"/>
          <w:lang w:eastAsia="ja-JP"/>
        </w:rPr>
        <w:t>証書</w:t>
      </w:r>
      <w:r w:rsidRPr="000F30D7">
        <w:rPr>
          <w:highlight w:val="white"/>
          <w:lang w:eastAsia="ja-JP"/>
        </w:rPr>
        <w:t>など、</w:t>
      </w:r>
      <w:r w:rsidR="00FF6214" w:rsidRPr="000F30D7">
        <w:rPr>
          <w:rFonts w:hint="eastAsia"/>
          <w:highlight w:val="white"/>
          <w:lang w:eastAsia="ja-JP"/>
        </w:rPr>
        <w:t>過去の</w:t>
      </w:r>
      <w:r w:rsidRPr="000F30D7">
        <w:rPr>
          <w:highlight w:val="white"/>
          <w:lang w:eastAsia="ja-JP"/>
        </w:rPr>
        <w:t>データや書類がないため、施設を退所する多くの人々にとって、書類の入手は容易ではない。</w:t>
      </w:r>
    </w:p>
    <w:p w14:paraId="25A7CBBE" w14:textId="27FF1FBB" w:rsidR="0088303F" w:rsidRPr="000F30D7" w:rsidRDefault="001554CE" w:rsidP="0091381D">
      <w:pPr>
        <w:pBdr>
          <w:top w:val="nil"/>
          <w:left w:val="nil"/>
          <w:bottom w:val="nil"/>
          <w:right w:val="nil"/>
          <w:between w:val="nil"/>
        </w:pBdr>
        <w:spacing w:before="240" w:after="240"/>
        <w:ind w:firstLineChars="100" w:firstLine="220"/>
        <w:jc w:val="both"/>
        <w:rPr>
          <w:highlight w:val="white"/>
          <w:lang w:eastAsia="ja-JP"/>
        </w:rPr>
      </w:pPr>
      <w:r w:rsidRPr="000F30D7">
        <w:rPr>
          <w:highlight w:val="white"/>
          <w:lang w:eastAsia="ja-JP"/>
        </w:rPr>
        <w:t>このようなことが起きると、施設という枠組みから出てきたにもかかわらず、その人の完全参加への選択肢は立ち往生してしまう。一歩外に出</w:t>
      </w:r>
      <w:r w:rsidR="00936D81" w:rsidRPr="000F30D7">
        <w:rPr>
          <w:rFonts w:hint="eastAsia"/>
          <w:highlight w:val="white"/>
          <w:lang w:eastAsia="ja-JP"/>
        </w:rPr>
        <w:t>ても</w:t>
      </w:r>
      <w:r w:rsidRPr="000F30D7">
        <w:rPr>
          <w:highlight w:val="white"/>
          <w:lang w:eastAsia="ja-JP"/>
        </w:rPr>
        <w:t>、その人のチャンスは大きく制限されてしまう。施設入所者の状況は、ホームレスと似ている。脱施設化</w:t>
      </w:r>
      <w:r w:rsidR="00936D81" w:rsidRPr="000F30D7">
        <w:rPr>
          <w:rFonts w:hint="eastAsia"/>
          <w:highlight w:val="white"/>
          <w:lang w:eastAsia="ja-JP"/>
        </w:rPr>
        <w:t>の</w:t>
      </w:r>
      <w:r w:rsidRPr="000F30D7">
        <w:rPr>
          <w:highlight w:val="white"/>
          <w:lang w:eastAsia="ja-JP"/>
        </w:rPr>
        <w:t>成果は、このような障壁を取り除くために政府の制度やレベルが対応しない限り、</w:t>
      </w:r>
      <w:r w:rsidR="00B835C9" w:rsidRPr="000F30D7">
        <w:rPr>
          <w:rFonts w:hint="eastAsia"/>
          <w:highlight w:val="white"/>
          <w:lang w:eastAsia="ja-JP"/>
        </w:rPr>
        <w:t>実現</w:t>
      </w:r>
      <w:r w:rsidRPr="000F30D7">
        <w:rPr>
          <w:highlight w:val="white"/>
          <w:lang w:eastAsia="ja-JP"/>
        </w:rPr>
        <w:t>することはできない。</w:t>
      </w:r>
    </w:p>
    <w:p w14:paraId="31400F8A" w14:textId="642A2FBA" w:rsidR="0088303F" w:rsidRDefault="00CA3350" w:rsidP="0091381D">
      <w:pPr>
        <w:pBdr>
          <w:top w:val="nil"/>
          <w:left w:val="nil"/>
          <w:bottom w:val="nil"/>
          <w:right w:val="nil"/>
          <w:between w:val="nil"/>
        </w:pBdr>
        <w:spacing w:before="240" w:after="240"/>
        <w:ind w:firstLineChars="100" w:firstLine="220"/>
        <w:jc w:val="both"/>
        <w:rPr>
          <w:highlight w:val="white"/>
          <w:lang w:eastAsia="ja-JP"/>
        </w:rPr>
      </w:pPr>
      <w:r>
        <w:rPr>
          <w:rFonts w:hint="eastAsia"/>
          <w:highlight w:val="white"/>
          <w:lang w:eastAsia="ja-JP"/>
        </w:rPr>
        <w:t>システム</w:t>
      </w:r>
      <w:r w:rsidR="001554CE">
        <w:rPr>
          <w:highlight w:val="white"/>
          <w:lang w:eastAsia="ja-JP"/>
        </w:rPr>
        <w:t>はこのような格差に満ちており、本人の成長と発達の見通しに深刻な影響を与えている。このような状況では、完全かつ効果的な参加は不可能である。</w:t>
      </w:r>
    </w:p>
    <w:p w14:paraId="01A100F8" w14:textId="2FAB76D7" w:rsidR="0088303F" w:rsidRDefault="001554CE" w:rsidP="0091381D">
      <w:pPr>
        <w:pBdr>
          <w:top w:val="nil"/>
          <w:left w:val="nil"/>
          <w:bottom w:val="nil"/>
          <w:right w:val="nil"/>
          <w:between w:val="nil"/>
        </w:pBdr>
        <w:spacing w:before="240" w:after="240"/>
        <w:ind w:firstLineChars="100" w:firstLine="220"/>
        <w:jc w:val="both"/>
        <w:rPr>
          <w:highlight w:val="white"/>
          <w:lang w:eastAsia="ja-JP"/>
        </w:rPr>
      </w:pPr>
      <w:r>
        <w:rPr>
          <w:highlight w:val="white"/>
          <w:lang w:eastAsia="ja-JP"/>
        </w:rPr>
        <w:t>政府の制度や義務を担う者は、こうした障壁に対処し、解決し、取り除くために積極的に行動する義務がある。</w:t>
      </w:r>
    </w:p>
    <w:p w14:paraId="18AEE9C9" w14:textId="093ECB29" w:rsidR="0088303F" w:rsidRDefault="001554CE">
      <w:pPr>
        <w:pBdr>
          <w:top w:val="nil"/>
          <w:left w:val="nil"/>
          <w:bottom w:val="nil"/>
          <w:right w:val="nil"/>
          <w:between w:val="nil"/>
        </w:pBdr>
        <w:spacing w:before="240" w:after="240"/>
        <w:jc w:val="both"/>
        <w:rPr>
          <w:b/>
          <w:color w:val="0070C0"/>
          <w:highlight w:val="white"/>
          <w:lang w:eastAsia="ja-JP"/>
        </w:rPr>
      </w:pPr>
      <w:r>
        <w:rPr>
          <w:b/>
          <w:color w:val="0070C0"/>
          <w:lang w:eastAsia="ja-JP"/>
        </w:rPr>
        <w:t xml:space="preserve">V. </w:t>
      </w:r>
      <w:r>
        <w:rPr>
          <w:b/>
          <w:color w:val="2E74B5"/>
          <w:highlight w:val="white"/>
          <w:lang w:eastAsia="ja-JP"/>
        </w:rPr>
        <w:t xml:space="preserve">c. </w:t>
      </w:r>
      <w:r>
        <w:rPr>
          <w:b/>
          <w:color w:val="0070C0"/>
          <w:highlight w:val="white"/>
          <w:lang w:eastAsia="ja-JP"/>
        </w:rPr>
        <w:t>66</w:t>
      </w:r>
    </w:p>
    <w:p w14:paraId="094B86A3" w14:textId="331A0BAD" w:rsidR="0088303F" w:rsidRPr="000F30D7" w:rsidRDefault="001554CE" w:rsidP="0091381D">
      <w:pPr>
        <w:spacing w:before="240" w:after="240"/>
        <w:ind w:firstLineChars="100" w:firstLine="220"/>
        <w:jc w:val="both"/>
        <w:rPr>
          <w:highlight w:val="white"/>
          <w:lang w:eastAsia="ja-JP"/>
        </w:rPr>
      </w:pPr>
      <w:r>
        <w:rPr>
          <w:highlight w:val="white"/>
          <w:lang w:eastAsia="ja-JP"/>
        </w:rPr>
        <w:t>脱施設化を実施し、促進するためのプロセス、システム、手続きを重視することは、脱施設</w:t>
      </w:r>
      <w:r w:rsidRPr="000F30D7">
        <w:rPr>
          <w:highlight w:val="white"/>
          <w:lang w:eastAsia="ja-JP"/>
        </w:rPr>
        <w:t>化を</w:t>
      </w:r>
      <w:r w:rsidR="00A838F2" w:rsidRPr="000F30D7">
        <w:rPr>
          <w:highlight w:val="white"/>
          <w:lang w:eastAsia="ja-JP"/>
        </w:rPr>
        <w:t>実施することと</w:t>
      </w:r>
      <w:r w:rsidRPr="000F30D7">
        <w:rPr>
          <w:highlight w:val="white"/>
          <w:lang w:eastAsia="ja-JP"/>
        </w:rPr>
        <w:t>同じくらい</w:t>
      </w:r>
      <w:r w:rsidR="00A838F2" w:rsidRPr="000F30D7">
        <w:rPr>
          <w:highlight w:val="white"/>
          <w:lang w:eastAsia="ja-JP"/>
        </w:rPr>
        <w:t>重要である</w:t>
      </w:r>
      <w:r w:rsidRPr="000F30D7">
        <w:rPr>
          <w:highlight w:val="white"/>
          <w:lang w:eastAsia="ja-JP"/>
        </w:rPr>
        <w:t>ことに、私たちは強く同意する</w:t>
      </w:r>
      <w:r w:rsidR="00A838F2" w:rsidRPr="000F30D7">
        <w:rPr>
          <w:highlight w:val="white"/>
          <w:lang w:eastAsia="ja-JP"/>
        </w:rPr>
        <w:t>。</w:t>
      </w:r>
    </w:p>
    <w:p w14:paraId="3178C630" w14:textId="49C73CAA" w:rsidR="0088303F" w:rsidRPr="000F30D7" w:rsidRDefault="00A838F2" w:rsidP="0091381D">
      <w:pPr>
        <w:spacing w:before="240" w:after="240"/>
        <w:ind w:firstLineChars="100" w:firstLine="220"/>
        <w:jc w:val="both"/>
        <w:rPr>
          <w:highlight w:val="white"/>
          <w:lang w:eastAsia="ja-JP"/>
        </w:rPr>
      </w:pPr>
      <w:r w:rsidRPr="000F30D7">
        <w:rPr>
          <w:highlight w:val="white"/>
          <w:lang w:eastAsia="ja-JP"/>
        </w:rPr>
        <w:lastRenderedPageBreak/>
        <w:t>こうして、</w:t>
      </w:r>
      <w:r w:rsidR="001554CE" w:rsidRPr="000F30D7">
        <w:rPr>
          <w:highlight w:val="white"/>
          <w:lang w:eastAsia="ja-JP"/>
        </w:rPr>
        <w:t>知的障害者や</w:t>
      </w:r>
      <w:r w:rsidR="00936D81" w:rsidRPr="000F30D7">
        <w:rPr>
          <w:rFonts w:hint="eastAsia"/>
          <w:highlight w:val="white"/>
          <w:lang w:eastAsia="ja-JP"/>
        </w:rPr>
        <w:t>精神</w:t>
      </w:r>
      <w:r w:rsidR="001554CE" w:rsidRPr="000F30D7">
        <w:rPr>
          <w:highlight w:val="white"/>
          <w:lang w:eastAsia="ja-JP"/>
        </w:rPr>
        <w:t>障害</w:t>
      </w:r>
      <w:r w:rsidR="00554522" w:rsidRPr="000F30D7">
        <w:rPr>
          <w:rFonts w:hint="eastAsia"/>
          <w:highlight w:val="white"/>
          <w:lang w:eastAsia="ja-JP"/>
        </w:rPr>
        <w:t>（</w:t>
      </w:r>
      <w:r w:rsidR="00554522" w:rsidRPr="000F30D7">
        <w:rPr>
          <w:highlight w:val="white"/>
          <w:lang w:eastAsia="ja-JP"/>
        </w:rPr>
        <w:t>psychosocial disabilities</w:t>
      </w:r>
      <w:r w:rsidR="00554522" w:rsidRPr="000F30D7">
        <w:rPr>
          <w:rFonts w:hint="eastAsia"/>
          <w:highlight w:val="white"/>
          <w:lang w:eastAsia="ja-JP"/>
        </w:rPr>
        <w:t>）</w:t>
      </w:r>
      <w:r w:rsidR="00280449" w:rsidRPr="000F30D7">
        <w:rPr>
          <w:highlight w:val="white"/>
          <w:lang w:eastAsia="ja-JP"/>
        </w:rPr>
        <w:t>者</w:t>
      </w:r>
      <w:r w:rsidR="001554CE" w:rsidRPr="000F30D7">
        <w:rPr>
          <w:highlight w:val="white"/>
          <w:lang w:eastAsia="ja-JP"/>
        </w:rPr>
        <w:t>を含む、</w:t>
      </w:r>
      <w:r w:rsidR="00BA069D" w:rsidRPr="000F30D7">
        <w:rPr>
          <w:highlight w:val="white"/>
          <w:lang w:eastAsia="ja-JP"/>
        </w:rPr>
        <w:t>すべての</w:t>
      </w:r>
      <w:r w:rsidR="00D43839" w:rsidRPr="000F30D7">
        <w:rPr>
          <w:rFonts w:hint="eastAsia"/>
          <w:lang w:eastAsia="ja-JP"/>
        </w:rPr>
        <w:t>障害のある人</w:t>
      </w:r>
      <w:r w:rsidR="00BA069D" w:rsidRPr="000F30D7">
        <w:rPr>
          <w:highlight w:val="white"/>
          <w:lang w:eastAsia="ja-JP"/>
        </w:rPr>
        <w:t>にとっての</w:t>
      </w:r>
      <w:r w:rsidRPr="000F30D7">
        <w:rPr>
          <w:highlight w:val="white"/>
          <w:lang w:eastAsia="ja-JP"/>
        </w:rPr>
        <w:t>権利が</w:t>
      </w:r>
      <w:r w:rsidR="00BA069D" w:rsidRPr="000F30D7">
        <w:rPr>
          <w:highlight w:val="white"/>
          <w:lang w:eastAsia="ja-JP"/>
        </w:rPr>
        <w:t>現実のものとなる。</w:t>
      </w:r>
      <w:r w:rsidR="00BA069D" w:rsidRPr="000F30D7">
        <w:rPr>
          <w:highlight w:val="white"/>
          <w:lang w:eastAsia="ja-JP"/>
        </w:rPr>
        <w:t xml:space="preserve"> </w:t>
      </w:r>
    </w:p>
    <w:p w14:paraId="0157ECA8" w14:textId="77777777" w:rsidR="0088303F" w:rsidRDefault="001554CE">
      <w:pPr>
        <w:spacing w:before="280" w:after="160"/>
        <w:jc w:val="both"/>
        <w:rPr>
          <w:b/>
          <w:color w:val="0070C0"/>
          <w:highlight w:val="white"/>
          <w:lang w:eastAsia="ja-JP"/>
        </w:rPr>
      </w:pPr>
      <w:r>
        <w:rPr>
          <w:b/>
          <w:color w:val="0070C0"/>
          <w:highlight w:val="white"/>
          <w:lang w:eastAsia="ja-JP"/>
        </w:rPr>
        <w:t>コメント</w:t>
      </w:r>
    </w:p>
    <w:p w14:paraId="251E9042" w14:textId="63316ABE" w:rsidR="0088303F" w:rsidRPr="007F06D5" w:rsidRDefault="001554CE" w:rsidP="0091381D">
      <w:pPr>
        <w:spacing w:before="240" w:after="240"/>
        <w:ind w:firstLineChars="100" w:firstLine="220"/>
        <w:jc w:val="both"/>
        <w:rPr>
          <w:highlight w:val="white"/>
          <w:lang w:eastAsia="ja-JP"/>
        </w:rPr>
      </w:pPr>
      <w:r>
        <w:rPr>
          <w:highlight w:val="white"/>
          <w:lang w:eastAsia="ja-JP"/>
        </w:rPr>
        <w:t>施設からの退所と開かれた</w:t>
      </w:r>
      <w:r w:rsidR="00936D81">
        <w:rPr>
          <w:rFonts w:hint="eastAsia"/>
          <w:highlight w:val="white"/>
          <w:lang w:eastAsia="ja-JP"/>
        </w:rPr>
        <w:t>地域社会</w:t>
      </w:r>
      <w:r>
        <w:rPr>
          <w:highlight w:val="white"/>
          <w:lang w:eastAsia="ja-JP"/>
        </w:rPr>
        <w:t>への移行は、プロセス重視である。</w:t>
      </w:r>
      <w:r w:rsidR="00936D81">
        <w:rPr>
          <w:rFonts w:hint="eastAsia"/>
          <w:highlight w:val="white"/>
          <w:lang w:eastAsia="ja-JP"/>
        </w:rPr>
        <w:t>包摂という成果を伴</w:t>
      </w:r>
      <w:r w:rsidR="00936D81" w:rsidRPr="007F06D5">
        <w:rPr>
          <w:rFonts w:hint="eastAsia"/>
          <w:highlight w:val="white"/>
          <w:lang w:eastAsia="ja-JP"/>
        </w:rPr>
        <w:t>い、地域に根ざしたプログラムの中での</w:t>
      </w:r>
      <w:r w:rsidRPr="007F06D5">
        <w:rPr>
          <w:highlight w:val="white"/>
          <w:lang w:eastAsia="ja-JP"/>
        </w:rPr>
        <w:t>脱施設化を可能にするのは、多様で広範な開発パートナーシップである</w:t>
      </w:r>
      <w:r w:rsidR="00B65CE2" w:rsidRPr="007F06D5">
        <w:rPr>
          <w:rFonts w:hint="eastAsia"/>
          <w:highlight w:val="white"/>
          <w:lang w:eastAsia="ja-JP"/>
        </w:rPr>
        <w:t>（</w:t>
      </w:r>
      <w:r w:rsidR="00A838F2" w:rsidRPr="007F06D5">
        <w:rPr>
          <w:highlight w:val="white"/>
          <w:lang w:eastAsia="ja-JP"/>
        </w:rPr>
        <w:t>例</w:t>
      </w:r>
      <w:r w:rsidRPr="007F06D5">
        <w:rPr>
          <w:highlight w:val="white"/>
          <w:lang w:eastAsia="ja-JP"/>
        </w:rPr>
        <w:t>：住宅、生計、政府計画、社会保護、職業訓練などのパートナーシップ）</w:t>
      </w:r>
      <w:r w:rsidR="00FF758D" w:rsidRPr="007F06D5">
        <w:rPr>
          <w:highlight w:val="white"/>
          <w:lang w:eastAsia="ja-JP"/>
        </w:rPr>
        <w:t>。</w:t>
      </w:r>
    </w:p>
    <w:p w14:paraId="37ADDD23" w14:textId="77777777" w:rsidR="0088303F" w:rsidRDefault="001554CE">
      <w:pPr>
        <w:spacing w:before="240" w:after="240"/>
        <w:jc w:val="both"/>
        <w:rPr>
          <w:b/>
          <w:color w:val="2E74B5"/>
          <w:highlight w:val="white"/>
          <w:lang w:eastAsia="ja-JP"/>
        </w:rPr>
      </w:pPr>
      <w:r>
        <w:rPr>
          <w:b/>
          <w:color w:val="0070C0"/>
          <w:highlight w:val="white"/>
          <w:lang w:eastAsia="ja-JP"/>
        </w:rPr>
        <w:t xml:space="preserve">VI. </w:t>
      </w:r>
    </w:p>
    <w:p w14:paraId="2409545E" w14:textId="79D8E8CA" w:rsidR="0088303F" w:rsidRDefault="001554CE" w:rsidP="0091381D">
      <w:pPr>
        <w:spacing w:before="240" w:after="240"/>
        <w:ind w:firstLineChars="100" w:firstLine="220"/>
        <w:jc w:val="both"/>
        <w:rPr>
          <w:highlight w:val="white"/>
          <w:lang w:eastAsia="ja-JP"/>
        </w:rPr>
      </w:pPr>
      <w:r>
        <w:rPr>
          <w:highlight w:val="white"/>
          <w:lang w:eastAsia="ja-JP"/>
        </w:rPr>
        <w:t>脱施設化を可能にし実施するためには、地域社会に根ざした支援システムの利用可能性、</w:t>
      </w:r>
      <w:r w:rsidR="00936D81">
        <w:rPr>
          <w:rFonts w:hint="eastAsia"/>
          <w:highlight w:val="white"/>
          <w:lang w:eastAsia="ja-JP"/>
        </w:rPr>
        <w:t>アクセシビリテイ</w:t>
      </w:r>
      <w:r>
        <w:rPr>
          <w:highlight w:val="white"/>
          <w:lang w:eastAsia="ja-JP"/>
        </w:rPr>
        <w:t>、受け入れやすさ、手頃な価格、適応性が前提条件であることに、私たちは強く同意する。</w:t>
      </w:r>
    </w:p>
    <w:p w14:paraId="14F66D06" w14:textId="178DB9B5" w:rsidR="0088303F" w:rsidRDefault="00597716">
      <w:pPr>
        <w:spacing w:before="240" w:after="240"/>
        <w:jc w:val="both"/>
        <w:rPr>
          <w:b/>
          <w:color w:val="0070C0"/>
          <w:highlight w:val="white"/>
          <w:lang w:eastAsia="ja-JP"/>
        </w:rPr>
      </w:pPr>
      <w:r w:rsidRPr="000F30D7">
        <w:rPr>
          <w:rFonts w:hint="eastAsia"/>
          <w:highlight w:val="white"/>
          <w:lang w:eastAsia="ja-JP"/>
        </w:rPr>
        <w:t>追加提案</w:t>
      </w:r>
      <w:r w:rsidR="001554CE" w:rsidRPr="000F30D7">
        <w:rPr>
          <w:highlight w:val="white"/>
          <w:lang w:eastAsia="ja-JP"/>
        </w:rPr>
        <w:t>：</w:t>
      </w:r>
      <w:r w:rsidRPr="00B65CE2">
        <w:rPr>
          <w:rFonts w:hint="eastAsia"/>
          <w:color w:val="FF0000"/>
          <w:highlight w:val="white"/>
          <w:lang w:eastAsia="ja-JP"/>
        </w:rPr>
        <w:t xml:space="preserve"> </w:t>
      </w:r>
      <w:r w:rsidR="001554CE">
        <w:rPr>
          <w:b/>
          <w:color w:val="0070C0"/>
          <w:highlight w:val="white"/>
          <w:lang w:eastAsia="ja-JP"/>
        </w:rPr>
        <w:t>VI.</w:t>
      </w:r>
    </w:p>
    <w:p w14:paraId="4CC12E9C" w14:textId="76889F3D" w:rsidR="0088303F" w:rsidRDefault="001554CE" w:rsidP="0091381D">
      <w:pPr>
        <w:spacing w:before="240" w:after="240"/>
        <w:ind w:firstLineChars="100" w:firstLine="220"/>
        <w:jc w:val="both"/>
        <w:rPr>
          <w:highlight w:val="white"/>
          <w:lang w:eastAsia="ja-JP"/>
        </w:rPr>
      </w:pPr>
      <w:r>
        <w:rPr>
          <w:highlight w:val="white"/>
          <w:lang w:eastAsia="ja-JP"/>
        </w:rPr>
        <w:t>地域精神保健プログラムを含む</w:t>
      </w:r>
      <w:r w:rsidR="00936D81">
        <w:rPr>
          <w:rFonts w:hint="eastAsia"/>
          <w:highlight w:val="white"/>
          <w:lang w:eastAsia="ja-JP"/>
        </w:rPr>
        <w:t>地域に根ざした</w:t>
      </w:r>
      <w:r>
        <w:rPr>
          <w:highlight w:val="white"/>
          <w:lang w:eastAsia="ja-JP"/>
        </w:rPr>
        <w:t>プログラムは、施設入所を防ぐために多くの戦略を提供すべきである。</w:t>
      </w:r>
      <w:r w:rsidR="00936D81">
        <w:rPr>
          <w:rFonts w:hint="eastAsia"/>
          <w:highlight w:val="white"/>
          <w:lang w:eastAsia="ja-JP"/>
        </w:rPr>
        <w:t>この</w:t>
      </w:r>
      <w:r>
        <w:rPr>
          <w:highlight w:val="white"/>
          <w:lang w:eastAsia="ja-JP"/>
        </w:rPr>
        <w:t>プログラムは、公式・非公式のネットワーク、支援システム、開発パートナーシップを通じた自立生活支援、</w:t>
      </w:r>
      <w:r w:rsidR="00936D81">
        <w:rPr>
          <w:rFonts w:hint="eastAsia"/>
          <w:highlight w:val="white"/>
          <w:lang w:eastAsia="ja-JP"/>
        </w:rPr>
        <w:t>包摂</w:t>
      </w:r>
      <w:r>
        <w:rPr>
          <w:highlight w:val="white"/>
          <w:lang w:eastAsia="ja-JP"/>
        </w:rPr>
        <w:t>的なコミュニティを作るためのピアサポートネットワークなど、幅広いものを提供すべきである。このようなプログラムデザインは、す</w:t>
      </w:r>
      <w:r w:rsidRPr="000F30D7">
        <w:rPr>
          <w:highlight w:val="white"/>
          <w:lang w:eastAsia="ja-JP"/>
        </w:rPr>
        <w:t>べての</w:t>
      </w:r>
      <w:r w:rsidR="00936D81" w:rsidRPr="000F30D7">
        <w:rPr>
          <w:rFonts w:hint="eastAsia"/>
          <w:highlight w:val="white"/>
          <w:lang w:eastAsia="ja-JP"/>
        </w:rPr>
        <w:t>精神</w:t>
      </w:r>
      <w:r w:rsidRPr="000F30D7">
        <w:rPr>
          <w:highlight w:val="white"/>
          <w:lang w:eastAsia="ja-JP"/>
        </w:rPr>
        <w:t>障害</w:t>
      </w:r>
      <w:r w:rsidR="00554522" w:rsidRPr="000F30D7">
        <w:rPr>
          <w:rFonts w:hint="eastAsia"/>
          <w:highlight w:val="white"/>
          <w:lang w:eastAsia="ja-JP"/>
        </w:rPr>
        <w:t>（</w:t>
      </w:r>
      <w:r w:rsidR="00554522" w:rsidRPr="000F30D7">
        <w:rPr>
          <w:lang w:eastAsia="ja-JP"/>
        </w:rPr>
        <w:t>psychosocial disabilities</w:t>
      </w:r>
      <w:r w:rsidR="00554522" w:rsidRPr="000F30D7">
        <w:rPr>
          <w:rFonts w:hint="eastAsia"/>
          <w:lang w:eastAsia="ja-JP"/>
        </w:rPr>
        <w:t>）</w:t>
      </w:r>
      <w:r w:rsidR="00C62643" w:rsidRPr="000F30D7">
        <w:rPr>
          <w:highlight w:val="white"/>
          <w:lang w:eastAsia="ja-JP"/>
        </w:rPr>
        <w:t>者</w:t>
      </w:r>
      <w:r w:rsidRPr="000F30D7">
        <w:rPr>
          <w:highlight w:val="white"/>
          <w:lang w:eastAsia="ja-JP"/>
        </w:rPr>
        <w:t>にとって脱施設化を実現するために</w:t>
      </w:r>
      <w:r w:rsidR="00A838F2" w:rsidRPr="000F30D7">
        <w:rPr>
          <w:highlight w:val="white"/>
          <w:lang w:eastAsia="ja-JP"/>
        </w:rPr>
        <w:t>不可欠であ</w:t>
      </w:r>
      <w:r w:rsidR="00A838F2">
        <w:rPr>
          <w:highlight w:val="white"/>
          <w:lang w:eastAsia="ja-JP"/>
        </w:rPr>
        <w:t>る。</w:t>
      </w:r>
      <w:r>
        <w:rPr>
          <w:highlight w:val="white"/>
          <w:lang w:eastAsia="ja-JP"/>
        </w:rPr>
        <w:t xml:space="preserve">    </w:t>
      </w:r>
    </w:p>
    <w:p w14:paraId="2A25EFB0" w14:textId="248311F7" w:rsidR="0088303F" w:rsidRDefault="001554CE" w:rsidP="0091381D">
      <w:pPr>
        <w:spacing w:before="240" w:after="240"/>
        <w:ind w:firstLineChars="100" w:firstLine="220"/>
        <w:jc w:val="both"/>
        <w:rPr>
          <w:highlight w:val="white"/>
          <w:lang w:eastAsia="ja-JP"/>
        </w:rPr>
      </w:pPr>
      <w:r>
        <w:rPr>
          <w:highlight w:val="white"/>
          <w:lang w:eastAsia="ja-JP"/>
        </w:rPr>
        <w:t>地域に根ざした支援プログラムは、多種多様なサービスと多種多様な利害関係者とのパートナーシップを持つべきである。そうすることで、脱施設化</w:t>
      </w:r>
      <w:r w:rsidR="00936D81">
        <w:rPr>
          <w:rFonts w:hint="eastAsia"/>
          <w:highlight w:val="white"/>
          <w:lang w:eastAsia="ja-JP"/>
        </w:rPr>
        <w:t>の</w:t>
      </w:r>
      <w:r>
        <w:rPr>
          <w:highlight w:val="white"/>
          <w:lang w:eastAsia="ja-JP"/>
        </w:rPr>
        <w:t>実施</w:t>
      </w:r>
      <w:r w:rsidR="00936D81">
        <w:rPr>
          <w:rFonts w:hint="eastAsia"/>
          <w:highlight w:val="white"/>
          <w:lang w:eastAsia="ja-JP"/>
        </w:rPr>
        <w:t>に役立つ</w:t>
      </w:r>
      <w:r>
        <w:rPr>
          <w:highlight w:val="white"/>
          <w:lang w:eastAsia="ja-JP"/>
        </w:rPr>
        <w:t>条件を整えることができる。</w:t>
      </w:r>
    </w:p>
    <w:p w14:paraId="0C6904B0" w14:textId="77777777" w:rsidR="0088303F" w:rsidRDefault="001554CE">
      <w:pPr>
        <w:spacing w:before="280" w:after="160"/>
        <w:jc w:val="both"/>
        <w:rPr>
          <w:b/>
          <w:color w:val="0070C0"/>
          <w:highlight w:val="white"/>
          <w:lang w:eastAsia="ja-JP"/>
        </w:rPr>
      </w:pPr>
      <w:r>
        <w:rPr>
          <w:b/>
          <w:color w:val="0070C0"/>
          <w:highlight w:val="white"/>
          <w:lang w:eastAsia="ja-JP"/>
        </w:rPr>
        <w:t>コメント</w:t>
      </w:r>
    </w:p>
    <w:p w14:paraId="33E58DEF" w14:textId="55EE5148" w:rsidR="0088303F" w:rsidRDefault="001554CE">
      <w:pPr>
        <w:pBdr>
          <w:top w:val="nil"/>
          <w:left w:val="nil"/>
          <w:bottom w:val="nil"/>
          <w:right w:val="nil"/>
          <w:between w:val="nil"/>
        </w:pBdr>
        <w:spacing w:before="240" w:after="240"/>
        <w:jc w:val="both"/>
        <w:rPr>
          <w:highlight w:val="white"/>
          <w:lang w:eastAsia="ja-JP"/>
        </w:rPr>
      </w:pPr>
      <w:r>
        <w:rPr>
          <w:highlight w:val="white"/>
          <w:lang w:eastAsia="ja-JP"/>
        </w:rPr>
        <w:t>(</w:t>
      </w:r>
      <w:r>
        <w:rPr>
          <w:highlight w:val="white"/>
          <w:lang w:eastAsia="ja-JP"/>
        </w:rPr>
        <w:t>特に</w:t>
      </w:r>
      <w:r w:rsidR="00936D81">
        <w:rPr>
          <w:rFonts w:hint="eastAsia"/>
          <w:highlight w:val="white"/>
          <w:lang w:eastAsia="ja-JP"/>
        </w:rPr>
        <w:t>手厚い</w:t>
      </w:r>
      <w:r>
        <w:rPr>
          <w:highlight w:val="white"/>
          <w:lang w:eastAsia="ja-JP"/>
        </w:rPr>
        <w:t>サポートが必要な人の場合）</w:t>
      </w:r>
    </w:p>
    <w:p w14:paraId="0882D3EF" w14:textId="592861DA" w:rsidR="0088303F" w:rsidRDefault="001554CE" w:rsidP="0091381D">
      <w:pPr>
        <w:spacing w:before="240" w:after="240"/>
        <w:ind w:firstLineChars="100" w:firstLine="220"/>
        <w:jc w:val="both"/>
        <w:rPr>
          <w:highlight w:val="white"/>
          <w:lang w:eastAsia="ja-JP"/>
        </w:rPr>
      </w:pPr>
      <w:r w:rsidRPr="000F30D7">
        <w:rPr>
          <w:highlight w:val="white"/>
          <w:lang w:eastAsia="ja-JP"/>
        </w:rPr>
        <w:t>障害者インクルーシブ</w:t>
      </w:r>
      <w:r w:rsidR="00936D81" w:rsidRPr="000F30D7">
        <w:rPr>
          <w:rFonts w:hint="eastAsia"/>
          <w:highlight w:val="white"/>
          <w:lang w:eastAsia="ja-JP"/>
        </w:rPr>
        <w:t>な</w:t>
      </w:r>
      <w:r w:rsidRPr="000F30D7">
        <w:rPr>
          <w:highlight w:val="white"/>
          <w:lang w:eastAsia="ja-JP"/>
        </w:rPr>
        <w:t>開発の</w:t>
      </w:r>
      <w:r w:rsidR="00A838F2" w:rsidRPr="000F30D7">
        <w:rPr>
          <w:highlight w:val="white"/>
          <w:lang w:eastAsia="ja-JP"/>
        </w:rPr>
        <w:t>枠組みで</w:t>
      </w:r>
      <w:r w:rsidRPr="000F30D7">
        <w:rPr>
          <w:highlight w:val="white"/>
          <w:lang w:eastAsia="ja-JP"/>
        </w:rPr>
        <w:t>取り組む地域精神保健プログラムの利点は、脱施設化を実施することを可能にする</w:t>
      </w:r>
      <w:r w:rsidR="00554522" w:rsidRPr="000F30D7">
        <w:rPr>
          <w:rFonts w:hint="eastAsia"/>
          <w:highlight w:val="white"/>
          <w:lang w:eastAsia="ja-JP"/>
        </w:rPr>
        <w:t>点である</w:t>
      </w:r>
      <w:r w:rsidRPr="000F30D7">
        <w:rPr>
          <w:highlight w:val="white"/>
          <w:lang w:eastAsia="ja-JP"/>
        </w:rPr>
        <w:t>。</w:t>
      </w:r>
      <w:r w:rsidR="00936D81" w:rsidRPr="000F30D7">
        <w:rPr>
          <w:rFonts w:hint="eastAsia"/>
          <w:highlight w:val="white"/>
          <w:lang w:eastAsia="ja-JP"/>
        </w:rPr>
        <w:t>このプログラムは</w:t>
      </w:r>
      <w:r w:rsidRPr="000F30D7">
        <w:rPr>
          <w:highlight w:val="white"/>
          <w:lang w:eastAsia="ja-JP"/>
        </w:rPr>
        <w:t>例えば、政府や非政府の開発計画やサービスとの連携、家族とのオープンな対話、ケアの輪を作るための近隣との集中的な活動、隣人、仲間、友人、家族との関係、ピアグループへのアクセス、地域コミュニティからのサービス提供者、さまざまな種類のサービス提供者への連携、支援</w:t>
      </w:r>
      <w:r w:rsidR="00554522" w:rsidRPr="000F30D7">
        <w:rPr>
          <w:rFonts w:hint="eastAsia"/>
          <w:highlight w:val="white"/>
          <w:lang w:eastAsia="ja-JP"/>
        </w:rPr>
        <w:t>付き</w:t>
      </w:r>
      <w:r w:rsidRPr="000F30D7">
        <w:rPr>
          <w:highlight w:val="white"/>
          <w:lang w:eastAsia="ja-JP"/>
        </w:rPr>
        <w:t>意思決定、トラウマ</w:t>
      </w:r>
      <w:r w:rsidR="00936D81" w:rsidRPr="000F30D7">
        <w:rPr>
          <w:rFonts w:hint="eastAsia"/>
          <w:highlight w:val="white"/>
          <w:lang w:eastAsia="ja-JP"/>
        </w:rPr>
        <w:t>を認識</w:t>
      </w:r>
      <w:r w:rsidR="00936D81">
        <w:rPr>
          <w:rFonts w:hint="eastAsia"/>
          <w:highlight w:val="white"/>
          <w:lang w:eastAsia="ja-JP"/>
        </w:rPr>
        <w:t>した</w:t>
      </w:r>
      <w:r>
        <w:rPr>
          <w:highlight w:val="white"/>
          <w:lang w:eastAsia="ja-JP"/>
        </w:rPr>
        <w:t>支援、</w:t>
      </w:r>
      <w:r w:rsidR="00936D81">
        <w:rPr>
          <w:rFonts w:hint="eastAsia"/>
          <w:highlight w:val="white"/>
          <w:lang w:eastAsia="ja-JP"/>
        </w:rPr>
        <w:t>地域社会</w:t>
      </w:r>
      <w:r>
        <w:rPr>
          <w:highlight w:val="white"/>
          <w:lang w:eastAsia="ja-JP"/>
        </w:rPr>
        <w:t>主導のアプローチ、薬物離脱戦略などである。</w:t>
      </w:r>
    </w:p>
    <w:p w14:paraId="1E091D97" w14:textId="2D282493" w:rsidR="0088303F" w:rsidRDefault="001554CE" w:rsidP="0091381D">
      <w:pPr>
        <w:spacing w:before="240" w:after="240"/>
        <w:ind w:firstLineChars="100" w:firstLine="220"/>
        <w:jc w:val="both"/>
        <w:rPr>
          <w:highlight w:val="white"/>
          <w:lang w:eastAsia="ja-JP"/>
        </w:rPr>
      </w:pPr>
      <w:r>
        <w:rPr>
          <w:highlight w:val="white"/>
          <w:lang w:eastAsia="ja-JP"/>
        </w:rPr>
        <w:t>現場での日常的な</w:t>
      </w:r>
      <w:r w:rsidR="00936D81">
        <w:rPr>
          <w:rFonts w:hint="eastAsia"/>
          <w:highlight w:val="white"/>
          <w:lang w:eastAsia="ja-JP"/>
        </w:rPr>
        <w:t>こまごました活動（</w:t>
      </w:r>
      <w:r w:rsidR="00DE1446" w:rsidRPr="00DE1446">
        <w:rPr>
          <w:lang w:eastAsia="ja-JP"/>
        </w:rPr>
        <w:t>daily micro actions</w:t>
      </w:r>
      <w:r w:rsidR="00936D81">
        <w:rPr>
          <w:rFonts w:hint="eastAsia"/>
          <w:highlight w:val="white"/>
          <w:lang w:eastAsia="ja-JP"/>
        </w:rPr>
        <w:t>）</w:t>
      </w:r>
      <w:r>
        <w:rPr>
          <w:highlight w:val="white"/>
          <w:lang w:eastAsia="ja-JP"/>
        </w:rPr>
        <w:t>の網羅的なリストが</w:t>
      </w:r>
      <w:r w:rsidR="00BA069D">
        <w:rPr>
          <w:highlight w:val="white"/>
          <w:lang w:eastAsia="ja-JP"/>
        </w:rPr>
        <w:t>必要である。</w:t>
      </w:r>
      <w:r w:rsidR="00BA069D" w:rsidRPr="000F30D7">
        <w:rPr>
          <w:highlight w:val="white"/>
          <w:lang w:eastAsia="ja-JP"/>
        </w:rPr>
        <w:t>本人の明確な</w:t>
      </w:r>
      <w:r w:rsidR="00DE1446" w:rsidRPr="000F30D7">
        <w:rPr>
          <w:rFonts w:hint="eastAsia"/>
          <w:highlight w:val="white"/>
          <w:lang w:eastAsia="ja-JP"/>
        </w:rPr>
        <w:t>好み</w:t>
      </w:r>
      <w:r w:rsidR="00BA069D" w:rsidRPr="000F30D7">
        <w:rPr>
          <w:highlight w:val="white"/>
          <w:lang w:eastAsia="ja-JP"/>
        </w:rPr>
        <w:t>に基づいて様々な社会的機会を提供し、本人の</w:t>
      </w:r>
      <w:r w:rsidR="00DE1446" w:rsidRPr="000F30D7">
        <w:rPr>
          <w:rFonts w:hint="eastAsia"/>
          <w:highlight w:val="white"/>
          <w:lang w:eastAsia="ja-JP"/>
        </w:rPr>
        <w:t>社会的</w:t>
      </w:r>
      <w:r w:rsidR="004C2DB3" w:rsidRPr="000F30D7">
        <w:rPr>
          <w:rFonts w:hint="eastAsia"/>
          <w:highlight w:val="white"/>
          <w:lang w:eastAsia="ja-JP"/>
        </w:rPr>
        <w:t>資産</w:t>
      </w:r>
      <w:r w:rsidR="00BA069D" w:rsidRPr="000F30D7">
        <w:rPr>
          <w:highlight w:val="white"/>
          <w:lang w:eastAsia="ja-JP"/>
        </w:rPr>
        <w:t>を構築し、地域社</w:t>
      </w:r>
      <w:r w:rsidR="00BA069D" w:rsidRPr="000F30D7">
        <w:rPr>
          <w:highlight w:val="white"/>
          <w:lang w:eastAsia="ja-JP"/>
        </w:rPr>
        <w:lastRenderedPageBreak/>
        <w:t>会のエコシステムを構築することで、本人が地域社会の一員となることを支援し、施設</w:t>
      </w:r>
      <w:r w:rsidR="00DE1446" w:rsidRPr="000F30D7">
        <w:rPr>
          <w:rFonts w:hint="eastAsia"/>
          <w:highlight w:val="white"/>
          <w:lang w:eastAsia="ja-JP"/>
        </w:rPr>
        <w:t>収容</w:t>
      </w:r>
      <w:r w:rsidR="00BA069D" w:rsidRPr="000F30D7">
        <w:rPr>
          <w:highlight w:val="white"/>
          <w:lang w:eastAsia="ja-JP"/>
        </w:rPr>
        <w:t>を</w:t>
      </w:r>
      <w:r w:rsidR="00BA069D">
        <w:rPr>
          <w:highlight w:val="white"/>
          <w:lang w:eastAsia="ja-JP"/>
        </w:rPr>
        <w:t>防ぎ、脱施設化を可能にする。</w:t>
      </w:r>
    </w:p>
    <w:p w14:paraId="5EC0F24F" w14:textId="77777777" w:rsidR="0088303F" w:rsidRDefault="001554CE">
      <w:pPr>
        <w:spacing w:before="240" w:after="240"/>
        <w:jc w:val="both"/>
        <w:rPr>
          <w:b/>
          <w:color w:val="0070C0"/>
          <w:highlight w:val="white"/>
          <w:lang w:eastAsia="ja-JP"/>
        </w:rPr>
      </w:pPr>
      <w:r>
        <w:rPr>
          <w:b/>
          <w:color w:val="0070C0"/>
          <w:highlight w:val="white"/>
          <w:lang w:eastAsia="ja-JP"/>
        </w:rPr>
        <w:t>VI.</w:t>
      </w:r>
      <w:r>
        <w:rPr>
          <w:b/>
          <w:color w:val="2E74B5"/>
          <w:highlight w:val="white"/>
          <w:lang w:eastAsia="ja-JP"/>
        </w:rPr>
        <w:t>b.80</w:t>
      </w:r>
    </w:p>
    <w:p w14:paraId="2B1CB357" w14:textId="3526D0E1" w:rsidR="0088303F" w:rsidRPr="000F30D7" w:rsidRDefault="001554CE" w:rsidP="0091381D">
      <w:pPr>
        <w:spacing w:before="240" w:after="240"/>
        <w:ind w:firstLineChars="100" w:firstLine="220"/>
        <w:jc w:val="both"/>
        <w:rPr>
          <w:highlight w:val="white"/>
          <w:lang w:eastAsia="ja-JP"/>
        </w:rPr>
      </w:pPr>
      <w:r w:rsidRPr="000F30D7">
        <w:rPr>
          <w:highlight w:val="white"/>
          <w:lang w:eastAsia="ja-JP"/>
        </w:rPr>
        <w:t>私たちは、障害児を含むすべての</w:t>
      </w:r>
      <w:r w:rsidR="00D43839" w:rsidRPr="000F30D7">
        <w:rPr>
          <w:rFonts w:hint="eastAsia"/>
          <w:lang w:eastAsia="ja-JP"/>
        </w:rPr>
        <w:t>障害のある人</w:t>
      </w:r>
      <w:r w:rsidRPr="000F30D7">
        <w:rPr>
          <w:highlight w:val="white"/>
          <w:lang w:eastAsia="ja-JP"/>
        </w:rPr>
        <w:t>が、その可能性を最大限に発揮できるような支援制度やサービスが必要であることに強く同意する。</w:t>
      </w:r>
    </w:p>
    <w:p w14:paraId="0718E700" w14:textId="55540AEA" w:rsidR="0088303F" w:rsidRDefault="00597716">
      <w:pPr>
        <w:spacing w:before="240" w:after="240"/>
        <w:jc w:val="both"/>
        <w:rPr>
          <w:b/>
          <w:color w:val="0070C0"/>
          <w:highlight w:val="white"/>
          <w:lang w:eastAsia="ja-JP"/>
        </w:rPr>
      </w:pPr>
      <w:r w:rsidRPr="000F30D7">
        <w:rPr>
          <w:rFonts w:hint="eastAsia"/>
          <w:highlight w:val="white"/>
          <w:lang w:eastAsia="ja-JP"/>
        </w:rPr>
        <w:t>追加提案</w:t>
      </w:r>
      <w:r w:rsidR="001554CE" w:rsidRPr="000F30D7">
        <w:rPr>
          <w:highlight w:val="white"/>
          <w:lang w:eastAsia="ja-JP"/>
        </w:rPr>
        <w:t>：</w:t>
      </w:r>
      <w:r w:rsidRPr="00B65CE2">
        <w:rPr>
          <w:rFonts w:hint="eastAsia"/>
          <w:color w:val="FF0000"/>
          <w:highlight w:val="white"/>
          <w:lang w:eastAsia="ja-JP"/>
        </w:rPr>
        <w:t xml:space="preserve"> </w:t>
      </w:r>
      <w:r w:rsidR="001554CE">
        <w:rPr>
          <w:b/>
          <w:color w:val="0070C0"/>
          <w:highlight w:val="white"/>
          <w:lang w:eastAsia="ja-JP"/>
        </w:rPr>
        <w:t xml:space="preserve">VI.b.80 </w:t>
      </w:r>
    </w:p>
    <w:p w14:paraId="6162AF08" w14:textId="3A5049AA" w:rsidR="0088303F" w:rsidRDefault="001554CE" w:rsidP="0091381D">
      <w:pPr>
        <w:spacing w:before="240" w:after="240"/>
        <w:ind w:firstLineChars="100" w:firstLine="220"/>
        <w:jc w:val="both"/>
        <w:rPr>
          <w:color w:val="FF0000"/>
          <w:highlight w:val="white"/>
          <w:lang w:eastAsia="ja-JP"/>
        </w:rPr>
      </w:pPr>
      <w:r>
        <w:rPr>
          <w:highlight w:val="white"/>
          <w:lang w:eastAsia="ja-JP"/>
        </w:rPr>
        <w:t>支援サービスや支援者は、その人が何を必要としているのか、何を望んでいるのかを知っていると思い込んではならない。地域社会への帰属とインクルージョンは、施設を退所する人にとって継続的なプロセスであり、彼ら自身の決断と人生の選択によって、それぞれ異なってくる。</w:t>
      </w:r>
    </w:p>
    <w:p w14:paraId="21E1C36A" w14:textId="77777777" w:rsidR="0088303F" w:rsidRDefault="001554CE">
      <w:pPr>
        <w:spacing w:before="240" w:after="240"/>
        <w:jc w:val="both"/>
        <w:rPr>
          <w:b/>
          <w:color w:val="2E74B5"/>
          <w:highlight w:val="white"/>
          <w:lang w:eastAsia="ja-JP"/>
        </w:rPr>
      </w:pPr>
      <w:r>
        <w:rPr>
          <w:b/>
          <w:color w:val="0070C0"/>
          <w:highlight w:val="white"/>
          <w:lang w:eastAsia="ja-JP"/>
        </w:rPr>
        <w:t>VI.</w:t>
      </w:r>
      <w:r>
        <w:rPr>
          <w:b/>
          <w:color w:val="2E74B5"/>
          <w:highlight w:val="white"/>
          <w:lang w:eastAsia="ja-JP"/>
        </w:rPr>
        <w:t>e.87</w:t>
      </w:r>
    </w:p>
    <w:p w14:paraId="6D12767F" w14:textId="77777777" w:rsidR="0088303F" w:rsidRDefault="001554CE" w:rsidP="0091381D">
      <w:pPr>
        <w:spacing w:before="240" w:after="240"/>
        <w:ind w:firstLineChars="100" w:firstLine="220"/>
        <w:jc w:val="both"/>
        <w:rPr>
          <w:highlight w:val="white"/>
          <w:lang w:eastAsia="ja-JP"/>
        </w:rPr>
      </w:pPr>
      <w:r>
        <w:rPr>
          <w:highlight w:val="white"/>
          <w:lang w:eastAsia="ja-JP"/>
        </w:rPr>
        <w:t>私たちは、</w:t>
      </w:r>
      <w:r w:rsidR="00A838F2">
        <w:rPr>
          <w:highlight w:val="white"/>
          <w:lang w:eastAsia="ja-JP"/>
        </w:rPr>
        <w:t>支援の</w:t>
      </w:r>
      <w:r>
        <w:rPr>
          <w:highlight w:val="white"/>
          <w:lang w:eastAsia="ja-JP"/>
        </w:rPr>
        <w:t>必要性が高い人や家族が、一般的な所得支援だけでなく、障害に特化した支援費用も必要とすることに強く同意する。</w:t>
      </w:r>
    </w:p>
    <w:p w14:paraId="7858E0CB" w14:textId="77777777" w:rsidR="0088303F" w:rsidRDefault="001554CE">
      <w:pPr>
        <w:spacing w:before="280" w:after="160"/>
        <w:jc w:val="both"/>
        <w:rPr>
          <w:b/>
          <w:color w:val="0070C0"/>
          <w:highlight w:val="white"/>
          <w:lang w:eastAsia="ja-JP"/>
        </w:rPr>
      </w:pPr>
      <w:r>
        <w:rPr>
          <w:b/>
          <w:color w:val="0070C0"/>
          <w:highlight w:val="white"/>
          <w:lang w:eastAsia="ja-JP"/>
        </w:rPr>
        <w:t>コメント</w:t>
      </w:r>
    </w:p>
    <w:p w14:paraId="04B4B2ED" w14:textId="37432F7E" w:rsidR="0088303F" w:rsidRPr="000F30D7" w:rsidRDefault="00597716" w:rsidP="0091381D">
      <w:pPr>
        <w:spacing w:before="240" w:after="240"/>
        <w:ind w:firstLineChars="100" w:firstLine="220"/>
        <w:jc w:val="both"/>
        <w:rPr>
          <w:highlight w:val="white"/>
          <w:lang w:eastAsia="ja-JP"/>
        </w:rPr>
      </w:pPr>
      <w:r w:rsidRPr="000F30D7">
        <w:rPr>
          <w:rFonts w:hint="eastAsia"/>
          <w:highlight w:val="white"/>
          <w:lang w:eastAsia="ja-JP"/>
        </w:rPr>
        <w:t>退所者は、</w:t>
      </w:r>
      <w:r w:rsidR="001554CE" w:rsidRPr="000F30D7">
        <w:rPr>
          <w:highlight w:val="white"/>
          <w:lang w:eastAsia="ja-JP"/>
        </w:rPr>
        <w:t>退所後</w:t>
      </w:r>
      <w:r w:rsidR="005F130B" w:rsidRPr="000F30D7">
        <w:rPr>
          <w:rFonts w:hint="eastAsia"/>
          <w:highlight w:val="white"/>
          <w:lang w:eastAsia="ja-JP"/>
        </w:rPr>
        <w:t>に</w:t>
      </w:r>
      <w:r w:rsidR="001554CE" w:rsidRPr="000F30D7">
        <w:rPr>
          <w:highlight w:val="white"/>
          <w:lang w:eastAsia="ja-JP"/>
        </w:rPr>
        <w:t>社会的・経済的な支援体制</w:t>
      </w:r>
      <w:r w:rsidR="004C2DB3" w:rsidRPr="000F30D7">
        <w:rPr>
          <w:rFonts w:hint="eastAsia"/>
          <w:highlight w:val="white"/>
          <w:lang w:eastAsia="ja-JP"/>
        </w:rPr>
        <w:t>を持っていない</w:t>
      </w:r>
      <w:r w:rsidR="001554CE" w:rsidRPr="000F30D7">
        <w:rPr>
          <w:highlight w:val="white"/>
          <w:lang w:eastAsia="ja-JP"/>
        </w:rPr>
        <w:t>。施設退所後、すぐに政府が提供する社会保護制度を利用することは難しい。さらに、これらの制度を利用するには、身分証明書と市民権証明書が必要である。持続可能な代替措置が利用できるようになるまで、本人は費用を賄うための一時的な措置が必要になるかもしれない。この場合、現金</w:t>
      </w:r>
      <w:r w:rsidR="004C2DB3" w:rsidRPr="000F30D7">
        <w:rPr>
          <w:rFonts w:hint="eastAsia"/>
          <w:highlight w:val="white"/>
          <w:lang w:eastAsia="ja-JP"/>
        </w:rPr>
        <w:t>支給</w:t>
      </w:r>
      <w:r w:rsidR="00DE1446" w:rsidRPr="000F30D7">
        <w:rPr>
          <w:rFonts w:hint="eastAsia"/>
          <w:highlight w:val="white"/>
          <w:lang w:eastAsia="ja-JP"/>
        </w:rPr>
        <w:t>政策</w:t>
      </w:r>
      <w:r w:rsidR="001554CE" w:rsidRPr="000F30D7">
        <w:rPr>
          <w:highlight w:val="white"/>
          <w:lang w:eastAsia="ja-JP"/>
        </w:rPr>
        <w:t>という形で社会的保護措置を提供することで、このようなことが可能になった。一定期間をかけて、本人や家族の周囲にコミュニティの支援体制やパートナーシップを構築し、費用分担やその他の拠出金によって、これらの費用の一部を負担してもらうことができる</w:t>
      </w:r>
      <w:r w:rsidR="00B65CE2" w:rsidRPr="000F30D7">
        <w:rPr>
          <w:rFonts w:hint="eastAsia"/>
          <w:highlight w:val="white"/>
          <w:lang w:eastAsia="ja-JP"/>
        </w:rPr>
        <w:t>－</w:t>
      </w:r>
      <w:r w:rsidR="001554CE" w:rsidRPr="000F30D7">
        <w:rPr>
          <w:highlight w:val="white"/>
          <w:lang w:eastAsia="ja-JP"/>
        </w:rPr>
        <w:t>例えば、ボランティアの</w:t>
      </w:r>
      <w:r w:rsidR="00DE1446" w:rsidRPr="000F30D7">
        <w:rPr>
          <w:rFonts w:hint="eastAsia"/>
          <w:highlight w:val="white"/>
          <w:lang w:eastAsia="ja-JP"/>
        </w:rPr>
        <w:t>パーソナル</w:t>
      </w:r>
      <w:r w:rsidR="001554CE" w:rsidRPr="000F30D7">
        <w:rPr>
          <w:highlight w:val="white"/>
          <w:lang w:eastAsia="ja-JP"/>
        </w:rPr>
        <w:t>アシスタントとして参加する、電化製品を提供する、</w:t>
      </w:r>
      <w:r w:rsidR="00D43839" w:rsidRPr="000F30D7">
        <w:rPr>
          <w:rFonts w:hint="eastAsia"/>
          <w:lang w:eastAsia="ja-JP"/>
        </w:rPr>
        <w:t>障害のある人</w:t>
      </w:r>
      <w:r w:rsidR="001554CE" w:rsidRPr="000F30D7">
        <w:rPr>
          <w:highlight w:val="white"/>
          <w:lang w:eastAsia="ja-JP"/>
        </w:rPr>
        <w:t>特有の制度による支援など。</w:t>
      </w:r>
      <w:r w:rsidR="001554CE" w:rsidRPr="000F30D7">
        <w:rPr>
          <w:highlight w:val="white"/>
          <w:lang w:eastAsia="ja-JP"/>
        </w:rPr>
        <w:t xml:space="preserve"> </w:t>
      </w:r>
    </w:p>
    <w:p w14:paraId="2340E639" w14:textId="3D388A1F" w:rsidR="0088303F" w:rsidRDefault="001554CE" w:rsidP="0091381D">
      <w:pPr>
        <w:spacing w:before="240" w:after="240"/>
        <w:ind w:firstLineChars="100" w:firstLine="220"/>
        <w:jc w:val="both"/>
        <w:rPr>
          <w:highlight w:val="white"/>
          <w:lang w:eastAsia="ja-JP"/>
        </w:rPr>
      </w:pPr>
      <w:r>
        <w:rPr>
          <w:highlight w:val="white"/>
          <w:lang w:eastAsia="ja-JP"/>
        </w:rPr>
        <w:t>低所得の地域社会でも、パートナーシップを通じて、一時的な生計の選択肢が可能である。地域社会での雇用や職業訓練の機会は、セクター間の協力を通じて可能である。</w:t>
      </w:r>
      <w:r w:rsidR="00DE1446">
        <w:rPr>
          <w:rFonts w:hint="eastAsia"/>
          <w:highlight w:val="white"/>
          <w:lang w:eastAsia="ja-JP"/>
        </w:rPr>
        <w:t>地域に根ざした</w:t>
      </w:r>
      <w:r>
        <w:rPr>
          <w:highlight w:val="white"/>
          <w:lang w:eastAsia="ja-JP"/>
        </w:rPr>
        <w:t>プログラムでは、再教育の機会を提供することができる（例：</w:t>
      </w:r>
      <w:r w:rsidR="00DE1446">
        <w:rPr>
          <w:rFonts w:hint="eastAsia"/>
          <w:highlight w:val="white"/>
          <w:lang w:eastAsia="ja-JP"/>
        </w:rPr>
        <w:t>日課</w:t>
      </w:r>
      <w:r>
        <w:rPr>
          <w:highlight w:val="white"/>
          <w:lang w:eastAsia="ja-JP"/>
        </w:rPr>
        <w:t>の構成、金銭の取り扱い、自立した移動、働く習慣を養うための小さな課題</w:t>
      </w:r>
      <w:r w:rsidR="00DE1446">
        <w:rPr>
          <w:rFonts w:hint="eastAsia"/>
          <w:highlight w:val="white"/>
          <w:lang w:eastAsia="ja-JP"/>
        </w:rPr>
        <w:t>の遂行</w:t>
      </w:r>
      <w:r>
        <w:rPr>
          <w:highlight w:val="white"/>
          <w:lang w:eastAsia="ja-JP"/>
        </w:rPr>
        <w:t>、模擬的な職場環境</w:t>
      </w:r>
      <w:r w:rsidR="00DE1446">
        <w:rPr>
          <w:rFonts w:hint="eastAsia"/>
          <w:highlight w:val="white"/>
          <w:lang w:eastAsia="ja-JP"/>
        </w:rPr>
        <w:t>に身を置く</w:t>
      </w:r>
      <w:r>
        <w:rPr>
          <w:highlight w:val="white"/>
          <w:lang w:eastAsia="ja-JP"/>
        </w:rPr>
        <w:t>、休憩の取り方など）。</w:t>
      </w:r>
    </w:p>
    <w:p w14:paraId="0BCCCE0F" w14:textId="6AEC353F" w:rsidR="0088303F" w:rsidRDefault="001554CE">
      <w:pPr>
        <w:spacing w:before="280" w:after="160"/>
        <w:jc w:val="both"/>
        <w:rPr>
          <w:b/>
          <w:color w:val="0070C0"/>
          <w:highlight w:val="white"/>
          <w:lang w:eastAsia="ja-JP"/>
        </w:rPr>
      </w:pPr>
      <w:r>
        <w:rPr>
          <w:b/>
          <w:color w:val="0070C0"/>
          <w:highlight w:val="white"/>
          <w:lang w:eastAsia="ja-JP"/>
        </w:rPr>
        <w:t>チャレンジ：</w:t>
      </w:r>
    </w:p>
    <w:p w14:paraId="4B09D583" w14:textId="15075734" w:rsidR="0088303F" w:rsidRDefault="001554CE" w:rsidP="0091381D">
      <w:pPr>
        <w:spacing w:before="240" w:after="240"/>
        <w:ind w:firstLineChars="100" w:firstLine="220"/>
        <w:jc w:val="both"/>
        <w:rPr>
          <w:highlight w:val="white"/>
          <w:lang w:eastAsia="ja-JP"/>
        </w:rPr>
      </w:pPr>
      <w:r>
        <w:rPr>
          <w:highlight w:val="white"/>
          <w:lang w:eastAsia="ja-JP"/>
        </w:rPr>
        <w:t>持続可能な生計を立てることは難しい。施設収容による技能の喪失、薬物投与による麻痺、教育や身分証明書が入手できないことなどが、この状況における深刻な障壁となっている。</w:t>
      </w:r>
    </w:p>
    <w:p w14:paraId="5350E80B" w14:textId="77777777" w:rsidR="0088303F" w:rsidRDefault="001554CE">
      <w:pPr>
        <w:spacing w:before="240" w:after="240"/>
        <w:jc w:val="both"/>
        <w:rPr>
          <w:b/>
          <w:color w:val="2E74B5"/>
          <w:highlight w:val="white"/>
          <w:lang w:eastAsia="ja-JP"/>
        </w:rPr>
      </w:pPr>
      <w:r>
        <w:rPr>
          <w:b/>
          <w:color w:val="0070C0"/>
          <w:highlight w:val="white"/>
          <w:lang w:eastAsia="ja-JP"/>
        </w:rPr>
        <w:lastRenderedPageBreak/>
        <w:t>VII.a.</w:t>
      </w:r>
      <w:r>
        <w:rPr>
          <w:b/>
          <w:color w:val="2E74B5"/>
          <w:highlight w:val="white"/>
          <w:lang w:eastAsia="ja-JP"/>
        </w:rPr>
        <w:t xml:space="preserve">93      </w:t>
      </w:r>
    </w:p>
    <w:p w14:paraId="61E2C596" w14:textId="2837F23E" w:rsidR="0088303F" w:rsidRDefault="001554CE" w:rsidP="0091381D">
      <w:pPr>
        <w:spacing w:before="240" w:after="240"/>
        <w:ind w:firstLineChars="100" w:firstLine="220"/>
        <w:jc w:val="both"/>
        <w:rPr>
          <w:highlight w:val="white"/>
          <w:lang w:eastAsia="ja-JP"/>
        </w:rPr>
      </w:pPr>
      <w:r>
        <w:rPr>
          <w:highlight w:val="white"/>
          <w:lang w:eastAsia="ja-JP"/>
        </w:rPr>
        <w:t>私たちは、施設を退所する人が地域生活に適応するための支援を受けるべきであることに強く同意する。これと並行して、そのような人々を受け入れる地域社会の準備も、地域に根ざしたプログラムの下で集中的に行われるべきである。</w:t>
      </w:r>
    </w:p>
    <w:p w14:paraId="76F9B15F" w14:textId="72AC64C0" w:rsidR="00597716" w:rsidRPr="00597716" w:rsidRDefault="00597716" w:rsidP="00597716">
      <w:pPr>
        <w:spacing w:before="240" w:after="240"/>
        <w:jc w:val="both"/>
        <w:rPr>
          <w:b/>
          <w:color w:val="00B050"/>
          <w:highlight w:val="white"/>
          <w:lang w:eastAsia="ja-JP"/>
        </w:rPr>
      </w:pPr>
      <w:r w:rsidRPr="000F30D7">
        <w:rPr>
          <w:rFonts w:hint="eastAsia"/>
          <w:highlight w:val="white"/>
          <w:lang w:eastAsia="ja-JP"/>
        </w:rPr>
        <w:t>追加提案：</w:t>
      </w:r>
      <w:r w:rsidRPr="00B65CE2">
        <w:rPr>
          <w:rFonts w:hint="eastAsia"/>
          <w:color w:val="FF0000"/>
          <w:highlight w:val="white"/>
          <w:lang w:eastAsia="ja-JP"/>
        </w:rPr>
        <w:t xml:space="preserve"> </w:t>
      </w:r>
      <w:r w:rsidR="001554CE">
        <w:rPr>
          <w:b/>
          <w:color w:val="0070C0"/>
          <w:highlight w:val="white"/>
          <w:lang w:eastAsia="ja-JP"/>
        </w:rPr>
        <w:t>VII.a.</w:t>
      </w:r>
      <w:r w:rsidR="001554CE">
        <w:rPr>
          <w:b/>
          <w:color w:val="2E74B5"/>
          <w:highlight w:val="white"/>
          <w:lang w:eastAsia="ja-JP"/>
        </w:rPr>
        <w:t>93</w:t>
      </w:r>
    </w:p>
    <w:p w14:paraId="78D6092D" w14:textId="64166E23" w:rsidR="0088303F" w:rsidRDefault="001554CE" w:rsidP="000F30D7">
      <w:pPr>
        <w:spacing w:before="240" w:after="240"/>
        <w:ind w:firstLineChars="100" w:firstLine="220"/>
        <w:jc w:val="both"/>
        <w:rPr>
          <w:highlight w:val="white"/>
          <w:lang w:eastAsia="ja-JP"/>
        </w:rPr>
      </w:pPr>
      <w:r>
        <w:rPr>
          <w:highlight w:val="white"/>
          <w:lang w:eastAsia="ja-JP"/>
        </w:rPr>
        <w:t>閉鎖的な施設での生活から、開かれたコミュニティへの段階的な移行が必要であることを考えると、施設からの退去を準備する際に、本人の表明したニーズに応じて、複数の経路を開発すべきである。そのためには、さまざまな支援ツールを提供すべきである。</w:t>
      </w:r>
      <w:r>
        <w:rPr>
          <w:highlight w:val="white"/>
          <w:lang w:eastAsia="ja-JP"/>
        </w:rPr>
        <w:t xml:space="preserve"> </w:t>
      </w:r>
    </w:p>
    <w:p w14:paraId="77C7517C" w14:textId="77777777" w:rsidR="0088303F" w:rsidRDefault="001554CE">
      <w:pPr>
        <w:spacing w:before="280" w:after="160"/>
        <w:jc w:val="both"/>
        <w:rPr>
          <w:b/>
          <w:color w:val="0070C0"/>
          <w:highlight w:val="white"/>
          <w:lang w:eastAsia="ja-JP"/>
        </w:rPr>
      </w:pPr>
      <w:r>
        <w:rPr>
          <w:b/>
          <w:color w:val="0070C0"/>
          <w:highlight w:val="white"/>
          <w:lang w:eastAsia="ja-JP"/>
        </w:rPr>
        <w:t>コメント</w:t>
      </w:r>
    </w:p>
    <w:p w14:paraId="48FDB86A" w14:textId="2FD1BF7D" w:rsidR="00111FB1" w:rsidRPr="000F30D7" w:rsidRDefault="001554CE" w:rsidP="00E15DF9">
      <w:pPr>
        <w:spacing w:before="240" w:after="240"/>
        <w:ind w:firstLineChars="100" w:firstLine="220"/>
        <w:jc w:val="both"/>
        <w:rPr>
          <w:lang w:eastAsia="ja-JP"/>
        </w:rPr>
      </w:pPr>
      <w:r>
        <w:rPr>
          <w:highlight w:val="white"/>
          <w:lang w:eastAsia="ja-JP"/>
        </w:rPr>
        <w:t>依存主導型のシステム</w:t>
      </w:r>
      <w:r w:rsidR="006828DA">
        <w:rPr>
          <w:rFonts w:hint="eastAsia"/>
          <w:highlight w:val="white"/>
          <w:lang w:eastAsia="ja-JP"/>
        </w:rPr>
        <w:t>（</w:t>
      </w:r>
      <w:r w:rsidR="006828DA" w:rsidRPr="006828DA">
        <w:rPr>
          <w:lang w:eastAsia="ja-JP"/>
        </w:rPr>
        <w:t>dependence driven system</w:t>
      </w:r>
      <w:r w:rsidR="006828DA">
        <w:rPr>
          <w:rFonts w:hint="eastAsia"/>
          <w:highlight w:val="white"/>
          <w:lang w:eastAsia="ja-JP"/>
        </w:rPr>
        <w:t>）</w:t>
      </w:r>
      <w:r>
        <w:rPr>
          <w:highlight w:val="white"/>
          <w:lang w:eastAsia="ja-JP"/>
        </w:rPr>
        <w:t>の中から、自立生活のためのスキルを身につけることを目的とした支援介入を提供することは、インクルージョンの成果を実現するための基礎となる。例えば、表現芸術</w:t>
      </w:r>
      <w:r w:rsidR="00DE1446">
        <w:rPr>
          <w:rFonts w:hint="eastAsia"/>
          <w:highlight w:val="white"/>
          <w:lang w:eastAsia="ja-JP"/>
        </w:rPr>
        <w:t>（</w:t>
      </w:r>
      <w:r w:rsidR="00DE1446" w:rsidRPr="00DE1446">
        <w:rPr>
          <w:lang w:eastAsia="ja-JP"/>
        </w:rPr>
        <w:t>expressive arts</w:t>
      </w:r>
      <w:r w:rsidR="00DE1446">
        <w:rPr>
          <w:rFonts w:hint="eastAsia"/>
          <w:highlight w:val="white"/>
          <w:lang w:eastAsia="ja-JP"/>
        </w:rPr>
        <w:t>）</w:t>
      </w:r>
      <w:r>
        <w:rPr>
          <w:highlight w:val="white"/>
          <w:lang w:eastAsia="ja-JP"/>
        </w:rPr>
        <w:t>を用いた代替・補強的</w:t>
      </w:r>
      <w:r w:rsidR="00DE1446">
        <w:rPr>
          <w:rFonts w:hint="eastAsia"/>
          <w:highlight w:val="white"/>
          <w:lang w:eastAsia="ja-JP"/>
        </w:rPr>
        <w:t>な</w:t>
      </w:r>
      <w:r>
        <w:rPr>
          <w:highlight w:val="white"/>
          <w:lang w:eastAsia="ja-JP"/>
        </w:rPr>
        <w:t>コミュニケーション、住居の手配のための様々な選択肢の提供、開かれた</w:t>
      </w:r>
      <w:r w:rsidR="00DE1446">
        <w:rPr>
          <w:rFonts w:hint="eastAsia"/>
          <w:highlight w:val="white"/>
          <w:lang w:eastAsia="ja-JP"/>
        </w:rPr>
        <w:t>、地域の、そして</w:t>
      </w:r>
      <w:r>
        <w:rPr>
          <w:highlight w:val="white"/>
          <w:lang w:eastAsia="ja-JP"/>
        </w:rPr>
        <w:t>社会的</w:t>
      </w:r>
      <w:r w:rsidR="00DE1446">
        <w:rPr>
          <w:rFonts w:hint="eastAsia"/>
          <w:highlight w:val="white"/>
          <w:lang w:eastAsia="ja-JP"/>
        </w:rPr>
        <w:t>な</w:t>
      </w:r>
      <w:r>
        <w:rPr>
          <w:highlight w:val="white"/>
          <w:lang w:eastAsia="ja-JP"/>
        </w:rPr>
        <w:t>空間</w:t>
      </w:r>
      <w:r w:rsidR="00DE1446">
        <w:rPr>
          <w:rFonts w:hint="eastAsia"/>
          <w:highlight w:val="white"/>
          <w:lang w:eastAsia="ja-JP"/>
        </w:rPr>
        <w:t>への</w:t>
      </w:r>
      <w:r>
        <w:rPr>
          <w:highlight w:val="white"/>
          <w:lang w:eastAsia="ja-JP"/>
        </w:rPr>
        <w:t>、</w:t>
      </w:r>
      <w:r w:rsidR="00DE1446">
        <w:rPr>
          <w:rFonts w:hint="eastAsia"/>
          <w:highlight w:val="white"/>
          <w:lang w:eastAsia="ja-JP"/>
        </w:rPr>
        <w:t>また</w:t>
      </w:r>
      <w:r>
        <w:rPr>
          <w:highlight w:val="white"/>
          <w:lang w:eastAsia="ja-JP"/>
        </w:rPr>
        <w:t>施設外の空間への</w:t>
      </w:r>
      <w:r w:rsidR="00DE1446">
        <w:rPr>
          <w:rFonts w:hint="eastAsia"/>
          <w:highlight w:val="white"/>
          <w:lang w:eastAsia="ja-JP"/>
        </w:rPr>
        <w:t>、</w:t>
      </w:r>
      <w:r>
        <w:rPr>
          <w:highlight w:val="white"/>
          <w:lang w:eastAsia="ja-JP"/>
        </w:rPr>
        <w:t>段階的な再導入の促進などである。</w:t>
      </w:r>
      <w:r>
        <w:rPr>
          <w:highlight w:val="white"/>
          <w:lang w:eastAsia="ja-JP"/>
        </w:rPr>
        <w:t xml:space="preserve"> </w:t>
      </w:r>
    </w:p>
    <w:p w14:paraId="396F6EA6" w14:textId="093DA884" w:rsidR="00E15DF9" w:rsidRPr="000F30D7" w:rsidRDefault="00E15DF9" w:rsidP="005F130B">
      <w:pPr>
        <w:spacing w:before="240" w:after="240"/>
        <w:ind w:firstLineChars="100" w:firstLine="220"/>
        <w:jc w:val="right"/>
        <w:rPr>
          <w:lang w:eastAsia="ja-JP"/>
        </w:rPr>
      </w:pPr>
      <w:r w:rsidRPr="000F30D7">
        <w:rPr>
          <w:rFonts w:hint="eastAsia"/>
          <w:lang w:eastAsia="ja-JP"/>
        </w:rPr>
        <w:t>(</w:t>
      </w:r>
      <w:r w:rsidRPr="000F30D7">
        <w:rPr>
          <w:rFonts w:hint="eastAsia"/>
          <w:lang w:eastAsia="ja-JP"/>
        </w:rPr>
        <w:t>翻訳：佐藤久夫、</w:t>
      </w:r>
      <w:r w:rsidR="009B4A22" w:rsidRPr="000F30D7">
        <w:rPr>
          <w:rFonts w:hint="eastAsia"/>
          <w:lang w:eastAsia="ja-JP"/>
        </w:rPr>
        <w:t>岡本</w:t>
      </w:r>
      <w:r w:rsidR="009B4A22" w:rsidRPr="000F30D7">
        <w:rPr>
          <w:rFonts w:hint="eastAsia"/>
          <w:lang w:eastAsia="ja-JP"/>
        </w:rPr>
        <w:t xml:space="preserve"> </w:t>
      </w:r>
      <w:r w:rsidR="009B4A22" w:rsidRPr="000F30D7">
        <w:rPr>
          <w:rFonts w:hint="eastAsia"/>
          <w:lang w:eastAsia="ja-JP"/>
        </w:rPr>
        <w:t>明</w:t>
      </w:r>
      <w:r w:rsidRPr="000F30D7">
        <w:rPr>
          <w:rFonts w:hint="eastAsia"/>
          <w:lang w:eastAsia="ja-JP"/>
        </w:rPr>
        <w:t>)</w:t>
      </w:r>
    </w:p>
    <w:sectPr w:rsidR="00E15DF9" w:rsidRPr="000F30D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ACA1" w14:textId="77777777" w:rsidR="00A92150" w:rsidRDefault="00A92150">
      <w:pPr>
        <w:spacing w:line="240" w:lineRule="auto"/>
      </w:pPr>
      <w:r>
        <w:separator/>
      </w:r>
    </w:p>
  </w:endnote>
  <w:endnote w:type="continuationSeparator" w:id="0">
    <w:p w14:paraId="603390AD" w14:textId="77777777" w:rsidR="00A92150" w:rsidRDefault="00A92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77519"/>
      <w:docPartObj>
        <w:docPartGallery w:val="Page Numbers (Bottom of Page)"/>
        <w:docPartUnique/>
      </w:docPartObj>
    </w:sdtPr>
    <w:sdtEndPr/>
    <w:sdtContent>
      <w:p w14:paraId="3DC228F8" w14:textId="160C1E65" w:rsidR="004C7CB2" w:rsidRDefault="004C7CB2">
        <w:pPr>
          <w:pStyle w:val="a7"/>
        </w:pPr>
        <w:r>
          <w:fldChar w:fldCharType="begin"/>
        </w:r>
        <w:r>
          <w:instrText>PAGE   \* MERGEFORMAT</w:instrText>
        </w:r>
        <w:r>
          <w:fldChar w:fldCharType="separate"/>
        </w:r>
        <w:r>
          <w:rPr>
            <w:lang w:val="ja-JP" w:eastAsia="ja-JP"/>
          </w:rPr>
          <w:t>2</w:t>
        </w:r>
        <w:r>
          <w:fldChar w:fldCharType="end"/>
        </w:r>
      </w:p>
    </w:sdtContent>
  </w:sdt>
  <w:p w14:paraId="6F7DEBE4" w14:textId="77777777" w:rsidR="004C7CB2" w:rsidRDefault="004C7C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400D" w14:textId="77777777" w:rsidR="00A92150" w:rsidRDefault="00A92150">
      <w:pPr>
        <w:spacing w:line="240" w:lineRule="auto"/>
      </w:pPr>
      <w:r>
        <w:separator/>
      </w:r>
    </w:p>
  </w:footnote>
  <w:footnote w:type="continuationSeparator" w:id="0">
    <w:p w14:paraId="5C474AC7" w14:textId="77777777" w:rsidR="00A92150" w:rsidRDefault="00A921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72"/>
    <w:rsid w:val="00055E40"/>
    <w:rsid w:val="00091579"/>
    <w:rsid w:val="000F30D7"/>
    <w:rsid w:val="00111FB1"/>
    <w:rsid w:val="00150E28"/>
    <w:rsid w:val="001554CE"/>
    <w:rsid w:val="001D624F"/>
    <w:rsid w:val="00280449"/>
    <w:rsid w:val="002E21F7"/>
    <w:rsid w:val="003009E8"/>
    <w:rsid w:val="003124BA"/>
    <w:rsid w:val="004C2DB3"/>
    <w:rsid w:val="004C7CB2"/>
    <w:rsid w:val="004E0ACF"/>
    <w:rsid w:val="00530E27"/>
    <w:rsid w:val="00554522"/>
    <w:rsid w:val="00554872"/>
    <w:rsid w:val="0057669E"/>
    <w:rsid w:val="00597716"/>
    <w:rsid w:val="005F130B"/>
    <w:rsid w:val="00633EB2"/>
    <w:rsid w:val="00644129"/>
    <w:rsid w:val="006828DA"/>
    <w:rsid w:val="006A31B8"/>
    <w:rsid w:val="006B00DB"/>
    <w:rsid w:val="006C4C4A"/>
    <w:rsid w:val="006C77D4"/>
    <w:rsid w:val="00761B0F"/>
    <w:rsid w:val="007B54FF"/>
    <w:rsid w:val="007C148A"/>
    <w:rsid w:val="007F06D5"/>
    <w:rsid w:val="0088303F"/>
    <w:rsid w:val="008E4E1C"/>
    <w:rsid w:val="00904612"/>
    <w:rsid w:val="0091381D"/>
    <w:rsid w:val="009237A1"/>
    <w:rsid w:val="00936D81"/>
    <w:rsid w:val="00970DA8"/>
    <w:rsid w:val="00981238"/>
    <w:rsid w:val="009B4A22"/>
    <w:rsid w:val="00A722C6"/>
    <w:rsid w:val="00A838F2"/>
    <w:rsid w:val="00A91D24"/>
    <w:rsid w:val="00A92150"/>
    <w:rsid w:val="00B65CE2"/>
    <w:rsid w:val="00B835C9"/>
    <w:rsid w:val="00BA069D"/>
    <w:rsid w:val="00BF3A9C"/>
    <w:rsid w:val="00C10972"/>
    <w:rsid w:val="00C34EE4"/>
    <w:rsid w:val="00C62643"/>
    <w:rsid w:val="00CA3350"/>
    <w:rsid w:val="00CA58F2"/>
    <w:rsid w:val="00D43839"/>
    <w:rsid w:val="00DE1446"/>
    <w:rsid w:val="00E15DF9"/>
    <w:rsid w:val="00E33C91"/>
    <w:rsid w:val="00E9496A"/>
    <w:rsid w:val="00FB32E6"/>
    <w:rsid w:val="00FB5DBD"/>
    <w:rsid w:val="00FE44D1"/>
    <w:rsid w:val="00FF621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3C96E"/>
  <w15:docId w15:val="{9F6D1CEE-FD9B-42D7-82DD-EDE4275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4C7CB2"/>
    <w:pPr>
      <w:tabs>
        <w:tab w:val="center" w:pos="4252"/>
        <w:tab w:val="right" w:pos="8504"/>
      </w:tabs>
      <w:snapToGrid w:val="0"/>
    </w:pPr>
  </w:style>
  <w:style w:type="character" w:customStyle="1" w:styleId="a6">
    <w:name w:val="ヘッダー (文字)"/>
    <w:basedOn w:val="a0"/>
    <w:link w:val="a5"/>
    <w:uiPriority w:val="99"/>
    <w:rsid w:val="004C7CB2"/>
  </w:style>
  <w:style w:type="paragraph" w:styleId="a7">
    <w:name w:val="footer"/>
    <w:basedOn w:val="a"/>
    <w:link w:val="a8"/>
    <w:uiPriority w:val="99"/>
    <w:unhideWhenUsed/>
    <w:rsid w:val="004C7CB2"/>
    <w:pPr>
      <w:tabs>
        <w:tab w:val="center" w:pos="4252"/>
        <w:tab w:val="right" w:pos="8504"/>
      </w:tabs>
      <w:snapToGrid w:val="0"/>
    </w:pPr>
  </w:style>
  <w:style w:type="character" w:customStyle="1" w:styleId="a8">
    <w:name w:val="フッター (文字)"/>
    <w:basedOn w:val="a0"/>
    <w:link w:val="a7"/>
    <w:uiPriority w:val="99"/>
    <w:rsid w:val="004C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787</Words>
  <Characters>4487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VILLARREAL LOPEZ Carla</dc:creator>
  <cp:keywords>, docId:6F178D72B4D81A710538205848E93102</cp:keywords>
  <cp:lastModifiedBy>久夫 佐藤</cp:lastModifiedBy>
  <cp:revision>2</cp:revision>
  <cp:lastPrinted>2023-12-04T10:31:00Z</cp:lastPrinted>
  <dcterms:created xsi:type="dcterms:W3CDTF">2024-03-03T11:38:00Z</dcterms:created>
  <dcterms:modified xsi:type="dcterms:W3CDTF">2024-03-03T11:38:00Z</dcterms:modified>
</cp:coreProperties>
</file>