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B960" w14:textId="77777777" w:rsidR="00606335" w:rsidRPr="00FE23DD" w:rsidRDefault="00606335" w:rsidP="00606335">
      <w:pPr>
        <w:rPr>
          <w:rFonts w:cstheme="minorHAnsi"/>
        </w:rPr>
      </w:pPr>
      <w:r w:rsidRPr="00FE23DD">
        <w:rPr>
          <w:rFonts w:cstheme="minorHAnsi"/>
          <w:noProof/>
          <w:lang w:val="en-GB" w:eastAsia="en-GB"/>
        </w:rPr>
        <w:drawing>
          <wp:inline distT="0" distB="0" distL="0" distR="0" wp14:anchorId="33167F75" wp14:editId="01247610">
            <wp:extent cx="3306445" cy="1223010"/>
            <wp:effectExtent l="0" t="0" r="0" b="0"/>
            <wp:docPr id="5" name="Picture 5" descr="Canadian Human Rights Commission (C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ian Human Rights Commission (CHR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6445" cy="1223010"/>
                    </a:xfrm>
                    <a:prstGeom prst="rect">
                      <a:avLst/>
                    </a:prstGeom>
                    <a:noFill/>
                    <a:ln>
                      <a:noFill/>
                    </a:ln>
                  </pic:spPr>
                </pic:pic>
              </a:graphicData>
            </a:graphic>
          </wp:inline>
        </w:drawing>
      </w:r>
    </w:p>
    <w:p w14:paraId="5E7048A3" w14:textId="090FBFBF" w:rsidR="00C403AC" w:rsidRDefault="00C403AC" w:rsidP="00C403AC">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No.1</w:t>
      </w:r>
      <w:r>
        <w:rPr>
          <w:rFonts w:ascii="ＭＳ 明朝" w:eastAsia="ＭＳ 明朝" w:hAnsi="ＭＳ 明朝" w:cs="ＭＳ 明朝" w:hint="eastAsia"/>
          <w:color w:val="0070C0"/>
          <w:lang w:eastAsia="ja-JP"/>
        </w:rPr>
        <w:t>5</w:t>
      </w:r>
    </w:p>
    <w:p w14:paraId="4E3C547E" w14:textId="7BFBEAD5" w:rsidR="00606335" w:rsidRPr="00C403AC" w:rsidRDefault="00606335" w:rsidP="00606335">
      <w:pPr>
        <w:rPr>
          <w:rFonts w:cstheme="minorHAnsi"/>
          <w:bCs/>
          <w:lang w:eastAsia="ja-JP"/>
        </w:rPr>
      </w:pPr>
    </w:p>
    <w:p w14:paraId="5955E8E3" w14:textId="75ABAFE1" w:rsidR="00524E1E" w:rsidRPr="00FE23DD" w:rsidRDefault="00E76C22" w:rsidP="00A47031">
      <w:pPr>
        <w:spacing w:after="0" w:line="240" w:lineRule="auto"/>
        <w:rPr>
          <w:rFonts w:cstheme="minorHAnsi"/>
          <w:b/>
          <w:smallCaps/>
          <w:sz w:val="21"/>
          <w:szCs w:val="21"/>
          <w:lang w:eastAsia="ja-JP"/>
        </w:rPr>
      </w:pPr>
      <w:r w:rsidRPr="00FE23DD">
        <w:rPr>
          <w:rFonts w:cstheme="minorHAnsi"/>
          <w:b/>
          <w:smallCaps/>
          <w:sz w:val="21"/>
          <w:szCs w:val="21"/>
          <w:lang w:eastAsia="ja-JP"/>
        </w:rPr>
        <w:t>カナダ人権</w:t>
      </w:r>
      <w:r w:rsidR="00A47031" w:rsidRPr="00FE23DD">
        <w:rPr>
          <w:rFonts w:cstheme="minorHAnsi" w:hint="eastAsia"/>
          <w:b/>
          <w:smallCaps/>
          <w:sz w:val="21"/>
          <w:szCs w:val="21"/>
          <w:lang w:eastAsia="ja-JP"/>
        </w:rPr>
        <w:t>委員会</w:t>
      </w:r>
      <w:r w:rsidRPr="00FE23DD">
        <w:rPr>
          <w:rFonts w:cstheme="minorHAnsi"/>
          <w:b/>
          <w:smallCaps/>
          <w:sz w:val="21"/>
          <w:szCs w:val="21"/>
          <w:lang w:eastAsia="ja-JP"/>
        </w:rPr>
        <w:t xml:space="preserve"> </w:t>
      </w:r>
      <w:r w:rsidRPr="00FE23DD">
        <w:rPr>
          <w:rFonts w:cstheme="minorHAnsi"/>
          <w:b/>
          <w:smallCaps/>
          <w:sz w:val="21"/>
          <w:szCs w:val="21"/>
          <w:lang w:eastAsia="ja-JP"/>
        </w:rPr>
        <w:br/>
      </w:r>
    </w:p>
    <w:p w14:paraId="4FD42960" w14:textId="479514FD" w:rsidR="00524E1E" w:rsidRPr="00FE23DD" w:rsidRDefault="00A23F80" w:rsidP="00A47031">
      <w:pPr>
        <w:spacing w:after="0" w:line="240" w:lineRule="auto"/>
        <w:rPr>
          <w:rFonts w:cstheme="minorHAnsi"/>
          <w:b/>
          <w:smallCaps/>
          <w:sz w:val="21"/>
          <w:szCs w:val="21"/>
          <w:lang w:eastAsia="ja-JP"/>
        </w:rPr>
      </w:pPr>
      <w:r w:rsidRPr="00FE23DD">
        <w:rPr>
          <w:rFonts w:cstheme="minorHAnsi"/>
          <w:b/>
          <w:smallCaps/>
          <w:sz w:val="21"/>
          <w:szCs w:val="21"/>
          <w:lang w:eastAsia="ja-JP"/>
        </w:rPr>
        <w:t>緊急時を含む</w:t>
      </w:r>
      <w:r w:rsidR="00A47031" w:rsidRPr="00FE23DD">
        <w:rPr>
          <w:rFonts w:cstheme="minorHAnsi" w:hint="eastAsia"/>
          <w:b/>
          <w:smallCaps/>
          <w:sz w:val="21"/>
          <w:szCs w:val="21"/>
          <w:lang w:eastAsia="ja-JP"/>
        </w:rPr>
        <w:t>脱施設化</w:t>
      </w:r>
      <w:r w:rsidR="00E76C22" w:rsidRPr="00FE23DD">
        <w:rPr>
          <w:rFonts w:cstheme="minorHAnsi"/>
          <w:b/>
          <w:smallCaps/>
          <w:sz w:val="21"/>
          <w:szCs w:val="21"/>
          <w:lang w:eastAsia="ja-JP"/>
        </w:rPr>
        <w:t>ガイドライン案について</w:t>
      </w:r>
    </w:p>
    <w:p w14:paraId="64C1C36F" w14:textId="77777777" w:rsidR="00524E1E" w:rsidRPr="00FE23DD" w:rsidRDefault="00E76C22" w:rsidP="00A47031">
      <w:pPr>
        <w:spacing w:after="0" w:line="240" w:lineRule="auto"/>
        <w:rPr>
          <w:rFonts w:cstheme="minorHAnsi"/>
          <w:b/>
          <w:smallCaps/>
          <w:sz w:val="21"/>
          <w:szCs w:val="21"/>
          <w:lang w:eastAsia="ja-JP"/>
        </w:rPr>
      </w:pPr>
      <w:r w:rsidRPr="00FE23DD">
        <w:rPr>
          <w:rFonts w:cstheme="minorHAnsi"/>
          <w:b/>
          <w:smallCaps/>
          <w:sz w:val="21"/>
          <w:szCs w:val="21"/>
          <w:lang w:eastAsia="ja-JP"/>
        </w:rPr>
        <w:t>2022</w:t>
      </w:r>
      <w:r w:rsidRPr="00FE23DD">
        <w:rPr>
          <w:rFonts w:cstheme="minorHAnsi"/>
          <w:b/>
          <w:smallCaps/>
          <w:sz w:val="21"/>
          <w:szCs w:val="21"/>
          <w:lang w:eastAsia="ja-JP"/>
        </w:rPr>
        <w:t>年</w:t>
      </w:r>
      <w:r w:rsidRPr="00FE23DD">
        <w:rPr>
          <w:rFonts w:cstheme="minorHAnsi"/>
          <w:b/>
          <w:smallCaps/>
          <w:sz w:val="21"/>
          <w:szCs w:val="21"/>
          <w:lang w:eastAsia="ja-JP"/>
        </w:rPr>
        <w:t>6</w:t>
      </w:r>
      <w:r w:rsidRPr="00FE23DD">
        <w:rPr>
          <w:rFonts w:cstheme="minorHAnsi"/>
          <w:b/>
          <w:smallCaps/>
          <w:sz w:val="21"/>
          <w:szCs w:val="21"/>
          <w:lang w:eastAsia="ja-JP"/>
        </w:rPr>
        <w:t>月</w:t>
      </w:r>
    </w:p>
    <w:p w14:paraId="22366958" w14:textId="77777777" w:rsidR="00A47031" w:rsidRPr="00FE23DD" w:rsidRDefault="00A47031" w:rsidP="00A47031">
      <w:pPr>
        <w:spacing w:after="0" w:line="240" w:lineRule="auto"/>
        <w:rPr>
          <w:rFonts w:cstheme="minorHAnsi"/>
          <w:b/>
          <w:smallCaps/>
          <w:sz w:val="21"/>
          <w:szCs w:val="21"/>
          <w:lang w:eastAsia="ja-JP"/>
        </w:rPr>
      </w:pPr>
    </w:p>
    <w:p w14:paraId="138E16AC" w14:textId="77777777" w:rsidR="009E59CF" w:rsidRPr="00FE23DD" w:rsidRDefault="009E59CF" w:rsidP="009E59CF">
      <w:pPr>
        <w:pStyle w:val="1"/>
        <w:numPr>
          <w:ilvl w:val="0"/>
          <w:numId w:val="0"/>
        </w:numPr>
        <w:ind w:left="360"/>
        <w:rPr>
          <w:rFonts w:asciiTheme="minorHAnsi" w:hAnsiTheme="minorHAnsi" w:cstheme="minorHAnsi"/>
          <w:sz w:val="22"/>
          <w:szCs w:val="22"/>
          <w:lang w:eastAsia="ja-JP"/>
        </w:rPr>
      </w:pPr>
      <w:r w:rsidRPr="00FE23DD">
        <w:rPr>
          <w:rFonts w:asciiTheme="minorHAnsi" w:hAnsiTheme="minorHAnsi" w:cstheme="minorHAnsi" w:hint="eastAsia"/>
          <w:sz w:val="22"/>
          <w:szCs w:val="22"/>
          <w:lang w:eastAsia="ja-JP"/>
        </w:rPr>
        <w:t>1</w:t>
      </w:r>
      <w:r w:rsidRPr="00FE23DD">
        <w:rPr>
          <w:rFonts w:asciiTheme="minorHAnsi" w:hAnsiTheme="minorHAnsi" w:cstheme="minorHAnsi" w:hint="eastAsia"/>
          <w:sz w:val="22"/>
          <w:szCs w:val="22"/>
          <w:lang w:eastAsia="ja-JP"/>
        </w:rPr>
        <w:t xml:space="preserve">　</w:t>
      </w:r>
      <w:r w:rsidRPr="00FE23DD">
        <w:rPr>
          <w:rFonts w:asciiTheme="minorHAnsi" w:hAnsiTheme="minorHAnsi" w:cstheme="minorHAnsi"/>
          <w:sz w:val="22"/>
          <w:szCs w:val="22"/>
          <w:lang w:eastAsia="ja-JP"/>
        </w:rPr>
        <w:t>カナダ人権委員会</w:t>
      </w:r>
    </w:p>
    <w:p w14:paraId="1BD52986" w14:textId="77777777" w:rsidR="00817274" w:rsidRPr="00FE23DD" w:rsidRDefault="00817274" w:rsidP="00C655BE">
      <w:pPr>
        <w:spacing w:line="240" w:lineRule="auto"/>
        <w:contextualSpacing/>
        <w:rPr>
          <w:rFonts w:eastAsiaTheme="majorEastAsia" w:cstheme="minorHAnsi"/>
          <w:b/>
          <w:dstrike/>
          <w:lang w:eastAsia="ja-JP"/>
        </w:rPr>
      </w:pPr>
    </w:p>
    <w:p w14:paraId="5CF1F678" w14:textId="2221185B" w:rsidR="00524E1E" w:rsidRPr="00FE23DD" w:rsidRDefault="00E76C22" w:rsidP="00444909">
      <w:pPr>
        <w:spacing w:line="240" w:lineRule="auto"/>
        <w:ind w:firstLineChars="100" w:firstLine="220"/>
        <w:contextualSpacing/>
        <w:rPr>
          <w:rFonts w:cstheme="minorHAnsi"/>
          <w:lang w:eastAsia="ja-JP"/>
        </w:rPr>
      </w:pPr>
      <w:r w:rsidRPr="00FE23DD">
        <w:rPr>
          <w:rFonts w:cstheme="minorHAnsi"/>
          <w:lang w:eastAsia="ja-JP"/>
        </w:rPr>
        <w:t>カナダ人権委員会（</w:t>
      </w:r>
      <w:r w:rsidRPr="00FE23DD">
        <w:rPr>
          <w:rFonts w:cstheme="minorHAnsi"/>
          <w:lang w:eastAsia="ja-JP"/>
        </w:rPr>
        <w:t>CHRC</w:t>
      </w:r>
      <w:r w:rsidR="00444909" w:rsidRPr="00FE23DD">
        <w:rPr>
          <w:rFonts w:cstheme="minorHAnsi"/>
          <w:lang w:eastAsia="ja-JP"/>
        </w:rPr>
        <w:t xml:space="preserve">: </w:t>
      </w:r>
      <w:r w:rsidR="00444909" w:rsidRPr="00FE23DD">
        <w:rPr>
          <w:rFonts w:cstheme="minorHAnsi"/>
        </w:rPr>
        <w:t>Canadian Human Rights Commission</w:t>
      </w:r>
      <w:r w:rsidRPr="00FE23DD">
        <w:rPr>
          <w:rFonts w:cstheme="minorHAnsi"/>
          <w:lang w:eastAsia="ja-JP"/>
        </w:rPr>
        <w:t>）は、カナダの国内人権機関である。</w:t>
      </w:r>
      <w:r w:rsidR="0039739D" w:rsidRPr="00FE23DD">
        <w:rPr>
          <w:rFonts w:cstheme="minorHAnsi"/>
          <w:lang w:eastAsia="ja-JP"/>
        </w:rPr>
        <w:t>国内人権機関</w:t>
      </w:r>
      <w:r w:rsidR="0039739D" w:rsidRPr="00FE23DD">
        <w:rPr>
          <w:rFonts w:cstheme="minorHAnsi" w:hint="eastAsia"/>
          <w:lang w:eastAsia="ja-JP"/>
        </w:rPr>
        <w:t>世界連合</w:t>
      </w:r>
      <w:r w:rsidR="00444909" w:rsidRPr="00FE23DD">
        <w:rPr>
          <w:rFonts w:cstheme="minorHAnsi" w:hint="eastAsia"/>
          <w:lang w:eastAsia="ja-JP"/>
        </w:rPr>
        <w:t>（</w:t>
      </w:r>
      <w:r w:rsidR="00444909" w:rsidRPr="00FE23DD">
        <w:rPr>
          <w:rFonts w:ascii="Arial" w:hAnsi="Arial" w:cs="Arial"/>
          <w:shd w:val="clear" w:color="auto" w:fill="FFFFFF"/>
          <w:lang w:eastAsia="ja-JP"/>
        </w:rPr>
        <w:t>GANHRI</w:t>
      </w:r>
      <w:r w:rsidR="00444909" w:rsidRPr="00FE23DD">
        <w:rPr>
          <w:rFonts w:cstheme="minorHAnsi"/>
          <w:lang w:eastAsia="ja-JP"/>
        </w:rPr>
        <w:t>: Global Alliance of National Human Rights Institutions</w:t>
      </w:r>
      <w:r w:rsidR="00444909" w:rsidRPr="00FE23DD">
        <w:rPr>
          <w:rFonts w:cstheme="minorHAnsi" w:hint="eastAsia"/>
          <w:lang w:eastAsia="ja-JP"/>
        </w:rPr>
        <w:t>）</w:t>
      </w:r>
      <w:r w:rsidR="0039739D" w:rsidRPr="00FE23DD">
        <w:rPr>
          <w:rFonts w:cstheme="minorHAnsi"/>
          <w:lang w:eastAsia="ja-JP"/>
        </w:rPr>
        <w:t>から</w:t>
      </w:r>
      <w:r w:rsidR="0039739D" w:rsidRPr="00FE23DD">
        <w:rPr>
          <w:rFonts w:cstheme="minorHAnsi" w:hint="eastAsia"/>
          <w:lang w:eastAsia="ja-JP"/>
        </w:rPr>
        <w:t>、</w:t>
      </w:r>
      <w:r w:rsidR="00444909" w:rsidRPr="00FE23DD">
        <w:rPr>
          <w:rFonts w:cstheme="minorHAnsi" w:hint="eastAsia"/>
          <w:lang w:eastAsia="ja-JP"/>
        </w:rPr>
        <w:t>まず</w:t>
      </w:r>
      <w:r w:rsidRPr="00FE23DD">
        <w:rPr>
          <w:rFonts w:cstheme="minorHAnsi"/>
          <w:lang w:eastAsia="ja-JP"/>
        </w:rPr>
        <w:t>1999</w:t>
      </w:r>
      <w:r w:rsidRPr="00FE23DD">
        <w:rPr>
          <w:rFonts w:cstheme="minorHAnsi"/>
          <w:lang w:eastAsia="ja-JP"/>
        </w:rPr>
        <w:t>年に、</w:t>
      </w:r>
      <w:r w:rsidR="00444909" w:rsidRPr="00FE23DD">
        <w:rPr>
          <w:rFonts w:cstheme="minorHAnsi" w:hint="eastAsia"/>
          <w:lang w:eastAsia="ja-JP"/>
        </w:rPr>
        <w:t>つづいて</w:t>
      </w:r>
      <w:r w:rsidRPr="00FE23DD">
        <w:rPr>
          <w:rFonts w:cstheme="minorHAnsi"/>
          <w:lang w:eastAsia="ja-JP"/>
        </w:rPr>
        <w:t>2006</w:t>
      </w:r>
      <w:r w:rsidRPr="00FE23DD">
        <w:rPr>
          <w:rFonts w:cstheme="minorHAnsi"/>
          <w:lang w:eastAsia="ja-JP"/>
        </w:rPr>
        <w:t>年、</w:t>
      </w:r>
      <w:r w:rsidRPr="00FE23DD">
        <w:rPr>
          <w:rFonts w:cstheme="minorHAnsi"/>
          <w:lang w:eastAsia="ja-JP"/>
        </w:rPr>
        <w:t>2011</w:t>
      </w:r>
      <w:r w:rsidRPr="00FE23DD">
        <w:rPr>
          <w:rFonts w:cstheme="minorHAnsi"/>
          <w:lang w:eastAsia="ja-JP"/>
        </w:rPr>
        <w:t>年、</w:t>
      </w:r>
      <w:r w:rsidRPr="00FE23DD">
        <w:rPr>
          <w:rFonts w:cstheme="minorHAnsi"/>
          <w:lang w:eastAsia="ja-JP"/>
        </w:rPr>
        <w:t>2016</w:t>
      </w:r>
      <w:r w:rsidRPr="00FE23DD">
        <w:rPr>
          <w:rFonts w:cstheme="minorHAnsi"/>
          <w:lang w:eastAsia="ja-JP"/>
        </w:rPr>
        <w:t>年にも「</w:t>
      </w:r>
      <w:r w:rsidRPr="00FE23DD">
        <w:rPr>
          <w:rFonts w:cstheme="minorHAnsi"/>
          <w:lang w:eastAsia="ja-JP"/>
        </w:rPr>
        <w:t>A</w:t>
      </w:r>
      <w:r w:rsidR="0039739D" w:rsidRPr="00FE23DD">
        <w:rPr>
          <w:rFonts w:cstheme="minorHAnsi" w:hint="eastAsia"/>
          <w:lang w:eastAsia="ja-JP"/>
        </w:rPr>
        <w:t>ランク</w:t>
      </w:r>
      <w:r w:rsidRPr="00FE23DD">
        <w:rPr>
          <w:rFonts w:cstheme="minorHAnsi"/>
          <w:lang w:eastAsia="ja-JP"/>
        </w:rPr>
        <w:t>」認定を受けている。</w:t>
      </w:r>
    </w:p>
    <w:p w14:paraId="49893D06" w14:textId="77777777" w:rsidR="00606335" w:rsidRPr="00FE23DD" w:rsidRDefault="00606335" w:rsidP="00606335">
      <w:pPr>
        <w:spacing w:line="240" w:lineRule="auto"/>
        <w:contextualSpacing/>
        <w:rPr>
          <w:rFonts w:cstheme="minorHAnsi"/>
          <w:lang w:eastAsia="ja-JP"/>
        </w:rPr>
      </w:pPr>
    </w:p>
    <w:p w14:paraId="30F6EA72" w14:textId="3E8BA505"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eastAsia="ja-JP"/>
        </w:rPr>
        <w:t>委員会は、</w:t>
      </w:r>
      <w:r w:rsidRPr="00FE23DD">
        <w:rPr>
          <w:rFonts w:cstheme="minorHAnsi"/>
          <w:lang w:eastAsia="ja-JP"/>
        </w:rPr>
        <w:t>1977</w:t>
      </w:r>
      <w:r w:rsidRPr="00FE23DD">
        <w:rPr>
          <w:rFonts w:cstheme="minorHAnsi"/>
          <w:lang w:eastAsia="ja-JP"/>
        </w:rPr>
        <w:t>年に</w:t>
      </w:r>
      <w:r w:rsidRPr="00FE23DD">
        <w:rPr>
          <w:rFonts w:cstheme="minorHAnsi"/>
          <w:i/>
          <w:iCs/>
          <w:lang w:eastAsia="ja-JP"/>
        </w:rPr>
        <w:t>カナダ人権法</w:t>
      </w:r>
      <w:r w:rsidRPr="00FE23DD">
        <w:rPr>
          <w:rFonts w:cstheme="minorHAnsi"/>
          <w:lang w:eastAsia="ja-JP"/>
        </w:rPr>
        <w:t>（</w:t>
      </w:r>
      <w:r w:rsidRPr="00FE23DD">
        <w:rPr>
          <w:rFonts w:cstheme="minorHAnsi"/>
          <w:lang w:eastAsia="ja-JP"/>
        </w:rPr>
        <w:t>CHRA</w:t>
      </w:r>
      <w:r w:rsidRPr="00FE23DD">
        <w:rPr>
          <w:rFonts w:cstheme="minorHAnsi"/>
          <w:lang w:eastAsia="ja-JP"/>
        </w:rPr>
        <w:t>）</w:t>
      </w:r>
      <w:r w:rsidR="00444909" w:rsidRPr="00FE23DD">
        <w:rPr>
          <w:rFonts w:cstheme="minorHAnsi" w:hint="eastAsia"/>
          <w:lang w:eastAsia="ja-JP"/>
        </w:rPr>
        <w:t>に基づいて</w:t>
      </w:r>
      <w:r w:rsidR="0039739D" w:rsidRPr="00FE23DD">
        <w:rPr>
          <w:rFonts w:cstheme="minorHAnsi" w:hint="eastAsia"/>
          <w:lang w:eastAsia="ja-JP"/>
        </w:rPr>
        <w:t>国会</w:t>
      </w:r>
      <w:r w:rsidRPr="00FE23DD">
        <w:rPr>
          <w:rFonts w:cstheme="minorHAnsi"/>
          <w:lang w:eastAsia="ja-JP"/>
        </w:rPr>
        <w:t>によって設立された</w:t>
      </w:r>
      <w:r w:rsidR="00D6186C" w:rsidRPr="00FE23DD">
        <w:rPr>
          <w:rStyle w:val="a7"/>
          <w:rFonts w:cstheme="minorHAnsi"/>
        </w:rPr>
        <w:footnoteReference w:id="1"/>
      </w:r>
      <w:r w:rsidR="0039739D" w:rsidRPr="00FE23DD">
        <w:rPr>
          <w:rFonts w:cstheme="minorHAnsi"/>
          <w:lang w:eastAsia="ja-JP"/>
        </w:rPr>
        <w:t>。</w:t>
      </w:r>
      <w:r w:rsidR="0090240D" w:rsidRPr="00FE23DD">
        <w:rPr>
          <w:rFonts w:cstheme="minorHAnsi" w:hint="eastAsia"/>
          <w:lang w:eastAsia="ja-JP"/>
        </w:rPr>
        <w:t>これは</w:t>
      </w:r>
      <w:r w:rsidRPr="00FE23DD">
        <w:rPr>
          <w:rFonts w:cstheme="minorHAnsi"/>
          <w:lang w:eastAsia="ja-JP"/>
        </w:rPr>
        <w:t>人権を促進し、保護するための広範な権限を有する。カナダ憲法は、人権問題に関する管轄権を連邦政府と州政府または準州政府に分割している。委員会は、</w:t>
      </w:r>
      <w:r w:rsidR="0090240D" w:rsidRPr="00FE23DD">
        <w:rPr>
          <w:rFonts w:cstheme="minorHAnsi"/>
          <w:i/>
          <w:iCs/>
          <w:lang w:eastAsia="ja-JP"/>
        </w:rPr>
        <w:t>カナダ人権法</w:t>
      </w:r>
      <w:r w:rsidRPr="00FE23DD">
        <w:rPr>
          <w:rFonts w:cstheme="minorHAnsi"/>
          <w:lang w:eastAsia="ja-JP"/>
        </w:rPr>
        <w:t>に従って、連邦政府の省庁、</w:t>
      </w:r>
      <w:r w:rsidR="00170780" w:rsidRPr="00FE23DD">
        <w:rPr>
          <w:rFonts w:cstheme="minorHAnsi" w:hint="eastAsia"/>
          <w:lang w:eastAsia="ja-JP"/>
        </w:rPr>
        <w:t>クラウン・コーポレーション（</w:t>
      </w:r>
      <w:r w:rsidR="00170780" w:rsidRPr="00FE23DD">
        <w:rPr>
          <w:rFonts w:cstheme="minorHAnsi"/>
          <w:lang w:eastAsia="ja-JP"/>
        </w:rPr>
        <w:t>Crown corporations</w:t>
      </w:r>
      <w:r w:rsidR="00170780" w:rsidRPr="00FE23DD">
        <w:rPr>
          <w:rFonts w:cstheme="minorHAnsi" w:hint="eastAsia"/>
          <w:lang w:eastAsia="ja-JP"/>
        </w:rPr>
        <w:t xml:space="preserve">　訳注　連邦あるいは州からの全額出資による企業）</w:t>
      </w:r>
      <w:r w:rsidRPr="00FE23DD">
        <w:rPr>
          <w:rFonts w:cstheme="minorHAnsi"/>
          <w:lang w:eastAsia="ja-JP"/>
        </w:rPr>
        <w:t>、先住民族政府、連邦政府が規制する民間団体を管轄する。州・準州政府は、独自の人権</w:t>
      </w:r>
      <w:r w:rsidR="0090240D" w:rsidRPr="00FE23DD">
        <w:rPr>
          <w:rFonts w:cstheme="minorHAnsi" w:hint="eastAsia"/>
          <w:lang w:eastAsia="ja-JP"/>
        </w:rPr>
        <w:t>法制</w:t>
      </w:r>
      <w:r w:rsidRPr="00FE23DD">
        <w:rPr>
          <w:rFonts w:cstheme="minorHAnsi"/>
          <w:lang w:eastAsia="ja-JP"/>
        </w:rPr>
        <w:t>を定め、州・準州が規制する部門を管轄している。</w:t>
      </w:r>
      <w:r w:rsidRPr="00FE23DD">
        <w:rPr>
          <w:rFonts w:cstheme="minorHAnsi"/>
          <w:lang w:eastAsia="ja-JP"/>
        </w:rPr>
        <w:t xml:space="preserve"> </w:t>
      </w:r>
    </w:p>
    <w:p w14:paraId="0B8CD409" w14:textId="77777777" w:rsidR="00606335" w:rsidRPr="00FE23DD" w:rsidRDefault="00606335" w:rsidP="00606335">
      <w:pPr>
        <w:spacing w:line="240" w:lineRule="auto"/>
        <w:contextualSpacing/>
        <w:rPr>
          <w:rFonts w:cstheme="minorHAnsi"/>
          <w:lang w:eastAsia="ja-JP"/>
        </w:rPr>
      </w:pPr>
    </w:p>
    <w:p w14:paraId="34AF0EB9" w14:textId="44BD676A" w:rsidR="00524E1E" w:rsidRPr="00FE23DD" w:rsidRDefault="00E76C22" w:rsidP="0039739D">
      <w:pPr>
        <w:spacing w:after="0" w:line="240" w:lineRule="auto"/>
        <w:ind w:firstLineChars="100" w:firstLine="220"/>
        <w:contextualSpacing/>
        <w:rPr>
          <w:rFonts w:cstheme="minorHAnsi"/>
          <w:iCs/>
          <w:lang w:eastAsia="ja-JP"/>
        </w:rPr>
      </w:pPr>
      <w:r w:rsidRPr="00FE23DD">
        <w:rPr>
          <w:rFonts w:cstheme="minorHAnsi"/>
          <w:iCs/>
          <w:lang w:eastAsia="ja-JP"/>
        </w:rPr>
        <w:t>人権を促進し保護するための委員会の取り組みには、差別</w:t>
      </w:r>
      <w:r w:rsidR="00E84E57">
        <w:rPr>
          <w:rFonts w:cstheme="minorHAnsi" w:hint="eastAsia"/>
          <w:iCs/>
          <w:lang w:eastAsia="ja-JP"/>
        </w:rPr>
        <w:t>の</w:t>
      </w:r>
      <w:r w:rsidRPr="00FE23DD">
        <w:rPr>
          <w:rFonts w:cstheme="minorHAnsi"/>
          <w:iCs/>
          <w:lang w:eastAsia="ja-JP"/>
        </w:rPr>
        <w:t>苦情を</w:t>
      </w:r>
      <w:r w:rsidR="0090240D" w:rsidRPr="00FE23DD">
        <w:rPr>
          <w:rFonts w:cstheme="minorHAnsi" w:hint="eastAsia"/>
          <w:iCs/>
          <w:lang w:eastAsia="ja-JP"/>
        </w:rPr>
        <w:t>調査</w:t>
      </w:r>
      <w:r w:rsidRPr="00FE23DD">
        <w:rPr>
          <w:rFonts w:cstheme="minorHAnsi"/>
          <w:iCs/>
          <w:lang w:eastAsia="ja-JP"/>
        </w:rPr>
        <w:t>し、可能であれば調停すること、苦情訴訟において公益を代表すること、権利</w:t>
      </w:r>
      <w:r w:rsidR="00254D90" w:rsidRPr="00FE23DD">
        <w:rPr>
          <w:rFonts w:cstheme="minorHAnsi" w:hint="eastAsia"/>
          <w:iCs/>
          <w:lang w:eastAsia="ja-JP"/>
        </w:rPr>
        <w:t>保有</w:t>
      </w:r>
      <w:r w:rsidRPr="00FE23DD">
        <w:rPr>
          <w:rFonts w:cstheme="minorHAnsi"/>
          <w:iCs/>
          <w:lang w:eastAsia="ja-JP"/>
        </w:rPr>
        <w:t>者や利害関係者と協議して政策を立案し調査を行うこと、公的声明を発表すること、</w:t>
      </w:r>
      <w:r w:rsidR="00254D90" w:rsidRPr="00FE23DD">
        <w:rPr>
          <w:rFonts w:cstheme="minorHAnsi" w:hint="eastAsia"/>
          <w:iCs/>
          <w:lang w:eastAsia="ja-JP"/>
        </w:rPr>
        <w:t>国会</w:t>
      </w:r>
      <w:r w:rsidR="0090240D" w:rsidRPr="00FE23DD">
        <w:rPr>
          <w:rFonts w:cstheme="minorHAnsi" w:hint="eastAsia"/>
          <w:iCs/>
          <w:lang w:eastAsia="ja-JP"/>
        </w:rPr>
        <w:t>に</w:t>
      </w:r>
      <w:r w:rsidRPr="00FE23DD">
        <w:rPr>
          <w:rFonts w:cstheme="minorHAnsi"/>
          <w:iCs/>
          <w:lang w:eastAsia="ja-JP"/>
        </w:rPr>
        <w:t>特別報告書を提出することなどが含まれる。委員会は、カナダ政府および国内外のパートナーや利害関係者と協力し、カナダが加盟するさまざまな人権条約に明記された権利と義務の履行を含め、人権の保護が継続的に進展するよう努めてい</w:t>
      </w:r>
      <w:r w:rsidR="00254D90" w:rsidRPr="00FE23DD">
        <w:rPr>
          <w:rFonts w:cstheme="minorHAnsi" w:hint="eastAsia"/>
          <w:iCs/>
          <w:lang w:eastAsia="ja-JP"/>
        </w:rPr>
        <w:t>る</w:t>
      </w:r>
      <w:r w:rsidRPr="00FE23DD">
        <w:rPr>
          <w:rFonts w:cstheme="minorHAnsi"/>
          <w:iCs/>
          <w:lang w:eastAsia="ja-JP"/>
        </w:rPr>
        <w:t>。</w:t>
      </w:r>
      <w:r w:rsidRPr="00FE23DD">
        <w:rPr>
          <w:rFonts w:cstheme="minorHAnsi"/>
          <w:iCs/>
          <w:lang w:eastAsia="ja-JP"/>
        </w:rPr>
        <w:t xml:space="preserve"> </w:t>
      </w:r>
    </w:p>
    <w:p w14:paraId="3AD4A48D" w14:textId="77777777" w:rsidR="00606335" w:rsidRPr="00FE23DD" w:rsidRDefault="00606335" w:rsidP="00606335">
      <w:pPr>
        <w:spacing w:line="240" w:lineRule="auto"/>
        <w:contextualSpacing/>
        <w:rPr>
          <w:rFonts w:cstheme="minorHAnsi"/>
          <w:lang w:eastAsia="ja-JP"/>
        </w:rPr>
      </w:pPr>
    </w:p>
    <w:p w14:paraId="0AB98ACB" w14:textId="61A13D88"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eastAsia="ja-JP"/>
        </w:rPr>
        <w:lastRenderedPageBreak/>
        <w:t>また、</w:t>
      </w:r>
      <w:r w:rsidRPr="00FE23DD">
        <w:rPr>
          <w:rFonts w:cstheme="minorHAnsi"/>
          <w:i/>
          <w:lang w:eastAsia="ja-JP"/>
        </w:rPr>
        <w:t>雇用平等法</w:t>
      </w:r>
      <w:r w:rsidRPr="00FE23DD">
        <w:rPr>
          <w:rFonts w:cstheme="minorHAnsi"/>
          <w:lang w:eastAsia="ja-JP"/>
        </w:rPr>
        <w:t>（</w:t>
      </w:r>
      <w:r w:rsidRPr="00FE23DD">
        <w:rPr>
          <w:rFonts w:cstheme="minorHAnsi"/>
          <w:i/>
          <w:lang w:eastAsia="ja-JP"/>
        </w:rPr>
        <w:t>Employment Equity Act</w:t>
      </w:r>
      <w:r w:rsidRPr="00FE23DD">
        <w:rPr>
          <w:rFonts w:cstheme="minorHAnsi"/>
          <w:i/>
          <w:lang w:eastAsia="ja-JP"/>
        </w:rPr>
        <w:t>：</w:t>
      </w:r>
      <w:r w:rsidRPr="00FE23DD">
        <w:rPr>
          <w:rFonts w:cstheme="minorHAnsi"/>
          <w:lang w:eastAsia="ja-JP"/>
        </w:rPr>
        <w:t>EEA</w:t>
      </w:r>
      <w:r w:rsidRPr="00FE23DD">
        <w:rPr>
          <w:rFonts w:cstheme="minorHAnsi"/>
          <w:lang w:eastAsia="ja-JP"/>
        </w:rPr>
        <w:t>）に基づくコンプライアンス監査も行っている</w:t>
      </w:r>
      <w:r w:rsidR="00544ACF" w:rsidRPr="00FE23DD">
        <w:rPr>
          <w:rStyle w:val="a7"/>
          <w:rFonts w:cstheme="minorHAnsi"/>
        </w:rPr>
        <w:footnoteReference w:id="2"/>
      </w:r>
      <w:r w:rsidR="00992057" w:rsidRPr="00FE23DD">
        <w:rPr>
          <w:rFonts w:cstheme="minorHAnsi"/>
          <w:lang w:eastAsia="ja-JP"/>
        </w:rPr>
        <w:t>。</w:t>
      </w:r>
      <w:r w:rsidRPr="00FE23DD">
        <w:rPr>
          <w:rFonts w:cstheme="minorHAnsi"/>
          <w:lang w:eastAsia="ja-JP"/>
        </w:rPr>
        <w:t>EEA</w:t>
      </w:r>
      <w:r w:rsidRPr="00FE23DD">
        <w:rPr>
          <w:rFonts w:cstheme="minorHAnsi"/>
          <w:lang w:eastAsia="ja-JP"/>
        </w:rPr>
        <w:t>の目的は、能力とは無関係な理由で雇用機会や福利厚生を拒否されることがないよう、職場における平等を実現することであり、女性、先住民、</w:t>
      </w:r>
      <w:r w:rsidR="003A65D4" w:rsidRPr="00FE23DD">
        <w:rPr>
          <w:rFonts w:cstheme="minorHAnsi"/>
          <w:lang w:eastAsia="ja-JP"/>
        </w:rPr>
        <w:t>障害のある人</w:t>
      </w:r>
      <w:r w:rsidRPr="00FE23DD">
        <w:rPr>
          <w:rFonts w:cstheme="minorHAnsi"/>
          <w:lang w:eastAsia="ja-JP"/>
        </w:rPr>
        <w:t>、</w:t>
      </w:r>
      <w:r w:rsidR="0032220E" w:rsidRPr="00FE23DD">
        <w:rPr>
          <w:rFonts w:cstheme="minorHAnsi" w:hint="eastAsia"/>
          <w:lang w:eastAsia="ja-JP"/>
        </w:rPr>
        <w:t>被</w:t>
      </w:r>
      <w:r w:rsidRPr="00FE23DD">
        <w:rPr>
          <w:rFonts w:cstheme="minorHAnsi"/>
          <w:lang w:eastAsia="ja-JP"/>
        </w:rPr>
        <w:t>差別</w:t>
      </w:r>
      <w:r w:rsidR="0032220E" w:rsidRPr="00FE23DD">
        <w:rPr>
          <w:rFonts w:cstheme="minorHAnsi"/>
          <w:lang w:eastAsia="ja-JP"/>
        </w:rPr>
        <w:t>人種</w:t>
      </w:r>
      <w:r w:rsidRPr="00FE23DD">
        <w:rPr>
          <w:rFonts w:cstheme="minorHAnsi"/>
          <w:lang w:eastAsia="ja-JP"/>
        </w:rPr>
        <w:t>の</w:t>
      </w:r>
      <w:r w:rsidRPr="00FE23DD">
        <w:rPr>
          <w:rFonts w:cstheme="minorHAnsi"/>
          <w:lang w:eastAsia="ja-JP"/>
        </w:rPr>
        <w:t>4</w:t>
      </w:r>
      <w:r w:rsidRPr="00FE23DD">
        <w:rPr>
          <w:rFonts w:cstheme="minorHAnsi"/>
          <w:lang w:eastAsia="ja-JP"/>
        </w:rPr>
        <w:t>つの指定グループが経験してきた歴史的な雇用上の不利益を是正することである</w:t>
      </w:r>
      <w:r w:rsidR="00544ACF" w:rsidRPr="00FE23DD">
        <w:rPr>
          <w:rStyle w:val="a7"/>
          <w:rFonts w:cstheme="minorHAnsi"/>
        </w:rPr>
        <w:footnoteReference w:id="3"/>
      </w:r>
      <w:r w:rsidR="00992057" w:rsidRPr="00FE23DD">
        <w:rPr>
          <w:rFonts w:cstheme="minorHAnsi"/>
          <w:lang w:eastAsia="ja-JP"/>
        </w:rPr>
        <w:t>。</w:t>
      </w:r>
    </w:p>
    <w:p w14:paraId="0B0E51DC" w14:textId="77777777" w:rsidR="00606335" w:rsidRPr="00FE23DD" w:rsidRDefault="00606335" w:rsidP="00606335">
      <w:pPr>
        <w:spacing w:line="240" w:lineRule="auto"/>
        <w:contextualSpacing/>
        <w:rPr>
          <w:rFonts w:cstheme="minorHAnsi"/>
          <w:lang w:eastAsia="ja-JP"/>
        </w:rPr>
      </w:pPr>
    </w:p>
    <w:p w14:paraId="3F671CAB" w14:textId="0F989792"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eastAsia="ja-JP"/>
        </w:rPr>
        <w:t>2019</w:t>
      </w:r>
      <w:r w:rsidRPr="00FE23DD">
        <w:rPr>
          <w:rFonts w:cstheme="minorHAnsi"/>
          <w:lang w:eastAsia="ja-JP"/>
        </w:rPr>
        <w:t>年、委員会は、</w:t>
      </w:r>
      <w:r w:rsidRPr="00FE23DD">
        <w:rPr>
          <w:rFonts w:cstheme="minorHAnsi"/>
          <w:i/>
          <w:lang w:eastAsia="ja-JP"/>
        </w:rPr>
        <w:t>アクセシブル・カナダ法</w:t>
      </w:r>
      <w:r w:rsidR="0062622C" w:rsidRPr="00FE23DD">
        <w:rPr>
          <w:rFonts w:cstheme="minorHAnsi"/>
          <w:lang w:eastAsia="ja-JP"/>
        </w:rPr>
        <w:t>（</w:t>
      </w:r>
      <w:r w:rsidR="0062622C" w:rsidRPr="00FE23DD">
        <w:rPr>
          <w:rFonts w:cstheme="minorHAnsi"/>
          <w:lang w:eastAsia="ja-JP"/>
        </w:rPr>
        <w:t>ACA</w:t>
      </w:r>
      <w:r w:rsidR="0062622C" w:rsidRPr="00FE23DD">
        <w:rPr>
          <w:rFonts w:cstheme="minorHAnsi"/>
          <w:lang w:eastAsia="ja-JP"/>
        </w:rPr>
        <w:t>）</w:t>
      </w:r>
      <w:r w:rsidRPr="00FE23DD">
        <w:rPr>
          <w:rFonts w:cstheme="minorHAnsi"/>
          <w:i/>
          <w:lang w:eastAsia="ja-JP"/>
        </w:rPr>
        <w:t>、賃金平等法</w:t>
      </w:r>
      <w:r w:rsidRPr="00FE23DD">
        <w:rPr>
          <w:rFonts w:cstheme="minorHAnsi"/>
          <w:lang w:eastAsia="ja-JP"/>
        </w:rPr>
        <w:t>、</w:t>
      </w:r>
      <w:r w:rsidRPr="00FE23DD">
        <w:rPr>
          <w:rFonts w:cstheme="minorHAnsi"/>
          <w:i/>
          <w:lang w:eastAsia="ja-JP"/>
        </w:rPr>
        <w:t>国家住宅戦略法の</w:t>
      </w:r>
      <w:r w:rsidRPr="00FE23DD">
        <w:rPr>
          <w:rFonts w:cstheme="minorHAnsi"/>
          <w:lang w:eastAsia="ja-JP"/>
        </w:rPr>
        <w:t>下で、いくつかの新たな責務を課された。また委員会は、国連</w:t>
      </w:r>
      <w:r w:rsidRPr="00FE23DD">
        <w:rPr>
          <w:rFonts w:cstheme="minorHAnsi"/>
          <w:i/>
          <w:lang w:eastAsia="ja-JP"/>
        </w:rPr>
        <w:t>障害者権利条約</w:t>
      </w:r>
      <w:r w:rsidR="0062622C" w:rsidRPr="00FE23DD">
        <w:rPr>
          <w:rFonts w:cstheme="minorHAnsi"/>
          <w:lang w:eastAsia="ja-JP"/>
        </w:rPr>
        <w:t>（</w:t>
      </w:r>
      <w:r w:rsidR="0062622C" w:rsidRPr="00FE23DD">
        <w:rPr>
          <w:rFonts w:cstheme="minorHAnsi"/>
          <w:lang w:eastAsia="ja-JP"/>
        </w:rPr>
        <w:t>CRPD</w:t>
      </w:r>
      <w:r w:rsidR="0062622C" w:rsidRPr="00FE23DD">
        <w:rPr>
          <w:rFonts w:cstheme="minorHAnsi"/>
          <w:lang w:eastAsia="ja-JP"/>
        </w:rPr>
        <w:t>）の</w:t>
      </w:r>
      <w:r w:rsidRPr="00FE23DD">
        <w:rPr>
          <w:rFonts w:cstheme="minorHAnsi"/>
          <w:lang w:eastAsia="ja-JP"/>
        </w:rPr>
        <w:t>第</w:t>
      </w:r>
      <w:r w:rsidRPr="00FE23DD">
        <w:rPr>
          <w:rFonts w:cstheme="minorHAnsi"/>
          <w:lang w:eastAsia="ja-JP"/>
        </w:rPr>
        <w:t>33</w:t>
      </w:r>
      <w:r w:rsidRPr="00FE23DD">
        <w:rPr>
          <w:rFonts w:cstheme="minorHAnsi"/>
          <w:lang w:eastAsia="ja-JP"/>
        </w:rPr>
        <w:t>条</w:t>
      </w:r>
      <w:r w:rsidRPr="00FE23DD">
        <w:rPr>
          <w:rFonts w:cstheme="minorHAnsi"/>
          <w:lang w:eastAsia="ja-JP"/>
        </w:rPr>
        <w:t>2</w:t>
      </w:r>
      <w:r w:rsidRPr="00FE23DD">
        <w:rPr>
          <w:rFonts w:cstheme="minorHAnsi"/>
          <w:lang w:eastAsia="ja-JP"/>
        </w:rPr>
        <w:t>項に基づき、カナダ政府による同条約の実施を監視する機関にも指定された。</w:t>
      </w:r>
    </w:p>
    <w:p w14:paraId="71C3AB5A" w14:textId="77777777" w:rsidR="002D3E40" w:rsidRPr="00FE23DD" w:rsidRDefault="002D3E40" w:rsidP="002D3E40">
      <w:pPr>
        <w:spacing w:line="240" w:lineRule="auto"/>
        <w:contextualSpacing/>
        <w:rPr>
          <w:rFonts w:cstheme="minorHAnsi"/>
          <w:lang w:eastAsia="ja-JP"/>
        </w:rPr>
      </w:pPr>
    </w:p>
    <w:p w14:paraId="7A9196B9" w14:textId="38F0A8EB" w:rsidR="00524E1E" w:rsidRPr="00FE23DD" w:rsidRDefault="00E76C22" w:rsidP="0039739D">
      <w:pPr>
        <w:spacing w:after="0" w:line="240" w:lineRule="auto"/>
        <w:ind w:firstLineChars="100" w:firstLine="220"/>
        <w:contextualSpacing/>
        <w:rPr>
          <w:rFonts w:cstheme="minorHAnsi"/>
          <w:iCs/>
          <w:lang w:eastAsia="ja-JP"/>
        </w:rPr>
      </w:pPr>
      <w:r w:rsidRPr="00FE23DD">
        <w:rPr>
          <w:rFonts w:cstheme="minorHAnsi"/>
          <w:iCs/>
          <w:lang w:eastAsia="ja-JP"/>
        </w:rPr>
        <w:t>建設的な関与の精神に基づき、委員会は、障害者権利委員会に対し、</w:t>
      </w:r>
      <w:r w:rsidR="00A23F80" w:rsidRPr="00FE23DD">
        <w:rPr>
          <w:rFonts w:cstheme="minorHAnsi"/>
          <w:iCs/>
          <w:lang w:eastAsia="ja-JP"/>
        </w:rPr>
        <w:t>緊急時を含む</w:t>
      </w:r>
      <w:r w:rsidR="00755C4B" w:rsidRPr="00FE23DD">
        <w:rPr>
          <w:rFonts w:cstheme="minorHAnsi"/>
          <w:iCs/>
          <w:lang w:eastAsia="ja-JP"/>
        </w:rPr>
        <w:t>脱施設化に関する委員会のガイドライン草案の</w:t>
      </w:r>
      <w:r w:rsidR="00384B55" w:rsidRPr="00FE23DD">
        <w:rPr>
          <w:rFonts w:cstheme="minorHAnsi"/>
          <w:iCs/>
          <w:lang w:eastAsia="ja-JP"/>
        </w:rPr>
        <w:t>策定に向けて</w:t>
      </w:r>
      <w:r w:rsidRPr="00FE23DD">
        <w:rPr>
          <w:rFonts w:cstheme="minorHAnsi"/>
          <w:iCs/>
          <w:lang w:eastAsia="ja-JP"/>
        </w:rPr>
        <w:t>、以下の書面を提出したい</w:t>
      </w:r>
      <w:r w:rsidR="00384B55" w:rsidRPr="00FE23DD">
        <w:rPr>
          <w:rFonts w:cstheme="minorHAnsi"/>
          <w:iCs/>
          <w:lang w:eastAsia="ja-JP"/>
        </w:rPr>
        <w:t>。</w:t>
      </w:r>
      <w:r w:rsidR="00384B55" w:rsidRPr="00FE23DD">
        <w:rPr>
          <w:rFonts w:cstheme="minorHAnsi"/>
          <w:iCs/>
          <w:lang w:eastAsia="ja-JP"/>
        </w:rPr>
        <w:t xml:space="preserve"> </w:t>
      </w:r>
    </w:p>
    <w:p w14:paraId="3E50414D" w14:textId="77777777" w:rsidR="00606335" w:rsidRPr="00FE23DD" w:rsidRDefault="00606335" w:rsidP="00606335">
      <w:pPr>
        <w:spacing w:line="240" w:lineRule="auto"/>
        <w:contextualSpacing/>
        <w:rPr>
          <w:rFonts w:cstheme="minorHAnsi"/>
          <w:lang w:eastAsia="ja-JP"/>
        </w:rPr>
      </w:pPr>
    </w:p>
    <w:p w14:paraId="27E5F7D2" w14:textId="4F8F4A24" w:rsidR="00524E1E" w:rsidRPr="00FE23DD" w:rsidRDefault="00E76C22" w:rsidP="0039739D">
      <w:pPr>
        <w:spacing w:line="240" w:lineRule="auto"/>
        <w:ind w:firstLineChars="100" w:firstLine="220"/>
        <w:rPr>
          <w:rFonts w:cstheme="minorHAnsi"/>
          <w:lang w:eastAsia="ja-JP"/>
        </w:rPr>
      </w:pPr>
      <w:r w:rsidRPr="00FE23DD">
        <w:rPr>
          <w:rFonts w:cstheme="minorHAnsi"/>
          <w:lang w:eastAsia="ja-JP"/>
        </w:rPr>
        <w:t>委員会は、</w:t>
      </w:r>
      <w:r w:rsidR="005F13C4" w:rsidRPr="00FE23DD">
        <w:rPr>
          <w:rFonts w:cstheme="minorHAnsi"/>
          <w:lang w:eastAsia="ja-JP"/>
        </w:rPr>
        <w:t>脱施設化および</w:t>
      </w:r>
      <w:r w:rsidR="00BF0107" w:rsidRPr="00FE23DD">
        <w:rPr>
          <w:rFonts w:cstheme="minorHAnsi"/>
          <w:lang w:eastAsia="ja-JP"/>
        </w:rPr>
        <w:t>すべての</w:t>
      </w:r>
      <w:r w:rsidR="003A65D4" w:rsidRPr="00FE23DD">
        <w:rPr>
          <w:rFonts w:cstheme="minorHAnsi"/>
          <w:lang w:eastAsia="ja-JP"/>
        </w:rPr>
        <w:t>障害のある人</w:t>
      </w:r>
      <w:r w:rsidR="00BF0107" w:rsidRPr="00FE23DD">
        <w:rPr>
          <w:rFonts w:cstheme="minorHAnsi"/>
          <w:lang w:eastAsia="ja-JP"/>
        </w:rPr>
        <w:t>が自立して生活</w:t>
      </w:r>
      <w:r w:rsidR="005F13C4" w:rsidRPr="00FE23DD">
        <w:rPr>
          <w:rFonts w:cstheme="minorHAnsi"/>
          <w:lang w:eastAsia="ja-JP"/>
        </w:rPr>
        <w:t>し、地域社会に含まれる</w:t>
      </w:r>
      <w:r w:rsidR="00BF0107" w:rsidRPr="00FE23DD">
        <w:rPr>
          <w:rFonts w:cstheme="minorHAnsi"/>
          <w:lang w:eastAsia="ja-JP"/>
        </w:rPr>
        <w:t>平等な権利に関する第</w:t>
      </w:r>
      <w:r w:rsidR="00BF0107" w:rsidRPr="00FE23DD">
        <w:rPr>
          <w:rFonts w:cstheme="minorHAnsi"/>
          <w:lang w:eastAsia="ja-JP"/>
        </w:rPr>
        <w:t>19</w:t>
      </w:r>
      <w:r w:rsidR="00BF0107" w:rsidRPr="00FE23DD">
        <w:rPr>
          <w:rFonts w:cstheme="minorHAnsi"/>
          <w:lang w:eastAsia="ja-JP"/>
        </w:rPr>
        <w:t>条の</w:t>
      </w:r>
      <w:r w:rsidRPr="00FE23DD">
        <w:rPr>
          <w:rFonts w:cstheme="minorHAnsi"/>
          <w:lang w:eastAsia="ja-JP"/>
        </w:rPr>
        <w:t>実施に関して</w:t>
      </w:r>
      <w:r w:rsidR="00084DCC" w:rsidRPr="00FE23DD">
        <w:rPr>
          <w:rFonts w:cstheme="minorHAnsi"/>
          <w:lang w:eastAsia="ja-JP"/>
        </w:rPr>
        <w:t>、</w:t>
      </w:r>
      <w:r w:rsidR="00A23F80" w:rsidRPr="00FE23DD">
        <w:rPr>
          <w:rFonts w:cstheme="minorHAnsi"/>
          <w:lang w:eastAsia="ja-JP"/>
        </w:rPr>
        <w:t>締約国に対する</w:t>
      </w:r>
      <w:r w:rsidRPr="00FE23DD">
        <w:rPr>
          <w:rFonts w:cstheme="minorHAnsi"/>
          <w:lang w:eastAsia="ja-JP"/>
        </w:rPr>
        <w:t>指針を作成する委員会の努力を歓迎し、支持</w:t>
      </w:r>
      <w:r w:rsidR="00084DCC" w:rsidRPr="00FE23DD">
        <w:rPr>
          <w:rFonts w:cstheme="minorHAnsi"/>
          <w:lang w:eastAsia="ja-JP"/>
        </w:rPr>
        <w:t>する。</w:t>
      </w:r>
      <w:r w:rsidR="00D52AD3" w:rsidRPr="00FE23DD">
        <w:rPr>
          <w:rFonts w:cstheme="minorHAnsi"/>
          <w:lang w:eastAsia="ja-JP"/>
        </w:rPr>
        <w:t>我々の</w:t>
      </w:r>
      <w:bookmarkStart w:id="2" w:name="_Hlk152777116"/>
      <w:r w:rsidR="003A65D4" w:rsidRPr="00FE23DD">
        <w:rPr>
          <w:rFonts w:cstheme="minorHAnsi" w:hint="eastAsia"/>
          <w:lang w:eastAsia="ja-JP"/>
        </w:rPr>
        <w:t>提言</w:t>
      </w:r>
      <w:bookmarkEnd w:id="2"/>
      <w:r w:rsidR="00D52AD3" w:rsidRPr="00FE23DD">
        <w:rPr>
          <w:rFonts w:cstheme="minorHAnsi"/>
          <w:lang w:eastAsia="ja-JP"/>
        </w:rPr>
        <w:t>は決して包括的なものではないが、現時点での</w:t>
      </w:r>
      <w:r w:rsidR="003A65D4" w:rsidRPr="00FE23DD">
        <w:rPr>
          <w:rFonts w:cstheme="minorHAnsi" w:hint="eastAsia"/>
          <w:lang w:eastAsia="ja-JP"/>
        </w:rPr>
        <w:t>障害者権利</w:t>
      </w:r>
      <w:r w:rsidR="00D52AD3" w:rsidRPr="00FE23DD">
        <w:rPr>
          <w:rFonts w:cstheme="minorHAnsi"/>
          <w:lang w:eastAsia="ja-JP"/>
        </w:rPr>
        <w:t>委員会の検討のために、以下の具体的な</w:t>
      </w:r>
      <w:r w:rsidR="003A65D4" w:rsidRPr="00FE23DD">
        <w:rPr>
          <w:rFonts w:cstheme="minorHAnsi" w:hint="eastAsia"/>
          <w:lang w:eastAsia="ja-JP"/>
        </w:rPr>
        <w:t>提言</w:t>
      </w:r>
      <w:r w:rsidR="00D52AD3" w:rsidRPr="00FE23DD">
        <w:rPr>
          <w:rFonts w:cstheme="minorHAnsi"/>
          <w:lang w:eastAsia="ja-JP"/>
        </w:rPr>
        <w:t>を提示する。</w:t>
      </w:r>
    </w:p>
    <w:p w14:paraId="3C610CC1" w14:textId="77777777" w:rsidR="00A74E08" w:rsidRPr="00FE23DD" w:rsidRDefault="00A74E08" w:rsidP="00A74E08">
      <w:pPr>
        <w:spacing w:after="0"/>
        <w:rPr>
          <w:rFonts w:cstheme="minorHAnsi"/>
          <w:lang w:eastAsia="ja-JP"/>
        </w:rPr>
      </w:pPr>
    </w:p>
    <w:p w14:paraId="4D248263" w14:textId="77777777" w:rsidR="009E59CF" w:rsidRPr="00FE23DD" w:rsidRDefault="009E59CF" w:rsidP="009E59CF">
      <w:pPr>
        <w:pStyle w:val="1"/>
        <w:numPr>
          <w:ilvl w:val="0"/>
          <w:numId w:val="0"/>
        </w:numPr>
        <w:ind w:left="360"/>
        <w:rPr>
          <w:rFonts w:asciiTheme="minorHAnsi" w:hAnsiTheme="minorHAnsi" w:cstheme="minorHAnsi"/>
          <w:b w:val="0"/>
          <w:sz w:val="22"/>
          <w:szCs w:val="22"/>
          <w:lang w:eastAsia="ja-JP"/>
        </w:rPr>
      </w:pPr>
      <w:r w:rsidRPr="00FE23DD">
        <w:rPr>
          <w:rFonts w:asciiTheme="minorHAnsi" w:hAnsiTheme="minorHAnsi" w:cstheme="minorHAnsi" w:hint="eastAsia"/>
          <w:sz w:val="22"/>
          <w:szCs w:val="22"/>
          <w:lang w:eastAsia="ja-JP"/>
        </w:rPr>
        <w:t>2</w:t>
      </w:r>
      <w:r w:rsidRPr="00FE23DD">
        <w:rPr>
          <w:rFonts w:asciiTheme="minorHAnsi" w:hAnsiTheme="minorHAnsi" w:cstheme="minorHAnsi" w:hint="eastAsia"/>
          <w:sz w:val="22"/>
          <w:szCs w:val="22"/>
          <w:lang w:eastAsia="ja-JP"/>
        </w:rPr>
        <w:t xml:space="preserve">　提言</w:t>
      </w:r>
      <w:r w:rsidRPr="00FE23DD">
        <w:rPr>
          <w:rFonts w:asciiTheme="minorHAnsi" w:hAnsiTheme="minorHAnsi" w:cstheme="minorHAnsi"/>
          <w:sz w:val="22"/>
          <w:szCs w:val="22"/>
          <w:lang w:eastAsia="ja-JP"/>
        </w:rPr>
        <w:t xml:space="preserve">  </w:t>
      </w:r>
    </w:p>
    <w:p w14:paraId="7CC82C98" w14:textId="53BCBC20" w:rsidR="00A47031" w:rsidRPr="00FE23DD" w:rsidRDefault="00A47031" w:rsidP="00A47031">
      <w:pPr>
        <w:spacing w:line="240" w:lineRule="auto"/>
        <w:rPr>
          <w:rFonts w:cstheme="minorHAnsi"/>
          <w:lang w:eastAsia="ja-JP"/>
        </w:rPr>
      </w:pPr>
      <w:r w:rsidRPr="00FE23DD">
        <w:rPr>
          <w:rFonts w:cstheme="minorHAnsi"/>
          <w:lang w:eastAsia="ja-JP"/>
        </w:rPr>
        <w:tab/>
      </w:r>
    </w:p>
    <w:p w14:paraId="2409B43C" w14:textId="70EE4D32" w:rsidR="00524E1E" w:rsidRPr="00FE23DD" w:rsidRDefault="00B12359">
      <w:pPr>
        <w:spacing w:line="240" w:lineRule="auto"/>
        <w:rPr>
          <w:rFonts w:cstheme="minorHAnsi"/>
          <w:lang w:eastAsia="ja-JP"/>
        </w:rPr>
      </w:pPr>
      <w:r w:rsidRPr="00FE23DD">
        <w:rPr>
          <w:rFonts w:cstheme="minorHAnsi"/>
          <w:b/>
          <w:lang w:eastAsia="ja-JP"/>
        </w:rPr>
        <w:t xml:space="preserve">1) </w:t>
      </w:r>
      <w:r w:rsidR="004C05B5" w:rsidRPr="00FE23DD">
        <w:rPr>
          <w:rFonts w:cstheme="minorHAnsi"/>
          <w:b/>
          <w:lang w:eastAsia="ja-JP"/>
        </w:rPr>
        <w:t>バリアフリー住宅へのアクセスに関する</w:t>
      </w:r>
      <w:r w:rsidRPr="00FE23DD">
        <w:rPr>
          <w:rFonts w:cstheme="minorHAnsi"/>
          <w:b/>
          <w:lang w:eastAsia="ja-JP"/>
        </w:rPr>
        <w:t>提言</w:t>
      </w:r>
    </w:p>
    <w:p w14:paraId="6C480A05" w14:textId="477D2558" w:rsidR="00524E1E" w:rsidRPr="00FE23DD" w:rsidRDefault="003A65D4">
      <w:pPr>
        <w:spacing w:line="240" w:lineRule="auto"/>
        <w:contextualSpacing/>
        <w:rPr>
          <w:rFonts w:cstheme="minorHAnsi"/>
          <w:lang w:eastAsia="ja-JP"/>
        </w:rPr>
      </w:pPr>
      <w:r w:rsidRPr="00FE23DD">
        <w:rPr>
          <w:rFonts w:cstheme="minorHAnsi" w:hint="eastAsia"/>
          <w:lang w:eastAsia="ja-JP"/>
        </w:rPr>
        <w:t>パラグラフ</w:t>
      </w:r>
      <w:r w:rsidR="00E76C22" w:rsidRPr="00FE23DD">
        <w:rPr>
          <w:rFonts w:cstheme="minorHAnsi"/>
          <w:lang w:eastAsia="ja-JP"/>
        </w:rPr>
        <w:t>31</w:t>
      </w:r>
      <w:r w:rsidR="008C5A48" w:rsidRPr="00FE23DD">
        <w:rPr>
          <w:rFonts w:cstheme="minorHAnsi"/>
          <w:lang w:eastAsia="ja-JP"/>
        </w:rPr>
        <w:t>、</w:t>
      </w:r>
      <w:r w:rsidR="00E76C22" w:rsidRPr="00FE23DD">
        <w:rPr>
          <w:rFonts w:cstheme="minorHAnsi"/>
          <w:lang w:eastAsia="ja-JP"/>
        </w:rPr>
        <w:t>32</w:t>
      </w:r>
      <w:r w:rsidR="008C5A48" w:rsidRPr="00FE23DD">
        <w:rPr>
          <w:rFonts w:cstheme="minorHAnsi"/>
          <w:lang w:eastAsia="ja-JP"/>
        </w:rPr>
        <w:t>、</w:t>
      </w:r>
      <w:r w:rsidR="008C5A48" w:rsidRPr="00FE23DD">
        <w:rPr>
          <w:rFonts w:cstheme="minorHAnsi"/>
          <w:lang w:eastAsia="ja-JP"/>
        </w:rPr>
        <w:t>51</w:t>
      </w:r>
      <w:r w:rsidR="00E76C22" w:rsidRPr="00FE23DD">
        <w:rPr>
          <w:rFonts w:cstheme="minorHAnsi"/>
          <w:lang w:eastAsia="ja-JP"/>
        </w:rPr>
        <w:t xml:space="preserve"> </w:t>
      </w:r>
    </w:p>
    <w:p w14:paraId="22B55FB3" w14:textId="77777777" w:rsidR="004C05B5" w:rsidRPr="00FE23DD" w:rsidRDefault="004C05B5" w:rsidP="00A74E08">
      <w:pPr>
        <w:spacing w:line="240" w:lineRule="auto"/>
        <w:contextualSpacing/>
        <w:rPr>
          <w:rFonts w:cstheme="minorHAnsi"/>
          <w:lang w:eastAsia="ja-JP"/>
        </w:rPr>
      </w:pPr>
    </w:p>
    <w:p w14:paraId="23250F80" w14:textId="0C4BEA8F"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eastAsia="ja-JP"/>
        </w:rPr>
        <w:t>私たちは、ガイドラインが</w:t>
      </w:r>
      <w:r w:rsidR="003A65D4" w:rsidRPr="00FE23DD">
        <w:rPr>
          <w:rFonts w:cstheme="minorHAnsi"/>
          <w:lang w:eastAsia="ja-JP"/>
        </w:rPr>
        <w:t>障害のある人</w:t>
      </w:r>
      <w:r w:rsidRPr="00FE23DD">
        <w:rPr>
          <w:rFonts w:cstheme="minorHAnsi"/>
          <w:lang w:eastAsia="ja-JP"/>
        </w:rPr>
        <w:t>のための適切な住居と</w:t>
      </w:r>
      <w:r w:rsidR="00084DCC" w:rsidRPr="00FE23DD">
        <w:rPr>
          <w:rFonts w:cstheme="minorHAnsi"/>
          <w:lang w:eastAsia="ja-JP"/>
        </w:rPr>
        <w:t>適切な</w:t>
      </w:r>
      <w:r w:rsidRPr="00FE23DD">
        <w:rPr>
          <w:rFonts w:cstheme="minorHAnsi"/>
          <w:lang w:eastAsia="ja-JP"/>
        </w:rPr>
        <w:t>生活水準の提供を優先していることを心強く思ってい</w:t>
      </w:r>
      <w:r w:rsidR="003A65D4" w:rsidRPr="00FE23DD">
        <w:rPr>
          <w:rFonts w:cstheme="minorHAnsi" w:hint="eastAsia"/>
          <w:lang w:eastAsia="ja-JP"/>
        </w:rPr>
        <w:t>る</w:t>
      </w:r>
      <w:r w:rsidRPr="00FE23DD">
        <w:rPr>
          <w:rFonts w:cstheme="minorHAnsi"/>
          <w:lang w:eastAsia="ja-JP"/>
        </w:rPr>
        <w:t>。これは、私たちがカナダの権利保有者から聞いた優先事項を反映し</w:t>
      </w:r>
      <w:r w:rsidR="003A65D4" w:rsidRPr="00FE23DD">
        <w:rPr>
          <w:rFonts w:cstheme="minorHAnsi" w:hint="eastAsia"/>
          <w:lang w:eastAsia="ja-JP"/>
        </w:rPr>
        <w:t>ている</w:t>
      </w:r>
      <w:r w:rsidRPr="00FE23DD">
        <w:rPr>
          <w:rFonts w:cstheme="minorHAnsi"/>
          <w:lang w:eastAsia="ja-JP"/>
        </w:rPr>
        <w:t>。カナダの</w:t>
      </w:r>
      <w:r w:rsidRPr="00FE23DD">
        <w:rPr>
          <w:rFonts w:cstheme="minorHAnsi"/>
          <w:lang w:eastAsia="ja-JP"/>
        </w:rPr>
        <w:t>CRPD</w:t>
      </w:r>
      <w:r w:rsidRPr="00FE23DD">
        <w:rPr>
          <w:rFonts w:cstheme="minorHAnsi"/>
          <w:lang w:eastAsia="ja-JP"/>
        </w:rPr>
        <w:t>実施を監視する国家機構の</w:t>
      </w:r>
      <w:r w:rsidR="00B12359" w:rsidRPr="00FE23DD">
        <w:rPr>
          <w:rFonts w:cstheme="minorHAnsi"/>
          <w:lang w:eastAsia="ja-JP"/>
        </w:rPr>
        <w:t>役割として</w:t>
      </w:r>
      <w:r w:rsidRPr="00FE23DD">
        <w:rPr>
          <w:rFonts w:cstheme="minorHAnsi"/>
          <w:lang w:eastAsia="ja-JP"/>
        </w:rPr>
        <w:t>、私たちは一般市民を巻き込んだプロセスを実施し、カナダにおける</w:t>
      </w:r>
      <w:r w:rsidR="003A65D4" w:rsidRPr="00FE23DD">
        <w:rPr>
          <w:rFonts w:cstheme="minorHAnsi"/>
          <w:lang w:eastAsia="ja-JP"/>
        </w:rPr>
        <w:t>障害のある人</w:t>
      </w:r>
      <w:r w:rsidRPr="00FE23DD">
        <w:rPr>
          <w:rFonts w:cstheme="minorHAnsi"/>
          <w:lang w:eastAsia="ja-JP"/>
        </w:rPr>
        <w:t>の</w:t>
      </w:r>
      <w:r w:rsidRPr="00FE23DD">
        <w:rPr>
          <w:rFonts w:cstheme="minorHAnsi"/>
          <w:lang w:eastAsia="ja-JP"/>
        </w:rPr>
        <w:t>3</w:t>
      </w:r>
      <w:r w:rsidRPr="00FE23DD">
        <w:rPr>
          <w:rFonts w:cstheme="minorHAnsi"/>
          <w:lang w:eastAsia="ja-JP"/>
        </w:rPr>
        <w:t>大懸念分野のうち</w:t>
      </w:r>
      <w:r w:rsidRPr="00FE23DD">
        <w:rPr>
          <w:rFonts w:cstheme="minorHAnsi"/>
          <w:lang w:eastAsia="ja-JP"/>
        </w:rPr>
        <w:t>2</w:t>
      </w:r>
      <w:r w:rsidRPr="00FE23DD">
        <w:rPr>
          <w:rFonts w:cstheme="minorHAnsi"/>
          <w:lang w:eastAsia="ja-JP"/>
        </w:rPr>
        <w:t>つが住宅と貧困であることを明らかにした</w:t>
      </w:r>
      <w:r w:rsidR="00544ACF" w:rsidRPr="00FE23DD">
        <w:rPr>
          <w:rStyle w:val="a7"/>
          <w:rFonts w:cstheme="minorHAnsi"/>
        </w:rPr>
        <w:footnoteReference w:id="4"/>
      </w:r>
      <w:r w:rsidR="006E24FF" w:rsidRPr="00FE23DD">
        <w:rPr>
          <w:rFonts w:cstheme="minorHAnsi"/>
          <w:lang w:eastAsia="ja-JP"/>
        </w:rPr>
        <w:t>。</w:t>
      </w:r>
      <w:r w:rsidR="00F74CAA" w:rsidRPr="00FE23DD">
        <w:rPr>
          <w:rFonts w:cstheme="minorHAnsi"/>
          <w:lang w:eastAsia="ja-JP"/>
        </w:rPr>
        <w:t xml:space="preserve"> </w:t>
      </w:r>
    </w:p>
    <w:p w14:paraId="5FD06130" w14:textId="77777777" w:rsidR="00CD6A79" w:rsidRPr="00FE23DD" w:rsidRDefault="00CD6A79" w:rsidP="00A74E08">
      <w:pPr>
        <w:spacing w:line="240" w:lineRule="auto"/>
        <w:contextualSpacing/>
        <w:rPr>
          <w:rFonts w:cstheme="minorHAnsi"/>
          <w:lang w:eastAsia="ja-JP"/>
        </w:rPr>
      </w:pPr>
    </w:p>
    <w:p w14:paraId="582D5769" w14:textId="7F95CF76" w:rsidR="00524E1E" w:rsidRPr="00FE23DD" w:rsidRDefault="00660192" w:rsidP="0039739D">
      <w:pPr>
        <w:spacing w:line="240" w:lineRule="auto"/>
        <w:ind w:firstLineChars="100" w:firstLine="220"/>
        <w:contextualSpacing/>
        <w:rPr>
          <w:rFonts w:cstheme="minorHAnsi"/>
          <w:lang w:eastAsia="ja-JP"/>
        </w:rPr>
      </w:pPr>
      <w:r w:rsidRPr="00FE23DD">
        <w:rPr>
          <w:rFonts w:cstheme="minorHAnsi"/>
          <w:lang w:eastAsia="ja-JP"/>
        </w:rPr>
        <w:t>住宅に関する</w:t>
      </w:r>
      <w:r w:rsidR="00B704AB" w:rsidRPr="00FE23DD">
        <w:rPr>
          <w:rFonts w:cstheme="minorHAnsi"/>
          <w:lang w:eastAsia="ja-JP"/>
        </w:rPr>
        <w:t>特別報告</w:t>
      </w:r>
      <w:r w:rsidR="00E76C22" w:rsidRPr="00FE23DD">
        <w:rPr>
          <w:rFonts w:cstheme="minorHAnsi"/>
          <w:lang w:eastAsia="ja-JP"/>
        </w:rPr>
        <w:t>者の</w:t>
      </w:r>
      <w:r w:rsidR="00F869C4" w:rsidRPr="00FE23DD">
        <w:rPr>
          <w:rFonts w:cstheme="minorHAnsi"/>
          <w:lang w:eastAsia="ja-JP"/>
        </w:rPr>
        <w:t>報告</w:t>
      </w:r>
      <w:r w:rsidR="00F74CAA" w:rsidRPr="00FE23DD">
        <w:rPr>
          <w:rFonts w:cstheme="minorHAnsi"/>
          <w:lang w:eastAsia="ja-JP"/>
        </w:rPr>
        <w:t>「</w:t>
      </w:r>
      <w:r w:rsidR="00B704AB" w:rsidRPr="00FE23DD">
        <w:rPr>
          <w:rFonts w:cstheme="minorHAnsi"/>
          <w:lang w:eastAsia="ja-JP"/>
        </w:rPr>
        <w:t>適切な生活水準への権利の構成要素としての適切な住宅、および</w:t>
      </w:r>
      <w:r w:rsidR="00C84A5D" w:rsidRPr="00FE23DD">
        <w:rPr>
          <w:rFonts w:cstheme="minorHAnsi"/>
          <w:lang w:eastAsia="ja-JP"/>
        </w:rPr>
        <w:t>この文脈における</w:t>
      </w:r>
      <w:r w:rsidR="00B704AB" w:rsidRPr="00FE23DD">
        <w:rPr>
          <w:rFonts w:cstheme="minorHAnsi"/>
          <w:lang w:eastAsia="ja-JP"/>
        </w:rPr>
        <w:t>非差別の権利に関する報告</w:t>
      </w:r>
      <w:r w:rsidR="00F74CAA" w:rsidRPr="00FE23DD">
        <w:rPr>
          <w:rFonts w:cstheme="minorHAnsi"/>
          <w:lang w:eastAsia="ja-JP"/>
        </w:rPr>
        <w:t>」は、次の</w:t>
      </w:r>
      <w:r w:rsidR="00084DCC" w:rsidRPr="00FE23DD">
        <w:rPr>
          <w:rFonts w:cstheme="minorHAnsi"/>
          <w:lang w:eastAsia="ja-JP"/>
        </w:rPr>
        <w:t>ように指摘している</w:t>
      </w:r>
      <w:r w:rsidR="00B704AB" w:rsidRPr="00FE23DD">
        <w:rPr>
          <w:rFonts w:cstheme="minorHAnsi"/>
          <w:lang w:eastAsia="ja-JP"/>
        </w:rPr>
        <w:t>：</w:t>
      </w:r>
    </w:p>
    <w:p w14:paraId="5E7F4357" w14:textId="67F9819A" w:rsidR="00524E1E" w:rsidRPr="00FE23DD" w:rsidRDefault="00E76C22">
      <w:pPr>
        <w:spacing w:line="240" w:lineRule="auto"/>
        <w:ind w:left="720"/>
        <w:contextualSpacing/>
        <w:rPr>
          <w:rFonts w:cstheme="minorHAnsi"/>
          <w:lang w:eastAsia="ja-JP"/>
        </w:rPr>
      </w:pPr>
      <w:r w:rsidRPr="00FE23DD">
        <w:rPr>
          <w:rFonts w:cstheme="minorHAnsi"/>
          <w:lang w:eastAsia="ja-JP"/>
        </w:rPr>
        <w:lastRenderedPageBreak/>
        <w:t>施設収容は、障害が</w:t>
      </w:r>
      <w:r w:rsidR="00434E1C" w:rsidRPr="00FE23DD">
        <w:rPr>
          <w:rFonts w:cstheme="minorHAnsi" w:hint="eastAsia"/>
          <w:lang w:eastAsia="ja-JP"/>
        </w:rPr>
        <w:t>身体的疾患である</w:t>
      </w:r>
      <w:r w:rsidRPr="00FE23DD">
        <w:rPr>
          <w:rFonts w:cstheme="minorHAnsi"/>
          <w:lang w:eastAsia="ja-JP"/>
        </w:rPr>
        <w:t>と誤解された場合に、住居を得る権利の侵害がどのように起こるか</w:t>
      </w:r>
      <w:r w:rsidR="006E24FF" w:rsidRPr="00FE23DD">
        <w:rPr>
          <w:rFonts w:cstheme="minorHAnsi" w:hint="eastAsia"/>
          <w:lang w:eastAsia="ja-JP"/>
        </w:rPr>
        <w:t>を示す</w:t>
      </w:r>
      <w:r w:rsidRPr="00FE23DD">
        <w:rPr>
          <w:rFonts w:cstheme="minorHAnsi"/>
          <w:lang w:eastAsia="ja-JP"/>
        </w:rPr>
        <w:t>明確な例である。</w:t>
      </w:r>
      <w:r w:rsidR="003A65D4" w:rsidRPr="00FE23DD">
        <w:rPr>
          <w:rFonts w:cstheme="minorHAnsi"/>
          <w:lang w:eastAsia="ja-JP"/>
        </w:rPr>
        <w:t>障害のある人</w:t>
      </w:r>
      <w:r w:rsidRPr="00FE23DD">
        <w:rPr>
          <w:rFonts w:cstheme="minorHAnsi"/>
          <w:lang w:eastAsia="ja-JP"/>
        </w:rPr>
        <w:t>を一般集団から排除し、隔離と極端な社会的統制に服させることは、彼らが「治療」や「ケア」を受けているという理由で合理化され</w:t>
      </w:r>
      <w:r w:rsidR="006E24FF" w:rsidRPr="00FE23DD">
        <w:rPr>
          <w:rFonts w:cstheme="minorHAnsi" w:hint="eastAsia"/>
          <w:lang w:eastAsia="ja-JP"/>
        </w:rPr>
        <w:t>てい</w:t>
      </w:r>
      <w:r w:rsidRPr="00FE23DD">
        <w:rPr>
          <w:rFonts w:cstheme="minorHAnsi"/>
          <w:lang w:eastAsia="ja-JP"/>
        </w:rPr>
        <w:t>る</w:t>
      </w:r>
      <w:r w:rsidR="00544ACF" w:rsidRPr="00FE23DD">
        <w:rPr>
          <w:rStyle w:val="a7"/>
          <w:rFonts w:cstheme="minorHAnsi"/>
        </w:rPr>
        <w:footnoteReference w:id="5"/>
      </w:r>
      <w:r w:rsidR="000462E7" w:rsidRPr="00FE23DD">
        <w:rPr>
          <w:rFonts w:cstheme="minorHAnsi"/>
          <w:vertAlign w:val="superscript"/>
          <w:lang w:eastAsia="ja-JP"/>
        </w:rPr>
        <w:t xml:space="preserve"> </w:t>
      </w:r>
      <w:r w:rsidR="006E24FF" w:rsidRPr="00FE23DD">
        <w:rPr>
          <w:rFonts w:cstheme="minorHAnsi"/>
          <w:lang w:eastAsia="ja-JP"/>
        </w:rPr>
        <w:t>。</w:t>
      </w:r>
      <w:r w:rsidRPr="00FE23DD">
        <w:rPr>
          <w:rFonts w:cstheme="minorHAnsi"/>
          <w:lang w:eastAsia="ja-JP"/>
        </w:rPr>
        <w:t xml:space="preserve"> </w:t>
      </w:r>
    </w:p>
    <w:p w14:paraId="53474588" w14:textId="77777777" w:rsidR="00B704AB" w:rsidRPr="00FE23DD" w:rsidRDefault="00B704AB" w:rsidP="00A74E08">
      <w:pPr>
        <w:spacing w:line="240" w:lineRule="auto"/>
        <w:contextualSpacing/>
        <w:rPr>
          <w:rFonts w:cstheme="minorHAnsi"/>
          <w:lang w:eastAsia="ja-JP"/>
        </w:rPr>
      </w:pPr>
    </w:p>
    <w:p w14:paraId="704365F1" w14:textId="74942687"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eastAsia="ja-JP"/>
        </w:rPr>
        <w:t>私たちは、</w:t>
      </w:r>
      <w:r w:rsidR="00565872" w:rsidRPr="00FE23DD">
        <w:rPr>
          <w:rFonts w:cstheme="minorHAnsi"/>
          <w:lang w:eastAsia="ja-JP"/>
        </w:rPr>
        <w:t>適切な住居を得る権利が他の人権と不可分であり、相互に依存していることを強調</w:t>
      </w:r>
      <w:r w:rsidRPr="00FE23DD">
        <w:rPr>
          <w:rFonts w:cstheme="minorHAnsi"/>
          <w:lang w:eastAsia="ja-JP"/>
        </w:rPr>
        <w:t>したい</w:t>
      </w:r>
      <w:r w:rsidR="00084DCC" w:rsidRPr="00FE23DD">
        <w:rPr>
          <w:rFonts w:cstheme="minorHAnsi"/>
          <w:lang w:eastAsia="ja-JP"/>
        </w:rPr>
        <w:t>。これらの権利の享受は、</w:t>
      </w:r>
      <w:r w:rsidR="003A65D4" w:rsidRPr="00FE23DD">
        <w:rPr>
          <w:rFonts w:cstheme="minorHAnsi"/>
          <w:lang w:eastAsia="ja-JP"/>
        </w:rPr>
        <w:t>障害のある人</w:t>
      </w:r>
      <w:r w:rsidR="00565872" w:rsidRPr="00FE23DD">
        <w:rPr>
          <w:rFonts w:cstheme="minorHAnsi"/>
          <w:lang w:eastAsia="ja-JP"/>
        </w:rPr>
        <w:t>の生活経験の中核をなすものであり、尊厳</w:t>
      </w:r>
      <w:r w:rsidR="006E24FF" w:rsidRPr="00FE23DD">
        <w:rPr>
          <w:rFonts w:cstheme="minorHAnsi" w:hint="eastAsia"/>
          <w:lang w:eastAsia="ja-JP"/>
        </w:rPr>
        <w:t>のある生活</w:t>
      </w:r>
      <w:r w:rsidR="00565872" w:rsidRPr="00FE23DD">
        <w:rPr>
          <w:rFonts w:cstheme="minorHAnsi"/>
          <w:lang w:eastAsia="ja-JP"/>
        </w:rPr>
        <w:t>、自律、参加、包摂、平等、多様性の尊重の中心をなす</w:t>
      </w:r>
      <w:r w:rsidR="00084DCC" w:rsidRPr="00FE23DD">
        <w:rPr>
          <w:rFonts w:cstheme="minorHAnsi"/>
          <w:lang w:eastAsia="ja-JP"/>
        </w:rPr>
        <w:t>。</w:t>
      </w:r>
    </w:p>
    <w:p w14:paraId="64AAD233" w14:textId="77777777" w:rsidR="00565872" w:rsidRPr="00FE23DD" w:rsidRDefault="00565872" w:rsidP="00A74E08">
      <w:pPr>
        <w:spacing w:line="240" w:lineRule="auto"/>
        <w:contextualSpacing/>
        <w:rPr>
          <w:rFonts w:cstheme="minorHAnsi"/>
          <w:lang w:eastAsia="ja-JP"/>
        </w:rPr>
      </w:pPr>
    </w:p>
    <w:p w14:paraId="084ECDEA" w14:textId="663D8B52"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eastAsia="ja-JP"/>
        </w:rPr>
        <w:t>したがって、</w:t>
      </w:r>
      <w:r w:rsidR="003F4CA1" w:rsidRPr="00FE23DD">
        <w:rPr>
          <w:rFonts w:cstheme="minorHAnsi" w:hint="eastAsia"/>
          <w:lang w:eastAsia="ja-JP"/>
        </w:rPr>
        <w:t>私たち</w:t>
      </w:r>
      <w:r w:rsidR="008C5A48" w:rsidRPr="00FE23DD">
        <w:rPr>
          <w:rFonts w:cstheme="minorHAnsi"/>
          <w:lang w:eastAsia="ja-JP"/>
        </w:rPr>
        <w:t>は、脱施設化と</w:t>
      </w:r>
      <w:r w:rsidR="003F4CA1" w:rsidRPr="00FE23DD">
        <w:rPr>
          <w:rFonts w:cstheme="minorHAnsi" w:hint="eastAsia"/>
          <w:lang w:eastAsia="ja-JP"/>
        </w:rPr>
        <w:t>、経済的、社会的及び文化的権利に関する国際規約</w:t>
      </w:r>
      <w:r w:rsidR="008C5A48" w:rsidRPr="00FE23DD">
        <w:rPr>
          <w:rFonts w:cstheme="minorHAnsi"/>
          <w:lang w:eastAsia="ja-JP"/>
        </w:rPr>
        <w:t>（</w:t>
      </w:r>
      <w:r w:rsidR="008C5A48" w:rsidRPr="00FE23DD">
        <w:rPr>
          <w:rFonts w:cstheme="minorHAnsi"/>
          <w:lang w:eastAsia="ja-JP"/>
        </w:rPr>
        <w:t>ICESCR</w:t>
      </w:r>
      <w:r w:rsidR="003F4CA1" w:rsidRPr="00FE23DD">
        <w:rPr>
          <w:rFonts w:cstheme="minorHAnsi"/>
          <w:lang w:eastAsia="ja-JP"/>
        </w:rPr>
        <w:t>: International Covenant on Economic, Social and Cultural Rights</w:t>
      </w:r>
      <w:r w:rsidR="008C5A48" w:rsidRPr="00FE23DD">
        <w:rPr>
          <w:rFonts w:cstheme="minorHAnsi"/>
          <w:lang w:eastAsia="ja-JP"/>
        </w:rPr>
        <w:t>）で理解されている適切な住居への権利との間に明確な関連性を持たせることを</w:t>
      </w:r>
      <w:r w:rsidR="000E349F" w:rsidRPr="00FE23DD">
        <w:rPr>
          <w:rFonts w:cstheme="minorHAnsi" w:hint="eastAsia"/>
          <w:lang w:eastAsia="ja-JP"/>
        </w:rPr>
        <w:t>提言</w:t>
      </w:r>
      <w:r w:rsidR="008C5A48" w:rsidRPr="00FE23DD">
        <w:rPr>
          <w:rFonts w:cstheme="minorHAnsi"/>
          <w:lang w:eastAsia="ja-JP"/>
        </w:rPr>
        <w:t>する</w:t>
      </w:r>
      <w:r w:rsidR="00544ACF" w:rsidRPr="00FE23DD">
        <w:rPr>
          <w:rStyle w:val="a7"/>
          <w:rFonts w:cstheme="minorHAnsi"/>
        </w:rPr>
        <w:footnoteReference w:id="6"/>
      </w:r>
      <w:r w:rsidR="000462E7" w:rsidRPr="00FE23DD">
        <w:rPr>
          <w:rFonts w:cstheme="minorHAnsi"/>
          <w:vertAlign w:val="superscript"/>
          <w:lang w:eastAsia="ja-JP"/>
        </w:rPr>
        <w:t xml:space="preserve"> </w:t>
      </w:r>
      <w:r w:rsidR="006E24FF" w:rsidRPr="00FE23DD">
        <w:rPr>
          <w:rFonts w:cstheme="minorHAnsi"/>
          <w:lang w:eastAsia="ja-JP"/>
        </w:rPr>
        <w:t>。</w:t>
      </w:r>
      <w:r w:rsidR="008C5A48" w:rsidRPr="00FE23DD">
        <w:rPr>
          <w:rFonts w:cstheme="minorHAnsi"/>
          <w:lang w:eastAsia="ja-JP"/>
        </w:rPr>
        <w:t>また、適切な生活水準への権利の構成要素としての適切な住居、および</w:t>
      </w:r>
      <w:r w:rsidR="003F4CA1" w:rsidRPr="00FE23DD">
        <w:rPr>
          <w:rFonts w:cstheme="minorHAnsi" w:hint="eastAsia"/>
          <w:lang w:eastAsia="ja-JP"/>
        </w:rPr>
        <w:t>これに関連する</w:t>
      </w:r>
      <w:r w:rsidR="008C5A48" w:rsidRPr="00FE23DD">
        <w:rPr>
          <w:rFonts w:cstheme="minorHAnsi"/>
          <w:lang w:eastAsia="ja-JP"/>
        </w:rPr>
        <w:t>非差別の権利に関する特別報告者の報告を参照することを</w:t>
      </w:r>
      <w:r w:rsidR="000E349F" w:rsidRPr="00FE23DD">
        <w:rPr>
          <w:rFonts w:cstheme="minorHAnsi" w:hint="eastAsia"/>
          <w:lang w:eastAsia="ja-JP"/>
        </w:rPr>
        <w:t>提言</w:t>
      </w:r>
      <w:r w:rsidR="008C5A48" w:rsidRPr="00FE23DD">
        <w:rPr>
          <w:rFonts w:cstheme="minorHAnsi"/>
          <w:lang w:eastAsia="ja-JP"/>
        </w:rPr>
        <w:t>する。</w:t>
      </w:r>
    </w:p>
    <w:p w14:paraId="3A19E097" w14:textId="77777777" w:rsidR="00C55B46" w:rsidRPr="00FE23DD" w:rsidRDefault="00C55B46" w:rsidP="00A74E08">
      <w:pPr>
        <w:spacing w:line="240" w:lineRule="auto"/>
        <w:contextualSpacing/>
        <w:rPr>
          <w:rFonts w:cstheme="minorHAnsi"/>
          <w:lang w:eastAsia="ja-JP"/>
        </w:rPr>
      </w:pPr>
    </w:p>
    <w:p w14:paraId="1081F6C0" w14:textId="456C9770" w:rsidR="00524E1E" w:rsidRPr="00FE23DD" w:rsidRDefault="00E76C22">
      <w:pPr>
        <w:spacing w:line="240" w:lineRule="auto"/>
        <w:contextualSpacing/>
        <w:rPr>
          <w:rFonts w:cstheme="minorHAnsi"/>
          <w:b/>
          <w:lang w:eastAsia="ja-JP"/>
        </w:rPr>
      </w:pPr>
      <w:r w:rsidRPr="00FE23DD">
        <w:rPr>
          <w:rFonts w:cstheme="minorHAnsi"/>
          <w:b/>
          <w:lang w:eastAsia="ja-JP"/>
        </w:rPr>
        <w:t>2</w:t>
      </w:r>
      <w:r w:rsidRPr="00FE23DD">
        <w:rPr>
          <w:rFonts w:cstheme="minorHAnsi"/>
          <w:b/>
          <w:lang w:eastAsia="ja-JP"/>
        </w:rPr>
        <w:t>）</w:t>
      </w:r>
      <w:r w:rsidR="00426BB2" w:rsidRPr="00FE23DD">
        <w:rPr>
          <w:rFonts w:cstheme="minorHAnsi" w:hint="eastAsia"/>
          <w:b/>
          <w:lang w:eastAsia="ja-JP"/>
        </w:rPr>
        <w:t>交差性</w:t>
      </w:r>
      <w:r w:rsidR="005D6B72" w:rsidRPr="00FE23DD">
        <w:rPr>
          <w:rFonts w:cstheme="minorHAnsi"/>
          <w:b/>
          <w:lang w:eastAsia="ja-JP"/>
        </w:rPr>
        <w:t>に関する</w:t>
      </w:r>
      <w:r w:rsidRPr="00FE23DD">
        <w:rPr>
          <w:rFonts w:cstheme="minorHAnsi"/>
          <w:b/>
          <w:lang w:eastAsia="ja-JP"/>
        </w:rPr>
        <w:t>提言</w:t>
      </w:r>
    </w:p>
    <w:p w14:paraId="64E3D31A" w14:textId="77777777" w:rsidR="005D6B72" w:rsidRPr="00FE23DD" w:rsidRDefault="005D6B72" w:rsidP="00A74E08">
      <w:pPr>
        <w:spacing w:line="240" w:lineRule="auto"/>
        <w:contextualSpacing/>
        <w:rPr>
          <w:rFonts w:cstheme="minorHAnsi"/>
          <w:b/>
          <w:lang w:eastAsia="ja-JP"/>
        </w:rPr>
      </w:pPr>
    </w:p>
    <w:p w14:paraId="132684DC" w14:textId="38C34908" w:rsidR="00524E1E" w:rsidRPr="00FE23DD" w:rsidRDefault="00E76C22">
      <w:pPr>
        <w:spacing w:line="240" w:lineRule="auto"/>
        <w:contextualSpacing/>
        <w:rPr>
          <w:rFonts w:cstheme="minorHAnsi"/>
          <w:lang w:val="en-GB" w:eastAsia="ja-JP"/>
        </w:rPr>
      </w:pPr>
      <w:r w:rsidRPr="00FE23DD">
        <w:rPr>
          <w:rFonts w:cstheme="minorHAnsi"/>
          <w:lang w:val="en-GB" w:eastAsia="ja-JP"/>
        </w:rPr>
        <w:t>パラグラフ</w:t>
      </w:r>
      <w:r w:rsidRPr="00FE23DD">
        <w:rPr>
          <w:rFonts w:cstheme="minorHAnsi"/>
          <w:lang w:val="en-GB" w:eastAsia="ja-JP"/>
        </w:rPr>
        <w:t>38</w:t>
      </w:r>
      <w:r w:rsidR="009C4E9E" w:rsidRPr="00FE23DD">
        <w:rPr>
          <w:rFonts w:cstheme="minorHAnsi"/>
          <w:lang w:val="en-GB" w:eastAsia="ja-JP"/>
        </w:rPr>
        <w:br/>
      </w:r>
      <w:r w:rsidRPr="00FE23DD">
        <w:rPr>
          <w:rFonts w:cstheme="minorHAnsi"/>
          <w:lang w:val="en-GB" w:eastAsia="ja-JP"/>
        </w:rPr>
        <w:br/>
      </w:r>
      <w:r w:rsidR="0039739D" w:rsidRPr="00FE23DD">
        <w:rPr>
          <w:rFonts w:cstheme="minorHAnsi" w:hint="eastAsia"/>
          <w:lang w:val="en-GB" w:eastAsia="ja-JP"/>
        </w:rPr>
        <w:t xml:space="preserve">　</w:t>
      </w:r>
      <w:r w:rsidR="0063040A" w:rsidRPr="00FE23DD">
        <w:rPr>
          <w:rFonts w:cstheme="minorHAnsi"/>
          <w:lang w:val="en-GB" w:eastAsia="ja-JP"/>
        </w:rPr>
        <w:t>交差性の認識と考慮は、脱施設化に関するガイダンスの重要な要素</w:t>
      </w:r>
      <w:r w:rsidR="00084DCC" w:rsidRPr="00FE23DD">
        <w:rPr>
          <w:rFonts w:cstheme="minorHAnsi"/>
          <w:lang w:val="en-GB" w:eastAsia="ja-JP"/>
        </w:rPr>
        <w:t>で</w:t>
      </w:r>
      <w:r w:rsidR="0063040A" w:rsidRPr="00FE23DD">
        <w:rPr>
          <w:rFonts w:cstheme="minorHAnsi"/>
          <w:lang w:val="en-GB" w:eastAsia="ja-JP"/>
        </w:rPr>
        <w:t>あり、それが含まれていることを嬉しく思</w:t>
      </w:r>
      <w:r w:rsidR="003A65D4" w:rsidRPr="00FE23DD">
        <w:rPr>
          <w:rFonts w:cstheme="minorHAnsi" w:hint="eastAsia"/>
          <w:lang w:val="en-GB" w:eastAsia="ja-JP"/>
        </w:rPr>
        <w:t>う</w:t>
      </w:r>
      <w:r w:rsidR="0063040A" w:rsidRPr="00FE23DD">
        <w:rPr>
          <w:rFonts w:cstheme="minorHAnsi"/>
          <w:lang w:val="en-GB" w:eastAsia="ja-JP"/>
        </w:rPr>
        <w:t>。障害</w:t>
      </w:r>
      <w:r w:rsidR="00426BB2" w:rsidRPr="00FE23DD">
        <w:rPr>
          <w:rFonts w:cstheme="minorHAnsi" w:hint="eastAsia"/>
          <w:lang w:val="en-GB" w:eastAsia="ja-JP"/>
        </w:rPr>
        <w:t>のある</w:t>
      </w:r>
      <w:r w:rsidR="0063040A" w:rsidRPr="00FE23DD">
        <w:rPr>
          <w:rFonts w:cstheme="minorHAnsi"/>
          <w:lang w:val="en-GB" w:eastAsia="ja-JP"/>
        </w:rPr>
        <w:t>人には、彼らの経験を形成してきた様々な交差するアイデンティティや生活状況があ</w:t>
      </w:r>
      <w:r w:rsidR="003A65D4" w:rsidRPr="00FE23DD">
        <w:rPr>
          <w:rFonts w:cstheme="minorHAnsi" w:hint="eastAsia"/>
          <w:lang w:val="en-GB" w:eastAsia="ja-JP"/>
        </w:rPr>
        <w:t>る</w:t>
      </w:r>
      <w:r w:rsidR="0063040A" w:rsidRPr="00FE23DD">
        <w:rPr>
          <w:rFonts w:cstheme="minorHAnsi"/>
          <w:lang w:val="en-GB" w:eastAsia="ja-JP"/>
        </w:rPr>
        <w:t>。このような経験の多様性を認識することで、このガイドラインに対するより</w:t>
      </w:r>
      <w:r w:rsidR="00426BB2" w:rsidRPr="00FE23DD">
        <w:rPr>
          <w:rFonts w:cstheme="minorHAnsi" w:hint="eastAsia"/>
          <w:lang w:val="en-GB" w:eastAsia="ja-JP"/>
        </w:rPr>
        <w:t>包摂</w:t>
      </w:r>
      <w:r w:rsidR="0063040A" w:rsidRPr="00FE23DD">
        <w:rPr>
          <w:rFonts w:cstheme="minorHAnsi"/>
          <w:lang w:val="en-GB" w:eastAsia="ja-JP"/>
        </w:rPr>
        <w:t>的なアプローチが可能にな</w:t>
      </w:r>
      <w:r w:rsidR="00426BB2" w:rsidRPr="00FE23DD">
        <w:rPr>
          <w:rFonts w:cstheme="minorHAnsi" w:hint="eastAsia"/>
          <w:lang w:val="en-GB" w:eastAsia="ja-JP"/>
        </w:rPr>
        <w:t>るので</w:t>
      </w:r>
      <w:r w:rsidR="0063040A" w:rsidRPr="00FE23DD">
        <w:rPr>
          <w:rFonts w:cstheme="minorHAnsi"/>
          <w:lang w:val="en-GB" w:eastAsia="ja-JP"/>
        </w:rPr>
        <w:t>、脱施設化をめぐるあらゆる取り組みに</w:t>
      </w:r>
      <w:r w:rsidR="00426BB2" w:rsidRPr="00FE23DD">
        <w:rPr>
          <w:rFonts w:cstheme="minorHAnsi" w:hint="eastAsia"/>
          <w:lang w:val="en-GB" w:eastAsia="ja-JP"/>
        </w:rPr>
        <w:t>この</w:t>
      </w:r>
      <w:r w:rsidR="0063040A" w:rsidRPr="00FE23DD">
        <w:rPr>
          <w:rFonts w:cstheme="minorHAnsi"/>
          <w:lang w:val="en-GB" w:eastAsia="ja-JP"/>
        </w:rPr>
        <w:t>情報を提供する</w:t>
      </w:r>
      <w:r w:rsidR="00426BB2" w:rsidRPr="00FE23DD">
        <w:rPr>
          <w:rFonts w:cstheme="minorHAnsi" w:hint="eastAsia"/>
          <w:lang w:val="en-GB" w:eastAsia="ja-JP"/>
        </w:rPr>
        <w:t>ことが</w:t>
      </w:r>
      <w:r w:rsidR="0063040A" w:rsidRPr="00FE23DD">
        <w:rPr>
          <w:rFonts w:cstheme="minorHAnsi"/>
          <w:lang w:val="en-GB" w:eastAsia="ja-JP"/>
        </w:rPr>
        <w:t>、</w:t>
      </w:r>
      <w:r w:rsidR="003F4CA1" w:rsidRPr="00FE23DD">
        <w:rPr>
          <w:rFonts w:cstheme="minorHAnsi" w:hint="eastAsia"/>
          <w:lang w:val="en-GB" w:eastAsia="ja-JP"/>
        </w:rPr>
        <w:t>十分</w:t>
      </w:r>
      <w:r w:rsidR="0063040A" w:rsidRPr="00FE23DD">
        <w:rPr>
          <w:rFonts w:cstheme="minorHAnsi"/>
          <w:lang w:val="en-GB" w:eastAsia="ja-JP"/>
        </w:rPr>
        <w:t>に考慮されなければな</w:t>
      </w:r>
      <w:r w:rsidR="003A65D4" w:rsidRPr="00FE23DD">
        <w:rPr>
          <w:rFonts w:cstheme="minorHAnsi" w:hint="eastAsia"/>
          <w:lang w:val="en-GB" w:eastAsia="ja-JP"/>
        </w:rPr>
        <w:t>らない</w:t>
      </w:r>
      <w:r w:rsidR="0063040A" w:rsidRPr="00FE23DD">
        <w:rPr>
          <w:rFonts w:cstheme="minorHAnsi"/>
          <w:lang w:val="en-GB" w:eastAsia="ja-JP"/>
        </w:rPr>
        <w:t>。</w:t>
      </w:r>
    </w:p>
    <w:p w14:paraId="47C39B6D" w14:textId="77777777" w:rsidR="00084DCC" w:rsidRPr="00FE23DD" w:rsidRDefault="00084DCC" w:rsidP="005D6B72">
      <w:pPr>
        <w:spacing w:line="240" w:lineRule="auto"/>
        <w:contextualSpacing/>
        <w:rPr>
          <w:rFonts w:cstheme="minorHAnsi"/>
          <w:lang w:val="en-GB" w:eastAsia="ja-JP"/>
        </w:rPr>
      </w:pPr>
    </w:p>
    <w:p w14:paraId="362E8495" w14:textId="515C3F32" w:rsidR="00524E1E" w:rsidRPr="00FE23DD" w:rsidRDefault="00E76C22" w:rsidP="0039739D">
      <w:pPr>
        <w:spacing w:line="240" w:lineRule="auto"/>
        <w:ind w:firstLineChars="100" w:firstLine="220"/>
        <w:contextualSpacing/>
        <w:rPr>
          <w:rFonts w:cstheme="minorHAnsi"/>
          <w:lang w:eastAsia="ja-JP"/>
        </w:rPr>
      </w:pPr>
      <w:r w:rsidRPr="00FE23DD">
        <w:rPr>
          <w:rFonts w:cstheme="minorHAnsi"/>
          <w:lang w:val="en-GB" w:eastAsia="ja-JP"/>
        </w:rPr>
        <w:t>私たちは、特にカナダの先住民族の経験に注目したい。</w:t>
      </w:r>
      <w:r w:rsidR="005D6B72" w:rsidRPr="00FE23DD">
        <w:rPr>
          <w:rFonts w:cstheme="minorHAnsi"/>
          <w:lang w:val="en-GB" w:eastAsia="ja-JP"/>
        </w:rPr>
        <w:t>カナダには、先住民</w:t>
      </w:r>
      <w:r w:rsidR="00402F8F" w:rsidRPr="00FE23DD">
        <w:rPr>
          <w:rFonts w:cstheme="minorHAnsi"/>
          <w:lang w:val="en-GB" w:eastAsia="ja-JP"/>
        </w:rPr>
        <w:t>族の子どもたちを家族、文化、アイデンティティから組織的に引き離すなど、制度化された子どものネグレクト、虐待、差別の長く暗い歴史がある。</w:t>
      </w:r>
      <w:r w:rsidR="00426BB2" w:rsidRPr="00FE23DD">
        <w:rPr>
          <w:rFonts w:cstheme="minorHAnsi" w:hint="eastAsia"/>
          <w:lang w:val="en-GB" w:eastAsia="ja-JP"/>
        </w:rPr>
        <w:t>寄宿</w:t>
      </w:r>
      <w:r w:rsidR="00402F8F" w:rsidRPr="00FE23DD">
        <w:rPr>
          <w:rFonts w:cstheme="minorHAnsi"/>
          <w:lang w:val="en-GB" w:eastAsia="ja-JP"/>
        </w:rPr>
        <w:t>学校制度の遺産は、先住民の生活の多くの側面に大きく影を落としており、カナダの先住民コミュニティの幸福に</w:t>
      </w:r>
      <w:r w:rsidR="005D6B72" w:rsidRPr="00FE23DD">
        <w:rPr>
          <w:rFonts w:cstheme="minorHAnsi"/>
          <w:lang w:val="en-GB" w:eastAsia="ja-JP"/>
        </w:rPr>
        <w:t>有害な影響を与え続けている。</w:t>
      </w:r>
      <w:r w:rsidR="00426BB2" w:rsidRPr="00FE23DD">
        <w:rPr>
          <w:rFonts w:cstheme="minorHAnsi" w:hint="eastAsia"/>
          <w:lang w:eastAsia="ja-JP"/>
        </w:rPr>
        <w:t>寄宿</w:t>
      </w:r>
      <w:r w:rsidR="005D6B72" w:rsidRPr="00FE23DD">
        <w:rPr>
          <w:rFonts w:cstheme="minorHAnsi"/>
          <w:lang w:eastAsia="ja-JP"/>
        </w:rPr>
        <w:t>学校のこうした影響や、癒しの支援やサービスの欠如は、</w:t>
      </w:r>
      <w:r w:rsidR="00D52AD3" w:rsidRPr="00FE23DD">
        <w:rPr>
          <w:rFonts w:cstheme="minorHAnsi"/>
          <w:lang w:eastAsia="ja-JP"/>
        </w:rPr>
        <w:t>児童福祉制度や</w:t>
      </w:r>
      <w:r w:rsidR="005D6B72" w:rsidRPr="00FE23DD">
        <w:rPr>
          <w:rFonts w:cstheme="minorHAnsi"/>
          <w:lang w:eastAsia="ja-JP"/>
        </w:rPr>
        <w:t>矯正制度の</w:t>
      </w:r>
      <w:r w:rsidR="005D6B72" w:rsidRPr="00FE23DD">
        <w:rPr>
          <w:rFonts w:cstheme="minorHAnsi"/>
          <w:lang w:eastAsia="ja-JP"/>
        </w:rPr>
        <w:lastRenderedPageBreak/>
        <w:t>ような現代の他の施設における世代</w:t>
      </w:r>
      <w:r w:rsidR="006662D6" w:rsidRPr="00FE23DD">
        <w:rPr>
          <w:rFonts w:cstheme="minorHAnsi" w:hint="eastAsia"/>
          <w:lang w:eastAsia="ja-JP"/>
        </w:rPr>
        <w:t>を超えた</w:t>
      </w:r>
      <w:r w:rsidR="005D6B72" w:rsidRPr="00FE23DD">
        <w:rPr>
          <w:rFonts w:cstheme="minorHAnsi"/>
          <w:lang w:eastAsia="ja-JP"/>
        </w:rPr>
        <w:t>施設化につながっているという研究結果もある</w:t>
      </w:r>
      <w:r w:rsidR="00544ACF" w:rsidRPr="00FE23DD">
        <w:rPr>
          <w:rStyle w:val="a7"/>
          <w:rFonts w:cstheme="minorHAnsi"/>
        </w:rPr>
        <w:footnoteReference w:id="7"/>
      </w:r>
      <w:r w:rsidR="00544ACF" w:rsidRPr="00FE23DD">
        <w:rPr>
          <w:rFonts w:cstheme="minorHAnsi"/>
          <w:lang w:eastAsia="ja-JP"/>
        </w:rPr>
        <w:t xml:space="preserve"> </w:t>
      </w:r>
      <w:r w:rsidR="00544ACF" w:rsidRPr="00FE23DD">
        <w:rPr>
          <w:rStyle w:val="a7"/>
          <w:rFonts w:cstheme="minorHAnsi"/>
        </w:rPr>
        <w:footnoteReference w:id="8"/>
      </w:r>
      <w:r w:rsidR="00544ACF" w:rsidRPr="00FE23DD">
        <w:rPr>
          <w:rFonts w:cstheme="minorHAnsi"/>
          <w:lang w:eastAsia="ja-JP"/>
        </w:rPr>
        <w:t xml:space="preserve"> </w:t>
      </w:r>
      <w:r w:rsidR="00544ACF" w:rsidRPr="00FE23DD">
        <w:rPr>
          <w:rStyle w:val="a7"/>
          <w:rFonts w:cstheme="minorHAnsi"/>
        </w:rPr>
        <w:footnoteReference w:id="9"/>
      </w:r>
      <w:r w:rsidR="00426BB2" w:rsidRPr="00FE23DD">
        <w:rPr>
          <w:rFonts w:cstheme="minorHAnsi"/>
          <w:lang w:eastAsia="ja-JP"/>
        </w:rPr>
        <w:t>。</w:t>
      </w:r>
      <w:r w:rsidR="00C55B46" w:rsidRPr="00FE23DD">
        <w:rPr>
          <w:rFonts w:cstheme="minorHAnsi"/>
          <w:lang w:eastAsia="ja-JP"/>
        </w:rPr>
        <w:t>障害</w:t>
      </w:r>
      <w:r w:rsidR="00426BB2" w:rsidRPr="00FE23DD">
        <w:rPr>
          <w:rFonts w:cstheme="minorHAnsi" w:hint="eastAsia"/>
          <w:lang w:eastAsia="ja-JP"/>
        </w:rPr>
        <w:t>のある人</w:t>
      </w:r>
      <w:r w:rsidR="00C55B46" w:rsidRPr="00FE23DD">
        <w:rPr>
          <w:rFonts w:cstheme="minorHAnsi"/>
          <w:lang w:eastAsia="ja-JP"/>
        </w:rPr>
        <w:t>を含む先住民族は、この両方の</w:t>
      </w:r>
      <w:r w:rsidR="006662D6" w:rsidRPr="00FE23DD">
        <w:rPr>
          <w:rFonts w:cstheme="minorHAnsi" w:hint="eastAsia"/>
          <w:lang w:eastAsia="ja-JP"/>
        </w:rPr>
        <w:t>種類の</w:t>
      </w:r>
      <w:r w:rsidR="00C55B46" w:rsidRPr="00FE23DD">
        <w:rPr>
          <w:rFonts w:cstheme="minorHAnsi"/>
          <w:lang w:eastAsia="ja-JP"/>
        </w:rPr>
        <w:t>施設に極端に多く収容されている。</w:t>
      </w:r>
    </w:p>
    <w:p w14:paraId="70A46989" w14:textId="77777777" w:rsidR="00544ACF" w:rsidRPr="00FE23DD" w:rsidRDefault="00544ACF" w:rsidP="0039739D">
      <w:pPr>
        <w:spacing w:line="240" w:lineRule="auto"/>
        <w:ind w:firstLineChars="100" w:firstLine="220"/>
        <w:contextualSpacing/>
        <w:rPr>
          <w:rFonts w:cstheme="minorHAnsi"/>
          <w:lang w:eastAsia="ja-JP"/>
        </w:rPr>
      </w:pPr>
    </w:p>
    <w:p w14:paraId="31A115C1" w14:textId="73431C5F" w:rsidR="00524E1E" w:rsidRPr="00FE23DD" w:rsidRDefault="0017450B" w:rsidP="0039739D">
      <w:pPr>
        <w:spacing w:line="240" w:lineRule="auto"/>
        <w:ind w:firstLineChars="100" w:firstLine="220"/>
        <w:contextualSpacing/>
        <w:rPr>
          <w:rFonts w:cstheme="minorHAnsi"/>
          <w:lang w:val="en-GB" w:eastAsia="ja-JP"/>
        </w:rPr>
      </w:pPr>
      <w:r w:rsidRPr="00FE23DD">
        <w:rPr>
          <w:rFonts w:cstheme="minorHAnsi"/>
          <w:lang w:eastAsia="ja-JP"/>
        </w:rPr>
        <w:t>先住民の子どもはカナダの全児童の</w:t>
      </w:r>
      <w:r w:rsidRPr="00FE23DD">
        <w:rPr>
          <w:rFonts w:cstheme="minorHAnsi"/>
          <w:lang w:eastAsia="ja-JP"/>
        </w:rPr>
        <w:t>7.7</w:t>
      </w:r>
      <w:r w:rsidRPr="00FE23DD">
        <w:rPr>
          <w:rFonts w:cstheme="minorHAnsi"/>
          <w:lang w:eastAsia="ja-JP"/>
        </w:rPr>
        <w:t>％を占めるが、里親のもとにいる子どもの半数以上を占めている</w:t>
      </w:r>
      <w:r w:rsidR="00544ACF" w:rsidRPr="00FE23DD">
        <w:rPr>
          <w:rStyle w:val="a7"/>
          <w:rFonts w:cstheme="minorHAnsi"/>
          <w:lang w:val="en-GB"/>
        </w:rPr>
        <w:footnoteReference w:id="10"/>
      </w:r>
      <w:r w:rsidR="006662D6" w:rsidRPr="00FE23DD">
        <w:rPr>
          <w:rFonts w:cstheme="minorHAnsi" w:hint="eastAsia"/>
          <w:lang w:eastAsia="ja-JP"/>
        </w:rPr>
        <w:t>。</w:t>
      </w:r>
      <w:r w:rsidR="00D52AD3" w:rsidRPr="00FE23DD">
        <w:rPr>
          <w:rFonts w:cstheme="minorHAnsi"/>
          <w:lang w:val="en-GB" w:eastAsia="ja-JP"/>
        </w:rPr>
        <w:t>2019</w:t>
      </w:r>
      <w:r w:rsidR="00D52AD3" w:rsidRPr="00FE23DD">
        <w:rPr>
          <w:rFonts w:cstheme="minorHAnsi"/>
          <w:lang w:val="en-GB" w:eastAsia="ja-JP"/>
        </w:rPr>
        <w:t>年、</w:t>
      </w:r>
      <w:r w:rsidR="003A65D4" w:rsidRPr="00FE23DD">
        <w:rPr>
          <w:rFonts w:cstheme="minorHAnsi"/>
          <w:lang w:val="en-GB" w:eastAsia="ja-JP"/>
        </w:rPr>
        <w:t>障害のある人</w:t>
      </w:r>
      <w:r w:rsidR="00D52AD3" w:rsidRPr="00FE23DD">
        <w:rPr>
          <w:rFonts w:cstheme="minorHAnsi"/>
          <w:lang w:val="en-GB" w:eastAsia="ja-JP"/>
        </w:rPr>
        <w:t>の権利に関する前特別報告者は、カナダでは障害</w:t>
      </w:r>
      <w:r w:rsidR="006662D6" w:rsidRPr="00FE23DD">
        <w:rPr>
          <w:rFonts w:cstheme="minorHAnsi" w:hint="eastAsia"/>
          <w:lang w:val="en-GB" w:eastAsia="ja-JP"/>
        </w:rPr>
        <w:t>のある</w:t>
      </w:r>
      <w:r w:rsidR="00D52AD3" w:rsidRPr="00FE23DD">
        <w:rPr>
          <w:rFonts w:cstheme="minorHAnsi"/>
          <w:lang w:val="en-GB" w:eastAsia="ja-JP"/>
        </w:rPr>
        <w:t>多くの先住民の子どもが、先住民のコミュニティに適切な支援サービスがないためにしばしば家庭から引き離され、家族やコミュニティから離れた長期ケア施設に送られ</w:t>
      </w:r>
      <w:r w:rsidR="006662D6" w:rsidRPr="00FE23DD">
        <w:rPr>
          <w:rFonts w:cstheme="minorHAnsi" w:hint="eastAsia"/>
          <w:lang w:val="en-GB" w:eastAsia="ja-JP"/>
        </w:rPr>
        <w:t>、</w:t>
      </w:r>
      <w:r w:rsidR="006662D6" w:rsidRPr="00FE23DD">
        <w:rPr>
          <w:rFonts w:cstheme="minorHAnsi"/>
          <w:lang w:val="en-GB" w:eastAsia="ja-JP"/>
        </w:rPr>
        <w:t>文化的に適切でないサービスを受け</w:t>
      </w:r>
      <w:r w:rsidR="00D52AD3" w:rsidRPr="00FE23DD">
        <w:rPr>
          <w:rFonts w:cstheme="minorHAnsi"/>
          <w:lang w:val="en-GB" w:eastAsia="ja-JP"/>
        </w:rPr>
        <w:t>ていると報告した。</w:t>
      </w:r>
      <w:r w:rsidR="000B1D02" w:rsidRPr="00FE23DD">
        <w:rPr>
          <w:rFonts w:cstheme="minorHAnsi" w:hint="eastAsia"/>
          <w:lang w:val="en-GB" w:eastAsia="ja-JP"/>
        </w:rPr>
        <w:t>この</w:t>
      </w:r>
      <w:r w:rsidR="00D52AD3" w:rsidRPr="00FE23DD">
        <w:rPr>
          <w:rFonts w:cstheme="minorHAnsi"/>
          <w:lang w:val="en-GB" w:eastAsia="ja-JP"/>
        </w:rPr>
        <w:t>特別報告者はまた、離別のリスクを恐れて、親族の障害状況を報告しない家族もいることを明らかにした</w:t>
      </w:r>
      <w:r w:rsidR="00544ACF" w:rsidRPr="00FE23DD">
        <w:rPr>
          <w:rStyle w:val="a7"/>
          <w:rFonts w:cstheme="minorHAnsi"/>
          <w:lang w:val="en-GB"/>
        </w:rPr>
        <w:footnoteReference w:id="11"/>
      </w:r>
      <w:r w:rsidR="006662D6" w:rsidRPr="00FE23DD">
        <w:rPr>
          <w:rFonts w:cstheme="minorHAnsi"/>
          <w:lang w:val="en-GB" w:eastAsia="ja-JP"/>
        </w:rPr>
        <w:t>。</w:t>
      </w:r>
    </w:p>
    <w:p w14:paraId="0BCC6DD9" w14:textId="77777777" w:rsidR="00D52AD3" w:rsidRPr="00FE23DD" w:rsidRDefault="0017450B" w:rsidP="005D6B72">
      <w:pPr>
        <w:spacing w:line="240" w:lineRule="auto"/>
        <w:contextualSpacing/>
        <w:rPr>
          <w:rFonts w:cstheme="minorHAnsi"/>
          <w:lang w:val="en-GB" w:eastAsia="ja-JP"/>
        </w:rPr>
      </w:pPr>
      <w:r w:rsidRPr="00FE23DD">
        <w:rPr>
          <w:rFonts w:cstheme="minorHAnsi"/>
          <w:lang w:val="en-GB" w:eastAsia="ja-JP"/>
        </w:rPr>
        <w:t xml:space="preserve"> </w:t>
      </w:r>
    </w:p>
    <w:p w14:paraId="3C9EE46A" w14:textId="40C2CC72" w:rsidR="00524E1E" w:rsidRPr="00FE23DD" w:rsidRDefault="00E76C22" w:rsidP="0039739D">
      <w:pPr>
        <w:spacing w:line="240" w:lineRule="auto"/>
        <w:ind w:firstLineChars="100" w:firstLine="220"/>
        <w:contextualSpacing/>
        <w:rPr>
          <w:rFonts w:cstheme="minorHAnsi"/>
          <w:lang w:val="en-GB" w:eastAsia="ja-JP"/>
        </w:rPr>
      </w:pPr>
      <w:r w:rsidRPr="00FE23DD">
        <w:rPr>
          <w:rFonts w:cstheme="minorHAnsi"/>
          <w:shd w:val="clear" w:color="auto" w:fill="FFFFFF"/>
          <w:lang w:eastAsia="ja-JP"/>
        </w:rPr>
        <w:t>2020</w:t>
      </w:r>
      <w:r w:rsidRPr="00FE23DD">
        <w:rPr>
          <w:rFonts w:cstheme="minorHAnsi"/>
          <w:shd w:val="clear" w:color="auto" w:fill="FFFFFF"/>
          <w:lang w:eastAsia="ja-JP"/>
        </w:rPr>
        <w:t>年、連邦政府の拘置所における先住民の過剰収容率は「歴史的な最高値」に達し、先住民はカナダの一般人口の</w:t>
      </w:r>
      <w:r w:rsidRPr="00FE23DD">
        <w:rPr>
          <w:rFonts w:cstheme="minorHAnsi"/>
          <w:shd w:val="clear" w:color="auto" w:fill="FFFFFF"/>
          <w:lang w:eastAsia="ja-JP"/>
        </w:rPr>
        <w:t>5</w:t>
      </w:r>
      <w:r w:rsidRPr="00FE23DD">
        <w:rPr>
          <w:rFonts w:cstheme="minorHAnsi"/>
          <w:shd w:val="clear" w:color="auto" w:fill="FFFFFF"/>
          <w:lang w:eastAsia="ja-JP"/>
        </w:rPr>
        <w:t>％に過ぎないにもかかわらず、</w:t>
      </w:r>
      <w:r w:rsidRPr="00FE23DD">
        <w:rPr>
          <w:rFonts w:cstheme="minorHAnsi"/>
          <w:shd w:val="clear" w:color="auto" w:fill="FFFFFF"/>
          <w:lang w:eastAsia="ja-JP"/>
        </w:rPr>
        <w:t>30</w:t>
      </w:r>
      <w:r w:rsidRPr="00FE23DD">
        <w:rPr>
          <w:rFonts w:cstheme="minorHAnsi"/>
          <w:shd w:val="clear" w:color="auto" w:fill="FFFFFF"/>
          <w:lang w:eastAsia="ja-JP"/>
        </w:rPr>
        <w:t>％を突破した</w:t>
      </w:r>
      <w:r w:rsidR="00544ACF" w:rsidRPr="00FE23DD">
        <w:rPr>
          <w:rStyle w:val="a7"/>
          <w:rFonts w:cstheme="minorHAnsi"/>
          <w:shd w:val="clear" w:color="auto" w:fill="FFFFFF"/>
        </w:rPr>
        <w:footnoteReference w:id="12"/>
      </w:r>
      <w:r w:rsidR="006662D6" w:rsidRPr="00FE23DD">
        <w:rPr>
          <w:rFonts w:cstheme="minorHAnsi"/>
          <w:shd w:val="clear" w:color="auto" w:fill="FFFFFF"/>
          <w:lang w:eastAsia="ja-JP"/>
        </w:rPr>
        <w:t>。</w:t>
      </w:r>
      <w:r w:rsidRPr="00FE23DD">
        <w:rPr>
          <w:rFonts w:cstheme="minorHAnsi"/>
          <w:lang w:val="en-GB" w:eastAsia="ja-JP"/>
        </w:rPr>
        <w:t>さらに</w:t>
      </w:r>
      <w:r w:rsidR="005D6B72" w:rsidRPr="00FE23DD">
        <w:rPr>
          <w:rFonts w:cstheme="minorHAnsi"/>
          <w:lang w:eastAsia="ja-JP"/>
        </w:rPr>
        <w:t>2019</w:t>
      </w:r>
      <w:r w:rsidR="005D6B72" w:rsidRPr="00FE23DD">
        <w:rPr>
          <w:rFonts w:cstheme="minorHAnsi"/>
          <w:lang w:eastAsia="ja-JP"/>
        </w:rPr>
        <w:t>年、矯正調査官事務所</w:t>
      </w:r>
      <w:r w:rsidR="00DF4D9F" w:rsidRPr="00FE23DD">
        <w:rPr>
          <w:rFonts w:cstheme="minorHAnsi" w:hint="eastAsia"/>
          <w:lang w:eastAsia="ja-JP"/>
        </w:rPr>
        <w:t>（</w:t>
      </w:r>
      <w:r w:rsidR="006845E4" w:rsidRPr="00FE23DD">
        <w:rPr>
          <w:rFonts w:cstheme="minorHAnsi" w:hint="eastAsia"/>
          <w:lang w:eastAsia="ja-JP"/>
        </w:rPr>
        <w:t>O</w:t>
      </w:r>
      <w:r w:rsidR="006845E4" w:rsidRPr="00FE23DD">
        <w:rPr>
          <w:rFonts w:cstheme="minorHAnsi"/>
          <w:lang w:eastAsia="ja-JP"/>
        </w:rPr>
        <w:t xml:space="preserve">CI: </w:t>
      </w:r>
      <w:r w:rsidR="00DF4D9F" w:rsidRPr="00FE23DD">
        <w:rPr>
          <w:rFonts w:cstheme="minorHAnsi"/>
          <w:lang w:eastAsia="ja-JP"/>
        </w:rPr>
        <w:t>Office of the Correctional Investigator</w:t>
      </w:r>
      <w:r w:rsidR="00DF4D9F" w:rsidRPr="00FE23DD">
        <w:rPr>
          <w:rFonts w:cstheme="minorHAnsi" w:hint="eastAsia"/>
          <w:lang w:eastAsia="ja-JP"/>
        </w:rPr>
        <w:t>）</w:t>
      </w:r>
      <w:r w:rsidR="005D6B72" w:rsidRPr="00FE23DD">
        <w:rPr>
          <w:rFonts w:cstheme="minorHAnsi"/>
          <w:lang w:eastAsia="ja-JP"/>
        </w:rPr>
        <w:t>は、連邦政府に収監されている先住民女性の</w:t>
      </w:r>
      <w:r w:rsidR="005D6B72" w:rsidRPr="00FE23DD">
        <w:rPr>
          <w:rFonts w:cstheme="minorHAnsi"/>
          <w:lang w:eastAsia="ja-JP"/>
        </w:rPr>
        <w:t>97</w:t>
      </w:r>
      <w:r w:rsidR="005D6B72" w:rsidRPr="00FE23DD">
        <w:rPr>
          <w:rFonts w:cstheme="minorHAnsi"/>
          <w:lang w:eastAsia="ja-JP"/>
        </w:rPr>
        <w:t>％が精神</w:t>
      </w:r>
      <w:r w:rsidR="006662D6" w:rsidRPr="00FE23DD">
        <w:rPr>
          <w:rFonts w:cstheme="minorHAnsi" w:hint="eastAsia"/>
          <w:lang w:eastAsia="ja-JP"/>
        </w:rPr>
        <w:t>保健</w:t>
      </w:r>
      <w:r w:rsidR="005D6B72" w:rsidRPr="00FE23DD">
        <w:rPr>
          <w:rFonts w:cstheme="minorHAnsi"/>
          <w:lang w:eastAsia="ja-JP"/>
        </w:rPr>
        <w:t>上の障害と診断され、</w:t>
      </w:r>
      <w:r w:rsidR="005D6B72" w:rsidRPr="00FE23DD">
        <w:rPr>
          <w:rFonts w:cstheme="minorHAnsi"/>
          <w:lang w:eastAsia="ja-JP"/>
        </w:rPr>
        <w:t>92</w:t>
      </w:r>
      <w:r w:rsidR="005D6B72" w:rsidRPr="00FE23DD">
        <w:rPr>
          <w:rFonts w:cstheme="minorHAnsi"/>
          <w:lang w:eastAsia="ja-JP"/>
        </w:rPr>
        <w:t>％が中程度から高度の薬物乱用</w:t>
      </w:r>
      <w:r w:rsidR="006662D6" w:rsidRPr="00FE23DD">
        <w:rPr>
          <w:rFonts w:cstheme="minorHAnsi" w:hint="eastAsia"/>
          <w:lang w:eastAsia="ja-JP"/>
        </w:rPr>
        <w:t>にともなうニーズ</w:t>
      </w:r>
      <w:r w:rsidR="005D6B72" w:rsidRPr="00FE23DD">
        <w:rPr>
          <w:rFonts w:cstheme="minorHAnsi"/>
          <w:lang w:eastAsia="ja-JP"/>
        </w:rPr>
        <w:t>があると</w:t>
      </w:r>
      <w:r w:rsidR="009F5226" w:rsidRPr="00FE23DD">
        <w:rPr>
          <w:rFonts w:cstheme="minorHAnsi" w:hint="eastAsia"/>
          <w:lang w:eastAsia="ja-JP"/>
        </w:rPr>
        <w:t>見出した</w:t>
      </w:r>
      <w:r w:rsidR="00544ACF" w:rsidRPr="00FE23DD">
        <w:rPr>
          <w:rStyle w:val="a7"/>
          <w:rFonts w:cstheme="minorHAnsi"/>
        </w:rPr>
        <w:footnoteReference w:id="13"/>
      </w:r>
      <w:r w:rsidR="00544ACF" w:rsidRPr="00FE23DD">
        <w:rPr>
          <w:rFonts w:cstheme="minorHAnsi"/>
          <w:lang w:eastAsia="ja-JP"/>
        </w:rPr>
        <w:t xml:space="preserve"> </w:t>
      </w:r>
      <w:r w:rsidR="006662D6" w:rsidRPr="00FE23DD">
        <w:rPr>
          <w:rFonts w:cstheme="minorHAnsi"/>
          <w:lang w:eastAsia="ja-JP"/>
        </w:rPr>
        <w:t>。</w:t>
      </w:r>
    </w:p>
    <w:p w14:paraId="449F870B" w14:textId="77777777" w:rsidR="00544ACF" w:rsidRPr="00FE23DD" w:rsidRDefault="00544ACF" w:rsidP="0039739D">
      <w:pPr>
        <w:spacing w:line="240" w:lineRule="auto"/>
        <w:ind w:firstLineChars="100" w:firstLine="220"/>
        <w:contextualSpacing/>
        <w:rPr>
          <w:rFonts w:cstheme="minorHAnsi"/>
          <w:lang w:val="en-GB" w:eastAsia="ja-JP"/>
        </w:rPr>
      </w:pPr>
    </w:p>
    <w:p w14:paraId="3C22B105" w14:textId="0C2A0F74" w:rsidR="00524E1E" w:rsidRPr="00FE23DD" w:rsidRDefault="004C05B5" w:rsidP="0039739D">
      <w:pPr>
        <w:spacing w:line="240" w:lineRule="auto"/>
        <w:ind w:firstLineChars="100" w:firstLine="220"/>
        <w:contextualSpacing/>
        <w:rPr>
          <w:rFonts w:cstheme="minorHAnsi"/>
          <w:lang w:eastAsia="ja-JP"/>
        </w:rPr>
      </w:pPr>
      <w:r w:rsidRPr="00FE23DD">
        <w:rPr>
          <w:rFonts w:cstheme="minorHAnsi"/>
          <w:lang w:val="en-GB" w:eastAsia="ja-JP"/>
        </w:rPr>
        <w:t>私たちは、</w:t>
      </w:r>
      <w:r w:rsidR="006662D6" w:rsidRPr="00FE23DD">
        <w:rPr>
          <w:rFonts w:cstheme="minorHAnsi" w:hint="eastAsia"/>
          <w:lang w:val="en-GB" w:eastAsia="ja-JP"/>
        </w:rPr>
        <w:t>寄宿</w:t>
      </w:r>
      <w:r w:rsidRPr="00FE23DD">
        <w:rPr>
          <w:rFonts w:cstheme="minorHAnsi"/>
          <w:lang w:val="en-GB" w:eastAsia="ja-JP"/>
        </w:rPr>
        <w:t>学校</w:t>
      </w:r>
      <w:r w:rsidR="00A23F80" w:rsidRPr="00FE23DD">
        <w:rPr>
          <w:rFonts w:cstheme="minorHAnsi"/>
          <w:lang w:val="en-GB" w:eastAsia="ja-JP"/>
        </w:rPr>
        <w:t>、刑務所、</w:t>
      </w:r>
      <w:r w:rsidR="00351313" w:rsidRPr="00FE23DD">
        <w:rPr>
          <w:rFonts w:cstheme="minorHAnsi" w:hint="eastAsia"/>
          <w:lang w:val="en-GB" w:eastAsia="ja-JP"/>
        </w:rPr>
        <w:t>里親ケア</w:t>
      </w:r>
      <w:r w:rsidR="005E3E08" w:rsidRPr="00FE23DD">
        <w:rPr>
          <w:rFonts w:cstheme="minorHAnsi" w:hint="eastAsia"/>
          <w:lang w:val="en-GB" w:eastAsia="ja-JP"/>
        </w:rPr>
        <w:t>などの</w:t>
      </w:r>
      <w:r w:rsidR="00A26CBA" w:rsidRPr="00FE23DD">
        <w:rPr>
          <w:rFonts w:cstheme="minorHAnsi"/>
          <w:lang w:val="en-GB" w:eastAsia="ja-JP"/>
        </w:rPr>
        <w:t>施設収容に関して、障害</w:t>
      </w:r>
      <w:r w:rsidR="006662D6" w:rsidRPr="00FE23DD">
        <w:rPr>
          <w:rFonts w:cstheme="minorHAnsi" w:hint="eastAsia"/>
          <w:lang w:val="en-GB" w:eastAsia="ja-JP"/>
        </w:rPr>
        <w:t>のある</w:t>
      </w:r>
      <w:r w:rsidR="00A26CBA" w:rsidRPr="00FE23DD">
        <w:rPr>
          <w:rFonts w:cstheme="minorHAnsi"/>
          <w:lang w:val="en-GB" w:eastAsia="ja-JP"/>
        </w:rPr>
        <w:t>先住民</w:t>
      </w:r>
      <w:r w:rsidR="00AD29E8" w:rsidRPr="00FE23DD">
        <w:rPr>
          <w:rFonts w:cstheme="minorHAnsi"/>
          <w:lang w:val="en-GB" w:eastAsia="ja-JP"/>
        </w:rPr>
        <w:t>族の</w:t>
      </w:r>
      <w:r w:rsidR="009C4E9E" w:rsidRPr="00FE23DD">
        <w:rPr>
          <w:rFonts w:cstheme="minorHAnsi"/>
          <w:lang w:val="en-GB" w:eastAsia="ja-JP"/>
        </w:rPr>
        <w:t>ユニークな経験を考慮してガイドラインを作成することを</w:t>
      </w:r>
      <w:r w:rsidR="000E349F" w:rsidRPr="00FE23DD">
        <w:rPr>
          <w:rFonts w:cstheme="minorHAnsi" w:hint="eastAsia"/>
          <w:lang w:eastAsia="ja-JP"/>
        </w:rPr>
        <w:t>提言</w:t>
      </w:r>
      <w:r w:rsidR="00E76C22" w:rsidRPr="00FE23DD">
        <w:rPr>
          <w:rFonts w:cstheme="minorHAnsi"/>
          <w:lang w:eastAsia="ja-JP"/>
        </w:rPr>
        <w:t>する。</w:t>
      </w:r>
      <w:r w:rsidR="00A23F80" w:rsidRPr="00FE23DD">
        <w:rPr>
          <w:rFonts w:cstheme="minorHAnsi"/>
          <w:lang w:val="en-GB" w:eastAsia="ja-JP"/>
        </w:rPr>
        <w:t>より具体的には、私たちは、先住民族の施設収容の歴史についての具体的な認識を含むように、「交差性」のセクションを拡大することを</w:t>
      </w:r>
      <w:r w:rsidR="000E349F" w:rsidRPr="00FE23DD">
        <w:rPr>
          <w:rFonts w:cstheme="minorHAnsi" w:hint="eastAsia"/>
          <w:lang w:eastAsia="ja-JP"/>
        </w:rPr>
        <w:t>提言</w:t>
      </w:r>
      <w:r w:rsidR="00A23F80" w:rsidRPr="00FE23DD">
        <w:rPr>
          <w:rFonts w:cstheme="minorHAnsi"/>
          <w:lang w:val="en-GB" w:eastAsia="ja-JP"/>
        </w:rPr>
        <w:t>する</w:t>
      </w:r>
      <w:r w:rsidR="00A23F80" w:rsidRPr="00FE23DD">
        <w:rPr>
          <w:rFonts w:cstheme="minorHAnsi"/>
          <w:lang w:eastAsia="ja-JP"/>
        </w:rPr>
        <w:t>。</w:t>
      </w:r>
      <w:r w:rsidR="00A23F80" w:rsidRPr="00FE23DD">
        <w:rPr>
          <w:rFonts w:cstheme="minorHAnsi"/>
          <w:lang w:eastAsia="ja-JP"/>
        </w:rPr>
        <w:t xml:space="preserve"> </w:t>
      </w:r>
    </w:p>
    <w:p w14:paraId="19EDEDDA" w14:textId="77777777" w:rsidR="005D6B72" w:rsidRPr="00FE23DD" w:rsidRDefault="005D6B72" w:rsidP="00A74E08">
      <w:pPr>
        <w:spacing w:line="240" w:lineRule="auto"/>
        <w:contextualSpacing/>
        <w:rPr>
          <w:rFonts w:cstheme="minorHAnsi"/>
          <w:lang w:eastAsia="ja-JP"/>
        </w:rPr>
      </w:pPr>
    </w:p>
    <w:p w14:paraId="57CA8049" w14:textId="3973EC8C" w:rsidR="00524E1E" w:rsidRPr="00FE23DD" w:rsidRDefault="00E76C22">
      <w:pPr>
        <w:spacing w:after="0"/>
        <w:rPr>
          <w:rFonts w:cstheme="minorHAnsi"/>
          <w:b/>
          <w:lang w:eastAsia="ja-JP"/>
        </w:rPr>
      </w:pPr>
      <w:r w:rsidRPr="00FE23DD">
        <w:rPr>
          <w:rFonts w:cstheme="minorHAnsi"/>
          <w:b/>
          <w:lang w:eastAsia="ja-JP"/>
        </w:rPr>
        <w:t xml:space="preserve">3) </w:t>
      </w:r>
      <w:r w:rsidR="00351313" w:rsidRPr="00FE23DD">
        <w:rPr>
          <w:rFonts w:cstheme="minorHAnsi" w:hint="eastAsia"/>
          <w:b/>
          <w:lang w:eastAsia="ja-JP"/>
        </w:rPr>
        <w:t>施設収容</w:t>
      </w:r>
      <w:r w:rsidR="002A3A37" w:rsidRPr="00FE23DD">
        <w:rPr>
          <w:rFonts w:cstheme="minorHAnsi"/>
          <w:b/>
          <w:lang w:eastAsia="ja-JP"/>
        </w:rPr>
        <w:t>に関する</w:t>
      </w:r>
      <w:r w:rsidRPr="00FE23DD">
        <w:rPr>
          <w:rFonts w:cstheme="minorHAnsi"/>
          <w:b/>
          <w:lang w:eastAsia="ja-JP"/>
        </w:rPr>
        <w:t>提言</w:t>
      </w:r>
    </w:p>
    <w:p w14:paraId="0EA86449" w14:textId="77777777" w:rsidR="002A3A37" w:rsidRPr="00FE23DD" w:rsidRDefault="002A3A37" w:rsidP="00A74E08">
      <w:pPr>
        <w:spacing w:after="0"/>
        <w:rPr>
          <w:rFonts w:cstheme="minorHAnsi"/>
          <w:b/>
          <w:lang w:eastAsia="ja-JP"/>
        </w:rPr>
      </w:pPr>
    </w:p>
    <w:p w14:paraId="6D1C1058" w14:textId="77777777" w:rsidR="00524E1E" w:rsidRPr="00FE23DD" w:rsidRDefault="00E76C22">
      <w:pPr>
        <w:spacing w:after="0"/>
        <w:rPr>
          <w:rFonts w:cstheme="minorHAnsi"/>
          <w:lang w:eastAsia="ja-JP"/>
        </w:rPr>
      </w:pPr>
      <w:r w:rsidRPr="00FE23DD">
        <w:rPr>
          <w:rFonts w:cstheme="minorHAnsi"/>
          <w:lang w:eastAsia="ja-JP"/>
        </w:rPr>
        <w:t>パラグラフ</w:t>
      </w:r>
      <w:r w:rsidRPr="00FE23DD">
        <w:rPr>
          <w:rFonts w:cstheme="minorHAnsi"/>
          <w:lang w:eastAsia="ja-JP"/>
        </w:rPr>
        <w:t>14</w:t>
      </w:r>
    </w:p>
    <w:p w14:paraId="68ABF947" w14:textId="77777777" w:rsidR="002A3A37" w:rsidRPr="00FE23DD" w:rsidRDefault="002A3A37" w:rsidP="00A74E08">
      <w:pPr>
        <w:spacing w:after="0"/>
        <w:rPr>
          <w:rFonts w:cstheme="minorHAnsi"/>
          <w:lang w:eastAsia="ja-JP"/>
        </w:rPr>
      </w:pPr>
    </w:p>
    <w:p w14:paraId="2886F5A2" w14:textId="6149E65B" w:rsidR="00524E1E" w:rsidRPr="00FE23DD" w:rsidRDefault="00E76C22" w:rsidP="0039739D">
      <w:pPr>
        <w:spacing w:after="0"/>
        <w:ind w:firstLineChars="100" w:firstLine="220"/>
        <w:rPr>
          <w:rFonts w:cstheme="minorHAnsi"/>
          <w:lang w:eastAsia="ja-JP"/>
        </w:rPr>
      </w:pPr>
      <w:r w:rsidRPr="00FE23DD">
        <w:rPr>
          <w:rFonts w:cstheme="minorHAnsi"/>
          <w:lang w:eastAsia="ja-JP"/>
        </w:rPr>
        <w:t>委員会は、連邦刑務所において、障害</w:t>
      </w:r>
      <w:r w:rsidR="00351313" w:rsidRPr="00FE23DD">
        <w:rPr>
          <w:rFonts w:cstheme="minorHAnsi" w:hint="eastAsia"/>
          <w:lang w:eastAsia="ja-JP"/>
        </w:rPr>
        <w:t>のある</w:t>
      </w:r>
      <w:bookmarkStart w:id="4" w:name="_Hlk156754290"/>
      <w:r w:rsidR="000C6FA8" w:rsidRPr="00FE23DD">
        <w:rPr>
          <w:rFonts w:cstheme="minorHAnsi" w:hint="eastAsia"/>
          <w:lang w:eastAsia="ja-JP"/>
        </w:rPr>
        <w:t>拘留者</w:t>
      </w:r>
      <w:bookmarkEnd w:id="4"/>
      <w:r w:rsidRPr="00FE23DD">
        <w:rPr>
          <w:rFonts w:cstheme="minorHAnsi"/>
          <w:lang w:eastAsia="ja-JP"/>
        </w:rPr>
        <w:t>、特に精神</w:t>
      </w:r>
      <w:r w:rsidR="00351313" w:rsidRPr="00FE23DD">
        <w:rPr>
          <w:rFonts w:cstheme="minorHAnsi" w:hint="eastAsia"/>
          <w:lang w:eastAsia="ja-JP"/>
        </w:rPr>
        <w:t>保健</w:t>
      </w:r>
      <w:r w:rsidRPr="00FE23DD">
        <w:rPr>
          <w:rFonts w:cstheme="minorHAnsi"/>
          <w:lang w:eastAsia="ja-JP"/>
        </w:rPr>
        <w:t>上の障害</w:t>
      </w:r>
      <w:r w:rsidR="00351313" w:rsidRPr="00FE23DD">
        <w:rPr>
          <w:rFonts w:cstheme="minorHAnsi" w:hint="eastAsia"/>
          <w:lang w:eastAsia="ja-JP"/>
        </w:rPr>
        <w:t>のある</w:t>
      </w:r>
      <w:r w:rsidR="00817274" w:rsidRPr="00FE23DD">
        <w:rPr>
          <w:rFonts w:cstheme="minorHAnsi" w:hint="eastAsia"/>
          <w:lang w:eastAsia="ja-JP"/>
        </w:rPr>
        <w:t>拘留者</w:t>
      </w:r>
      <w:r w:rsidRPr="00FE23DD">
        <w:rPr>
          <w:rFonts w:cstheme="minorHAnsi"/>
          <w:lang w:eastAsia="ja-JP"/>
        </w:rPr>
        <w:t>の割合が増加し続けており、カナダの刑務所では、一般人口よりも精神</w:t>
      </w:r>
      <w:r w:rsidR="00351313" w:rsidRPr="00FE23DD">
        <w:rPr>
          <w:rFonts w:cstheme="minorHAnsi" w:hint="eastAsia"/>
          <w:lang w:eastAsia="ja-JP"/>
        </w:rPr>
        <w:t>保健</w:t>
      </w:r>
      <w:r w:rsidRPr="00FE23DD">
        <w:rPr>
          <w:rFonts w:cstheme="minorHAnsi"/>
          <w:lang w:eastAsia="ja-JP"/>
        </w:rPr>
        <w:t>上の問題</w:t>
      </w:r>
      <w:r w:rsidR="00351313" w:rsidRPr="00FE23DD">
        <w:rPr>
          <w:rFonts w:cstheme="minorHAnsi" w:hint="eastAsia"/>
          <w:lang w:eastAsia="ja-JP"/>
        </w:rPr>
        <w:t>の出現率が高い</w:t>
      </w:r>
      <w:r w:rsidRPr="00FE23DD">
        <w:rPr>
          <w:rFonts w:cstheme="minorHAnsi"/>
          <w:lang w:eastAsia="ja-JP"/>
        </w:rPr>
        <w:t>ことに注目している</w:t>
      </w:r>
      <w:r w:rsidR="00544ACF" w:rsidRPr="00FE23DD">
        <w:rPr>
          <w:rStyle w:val="a7"/>
          <w:rFonts w:cstheme="minorHAnsi"/>
        </w:rPr>
        <w:footnoteReference w:id="14"/>
      </w:r>
      <w:r w:rsidR="00351313" w:rsidRPr="00FE23DD">
        <w:rPr>
          <w:rFonts w:cstheme="minorHAnsi" w:hint="eastAsia"/>
          <w:lang w:eastAsia="ja-JP"/>
        </w:rPr>
        <w:t>。</w:t>
      </w:r>
      <w:r w:rsidR="004930CD" w:rsidRPr="00FE23DD">
        <w:rPr>
          <w:rFonts w:cstheme="minorHAnsi"/>
          <w:lang w:eastAsia="ja-JP"/>
        </w:rPr>
        <w:t>これらの事実は、</w:t>
      </w:r>
      <w:r w:rsidR="00C27490" w:rsidRPr="00FE23DD">
        <w:rPr>
          <w:rFonts w:cstheme="minorHAnsi"/>
          <w:lang w:eastAsia="ja-JP"/>
        </w:rPr>
        <w:t>委員会が</w:t>
      </w:r>
      <w:r w:rsidR="004930CD" w:rsidRPr="00FE23DD">
        <w:rPr>
          <w:rFonts w:cstheme="minorHAnsi"/>
          <w:lang w:eastAsia="ja-JP"/>
        </w:rPr>
        <w:t>拷問禁止委員会に対して強調してき</w:t>
      </w:r>
      <w:r w:rsidR="004930CD" w:rsidRPr="00FE23DD">
        <w:rPr>
          <w:rFonts w:cstheme="minorHAnsi"/>
          <w:lang w:eastAsia="ja-JP"/>
        </w:rPr>
        <w:lastRenderedPageBreak/>
        <w:t>た、</w:t>
      </w:r>
      <w:r w:rsidR="006845E4" w:rsidRPr="00FE23DD">
        <w:rPr>
          <w:rFonts w:cstheme="minorHAnsi"/>
          <w:lang w:eastAsia="ja-JP"/>
        </w:rPr>
        <w:t>深い懸念を抱かせる報告の文脈に合致するものである。</w:t>
      </w:r>
      <w:r w:rsidR="006845E4" w:rsidRPr="00FE23DD">
        <w:rPr>
          <w:rFonts w:cstheme="minorHAnsi" w:hint="eastAsia"/>
          <w:lang w:eastAsia="ja-JP"/>
        </w:rPr>
        <w:t>これは、</w:t>
      </w:r>
      <w:r w:rsidR="004930CD" w:rsidRPr="00FE23DD">
        <w:rPr>
          <w:rFonts w:cstheme="minorHAnsi"/>
          <w:lang w:eastAsia="ja-JP"/>
        </w:rPr>
        <w:t>最近の刑務所の人口増加は、もっぱら人種的、民族的、文化的に多様な囚人の構成比の増加によってもたらされており、先住民の囚人など特定のグループの状況はさらに悪化しているというものである</w:t>
      </w:r>
      <w:r w:rsidR="00BC2957" w:rsidRPr="00FE23DD">
        <w:rPr>
          <w:rStyle w:val="a7"/>
          <w:rFonts w:cstheme="minorHAnsi"/>
        </w:rPr>
        <w:footnoteReference w:id="15"/>
      </w:r>
      <w:r w:rsidR="00351313" w:rsidRPr="00FE23DD">
        <w:rPr>
          <w:rFonts w:cstheme="minorHAnsi"/>
          <w:lang w:eastAsia="ja-JP"/>
        </w:rPr>
        <w:t>。</w:t>
      </w:r>
    </w:p>
    <w:p w14:paraId="5C89FD59" w14:textId="77777777" w:rsidR="004930CD" w:rsidRPr="00FE23DD" w:rsidRDefault="004930CD" w:rsidP="00A74E08">
      <w:pPr>
        <w:spacing w:after="0"/>
        <w:rPr>
          <w:rFonts w:cstheme="minorHAnsi"/>
          <w:lang w:eastAsia="ja-JP"/>
        </w:rPr>
      </w:pPr>
    </w:p>
    <w:p w14:paraId="34C933B2" w14:textId="0E45B09E" w:rsidR="00524E1E" w:rsidRPr="00FE23DD" w:rsidRDefault="00351313" w:rsidP="0039739D">
      <w:pPr>
        <w:spacing w:after="0"/>
        <w:ind w:firstLineChars="100" w:firstLine="220"/>
        <w:rPr>
          <w:rFonts w:cstheme="minorHAnsi"/>
          <w:lang w:eastAsia="ja-JP"/>
        </w:rPr>
      </w:pPr>
      <w:r w:rsidRPr="00FE23DD">
        <w:rPr>
          <w:rFonts w:cstheme="minorHAnsi" w:hint="eastAsia"/>
          <w:lang w:eastAsia="ja-JP"/>
        </w:rPr>
        <w:t>精神保健</w:t>
      </w:r>
      <w:r w:rsidR="00BD038D">
        <w:rPr>
          <w:rFonts w:cstheme="minorHAnsi" w:hint="eastAsia"/>
          <w:lang w:eastAsia="ja-JP"/>
        </w:rPr>
        <w:t>面</w:t>
      </w:r>
      <w:r w:rsidRPr="00FE23DD">
        <w:rPr>
          <w:rFonts w:cstheme="minorHAnsi" w:hint="eastAsia"/>
          <w:lang w:eastAsia="ja-JP"/>
        </w:rPr>
        <w:t>の</w:t>
      </w:r>
      <w:r w:rsidR="00AE5303" w:rsidRPr="00FE23DD">
        <w:rPr>
          <w:rFonts w:cstheme="minorHAnsi"/>
          <w:lang w:eastAsia="ja-JP"/>
        </w:rPr>
        <w:t>障害</w:t>
      </w:r>
      <w:r w:rsidRPr="00FE23DD">
        <w:rPr>
          <w:rFonts w:cstheme="minorHAnsi" w:hint="eastAsia"/>
          <w:lang w:eastAsia="ja-JP"/>
        </w:rPr>
        <w:t>のある</w:t>
      </w:r>
      <w:r w:rsidR="00AE5303" w:rsidRPr="00FE23DD">
        <w:rPr>
          <w:rFonts w:cstheme="minorHAnsi"/>
          <w:lang w:eastAsia="ja-JP"/>
        </w:rPr>
        <w:t>人</w:t>
      </w:r>
      <w:r w:rsidR="006845E4" w:rsidRPr="00FE23DD">
        <w:rPr>
          <w:rFonts w:cstheme="minorHAnsi" w:hint="eastAsia"/>
          <w:lang w:eastAsia="ja-JP"/>
        </w:rPr>
        <w:t>たち</w:t>
      </w:r>
      <w:r w:rsidR="00AE5303" w:rsidRPr="00FE23DD">
        <w:rPr>
          <w:rFonts w:cstheme="minorHAnsi"/>
          <w:lang w:eastAsia="ja-JP"/>
        </w:rPr>
        <w:t>は、矯正</w:t>
      </w:r>
      <w:r w:rsidR="00013255" w:rsidRPr="00FE23DD">
        <w:rPr>
          <w:rFonts w:cstheme="minorHAnsi"/>
          <w:lang w:eastAsia="ja-JP"/>
        </w:rPr>
        <w:t>施設</w:t>
      </w:r>
      <w:r w:rsidR="00AE5303" w:rsidRPr="00FE23DD">
        <w:rPr>
          <w:rFonts w:cstheme="minorHAnsi"/>
          <w:lang w:eastAsia="ja-JP"/>
        </w:rPr>
        <w:t>内で最も脆弱な集団の一つである。</w:t>
      </w:r>
      <w:r w:rsidR="00013255" w:rsidRPr="00FE23DD">
        <w:rPr>
          <w:rFonts w:cstheme="minorHAnsi"/>
          <w:lang w:eastAsia="ja-JP"/>
        </w:rPr>
        <w:t>2021</w:t>
      </w:r>
      <w:r w:rsidR="00013255" w:rsidRPr="00FE23DD">
        <w:rPr>
          <w:rFonts w:cstheme="minorHAnsi"/>
          <w:lang w:eastAsia="ja-JP"/>
        </w:rPr>
        <w:t>年</w:t>
      </w:r>
      <w:r w:rsidR="00013255" w:rsidRPr="00FE23DD">
        <w:rPr>
          <w:rFonts w:cstheme="minorHAnsi"/>
          <w:lang w:eastAsia="ja-JP"/>
        </w:rPr>
        <w:t>6</w:t>
      </w:r>
      <w:r w:rsidR="00013255" w:rsidRPr="00FE23DD">
        <w:rPr>
          <w:rFonts w:cstheme="minorHAnsi"/>
          <w:lang w:eastAsia="ja-JP"/>
        </w:rPr>
        <w:t>月、カナダの</w:t>
      </w:r>
      <w:r w:rsidR="001A3B6C" w:rsidRPr="00FE23DD">
        <w:rPr>
          <w:rFonts w:cstheme="minorHAnsi"/>
          <w:lang w:eastAsia="ja-JP"/>
        </w:rPr>
        <w:t>矯正調査官事務所（</w:t>
      </w:r>
      <w:r w:rsidR="00AE5303" w:rsidRPr="00FE23DD">
        <w:rPr>
          <w:rFonts w:cstheme="minorHAnsi"/>
          <w:lang w:eastAsia="ja-JP"/>
        </w:rPr>
        <w:t>OCI</w:t>
      </w:r>
      <w:r w:rsidR="001A3B6C" w:rsidRPr="00FE23DD">
        <w:rPr>
          <w:rFonts w:cstheme="minorHAnsi"/>
          <w:lang w:eastAsia="ja-JP"/>
        </w:rPr>
        <w:t>）は</w:t>
      </w:r>
      <w:r w:rsidR="00AE5303" w:rsidRPr="00FE23DD">
        <w:rPr>
          <w:rFonts w:cstheme="minorHAnsi"/>
          <w:lang w:eastAsia="ja-JP"/>
        </w:rPr>
        <w:t>、矯正施設には深刻な精神</w:t>
      </w:r>
      <w:r w:rsidRPr="00FE23DD">
        <w:rPr>
          <w:rFonts w:cstheme="minorHAnsi" w:hint="eastAsia"/>
          <w:lang w:eastAsia="ja-JP"/>
        </w:rPr>
        <w:t>保健</w:t>
      </w:r>
      <w:r w:rsidR="00AE5303" w:rsidRPr="00FE23DD">
        <w:rPr>
          <w:rFonts w:cstheme="minorHAnsi"/>
          <w:lang w:eastAsia="ja-JP"/>
        </w:rPr>
        <w:t>状態を管理するための適切な能力、資源、インフラが不足しており、その結果、多くの受刑者がその症状や行動に適切に対応するための</w:t>
      </w:r>
      <w:r w:rsidR="00956C94" w:rsidRPr="00FE23DD">
        <w:rPr>
          <w:rFonts w:cstheme="minorHAnsi"/>
          <w:lang w:eastAsia="ja-JP"/>
        </w:rPr>
        <w:t>設備が整っていない</w:t>
      </w:r>
      <w:r w:rsidR="00AE5303" w:rsidRPr="00FE23DD">
        <w:rPr>
          <w:rFonts w:cstheme="minorHAnsi"/>
          <w:lang w:eastAsia="ja-JP"/>
        </w:rPr>
        <w:t>環境に収監され、しばしば精神</w:t>
      </w:r>
      <w:r w:rsidRPr="00FE23DD">
        <w:rPr>
          <w:rFonts w:cstheme="minorHAnsi" w:hint="eastAsia"/>
          <w:lang w:eastAsia="ja-JP"/>
        </w:rPr>
        <w:t>保健の</w:t>
      </w:r>
      <w:r w:rsidR="00AE5303" w:rsidRPr="00FE23DD">
        <w:rPr>
          <w:rFonts w:cstheme="minorHAnsi"/>
          <w:lang w:eastAsia="ja-JP"/>
        </w:rPr>
        <w:t>障害を悪化させたり増幅させたりしていると指摘した</w:t>
      </w:r>
      <w:r w:rsidR="00BC2957" w:rsidRPr="00FE23DD">
        <w:rPr>
          <w:rStyle w:val="a7"/>
          <w:rFonts w:cstheme="minorHAnsi"/>
        </w:rPr>
        <w:footnoteReference w:id="16"/>
      </w:r>
      <w:r w:rsidRPr="00FE23DD">
        <w:rPr>
          <w:rFonts w:cstheme="minorHAnsi" w:hint="eastAsia"/>
          <w:lang w:eastAsia="ja-JP"/>
        </w:rPr>
        <w:t>。</w:t>
      </w:r>
      <w:r w:rsidR="00F67746" w:rsidRPr="00FE23DD">
        <w:rPr>
          <w:rFonts w:cstheme="minorHAnsi"/>
          <w:lang w:eastAsia="ja-JP"/>
        </w:rPr>
        <w:t>委員会は、</w:t>
      </w:r>
      <w:r w:rsidR="00AD29E8" w:rsidRPr="00FE23DD">
        <w:rPr>
          <w:rFonts w:cstheme="minorHAnsi"/>
          <w:lang w:eastAsia="ja-JP"/>
        </w:rPr>
        <w:t>OCI</w:t>
      </w:r>
      <w:r w:rsidR="00AD29E8" w:rsidRPr="00FE23DD">
        <w:rPr>
          <w:rFonts w:cstheme="minorHAnsi"/>
          <w:lang w:eastAsia="ja-JP"/>
        </w:rPr>
        <w:t>が表明した懸念を</w:t>
      </w:r>
      <w:r w:rsidR="00F67746" w:rsidRPr="00FE23DD">
        <w:rPr>
          <w:rFonts w:cstheme="minorHAnsi"/>
          <w:lang w:eastAsia="ja-JP"/>
        </w:rPr>
        <w:t>支持する。</w:t>
      </w:r>
      <w:r w:rsidR="00F67746" w:rsidRPr="00FE23DD">
        <w:rPr>
          <w:rFonts w:cstheme="minorHAnsi"/>
          <w:lang w:eastAsia="ja-JP"/>
        </w:rPr>
        <w:t xml:space="preserve"> </w:t>
      </w:r>
    </w:p>
    <w:p w14:paraId="25D110E0" w14:textId="77777777" w:rsidR="004930CD" w:rsidRPr="00FE23DD" w:rsidRDefault="004930CD" w:rsidP="00A74E08">
      <w:pPr>
        <w:spacing w:after="0"/>
        <w:rPr>
          <w:rFonts w:cstheme="minorHAnsi"/>
          <w:lang w:val="en" w:eastAsia="ja-JP"/>
        </w:rPr>
      </w:pPr>
    </w:p>
    <w:p w14:paraId="608139B7" w14:textId="6910F7AB" w:rsidR="00524E1E" w:rsidRPr="00FE23DD" w:rsidRDefault="00E76C22" w:rsidP="0039739D">
      <w:pPr>
        <w:spacing w:after="0"/>
        <w:ind w:firstLineChars="100" w:firstLine="220"/>
        <w:rPr>
          <w:rFonts w:cstheme="minorHAnsi"/>
          <w:lang w:eastAsia="ja-JP"/>
        </w:rPr>
      </w:pPr>
      <w:r w:rsidRPr="00FE23DD">
        <w:rPr>
          <w:rFonts w:cstheme="minorHAnsi"/>
          <w:lang w:eastAsia="ja-JP"/>
        </w:rPr>
        <w:t>全体として、</w:t>
      </w:r>
      <w:r w:rsidR="00F67746" w:rsidRPr="00FE23DD">
        <w:rPr>
          <w:rFonts w:cstheme="minorHAnsi"/>
          <w:lang w:eastAsia="ja-JP"/>
        </w:rPr>
        <w:t>精神障害</w:t>
      </w:r>
      <w:r w:rsidR="00351313" w:rsidRPr="00FE23DD">
        <w:rPr>
          <w:rFonts w:cstheme="minorHAnsi" w:hint="eastAsia"/>
          <w:lang w:eastAsia="ja-JP"/>
        </w:rPr>
        <w:t>のある</w:t>
      </w:r>
      <w:r w:rsidR="00EE6DD9" w:rsidRPr="00FE23DD">
        <w:rPr>
          <w:rFonts w:cstheme="minorHAnsi"/>
          <w:lang w:eastAsia="ja-JP"/>
        </w:rPr>
        <w:t>受刑</w:t>
      </w:r>
      <w:r w:rsidR="00F67746" w:rsidRPr="00FE23DD">
        <w:rPr>
          <w:rFonts w:cstheme="minorHAnsi"/>
          <w:lang w:eastAsia="ja-JP"/>
        </w:rPr>
        <w:t>者に対するサービスの欠如は、矯正施設において広範囲に影響を及ぼす。例えば</w:t>
      </w:r>
      <w:r w:rsidR="00E60745" w:rsidRPr="00FE23DD">
        <w:rPr>
          <w:rFonts w:cstheme="minorHAnsi"/>
          <w:lang w:eastAsia="ja-JP"/>
        </w:rPr>
        <w:t>、</w:t>
      </w:r>
      <w:r w:rsidR="008F5D54" w:rsidRPr="00FE23DD">
        <w:rPr>
          <w:rFonts w:cstheme="minorHAnsi"/>
          <w:lang w:eastAsia="ja-JP"/>
        </w:rPr>
        <w:t>精神</w:t>
      </w:r>
      <w:r w:rsidR="00956C94" w:rsidRPr="00FE23DD">
        <w:rPr>
          <w:rFonts w:cstheme="minorHAnsi"/>
          <w:lang w:eastAsia="ja-JP"/>
        </w:rPr>
        <w:t>障害</w:t>
      </w:r>
      <w:r w:rsidR="00197800" w:rsidRPr="00FE23DD">
        <w:rPr>
          <w:rFonts w:cstheme="minorHAnsi" w:hint="eastAsia"/>
          <w:lang w:eastAsia="ja-JP"/>
        </w:rPr>
        <w:t>のある</w:t>
      </w:r>
      <w:r w:rsidR="00956C94" w:rsidRPr="00FE23DD">
        <w:rPr>
          <w:rFonts w:cstheme="minorHAnsi"/>
          <w:lang w:eastAsia="ja-JP"/>
        </w:rPr>
        <w:t>受刑者は、精神障害ではなく「行動上の問題」を持っていると不適切に認定され、精神保健ケアではなく、より高いセキュリティ分類</w:t>
      </w:r>
      <w:r w:rsidR="004834FF" w:rsidRPr="00FE23DD">
        <w:rPr>
          <w:rFonts w:cstheme="minorHAnsi" w:hint="eastAsia"/>
          <w:lang w:eastAsia="ja-JP"/>
        </w:rPr>
        <w:t xml:space="preserve">（訳注　</w:t>
      </w:r>
      <w:r w:rsidR="00B425A2" w:rsidRPr="00FE23DD">
        <w:rPr>
          <w:rFonts w:cstheme="minorHAnsi" w:hint="eastAsia"/>
          <w:lang w:eastAsia="ja-JP"/>
        </w:rPr>
        <w:t>警備</w:t>
      </w:r>
      <w:r w:rsidR="004834FF" w:rsidRPr="00FE23DD">
        <w:rPr>
          <w:rFonts w:cstheme="minorHAnsi" w:hint="eastAsia"/>
          <w:lang w:eastAsia="ja-JP"/>
        </w:rPr>
        <w:t>保持のレベルの分類）</w:t>
      </w:r>
      <w:r w:rsidR="00956C94" w:rsidRPr="00FE23DD">
        <w:rPr>
          <w:rFonts w:cstheme="minorHAnsi"/>
          <w:lang w:eastAsia="ja-JP"/>
        </w:rPr>
        <w:t>を課される可能性がある</w:t>
      </w:r>
      <w:r w:rsidR="00BC2957" w:rsidRPr="00FE23DD">
        <w:rPr>
          <w:rStyle w:val="a7"/>
          <w:rFonts w:cstheme="minorHAnsi"/>
        </w:rPr>
        <w:footnoteReference w:id="17"/>
      </w:r>
      <w:r w:rsidR="00197800" w:rsidRPr="00FE23DD">
        <w:rPr>
          <w:rFonts w:cstheme="minorHAnsi" w:hint="eastAsia"/>
          <w:lang w:eastAsia="ja-JP"/>
        </w:rPr>
        <w:t>。</w:t>
      </w:r>
      <w:r w:rsidR="008F5D54" w:rsidRPr="00FE23DD">
        <w:rPr>
          <w:rFonts w:cstheme="minorHAnsi"/>
          <w:lang w:eastAsia="ja-JP"/>
        </w:rPr>
        <w:t>OCI</w:t>
      </w:r>
      <w:r w:rsidR="008F5D54" w:rsidRPr="00FE23DD">
        <w:rPr>
          <w:rFonts w:cstheme="minorHAnsi"/>
          <w:lang w:eastAsia="ja-JP"/>
        </w:rPr>
        <w:t>はまた、利用しやすい</w:t>
      </w:r>
      <w:r w:rsidR="00197800" w:rsidRPr="00FE23DD">
        <w:rPr>
          <w:rFonts w:cstheme="minorHAnsi" w:hint="eastAsia"/>
          <w:lang w:eastAsia="ja-JP"/>
        </w:rPr>
        <w:t>精神保健</w:t>
      </w:r>
      <w:r w:rsidR="008F5D54" w:rsidRPr="00FE23DD">
        <w:rPr>
          <w:rFonts w:cstheme="minorHAnsi"/>
          <w:lang w:eastAsia="ja-JP"/>
        </w:rPr>
        <w:t>サービスが全体的に不足しているため、</w:t>
      </w:r>
      <w:r w:rsidR="007E13AA" w:rsidRPr="00FE23DD">
        <w:rPr>
          <w:rFonts w:cstheme="minorHAnsi" w:hint="eastAsia"/>
          <w:lang w:eastAsia="ja-JP"/>
        </w:rPr>
        <w:t>アフリカ系</w:t>
      </w:r>
      <w:r w:rsidR="00817274" w:rsidRPr="00FE23DD">
        <w:rPr>
          <w:rFonts w:cstheme="minorHAnsi" w:hint="eastAsia"/>
          <w:lang w:eastAsia="ja-JP"/>
        </w:rPr>
        <w:t>（</w:t>
      </w:r>
      <w:r w:rsidR="00817274" w:rsidRPr="00FE23DD">
        <w:rPr>
          <w:rFonts w:cstheme="minorHAnsi" w:hint="eastAsia"/>
          <w:lang w:eastAsia="ja-JP"/>
        </w:rPr>
        <w:t>Black</w:t>
      </w:r>
      <w:r w:rsidR="00817274" w:rsidRPr="00FE23DD">
        <w:rPr>
          <w:rFonts w:cstheme="minorHAnsi" w:hint="eastAsia"/>
          <w:lang w:eastAsia="ja-JP"/>
        </w:rPr>
        <w:t>）</w:t>
      </w:r>
      <w:r w:rsidR="008F5D54" w:rsidRPr="00FE23DD">
        <w:rPr>
          <w:rFonts w:cstheme="minorHAnsi"/>
          <w:lang w:eastAsia="ja-JP"/>
        </w:rPr>
        <w:t>や先住民の犯罪者を含む多くの犯罪者が、彼らの症状や行動に適切に対応するための設備が整っていない環境で収監されていることを繰り返し指摘してきた。その結果、</w:t>
      </w:r>
      <w:r w:rsidR="00E60745" w:rsidRPr="00FE23DD">
        <w:rPr>
          <w:rFonts w:cstheme="minorHAnsi"/>
          <w:lang w:eastAsia="ja-JP"/>
        </w:rPr>
        <w:t>彼らの精神</w:t>
      </w:r>
      <w:r w:rsidR="00351313" w:rsidRPr="00FE23DD">
        <w:rPr>
          <w:rFonts w:cstheme="minorHAnsi" w:hint="eastAsia"/>
          <w:lang w:eastAsia="ja-JP"/>
        </w:rPr>
        <w:t>保健</w:t>
      </w:r>
      <w:r w:rsidR="00E60745" w:rsidRPr="00FE23DD">
        <w:rPr>
          <w:rFonts w:cstheme="minorHAnsi"/>
          <w:lang w:eastAsia="ja-JP"/>
        </w:rPr>
        <w:t>上の問題は、施設の規則違反、職員や他の犯罪者との口論、そしてしばしば自傷行為に至るまで悪化する</w:t>
      </w:r>
      <w:r w:rsidR="00BC2957" w:rsidRPr="00FE23DD">
        <w:rPr>
          <w:rStyle w:val="a7"/>
          <w:rFonts w:cstheme="minorHAnsi"/>
        </w:rPr>
        <w:footnoteReference w:id="18"/>
      </w:r>
      <w:r w:rsidR="00197800" w:rsidRPr="00FE23DD">
        <w:rPr>
          <w:rFonts w:cstheme="minorHAnsi"/>
          <w:lang w:eastAsia="ja-JP"/>
        </w:rPr>
        <w:t>。</w:t>
      </w:r>
    </w:p>
    <w:p w14:paraId="5890013D" w14:textId="77777777" w:rsidR="00134172" w:rsidRPr="00FE23DD" w:rsidRDefault="00134172" w:rsidP="00A74E08">
      <w:pPr>
        <w:spacing w:after="0"/>
        <w:rPr>
          <w:rFonts w:cstheme="minorHAnsi"/>
          <w:lang w:eastAsia="ja-JP"/>
        </w:rPr>
      </w:pPr>
    </w:p>
    <w:p w14:paraId="278C603F" w14:textId="1D9DCA34" w:rsidR="00524E1E" w:rsidRPr="00FE23DD" w:rsidRDefault="00B425A2" w:rsidP="0039739D">
      <w:pPr>
        <w:spacing w:after="0"/>
        <w:ind w:firstLineChars="100" w:firstLine="220"/>
        <w:rPr>
          <w:rFonts w:cstheme="minorHAnsi"/>
          <w:lang w:val="en" w:eastAsia="ja-JP"/>
        </w:rPr>
      </w:pPr>
      <w:r w:rsidRPr="00FE23DD">
        <w:rPr>
          <w:rFonts w:cstheme="minorHAnsi"/>
          <w:lang w:eastAsia="ja-JP"/>
        </w:rPr>
        <w:t>CHRC</w:t>
      </w:r>
      <w:r w:rsidRPr="00FE23DD">
        <w:rPr>
          <w:rFonts w:cstheme="minorHAnsi" w:hint="eastAsia"/>
          <w:lang w:eastAsia="ja-JP"/>
        </w:rPr>
        <w:t>（</w:t>
      </w:r>
      <w:r w:rsidR="00B81970" w:rsidRPr="00FE23DD">
        <w:rPr>
          <w:rFonts w:cstheme="minorHAnsi"/>
          <w:lang w:eastAsia="ja-JP"/>
        </w:rPr>
        <w:t>Canadian Human Rights Commission</w:t>
      </w:r>
      <w:r w:rsidRPr="00FE23DD">
        <w:rPr>
          <w:rFonts w:cstheme="minorHAnsi" w:hint="eastAsia"/>
          <w:lang w:eastAsia="ja-JP"/>
        </w:rPr>
        <w:t xml:space="preserve">　</w:t>
      </w:r>
      <w:r w:rsidRPr="00FE23DD">
        <w:rPr>
          <w:rFonts w:cstheme="minorHAnsi"/>
          <w:lang w:eastAsia="ja-JP"/>
        </w:rPr>
        <w:t>カナダ人権委員会</w:t>
      </w:r>
      <w:r w:rsidR="00B81970" w:rsidRPr="00FE23DD">
        <w:rPr>
          <w:rFonts w:cstheme="minorHAnsi"/>
          <w:lang w:eastAsia="ja-JP"/>
        </w:rPr>
        <w:t>）</w:t>
      </w:r>
      <w:r w:rsidR="00E76C22" w:rsidRPr="00FE23DD">
        <w:rPr>
          <w:rFonts w:cstheme="minorHAnsi"/>
          <w:lang w:eastAsia="ja-JP"/>
        </w:rPr>
        <w:t>は以前、連邦政府によって刑を宣告された女性の大多数が精神障害を抱えているという事実にもかかわらず</w:t>
      </w:r>
      <w:r w:rsidR="00A4533A" w:rsidRPr="00FE23DD">
        <w:rPr>
          <w:rFonts w:cstheme="minorHAnsi" w:hint="eastAsia"/>
          <w:lang w:eastAsia="ja-JP"/>
        </w:rPr>
        <w:t>（訳注　「事実にもかかわらず」ではなく「事実から」の誤記と思われる）</w:t>
      </w:r>
      <w:r w:rsidR="00E76C22" w:rsidRPr="00FE23DD">
        <w:rPr>
          <w:rFonts w:cstheme="minorHAnsi"/>
          <w:lang w:eastAsia="ja-JP"/>
        </w:rPr>
        <w:t>、この</w:t>
      </w:r>
      <w:r w:rsidR="00197800" w:rsidRPr="00FE23DD">
        <w:rPr>
          <w:rFonts w:cstheme="minorHAnsi" w:hint="eastAsia"/>
          <w:lang w:eastAsia="ja-JP"/>
        </w:rPr>
        <w:t>（精神保健サービスの不足の）</w:t>
      </w:r>
      <w:r w:rsidR="00E76C22" w:rsidRPr="00FE23DD">
        <w:rPr>
          <w:rFonts w:cstheme="minorHAnsi"/>
          <w:lang w:eastAsia="ja-JP"/>
        </w:rPr>
        <w:t>問題は女性のために指定された施設において特に深刻であると指摘した</w:t>
      </w:r>
      <w:r w:rsidR="00BC2957" w:rsidRPr="00FE23DD">
        <w:rPr>
          <w:rStyle w:val="a7"/>
          <w:rFonts w:cstheme="minorHAnsi"/>
        </w:rPr>
        <w:footnoteReference w:id="19"/>
      </w:r>
      <w:r w:rsidR="00197800" w:rsidRPr="00FE23DD">
        <w:rPr>
          <w:rFonts w:cstheme="minorHAnsi"/>
          <w:lang w:eastAsia="ja-JP"/>
        </w:rPr>
        <w:t>。</w:t>
      </w:r>
      <w:r w:rsidR="00E76C22" w:rsidRPr="00FE23DD">
        <w:rPr>
          <w:rFonts w:cstheme="minorHAnsi"/>
          <w:lang w:eastAsia="ja-JP"/>
        </w:rPr>
        <w:t>このような女性たちは、最大限の</w:t>
      </w:r>
      <w:r w:rsidRPr="00FE23DD">
        <w:rPr>
          <w:rFonts w:cstheme="minorHAnsi" w:hint="eastAsia"/>
          <w:lang w:eastAsia="ja-JP"/>
        </w:rPr>
        <w:t>警備が</w:t>
      </w:r>
      <w:r w:rsidR="00E76C22" w:rsidRPr="00FE23DD">
        <w:rPr>
          <w:rFonts w:cstheme="minorHAnsi"/>
          <w:lang w:eastAsia="ja-JP"/>
        </w:rPr>
        <w:t>された施設に収容される可能性が高く、かなりの人数が慢性的、反復的な自傷行為や自殺行為を行っている</w:t>
      </w:r>
      <w:r w:rsidR="00BC2957" w:rsidRPr="00FE23DD">
        <w:rPr>
          <w:rStyle w:val="a7"/>
          <w:rFonts w:cstheme="minorHAnsi"/>
        </w:rPr>
        <w:footnoteReference w:id="20"/>
      </w:r>
      <w:r w:rsidR="00197800" w:rsidRPr="00FE23DD">
        <w:rPr>
          <w:rFonts w:cstheme="minorHAnsi"/>
          <w:lang w:eastAsia="ja-JP"/>
        </w:rPr>
        <w:t>。</w:t>
      </w:r>
      <w:r w:rsidR="00E76C22" w:rsidRPr="00FE23DD">
        <w:rPr>
          <w:rFonts w:cstheme="minorHAnsi"/>
          <w:lang w:eastAsia="ja-JP"/>
        </w:rPr>
        <w:t xml:space="preserve"> </w:t>
      </w:r>
    </w:p>
    <w:p w14:paraId="4F55179E" w14:textId="77777777" w:rsidR="008F5D54" w:rsidRPr="00FE23DD" w:rsidRDefault="008F5D54" w:rsidP="00A74E08">
      <w:pPr>
        <w:spacing w:after="0"/>
        <w:rPr>
          <w:rFonts w:cstheme="minorHAnsi"/>
          <w:lang w:eastAsia="ja-JP"/>
        </w:rPr>
      </w:pPr>
    </w:p>
    <w:p w14:paraId="0E77F439" w14:textId="5A54B473" w:rsidR="00524E1E" w:rsidRPr="00FE23DD" w:rsidRDefault="00197800" w:rsidP="0039739D">
      <w:pPr>
        <w:spacing w:after="0"/>
        <w:ind w:firstLineChars="100" w:firstLine="220"/>
        <w:rPr>
          <w:rFonts w:cstheme="minorHAnsi"/>
          <w:lang w:eastAsia="ja-JP"/>
        </w:rPr>
      </w:pPr>
      <w:r w:rsidRPr="00FE23DD">
        <w:rPr>
          <w:rFonts w:cstheme="minorHAnsi" w:hint="eastAsia"/>
          <w:lang w:eastAsia="ja-JP"/>
        </w:rPr>
        <w:t>「</w:t>
      </w:r>
      <w:r w:rsidR="008F5D54" w:rsidRPr="00FE23DD">
        <w:rPr>
          <w:rFonts w:cstheme="minorHAnsi"/>
          <w:lang w:eastAsia="ja-JP"/>
        </w:rPr>
        <w:t>刑務所への</w:t>
      </w:r>
      <w:r w:rsidR="00A4533A" w:rsidRPr="00FE23DD">
        <w:rPr>
          <w:rFonts w:cstheme="minorHAnsi" w:hint="eastAsia"/>
          <w:lang w:eastAsia="ja-JP"/>
        </w:rPr>
        <w:t>直行</w:t>
      </w:r>
      <w:r w:rsidR="00BC2957" w:rsidRPr="00FE23DD">
        <w:rPr>
          <w:rFonts w:cstheme="minorHAnsi" w:hint="eastAsia"/>
          <w:lang w:eastAsia="ja-JP"/>
        </w:rPr>
        <w:t>路</w:t>
      </w:r>
      <w:r w:rsidR="00817274" w:rsidRPr="00FE23DD">
        <w:rPr>
          <w:rFonts w:cstheme="minorHAnsi" w:hint="eastAsia"/>
          <w:lang w:eastAsia="ja-JP"/>
        </w:rPr>
        <w:t>（</w:t>
      </w:r>
      <w:r w:rsidR="00817274" w:rsidRPr="00FE23DD">
        <w:rPr>
          <w:rFonts w:cstheme="minorHAnsi"/>
          <w:lang w:eastAsia="ja-JP"/>
        </w:rPr>
        <w:t>pipeline to prison</w:t>
      </w:r>
      <w:r w:rsidR="00A4533A" w:rsidRPr="00FE23DD">
        <w:rPr>
          <w:rFonts w:cstheme="minorHAnsi" w:hint="eastAsia"/>
          <w:lang w:eastAsia="ja-JP"/>
        </w:rPr>
        <w:t>）</w:t>
      </w:r>
      <w:r w:rsidR="008F5D54" w:rsidRPr="00FE23DD">
        <w:rPr>
          <w:rFonts w:cstheme="minorHAnsi"/>
          <w:lang w:eastAsia="ja-JP"/>
        </w:rPr>
        <w:t>」と、</w:t>
      </w:r>
      <w:r w:rsidR="00E76C22" w:rsidRPr="00FE23DD">
        <w:rPr>
          <w:rFonts w:cstheme="minorHAnsi"/>
          <w:lang w:eastAsia="ja-JP"/>
        </w:rPr>
        <w:t>精神</w:t>
      </w:r>
      <w:r w:rsidR="003A65D4" w:rsidRPr="00FE23DD">
        <w:rPr>
          <w:rFonts w:cstheme="minorHAnsi"/>
          <w:lang w:eastAsia="ja-JP"/>
        </w:rPr>
        <w:t>障害のある人</w:t>
      </w:r>
      <w:r w:rsidR="00E76C22" w:rsidRPr="00FE23DD">
        <w:rPr>
          <w:rFonts w:cstheme="minorHAnsi"/>
          <w:lang w:eastAsia="ja-JP"/>
        </w:rPr>
        <w:t>を含む</w:t>
      </w:r>
      <w:r w:rsidR="008F5D54" w:rsidRPr="00FE23DD">
        <w:rPr>
          <w:rFonts w:cstheme="minorHAnsi"/>
          <w:lang w:eastAsia="ja-JP"/>
        </w:rPr>
        <w:t>特定の人々の過剰収容</w:t>
      </w:r>
      <w:r w:rsidRPr="00FE23DD">
        <w:rPr>
          <w:rFonts w:cstheme="minorHAnsi" w:hint="eastAsia"/>
          <w:lang w:eastAsia="ja-JP"/>
        </w:rPr>
        <w:t>率</w:t>
      </w:r>
      <w:r w:rsidR="008F5D54" w:rsidRPr="00FE23DD">
        <w:rPr>
          <w:rFonts w:cstheme="minorHAnsi"/>
          <w:lang w:eastAsia="ja-JP"/>
        </w:rPr>
        <w:t>の根底には、複雑に交差する要因が横たわっている</w:t>
      </w:r>
      <w:r w:rsidR="00E76C22" w:rsidRPr="00FE23DD">
        <w:rPr>
          <w:rFonts w:cstheme="minorHAnsi"/>
          <w:lang w:eastAsia="ja-JP"/>
        </w:rPr>
        <w:t>ことに注意することが重要である</w:t>
      </w:r>
      <w:r w:rsidR="008F5D54" w:rsidRPr="00FE23DD">
        <w:rPr>
          <w:rFonts w:cstheme="minorHAnsi"/>
          <w:lang w:eastAsia="ja-JP"/>
        </w:rPr>
        <w:t>。これらの要因には、歴史的な不利益、制度的・組織的な人種差別、植民地化と寄宿学校制度、差別と暴力、不十分な住居や教育・雇用機会の欠如を含む社会経済的格差、適切で文化的に</w:t>
      </w:r>
      <w:r w:rsidRPr="00FE23DD">
        <w:rPr>
          <w:rFonts w:cstheme="minorHAnsi" w:hint="eastAsia"/>
          <w:lang w:eastAsia="ja-JP"/>
        </w:rPr>
        <w:t>配慮された</w:t>
      </w:r>
      <w:r w:rsidR="008F5D54" w:rsidRPr="00FE23DD">
        <w:rPr>
          <w:rFonts w:cstheme="minorHAnsi"/>
          <w:lang w:eastAsia="ja-JP"/>
        </w:rPr>
        <w:t>保健医療サービスやコミュニティ・サービスの欠如や支援などが含まれる</w:t>
      </w:r>
      <w:r w:rsidR="000777CD" w:rsidRPr="00FE23DD">
        <w:rPr>
          <w:rFonts w:cstheme="minorHAnsi"/>
          <w:lang w:eastAsia="ja-JP"/>
        </w:rPr>
        <w:t>。その他の要因としては、</w:t>
      </w:r>
      <w:r w:rsidR="008F5D54" w:rsidRPr="00FE23DD">
        <w:rPr>
          <w:rFonts w:cstheme="minorHAnsi"/>
          <w:lang w:eastAsia="ja-JP"/>
        </w:rPr>
        <w:t>先住民、人種差別を受けた人々、精神</w:t>
      </w:r>
      <w:r w:rsidR="003A65D4" w:rsidRPr="00FE23DD">
        <w:rPr>
          <w:rFonts w:cstheme="minorHAnsi"/>
          <w:lang w:eastAsia="ja-JP"/>
        </w:rPr>
        <w:t>障害のある人</w:t>
      </w:r>
      <w:r w:rsidR="008F5D54" w:rsidRPr="00FE23DD">
        <w:rPr>
          <w:rFonts w:cstheme="minorHAnsi"/>
          <w:lang w:eastAsia="ja-JP"/>
        </w:rPr>
        <w:t>、ホームレス経験者など、特定のグループに対する過剰な取り締まりも挙げられる。</w:t>
      </w:r>
    </w:p>
    <w:p w14:paraId="2AE0F0CC" w14:textId="77777777" w:rsidR="005F5BB4" w:rsidRPr="00FE23DD" w:rsidRDefault="005F5BB4" w:rsidP="00A74E08">
      <w:pPr>
        <w:spacing w:after="0"/>
        <w:rPr>
          <w:rFonts w:cstheme="minorHAnsi"/>
          <w:lang w:eastAsia="ja-JP"/>
        </w:rPr>
      </w:pPr>
    </w:p>
    <w:p w14:paraId="5F4B973B" w14:textId="61BFB57C" w:rsidR="003109A2" w:rsidRPr="00FE23DD" w:rsidRDefault="00F67746" w:rsidP="0039739D">
      <w:pPr>
        <w:spacing w:after="0"/>
        <w:ind w:firstLineChars="100" w:firstLine="220"/>
        <w:rPr>
          <w:rFonts w:cstheme="minorHAnsi"/>
          <w:lang w:eastAsia="ja-JP"/>
        </w:rPr>
      </w:pPr>
      <w:r w:rsidRPr="00FE23DD">
        <w:rPr>
          <w:rFonts w:cstheme="minorHAnsi"/>
          <w:lang w:eastAsia="ja-JP"/>
        </w:rPr>
        <w:t>私たちは、これらのガイドラインに、精神障害</w:t>
      </w:r>
      <w:r w:rsidR="00E76C22" w:rsidRPr="00FE23DD">
        <w:rPr>
          <w:rFonts w:cstheme="minorHAnsi" w:hint="eastAsia"/>
          <w:lang w:eastAsia="ja-JP"/>
        </w:rPr>
        <w:t>のある人</w:t>
      </w:r>
      <w:r w:rsidRPr="00FE23DD">
        <w:rPr>
          <w:rFonts w:cstheme="minorHAnsi"/>
          <w:lang w:eastAsia="ja-JP"/>
        </w:rPr>
        <w:t>を</w:t>
      </w:r>
      <w:r w:rsidR="00AD73E4" w:rsidRPr="00FE23DD">
        <w:rPr>
          <w:rFonts w:cstheme="minorHAnsi" w:hint="eastAsia"/>
          <w:lang w:eastAsia="ja-JP"/>
        </w:rPr>
        <w:t>含めて</w:t>
      </w:r>
      <w:r w:rsidR="003A65D4" w:rsidRPr="00FE23DD">
        <w:rPr>
          <w:rFonts w:cstheme="minorHAnsi"/>
          <w:lang w:eastAsia="ja-JP"/>
        </w:rPr>
        <w:t>障害のある人</w:t>
      </w:r>
      <w:r w:rsidRPr="00FE23DD">
        <w:rPr>
          <w:rFonts w:cstheme="minorHAnsi"/>
          <w:lang w:eastAsia="ja-JP"/>
        </w:rPr>
        <w:t>を収容する施設としての刑務所に特に焦点を当てることを提言する。</w:t>
      </w:r>
    </w:p>
    <w:p w14:paraId="0065BF03" w14:textId="77777777" w:rsidR="00AD73E4" w:rsidRPr="00FE23DD" w:rsidRDefault="00AD73E4">
      <w:pPr>
        <w:spacing w:after="0"/>
        <w:rPr>
          <w:rFonts w:cstheme="minorHAnsi"/>
          <w:lang w:eastAsia="ja-JP"/>
        </w:rPr>
      </w:pPr>
    </w:p>
    <w:p w14:paraId="12827D88" w14:textId="4DB3942A" w:rsidR="00524E1E" w:rsidRPr="00FE23DD" w:rsidRDefault="003109A2" w:rsidP="003109A2">
      <w:pPr>
        <w:spacing w:after="0"/>
        <w:jc w:val="right"/>
        <w:rPr>
          <w:rFonts w:cstheme="minorHAnsi"/>
          <w:lang w:eastAsia="ja-JP"/>
        </w:rPr>
      </w:pPr>
      <w:r w:rsidRPr="00FE23DD">
        <w:rPr>
          <w:rFonts w:cstheme="minorHAnsi" w:hint="eastAsia"/>
          <w:lang w:eastAsia="ja-JP"/>
        </w:rPr>
        <w:t>(</w:t>
      </w:r>
      <w:r w:rsidRPr="00FE23DD">
        <w:rPr>
          <w:rFonts w:cstheme="minorHAnsi" w:hint="eastAsia"/>
          <w:lang w:eastAsia="ja-JP"/>
        </w:rPr>
        <w:t>翻訳：佐藤久夫、</w:t>
      </w:r>
      <w:r w:rsidR="00AD73E4" w:rsidRPr="00FE23DD">
        <w:rPr>
          <w:rFonts w:cstheme="minorHAnsi" w:hint="eastAsia"/>
          <w:lang w:eastAsia="ja-JP"/>
        </w:rPr>
        <w:t>岡本　明</w:t>
      </w:r>
      <w:r w:rsidRPr="00FE23DD">
        <w:rPr>
          <w:rFonts w:cstheme="minorHAnsi" w:hint="eastAsia"/>
          <w:lang w:eastAsia="ja-JP"/>
        </w:rPr>
        <w:t>)</w:t>
      </w:r>
      <w:r w:rsidR="00F67746" w:rsidRPr="00FE23DD">
        <w:rPr>
          <w:rFonts w:cstheme="minorHAnsi"/>
          <w:lang w:eastAsia="ja-JP"/>
        </w:rPr>
        <w:t xml:space="preserve"> </w:t>
      </w:r>
    </w:p>
    <w:sectPr w:rsidR="00524E1E" w:rsidRPr="00FE23DD" w:rsidSect="00FB59FF">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6D96" w14:textId="77777777" w:rsidR="00FB59FF" w:rsidRDefault="00FB59FF" w:rsidP="00606335">
      <w:pPr>
        <w:spacing w:after="0" w:line="240" w:lineRule="auto"/>
      </w:pPr>
      <w:r>
        <w:separator/>
      </w:r>
    </w:p>
  </w:endnote>
  <w:endnote w:type="continuationSeparator" w:id="0">
    <w:p w14:paraId="50AD348A" w14:textId="77777777" w:rsidR="00FB59FF" w:rsidRDefault="00FB59FF" w:rsidP="0060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48608459"/>
      <w:docPartObj>
        <w:docPartGallery w:val="Page Numbers (Bottom of Page)"/>
        <w:docPartUnique/>
      </w:docPartObj>
    </w:sdtPr>
    <w:sdtEndPr>
      <w:rPr>
        <w:noProof/>
      </w:rPr>
    </w:sdtEndPr>
    <w:sdtContent>
      <w:p w14:paraId="3351179A" w14:textId="77777777" w:rsidR="00524E1E" w:rsidRDefault="00E76C22">
        <w:pPr>
          <w:pStyle w:val="aa"/>
          <w:jc w:val="right"/>
          <w:rPr>
            <w:rFonts w:ascii="Arial" w:hAnsi="Arial" w:cs="Arial"/>
          </w:rPr>
        </w:pPr>
        <w:r w:rsidRPr="00606335">
          <w:rPr>
            <w:rFonts w:ascii="Arial" w:hAnsi="Arial" w:cs="Arial"/>
          </w:rPr>
          <w:fldChar w:fldCharType="begin"/>
        </w:r>
        <w:r w:rsidRPr="00606335">
          <w:rPr>
            <w:rFonts w:ascii="Arial" w:hAnsi="Arial" w:cs="Arial"/>
          </w:rPr>
          <w:instrText xml:space="preserve"> PAGE   \* MERGEFORMAT </w:instrText>
        </w:r>
        <w:r w:rsidRPr="00606335">
          <w:rPr>
            <w:rFonts w:ascii="Arial" w:hAnsi="Arial" w:cs="Arial"/>
          </w:rPr>
          <w:fldChar w:fldCharType="separate"/>
        </w:r>
        <w:r w:rsidR="009C6ED9">
          <w:rPr>
            <w:rFonts w:ascii="Arial" w:hAnsi="Arial" w:cs="Arial"/>
            <w:noProof/>
          </w:rPr>
          <w:t>6</w:t>
        </w:r>
        <w:r w:rsidRPr="00606335">
          <w:rPr>
            <w:rFonts w:ascii="Arial" w:hAnsi="Arial" w:cs="Arial"/>
            <w:noProof/>
          </w:rPr>
          <w:fldChar w:fldCharType="end"/>
        </w:r>
      </w:p>
    </w:sdtContent>
  </w:sdt>
  <w:p w14:paraId="490349C2" w14:textId="77777777" w:rsidR="00606335" w:rsidRDefault="006063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E318" w14:textId="77777777" w:rsidR="00FB59FF" w:rsidRDefault="00FB59FF" w:rsidP="00606335">
      <w:pPr>
        <w:spacing w:after="0" w:line="240" w:lineRule="auto"/>
      </w:pPr>
      <w:r>
        <w:separator/>
      </w:r>
    </w:p>
  </w:footnote>
  <w:footnote w:type="continuationSeparator" w:id="0">
    <w:p w14:paraId="21D2DF82" w14:textId="77777777" w:rsidR="00FB59FF" w:rsidRDefault="00FB59FF" w:rsidP="00606335">
      <w:pPr>
        <w:spacing w:after="0" w:line="240" w:lineRule="auto"/>
      </w:pPr>
      <w:r>
        <w:continuationSeparator/>
      </w:r>
    </w:p>
  </w:footnote>
  <w:footnote w:id="1">
    <w:p w14:paraId="6AEB8021" w14:textId="62897FA9" w:rsidR="00D6186C" w:rsidRPr="00C655BE" w:rsidRDefault="00D6186C" w:rsidP="00D6186C">
      <w:pPr>
        <w:pStyle w:val="a5"/>
        <w:rPr>
          <w:rFonts w:cstheme="minorHAnsi"/>
          <w:lang w:eastAsia="ja-JP"/>
        </w:rPr>
      </w:pPr>
      <w:bookmarkStart w:id="0" w:name="_Hlk156742070"/>
      <w:r w:rsidRPr="0087225F">
        <w:rPr>
          <w:rStyle w:val="a7"/>
          <w:rFonts w:ascii="Arial" w:hAnsi="Arial" w:cs="Arial"/>
        </w:rPr>
        <w:footnoteRef/>
      </w:r>
      <w:r w:rsidRPr="003D4E7C">
        <w:rPr>
          <w:rFonts w:ascii="Arial" w:hAnsi="Arial" w:cs="Arial"/>
          <w:lang w:eastAsia="ja-JP"/>
        </w:rPr>
        <w:t xml:space="preserve"> </w:t>
      </w:r>
      <w:bookmarkEnd w:id="0"/>
      <w:r w:rsidR="00BC2957" w:rsidRPr="00CC7969">
        <w:rPr>
          <w:rFonts w:ascii="ＭＳ 明朝" w:eastAsia="ＭＳ 明朝" w:hAnsi="ＭＳ 明朝" w:cstheme="minorHAnsi" w:hint="eastAsia"/>
          <w:sz w:val="18"/>
          <w:szCs w:val="18"/>
          <w:lang w:eastAsia="ja-JP"/>
        </w:rPr>
        <w:t>入手先：laws-lois.justice.gc.ca/PDF/H-6.pdf. カナダの人権法は憲法の一部ではないが、その性質上「準憲法的」とみなされる。他のすべての法律は人権法と矛盾しないように解釈されなければならない。</w:t>
      </w:r>
    </w:p>
  </w:footnote>
  <w:footnote w:id="2">
    <w:p w14:paraId="6507BBD0" w14:textId="5B2A0C39" w:rsidR="00544ACF" w:rsidRPr="0087225F" w:rsidRDefault="00544ACF" w:rsidP="00544ACF">
      <w:pPr>
        <w:pStyle w:val="a5"/>
        <w:rPr>
          <w:rFonts w:cstheme="minorHAnsi"/>
          <w:sz w:val="21"/>
          <w:szCs w:val="21"/>
          <w:lang w:val="en-US"/>
        </w:rPr>
      </w:pPr>
      <w:r w:rsidRPr="00001544">
        <w:rPr>
          <w:rStyle w:val="a7"/>
          <w:rFonts w:cstheme="minorHAnsi"/>
          <w:sz w:val="21"/>
          <w:szCs w:val="21"/>
        </w:rPr>
        <w:footnoteRef/>
      </w:r>
      <w:r w:rsidRPr="0087225F">
        <w:rPr>
          <w:rFonts w:cstheme="minorHAnsi"/>
          <w:sz w:val="21"/>
          <w:szCs w:val="21"/>
        </w:rPr>
        <w:t xml:space="preserve"> </w:t>
      </w:r>
      <w:proofErr w:type="spellStart"/>
      <w:r w:rsidR="00BC2957" w:rsidRPr="00CC7969">
        <w:rPr>
          <w:rFonts w:ascii="ＭＳ 明朝" w:eastAsia="ＭＳ 明朝" w:hAnsi="ＭＳ 明朝" w:cstheme="minorHAnsi" w:hint="eastAsia"/>
          <w:sz w:val="18"/>
          <w:szCs w:val="18"/>
        </w:rPr>
        <w:t>入手先</w:t>
      </w:r>
      <w:proofErr w:type="spellEnd"/>
      <w:r w:rsidR="00BC2957" w:rsidRPr="00CC7969">
        <w:rPr>
          <w:rFonts w:ascii="ＭＳ 明朝" w:eastAsia="ＭＳ 明朝" w:hAnsi="ＭＳ 明朝" w:cstheme="minorHAnsi" w:hint="eastAsia"/>
          <w:sz w:val="18"/>
          <w:szCs w:val="18"/>
        </w:rPr>
        <w:t>： laws-lois.justice.gc.ca/PDF/E-5.401.pdf。</w:t>
      </w:r>
    </w:p>
  </w:footnote>
  <w:footnote w:id="3">
    <w:p w14:paraId="719C1A8E" w14:textId="2C40876D" w:rsidR="00544ACF" w:rsidRPr="00956BBF" w:rsidRDefault="00544ACF" w:rsidP="00544ACF">
      <w:pPr>
        <w:pStyle w:val="a5"/>
        <w:rPr>
          <w:lang w:val="en-US" w:eastAsia="ja-JP"/>
        </w:rPr>
      </w:pPr>
      <w:bookmarkStart w:id="1" w:name="_Hlk156742483"/>
      <w:r w:rsidRPr="00001544">
        <w:rPr>
          <w:rStyle w:val="a7"/>
          <w:rFonts w:cstheme="minorHAnsi"/>
          <w:sz w:val="21"/>
          <w:szCs w:val="21"/>
        </w:rPr>
        <w:footnoteRef/>
      </w:r>
      <w:r w:rsidRPr="00001544">
        <w:rPr>
          <w:rFonts w:cstheme="minorHAnsi"/>
          <w:sz w:val="21"/>
          <w:szCs w:val="21"/>
          <w:lang w:eastAsia="ja-JP"/>
        </w:rPr>
        <w:t xml:space="preserve"> </w:t>
      </w:r>
      <w:r w:rsidR="00CC7969" w:rsidRPr="00CC7969">
        <w:rPr>
          <w:rFonts w:cstheme="minorHAnsi" w:hint="eastAsia"/>
          <w:sz w:val="18"/>
          <w:szCs w:val="18"/>
          <w:lang w:eastAsia="ja-JP"/>
        </w:rPr>
        <w:t>委員会は、「目に見えるマイノリティ」と「アボリジニ」という用語はますます時代遅れになってきているため、カナダの法律やカナダ統計局の調査データにおける公式な用法を反映させるためにのみ使用していることに留意する。他の用語（先住民や人種差別など）を使用できる場合、当委員会はこれを支持する。</w:t>
      </w:r>
      <w:bookmarkEnd w:id="1"/>
    </w:p>
  </w:footnote>
  <w:footnote w:id="4">
    <w:p w14:paraId="4AFCD83E" w14:textId="06FBBF5B" w:rsidR="00544ACF" w:rsidRPr="007F7DF1" w:rsidRDefault="00544ACF" w:rsidP="00544ACF">
      <w:pPr>
        <w:pStyle w:val="a5"/>
        <w:rPr>
          <w:lang w:val="en-US"/>
        </w:rPr>
      </w:pPr>
      <w:r>
        <w:rPr>
          <w:rStyle w:val="a7"/>
        </w:rPr>
        <w:footnoteRef/>
      </w:r>
      <w:r>
        <w:t xml:space="preserve"> </w:t>
      </w:r>
      <w:proofErr w:type="spellStart"/>
      <w:r w:rsidR="00CC7969" w:rsidRPr="00CC7969">
        <w:rPr>
          <w:rFonts w:asciiTheme="minorEastAsia" w:hAnsiTheme="minorEastAsia" w:cstheme="minorHAnsi"/>
          <w:sz w:val="18"/>
          <w:szCs w:val="18"/>
        </w:rPr>
        <w:t>入手先</w:t>
      </w:r>
      <w:proofErr w:type="spellEnd"/>
      <w:r w:rsidR="00CC7969" w:rsidRPr="00CC7969">
        <w:rPr>
          <w:rFonts w:asciiTheme="minorEastAsia" w:hAnsiTheme="minorEastAsia" w:cstheme="minorHAnsi"/>
          <w:sz w:val="18"/>
          <w:szCs w:val="18"/>
        </w:rPr>
        <w:t>：</w:t>
      </w:r>
      <w:r w:rsidRPr="00CC7969">
        <w:rPr>
          <w:rFonts w:asciiTheme="minorEastAsia" w:hAnsiTheme="minorEastAsia"/>
          <w:sz w:val="18"/>
          <w:szCs w:val="18"/>
          <w:lang w:val="en-US"/>
        </w:rPr>
        <w:t xml:space="preserve"> </w:t>
      </w:r>
      <w:hyperlink r:id="rId1" w:history="1">
        <w:r w:rsidRPr="00CC7969">
          <w:rPr>
            <w:rStyle w:val="a4"/>
            <w:rFonts w:asciiTheme="minorEastAsia" w:hAnsiTheme="minorEastAsia"/>
            <w:sz w:val="18"/>
            <w:szCs w:val="18"/>
            <w:lang w:val="en-US"/>
          </w:rPr>
          <w:t>https://www.chrc-ccdp.gc.ca/en/resources/infographics</w:t>
        </w:r>
      </w:hyperlink>
      <w:r>
        <w:rPr>
          <w:lang w:val="en-US"/>
        </w:rPr>
        <w:t xml:space="preserve">  </w:t>
      </w:r>
    </w:p>
  </w:footnote>
  <w:footnote w:id="5">
    <w:p w14:paraId="63705854" w14:textId="3BE30235" w:rsidR="00544ACF" w:rsidRPr="00A43715" w:rsidRDefault="00544ACF" w:rsidP="00544ACF">
      <w:pPr>
        <w:pStyle w:val="a5"/>
        <w:rPr>
          <w:lang w:val="en-US"/>
        </w:rPr>
      </w:pPr>
      <w:bookmarkStart w:id="3" w:name="_Hlk156743861"/>
      <w:r>
        <w:rPr>
          <w:rStyle w:val="a7"/>
        </w:rPr>
        <w:footnoteRef/>
      </w:r>
      <w:r>
        <w:t xml:space="preserve"> </w:t>
      </w:r>
      <w:proofErr w:type="spellStart"/>
      <w:r w:rsidR="00CC7969" w:rsidRPr="00CC7969">
        <w:rPr>
          <w:rFonts w:asciiTheme="minorEastAsia" w:hAnsiTheme="minorEastAsia" w:cstheme="minorHAnsi"/>
          <w:sz w:val="18"/>
          <w:szCs w:val="18"/>
        </w:rPr>
        <w:t>入手先</w:t>
      </w:r>
      <w:proofErr w:type="spellEnd"/>
      <w:r w:rsidR="00CC7969" w:rsidRPr="00CC7969">
        <w:rPr>
          <w:rFonts w:asciiTheme="minorEastAsia" w:hAnsiTheme="minorEastAsia" w:cstheme="minorHAnsi"/>
          <w:sz w:val="18"/>
          <w:szCs w:val="18"/>
        </w:rPr>
        <w:t>：</w:t>
      </w:r>
      <w:hyperlink r:id="rId2" w:history="1">
        <w:r w:rsidR="00CC7969" w:rsidRPr="00DB3B2C">
          <w:rPr>
            <w:rStyle w:val="a4"/>
          </w:rPr>
          <w:t>https://undocs.org/Home/Mobile?FinalSymbol=A%2F72%2F128&amp;Language=E&amp;DeviceType=Desktop&amp;LangRequested=False</w:t>
        </w:r>
      </w:hyperlink>
      <w:r>
        <w:t xml:space="preserve"> </w:t>
      </w:r>
    </w:p>
    <w:bookmarkEnd w:id="3"/>
  </w:footnote>
  <w:footnote w:id="6">
    <w:p w14:paraId="6BEC6076" w14:textId="77544EC4" w:rsidR="00544ACF" w:rsidRPr="008C5A48" w:rsidRDefault="00544ACF" w:rsidP="00544ACF">
      <w:pPr>
        <w:pStyle w:val="a5"/>
        <w:rPr>
          <w:lang w:val="en-US"/>
        </w:rPr>
      </w:pPr>
      <w:r>
        <w:rPr>
          <w:rStyle w:val="a7"/>
        </w:rPr>
        <w:footnoteRef/>
      </w:r>
      <w:r>
        <w:t xml:space="preserve"> </w:t>
      </w:r>
      <w:proofErr w:type="spellStart"/>
      <w:r w:rsidR="00CC7969" w:rsidRPr="00CC7969">
        <w:rPr>
          <w:rFonts w:asciiTheme="minorEastAsia" w:hAnsiTheme="minorEastAsia" w:cstheme="minorHAnsi"/>
          <w:sz w:val="18"/>
          <w:szCs w:val="18"/>
        </w:rPr>
        <w:t>入手先</w:t>
      </w:r>
      <w:proofErr w:type="spellEnd"/>
      <w:r w:rsidR="00CC7969" w:rsidRPr="00CC7969">
        <w:rPr>
          <w:rFonts w:asciiTheme="minorEastAsia" w:hAnsiTheme="minorEastAsia" w:cstheme="minorHAnsi"/>
          <w:sz w:val="18"/>
          <w:szCs w:val="18"/>
        </w:rPr>
        <w:t>：</w:t>
      </w:r>
      <w:r>
        <w:rPr>
          <w:lang w:val="en-US"/>
        </w:rPr>
        <w:t xml:space="preserve"> </w:t>
      </w:r>
      <w:hyperlink r:id="rId3" w:history="1">
        <w:r w:rsidRPr="00331C30">
          <w:rPr>
            <w:rStyle w:val="a4"/>
            <w:lang w:val="en-US"/>
          </w:rPr>
          <w:t>https://www.ohchr.org/en/instruments-mechanisms/instruments/international-covenant-economic-social-and-cultural-rights</w:t>
        </w:r>
      </w:hyperlink>
      <w:r>
        <w:rPr>
          <w:lang w:val="en-US"/>
        </w:rPr>
        <w:t xml:space="preserve"> </w:t>
      </w:r>
    </w:p>
  </w:footnote>
  <w:footnote w:id="7">
    <w:p w14:paraId="0730B011" w14:textId="6799727C" w:rsidR="00544ACF" w:rsidRPr="009D403A" w:rsidRDefault="00544ACF" w:rsidP="00544ACF">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4" w:history="1">
        <w:r w:rsidRPr="00331C30">
          <w:rPr>
            <w:rStyle w:val="a4"/>
            <w:lang w:val="en-US"/>
          </w:rPr>
          <w:t>https://fpcfr.com/index.php/FPCFR/article/view/105/169</w:t>
        </w:r>
      </w:hyperlink>
      <w:r>
        <w:rPr>
          <w:lang w:val="en-US"/>
        </w:rPr>
        <w:t xml:space="preserve"> </w:t>
      </w:r>
    </w:p>
  </w:footnote>
  <w:footnote w:id="8">
    <w:p w14:paraId="71DF3DF6" w14:textId="717094D1" w:rsidR="00544ACF" w:rsidRPr="009D403A" w:rsidRDefault="00544ACF" w:rsidP="00544ACF">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5" w:history="1">
        <w:r w:rsidRPr="00331C30">
          <w:rPr>
            <w:rStyle w:val="a4"/>
            <w:lang w:val="en-US"/>
          </w:rPr>
          <w:t>http://www.kanikanichihk.ca/wp-content/uploads/2017/07/Incarcerated-Aborginal-Parents-and-Their-Children.pdf</w:t>
        </w:r>
      </w:hyperlink>
      <w:r>
        <w:rPr>
          <w:lang w:val="en-US"/>
        </w:rPr>
        <w:t xml:space="preserve"> </w:t>
      </w:r>
    </w:p>
  </w:footnote>
  <w:footnote w:id="9">
    <w:p w14:paraId="1C58F2A4" w14:textId="27CC2F80" w:rsidR="00544ACF" w:rsidRPr="003F6FA8" w:rsidRDefault="00544ACF" w:rsidP="00544ACF">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6" w:history="1">
        <w:r w:rsidRPr="00331C30">
          <w:rPr>
            <w:rStyle w:val="a4"/>
            <w:lang w:val="en-US"/>
          </w:rPr>
          <w:t>https://digitalcommons.osgoode.yorku.ca/cgi/viewcontent.cgi?article=1396&amp;context=jlsp</w:t>
        </w:r>
      </w:hyperlink>
      <w:r>
        <w:rPr>
          <w:lang w:val="en-US"/>
        </w:rPr>
        <w:t xml:space="preserve"> </w:t>
      </w:r>
    </w:p>
  </w:footnote>
  <w:footnote w:id="10">
    <w:p w14:paraId="21857056" w14:textId="42F6EC8C" w:rsidR="00544ACF" w:rsidRPr="00247173" w:rsidRDefault="00544ACF" w:rsidP="00544ACF">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7" w:history="1">
        <w:r w:rsidRPr="00331C30">
          <w:rPr>
            <w:rStyle w:val="a4"/>
            <w:lang w:val="en-US"/>
          </w:rPr>
          <w:t>https://www.sac-isc.gc.ca/eng/1541187352297/1541187392851</w:t>
        </w:r>
      </w:hyperlink>
      <w:r>
        <w:rPr>
          <w:lang w:val="en-US"/>
        </w:rPr>
        <w:t xml:space="preserve"> </w:t>
      </w:r>
    </w:p>
  </w:footnote>
  <w:footnote w:id="11">
    <w:p w14:paraId="43E06349" w14:textId="72A2B690" w:rsidR="00544ACF" w:rsidRPr="001B1831" w:rsidRDefault="00544ACF" w:rsidP="00544ACF">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8" w:history="1">
        <w:r w:rsidRPr="00331C30">
          <w:rPr>
            <w:rStyle w:val="a4"/>
            <w:lang w:val="en-US"/>
          </w:rPr>
          <w:t>https://documents-dds-ny.un.org/doc/UNDOC/GEN/G19/348/81/PDF/G1934881.pdf?OpenElement</w:t>
        </w:r>
      </w:hyperlink>
      <w:r>
        <w:rPr>
          <w:lang w:val="en-US"/>
        </w:rPr>
        <w:t xml:space="preserve"> </w:t>
      </w:r>
    </w:p>
  </w:footnote>
  <w:footnote w:id="12">
    <w:p w14:paraId="3A183C76" w14:textId="048AE67F" w:rsidR="00544ACF" w:rsidRPr="00C55B46" w:rsidRDefault="00544ACF" w:rsidP="00544ACF">
      <w:pPr>
        <w:pStyle w:val="a5"/>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sidRPr="00C55B46">
        <w:t xml:space="preserve"> </w:t>
      </w:r>
      <w:hyperlink r:id="rId9" w:tgtFrame="_blank" w:tooltip="https://www.oci-bec.gc.ca/cnt/comm/press/press20200121-eng.aspx" w:history="1">
        <w:r w:rsidRPr="00C55B46">
          <w:rPr>
            <w:rStyle w:val="a4"/>
            <w:rFonts w:cstheme="minorHAnsi"/>
            <w:color w:val="4F52B2"/>
            <w:shd w:val="clear" w:color="auto" w:fill="FFFFFF"/>
          </w:rPr>
          <w:t>https://www.oci-bec.gc.ca/cnt/comm/press/press20200121-eng.aspx</w:t>
        </w:r>
      </w:hyperlink>
    </w:p>
  </w:footnote>
  <w:footnote w:id="13">
    <w:p w14:paraId="3BAE88E8" w14:textId="600817B3" w:rsidR="00544ACF" w:rsidRPr="00247173" w:rsidRDefault="00544ACF" w:rsidP="00544ACF">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10" w:history="1">
        <w:r w:rsidRPr="00331C30">
          <w:rPr>
            <w:rStyle w:val="a4"/>
            <w:lang w:val="en-US"/>
          </w:rPr>
          <w:t>https://www.oci-bec.gc.ca/cnt/rpt/pdf/annrpt/annrpt20182019-eng.pdf</w:t>
        </w:r>
      </w:hyperlink>
    </w:p>
  </w:footnote>
  <w:footnote w:id="14">
    <w:p w14:paraId="41B4AB3C" w14:textId="67CA5AE9" w:rsidR="00544ACF" w:rsidRPr="002F2F82" w:rsidRDefault="00544ACF" w:rsidP="00544ACF">
      <w:pPr>
        <w:pStyle w:val="a5"/>
        <w:rPr>
          <w:lang w:val="en-US"/>
        </w:rPr>
      </w:pPr>
      <w:r>
        <w:rPr>
          <w:rStyle w:val="a7"/>
        </w:rPr>
        <w:footnoteRef/>
      </w:r>
      <w:r>
        <w:t xml:space="preserve"> </w:t>
      </w:r>
      <w:r w:rsidR="00CC7969" w:rsidRPr="00CC7969">
        <w:rPr>
          <w:rFonts w:hint="eastAsia"/>
          <w:sz w:val="18"/>
          <w:szCs w:val="18"/>
          <w:lang w:val="en-US"/>
        </w:rPr>
        <w:t>入手先：</w:t>
      </w:r>
      <w:hyperlink r:id="rId11" w:history="1">
        <w:r w:rsidRPr="00331C30">
          <w:rPr>
            <w:rStyle w:val="a4"/>
            <w:lang w:val="en-US"/>
          </w:rPr>
          <w:t>https://www.oci-bec.gc.ca/cnt/rpt/pdf/annrpt/annrpt20142015-eng.pdf</w:t>
        </w:r>
      </w:hyperlink>
      <w:r>
        <w:rPr>
          <w:lang w:val="en-US"/>
        </w:rPr>
        <w:t xml:space="preserve"> </w:t>
      </w:r>
    </w:p>
  </w:footnote>
  <w:footnote w:id="15">
    <w:p w14:paraId="73D85D02" w14:textId="1B5FDF29" w:rsidR="00BC2957" w:rsidRPr="0063040A" w:rsidRDefault="00BC2957" w:rsidP="00BC2957">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Pr>
          <w:lang w:val="en-US"/>
        </w:rPr>
        <w:t xml:space="preserve"> </w:t>
      </w:r>
      <w:hyperlink r:id="rId12" w:history="1">
        <w:r w:rsidRPr="00331C30">
          <w:rPr>
            <w:rStyle w:val="a4"/>
            <w:lang w:val="en-US"/>
          </w:rPr>
          <w:t>https://tbinternet.ohchr.org/_layouts/15/treatybodyexternal/Download.aspx?symbolno=INT%2fCAT%2fIFR%2fCAN%2f45205&amp;Lang=en</w:t>
        </w:r>
      </w:hyperlink>
      <w:r>
        <w:rPr>
          <w:lang w:val="en-US"/>
        </w:rPr>
        <w:t xml:space="preserve"> </w:t>
      </w:r>
    </w:p>
  </w:footnote>
  <w:footnote w:id="16">
    <w:p w14:paraId="6C15C5CF" w14:textId="660BE4BD" w:rsidR="00BC2957" w:rsidRPr="0063040A" w:rsidRDefault="00BC2957" w:rsidP="00BC2957">
      <w:pPr>
        <w:pStyle w:val="a5"/>
        <w:rPr>
          <w:rFonts w:cstheme="minorHAnsi"/>
          <w:lang w:val="en-US"/>
        </w:rPr>
      </w:pPr>
      <w:r w:rsidRPr="0063040A">
        <w:rPr>
          <w:rStyle w:val="a7"/>
          <w:rFonts w:cstheme="minorHAnsi"/>
        </w:rPr>
        <w:footnoteRef/>
      </w:r>
      <w:r w:rsidRPr="0063040A">
        <w:rPr>
          <w:rFonts w:cstheme="minorHAnsi"/>
        </w:rP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sidRPr="0063040A">
        <w:rPr>
          <w:rFonts w:cstheme="minorHAnsi"/>
          <w:lang w:val="en-US"/>
        </w:rPr>
        <w:t xml:space="preserve"> </w:t>
      </w:r>
      <w:hyperlink r:id="rId13" w:history="1">
        <w:r w:rsidRPr="0063040A">
          <w:rPr>
            <w:rStyle w:val="a4"/>
            <w:rFonts w:cstheme="minorHAnsi"/>
            <w:lang w:val="en-US"/>
          </w:rPr>
          <w:t>https://www.oci-bec.gc.ca/cnt/rpt/annrpt/annrpt20202021-eng.aspx</w:t>
        </w:r>
      </w:hyperlink>
      <w:r w:rsidRPr="0063040A">
        <w:rPr>
          <w:rFonts w:cstheme="minorHAnsi"/>
          <w:lang w:val="en-US"/>
        </w:rPr>
        <w:t xml:space="preserve"> </w:t>
      </w:r>
    </w:p>
  </w:footnote>
  <w:footnote w:id="17">
    <w:p w14:paraId="5A10565F" w14:textId="1C37F2C8" w:rsidR="00BC2957" w:rsidRPr="00EE6DD9" w:rsidRDefault="00BC2957" w:rsidP="00BC2957">
      <w:pPr>
        <w:pStyle w:val="a5"/>
        <w:rPr>
          <w:lang w:val="en-US"/>
        </w:rPr>
      </w:pPr>
      <w:r>
        <w:rPr>
          <w:rStyle w:val="a7"/>
        </w:rPr>
        <w:footnoteRef/>
      </w:r>
      <w:r>
        <w:t xml:space="preserve"> </w:t>
      </w:r>
      <w:proofErr w:type="spellStart"/>
      <w:r w:rsidR="00CC7969" w:rsidRPr="00CC7969">
        <w:rPr>
          <w:rFonts w:hint="eastAsia"/>
          <w:sz w:val="18"/>
          <w:szCs w:val="18"/>
          <w:lang w:val="en-US"/>
        </w:rPr>
        <w:t>入手先</w:t>
      </w:r>
      <w:proofErr w:type="spellEnd"/>
      <w:r w:rsidR="00CC7969" w:rsidRPr="00CC7969">
        <w:rPr>
          <w:rFonts w:hint="eastAsia"/>
          <w:sz w:val="18"/>
          <w:szCs w:val="18"/>
          <w:lang w:val="en-US"/>
        </w:rPr>
        <w:t>：</w:t>
      </w:r>
      <w:r w:rsidRPr="0063040A">
        <w:rPr>
          <w:rFonts w:cstheme="minorHAnsi"/>
          <w:lang w:val="en-US"/>
        </w:rPr>
        <w:t xml:space="preserve"> </w:t>
      </w:r>
      <w:hyperlink r:id="rId14" w:history="1">
        <w:r w:rsidRPr="0063040A">
          <w:rPr>
            <w:rStyle w:val="a4"/>
            <w:rFonts w:cstheme="minorHAnsi"/>
            <w:lang w:val="en-US"/>
          </w:rPr>
          <w:t>https://www.oci-bec.gc.ca/cnt/rpt/annrpt/annrpt20202021-eng.aspx</w:t>
        </w:r>
      </w:hyperlink>
    </w:p>
  </w:footnote>
  <w:footnote w:id="18">
    <w:p w14:paraId="7CB4318C" w14:textId="1A08683A" w:rsidR="00BC2957" w:rsidRPr="0063040A" w:rsidRDefault="00BC2957" w:rsidP="00BC2957">
      <w:pPr>
        <w:pStyle w:val="a5"/>
        <w:rPr>
          <w:lang w:val="en-US"/>
        </w:rPr>
      </w:pPr>
      <w:r>
        <w:rPr>
          <w:rStyle w:val="a7"/>
        </w:rPr>
        <w:footnoteRef/>
      </w:r>
      <w:r w:rsidR="00CC7969">
        <w:rPr>
          <w:rFonts w:hint="eastAsia"/>
          <w:lang w:val="en-US" w:eastAsia="ja-JP"/>
        </w:rPr>
        <w:t xml:space="preserve"> </w:t>
      </w:r>
      <w:r w:rsidR="00CC7969" w:rsidRPr="00FE23DD">
        <w:rPr>
          <w:rFonts w:hint="eastAsia"/>
          <w:sz w:val="18"/>
          <w:szCs w:val="18"/>
          <w:lang w:val="en-US" w:eastAsia="ja-JP"/>
        </w:rPr>
        <w:t>同</w:t>
      </w:r>
    </w:p>
  </w:footnote>
  <w:footnote w:id="19">
    <w:p w14:paraId="36BD6BCE" w14:textId="3201A964" w:rsidR="00BC2957" w:rsidRPr="0063040A" w:rsidRDefault="00BC2957" w:rsidP="00BC2957">
      <w:pPr>
        <w:pStyle w:val="a5"/>
        <w:rPr>
          <w:rFonts w:cstheme="minorHAnsi"/>
          <w:lang w:eastAsia="ja-JP"/>
        </w:rPr>
      </w:pPr>
      <w:r w:rsidRPr="0063040A">
        <w:rPr>
          <w:rStyle w:val="a7"/>
          <w:rFonts w:cstheme="minorHAnsi"/>
        </w:rPr>
        <w:footnoteRef/>
      </w:r>
      <w:r w:rsidRPr="0063040A">
        <w:rPr>
          <w:rFonts w:cstheme="minorHAnsi"/>
        </w:rPr>
        <w:t xml:space="preserve"> </w:t>
      </w:r>
      <w:r w:rsidR="00FE23DD" w:rsidRPr="00FE23DD">
        <w:rPr>
          <w:sz w:val="18"/>
          <w:szCs w:val="18"/>
          <w:lang w:val="en-US" w:eastAsia="ja-JP"/>
        </w:rPr>
        <w:t>OCI</w:t>
      </w:r>
      <w:r w:rsidR="00FE23DD" w:rsidRPr="00FE23DD">
        <w:rPr>
          <w:sz w:val="18"/>
          <w:szCs w:val="18"/>
          <w:lang w:val="en-US" w:eastAsia="ja-JP"/>
        </w:rPr>
        <w:t>年次報告書</w:t>
      </w:r>
      <w:r w:rsidR="00FE23DD" w:rsidRPr="00FE23DD">
        <w:rPr>
          <w:sz w:val="18"/>
          <w:szCs w:val="18"/>
          <w:lang w:val="en-US" w:eastAsia="ja-JP"/>
        </w:rPr>
        <w:t>2017-2018 p.85</w:t>
      </w:r>
      <w:r w:rsidR="00FE23DD" w:rsidRPr="00FE23DD">
        <w:rPr>
          <w:sz w:val="18"/>
          <w:szCs w:val="18"/>
          <w:lang w:val="en-US" w:eastAsia="ja-JP"/>
        </w:rPr>
        <w:t>。</w:t>
      </w:r>
      <w:r w:rsidR="00FE23DD" w:rsidRPr="00FE23DD">
        <w:rPr>
          <w:rFonts w:hint="eastAsia"/>
          <w:sz w:val="18"/>
          <w:szCs w:val="18"/>
          <w:lang w:val="en-US" w:eastAsia="ja-JP"/>
        </w:rPr>
        <w:t>入手先：</w:t>
      </w:r>
      <w:r w:rsidR="00FE23DD" w:rsidRPr="00FE23DD">
        <w:rPr>
          <w:rFonts w:hint="eastAsia"/>
          <w:sz w:val="18"/>
          <w:szCs w:val="18"/>
          <w:lang w:val="en-US" w:eastAsia="ja-JP"/>
        </w:rPr>
        <w:t xml:space="preserve"> </w:t>
      </w:r>
      <w:hyperlink r:id="rId15" w:history="1">
        <w:r w:rsidR="00FE23DD" w:rsidRPr="00FE23DD">
          <w:rPr>
            <w:rStyle w:val="a4"/>
            <w:rFonts w:cstheme="minorHAnsi"/>
            <w:sz w:val="18"/>
            <w:szCs w:val="18"/>
            <w:lang w:eastAsia="ja-JP"/>
          </w:rPr>
          <w:t>https://www.oci-bec.gc.ca/cnt/rpt/pdf/annrpt/annrpt20172018-eng.pdf</w:t>
        </w:r>
      </w:hyperlink>
      <w:r w:rsidR="00FE23DD" w:rsidRPr="00FE23DD">
        <w:rPr>
          <w:rStyle w:val="a4"/>
          <w:rFonts w:cstheme="minorHAnsi"/>
          <w:sz w:val="18"/>
          <w:szCs w:val="18"/>
          <w:lang w:eastAsia="ja-JP"/>
        </w:rPr>
        <w:t xml:space="preserve">; </w:t>
      </w:r>
      <w:r w:rsidR="00FE23DD" w:rsidRPr="00FE23DD">
        <w:rPr>
          <w:rFonts w:cstheme="minorHAnsi" w:hint="eastAsia"/>
          <w:sz w:val="18"/>
          <w:szCs w:val="18"/>
          <w:lang w:eastAsia="ja-JP"/>
        </w:rPr>
        <w:t>また、</w:t>
      </w:r>
      <w:r w:rsidR="00FE23DD" w:rsidRPr="00FE23DD">
        <w:rPr>
          <w:rFonts w:cstheme="minorHAnsi"/>
          <w:sz w:val="18"/>
          <w:szCs w:val="18"/>
          <w:lang w:eastAsia="ja-JP"/>
        </w:rPr>
        <w:t xml:space="preserve">OCI </w:t>
      </w:r>
      <w:r w:rsidR="00FE23DD" w:rsidRPr="00FE23DD">
        <w:rPr>
          <w:rFonts w:cstheme="minorHAnsi"/>
          <w:sz w:val="18"/>
          <w:szCs w:val="18"/>
          <w:lang w:eastAsia="ja-JP"/>
        </w:rPr>
        <w:t>年次報告書</w:t>
      </w:r>
      <w:r w:rsidR="00FE23DD" w:rsidRPr="00FE23DD">
        <w:rPr>
          <w:rFonts w:cstheme="minorHAnsi"/>
          <w:sz w:val="18"/>
          <w:szCs w:val="18"/>
          <w:lang w:eastAsia="ja-JP"/>
        </w:rPr>
        <w:t xml:space="preserve"> 2016-2017</w:t>
      </w:r>
      <w:r w:rsidR="00FE23DD" w:rsidRPr="00FE23DD">
        <w:rPr>
          <w:rFonts w:cstheme="minorHAnsi"/>
          <w:sz w:val="18"/>
          <w:szCs w:val="18"/>
          <w:lang w:eastAsia="ja-JP"/>
        </w:rPr>
        <w:t>ページ</w:t>
      </w:r>
      <w:r w:rsidR="00FE23DD" w:rsidRPr="00FE23DD">
        <w:rPr>
          <w:rFonts w:cstheme="minorHAnsi"/>
          <w:sz w:val="18"/>
          <w:szCs w:val="18"/>
          <w:lang w:eastAsia="ja-JP"/>
        </w:rPr>
        <w:t xml:space="preserve"> 14</w:t>
      </w:r>
      <w:r w:rsidR="00FE23DD" w:rsidRPr="00FE23DD">
        <w:rPr>
          <w:rFonts w:cstheme="minorHAnsi" w:hint="eastAsia"/>
          <w:sz w:val="18"/>
          <w:szCs w:val="18"/>
          <w:lang w:eastAsia="ja-JP"/>
        </w:rPr>
        <w:t>。</w:t>
      </w:r>
      <w:r w:rsidR="00FE23DD" w:rsidRPr="00FE23DD">
        <w:rPr>
          <w:rFonts w:hint="eastAsia"/>
          <w:sz w:val="18"/>
          <w:szCs w:val="18"/>
          <w:lang w:val="en-US" w:eastAsia="ja-JP"/>
        </w:rPr>
        <w:t>入手先：</w:t>
      </w:r>
      <w:r w:rsidR="00FE23DD" w:rsidRPr="00FE23DD">
        <w:rPr>
          <w:rFonts w:hint="eastAsia"/>
          <w:sz w:val="18"/>
          <w:szCs w:val="18"/>
          <w:lang w:val="en-US" w:eastAsia="ja-JP"/>
        </w:rPr>
        <w:t xml:space="preserve"> </w:t>
      </w:r>
      <w:hyperlink r:id="rId16" w:history="1">
        <w:r w:rsidR="00FE23DD" w:rsidRPr="00FE23DD">
          <w:rPr>
            <w:rStyle w:val="a4"/>
            <w:rFonts w:cstheme="minorHAnsi"/>
            <w:sz w:val="18"/>
            <w:szCs w:val="18"/>
            <w:lang w:eastAsia="ja-JP"/>
          </w:rPr>
          <w:t>http://www.oci-bec.gc.ca/cnt/rpt/index-eng.aspx</w:t>
        </w:r>
      </w:hyperlink>
      <w:r w:rsidRPr="0063040A">
        <w:rPr>
          <w:rFonts w:cstheme="minorHAnsi"/>
          <w:lang w:eastAsia="ja-JP"/>
        </w:rPr>
        <w:t xml:space="preserve"> </w:t>
      </w:r>
    </w:p>
  </w:footnote>
  <w:footnote w:id="20">
    <w:p w14:paraId="2ACFC4DB" w14:textId="3DC45877" w:rsidR="00BC2957" w:rsidRPr="00FE23DD" w:rsidRDefault="00BC2957" w:rsidP="00BC2957">
      <w:pPr>
        <w:pStyle w:val="a5"/>
        <w:rPr>
          <w:rFonts w:asciiTheme="minorEastAsia" w:hAnsiTheme="minorEastAsia"/>
          <w:sz w:val="18"/>
          <w:szCs w:val="18"/>
          <w:lang w:val="en-US" w:eastAsia="ja-JP"/>
        </w:rPr>
      </w:pPr>
      <w:r w:rsidRPr="0063040A">
        <w:rPr>
          <w:rStyle w:val="a7"/>
          <w:rFonts w:cstheme="minorHAnsi"/>
        </w:rPr>
        <w:footnoteRef/>
      </w:r>
      <w:r w:rsidRPr="0063040A">
        <w:rPr>
          <w:rFonts w:cstheme="minorHAnsi"/>
        </w:rPr>
        <w:t xml:space="preserve"> </w:t>
      </w:r>
      <w:r w:rsidR="00FE23DD" w:rsidRPr="00FE23DD">
        <w:rPr>
          <w:rFonts w:asciiTheme="minorEastAsia" w:hAnsiTheme="minorEastAsia"/>
          <w:sz w:val="18"/>
          <w:szCs w:val="18"/>
          <w:lang w:val="en-US" w:eastAsia="ja-JP"/>
        </w:rPr>
        <w:t>OCI年次報告書2017-2018（p.87）</w:t>
      </w:r>
      <w:r w:rsidR="00FE23DD" w:rsidRPr="00FE23DD">
        <w:rPr>
          <w:rFonts w:asciiTheme="minorEastAsia" w:hAnsiTheme="minorEastAsia" w:hint="eastAsia"/>
          <w:sz w:val="18"/>
          <w:szCs w:val="18"/>
          <w:lang w:val="en-US" w:eastAsia="ja-JP"/>
        </w:rPr>
        <w:t>。入手先：</w:t>
      </w:r>
      <w:r w:rsidR="00FE23DD" w:rsidRPr="00FE23DD">
        <w:rPr>
          <w:rFonts w:asciiTheme="minorEastAsia" w:hAnsiTheme="minorEastAsia" w:cstheme="minorHAnsi"/>
          <w:sz w:val="18"/>
          <w:szCs w:val="18"/>
          <w:lang w:eastAsia="ja-JP"/>
        </w:rPr>
        <w:t xml:space="preserve"> </w:t>
      </w:r>
      <w:hyperlink r:id="rId17" w:history="1">
        <w:r w:rsidR="00FE23DD" w:rsidRPr="00FE23DD">
          <w:rPr>
            <w:rStyle w:val="a4"/>
            <w:rFonts w:asciiTheme="minorEastAsia" w:hAnsiTheme="minorEastAsia" w:cstheme="minorHAnsi"/>
            <w:sz w:val="18"/>
            <w:szCs w:val="18"/>
            <w:lang w:eastAsia="ja-JP"/>
          </w:rPr>
          <w:t>https://www.oci-bec.gc.ca/cnt/rpt/pdf/annrpt/annrpt20172018-eng.pdf</w:t>
        </w:r>
      </w:hyperlink>
      <w:r w:rsidR="00FE23DD" w:rsidRPr="00FE23DD">
        <w:rPr>
          <w:rStyle w:val="a4"/>
          <w:rFonts w:asciiTheme="minorEastAsia" w:hAnsiTheme="minorEastAsia" w:cstheme="minorHAnsi"/>
          <w:sz w:val="18"/>
          <w:szCs w:val="18"/>
          <w:lang w:eastAsia="ja-JP"/>
        </w:rPr>
        <w:t xml:space="preserve"> </w:t>
      </w:r>
      <w:r w:rsidR="00FE23DD" w:rsidRPr="00FE23DD">
        <w:rPr>
          <w:rFonts w:asciiTheme="minorEastAsia" w:hAnsiTheme="minorEastAsia" w:hint="eastAsia"/>
          <w:sz w:val="18"/>
          <w:szCs w:val="18"/>
          <w:lang w:val="en-US" w:eastAsia="ja-JP"/>
        </w:rPr>
        <w:t>また、</w:t>
      </w:r>
      <w:r w:rsidR="00FE23DD" w:rsidRPr="00FE23DD">
        <w:rPr>
          <w:rFonts w:asciiTheme="minorEastAsia" w:hAnsiTheme="minorEastAsia"/>
          <w:sz w:val="18"/>
          <w:szCs w:val="18"/>
          <w:lang w:val="en-US" w:eastAsia="ja-JP"/>
        </w:rPr>
        <w:t>OCI年次報告書2016-2017（p.62）</w:t>
      </w:r>
      <w:r w:rsidR="00FE23DD" w:rsidRPr="00FE23DD">
        <w:rPr>
          <w:rFonts w:asciiTheme="minorEastAsia" w:hAnsiTheme="minorEastAsia" w:hint="eastAsia"/>
          <w:sz w:val="18"/>
          <w:szCs w:val="18"/>
          <w:lang w:val="en-US" w:eastAsia="ja-JP"/>
        </w:rPr>
        <w:t xml:space="preserve">。入手先： </w:t>
      </w:r>
      <w:r w:rsidR="00FE23DD" w:rsidRPr="00FE23DD">
        <w:rPr>
          <w:rFonts w:asciiTheme="minorEastAsia" w:hAnsiTheme="minorEastAsia" w:cstheme="minorHAnsi"/>
          <w:sz w:val="18"/>
          <w:szCs w:val="18"/>
          <w:lang w:eastAsia="ja-JP"/>
        </w:rPr>
        <w:t xml:space="preserve"> </w:t>
      </w:r>
      <w:hyperlink r:id="rId18" w:history="1">
        <w:r w:rsidR="00FE23DD" w:rsidRPr="00FE23DD">
          <w:rPr>
            <w:rStyle w:val="a4"/>
            <w:rFonts w:asciiTheme="minorEastAsia" w:hAnsiTheme="minorEastAsia" w:cstheme="minorHAnsi"/>
            <w:sz w:val="18"/>
            <w:szCs w:val="18"/>
            <w:lang w:eastAsia="ja-JP"/>
          </w:rPr>
          <w:t>http://www.oci-bec.gc.ca/cnt/rpt/index-eng.aspx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2B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232BF"/>
    <w:multiLevelType w:val="hybridMultilevel"/>
    <w:tmpl w:val="9384AADE"/>
    <w:lvl w:ilvl="0" w:tplc="10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CBF02FF"/>
    <w:multiLevelType w:val="hybridMultilevel"/>
    <w:tmpl w:val="9384AADE"/>
    <w:lvl w:ilvl="0" w:tplc="10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7E067A0"/>
    <w:multiLevelType w:val="hybridMultilevel"/>
    <w:tmpl w:val="B012406A"/>
    <w:lvl w:ilvl="0" w:tplc="88CC9A4E">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74F1144"/>
    <w:multiLevelType w:val="hybridMultilevel"/>
    <w:tmpl w:val="7EE82CCC"/>
    <w:lvl w:ilvl="0" w:tplc="EB3E63C8">
      <w:start w:val="1"/>
      <w:numFmt w:val="decimal"/>
      <w:lvlText w:val="%1."/>
      <w:lvlJc w:val="left"/>
      <w:pPr>
        <w:ind w:left="360" w:hanging="360"/>
      </w:pPr>
      <w:rPr>
        <w:rFonts w:ascii="Arial" w:hAnsi="Arial" w:cs="Arial" w:hint="default"/>
        <w:b/>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15:restartNumberingAfterBreak="0">
    <w:nsid w:val="44872E96"/>
    <w:multiLevelType w:val="hybridMultilevel"/>
    <w:tmpl w:val="556EDCF2"/>
    <w:lvl w:ilvl="0" w:tplc="3EB29D0C">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9647E4"/>
    <w:multiLevelType w:val="multilevel"/>
    <w:tmpl w:val="5F1AE5D6"/>
    <w:lvl w:ilvl="0">
      <w:start w:val="1"/>
      <w:numFmt w:val="decimal"/>
      <w:pStyle w:val="1"/>
      <w:lvlText w:val="%1."/>
      <w:lvlJc w:val="left"/>
      <w:pPr>
        <w:ind w:left="504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792" w:hanging="432"/>
      </w:pPr>
      <w:rPr>
        <w:rFonts w:ascii="Arial" w:hAnsi="Arial" w:cs="Arial" w:hint="default"/>
        <w:sz w:val="24"/>
        <w:szCs w:val="24"/>
      </w:rPr>
    </w:lvl>
    <w:lvl w:ilvl="2">
      <w:start w:val="1"/>
      <w:numFmt w:val="decimal"/>
      <w:pStyle w:val="3"/>
      <w:lvlText w:val="%1.%2.%3."/>
      <w:lvlJc w:val="left"/>
      <w:pPr>
        <w:ind w:left="1224" w:hanging="504"/>
      </w:pPr>
      <w:rPr>
        <w:b w:val="0"/>
        <w:i w:val="0"/>
      </w:r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B2662D"/>
    <w:multiLevelType w:val="hybridMultilevel"/>
    <w:tmpl w:val="1D6AB660"/>
    <w:lvl w:ilvl="0" w:tplc="10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00178442">
    <w:abstractNumId w:val="6"/>
  </w:num>
  <w:num w:numId="2" w16cid:durableId="1803113279">
    <w:abstractNumId w:val="4"/>
  </w:num>
  <w:num w:numId="3" w16cid:durableId="1037004859">
    <w:abstractNumId w:val="0"/>
  </w:num>
  <w:num w:numId="4" w16cid:durableId="1532959026">
    <w:abstractNumId w:val="7"/>
  </w:num>
  <w:num w:numId="5" w16cid:durableId="1706365512">
    <w:abstractNumId w:val="7"/>
  </w:num>
  <w:num w:numId="6" w16cid:durableId="1805150844">
    <w:abstractNumId w:val="3"/>
  </w:num>
  <w:num w:numId="7" w16cid:durableId="208957281">
    <w:abstractNumId w:val="2"/>
  </w:num>
  <w:num w:numId="8" w16cid:durableId="2053773434">
    <w:abstractNumId w:val="1"/>
  </w:num>
  <w:num w:numId="9" w16cid:durableId="1686908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CA" w:vendorID="64" w:dllVersion="6" w:nlCheck="1" w:checkStyle="0"/>
  <w:activeWritingStyle w:appName="MSWord" w:lang="en-GB" w:vendorID="64" w:dllVersion="6" w:nlCheck="1" w:checkStyle="0"/>
  <w:activeWritingStyle w:appName="MSWord" w:lang="en-US" w:vendorID="64" w:dllVersion="6" w:nlCheck="1" w:checkStyle="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35"/>
    <w:rsid w:val="00001544"/>
    <w:rsid w:val="00013255"/>
    <w:rsid w:val="000437FA"/>
    <w:rsid w:val="000454D1"/>
    <w:rsid w:val="000462E7"/>
    <w:rsid w:val="00053777"/>
    <w:rsid w:val="00070203"/>
    <w:rsid w:val="000777CD"/>
    <w:rsid w:val="00084DCC"/>
    <w:rsid w:val="0009558E"/>
    <w:rsid w:val="000B1D02"/>
    <w:rsid w:val="000C360C"/>
    <w:rsid w:val="000C6FA8"/>
    <w:rsid w:val="000D4444"/>
    <w:rsid w:val="000E349F"/>
    <w:rsid w:val="000F5FEB"/>
    <w:rsid w:val="0010590C"/>
    <w:rsid w:val="00134172"/>
    <w:rsid w:val="00147C6D"/>
    <w:rsid w:val="001605EF"/>
    <w:rsid w:val="00170780"/>
    <w:rsid w:val="0017450B"/>
    <w:rsid w:val="00197800"/>
    <w:rsid w:val="001A3B6C"/>
    <w:rsid w:val="001B1831"/>
    <w:rsid w:val="001C2A97"/>
    <w:rsid w:val="001E3A27"/>
    <w:rsid w:val="001E53F4"/>
    <w:rsid w:val="00231F34"/>
    <w:rsid w:val="00237388"/>
    <w:rsid w:val="00247173"/>
    <w:rsid w:val="002527B8"/>
    <w:rsid w:val="00254D90"/>
    <w:rsid w:val="002661A7"/>
    <w:rsid w:val="00282F4B"/>
    <w:rsid w:val="002A3A37"/>
    <w:rsid w:val="002D3E40"/>
    <w:rsid w:val="002F2F82"/>
    <w:rsid w:val="003109A2"/>
    <w:rsid w:val="0032220E"/>
    <w:rsid w:val="0032319E"/>
    <w:rsid w:val="00323D15"/>
    <w:rsid w:val="00346A49"/>
    <w:rsid w:val="00351313"/>
    <w:rsid w:val="00373969"/>
    <w:rsid w:val="00384B55"/>
    <w:rsid w:val="0039739D"/>
    <w:rsid w:val="003A65D4"/>
    <w:rsid w:val="003B48CB"/>
    <w:rsid w:val="003D4E7C"/>
    <w:rsid w:val="003F4CA1"/>
    <w:rsid w:val="003F6FA8"/>
    <w:rsid w:val="00402F8F"/>
    <w:rsid w:val="004154FC"/>
    <w:rsid w:val="00426120"/>
    <w:rsid w:val="00426BB2"/>
    <w:rsid w:val="00434E1C"/>
    <w:rsid w:val="00444909"/>
    <w:rsid w:val="0048236E"/>
    <w:rsid w:val="004834FF"/>
    <w:rsid w:val="004930CD"/>
    <w:rsid w:val="00496DB9"/>
    <w:rsid w:val="004C05B5"/>
    <w:rsid w:val="004F5E0C"/>
    <w:rsid w:val="00524E1E"/>
    <w:rsid w:val="00544ACF"/>
    <w:rsid w:val="00565872"/>
    <w:rsid w:val="00570009"/>
    <w:rsid w:val="005A18DE"/>
    <w:rsid w:val="005D6B72"/>
    <w:rsid w:val="005E3E08"/>
    <w:rsid w:val="005F13C4"/>
    <w:rsid w:val="005F41DB"/>
    <w:rsid w:val="005F5BB4"/>
    <w:rsid w:val="00606335"/>
    <w:rsid w:val="0061548E"/>
    <w:rsid w:val="0062622C"/>
    <w:rsid w:val="0063040A"/>
    <w:rsid w:val="00635F55"/>
    <w:rsid w:val="006455E2"/>
    <w:rsid w:val="00651CE0"/>
    <w:rsid w:val="00660192"/>
    <w:rsid w:val="006662D6"/>
    <w:rsid w:val="006845E4"/>
    <w:rsid w:val="006E24FF"/>
    <w:rsid w:val="006F2B3B"/>
    <w:rsid w:val="00755C4B"/>
    <w:rsid w:val="00792C41"/>
    <w:rsid w:val="007A45E7"/>
    <w:rsid w:val="007B4CA1"/>
    <w:rsid w:val="007B5F89"/>
    <w:rsid w:val="007E13AA"/>
    <w:rsid w:val="007F7DF1"/>
    <w:rsid w:val="00805DF7"/>
    <w:rsid w:val="00817274"/>
    <w:rsid w:val="00857124"/>
    <w:rsid w:val="0087225F"/>
    <w:rsid w:val="00876619"/>
    <w:rsid w:val="0088087C"/>
    <w:rsid w:val="008C5A48"/>
    <w:rsid w:val="008F5D54"/>
    <w:rsid w:val="0090240D"/>
    <w:rsid w:val="00921749"/>
    <w:rsid w:val="00956C94"/>
    <w:rsid w:val="009723A7"/>
    <w:rsid w:val="00992057"/>
    <w:rsid w:val="009B376F"/>
    <w:rsid w:val="009C0570"/>
    <w:rsid w:val="009C4807"/>
    <w:rsid w:val="009C4E9E"/>
    <w:rsid w:val="009C6ED9"/>
    <w:rsid w:val="009D403A"/>
    <w:rsid w:val="009E59CF"/>
    <w:rsid w:val="009F5226"/>
    <w:rsid w:val="00A225F9"/>
    <w:rsid w:val="00A23F80"/>
    <w:rsid w:val="00A26CBA"/>
    <w:rsid w:val="00A304BC"/>
    <w:rsid w:val="00A43715"/>
    <w:rsid w:val="00A4533A"/>
    <w:rsid w:val="00A47031"/>
    <w:rsid w:val="00A74E08"/>
    <w:rsid w:val="00AD29E8"/>
    <w:rsid w:val="00AD73E4"/>
    <w:rsid w:val="00AE5303"/>
    <w:rsid w:val="00AF06C3"/>
    <w:rsid w:val="00B12359"/>
    <w:rsid w:val="00B31400"/>
    <w:rsid w:val="00B425A2"/>
    <w:rsid w:val="00B5550C"/>
    <w:rsid w:val="00B607FA"/>
    <w:rsid w:val="00B61F09"/>
    <w:rsid w:val="00B704AB"/>
    <w:rsid w:val="00B7124F"/>
    <w:rsid w:val="00B71F71"/>
    <w:rsid w:val="00B81970"/>
    <w:rsid w:val="00B92543"/>
    <w:rsid w:val="00BC2957"/>
    <w:rsid w:val="00BD038D"/>
    <w:rsid w:val="00BF0107"/>
    <w:rsid w:val="00C053DE"/>
    <w:rsid w:val="00C1093B"/>
    <w:rsid w:val="00C27490"/>
    <w:rsid w:val="00C403AC"/>
    <w:rsid w:val="00C463E4"/>
    <w:rsid w:val="00C55B46"/>
    <w:rsid w:val="00C655BE"/>
    <w:rsid w:val="00C67211"/>
    <w:rsid w:val="00C70DAE"/>
    <w:rsid w:val="00C75C38"/>
    <w:rsid w:val="00C84A5D"/>
    <w:rsid w:val="00CC7969"/>
    <w:rsid w:val="00CD6A79"/>
    <w:rsid w:val="00CE606E"/>
    <w:rsid w:val="00D33FBE"/>
    <w:rsid w:val="00D36616"/>
    <w:rsid w:val="00D52AD3"/>
    <w:rsid w:val="00D6186C"/>
    <w:rsid w:val="00D91D18"/>
    <w:rsid w:val="00DA0B73"/>
    <w:rsid w:val="00DB5DAE"/>
    <w:rsid w:val="00DE5E2A"/>
    <w:rsid w:val="00DF4D9F"/>
    <w:rsid w:val="00E52677"/>
    <w:rsid w:val="00E52E30"/>
    <w:rsid w:val="00E60654"/>
    <w:rsid w:val="00E60745"/>
    <w:rsid w:val="00E76C22"/>
    <w:rsid w:val="00E84E57"/>
    <w:rsid w:val="00EE6DD9"/>
    <w:rsid w:val="00F67746"/>
    <w:rsid w:val="00F74CAA"/>
    <w:rsid w:val="00F869C4"/>
    <w:rsid w:val="00FB59FF"/>
    <w:rsid w:val="00FC20AF"/>
    <w:rsid w:val="00FC7B7A"/>
    <w:rsid w:val="00FE23DD"/>
    <w:rsid w:val="00FE63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8D022"/>
  <w15:chartTrackingRefBased/>
  <w15:docId w15:val="{B176E43B-BA90-4E36-ABF0-E6B1BBA3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335"/>
  </w:style>
  <w:style w:type="paragraph" w:styleId="1">
    <w:name w:val="heading 1"/>
    <w:basedOn w:val="a"/>
    <w:next w:val="a"/>
    <w:link w:val="10"/>
    <w:uiPriority w:val="9"/>
    <w:qFormat/>
    <w:rsid w:val="00A74E08"/>
    <w:pPr>
      <w:numPr>
        <w:numId w:val="1"/>
      </w:numPr>
      <w:pBdr>
        <w:top w:val="single" w:sz="4" w:space="0" w:color="auto"/>
        <w:left w:val="single" w:sz="4" w:space="4" w:color="auto"/>
        <w:bottom w:val="single" w:sz="4" w:space="1" w:color="auto"/>
        <w:right w:val="single" w:sz="4" w:space="4" w:color="auto"/>
      </w:pBdr>
      <w:shd w:val="clear" w:color="auto" w:fill="8DB3E2"/>
      <w:spacing w:after="0" w:line="240" w:lineRule="auto"/>
      <w:ind w:left="360"/>
      <w:outlineLvl w:val="0"/>
    </w:pPr>
    <w:rPr>
      <w:rFonts w:ascii="Arial" w:eastAsiaTheme="majorEastAsia" w:hAnsi="Arial" w:cs="Arial"/>
      <w:b/>
      <w:sz w:val="32"/>
      <w:szCs w:val="32"/>
    </w:rPr>
  </w:style>
  <w:style w:type="paragraph" w:styleId="2">
    <w:name w:val="heading 2"/>
    <w:basedOn w:val="a"/>
    <w:next w:val="a"/>
    <w:link w:val="20"/>
    <w:uiPriority w:val="9"/>
    <w:unhideWhenUsed/>
    <w:qFormat/>
    <w:rsid w:val="00606335"/>
    <w:pPr>
      <w:numPr>
        <w:ilvl w:val="1"/>
        <w:numId w:val="1"/>
      </w:numPr>
      <w:spacing w:line="240" w:lineRule="auto"/>
      <w:outlineLvl w:val="1"/>
    </w:pPr>
    <w:rPr>
      <w:rFonts w:ascii="Arial" w:eastAsia="Calibri" w:hAnsi="Arial" w:cs="Arial"/>
      <w:b/>
      <w:sz w:val="24"/>
      <w:szCs w:val="24"/>
      <w:lang w:val="en-US"/>
    </w:rPr>
  </w:style>
  <w:style w:type="paragraph" w:styleId="3">
    <w:name w:val="heading 3"/>
    <w:basedOn w:val="a0"/>
    <w:next w:val="a"/>
    <w:link w:val="30"/>
    <w:uiPriority w:val="9"/>
    <w:unhideWhenUsed/>
    <w:qFormat/>
    <w:rsid w:val="00606335"/>
    <w:pPr>
      <w:numPr>
        <w:ilvl w:val="2"/>
        <w:numId w:val="1"/>
      </w:numPr>
      <w:outlineLvl w:val="2"/>
    </w:pPr>
    <w:rPr>
      <w:rFonts w:ascii="Arial" w:eastAsia="Calibri" w:hAnsi="Arial" w:cs="Arial"/>
      <w:sz w:val="24"/>
      <w:szCs w:val="24"/>
      <w:u w:val="single"/>
      <w:lang w:val="en-US"/>
    </w:rPr>
  </w:style>
  <w:style w:type="paragraph" w:styleId="4">
    <w:name w:val="heading 4"/>
    <w:basedOn w:val="a0"/>
    <w:next w:val="a"/>
    <w:link w:val="40"/>
    <w:uiPriority w:val="9"/>
    <w:unhideWhenUsed/>
    <w:qFormat/>
    <w:rsid w:val="00606335"/>
    <w:pPr>
      <w:numPr>
        <w:ilvl w:val="3"/>
        <w:numId w:val="1"/>
      </w:numPr>
      <w:outlineLvl w:val="3"/>
    </w:pPr>
    <w:rPr>
      <w:rFonts w:ascii="Arial" w:eastAsia="Calibri" w:hAnsi="Arial" w:cs="Arial"/>
      <w:i/>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74E08"/>
    <w:rPr>
      <w:rFonts w:ascii="Arial" w:eastAsiaTheme="majorEastAsia" w:hAnsi="Arial" w:cs="Arial"/>
      <w:b/>
      <w:sz w:val="32"/>
      <w:szCs w:val="32"/>
      <w:shd w:val="clear" w:color="auto" w:fill="8DB3E2"/>
    </w:rPr>
  </w:style>
  <w:style w:type="character" w:customStyle="1" w:styleId="20">
    <w:name w:val="見出し 2 (文字)"/>
    <w:basedOn w:val="a1"/>
    <w:link w:val="2"/>
    <w:uiPriority w:val="9"/>
    <w:rsid w:val="00606335"/>
    <w:rPr>
      <w:rFonts w:ascii="Arial" w:eastAsia="Calibri" w:hAnsi="Arial" w:cs="Arial"/>
      <w:b/>
      <w:sz w:val="24"/>
      <w:szCs w:val="24"/>
      <w:lang w:val="en-US"/>
    </w:rPr>
  </w:style>
  <w:style w:type="character" w:customStyle="1" w:styleId="30">
    <w:name w:val="見出し 3 (文字)"/>
    <w:basedOn w:val="a1"/>
    <w:link w:val="3"/>
    <w:uiPriority w:val="9"/>
    <w:rsid w:val="00606335"/>
    <w:rPr>
      <w:rFonts w:ascii="Arial" w:eastAsia="Calibri" w:hAnsi="Arial" w:cs="Arial"/>
      <w:sz w:val="24"/>
      <w:szCs w:val="24"/>
      <w:u w:val="single"/>
      <w:lang w:val="en-US"/>
    </w:rPr>
  </w:style>
  <w:style w:type="character" w:customStyle="1" w:styleId="40">
    <w:name w:val="見出し 4 (文字)"/>
    <w:basedOn w:val="a1"/>
    <w:link w:val="4"/>
    <w:uiPriority w:val="9"/>
    <w:rsid w:val="00606335"/>
    <w:rPr>
      <w:rFonts w:ascii="Arial" w:eastAsia="Calibri" w:hAnsi="Arial" w:cs="Arial"/>
      <w:i/>
      <w:sz w:val="24"/>
      <w:szCs w:val="24"/>
      <w:lang w:val="en-US"/>
    </w:rPr>
  </w:style>
  <w:style w:type="paragraph" w:styleId="a0">
    <w:name w:val="No Spacing"/>
    <w:uiPriority w:val="1"/>
    <w:qFormat/>
    <w:rsid w:val="00606335"/>
    <w:pPr>
      <w:spacing w:after="0" w:line="240" w:lineRule="auto"/>
    </w:pPr>
  </w:style>
  <w:style w:type="character" w:styleId="a4">
    <w:name w:val="Hyperlink"/>
    <w:basedOn w:val="a1"/>
    <w:uiPriority w:val="99"/>
    <w:unhideWhenUsed/>
    <w:rsid w:val="00606335"/>
    <w:rPr>
      <w:color w:val="0563C1" w:themeColor="hyperlink"/>
      <w:u w:val="single"/>
    </w:rPr>
  </w:style>
  <w:style w:type="paragraph" w:styleId="a5">
    <w:name w:val="footnote text"/>
    <w:aliases w:val="~FootnoteText,Carattere,Footnote Text Char1 Char,Footnote Text Char Char Char,Footnote Text Char1 Char Char Char,Footnote Text Char Char Char Char Char,Footnote Text Char2 Char Char Char Char Char,Footnote Text Char1,FA Fu,Char,FA"/>
    <w:basedOn w:val="a"/>
    <w:link w:val="a6"/>
    <w:uiPriority w:val="99"/>
    <w:unhideWhenUsed/>
    <w:rsid w:val="00606335"/>
    <w:pPr>
      <w:spacing w:after="0" w:line="240" w:lineRule="auto"/>
    </w:pPr>
    <w:rPr>
      <w:sz w:val="20"/>
      <w:szCs w:val="20"/>
    </w:rPr>
  </w:style>
  <w:style w:type="character" w:customStyle="1" w:styleId="a6">
    <w:name w:val="脚注文字列 (文字)"/>
    <w:aliases w:val="~FootnoteText (文字),Carattere (文字),Footnote Text Char1 Char (文字),Footnote Text Char Char Char (文字),Footnote Text Char1 Char Char Char (文字),Footnote Text Char Char Char Char Char (文字),Footnote Text Char2 Char Char Char Char Char (文字),FA Fu (文字)"/>
    <w:basedOn w:val="a1"/>
    <w:link w:val="a5"/>
    <w:uiPriority w:val="99"/>
    <w:rsid w:val="00606335"/>
    <w:rPr>
      <w:sz w:val="20"/>
      <w:szCs w:val="20"/>
    </w:rPr>
  </w:style>
  <w:style w:type="character" w:styleId="a7">
    <w:name w:val="footnote reference"/>
    <w:basedOn w:val="a1"/>
    <w:uiPriority w:val="99"/>
    <w:unhideWhenUsed/>
    <w:rsid w:val="00606335"/>
    <w:rPr>
      <w:vertAlign w:val="superscript"/>
    </w:rPr>
  </w:style>
  <w:style w:type="paragraph" w:styleId="a8">
    <w:name w:val="header"/>
    <w:basedOn w:val="a"/>
    <w:link w:val="a9"/>
    <w:uiPriority w:val="99"/>
    <w:unhideWhenUsed/>
    <w:rsid w:val="00606335"/>
    <w:pPr>
      <w:tabs>
        <w:tab w:val="center" w:pos="4680"/>
        <w:tab w:val="right" w:pos="9360"/>
      </w:tabs>
      <w:spacing w:after="0" w:line="240" w:lineRule="auto"/>
    </w:pPr>
  </w:style>
  <w:style w:type="character" w:customStyle="1" w:styleId="a9">
    <w:name w:val="ヘッダー (文字)"/>
    <w:basedOn w:val="a1"/>
    <w:link w:val="a8"/>
    <w:uiPriority w:val="99"/>
    <w:rsid w:val="00606335"/>
  </w:style>
  <w:style w:type="paragraph" w:styleId="aa">
    <w:name w:val="footer"/>
    <w:basedOn w:val="a"/>
    <w:link w:val="ab"/>
    <w:uiPriority w:val="99"/>
    <w:unhideWhenUsed/>
    <w:rsid w:val="00606335"/>
    <w:pPr>
      <w:tabs>
        <w:tab w:val="center" w:pos="4680"/>
        <w:tab w:val="right" w:pos="9360"/>
      </w:tabs>
      <w:spacing w:after="0" w:line="240" w:lineRule="auto"/>
    </w:pPr>
  </w:style>
  <w:style w:type="character" w:customStyle="1" w:styleId="ab">
    <w:name w:val="フッター (文字)"/>
    <w:basedOn w:val="a1"/>
    <w:link w:val="aa"/>
    <w:uiPriority w:val="99"/>
    <w:rsid w:val="00606335"/>
  </w:style>
  <w:style w:type="paragraph" w:styleId="ac">
    <w:name w:val="List Paragraph"/>
    <w:basedOn w:val="a"/>
    <w:uiPriority w:val="34"/>
    <w:qFormat/>
    <w:rsid w:val="00A74E08"/>
    <w:pPr>
      <w:ind w:left="720"/>
      <w:contextualSpacing/>
    </w:pPr>
  </w:style>
  <w:style w:type="character" w:styleId="ad">
    <w:name w:val="FollowedHyperlink"/>
    <w:basedOn w:val="a1"/>
    <w:uiPriority w:val="99"/>
    <w:semiHidden/>
    <w:unhideWhenUsed/>
    <w:rsid w:val="00792C41"/>
    <w:rPr>
      <w:color w:val="954F72" w:themeColor="followedHyperlink"/>
      <w:u w:val="single"/>
    </w:rPr>
  </w:style>
  <w:style w:type="character" w:styleId="ae">
    <w:name w:val="annotation reference"/>
    <w:basedOn w:val="a1"/>
    <w:uiPriority w:val="99"/>
    <w:semiHidden/>
    <w:unhideWhenUsed/>
    <w:rsid w:val="00B5550C"/>
    <w:rPr>
      <w:sz w:val="16"/>
      <w:szCs w:val="16"/>
    </w:rPr>
  </w:style>
  <w:style w:type="paragraph" w:styleId="af">
    <w:name w:val="annotation text"/>
    <w:basedOn w:val="a"/>
    <w:link w:val="af0"/>
    <w:uiPriority w:val="99"/>
    <w:semiHidden/>
    <w:unhideWhenUsed/>
    <w:rsid w:val="00B5550C"/>
    <w:pPr>
      <w:spacing w:line="240" w:lineRule="auto"/>
    </w:pPr>
    <w:rPr>
      <w:sz w:val="20"/>
      <w:szCs w:val="20"/>
    </w:rPr>
  </w:style>
  <w:style w:type="character" w:customStyle="1" w:styleId="af0">
    <w:name w:val="コメント文字列 (文字)"/>
    <w:basedOn w:val="a1"/>
    <w:link w:val="af"/>
    <w:uiPriority w:val="99"/>
    <w:semiHidden/>
    <w:rsid w:val="00B5550C"/>
    <w:rPr>
      <w:sz w:val="20"/>
      <w:szCs w:val="20"/>
    </w:rPr>
  </w:style>
  <w:style w:type="paragraph" w:styleId="af1">
    <w:name w:val="annotation subject"/>
    <w:basedOn w:val="af"/>
    <w:next w:val="af"/>
    <w:link w:val="af2"/>
    <w:uiPriority w:val="99"/>
    <w:semiHidden/>
    <w:unhideWhenUsed/>
    <w:rsid w:val="00B5550C"/>
    <w:rPr>
      <w:b/>
      <w:bCs/>
    </w:rPr>
  </w:style>
  <w:style w:type="character" w:customStyle="1" w:styleId="af2">
    <w:name w:val="コメント内容 (文字)"/>
    <w:basedOn w:val="af0"/>
    <w:link w:val="af1"/>
    <w:uiPriority w:val="99"/>
    <w:semiHidden/>
    <w:rsid w:val="00B5550C"/>
    <w:rPr>
      <w:b/>
      <w:bCs/>
      <w:sz w:val="20"/>
      <w:szCs w:val="20"/>
    </w:rPr>
  </w:style>
  <w:style w:type="paragraph" w:styleId="af3">
    <w:name w:val="Balloon Text"/>
    <w:basedOn w:val="a"/>
    <w:link w:val="af4"/>
    <w:uiPriority w:val="99"/>
    <w:semiHidden/>
    <w:unhideWhenUsed/>
    <w:rsid w:val="00B5550C"/>
    <w:pPr>
      <w:spacing w:after="0" w:line="240" w:lineRule="auto"/>
    </w:pPr>
    <w:rPr>
      <w:rFonts w:ascii="Segoe UI" w:hAnsi="Segoe UI" w:cs="Segoe UI"/>
      <w:sz w:val="18"/>
      <w:szCs w:val="18"/>
    </w:rPr>
  </w:style>
  <w:style w:type="character" w:customStyle="1" w:styleId="af4">
    <w:name w:val="吹き出し (文字)"/>
    <w:basedOn w:val="a1"/>
    <w:link w:val="af3"/>
    <w:uiPriority w:val="99"/>
    <w:semiHidden/>
    <w:rsid w:val="00B5550C"/>
    <w:rPr>
      <w:rFonts w:ascii="Segoe UI" w:hAnsi="Segoe UI" w:cs="Segoe UI"/>
      <w:sz w:val="18"/>
      <w:szCs w:val="18"/>
    </w:rPr>
  </w:style>
  <w:style w:type="character" w:styleId="af5">
    <w:name w:val="Unresolved Mention"/>
    <w:basedOn w:val="a1"/>
    <w:uiPriority w:val="99"/>
    <w:semiHidden/>
    <w:unhideWhenUsed/>
    <w:rsid w:val="00CC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0567">
      <w:bodyDiv w:val="1"/>
      <w:marLeft w:val="0"/>
      <w:marRight w:val="0"/>
      <w:marTop w:val="0"/>
      <w:marBottom w:val="0"/>
      <w:divBdr>
        <w:top w:val="none" w:sz="0" w:space="0" w:color="auto"/>
        <w:left w:val="none" w:sz="0" w:space="0" w:color="auto"/>
        <w:bottom w:val="none" w:sz="0" w:space="0" w:color="auto"/>
        <w:right w:val="none" w:sz="0" w:space="0" w:color="auto"/>
      </w:divBdr>
    </w:div>
    <w:div w:id="357320669">
      <w:bodyDiv w:val="1"/>
      <w:marLeft w:val="0"/>
      <w:marRight w:val="0"/>
      <w:marTop w:val="0"/>
      <w:marBottom w:val="0"/>
      <w:divBdr>
        <w:top w:val="none" w:sz="0" w:space="0" w:color="auto"/>
        <w:left w:val="none" w:sz="0" w:space="0" w:color="auto"/>
        <w:bottom w:val="none" w:sz="0" w:space="0" w:color="auto"/>
        <w:right w:val="none" w:sz="0" w:space="0" w:color="auto"/>
      </w:divBdr>
    </w:div>
    <w:div w:id="719281495">
      <w:bodyDiv w:val="1"/>
      <w:marLeft w:val="0"/>
      <w:marRight w:val="0"/>
      <w:marTop w:val="0"/>
      <w:marBottom w:val="0"/>
      <w:divBdr>
        <w:top w:val="none" w:sz="0" w:space="0" w:color="auto"/>
        <w:left w:val="none" w:sz="0" w:space="0" w:color="auto"/>
        <w:bottom w:val="none" w:sz="0" w:space="0" w:color="auto"/>
        <w:right w:val="none" w:sz="0" w:space="0" w:color="auto"/>
      </w:divBdr>
    </w:div>
    <w:div w:id="783500584">
      <w:bodyDiv w:val="1"/>
      <w:marLeft w:val="0"/>
      <w:marRight w:val="0"/>
      <w:marTop w:val="0"/>
      <w:marBottom w:val="0"/>
      <w:divBdr>
        <w:top w:val="none" w:sz="0" w:space="0" w:color="auto"/>
        <w:left w:val="none" w:sz="0" w:space="0" w:color="auto"/>
        <w:bottom w:val="none" w:sz="0" w:space="0" w:color="auto"/>
        <w:right w:val="none" w:sz="0" w:space="0" w:color="auto"/>
      </w:divBdr>
    </w:div>
    <w:div w:id="925580056">
      <w:bodyDiv w:val="1"/>
      <w:marLeft w:val="0"/>
      <w:marRight w:val="0"/>
      <w:marTop w:val="0"/>
      <w:marBottom w:val="0"/>
      <w:divBdr>
        <w:top w:val="none" w:sz="0" w:space="0" w:color="auto"/>
        <w:left w:val="none" w:sz="0" w:space="0" w:color="auto"/>
        <w:bottom w:val="none" w:sz="0" w:space="0" w:color="auto"/>
        <w:right w:val="none" w:sz="0" w:space="0" w:color="auto"/>
      </w:divBdr>
    </w:div>
    <w:div w:id="1581603241">
      <w:bodyDiv w:val="1"/>
      <w:marLeft w:val="0"/>
      <w:marRight w:val="0"/>
      <w:marTop w:val="0"/>
      <w:marBottom w:val="0"/>
      <w:divBdr>
        <w:top w:val="none" w:sz="0" w:space="0" w:color="auto"/>
        <w:left w:val="none" w:sz="0" w:space="0" w:color="auto"/>
        <w:bottom w:val="none" w:sz="0" w:space="0" w:color="auto"/>
        <w:right w:val="none" w:sz="0" w:space="0" w:color="auto"/>
      </w:divBdr>
    </w:div>
    <w:div w:id="2001615255">
      <w:bodyDiv w:val="1"/>
      <w:marLeft w:val="0"/>
      <w:marRight w:val="0"/>
      <w:marTop w:val="0"/>
      <w:marBottom w:val="0"/>
      <w:divBdr>
        <w:top w:val="none" w:sz="0" w:space="0" w:color="auto"/>
        <w:left w:val="none" w:sz="0" w:space="0" w:color="auto"/>
        <w:bottom w:val="none" w:sz="0" w:space="0" w:color="auto"/>
        <w:right w:val="none" w:sz="0" w:space="0" w:color="auto"/>
      </w:divBdr>
      <w:divsChild>
        <w:div w:id="445732943">
          <w:marLeft w:val="0"/>
          <w:marRight w:val="0"/>
          <w:marTop w:val="0"/>
          <w:marBottom w:val="0"/>
          <w:divBdr>
            <w:top w:val="none" w:sz="0" w:space="0" w:color="auto"/>
            <w:left w:val="none" w:sz="0" w:space="0" w:color="auto"/>
            <w:bottom w:val="none" w:sz="0" w:space="0" w:color="auto"/>
            <w:right w:val="none" w:sz="0" w:space="0" w:color="auto"/>
          </w:divBdr>
        </w:div>
        <w:div w:id="1961060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9/348/81/PDF/G1934881.pdf?OpenElement" TargetMode="External"/><Relationship Id="rId13" Type="http://schemas.openxmlformats.org/officeDocument/2006/relationships/hyperlink" Target="https://www.oci-bec.gc.ca/cnt/rpt/annrpt/annrpt20202021-eng.aspx" TargetMode="External"/><Relationship Id="rId18" Type="http://schemas.openxmlformats.org/officeDocument/2006/relationships/hyperlink" Target="http://www.oci-bec.gc.ca/cnt/rpt/index-eng.aspx" TargetMode="External"/><Relationship Id="rId3" Type="http://schemas.openxmlformats.org/officeDocument/2006/relationships/hyperlink" Target="https://www.ohchr.org/en/instruments-mechanisms/instruments/international-covenant-economic-social-and-cultural-rights" TargetMode="External"/><Relationship Id="rId7" Type="http://schemas.openxmlformats.org/officeDocument/2006/relationships/hyperlink" Target="https://www.sac-isc.gc.ca/eng/1541187352297/1541187392851" TargetMode="External"/><Relationship Id="rId12" Type="http://schemas.openxmlformats.org/officeDocument/2006/relationships/hyperlink" Target="https://tbinternet.ohchr.org/_layouts/15/treatybodyexternal/Download.aspx?symbolno=INT%2fCAT%2fIFR%2fCAN%2f45205&amp;Lang=en" TargetMode="External"/><Relationship Id="rId17" Type="http://schemas.openxmlformats.org/officeDocument/2006/relationships/hyperlink" Target="https://www.oci-bec.gc.ca/cnt/rpt/pdf/annrpt/annrpt20172018-eng.pdf" TargetMode="External"/><Relationship Id="rId2" Type="http://schemas.openxmlformats.org/officeDocument/2006/relationships/hyperlink" Target="https://undocs.org/Home/Mobile?FinalSymbol=A%2F72%2F128&amp;Language=E&amp;DeviceType=Desktop&amp;LangRequested=False" TargetMode="External"/><Relationship Id="rId16" Type="http://schemas.openxmlformats.org/officeDocument/2006/relationships/hyperlink" Target="http://www.oci-bec.gc.ca/cnt/rpt/index-eng.aspx" TargetMode="External"/><Relationship Id="rId1" Type="http://schemas.openxmlformats.org/officeDocument/2006/relationships/hyperlink" Target="https://www.chrc-ccdp.gc.ca/en/resources/infographics" TargetMode="External"/><Relationship Id="rId6" Type="http://schemas.openxmlformats.org/officeDocument/2006/relationships/hyperlink" Target="https://digitalcommons.osgoode.yorku.ca/cgi/viewcontent.cgi?article=1396&amp;context=jlsp" TargetMode="External"/><Relationship Id="rId11" Type="http://schemas.openxmlformats.org/officeDocument/2006/relationships/hyperlink" Target="https://www.oci-bec.gc.ca/cnt/rpt/pdf/annrpt/annrpt20142015-eng.pdf" TargetMode="External"/><Relationship Id="rId5" Type="http://schemas.openxmlformats.org/officeDocument/2006/relationships/hyperlink" Target="http://www.kanikanichihk.ca/wp-content/uploads/2017/07/Incarcerated-Aborginal-Parents-and-Their-Children.pdf" TargetMode="External"/><Relationship Id="rId15" Type="http://schemas.openxmlformats.org/officeDocument/2006/relationships/hyperlink" Target="https://www.oci-bec.gc.ca/cnt/rpt/pdf/annrpt/annrpt20172018-eng.pdf" TargetMode="External"/><Relationship Id="rId10" Type="http://schemas.openxmlformats.org/officeDocument/2006/relationships/hyperlink" Target="https://www.oci-bec.gc.ca/cnt/rpt/pdf/annrpt/annrpt20182019-eng.pdf" TargetMode="External"/><Relationship Id="rId4" Type="http://schemas.openxmlformats.org/officeDocument/2006/relationships/hyperlink" Target="https://fpcfr.com/index.php/FPCFR/article/view/105/169" TargetMode="External"/><Relationship Id="rId9" Type="http://schemas.openxmlformats.org/officeDocument/2006/relationships/hyperlink" Target="https://www.oci-bec.gc.ca/cnt/comm/press/press20200121-eng.aspx" TargetMode="External"/><Relationship Id="rId14" Type="http://schemas.openxmlformats.org/officeDocument/2006/relationships/hyperlink" Target="https://www.oci-bec.gc.ca/cnt/rpt/annrpt/annrpt20202021-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E08B-4A5C-42EC-8399-DD125B39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693</Words>
  <Characters>3951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Canadian Human Rights Commission</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Dhaliwal</dc:creator>
  <cp:keywords>, docId:5279A7D20F34C322DCCE853AE88CC817</cp:keywords>
  <dc:description/>
  <cp:lastModifiedBy>久夫 佐藤</cp:lastModifiedBy>
  <cp:revision>2</cp:revision>
  <dcterms:created xsi:type="dcterms:W3CDTF">2024-03-03T11:43:00Z</dcterms:created>
  <dcterms:modified xsi:type="dcterms:W3CDTF">2024-03-03T11:43:00Z</dcterms:modified>
</cp:coreProperties>
</file>