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DF9B" w14:textId="56627D91" w:rsidR="00953F2D" w:rsidRDefault="00953F2D" w:rsidP="00953F2D">
      <w:pPr>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No.1</w:t>
      </w:r>
      <w:r>
        <w:rPr>
          <w:rFonts w:ascii="ＭＳ 明朝" w:eastAsia="ＭＳ 明朝" w:hAnsi="ＭＳ 明朝" w:cs="ＭＳ 明朝" w:hint="eastAsia"/>
          <w:color w:val="0070C0"/>
          <w:lang w:eastAsia="ja-JP"/>
        </w:rPr>
        <w:t>6</w:t>
      </w:r>
    </w:p>
    <w:p w14:paraId="42CDDE6A" w14:textId="77777777" w:rsidR="00FE0809" w:rsidRPr="00953F2D" w:rsidRDefault="00FE0809" w:rsidP="008A4A40">
      <w:pPr>
        <w:jc w:val="both"/>
        <w:rPr>
          <w:rFonts w:eastAsiaTheme="minorEastAsia"/>
          <w:kern w:val="2"/>
          <w:sz w:val="21"/>
          <w:lang w:eastAsia="ja-JP"/>
        </w:rPr>
      </w:pPr>
    </w:p>
    <w:p w14:paraId="377A3451" w14:textId="364BA0EB" w:rsidR="00335C24" w:rsidRPr="00A53FC3" w:rsidRDefault="00335C24" w:rsidP="00335C24">
      <w:pPr>
        <w:pStyle w:val="a3"/>
        <w:spacing w:before="161" w:line="259" w:lineRule="auto"/>
        <w:ind w:left="102" w:right="114"/>
        <w:jc w:val="both"/>
        <w:rPr>
          <w:rFonts w:ascii="ＭＳ 明朝" w:eastAsia="ＭＳ 明朝" w:hAnsi="ＭＳ 明朝" w:cs="ＭＳ 明朝"/>
          <w:lang w:eastAsia="ja-JP"/>
        </w:rPr>
      </w:pPr>
      <w:r w:rsidRPr="00A53FC3">
        <w:rPr>
          <w:rFonts w:ascii="ＭＳ 明朝" w:eastAsia="ＭＳ 明朝" w:hAnsi="ＭＳ 明朝" w:cs="ＭＳ 明朝" w:hint="eastAsia"/>
          <w:lang w:eastAsia="ja-JP"/>
        </w:rPr>
        <w:t>障害者権利委員会「緊急事態を</w:t>
      </w:r>
      <w:r w:rsidR="00DE5364" w:rsidRPr="00A53FC3">
        <w:rPr>
          <w:rFonts w:ascii="ＭＳ 明朝" w:eastAsia="ＭＳ 明朝" w:hAnsi="ＭＳ 明朝" w:cs="ＭＳ 明朝" w:hint="eastAsia"/>
          <w:lang w:eastAsia="ja-JP"/>
        </w:rPr>
        <w:t>含む</w:t>
      </w:r>
      <w:r w:rsidRPr="00A53FC3">
        <w:rPr>
          <w:rFonts w:ascii="ＭＳ 明朝" w:eastAsia="ＭＳ 明朝" w:hAnsi="ＭＳ 明朝" w:cs="ＭＳ 明朝" w:hint="eastAsia"/>
          <w:lang w:eastAsia="ja-JP"/>
        </w:rPr>
        <w:t>脱施設化に関するガイドライン案」への意見</w:t>
      </w:r>
    </w:p>
    <w:p w14:paraId="6635D4F9" w14:textId="01661E41" w:rsidR="00335C24" w:rsidRPr="00A53FC3" w:rsidRDefault="00335C24" w:rsidP="00335C24">
      <w:pPr>
        <w:pStyle w:val="a3"/>
        <w:spacing w:before="161" w:line="259" w:lineRule="auto"/>
        <w:ind w:left="102" w:right="114"/>
        <w:jc w:val="both"/>
        <w:rPr>
          <w:rFonts w:ascii="ＭＳ 明朝" w:eastAsia="ＭＳ 明朝" w:hAnsi="ＭＳ 明朝" w:cs="ＭＳ 明朝"/>
          <w:lang w:eastAsia="ja-JP"/>
        </w:rPr>
      </w:pPr>
      <w:r w:rsidRPr="00A53FC3">
        <w:rPr>
          <w:rFonts w:ascii="ＭＳ 明朝" w:eastAsia="ＭＳ 明朝" w:hAnsi="ＭＳ 明朝" w:cs="ＭＳ 明朝" w:hint="eastAsia"/>
          <w:lang w:eastAsia="ja-JP"/>
        </w:rPr>
        <w:t>提出</w:t>
      </w:r>
      <w:r w:rsidR="00B82F8A" w:rsidRPr="00A53FC3">
        <w:rPr>
          <w:rFonts w:ascii="ＭＳ 明朝" w:eastAsia="ＭＳ 明朝" w:hAnsi="ＭＳ 明朝" w:cs="ＭＳ 明朝" w:hint="eastAsia"/>
          <w:lang w:eastAsia="ja-JP"/>
        </w:rPr>
        <w:t>：</w:t>
      </w:r>
      <w:r w:rsidRPr="00A53FC3">
        <w:rPr>
          <w:rFonts w:ascii="ＭＳ 明朝" w:eastAsia="ＭＳ 明朝" w:hAnsi="ＭＳ 明朝" w:cs="ＭＳ 明朝" w:hint="eastAsia"/>
          <w:lang w:eastAsia="ja-JP"/>
        </w:rPr>
        <w:t>精神医療法政センター</w:t>
      </w:r>
      <w:r w:rsidR="002E6C1E" w:rsidRPr="00A53FC3">
        <w:rPr>
          <w:rFonts w:ascii="ＭＳ 明朝" w:eastAsia="ＭＳ 明朝" w:hAnsi="ＭＳ 明朝" w:cs="ＭＳ 明朝" w:hint="eastAsia"/>
          <w:lang w:eastAsia="ja-JP"/>
        </w:rPr>
        <w:t>、</w:t>
      </w:r>
      <w:r w:rsidRPr="00A53FC3">
        <w:rPr>
          <w:rFonts w:ascii="ＭＳ 明朝" w:eastAsia="ＭＳ 明朝" w:hAnsi="ＭＳ 明朝" w:cs="ＭＳ 明朝" w:hint="eastAsia"/>
          <w:lang w:eastAsia="ja-JP"/>
        </w:rPr>
        <w:t>インド</w:t>
      </w:r>
      <w:r w:rsidR="003E2298" w:rsidRPr="00A53FC3">
        <w:rPr>
          <w:rFonts w:ascii="ＭＳ 明朝" w:eastAsia="ＭＳ 明朝" w:hAnsi="ＭＳ 明朝" w:cs="ＭＳ 明朝" w:hint="eastAsia"/>
          <w:lang w:eastAsia="ja-JP"/>
        </w:rPr>
        <w:t>・</w:t>
      </w:r>
      <w:r w:rsidRPr="00A53FC3">
        <w:rPr>
          <w:rFonts w:ascii="ＭＳ 明朝" w:eastAsia="ＭＳ 明朝" w:hAnsi="ＭＳ 明朝" w:cs="ＭＳ 明朝" w:hint="eastAsia"/>
          <w:lang w:eastAsia="ja-JP"/>
        </w:rPr>
        <w:t xml:space="preserve">プネー　</w:t>
      </w:r>
    </w:p>
    <w:p w14:paraId="7801FEB8" w14:textId="77777777" w:rsidR="001A16F7" w:rsidRPr="00A53FC3" w:rsidRDefault="001A16F7">
      <w:pPr>
        <w:pStyle w:val="a3"/>
        <w:spacing w:before="7"/>
        <w:rPr>
          <w:rFonts w:ascii="Times New Roman"/>
          <w:sz w:val="25"/>
          <w:lang w:eastAsia="ja-JP"/>
        </w:rPr>
      </w:pPr>
    </w:p>
    <w:p w14:paraId="45F7F8F6" w14:textId="63241FF5" w:rsidR="00335C24" w:rsidRPr="00A53FC3" w:rsidRDefault="00335C24" w:rsidP="00923BD4">
      <w:pPr>
        <w:pStyle w:val="a3"/>
        <w:tabs>
          <w:tab w:val="left" w:pos="3828"/>
        </w:tabs>
        <w:spacing w:before="161" w:line="259" w:lineRule="auto"/>
        <w:ind w:left="102" w:right="114"/>
        <w:jc w:val="both"/>
        <w:rPr>
          <w:rFonts w:ascii="ＭＳ 明朝" w:eastAsia="ＭＳ 明朝" w:hAnsi="ＭＳ 明朝" w:cs="ＭＳ 明朝"/>
          <w:b/>
          <w:bCs/>
          <w:lang w:eastAsia="ja-JP"/>
        </w:rPr>
      </w:pPr>
      <w:r w:rsidRPr="00A53FC3">
        <w:rPr>
          <w:rFonts w:ascii="ＭＳ 明朝" w:eastAsia="ＭＳ 明朝" w:hAnsi="ＭＳ 明朝" w:cs="ＭＳ 明朝" w:hint="eastAsia"/>
          <w:b/>
          <w:bCs/>
          <w:lang w:eastAsia="ja-JP"/>
        </w:rPr>
        <w:t>要約</w:t>
      </w:r>
    </w:p>
    <w:p w14:paraId="1FF38A58" w14:textId="0B8BA14C" w:rsidR="00536E3A" w:rsidRPr="00A53FC3" w:rsidRDefault="00536E3A" w:rsidP="00A53FC3">
      <w:pPr>
        <w:pStyle w:val="a3"/>
        <w:spacing w:before="161" w:line="259" w:lineRule="auto"/>
        <w:ind w:right="114" w:firstLineChars="100" w:firstLine="220"/>
        <w:jc w:val="both"/>
        <w:rPr>
          <w:lang w:eastAsia="ja-JP"/>
        </w:rPr>
      </w:pPr>
      <w:r w:rsidRPr="00A53FC3">
        <w:rPr>
          <w:rFonts w:ascii="ＭＳ 明朝" w:eastAsia="ＭＳ 明朝" w:hAnsi="ＭＳ 明朝" w:cs="ＭＳ 明朝" w:hint="eastAsia"/>
          <w:lang w:eastAsia="ja-JP"/>
        </w:rPr>
        <w:t>この文書は、障害者権利委員会</w:t>
      </w:r>
      <w:r w:rsidR="00A531A4" w:rsidRPr="00A53FC3">
        <w:rPr>
          <w:rFonts w:ascii="ＭＳ 明朝" w:eastAsia="ＭＳ 明朝" w:hAnsi="ＭＳ 明朝" w:cs="ＭＳ 明朝" w:hint="eastAsia"/>
          <w:lang w:eastAsia="ja-JP"/>
        </w:rPr>
        <w:t>の</w:t>
      </w:r>
      <w:r w:rsidRPr="00A53FC3">
        <w:rPr>
          <w:rFonts w:ascii="ＭＳ 明朝" w:eastAsia="ＭＳ 明朝" w:hAnsi="ＭＳ 明朝" w:cs="ＭＳ 明朝" w:hint="eastAsia"/>
          <w:lang w:eastAsia="ja-JP"/>
        </w:rPr>
        <w:t>「</w:t>
      </w:r>
      <w:r w:rsidR="00E62DDA" w:rsidRPr="00A53FC3">
        <w:rPr>
          <w:rFonts w:ascii="ＭＳ 明朝" w:eastAsia="ＭＳ 明朝" w:hAnsi="ＭＳ 明朝" w:cs="ＭＳ 明朝"/>
          <w:lang w:eastAsia="ja-JP"/>
        </w:rPr>
        <w:t>緊急事態対応を含む脱施設化に関するガイドライン案</w:t>
      </w:r>
      <w:r w:rsidRPr="00A53FC3">
        <w:rPr>
          <w:rFonts w:ascii="ＭＳ 明朝" w:eastAsia="ＭＳ 明朝" w:hAnsi="ＭＳ 明朝" w:cs="ＭＳ 明朝" w:hint="eastAsia"/>
          <w:lang w:eastAsia="ja-JP"/>
        </w:rPr>
        <w:t>」に対する意見</w:t>
      </w:r>
      <w:r w:rsidR="00301ED8" w:rsidRPr="00A53FC3">
        <w:rPr>
          <w:rFonts w:ascii="ＭＳ 明朝" w:eastAsia="ＭＳ 明朝" w:hAnsi="ＭＳ 明朝" w:cs="ＭＳ 明朝" w:hint="eastAsia"/>
          <w:lang w:eastAsia="ja-JP"/>
        </w:rPr>
        <w:t>で</w:t>
      </w:r>
      <w:r w:rsidRPr="00A53FC3">
        <w:rPr>
          <w:rFonts w:ascii="ＭＳ 明朝" w:eastAsia="ＭＳ 明朝" w:hAnsi="ＭＳ 明朝" w:cs="ＭＳ 明朝" w:hint="eastAsia"/>
          <w:lang w:eastAsia="ja-JP"/>
        </w:rPr>
        <w:t>ある。この</w:t>
      </w:r>
      <w:r w:rsidR="004D26F4" w:rsidRPr="00A53FC3">
        <w:rPr>
          <w:rFonts w:ascii="ＭＳ 明朝" w:eastAsia="ＭＳ 明朝" w:hAnsi="ＭＳ 明朝" w:cs="ＭＳ 明朝" w:hint="eastAsia"/>
          <w:lang w:eastAsia="ja-JP"/>
        </w:rPr>
        <w:t>意見</w:t>
      </w:r>
      <w:r w:rsidRPr="00A53FC3">
        <w:rPr>
          <w:rFonts w:ascii="ＭＳ 明朝" w:eastAsia="ＭＳ 明朝" w:hAnsi="ＭＳ 明朝" w:cs="ＭＳ 明朝" w:hint="eastAsia"/>
          <w:lang w:eastAsia="ja-JP"/>
        </w:rPr>
        <w:t>は、</w:t>
      </w:r>
      <w:r w:rsidR="004D26F4" w:rsidRPr="00A53FC3">
        <w:rPr>
          <w:rFonts w:ascii="ＭＳ 明朝" w:eastAsia="ＭＳ 明朝" w:hAnsi="ＭＳ 明朝" w:cs="ＭＳ 明朝" w:hint="eastAsia"/>
          <w:b/>
          <w:bCs/>
          <w:lang w:eastAsia="ja-JP"/>
        </w:rPr>
        <w:t>精神医療法政センター</w:t>
      </w:r>
      <w:r w:rsidRPr="00A53FC3">
        <w:rPr>
          <w:rFonts w:ascii="ＭＳ 明朝" w:eastAsia="ＭＳ 明朝" w:hAnsi="ＭＳ 明朝" w:cs="ＭＳ 明朝" w:hint="eastAsia"/>
          <w:lang w:eastAsia="ja-JP"/>
        </w:rPr>
        <w:t>（インド、プネー）の（以下、「センター」）</w:t>
      </w:r>
      <w:r w:rsidR="00BA20D6" w:rsidRPr="00A53FC3">
        <w:rPr>
          <w:rFonts w:ascii="ＭＳ 明朝" w:eastAsia="ＭＳ 明朝" w:hAnsi="ＭＳ 明朝" w:cs="ＭＳ 明朝" w:hint="eastAsia"/>
          <w:lang w:eastAsia="ja-JP"/>
        </w:rPr>
        <w:t>が</w:t>
      </w:r>
      <w:r w:rsidRPr="00A53FC3">
        <w:rPr>
          <w:rFonts w:ascii="ＭＳ 明朝" w:eastAsia="ＭＳ 明朝" w:hAnsi="ＭＳ 明朝" w:cs="ＭＳ 明朝" w:hint="eastAsia"/>
          <w:lang w:eastAsia="ja-JP"/>
        </w:rPr>
        <w:t>提出</w:t>
      </w:r>
      <w:r w:rsidR="004829BB" w:rsidRPr="00A53FC3">
        <w:rPr>
          <w:rFonts w:ascii="ＭＳ 明朝" w:eastAsia="ＭＳ 明朝" w:hAnsi="ＭＳ 明朝" w:cs="ＭＳ 明朝" w:hint="eastAsia"/>
          <w:lang w:eastAsia="ja-JP"/>
        </w:rPr>
        <w:t>した</w:t>
      </w:r>
      <w:r w:rsidR="00422A6A" w:rsidRPr="00A53FC3">
        <w:rPr>
          <w:rStyle w:val="ad"/>
          <w:rFonts w:ascii="ＭＳ 明朝" w:eastAsia="ＭＳ 明朝" w:hAnsi="ＭＳ 明朝" w:cs="ＭＳ 明朝"/>
          <w:lang w:eastAsia="ja-JP"/>
        </w:rPr>
        <w:footnoteReference w:id="1"/>
      </w:r>
      <w:r w:rsidRPr="00A53FC3">
        <w:rPr>
          <w:rFonts w:ascii="ＭＳ 明朝" w:eastAsia="ＭＳ 明朝" w:hAnsi="ＭＳ 明朝" w:cs="ＭＳ 明朝" w:hint="eastAsia"/>
          <w:lang w:eastAsia="ja-JP"/>
        </w:rPr>
        <w:t>。</w:t>
      </w:r>
    </w:p>
    <w:p w14:paraId="76FE4B1F" w14:textId="622A1CB4" w:rsidR="00536E3A" w:rsidRPr="00A53FC3" w:rsidRDefault="00E01A67" w:rsidP="00E01A67">
      <w:pPr>
        <w:pStyle w:val="a3"/>
        <w:spacing w:before="161" w:line="259" w:lineRule="auto"/>
        <w:ind w:right="114"/>
        <w:rPr>
          <w:lang w:eastAsia="ja-JP"/>
        </w:rPr>
      </w:pPr>
      <w:r w:rsidRPr="00A53FC3">
        <w:rPr>
          <w:rFonts w:ascii="ＭＳ 明朝" w:eastAsia="ＭＳ 明朝" w:hAnsi="ＭＳ 明朝" w:cs="ＭＳ 明朝" w:hint="eastAsia"/>
          <w:lang w:eastAsia="ja-JP"/>
        </w:rPr>
        <w:t xml:space="preserve">　</w:t>
      </w:r>
      <w:r w:rsidR="00C122F5" w:rsidRPr="00A53FC3">
        <w:rPr>
          <w:rFonts w:ascii="ＭＳ 明朝" w:eastAsia="ＭＳ 明朝" w:hAnsi="ＭＳ 明朝" w:cs="ＭＳ 明朝" w:hint="eastAsia"/>
          <w:lang w:eastAsia="ja-JP"/>
        </w:rPr>
        <w:t>掲載した複数の</w:t>
      </w:r>
      <w:r w:rsidR="009C5FB1" w:rsidRPr="00A53FC3">
        <w:rPr>
          <w:rFonts w:ascii="ＭＳ 明朝" w:eastAsia="ＭＳ 明朝" w:hAnsi="ＭＳ 明朝" w:cs="ＭＳ 明朝" w:hint="eastAsia"/>
          <w:lang w:eastAsia="ja-JP"/>
        </w:rPr>
        <w:t>意見</w:t>
      </w:r>
      <w:r w:rsidR="00536E3A" w:rsidRPr="00A53FC3">
        <w:rPr>
          <w:rFonts w:ascii="ＭＳ 明朝" w:eastAsia="ＭＳ 明朝" w:hAnsi="ＭＳ 明朝" w:cs="ＭＳ 明朝" w:hint="eastAsia"/>
          <w:lang w:eastAsia="ja-JP"/>
        </w:rPr>
        <w:t>は、</w:t>
      </w:r>
      <w:r w:rsidR="00A0751B" w:rsidRPr="00A53FC3">
        <w:rPr>
          <w:rFonts w:ascii="ＭＳ 明朝" w:eastAsia="ＭＳ 明朝" w:hAnsi="ＭＳ 明朝" w:cs="ＭＳ 明朝"/>
          <w:lang w:eastAsia="ja-JP"/>
        </w:rPr>
        <w:t>低資源環境の低中所得国</w:t>
      </w:r>
      <w:r w:rsidR="00101CB7">
        <w:rPr>
          <w:rFonts w:ascii="ＭＳ 明朝" w:eastAsia="ＭＳ 明朝" w:hAnsi="ＭＳ 明朝" w:cs="ＭＳ 明朝" w:hint="eastAsia"/>
          <w:lang w:eastAsia="ja-JP"/>
        </w:rPr>
        <w:t>（LMIC）</w:t>
      </w:r>
      <w:r w:rsidR="00A0751B" w:rsidRPr="00A53FC3">
        <w:rPr>
          <w:rFonts w:ascii="ＭＳ 明朝" w:eastAsia="ＭＳ 明朝" w:hAnsi="ＭＳ 明朝" w:cs="ＭＳ 明朝"/>
          <w:lang w:eastAsia="ja-JP"/>
        </w:rPr>
        <w:t>を焦点に</w:t>
      </w:r>
      <w:r w:rsidR="00301ED8" w:rsidRPr="00A53FC3">
        <w:rPr>
          <w:rFonts w:ascii="ＭＳ 明朝" w:eastAsia="ＭＳ 明朝" w:hAnsi="ＭＳ 明朝" w:cs="ＭＳ 明朝" w:hint="eastAsia"/>
          <w:lang w:eastAsia="ja-JP"/>
        </w:rPr>
        <w:t>あ</w:t>
      </w:r>
      <w:r w:rsidR="00A0751B" w:rsidRPr="00A53FC3">
        <w:rPr>
          <w:rFonts w:ascii="ＭＳ 明朝" w:eastAsia="ＭＳ 明朝" w:hAnsi="ＭＳ 明朝" w:cs="ＭＳ 明朝"/>
          <w:lang w:eastAsia="ja-JP"/>
        </w:rPr>
        <w:t>てて作成した。</w:t>
      </w:r>
      <w:r w:rsidR="00536E3A" w:rsidRPr="00A53FC3">
        <w:rPr>
          <w:rFonts w:ascii="ＭＳ 明朝" w:eastAsia="ＭＳ 明朝" w:hAnsi="ＭＳ 明朝" w:cs="ＭＳ 明朝" w:hint="eastAsia"/>
          <w:lang w:eastAsia="ja-JP"/>
        </w:rPr>
        <w:t>低資源環境とは、物質的、インフラ的、人的資源が限られており、その結果、</w:t>
      </w:r>
      <w:r w:rsidR="006F6CA5" w:rsidRPr="00A53FC3">
        <w:rPr>
          <w:rFonts w:ascii="ＭＳ 明朝" w:eastAsia="ＭＳ 明朝" w:hAnsi="ＭＳ 明朝" w:cs="ＭＳ 明朝" w:hint="eastAsia"/>
          <w:lang w:eastAsia="ja-JP"/>
        </w:rPr>
        <w:t>精神医療</w:t>
      </w:r>
      <w:r w:rsidR="00536E3A" w:rsidRPr="00A53FC3">
        <w:rPr>
          <w:rFonts w:ascii="ＭＳ 明朝" w:eastAsia="ＭＳ 明朝" w:hAnsi="ＭＳ 明朝" w:cs="ＭＳ 明朝" w:hint="eastAsia"/>
          <w:lang w:eastAsia="ja-JP"/>
        </w:rPr>
        <w:t>やサービスへのアクセスが制限され、</w:t>
      </w:r>
      <w:r w:rsidR="00B2360E" w:rsidRPr="00A53FC3">
        <w:rPr>
          <w:rFonts w:ascii="ＭＳ 明朝" w:eastAsia="ＭＳ 明朝" w:hAnsi="ＭＳ 明朝" w:cs="ＭＳ 明朝" w:hint="eastAsia"/>
          <w:lang w:eastAsia="ja-JP"/>
        </w:rPr>
        <w:t>質と量とともに貧しい状態を指す</w:t>
      </w:r>
      <w:r w:rsidR="00FE0809" w:rsidRPr="00A53FC3">
        <w:rPr>
          <w:rStyle w:val="ad"/>
          <w:rFonts w:ascii="ＭＳ 明朝" w:eastAsia="ＭＳ 明朝" w:hAnsi="ＭＳ 明朝" w:cs="ＭＳ 明朝"/>
          <w:lang w:eastAsia="ja-JP"/>
        </w:rPr>
        <w:footnoteReference w:id="2"/>
      </w:r>
      <w:r w:rsidR="00536E3A" w:rsidRPr="00A53FC3">
        <w:rPr>
          <w:rFonts w:ascii="ＭＳ 明朝" w:eastAsia="ＭＳ 明朝" w:hAnsi="ＭＳ 明朝" w:cs="ＭＳ 明朝" w:hint="eastAsia"/>
          <w:lang w:eastAsia="ja-JP"/>
        </w:rPr>
        <w:t>。</w:t>
      </w:r>
      <w:r w:rsidR="00FE1A86" w:rsidRPr="00A53FC3">
        <w:rPr>
          <w:rFonts w:ascii="ＭＳ 明朝" w:eastAsia="ＭＳ 明朝" w:hAnsi="ＭＳ 明朝" w:cs="ＭＳ 明朝"/>
          <w:lang w:eastAsia="ja-JP"/>
        </w:rPr>
        <w:t>当センターは、特に</w:t>
      </w:r>
      <w:r w:rsidR="00450278" w:rsidRPr="00A53FC3">
        <w:rPr>
          <w:rFonts w:ascii="ＭＳ 明朝" w:eastAsia="ＭＳ 明朝" w:hAnsi="ＭＳ 明朝" w:cs="ＭＳ 明朝" w:hint="eastAsia"/>
          <w:lang w:eastAsia="ja-JP"/>
        </w:rPr>
        <w:t>脆弱</w:t>
      </w:r>
      <w:r w:rsidR="0016012E" w:rsidRPr="00A53FC3">
        <w:rPr>
          <w:rFonts w:ascii="ＭＳ 明朝" w:eastAsia="ＭＳ 明朝" w:hAnsi="ＭＳ 明朝" w:cs="ＭＳ 明朝" w:hint="eastAsia"/>
          <w:lang w:eastAsia="ja-JP"/>
        </w:rPr>
        <w:t>で</w:t>
      </w:r>
      <w:r w:rsidR="00432730" w:rsidRPr="00A53FC3">
        <w:rPr>
          <w:rFonts w:ascii="ＭＳ 明朝" w:eastAsia="ＭＳ 明朝" w:hAnsi="ＭＳ 明朝" w:cs="ＭＳ 明朝" w:hint="eastAsia"/>
          <w:lang w:eastAsia="ja-JP"/>
        </w:rPr>
        <w:t>、</w:t>
      </w:r>
      <w:r w:rsidR="00B363A3" w:rsidRPr="00A53FC3">
        <w:rPr>
          <w:rFonts w:ascii="ＭＳ 明朝" w:eastAsia="ＭＳ 明朝" w:hAnsi="ＭＳ 明朝" w:cs="ＭＳ 明朝"/>
          <w:lang w:eastAsia="ja-JP"/>
        </w:rPr>
        <w:t>社会の隅に追いやられ</w:t>
      </w:r>
      <w:r w:rsidR="00FC70E8" w:rsidRPr="00A53FC3">
        <w:rPr>
          <w:rFonts w:ascii="ＭＳ 明朝" w:eastAsia="ＭＳ 明朝" w:hAnsi="ＭＳ 明朝" w:cs="ＭＳ 明朝" w:hint="eastAsia"/>
          <w:lang w:eastAsia="ja-JP"/>
        </w:rPr>
        <w:t>た</w:t>
      </w:r>
      <w:r w:rsidR="00F41C79" w:rsidRPr="00A53FC3">
        <w:rPr>
          <w:rFonts w:ascii="ＭＳ 明朝" w:eastAsia="ＭＳ 明朝" w:hAnsi="ＭＳ 明朝" w:cs="ＭＳ 明朝"/>
          <w:lang w:eastAsia="ja-JP"/>
        </w:rPr>
        <w:t>地域</w:t>
      </w:r>
      <w:r w:rsidR="00FE1A86" w:rsidRPr="00A53FC3">
        <w:rPr>
          <w:rFonts w:ascii="ＭＳ 明朝" w:eastAsia="ＭＳ 明朝" w:hAnsi="ＭＳ 明朝" w:cs="ＭＳ 明朝"/>
          <w:lang w:eastAsia="ja-JP"/>
        </w:rPr>
        <w:t>に焦点を</w:t>
      </w:r>
      <w:r w:rsidR="007C1CB5" w:rsidRPr="00A53FC3">
        <w:rPr>
          <w:rFonts w:ascii="ＭＳ 明朝" w:eastAsia="ＭＳ 明朝" w:hAnsi="ＭＳ 明朝" w:cs="ＭＳ 明朝" w:hint="eastAsia"/>
          <w:lang w:eastAsia="ja-JP"/>
        </w:rPr>
        <w:t>当</w:t>
      </w:r>
      <w:r w:rsidR="00FE1A86" w:rsidRPr="00A53FC3">
        <w:rPr>
          <w:rFonts w:ascii="ＭＳ 明朝" w:eastAsia="ＭＳ 明朝" w:hAnsi="ＭＳ 明朝" w:cs="ＭＳ 明朝"/>
          <w:lang w:eastAsia="ja-JP"/>
        </w:rPr>
        <w:t>て</w:t>
      </w:r>
      <w:r w:rsidR="0016012E" w:rsidRPr="00A53FC3">
        <w:rPr>
          <w:rFonts w:ascii="ＭＳ 明朝" w:eastAsia="ＭＳ 明朝" w:hAnsi="ＭＳ 明朝" w:cs="ＭＳ 明朝" w:hint="eastAsia"/>
          <w:lang w:eastAsia="ja-JP"/>
        </w:rPr>
        <w:t>て</w:t>
      </w:r>
      <w:r w:rsidR="00740880" w:rsidRPr="00A53FC3">
        <w:rPr>
          <w:rFonts w:ascii="ＭＳ 明朝" w:eastAsia="ＭＳ 明朝" w:hAnsi="ＭＳ 明朝" w:cs="ＭＳ 明朝" w:hint="eastAsia"/>
          <w:lang w:eastAsia="ja-JP"/>
        </w:rPr>
        <w:t>いる。私たちは</w:t>
      </w:r>
      <w:r w:rsidR="00FE1A86" w:rsidRPr="00A53FC3">
        <w:rPr>
          <w:rFonts w:ascii="ＭＳ 明朝" w:eastAsia="ＭＳ 明朝" w:hAnsi="ＭＳ 明朝" w:cs="ＭＳ 明朝"/>
          <w:lang w:eastAsia="ja-JP"/>
        </w:rPr>
        <w:t>、低資源環境</w:t>
      </w:r>
      <w:r w:rsidR="0005390C" w:rsidRPr="00A53FC3">
        <w:rPr>
          <w:rFonts w:ascii="ＭＳ 明朝" w:eastAsia="ＭＳ 明朝" w:hAnsi="ＭＳ 明朝" w:cs="ＭＳ 明朝" w:hint="eastAsia"/>
          <w:lang w:eastAsia="ja-JP"/>
        </w:rPr>
        <w:t>にいる</w:t>
      </w:r>
      <w:r w:rsidR="009C20F8" w:rsidRPr="00A53FC3">
        <w:rPr>
          <w:rFonts w:ascii="ＭＳ 明朝" w:eastAsia="ＭＳ 明朝" w:hAnsi="ＭＳ 明朝" w:cs="ＭＳ 明朝" w:hint="eastAsia"/>
          <w:lang w:eastAsia="ja-JP"/>
        </w:rPr>
        <w:t>精神障害のある人</w:t>
      </w:r>
      <w:r w:rsidR="004B7691" w:rsidRPr="00A53FC3">
        <w:rPr>
          <w:rFonts w:ascii="ＭＳ 明朝" w:eastAsia="ＭＳ 明朝" w:hAnsi="ＭＳ 明朝" w:cs="ＭＳ 明朝" w:hint="eastAsia"/>
          <w:lang w:eastAsia="ja-JP"/>
        </w:rPr>
        <w:t>と</w:t>
      </w:r>
      <w:r w:rsidR="00FB506D" w:rsidRPr="00A53FC3">
        <w:rPr>
          <w:rFonts w:ascii="ＭＳ 明朝" w:eastAsia="ＭＳ 明朝" w:hAnsi="ＭＳ 明朝" w:cs="ＭＳ 明朝" w:hint="eastAsia"/>
          <w:lang w:eastAsia="ja-JP"/>
        </w:rPr>
        <w:t>と</w:t>
      </w:r>
      <w:r w:rsidR="00781811" w:rsidRPr="00A53FC3">
        <w:rPr>
          <w:rFonts w:ascii="ＭＳ 明朝" w:eastAsia="ＭＳ 明朝" w:hAnsi="ＭＳ 明朝" w:cs="ＭＳ 明朝" w:hint="eastAsia"/>
          <w:lang w:eastAsia="ja-JP"/>
        </w:rPr>
        <w:t>も</w:t>
      </w:r>
      <w:r w:rsidR="00FB506D" w:rsidRPr="00A53FC3">
        <w:rPr>
          <w:rFonts w:ascii="ＭＳ 明朝" w:eastAsia="ＭＳ 明朝" w:hAnsi="ＭＳ 明朝" w:cs="ＭＳ 明朝" w:hint="eastAsia"/>
          <w:lang w:eastAsia="ja-JP"/>
        </w:rPr>
        <w:t>に活動してきた。</w:t>
      </w:r>
    </w:p>
    <w:p w14:paraId="78DD65A2" w14:textId="0CF3E182" w:rsidR="00DD02D1" w:rsidRPr="00A53FC3" w:rsidRDefault="00AF03B6" w:rsidP="00A53FC3">
      <w:pPr>
        <w:pStyle w:val="a3"/>
        <w:tabs>
          <w:tab w:val="left" w:pos="426"/>
        </w:tabs>
        <w:spacing w:before="160" w:line="259" w:lineRule="auto"/>
        <w:ind w:right="116" w:firstLineChars="100" w:firstLine="220"/>
        <w:jc w:val="both"/>
        <w:rPr>
          <w:lang w:eastAsia="ja-JP"/>
        </w:rPr>
      </w:pPr>
      <w:r w:rsidRPr="00A53FC3">
        <w:rPr>
          <w:rFonts w:ascii="ＭＳ 明朝" w:eastAsia="ＭＳ 明朝" w:hAnsi="ＭＳ 明朝" w:cs="ＭＳ 明朝" w:hint="eastAsia"/>
          <w:lang w:eastAsia="ja-JP"/>
        </w:rPr>
        <w:t>当センターの</w:t>
      </w:r>
      <w:r w:rsidR="00D64A50" w:rsidRPr="00A53FC3">
        <w:rPr>
          <w:rFonts w:ascii="ＭＳ 明朝" w:eastAsia="ＭＳ 明朝" w:hAnsi="ＭＳ 明朝" w:cs="ＭＳ 明朝" w:hint="eastAsia"/>
          <w:lang w:eastAsia="ja-JP"/>
        </w:rPr>
        <w:t>政策へのアプローチは、資源が貧困な地域に住む精神障害のある人の経験に依拠する</w:t>
      </w:r>
      <w:r w:rsidRPr="00A53FC3">
        <w:rPr>
          <w:rFonts w:ascii="ＭＳ 明朝" w:eastAsia="ＭＳ 明朝" w:hAnsi="ＭＳ 明朝" w:cs="ＭＳ 明朝" w:hint="eastAsia"/>
          <w:lang w:eastAsia="ja-JP"/>
        </w:rPr>
        <w:t>。このような</w:t>
      </w:r>
      <w:r w:rsidR="00CA0B53" w:rsidRPr="00A53FC3">
        <w:rPr>
          <w:rFonts w:ascii="ＭＳ 明朝" w:eastAsia="ＭＳ 明朝" w:hAnsi="ＭＳ 明朝" w:cs="ＭＳ 明朝" w:hint="eastAsia"/>
          <w:lang w:eastAsia="ja-JP"/>
        </w:rPr>
        <w:t>地域中心の介入</w:t>
      </w:r>
      <w:r w:rsidR="00301ED8" w:rsidRPr="00A53FC3">
        <w:rPr>
          <w:rFonts w:ascii="ＭＳ 明朝" w:eastAsia="ＭＳ 明朝" w:hAnsi="ＭＳ 明朝" w:cs="ＭＳ 明朝" w:hint="eastAsia"/>
          <w:lang w:eastAsia="ja-JP"/>
        </w:rPr>
        <w:t>の中に</w:t>
      </w:r>
      <w:r w:rsidR="00CA0B53" w:rsidRPr="00A53FC3">
        <w:rPr>
          <w:rFonts w:ascii="ＭＳ 明朝" w:eastAsia="ＭＳ 明朝" w:hAnsi="ＭＳ 明朝" w:cs="ＭＳ 明朝" w:hint="eastAsia"/>
          <w:lang w:eastAsia="ja-JP"/>
        </w:rPr>
        <w:t>は</w:t>
      </w:r>
      <w:r w:rsidRPr="00A53FC3">
        <w:rPr>
          <w:rFonts w:ascii="ＭＳ 明朝" w:eastAsia="ＭＳ 明朝" w:hAnsi="ＭＳ 明朝" w:cs="ＭＳ 明朝" w:hint="eastAsia"/>
          <w:lang w:eastAsia="ja-JP"/>
        </w:rPr>
        <w:t>、世界保健機関（</w:t>
      </w:r>
      <w:r w:rsidRPr="00A53FC3">
        <w:rPr>
          <w:lang w:eastAsia="ja-JP"/>
        </w:rPr>
        <w:t>WHO</w:t>
      </w:r>
      <w:r w:rsidRPr="00A53FC3">
        <w:rPr>
          <w:rFonts w:ascii="ＭＳ 明朝" w:eastAsia="ＭＳ 明朝" w:hAnsi="ＭＳ 明朝" w:cs="ＭＳ 明朝" w:hint="eastAsia"/>
          <w:lang w:eastAsia="ja-JP"/>
        </w:rPr>
        <w:t>）によって、世界の地域アウトリーチ精神保健サービスの</w:t>
      </w:r>
      <w:r w:rsidR="005102A4" w:rsidRPr="00A53FC3">
        <w:rPr>
          <w:rFonts w:ascii="ＭＳ 明朝" w:eastAsia="ＭＳ 明朝" w:hAnsi="ＭＳ 明朝" w:cs="ＭＳ 明朝" w:hint="eastAsia"/>
          <w:lang w:eastAsia="ja-JP"/>
        </w:rPr>
        <w:t>グッドプラクティス</w:t>
      </w:r>
      <w:r w:rsidR="009C2062" w:rsidRPr="00A53FC3">
        <w:rPr>
          <w:lang w:eastAsia="ja-JP"/>
        </w:rPr>
        <w:t>25</w:t>
      </w:r>
      <w:r w:rsidR="00790C4B" w:rsidRPr="00A53FC3">
        <w:rPr>
          <w:rFonts w:ascii="ＭＳ 明朝" w:eastAsia="ＭＳ 明朝" w:hAnsi="ＭＳ 明朝" w:cs="ＭＳ 明朝" w:hint="eastAsia"/>
          <w:lang w:eastAsia="ja-JP"/>
        </w:rPr>
        <w:t>と認証された</w:t>
      </w:r>
      <w:proofErr w:type="spellStart"/>
      <w:r w:rsidRPr="00A53FC3">
        <w:rPr>
          <w:lang w:eastAsia="ja-JP"/>
        </w:rPr>
        <w:t>Atmiyata</w:t>
      </w:r>
      <w:proofErr w:type="spellEnd"/>
      <w:r w:rsidRPr="00A53FC3">
        <w:rPr>
          <w:rFonts w:ascii="ＭＳ 明朝" w:eastAsia="ＭＳ 明朝" w:hAnsi="ＭＳ 明朝" w:cs="ＭＳ 明朝" w:hint="eastAsia"/>
          <w:lang w:eastAsia="ja-JP"/>
        </w:rPr>
        <w:t>があ</w:t>
      </w:r>
      <w:r w:rsidR="008749F4" w:rsidRPr="00A53FC3">
        <w:rPr>
          <w:rFonts w:ascii="ＭＳ 明朝" w:eastAsia="ＭＳ 明朝" w:hAnsi="ＭＳ 明朝" w:cs="ＭＳ 明朝" w:hint="eastAsia"/>
          <w:lang w:eastAsia="ja-JP"/>
        </w:rPr>
        <w:t>る</w:t>
      </w:r>
      <w:r w:rsidR="00FE0809" w:rsidRPr="00A53FC3">
        <w:rPr>
          <w:rStyle w:val="ad"/>
          <w:rFonts w:ascii="ＭＳ 明朝" w:eastAsia="ＭＳ 明朝" w:hAnsi="ＭＳ 明朝" w:cs="ＭＳ 明朝"/>
          <w:lang w:eastAsia="ja-JP"/>
        </w:rPr>
        <w:footnoteReference w:id="3"/>
      </w:r>
      <w:r w:rsidRPr="00A53FC3">
        <w:rPr>
          <w:rFonts w:ascii="ＭＳ 明朝" w:eastAsia="ＭＳ 明朝" w:hAnsi="ＭＳ 明朝" w:cs="ＭＳ 明朝" w:hint="eastAsia"/>
          <w:lang w:eastAsia="ja-JP"/>
        </w:rPr>
        <w:t>。</w:t>
      </w:r>
    </w:p>
    <w:p w14:paraId="3F316586" w14:textId="52A6EDB8" w:rsidR="001A16F7" w:rsidRPr="00A53FC3" w:rsidRDefault="00E965E0" w:rsidP="00A53FC3">
      <w:pPr>
        <w:pStyle w:val="a3"/>
        <w:tabs>
          <w:tab w:val="left" w:pos="426"/>
        </w:tabs>
        <w:spacing w:before="160" w:line="259" w:lineRule="auto"/>
        <w:ind w:right="116" w:firstLineChars="100" w:firstLine="220"/>
        <w:jc w:val="both"/>
        <w:rPr>
          <w:sz w:val="20"/>
          <w:lang w:eastAsia="ja-JP"/>
        </w:rPr>
      </w:pPr>
      <w:r w:rsidRPr="00A53FC3">
        <w:rPr>
          <w:rFonts w:ascii="ＭＳ 明朝" w:eastAsia="ＭＳ 明朝" w:hAnsi="ＭＳ 明朝" w:cs="ＭＳ 明朝" w:hint="eastAsia"/>
          <w:lang w:eastAsia="ja-JP"/>
        </w:rPr>
        <w:t>当センターは、インド政府</w:t>
      </w:r>
      <w:r w:rsidR="00330F3A" w:rsidRPr="00A53FC3">
        <w:rPr>
          <w:rFonts w:ascii="ＭＳ 明朝" w:eastAsia="ＭＳ 明朝" w:hAnsi="ＭＳ 明朝" w:cs="ＭＳ 明朝" w:hint="eastAsia"/>
          <w:lang w:eastAsia="ja-JP"/>
        </w:rPr>
        <w:t>の</w:t>
      </w:r>
      <w:r w:rsidRPr="00A53FC3">
        <w:rPr>
          <w:rFonts w:ascii="ＭＳ 明朝" w:eastAsia="ＭＳ 明朝" w:hAnsi="ＭＳ 明朝" w:cs="ＭＳ 明朝" w:hint="eastAsia"/>
          <w:lang w:eastAsia="ja-JP"/>
        </w:rPr>
        <w:t>保健家族福祉省に対し、インドの精神医療法</w:t>
      </w:r>
      <w:r w:rsidRPr="00A53FC3">
        <w:rPr>
          <w:lang w:eastAsia="ja-JP"/>
        </w:rPr>
        <w:t>2017</w:t>
      </w:r>
      <w:r w:rsidRPr="00A53FC3">
        <w:rPr>
          <w:rFonts w:ascii="ＭＳ 明朝" w:eastAsia="ＭＳ 明朝" w:hAnsi="ＭＳ 明朝" w:cs="ＭＳ 明朝" w:hint="eastAsia"/>
          <w:lang w:eastAsia="ja-JP"/>
        </w:rPr>
        <w:t>（以下、</w:t>
      </w:r>
      <w:r w:rsidRPr="00A53FC3">
        <w:rPr>
          <w:lang w:eastAsia="ja-JP"/>
        </w:rPr>
        <w:t>MHCA</w:t>
      </w:r>
      <w:r w:rsidRPr="00A53FC3">
        <w:rPr>
          <w:rFonts w:ascii="ＭＳ 明朝" w:eastAsia="ＭＳ 明朝" w:hAnsi="ＭＳ 明朝" w:cs="ＭＳ 明朝" w:hint="eastAsia"/>
          <w:lang w:eastAsia="ja-JP"/>
        </w:rPr>
        <w:t>）起草の</w:t>
      </w:r>
      <w:r w:rsidR="00FB41CF" w:rsidRPr="00A53FC3">
        <w:rPr>
          <w:rFonts w:ascii="ＭＳ 明朝" w:eastAsia="ＭＳ 明朝" w:hAnsi="ＭＳ 明朝" w:cs="ＭＳ 明朝" w:hint="eastAsia"/>
          <w:lang w:eastAsia="ja-JP"/>
        </w:rPr>
        <w:t>際の</w:t>
      </w:r>
      <w:r w:rsidR="004D1EB7" w:rsidRPr="00A53FC3">
        <w:rPr>
          <w:rFonts w:ascii="ＭＳ 明朝" w:eastAsia="ＭＳ 明朝" w:hAnsi="ＭＳ 明朝" w:cs="ＭＳ 明朝" w:hint="eastAsia"/>
          <w:lang w:eastAsia="ja-JP"/>
        </w:rPr>
        <w:t>専門</w:t>
      </w:r>
      <w:r w:rsidR="008749F4" w:rsidRPr="00A53FC3">
        <w:rPr>
          <w:rFonts w:ascii="ＭＳ 明朝" w:eastAsia="ＭＳ 明朝" w:hAnsi="ＭＳ 明朝" w:cs="ＭＳ 明朝" w:hint="eastAsia"/>
          <w:lang w:eastAsia="ja-JP"/>
        </w:rPr>
        <w:t>的</w:t>
      </w:r>
      <w:r w:rsidRPr="00A53FC3">
        <w:rPr>
          <w:rFonts w:ascii="ＭＳ 明朝" w:eastAsia="ＭＳ 明朝" w:hAnsi="ＭＳ 明朝" w:cs="ＭＳ 明朝" w:hint="eastAsia"/>
          <w:lang w:eastAsia="ja-JP"/>
        </w:rPr>
        <w:t>支援を行</w:t>
      </w:r>
      <w:r w:rsidR="00330F3A" w:rsidRPr="00A53FC3">
        <w:rPr>
          <w:rFonts w:ascii="ＭＳ 明朝" w:eastAsia="ＭＳ 明朝" w:hAnsi="ＭＳ 明朝" w:cs="ＭＳ 明朝" w:hint="eastAsia"/>
          <w:lang w:eastAsia="ja-JP"/>
        </w:rPr>
        <w:t>っ</w:t>
      </w:r>
      <w:r w:rsidRPr="00A53FC3">
        <w:rPr>
          <w:rFonts w:ascii="ＭＳ 明朝" w:eastAsia="ＭＳ 明朝" w:hAnsi="ＭＳ 明朝" w:cs="ＭＳ 明朝" w:hint="eastAsia"/>
          <w:lang w:eastAsia="ja-JP"/>
        </w:rPr>
        <w:t>た。</w:t>
      </w:r>
      <w:r w:rsidRPr="00A53FC3">
        <w:rPr>
          <w:lang w:eastAsia="ja-JP"/>
        </w:rPr>
        <w:t>MHCA</w:t>
      </w:r>
      <w:r w:rsidRPr="00A53FC3">
        <w:rPr>
          <w:rFonts w:ascii="ＭＳ 明朝" w:eastAsia="ＭＳ 明朝" w:hAnsi="ＭＳ 明朝" w:cs="ＭＳ 明朝" w:hint="eastAsia"/>
          <w:lang w:eastAsia="ja-JP"/>
        </w:rPr>
        <w:t>は</w:t>
      </w:r>
      <w:r w:rsidRPr="00A53FC3">
        <w:rPr>
          <w:lang w:eastAsia="ja-JP"/>
        </w:rPr>
        <w:t>2018</w:t>
      </w:r>
      <w:r w:rsidRPr="00A53FC3">
        <w:rPr>
          <w:rFonts w:ascii="ＭＳ 明朝" w:eastAsia="ＭＳ 明朝" w:hAnsi="ＭＳ 明朝" w:cs="ＭＳ 明朝" w:hint="eastAsia"/>
          <w:lang w:eastAsia="ja-JP"/>
        </w:rPr>
        <w:t>年に施行</w:t>
      </w:r>
      <w:r w:rsidR="000739B1" w:rsidRPr="00A53FC3">
        <w:rPr>
          <w:rFonts w:ascii="ＭＳ 明朝" w:eastAsia="ＭＳ 明朝" w:hAnsi="ＭＳ 明朝" w:cs="ＭＳ 明朝" w:hint="eastAsia"/>
          <w:lang w:eastAsia="ja-JP"/>
        </w:rPr>
        <w:t>された。</w:t>
      </w:r>
      <w:r w:rsidR="003F1EA5" w:rsidRPr="00A53FC3">
        <w:rPr>
          <w:rFonts w:ascii="ＭＳ 明朝" w:eastAsia="ＭＳ 明朝" w:hAnsi="ＭＳ 明朝" w:cs="ＭＳ 明朝" w:hint="eastAsia"/>
          <w:lang w:eastAsia="ja-JP"/>
        </w:rPr>
        <w:t>これは</w:t>
      </w:r>
      <w:r w:rsidR="001E066B" w:rsidRPr="00A53FC3">
        <w:rPr>
          <w:rFonts w:ascii="ＭＳ 明朝" w:eastAsia="ＭＳ 明朝" w:hAnsi="ＭＳ 明朝" w:cs="ＭＳ 明朝" w:hint="eastAsia"/>
          <w:lang w:eastAsia="ja-JP"/>
        </w:rPr>
        <w:t>障害者権利条約の</w:t>
      </w:r>
      <w:r w:rsidR="003F1EA5" w:rsidRPr="00A53FC3">
        <w:rPr>
          <w:rFonts w:ascii="ＭＳ 明朝" w:eastAsia="ＭＳ 明朝" w:hAnsi="ＭＳ 明朝" w:cs="ＭＳ 明朝"/>
          <w:lang w:eastAsia="ja-JP"/>
        </w:rPr>
        <w:t>国際義務に準拠したもので</w:t>
      </w:r>
      <w:r w:rsidR="000739B1" w:rsidRPr="00A53FC3">
        <w:rPr>
          <w:rFonts w:ascii="ＭＳ 明朝" w:eastAsia="ＭＳ 明朝" w:hAnsi="ＭＳ 明朝" w:cs="ＭＳ 明朝" w:hint="eastAsia"/>
          <w:lang w:eastAsia="ja-JP"/>
        </w:rPr>
        <w:t>ある</w:t>
      </w:r>
      <w:r w:rsidR="003F1EA5" w:rsidRPr="00A53FC3">
        <w:rPr>
          <w:rFonts w:ascii="ＭＳ 明朝" w:eastAsia="ＭＳ 明朝" w:hAnsi="ＭＳ 明朝" w:cs="ＭＳ 明朝"/>
          <w:lang w:eastAsia="ja-JP"/>
        </w:rPr>
        <w:t>。</w:t>
      </w:r>
      <w:r w:rsidRPr="00A53FC3">
        <w:rPr>
          <w:lang w:eastAsia="ja-JP"/>
        </w:rPr>
        <w:t>MHCA</w:t>
      </w:r>
      <w:r w:rsidRPr="00A53FC3">
        <w:rPr>
          <w:rFonts w:ascii="ＭＳ 明朝" w:eastAsia="ＭＳ 明朝" w:hAnsi="ＭＳ 明朝" w:cs="ＭＳ 明朝" w:hint="eastAsia"/>
          <w:lang w:eastAsia="ja-JP"/>
        </w:rPr>
        <w:t>は、植民地時代の法律</w:t>
      </w:r>
      <w:r w:rsidR="008B220D" w:rsidRPr="00A53FC3">
        <w:rPr>
          <w:rFonts w:ascii="ＭＳ 明朝" w:eastAsia="ＭＳ 明朝" w:hAnsi="ＭＳ 明朝" w:cs="ＭＳ 明朝" w:hint="eastAsia"/>
          <w:lang w:eastAsia="ja-JP"/>
        </w:rPr>
        <w:t>を参考に</w:t>
      </w:r>
      <w:r w:rsidRPr="00A53FC3">
        <w:rPr>
          <w:rFonts w:ascii="ＭＳ 明朝" w:eastAsia="ＭＳ 明朝" w:hAnsi="ＭＳ 明朝" w:cs="ＭＳ 明朝" w:hint="eastAsia"/>
          <w:lang w:eastAsia="ja-JP"/>
        </w:rPr>
        <w:t>し</w:t>
      </w:r>
      <w:r w:rsidR="009175FB" w:rsidRPr="00A53FC3">
        <w:rPr>
          <w:rFonts w:ascii="ＭＳ 明朝" w:eastAsia="ＭＳ 明朝" w:hAnsi="ＭＳ 明朝" w:cs="ＭＳ 明朝" w:hint="eastAsia"/>
          <w:lang w:eastAsia="ja-JP"/>
        </w:rPr>
        <w:t>てい</w:t>
      </w:r>
      <w:r w:rsidRPr="00A53FC3">
        <w:rPr>
          <w:rFonts w:ascii="ＭＳ 明朝" w:eastAsia="ＭＳ 明朝" w:hAnsi="ＭＳ 明朝" w:cs="ＭＳ 明朝" w:hint="eastAsia"/>
          <w:lang w:eastAsia="ja-JP"/>
        </w:rPr>
        <w:t>た旧精神衛生法（</w:t>
      </w:r>
      <w:r w:rsidRPr="00A53FC3">
        <w:rPr>
          <w:lang w:eastAsia="ja-JP"/>
        </w:rPr>
        <w:t>1987</w:t>
      </w:r>
      <w:r w:rsidRPr="00A53FC3">
        <w:rPr>
          <w:rFonts w:ascii="ＭＳ 明朝" w:eastAsia="ＭＳ 明朝" w:hAnsi="ＭＳ 明朝" w:cs="ＭＳ 明朝" w:hint="eastAsia"/>
          <w:lang w:eastAsia="ja-JP"/>
        </w:rPr>
        <w:t>年）</w:t>
      </w:r>
      <w:r w:rsidR="00D3687B" w:rsidRPr="00A53FC3">
        <w:rPr>
          <w:rFonts w:ascii="ＭＳ 明朝" w:eastAsia="ＭＳ 明朝" w:hAnsi="ＭＳ 明朝" w:cs="ＭＳ 明朝" w:hint="eastAsia"/>
          <w:lang w:eastAsia="ja-JP"/>
        </w:rPr>
        <w:t>と差し替えられた</w:t>
      </w:r>
      <w:r w:rsidRPr="00A53FC3">
        <w:rPr>
          <w:rFonts w:ascii="ＭＳ 明朝" w:eastAsia="ＭＳ 明朝" w:hAnsi="ＭＳ 明朝" w:cs="ＭＳ 明朝" w:hint="eastAsia"/>
          <w:lang w:eastAsia="ja-JP"/>
        </w:rPr>
        <w:t>。</w:t>
      </w:r>
    </w:p>
    <w:p w14:paraId="4D1B4E86" w14:textId="005ABD72" w:rsidR="004C56DF" w:rsidRPr="00A53FC3" w:rsidRDefault="00C51BF0" w:rsidP="00A53FC3">
      <w:pPr>
        <w:pStyle w:val="a3"/>
        <w:tabs>
          <w:tab w:val="left" w:pos="426"/>
        </w:tabs>
        <w:spacing w:before="157" w:line="259" w:lineRule="auto"/>
        <w:ind w:right="115" w:firstLineChars="100" w:firstLine="220"/>
        <w:rPr>
          <w:rFonts w:ascii="ＭＳ 明朝" w:eastAsia="ＭＳ 明朝" w:hAnsi="ＭＳ 明朝" w:cs="ＭＳ 明朝"/>
          <w:lang w:eastAsia="ja-JP"/>
        </w:rPr>
      </w:pPr>
      <w:r w:rsidRPr="00A53FC3">
        <w:rPr>
          <w:rFonts w:ascii="ＭＳ 明朝" w:eastAsia="ＭＳ 明朝" w:hAnsi="ＭＳ 明朝" w:cs="ＭＳ 明朝" w:hint="eastAsia"/>
          <w:lang w:eastAsia="ja-JP"/>
        </w:rPr>
        <w:t>インドでは、</w:t>
      </w:r>
      <w:r w:rsidRPr="00A53FC3">
        <w:rPr>
          <w:lang w:eastAsia="ja-JP"/>
        </w:rPr>
        <w:t>MHCA</w:t>
      </w:r>
      <w:r w:rsidR="002A2B6B" w:rsidRPr="00A53FC3">
        <w:rPr>
          <w:rFonts w:ascii="ＭＳ 明朝" w:eastAsia="ＭＳ 明朝" w:hAnsi="ＭＳ 明朝" w:cs="ＭＳ 明朝" w:hint="eastAsia"/>
          <w:lang w:eastAsia="ja-JP"/>
        </w:rPr>
        <w:t>（</w:t>
      </w:r>
      <w:r w:rsidR="002A2B6B" w:rsidRPr="00A53FC3">
        <w:rPr>
          <w:rFonts w:ascii="ＭＳ 明朝" w:eastAsia="ＭＳ 明朝" w:hAnsi="ＭＳ 明朝" w:cs="ＭＳ 明朝"/>
          <w:lang w:eastAsia="ja-JP"/>
        </w:rPr>
        <w:t>精神医療法2017</w:t>
      </w:r>
      <w:r w:rsidR="002A2B6B" w:rsidRPr="00A53FC3">
        <w:rPr>
          <w:rFonts w:ascii="ＭＳ 明朝" w:eastAsia="ＭＳ 明朝" w:hAnsi="ＭＳ 明朝" w:cs="ＭＳ 明朝" w:hint="eastAsia"/>
          <w:lang w:eastAsia="ja-JP"/>
        </w:rPr>
        <w:t>）</w:t>
      </w:r>
      <w:r w:rsidRPr="00A53FC3">
        <w:rPr>
          <w:rFonts w:ascii="ＭＳ 明朝" w:eastAsia="ＭＳ 明朝" w:hAnsi="ＭＳ 明朝" w:cs="ＭＳ 明朝" w:hint="eastAsia"/>
          <w:lang w:eastAsia="ja-JP"/>
        </w:rPr>
        <w:t>第</w:t>
      </w:r>
      <w:r w:rsidRPr="00A53FC3">
        <w:rPr>
          <w:lang w:eastAsia="ja-JP"/>
        </w:rPr>
        <w:t>19</w:t>
      </w:r>
      <w:r w:rsidRPr="00A53FC3">
        <w:rPr>
          <w:rFonts w:ascii="ＭＳ 明朝" w:eastAsia="ＭＳ 明朝" w:hAnsi="ＭＳ 明朝" w:cs="ＭＳ 明朝" w:hint="eastAsia"/>
          <w:lang w:eastAsia="ja-JP"/>
        </w:rPr>
        <w:t>条において、</w:t>
      </w:r>
      <w:r w:rsidR="002A2B6B" w:rsidRPr="00A53FC3">
        <w:rPr>
          <w:rFonts w:ascii="ＭＳ 明朝" w:eastAsia="ＭＳ 明朝" w:hAnsi="ＭＳ 明朝" w:cs="ＭＳ 明朝" w:hint="eastAsia"/>
          <w:lang w:eastAsia="ja-JP"/>
        </w:rPr>
        <w:t>精神</w:t>
      </w:r>
      <w:r w:rsidRPr="00A53FC3">
        <w:rPr>
          <w:rFonts w:ascii="ＭＳ 明朝" w:eastAsia="ＭＳ 明朝" w:hAnsi="ＭＳ 明朝" w:cs="ＭＳ 明朝" w:hint="eastAsia"/>
          <w:lang w:eastAsia="ja-JP"/>
        </w:rPr>
        <w:t>障害者は、家族や親族と一緒にいられない状況であっても、社会の一員となり地域</w:t>
      </w:r>
      <w:r w:rsidR="001A4011" w:rsidRPr="00A53FC3">
        <w:rPr>
          <w:rFonts w:ascii="ＭＳ 明朝" w:eastAsia="ＭＳ 明朝" w:hAnsi="ＭＳ 明朝" w:cs="ＭＳ 明朝" w:hint="eastAsia"/>
          <w:lang w:eastAsia="ja-JP"/>
        </w:rPr>
        <w:t>サービス</w:t>
      </w:r>
      <w:r w:rsidRPr="00A53FC3">
        <w:rPr>
          <w:rFonts w:ascii="ＭＳ 明朝" w:eastAsia="ＭＳ 明朝" w:hAnsi="ＭＳ 明朝" w:cs="ＭＳ 明朝" w:hint="eastAsia"/>
          <w:lang w:eastAsia="ja-JP"/>
        </w:rPr>
        <w:t>にアクセスする権利があると述べ、地域生活</w:t>
      </w:r>
      <w:r w:rsidR="0002458D" w:rsidRPr="00A53FC3">
        <w:rPr>
          <w:rFonts w:ascii="ＭＳ 明朝" w:eastAsia="ＭＳ 明朝" w:hAnsi="ＭＳ 明朝" w:cs="ＭＳ 明朝" w:hint="eastAsia"/>
          <w:lang w:eastAsia="ja-JP"/>
        </w:rPr>
        <w:t>をする</w:t>
      </w:r>
      <w:r w:rsidRPr="00A53FC3">
        <w:rPr>
          <w:rFonts w:ascii="ＭＳ 明朝" w:eastAsia="ＭＳ 明朝" w:hAnsi="ＭＳ 明朝" w:cs="ＭＳ 明朝" w:hint="eastAsia"/>
          <w:lang w:eastAsia="ja-JP"/>
        </w:rPr>
        <w:t>権利を再確認している。</w:t>
      </w:r>
      <w:r w:rsidR="002A2B6B" w:rsidRPr="00A53FC3">
        <w:rPr>
          <w:lang w:eastAsia="ja-JP"/>
        </w:rPr>
        <w:t>MHCA</w:t>
      </w:r>
      <w:r w:rsidR="002A2B6B" w:rsidRPr="00A53FC3">
        <w:rPr>
          <w:rFonts w:ascii="ＭＳ 明朝" w:eastAsia="ＭＳ 明朝" w:hAnsi="ＭＳ 明朝" w:cs="ＭＳ 明朝" w:hint="eastAsia"/>
          <w:lang w:eastAsia="ja-JP"/>
        </w:rPr>
        <w:t>は</w:t>
      </w:r>
      <w:r w:rsidR="002A2B6B" w:rsidRPr="00A53FC3">
        <w:rPr>
          <w:lang w:eastAsia="ja-JP"/>
        </w:rPr>
        <w:t>2014</w:t>
      </w:r>
      <w:r w:rsidR="002A2B6B" w:rsidRPr="00A53FC3">
        <w:rPr>
          <w:rFonts w:ascii="ＭＳ 明朝" w:eastAsia="ＭＳ 明朝" w:hAnsi="ＭＳ 明朝" w:cs="ＭＳ 明朝" w:hint="eastAsia"/>
          <w:lang w:eastAsia="ja-JP"/>
        </w:rPr>
        <w:t>年の国家精神保健政策によって補完されている。この政策は、精神</w:t>
      </w:r>
      <w:r w:rsidR="00950988" w:rsidRPr="00A53FC3">
        <w:rPr>
          <w:rFonts w:ascii="ＭＳ 明朝" w:eastAsia="ＭＳ 明朝" w:hAnsi="ＭＳ 明朝" w:cs="ＭＳ 明朝"/>
          <w:lang w:eastAsia="ja-JP"/>
        </w:rPr>
        <w:t>障害を持つ人が必要とする可能性のある</w:t>
      </w:r>
      <w:r w:rsidR="003D11D3" w:rsidRPr="00A53FC3">
        <w:rPr>
          <w:rFonts w:ascii="ＭＳ 明朝" w:eastAsia="ＭＳ 明朝" w:hAnsi="ＭＳ 明朝" w:cs="ＭＳ 明朝" w:hint="eastAsia"/>
          <w:lang w:eastAsia="ja-JP"/>
        </w:rPr>
        <w:t>支援ニーズの連続性</w:t>
      </w:r>
      <w:r w:rsidR="00950988" w:rsidRPr="00A53FC3">
        <w:rPr>
          <w:rFonts w:ascii="ＭＳ 明朝" w:eastAsia="ＭＳ 明朝" w:hAnsi="ＭＳ 明朝" w:cs="ＭＳ 明朝"/>
          <w:lang w:eastAsia="ja-JP"/>
        </w:rPr>
        <w:t>を認識しており、彼らの包括的な回復を促進するために、地域社会において適切な移行サービスを利用できるようにすることを</w:t>
      </w:r>
      <w:r w:rsidR="00950988" w:rsidRPr="00A53FC3">
        <w:rPr>
          <w:rFonts w:ascii="ＭＳ 明朝" w:eastAsia="ＭＳ 明朝" w:hAnsi="ＭＳ 明朝" w:cs="ＭＳ 明朝" w:hint="eastAsia"/>
          <w:lang w:eastAsia="ja-JP"/>
        </w:rPr>
        <w:t>求め</w:t>
      </w:r>
      <w:r w:rsidR="008749F4" w:rsidRPr="00A53FC3">
        <w:rPr>
          <w:rFonts w:ascii="ＭＳ 明朝" w:eastAsia="ＭＳ 明朝" w:hAnsi="ＭＳ 明朝" w:cs="ＭＳ 明朝" w:hint="eastAsia"/>
          <w:lang w:eastAsia="ja-JP"/>
        </w:rPr>
        <w:t>てい</w:t>
      </w:r>
      <w:r w:rsidR="00950988" w:rsidRPr="00A53FC3">
        <w:rPr>
          <w:rFonts w:ascii="ＭＳ 明朝" w:eastAsia="ＭＳ 明朝" w:hAnsi="ＭＳ 明朝" w:cs="ＭＳ 明朝" w:hint="eastAsia"/>
          <w:lang w:eastAsia="ja-JP"/>
        </w:rPr>
        <w:t>る</w:t>
      </w:r>
      <w:r w:rsidR="000C790F" w:rsidRPr="00A53FC3">
        <w:rPr>
          <w:rFonts w:ascii="ＭＳ 明朝" w:eastAsia="ＭＳ 明朝" w:hAnsi="ＭＳ 明朝" w:cs="ＭＳ 明朝" w:hint="eastAsia"/>
          <w:lang w:eastAsia="ja-JP"/>
        </w:rPr>
        <w:t>。</w:t>
      </w:r>
    </w:p>
    <w:p w14:paraId="3E1CC7EB" w14:textId="5C2076EE" w:rsidR="001A16F7" w:rsidRPr="00A53FC3" w:rsidRDefault="00BC170A" w:rsidP="00A53FC3">
      <w:pPr>
        <w:tabs>
          <w:tab w:val="left" w:pos="426"/>
        </w:tabs>
        <w:spacing w:line="259" w:lineRule="auto"/>
        <w:ind w:firstLineChars="100" w:firstLine="220"/>
        <w:jc w:val="both"/>
        <w:rPr>
          <w:rFonts w:ascii="Roboto"/>
          <w:sz w:val="26"/>
          <w:lang w:eastAsia="ja-JP"/>
        </w:rPr>
      </w:pPr>
      <w:r w:rsidRPr="00A53FC3">
        <w:rPr>
          <w:rFonts w:ascii="ＭＳ 明朝" w:eastAsia="ＭＳ 明朝" w:hAnsi="ＭＳ 明朝" w:cs="ＭＳ 明朝"/>
          <w:lang w:eastAsia="ja-JP"/>
        </w:rPr>
        <w:t>しかし、この国の</w:t>
      </w:r>
      <w:r w:rsidR="002A2B6B" w:rsidRPr="00A53FC3">
        <w:rPr>
          <w:rFonts w:ascii="ＭＳ 明朝" w:eastAsia="ＭＳ 明朝" w:hAnsi="ＭＳ 明朝" w:cs="ＭＳ 明朝" w:hint="eastAsia"/>
          <w:lang w:eastAsia="ja-JP"/>
        </w:rPr>
        <w:t>精神保健</w:t>
      </w:r>
      <w:r w:rsidRPr="00A53FC3">
        <w:rPr>
          <w:rFonts w:ascii="ＭＳ 明朝" w:eastAsia="ＭＳ 明朝" w:hAnsi="ＭＳ 明朝" w:cs="ＭＳ 明朝"/>
          <w:lang w:eastAsia="ja-JP"/>
        </w:rPr>
        <w:t>全般の利用可能性、アクセスしやすさ、そして質は著しく</w:t>
      </w:r>
      <w:r w:rsidR="008749F4" w:rsidRPr="00A53FC3">
        <w:rPr>
          <w:rFonts w:ascii="ＭＳ 明朝" w:eastAsia="ＭＳ 明朝" w:hAnsi="ＭＳ 明朝" w:cs="ＭＳ 明朝" w:hint="eastAsia"/>
          <w:lang w:eastAsia="ja-JP"/>
        </w:rPr>
        <w:t>損なわ</w:t>
      </w:r>
      <w:r w:rsidR="00624FA5" w:rsidRPr="00A53FC3">
        <w:rPr>
          <w:rFonts w:ascii="ＭＳ 明朝" w:eastAsia="ＭＳ 明朝" w:hAnsi="ＭＳ 明朝" w:cs="ＭＳ 明朝" w:hint="eastAsia"/>
          <w:lang w:eastAsia="ja-JP"/>
        </w:rPr>
        <w:t>れて</w:t>
      </w:r>
      <w:r w:rsidRPr="00A53FC3">
        <w:rPr>
          <w:rFonts w:ascii="ＭＳ 明朝" w:eastAsia="ＭＳ 明朝" w:hAnsi="ＭＳ 明朝" w:cs="ＭＳ 明朝"/>
          <w:lang w:eastAsia="ja-JP"/>
        </w:rPr>
        <w:t>いるのが現状で</w:t>
      </w:r>
      <w:r w:rsidR="00EA0378" w:rsidRPr="00A53FC3">
        <w:rPr>
          <w:rFonts w:ascii="ＭＳ 明朝" w:eastAsia="ＭＳ 明朝" w:hAnsi="ＭＳ 明朝" w:cs="ＭＳ 明朝" w:hint="eastAsia"/>
          <w:lang w:eastAsia="ja-JP"/>
        </w:rPr>
        <w:t>ある</w:t>
      </w:r>
      <w:r w:rsidRPr="00A53FC3">
        <w:rPr>
          <w:rFonts w:ascii="ＭＳ 明朝" w:eastAsia="ＭＳ 明朝" w:hAnsi="ＭＳ 明朝" w:cs="ＭＳ 明朝"/>
          <w:lang w:eastAsia="ja-JP"/>
        </w:rPr>
        <w:t>。</w:t>
      </w:r>
      <w:r w:rsidR="002A2B6B" w:rsidRPr="00A53FC3">
        <w:rPr>
          <w:rFonts w:ascii="ＭＳ 明朝" w:eastAsia="ＭＳ 明朝" w:hAnsi="ＭＳ 明朝" w:cs="ＭＳ 明朝" w:hint="eastAsia"/>
          <w:lang w:eastAsia="ja-JP"/>
        </w:rPr>
        <w:t>従って</w:t>
      </w:r>
      <w:r w:rsidR="002A2B6B" w:rsidRPr="00A53FC3">
        <w:rPr>
          <w:rFonts w:ascii="ＭＳ 明朝" w:eastAsia="ＭＳ 明朝" w:hAnsi="ＭＳ 明朝" w:cs="ＭＳ 明朝"/>
          <w:lang w:eastAsia="ja-JP"/>
        </w:rPr>
        <w:t>この意見書は、現場の現実と脱施設化が及ぼす影響、</w:t>
      </w:r>
      <w:r w:rsidR="002A2B6B" w:rsidRPr="00A53FC3">
        <w:rPr>
          <w:rFonts w:ascii="ＭＳ 明朝" w:eastAsia="ＭＳ 明朝" w:hAnsi="ＭＳ 明朝" w:cs="ＭＳ 明朝" w:hint="eastAsia"/>
          <w:lang w:eastAsia="ja-JP"/>
        </w:rPr>
        <w:t>精神障害の</w:t>
      </w:r>
      <w:r w:rsidR="002A2B6B" w:rsidRPr="00A53FC3">
        <w:rPr>
          <w:rFonts w:ascii="ＭＳ 明朝" w:eastAsia="ＭＳ 明朝" w:hAnsi="ＭＳ 明朝" w:cs="ＭＳ 明朝"/>
          <w:lang w:eastAsia="ja-JP"/>
        </w:rPr>
        <w:t>回復の妨害とメンタルヘルスケアを受ける権利</w:t>
      </w:r>
      <w:r w:rsidR="002A2B6B" w:rsidRPr="00A53FC3">
        <w:rPr>
          <w:rFonts w:ascii="ＭＳ 明朝" w:eastAsia="ＭＳ 明朝" w:hAnsi="ＭＳ 明朝" w:cs="ＭＳ 明朝" w:hint="eastAsia"/>
          <w:lang w:eastAsia="ja-JP"/>
        </w:rPr>
        <w:t>の侵害</w:t>
      </w:r>
      <w:r w:rsidR="002A2B6B" w:rsidRPr="00A53FC3">
        <w:rPr>
          <w:rFonts w:ascii="ＭＳ 明朝" w:eastAsia="ＭＳ 明朝" w:hAnsi="ＭＳ 明朝" w:cs="ＭＳ 明朝"/>
          <w:lang w:eastAsia="ja-JP"/>
        </w:rPr>
        <w:t>、支援付き意志決定の原則の現状について考察する。</w:t>
      </w:r>
    </w:p>
    <w:p w14:paraId="1B85CA6E" w14:textId="61CCC5AD" w:rsidR="001A16F7" w:rsidRPr="00A53FC3" w:rsidRDefault="001A16F7" w:rsidP="00A53FC3">
      <w:pPr>
        <w:pStyle w:val="2"/>
        <w:ind w:left="0"/>
        <w:rPr>
          <w:lang w:eastAsia="ja-JP"/>
        </w:rPr>
      </w:pPr>
    </w:p>
    <w:p w14:paraId="0F8ADA36" w14:textId="6797BD8D" w:rsidR="003840EC" w:rsidRPr="00A53FC3" w:rsidRDefault="003840EC">
      <w:pPr>
        <w:pStyle w:val="2"/>
        <w:rPr>
          <w:lang w:eastAsia="ja-JP"/>
        </w:rPr>
      </w:pPr>
      <w:r w:rsidRPr="00A53FC3">
        <w:rPr>
          <w:rFonts w:ascii="ＭＳ 明朝" w:eastAsia="ＭＳ 明朝" w:hAnsi="ＭＳ 明朝" w:cs="ＭＳ 明朝" w:hint="eastAsia"/>
          <w:lang w:eastAsia="ja-JP"/>
        </w:rPr>
        <w:t>提案の詳細</w:t>
      </w:r>
    </w:p>
    <w:p w14:paraId="67186923" w14:textId="3E3E7437" w:rsidR="003840EC" w:rsidRPr="00A53FC3" w:rsidRDefault="006149C7" w:rsidP="00A53FC3">
      <w:pPr>
        <w:pStyle w:val="a3"/>
        <w:spacing w:before="180" w:line="259" w:lineRule="auto"/>
        <w:ind w:right="116"/>
        <w:jc w:val="both"/>
        <w:rPr>
          <w:rFonts w:ascii="ＭＳ 明朝" w:eastAsia="ＭＳ 明朝" w:hAnsi="ＭＳ 明朝" w:cs="ＭＳ 明朝"/>
          <w:lang w:eastAsia="ja-JP"/>
        </w:rPr>
      </w:pPr>
      <w:r w:rsidRPr="00A53FC3">
        <w:rPr>
          <w:rFonts w:ascii="ＭＳ 明朝" w:eastAsia="ＭＳ 明朝" w:hAnsi="ＭＳ 明朝" w:cs="ＭＳ 明朝" w:hint="eastAsia"/>
          <w:lang w:eastAsia="ja-JP"/>
        </w:rPr>
        <w:t xml:space="preserve">　</w:t>
      </w:r>
      <w:r w:rsidR="00A87723" w:rsidRPr="00A53FC3">
        <w:rPr>
          <w:rFonts w:ascii="ＭＳ 明朝" w:eastAsia="ＭＳ 明朝" w:hAnsi="ＭＳ 明朝" w:cs="ＭＳ 明朝" w:hint="eastAsia"/>
          <w:lang w:eastAsia="ja-JP"/>
        </w:rPr>
        <w:t>障害者権利委員会（以下、「委員会」）</w:t>
      </w:r>
      <w:r w:rsidR="00743B3E" w:rsidRPr="00A53FC3">
        <w:rPr>
          <w:rFonts w:ascii="ＭＳ 明朝" w:eastAsia="ＭＳ 明朝" w:hAnsi="ＭＳ 明朝" w:cs="ＭＳ 明朝" w:hint="eastAsia"/>
          <w:lang w:eastAsia="ja-JP"/>
        </w:rPr>
        <w:t>の</w:t>
      </w:r>
      <w:r w:rsidR="00A87723" w:rsidRPr="00A53FC3">
        <w:rPr>
          <w:rFonts w:ascii="ＭＳ 明朝" w:eastAsia="ＭＳ 明朝" w:hAnsi="ＭＳ 明朝" w:cs="ＭＳ 明朝" w:hint="eastAsia"/>
          <w:lang w:eastAsia="ja-JP"/>
        </w:rPr>
        <w:t>「</w:t>
      </w:r>
      <w:r w:rsidR="0078317F" w:rsidRPr="00A53FC3">
        <w:rPr>
          <w:rFonts w:ascii="ＭＳ 明朝" w:eastAsia="ＭＳ 明朝" w:hAnsi="ＭＳ 明朝" w:cs="ＭＳ 明朝"/>
          <w:lang w:eastAsia="ja-JP"/>
        </w:rPr>
        <w:t>緊急事態を含む脱施設化に関するガイドラ</w:t>
      </w:r>
      <w:r w:rsidR="0078317F" w:rsidRPr="00A53FC3">
        <w:rPr>
          <w:rFonts w:ascii="ＭＳ 明朝" w:eastAsia="ＭＳ 明朝" w:hAnsi="ＭＳ 明朝" w:cs="ＭＳ 明朝"/>
          <w:lang w:eastAsia="ja-JP"/>
        </w:rPr>
        <w:lastRenderedPageBreak/>
        <w:t>イン案</w:t>
      </w:r>
      <w:r w:rsidR="00A87723" w:rsidRPr="00A53FC3">
        <w:rPr>
          <w:rFonts w:ascii="ＭＳ 明朝" w:eastAsia="ＭＳ 明朝" w:hAnsi="ＭＳ 明朝" w:cs="ＭＳ 明朝" w:hint="eastAsia"/>
          <w:lang w:eastAsia="ja-JP"/>
        </w:rPr>
        <w:t>」は</w:t>
      </w:r>
      <w:r w:rsidR="002B362A" w:rsidRPr="00A53FC3">
        <w:rPr>
          <w:rFonts w:ascii="ＭＳ 明朝" w:eastAsia="ＭＳ 明朝" w:hAnsi="ＭＳ 明朝" w:cs="ＭＳ 明朝" w:hint="eastAsia"/>
          <w:lang w:eastAsia="ja-JP"/>
        </w:rPr>
        <w:t>歓迎すべき進展であ</w:t>
      </w:r>
      <w:r w:rsidR="00C2268C" w:rsidRPr="00A53FC3">
        <w:rPr>
          <w:rFonts w:ascii="ＭＳ 明朝" w:eastAsia="ＭＳ 明朝" w:hAnsi="ＭＳ 明朝" w:cs="ＭＳ 明朝" w:hint="eastAsia"/>
          <w:lang w:eastAsia="ja-JP"/>
        </w:rPr>
        <w:t>る。</w:t>
      </w:r>
      <w:r w:rsidR="00692F9E" w:rsidRPr="00A53FC3">
        <w:rPr>
          <w:rFonts w:ascii="ＭＳ 明朝" w:eastAsia="ＭＳ 明朝" w:hAnsi="ＭＳ 明朝" w:cs="ＭＳ 明朝" w:hint="eastAsia"/>
          <w:lang w:eastAsia="ja-JP"/>
        </w:rPr>
        <w:t>障害者権利条約（以下、</w:t>
      </w:r>
      <w:r w:rsidR="00692F9E" w:rsidRPr="00A53FC3">
        <w:rPr>
          <w:lang w:eastAsia="ja-JP"/>
        </w:rPr>
        <w:t>CRPD</w:t>
      </w:r>
      <w:r w:rsidR="00692F9E" w:rsidRPr="00A53FC3">
        <w:rPr>
          <w:rFonts w:ascii="ＭＳ 明朝" w:eastAsia="ＭＳ 明朝" w:hAnsi="ＭＳ 明朝" w:cs="ＭＳ 明朝" w:hint="eastAsia"/>
          <w:lang w:eastAsia="ja-JP"/>
        </w:rPr>
        <w:t>）</w:t>
      </w:r>
      <w:r w:rsidR="00172CF9" w:rsidRPr="00A53FC3">
        <w:rPr>
          <w:rFonts w:ascii="ＭＳ 明朝" w:eastAsia="ＭＳ 明朝" w:hAnsi="ＭＳ 明朝" w:cs="ＭＳ 明朝" w:hint="eastAsia"/>
          <w:lang w:eastAsia="ja-JP"/>
        </w:rPr>
        <w:t>の</w:t>
      </w:r>
      <w:r w:rsidR="00692F9E" w:rsidRPr="00A53FC3">
        <w:rPr>
          <w:rFonts w:ascii="ＭＳ 明朝" w:eastAsia="ＭＳ 明朝" w:hAnsi="ＭＳ 明朝" w:cs="ＭＳ 明朝" w:hint="eastAsia"/>
          <w:lang w:eastAsia="ja-JP"/>
        </w:rPr>
        <w:t>、障害者の自立して生きる権利</w:t>
      </w:r>
      <w:r w:rsidR="00C2268C" w:rsidRPr="00A53FC3">
        <w:rPr>
          <w:rFonts w:ascii="ＭＳ 明朝" w:eastAsia="ＭＳ 明朝" w:hAnsi="ＭＳ 明朝" w:cs="ＭＳ 明朝" w:hint="eastAsia"/>
          <w:lang w:eastAsia="ja-JP"/>
        </w:rPr>
        <w:t>を述べ</w:t>
      </w:r>
      <w:r w:rsidR="00C45264" w:rsidRPr="00A53FC3">
        <w:rPr>
          <w:rFonts w:ascii="ＭＳ 明朝" w:eastAsia="ＭＳ 明朝" w:hAnsi="ＭＳ 明朝" w:cs="ＭＳ 明朝" w:hint="eastAsia"/>
          <w:lang w:eastAsia="ja-JP"/>
        </w:rPr>
        <w:t>た</w:t>
      </w:r>
      <w:r w:rsidR="00692F9E" w:rsidRPr="00A53FC3">
        <w:rPr>
          <w:lang w:eastAsia="ja-JP"/>
        </w:rPr>
        <w:t>19</w:t>
      </w:r>
      <w:r w:rsidR="00692F9E" w:rsidRPr="00A53FC3">
        <w:rPr>
          <w:rFonts w:ascii="ＭＳ 明朝" w:eastAsia="ＭＳ 明朝" w:hAnsi="ＭＳ 明朝" w:cs="ＭＳ 明朝" w:hint="eastAsia"/>
          <w:lang w:eastAsia="ja-JP"/>
        </w:rPr>
        <w:t>条と</w:t>
      </w:r>
      <w:r w:rsidR="00C45264" w:rsidRPr="00A53FC3">
        <w:rPr>
          <w:rFonts w:ascii="ＭＳ 明朝" w:eastAsia="ＭＳ 明朝" w:hAnsi="ＭＳ 明朝" w:cs="ＭＳ 明朝" w:hint="eastAsia"/>
          <w:lang w:eastAsia="ja-JP"/>
        </w:rPr>
        <w:t>、</w:t>
      </w:r>
      <w:r w:rsidR="00692F9E" w:rsidRPr="00A53FC3">
        <w:rPr>
          <w:rFonts w:ascii="ＭＳ 明朝" w:eastAsia="ＭＳ 明朝" w:hAnsi="ＭＳ 明朝" w:cs="ＭＳ 明朝" w:hint="eastAsia"/>
          <w:lang w:eastAsia="ja-JP"/>
        </w:rPr>
        <w:t>自由と安全の権利</w:t>
      </w:r>
      <w:r w:rsidR="00172CF9" w:rsidRPr="00A53FC3">
        <w:rPr>
          <w:rFonts w:ascii="ＭＳ 明朝" w:eastAsia="ＭＳ 明朝" w:hAnsi="ＭＳ 明朝" w:cs="ＭＳ 明朝" w:hint="eastAsia"/>
          <w:lang w:eastAsia="ja-JP"/>
        </w:rPr>
        <w:t>を述べた</w:t>
      </w:r>
      <w:r w:rsidR="00692F9E" w:rsidRPr="00A53FC3">
        <w:rPr>
          <w:lang w:eastAsia="ja-JP"/>
        </w:rPr>
        <w:t>14</w:t>
      </w:r>
      <w:r w:rsidR="00692F9E" w:rsidRPr="00A53FC3">
        <w:rPr>
          <w:rFonts w:ascii="ＭＳ 明朝" w:eastAsia="ＭＳ 明朝" w:hAnsi="ＭＳ 明朝" w:cs="ＭＳ 明朝" w:hint="eastAsia"/>
          <w:lang w:eastAsia="ja-JP"/>
        </w:rPr>
        <w:t>条</w:t>
      </w:r>
      <w:r w:rsidR="002647F4" w:rsidRPr="00A53FC3">
        <w:rPr>
          <w:rFonts w:ascii="ＭＳ 明朝" w:eastAsia="ＭＳ 明朝" w:hAnsi="ＭＳ 明朝" w:cs="ＭＳ 明朝" w:hint="eastAsia"/>
          <w:lang w:eastAsia="ja-JP"/>
        </w:rPr>
        <w:t>の</w:t>
      </w:r>
      <w:r w:rsidR="00692F9E" w:rsidRPr="00A53FC3">
        <w:rPr>
          <w:rFonts w:ascii="ＭＳ 明朝" w:eastAsia="ＭＳ 明朝" w:hAnsi="ＭＳ 明朝" w:cs="ＭＳ 明朝" w:hint="eastAsia"/>
          <w:lang w:eastAsia="ja-JP"/>
        </w:rPr>
        <w:t>実現</w:t>
      </w:r>
      <w:r w:rsidR="002647F4" w:rsidRPr="00A53FC3">
        <w:rPr>
          <w:rFonts w:ascii="ＭＳ 明朝" w:eastAsia="ＭＳ 明朝" w:hAnsi="ＭＳ 明朝" w:cs="ＭＳ 明朝" w:hint="eastAsia"/>
          <w:lang w:eastAsia="ja-JP"/>
        </w:rPr>
        <w:t>のために</w:t>
      </w:r>
      <w:r w:rsidR="00692F9E" w:rsidRPr="00A53FC3">
        <w:rPr>
          <w:rFonts w:ascii="ＭＳ 明朝" w:eastAsia="ＭＳ 明朝" w:hAnsi="ＭＳ 明朝" w:cs="ＭＳ 明朝" w:hint="eastAsia"/>
          <w:lang w:eastAsia="ja-JP"/>
        </w:rPr>
        <w:t>不可欠なもので</w:t>
      </w:r>
      <w:r w:rsidR="00547F33" w:rsidRPr="00A53FC3">
        <w:rPr>
          <w:rFonts w:ascii="ＭＳ 明朝" w:eastAsia="ＭＳ 明朝" w:hAnsi="ＭＳ 明朝" w:cs="ＭＳ 明朝" w:hint="eastAsia"/>
          <w:lang w:eastAsia="ja-JP"/>
        </w:rPr>
        <w:t>ある</w:t>
      </w:r>
      <w:r w:rsidR="002647F4" w:rsidRPr="00A53FC3">
        <w:rPr>
          <w:rFonts w:ascii="ＭＳ 明朝" w:eastAsia="ＭＳ 明朝" w:hAnsi="ＭＳ 明朝" w:cs="ＭＳ 明朝" w:hint="eastAsia"/>
          <w:lang w:eastAsia="ja-JP"/>
        </w:rPr>
        <w:t>。</w:t>
      </w:r>
      <w:r w:rsidR="00A87723" w:rsidRPr="00A53FC3">
        <w:rPr>
          <w:rFonts w:ascii="ＭＳ 明朝" w:eastAsia="ＭＳ 明朝" w:hAnsi="ＭＳ 明朝" w:cs="ＭＳ 明朝" w:hint="eastAsia"/>
          <w:lang w:eastAsia="ja-JP"/>
        </w:rPr>
        <w:t>さらに、このガイドラインは、委員会が</w:t>
      </w:r>
      <w:r w:rsidR="00A87723" w:rsidRPr="00A53FC3">
        <w:rPr>
          <w:lang w:eastAsia="ja-JP"/>
        </w:rPr>
        <w:t>CRPD</w:t>
      </w:r>
      <w:r w:rsidR="00A87723" w:rsidRPr="00A53FC3">
        <w:rPr>
          <w:rFonts w:ascii="ＭＳ 明朝" w:eastAsia="ＭＳ 明朝" w:hAnsi="ＭＳ 明朝" w:cs="ＭＳ 明朝" w:hint="eastAsia"/>
          <w:lang w:eastAsia="ja-JP"/>
        </w:rPr>
        <w:t>の第</w:t>
      </w:r>
      <w:r w:rsidR="00A87723" w:rsidRPr="00A53FC3">
        <w:rPr>
          <w:lang w:eastAsia="ja-JP"/>
        </w:rPr>
        <w:t>19</w:t>
      </w:r>
      <w:r w:rsidR="00A87723" w:rsidRPr="00A53FC3">
        <w:rPr>
          <w:rFonts w:ascii="ＭＳ 明朝" w:eastAsia="ＭＳ 明朝" w:hAnsi="ＭＳ 明朝" w:cs="ＭＳ 明朝" w:hint="eastAsia"/>
          <w:lang w:eastAsia="ja-JP"/>
        </w:rPr>
        <w:t>条に関する一般的意見</w:t>
      </w:r>
      <w:r w:rsidR="00A87723" w:rsidRPr="00A53FC3">
        <w:rPr>
          <w:lang w:eastAsia="ja-JP"/>
        </w:rPr>
        <w:t>5</w:t>
      </w:r>
      <w:r w:rsidR="002A2B6B" w:rsidRPr="00A53FC3">
        <w:rPr>
          <w:rFonts w:ascii="ＭＳ 明朝" w:eastAsia="ＭＳ 明朝" w:hAnsi="ＭＳ 明朝" w:cs="ＭＳ 明朝" w:hint="eastAsia"/>
          <w:lang w:eastAsia="ja-JP"/>
        </w:rPr>
        <w:t>号</w:t>
      </w:r>
      <w:r w:rsidR="00A87723" w:rsidRPr="00A53FC3">
        <w:rPr>
          <w:rFonts w:ascii="ＭＳ 明朝" w:eastAsia="ＭＳ 明朝" w:hAnsi="ＭＳ 明朝" w:cs="ＭＳ 明朝" w:hint="eastAsia"/>
          <w:lang w:eastAsia="ja-JP"/>
        </w:rPr>
        <w:t>で行った見解を</w:t>
      </w:r>
      <w:r w:rsidR="00D325CA" w:rsidRPr="00A53FC3">
        <w:rPr>
          <w:rFonts w:ascii="ＭＳ 明朝" w:eastAsia="ＭＳ 明朝" w:hAnsi="ＭＳ 明朝" w:cs="ＭＳ 明朝" w:hint="eastAsia"/>
          <w:lang w:eastAsia="ja-JP"/>
        </w:rPr>
        <w:t>十分に</w:t>
      </w:r>
      <w:r w:rsidR="00A87723" w:rsidRPr="00A53FC3">
        <w:rPr>
          <w:rFonts w:ascii="ＭＳ 明朝" w:eastAsia="ＭＳ 明朝" w:hAnsi="ＭＳ 明朝" w:cs="ＭＳ 明朝" w:hint="eastAsia"/>
          <w:lang w:eastAsia="ja-JP"/>
        </w:rPr>
        <w:t>補完するものである。</w:t>
      </w:r>
    </w:p>
    <w:p w14:paraId="1CE37E5E" w14:textId="264C2067" w:rsidR="00845AD7" w:rsidRPr="00A53FC3" w:rsidRDefault="00845AD7" w:rsidP="00A53FC3">
      <w:pPr>
        <w:pStyle w:val="a3"/>
        <w:spacing w:before="160" w:line="259" w:lineRule="auto"/>
        <w:ind w:right="113" w:firstLineChars="100" w:firstLine="220"/>
        <w:jc w:val="both"/>
        <w:rPr>
          <w:lang w:eastAsia="ja-JP"/>
        </w:rPr>
      </w:pPr>
      <w:r w:rsidRPr="00A53FC3">
        <w:rPr>
          <w:rFonts w:ascii="ＭＳ 明朝" w:eastAsia="ＭＳ 明朝" w:hAnsi="ＭＳ 明朝" w:cs="ＭＳ 明朝" w:hint="eastAsia"/>
          <w:lang w:eastAsia="ja-JP"/>
        </w:rPr>
        <w:t>しかし、ガイドライン案には</w:t>
      </w:r>
      <w:r w:rsidR="002007DE" w:rsidRPr="00A53FC3">
        <w:rPr>
          <w:rFonts w:ascii="ＭＳ 明朝" w:eastAsia="ＭＳ 明朝" w:hAnsi="ＭＳ 明朝" w:cs="ＭＳ 明朝" w:hint="eastAsia"/>
          <w:lang w:eastAsia="ja-JP"/>
        </w:rPr>
        <w:t>脱施設化を</w:t>
      </w:r>
      <w:r w:rsidR="004F768F" w:rsidRPr="00A53FC3">
        <w:rPr>
          <w:rFonts w:ascii="ＭＳ 明朝" w:eastAsia="ＭＳ 明朝" w:hAnsi="ＭＳ 明朝" w:cs="ＭＳ 明朝" w:hint="eastAsia"/>
          <w:lang w:eastAsia="ja-JP"/>
        </w:rPr>
        <w:t>文</w:t>
      </w:r>
      <w:r w:rsidR="00CB7460" w:rsidRPr="00A53FC3">
        <w:rPr>
          <w:rFonts w:ascii="ＭＳ 明朝" w:eastAsia="ＭＳ 明朝" w:hAnsi="ＭＳ 明朝" w:cs="ＭＳ 明朝" w:hint="eastAsia"/>
          <w:lang w:eastAsia="ja-JP"/>
        </w:rPr>
        <w:t>面だけでなく</w:t>
      </w:r>
      <w:r w:rsidR="009D54B9" w:rsidRPr="00A53FC3">
        <w:rPr>
          <w:rFonts w:ascii="ＭＳ 明朝" w:eastAsia="ＭＳ 明朝" w:hAnsi="ＭＳ 明朝" w:cs="ＭＳ 明朝" w:hint="eastAsia"/>
          <w:lang w:eastAsia="ja-JP"/>
        </w:rPr>
        <w:t>魂をもって</w:t>
      </w:r>
      <w:r w:rsidR="00CB7460" w:rsidRPr="00A53FC3">
        <w:rPr>
          <w:rFonts w:ascii="ＭＳ 明朝" w:eastAsia="ＭＳ 明朝" w:hAnsi="ＭＳ 明朝" w:cs="ＭＳ 明朝" w:hint="eastAsia"/>
          <w:lang w:eastAsia="ja-JP"/>
        </w:rPr>
        <w:t>実現させるた</w:t>
      </w:r>
      <w:r w:rsidR="002007DE" w:rsidRPr="00A53FC3">
        <w:rPr>
          <w:rFonts w:ascii="ＭＳ 明朝" w:eastAsia="ＭＳ 明朝" w:hAnsi="ＭＳ 明朝" w:cs="ＭＳ 明朝" w:hint="eastAsia"/>
          <w:lang w:eastAsia="ja-JP"/>
        </w:rPr>
        <w:t>めには、</w:t>
      </w:r>
      <w:r w:rsidR="002A2B6B" w:rsidRPr="00A53FC3">
        <w:rPr>
          <w:rFonts w:ascii="ＭＳ 明朝" w:eastAsia="ＭＳ 明朝" w:hAnsi="ＭＳ 明朝" w:cs="ＭＳ 明朝" w:hint="eastAsia"/>
          <w:lang w:eastAsia="ja-JP"/>
        </w:rPr>
        <w:t>いくつかの</w:t>
      </w:r>
      <w:r w:rsidRPr="00A53FC3">
        <w:rPr>
          <w:rFonts w:ascii="ＭＳ 明朝" w:eastAsia="ＭＳ 明朝" w:hAnsi="ＭＳ 明朝" w:cs="ＭＳ 明朝" w:hint="eastAsia"/>
          <w:lang w:eastAsia="ja-JP"/>
        </w:rPr>
        <w:t>懸念があり、</w:t>
      </w:r>
      <w:r w:rsidR="002A2B6B" w:rsidRPr="00A53FC3">
        <w:rPr>
          <w:rFonts w:ascii="ＭＳ 明朝" w:eastAsia="ＭＳ 明朝" w:hAnsi="ＭＳ 明朝" w:cs="ＭＳ 明朝" w:hint="eastAsia"/>
          <w:lang w:eastAsia="ja-JP"/>
        </w:rPr>
        <w:t>工夫</w:t>
      </w:r>
      <w:r w:rsidR="008B7E7F" w:rsidRPr="00A53FC3">
        <w:rPr>
          <w:rFonts w:ascii="ＭＳ 明朝" w:eastAsia="ＭＳ 明朝" w:hAnsi="ＭＳ 明朝" w:cs="ＭＳ 明朝" w:hint="eastAsia"/>
          <w:lang w:eastAsia="ja-JP"/>
        </w:rPr>
        <w:t>が</w:t>
      </w:r>
      <w:r w:rsidRPr="00A53FC3">
        <w:rPr>
          <w:rFonts w:ascii="ＭＳ 明朝" w:eastAsia="ＭＳ 明朝" w:hAnsi="ＭＳ 明朝" w:cs="ＭＳ 明朝" w:hint="eastAsia"/>
          <w:lang w:eastAsia="ja-JP"/>
        </w:rPr>
        <w:t>必要</w:t>
      </w:r>
      <w:r w:rsidR="008B7E7F" w:rsidRPr="00A53FC3">
        <w:rPr>
          <w:rFonts w:ascii="ＭＳ 明朝" w:eastAsia="ＭＳ 明朝" w:hAnsi="ＭＳ 明朝" w:cs="ＭＳ 明朝" w:hint="eastAsia"/>
          <w:lang w:eastAsia="ja-JP"/>
        </w:rPr>
        <w:t>で</w:t>
      </w:r>
      <w:r w:rsidRPr="00A53FC3">
        <w:rPr>
          <w:rFonts w:ascii="ＭＳ 明朝" w:eastAsia="ＭＳ 明朝" w:hAnsi="ＭＳ 明朝" w:cs="ＭＳ 明朝" w:hint="eastAsia"/>
          <w:lang w:eastAsia="ja-JP"/>
        </w:rPr>
        <w:t>ある。ガイドライン案は、障害者施設の即時閉鎖</w:t>
      </w:r>
      <w:r w:rsidR="00CB664B" w:rsidRPr="00A53FC3">
        <w:rPr>
          <w:rFonts w:ascii="ＭＳ 明朝" w:eastAsia="ＭＳ 明朝" w:hAnsi="ＭＳ 明朝" w:cs="ＭＳ 明朝" w:hint="eastAsia"/>
          <w:lang w:eastAsia="ja-JP"/>
        </w:rPr>
        <w:t>と</w:t>
      </w:r>
      <w:r w:rsidRPr="00A53FC3">
        <w:rPr>
          <w:rFonts w:ascii="ＭＳ 明朝" w:eastAsia="ＭＳ 明朝" w:hAnsi="ＭＳ 明朝" w:cs="ＭＳ 明朝" w:hint="eastAsia"/>
          <w:lang w:eastAsia="ja-JP"/>
        </w:rPr>
        <w:t>資金提供の停止を求め、脱施設化に対して廃止主義的</w:t>
      </w:r>
      <w:r w:rsidR="00BA20D6" w:rsidRPr="00A53FC3">
        <w:rPr>
          <w:rFonts w:ascii="ＭＳ 明朝" w:eastAsia="ＭＳ 明朝" w:hAnsi="ＭＳ 明朝" w:cs="ＭＳ 明朝" w:hint="eastAsia"/>
          <w:lang w:eastAsia="ja-JP"/>
        </w:rPr>
        <w:t>（</w:t>
      </w:r>
      <w:r w:rsidR="00BA20D6" w:rsidRPr="00A53FC3">
        <w:rPr>
          <w:rFonts w:ascii="ＭＳ 明朝" w:eastAsia="ＭＳ 明朝" w:hAnsi="ＭＳ 明朝" w:cs="ＭＳ 明朝"/>
          <w:lang w:eastAsia="ja-JP"/>
        </w:rPr>
        <w:t>abolitionist</w:t>
      </w:r>
      <w:r w:rsidR="00BA20D6" w:rsidRPr="00A53FC3">
        <w:rPr>
          <w:rFonts w:ascii="ＭＳ 明朝" w:eastAsia="ＭＳ 明朝" w:hAnsi="ＭＳ 明朝" w:cs="ＭＳ 明朝" w:hint="eastAsia"/>
          <w:lang w:eastAsia="ja-JP"/>
        </w:rPr>
        <w:t>）</w:t>
      </w:r>
      <w:r w:rsidRPr="00A53FC3">
        <w:rPr>
          <w:rFonts w:ascii="ＭＳ 明朝" w:eastAsia="ＭＳ 明朝" w:hAnsi="ＭＳ 明朝" w:cs="ＭＳ 明朝" w:hint="eastAsia"/>
          <w:lang w:eastAsia="ja-JP"/>
        </w:rPr>
        <w:t>アプローチを採用している（</w:t>
      </w:r>
      <w:r w:rsidR="00026163" w:rsidRPr="00A53FC3">
        <w:rPr>
          <w:rFonts w:ascii="ＭＳ 明朝" w:eastAsia="ＭＳ 明朝" w:hAnsi="ＭＳ 明朝" w:cs="ＭＳ 明朝" w:hint="eastAsia"/>
          <w:lang w:eastAsia="ja-JP"/>
        </w:rPr>
        <w:t>パラグラフ</w:t>
      </w:r>
      <w:r w:rsidRPr="00A53FC3">
        <w:rPr>
          <w:lang w:eastAsia="ja-JP"/>
        </w:rPr>
        <w:t>9</w:t>
      </w:r>
      <w:r w:rsidRPr="00A53FC3">
        <w:rPr>
          <w:rFonts w:ascii="ＭＳ 明朝" w:eastAsia="ＭＳ 明朝" w:hAnsi="ＭＳ 明朝" w:cs="ＭＳ 明朝" w:hint="eastAsia"/>
          <w:lang w:eastAsia="ja-JP"/>
        </w:rPr>
        <w:t>、</w:t>
      </w:r>
      <w:r w:rsidRPr="00A53FC3">
        <w:rPr>
          <w:lang w:eastAsia="ja-JP"/>
        </w:rPr>
        <w:t>14</w:t>
      </w:r>
      <w:r w:rsidRPr="00A53FC3">
        <w:rPr>
          <w:rFonts w:ascii="ＭＳ 明朝" w:eastAsia="ＭＳ 明朝" w:hAnsi="ＭＳ 明朝" w:cs="ＭＳ 明朝" w:hint="eastAsia"/>
          <w:lang w:eastAsia="ja-JP"/>
        </w:rPr>
        <w:t>、</w:t>
      </w:r>
      <w:r w:rsidRPr="00A53FC3">
        <w:rPr>
          <w:lang w:eastAsia="ja-JP"/>
        </w:rPr>
        <w:t>15</w:t>
      </w:r>
      <w:r w:rsidRPr="00A53FC3">
        <w:rPr>
          <w:rFonts w:ascii="ＭＳ 明朝" w:eastAsia="ＭＳ 明朝" w:hAnsi="ＭＳ 明朝" w:cs="ＭＳ 明朝" w:hint="eastAsia"/>
          <w:lang w:eastAsia="ja-JP"/>
        </w:rPr>
        <w:t>、</w:t>
      </w:r>
      <w:r w:rsidRPr="00A53FC3">
        <w:rPr>
          <w:lang w:eastAsia="ja-JP"/>
        </w:rPr>
        <w:t>43</w:t>
      </w:r>
      <w:r w:rsidRPr="00A53FC3">
        <w:rPr>
          <w:rFonts w:ascii="ＭＳ 明朝" w:eastAsia="ＭＳ 明朝" w:hAnsi="ＭＳ 明朝" w:cs="ＭＳ 明朝" w:hint="eastAsia"/>
          <w:lang w:eastAsia="ja-JP"/>
        </w:rPr>
        <w:t>）。</w:t>
      </w:r>
    </w:p>
    <w:p w14:paraId="258B7623" w14:textId="77135865" w:rsidR="008D046A" w:rsidRPr="00A53FC3" w:rsidRDefault="00263B0D" w:rsidP="00A53FC3">
      <w:pPr>
        <w:pStyle w:val="a3"/>
        <w:spacing w:before="160" w:line="259" w:lineRule="auto"/>
        <w:ind w:right="113" w:firstLineChars="100" w:firstLine="220"/>
        <w:jc w:val="both"/>
        <w:rPr>
          <w:rFonts w:ascii="ＭＳ 明朝" w:eastAsia="ＭＳ 明朝" w:hAnsi="ＭＳ 明朝" w:cs="ＭＳ 明朝"/>
          <w:lang w:eastAsia="ja-JP"/>
        </w:rPr>
      </w:pPr>
      <w:r w:rsidRPr="00A53FC3">
        <w:rPr>
          <w:rFonts w:ascii="ＭＳ 明朝" w:eastAsia="ＭＳ 明朝" w:hAnsi="ＭＳ 明朝" w:cs="ＭＳ 明朝" w:hint="eastAsia"/>
          <w:lang w:eastAsia="ja-JP"/>
        </w:rPr>
        <w:t>ガイドラインは状況の多様性を考慮に入れていない。</w:t>
      </w:r>
      <w:r w:rsidR="002A2B6B" w:rsidRPr="00A53FC3">
        <w:rPr>
          <w:rFonts w:ascii="ＭＳ 明朝" w:eastAsia="ＭＳ 明朝" w:hAnsi="ＭＳ 明朝" w:cs="ＭＳ 明朝"/>
          <w:lang w:eastAsia="ja-JP"/>
        </w:rPr>
        <w:t>とくに低中所得国では、社会の隅に追いやられ傷つきやすい人のみならず一般人にとって、施設は精神医療の治療とサービスを利用しやすくする重要な役割を果たしている。低資源環境で直面している課題を考えた場合、ガイドラインはよりバランスが取れたアプローチ</w:t>
      </w:r>
      <w:r w:rsidR="008749F4" w:rsidRPr="00A53FC3">
        <w:rPr>
          <w:rFonts w:ascii="ＭＳ 明朝" w:eastAsia="ＭＳ 明朝" w:hAnsi="ＭＳ 明朝" w:cs="ＭＳ 明朝" w:hint="eastAsia"/>
          <w:lang w:eastAsia="ja-JP"/>
        </w:rPr>
        <w:t>を</w:t>
      </w:r>
      <w:r w:rsidR="002A2B6B" w:rsidRPr="00A53FC3">
        <w:rPr>
          <w:rFonts w:ascii="ＭＳ 明朝" w:eastAsia="ＭＳ 明朝" w:hAnsi="ＭＳ 明朝" w:cs="ＭＳ 明朝"/>
          <w:lang w:eastAsia="ja-JP"/>
        </w:rPr>
        <w:t>採用すべきである。</w:t>
      </w:r>
    </w:p>
    <w:p w14:paraId="18DE7D44" w14:textId="3E02885B" w:rsidR="0053302F" w:rsidRPr="00A53FC3" w:rsidRDefault="006B24C9" w:rsidP="00A53FC3">
      <w:pPr>
        <w:pStyle w:val="a3"/>
        <w:spacing w:before="160" w:line="259" w:lineRule="auto"/>
        <w:ind w:right="113"/>
        <w:rPr>
          <w:rFonts w:ascii="ＭＳ 明朝" w:eastAsia="ＭＳ 明朝" w:hAnsi="ＭＳ 明朝" w:cs="ＭＳ 明朝"/>
          <w:strike/>
          <w:lang w:eastAsia="ja-JP"/>
        </w:rPr>
      </w:pPr>
      <w:r w:rsidRPr="00A53FC3">
        <w:rPr>
          <w:rFonts w:ascii="ＭＳ 明朝" w:eastAsia="ＭＳ 明朝" w:hAnsi="ＭＳ 明朝" w:cs="ＭＳ 明朝" w:hint="eastAsia"/>
          <w:lang w:eastAsia="ja-JP"/>
        </w:rPr>
        <w:t xml:space="preserve">　</w:t>
      </w:r>
      <w:r w:rsidR="0053302F" w:rsidRPr="00A53FC3">
        <w:rPr>
          <w:rFonts w:ascii="ＭＳ 明朝" w:eastAsia="ＭＳ 明朝" w:hAnsi="ＭＳ 明朝" w:cs="ＭＳ 明朝"/>
          <w:lang w:eastAsia="ja-JP"/>
        </w:rPr>
        <w:t>ガイドラインはまた、条約第19条の実現のために家族や</w:t>
      </w:r>
      <w:r w:rsidR="00F41C79" w:rsidRPr="00A53FC3">
        <w:rPr>
          <w:rFonts w:ascii="ＭＳ 明朝" w:eastAsia="ＭＳ 明朝" w:hAnsi="ＭＳ 明朝" w:cs="ＭＳ 明朝"/>
          <w:lang w:eastAsia="ja-JP"/>
        </w:rPr>
        <w:t>地域</w:t>
      </w:r>
      <w:r w:rsidR="0053302F" w:rsidRPr="00A53FC3">
        <w:rPr>
          <w:rFonts w:ascii="ＭＳ 明朝" w:eastAsia="ＭＳ 明朝" w:hAnsi="ＭＳ 明朝" w:cs="ＭＳ 明朝"/>
          <w:lang w:eastAsia="ja-JP"/>
        </w:rPr>
        <w:t>の役割も重視している。</w:t>
      </w:r>
      <w:r w:rsidR="004C4A11" w:rsidRPr="00A53FC3">
        <w:rPr>
          <w:rFonts w:ascii="ＭＳ 明朝" w:eastAsia="ＭＳ 明朝" w:hAnsi="ＭＳ 明朝" w:cs="ＭＳ 明朝"/>
          <w:lang w:eastAsia="ja-JP"/>
        </w:rPr>
        <w:t>しかし、これは、すべての家庭や</w:t>
      </w:r>
      <w:r w:rsidR="00F41C79" w:rsidRPr="00A53FC3">
        <w:rPr>
          <w:rFonts w:ascii="ＭＳ 明朝" w:eastAsia="ＭＳ 明朝" w:hAnsi="ＭＳ 明朝" w:cs="ＭＳ 明朝"/>
          <w:lang w:eastAsia="ja-JP"/>
        </w:rPr>
        <w:t>地域</w:t>
      </w:r>
      <w:r w:rsidR="004C4A11" w:rsidRPr="00A53FC3">
        <w:rPr>
          <w:rFonts w:ascii="ＭＳ 明朝" w:eastAsia="ＭＳ 明朝" w:hAnsi="ＭＳ 明朝" w:cs="ＭＳ 明朝"/>
          <w:lang w:eastAsia="ja-JP"/>
        </w:rPr>
        <w:t>が安全な空間であるという前提に立って</w:t>
      </w:r>
      <w:r w:rsidR="00597735" w:rsidRPr="00A53FC3">
        <w:rPr>
          <w:rFonts w:ascii="ＭＳ 明朝" w:eastAsia="ＭＳ 明朝" w:hAnsi="ＭＳ 明朝" w:cs="ＭＳ 明朝" w:hint="eastAsia"/>
          <w:lang w:eastAsia="ja-JP"/>
        </w:rPr>
        <w:t>いる。</w:t>
      </w:r>
      <w:r w:rsidR="001137C4" w:rsidRPr="00A53FC3">
        <w:rPr>
          <w:rFonts w:ascii="ＭＳ 明朝" w:eastAsia="ＭＳ 明朝" w:hAnsi="ＭＳ 明朝" w:cs="ＭＳ 明朝"/>
          <w:lang w:eastAsia="ja-JP"/>
        </w:rPr>
        <w:t>これらの場所で</w:t>
      </w:r>
      <w:r w:rsidR="00597735" w:rsidRPr="00A53FC3">
        <w:rPr>
          <w:rFonts w:ascii="ＭＳ 明朝" w:eastAsia="ＭＳ 明朝" w:hAnsi="ＭＳ 明朝" w:cs="ＭＳ 明朝" w:hint="eastAsia"/>
          <w:lang w:eastAsia="ja-JP"/>
        </w:rPr>
        <w:t>は</w:t>
      </w:r>
      <w:r w:rsidR="001137C4" w:rsidRPr="00A53FC3">
        <w:rPr>
          <w:rFonts w:ascii="ＭＳ 明朝" w:eastAsia="ＭＳ 明朝" w:hAnsi="ＭＳ 明朝" w:cs="ＭＳ 明朝"/>
          <w:lang w:eastAsia="ja-JP"/>
        </w:rPr>
        <w:t>、スティグマ、社会的差別、暴力、貧困や経済的不安、意識の低さ</w:t>
      </w:r>
      <w:r w:rsidR="00AF41E9" w:rsidRPr="00A53FC3">
        <w:rPr>
          <w:rFonts w:ascii="ＭＳ 明朝" w:eastAsia="ＭＳ 明朝" w:hAnsi="ＭＳ 明朝" w:cs="ＭＳ 明朝" w:hint="eastAsia"/>
          <w:lang w:eastAsia="ja-JP"/>
        </w:rPr>
        <w:t>、</w:t>
      </w:r>
      <w:r w:rsidR="00C449CC" w:rsidRPr="00A53FC3">
        <w:rPr>
          <w:rFonts w:ascii="ＭＳ 明朝" w:eastAsia="ＭＳ 明朝" w:hAnsi="ＭＳ 明朝" w:cs="ＭＳ 明朝" w:hint="eastAsia"/>
          <w:lang w:eastAsia="ja-JP"/>
        </w:rPr>
        <w:t>精神医療</w:t>
      </w:r>
      <w:r w:rsidR="001137C4" w:rsidRPr="00A53FC3">
        <w:rPr>
          <w:rFonts w:ascii="ＭＳ 明朝" w:eastAsia="ＭＳ 明朝" w:hAnsi="ＭＳ 明朝" w:cs="ＭＳ 明朝"/>
          <w:lang w:eastAsia="ja-JP"/>
        </w:rPr>
        <w:t>の治療やサポートへのアクセスの制限などにより、障害者の最も基本的な人権</w:t>
      </w:r>
      <w:r w:rsidR="004C4A11" w:rsidRPr="00A53FC3">
        <w:rPr>
          <w:rFonts w:ascii="ＭＳ 明朝" w:eastAsia="ＭＳ 明朝" w:hAnsi="ＭＳ 明朝" w:cs="ＭＳ 明朝"/>
          <w:lang w:eastAsia="ja-JP"/>
        </w:rPr>
        <w:t>さえも</w:t>
      </w:r>
      <w:r w:rsidR="00127937" w:rsidRPr="00A53FC3">
        <w:rPr>
          <w:rFonts w:ascii="ＭＳ 明朝" w:eastAsia="ＭＳ 明朝" w:hAnsi="ＭＳ 明朝" w:cs="ＭＳ 明朝" w:hint="eastAsia"/>
          <w:lang w:eastAsia="ja-JP"/>
        </w:rPr>
        <w:t>が</w:t>
      </w:r>
      <w:r w:rsidR="004C4A11" w:rsidRPr="00A53FC3">
        <w:rPr>
          <w:rFonts w:ascii="ＭＳ 明朝" w:eastAsia="ＭＳ 明朝" w:hAnsi="ＭＳ 明朝" w:cs="ＭＳ 明朝"/>
          <w:lang w:eastAsia="ja-JP"/>
        </w:rPr>
        <w:t>否定されることがしばしばある</w:t>
      </w:r>
      <w:r w:rsidR="00F22F4D" w:rsidRPr="00A53FC3">
        <w:rPr>
          <w:rFonts w:ascii="ＭＳ 明朝" w:eastAsia="ＭＳ 明朝" w:hAnsi="ＭＳ 明朝" w:cs="ＭＳ 明朝" w:hint="eastAsia"/>
          <w:lang w:eastAsia="ja-JP"/>
        </w:rPr>
        <w:t>。</w:t>
      </w:r>
    </w:p>
    <w:p w14:paraId="5BDF4F49" w14:textId="77777777" w:rsidR="001A16F7" w:rsidRPr="00A53FC3" w:rsidRDefault="001A16F7">
      <w:pPr>
        <w:pStyle w:val="a3"/>
        <w:rPr>
          <w:sz w:val="20"/>
          <w:lang w:eastAsia="ja-JP"/>
        </w:rPr>
      </w:pPr>
    </w:p>
    <w:p w14:paraId="31031F88" w14:textId="6CADC76D" w:rsidR="003F08FD" w:rsidRPr="00A53FC3" w:rsidRDefault="000223B3">
      <w:pPr>
        <w:pStyle w:val="a3"/>
        <w:rPr>
          <w:lang w:eastAsia="ja-JP"/>
        </w:rPr>
      </w:pPr>
      <w:r w:rsidRPr="00A53FC3">
        <w:rPr>
          <w:rFonts w:ascii="ＭＳ 明朝" w:eastAsia="ＭＳ 明朝" w:hAnsi="ＭＳ 明朝" w:cs="ＭＳ 明朝" w:hint="eastAsia"/>
          <w:lang w:eastAsia="ja-JP"/>
        </w:rPr>
        <w:t xml:space="preserve">　</w:t>
      </w:r>
      <w:r w:rsidR="003F08FD" w:rsidRPr="00A53FC3">
        <w:rPr>
          <w:rFonts w:ascii="ＭＳ 明朝" w:eastAsia="ＭＳ 明朝" w:hAnsi="ＭＳ 明朝" w:cs="ＭＳ 明朝" w:hint="eastAsia"/>
          <w:lang w:eastAsia="ja-JP"/>
        </w:rPr>
        <w:t>パンデミック時のインドの経験から、国が設立・維持する地域生活の</w:t>
      </w:r>
      <w:r w:rsidR="00597735" w:rsidRPr="00A53FC3">
        <w:rPr>
          <w:rFonts w:ascii="ＭＳ 明朝" w:eastAsia="ＭＳ 明朝" w:hAnsi="ＭＳ 明朝" w:cs="ＭＳ 明朝" w:hint="eastAsia"/>
          <w:lang w:eastAsia="ja-JP"/>
        </w:rPr>
        <w:t>設備</w:t>
      </w:r>
      <w:r w:rsidR="003F08FD" w:rsidRPr="00A53FC3">
        <w:rPr>
          <w:rFonts w:ascii="ＭＳ 明朝" w:eastAsia="ＭＳ 明朝" w:hAnsi="ＭＳ 明朝" w:cs="ＭＳ 明朝" w:hint="eastAsia"/>
          <w:lang w:eastAsia="ja-JP"/>
        </w:rPr>
        <w:t>がない状況で、緊急の脱施設化が必要であるという意見には同意できない。</w:t>
      </w:r>
      <w:r w:rsidR="00703000" w:rsidRPr="00A53FC3">
        <w:rPr>
          <w:rFonts w:ascii="ＭＳ 明朝" w:eastAsia="ＭＳ 明朝" w:hAnsi="ＭＳ 明朝" w:cs="ＭＳ 明朝"/>
          <w:lang w:eastAsia="ja-JP"/>
        </w:rPr>
        <w:t>むしろ、施設の閉鎖を急ぐ前に、</w:t>
      </w:r>
      <w:r w:rsidR="00EB1513" w:rsidRPr="00A53FC3">
        <w:rPr>
          <w:rFonts w:ascii="ＭＳ 明朝" w:eastAsia="ＭＳ 明朝" w:hAnsi="ＭＳ 明朝" w:cs="ＭＳ 明朝" w:hint="eastAsia"/>
          <w:lang w:eastAsia="ja-JP"/>
        </w:rPr>
        <w:t>精神</w:t>
      </w:r>
      <w:r w:rsidR="00703000" w:rsidRPr="00A53FC3">
        <w:rPr>
          <w:rFonts w:ascii="ＭＳ 明朝" w:eastAsia="ＭＳ 明朝" w:hAnsi="ＭＳ 明朝" w:cs="ＭＳ 明朝"/>
          <w:lang w:eastAsia="ja-JP"/>
        </w:rPr>
        <w:t>障害者の地域生活を支援するインフラを確立することが重要</w:t>
      </w:r>
      <w:r w:rsidR="00464258" w:rsidRPr="00A53FC3">
        <w:rPr>
          <w:rFonts w:ascii="ＭＳ 明朝" w:eastAsia="ＭＳ 明朝" w:hAnsi="ＭＳ 明朝" w:cs="ＭＳ 明朝" w:hint="eastAsia"/>
          <w:lang w:eastAsia="ja-JP"/>
        </w:rPr>
        <w:t>である</w:t>
      </w:r>
      <w:r w:rsidR="00703000" w:rsidRPr="00A53FC3">
        <w:rPr>
          <w:rFonts w:ascii="ＭＳ 明朝" w:eastAsia="ＭＳ 明朝" w:hAnsi="ＭＳ 明朝" w:cs="ＭＳ 明朝"/>
          <w:lang w:eastAsia="ja-JP"/>
        </w:rPr>
        <w:t>と考え</w:t>
      </w:r>
      <w:r w:rsidR="00703000" w:rsidRPr="00A53FC3">
        <w:rPr>
          <w:rFonts w:ascii="ＭＳ 明朝" w:eastAsia="ＭＳ 明朝" w:hAnsi="ＭＳ 明朝" w:cs="ＭＳ 明朝" w:hint="eastAsia"/>
          <w:lang w:eastAsia="ja-JP"/>
        </w:rPr>
        <w:t>る</w:t>
      </w:r>
      <w:r w:rsidR="00703000" w:rsidRPr="00A53FC3">
        <w:rPr>
          <w:rFonts w:ascii="ＭＳ 明朝" w:eastAsia="ＭＳ 明朝" w:hAnsi="ＭＳ 明朝" w:cs="ＭＳ 明朝"/>
          <w:lang w:eastAsia="ja-JP"/>
        </w:rPr>
        <w:t>。</w:t>
      </w:r>
      <w:r w:rsidR="008854AF" w:rsidRPr="00A53FC3">
        <w:rPr>
          <w:rFonts w:ascii="ＭＳ 明朝" w:eastAsia="ＭＳ 明朝" w:hAnsi="ＭＳ 明朝" w:cs="ＭＳ 明朝"/>
          <w:lang w:eastAsia="ja-JP"/>
        </w:rPr>
        <w:t>2020年3月</w:t>
      </w:r>
      <w:r w:rsidR="00387D0E" w:rsidRPr="00A53FC3">
        <w:rPr>
          <w:rFonts w:ascii="ＭＳ 明朝" w:eastAsia="ＭＳ 明朝" w:hAnsi="ＭＳ 明朝" w:cs="ＭＳ 明朝" w:hint="eastAsia"/>
          <w:lang w:eastAsia="ja-JP"/>
        </w:rPr>
        <w:t>、</w:t>
      </w:r>
      <w:r w:rsidR="00D503ED" w:rsidRPr="00A53FC3">
        <w:rPr>
          <w:rFonts w:ascii="ＭＳ 明朝" w:eastAsia="ＭＳ 明朝" w:hAnsi="ＭＳ 明朝" w:cs="ＭＳ 明朝" w:hint="eastAsia"/>
          <w:lang w:eastAsia="ja-JP"/>
        </w:rPr>
        <w:t>インドで初</w:t>
      </w:r>
      <w:r w:rsidR="008854AF" w:rsidRPr="00A53FC3">
        <w:rPr>
          <w:rFonts w:ascii="ＭＳ 明朝" w:eastAsia="ＭＳ 明朝" w:hAnsi="ＭＳ 明朝" w:cs="ＭＳ 明朝"/>
          <w:lang w:eastAsia="ja-JP"/>
        </w:rPr>
        <w:t>の全国規模の</w:t>
      </w:r>
      <w:r w:rsidR="00D503ED" w:rsidRPr="00A53FC3">
        <w:rPr>
          <w:rFonts w:ascii="ＭＳ 明朝" w:eastAsia="ＭＳ 明朝" w:hAnsi="ＭＳ 明朝" w:cs="ＭＳ 明朝" w:hint="eastAsia"/>
          <w:lang w:eastAsia="ja-JP"/>
        </w:rPr>
        <w:t>コロナ禍の</w:t>
      </w:r>
      <w:r w:rsidR="008854AF" w:rsidRPr="00A53FC3">
        <w:rPr>
          <w:rFonts w:ascii="ＭＳ 明朝" w:eastAsia="ＭＳ 明朝" w:hAnsi="ＭＳ 明朝" w:cs="ＭＳ 明朝"/>
          <w:lang w:eastAsia="ja-JP"/>
        </w:rPr>
        <w:t>ロックダウン</w:t>
      </w:r>
      <w:r w:rsidR="00975C26" w:rsidRPr="00A53FC3">
        <w:rPr>
          <w:rFonts w:ascii="ＭＳ 明朝" w:eastAsia="ＭＳ 明朝" w:hAnsi="ＭＳ 明朝" w:cs="ＭＳ 明朝" w:hint="eastAsia"/>
          <w:lang w:eastAsia="ja-JP"/>
        </w:rPr>
        <w:t>が</w:t>
      </w:r>
      <w:r w:rsidR="00D503ED" w:rsidRPr="00A53FC3">
        <w:rPr>
          <w:rFonts w:ascii="ＭＳ 明朝" w:eastAsia="ＭＳ 明朝" w:hAnsi="ＭＳ 明朝" w:cs="ＭＳ 明朝" w:hint="eastAsia"/>
          <w:lang w:eastAsia="ja-JP"/>
        </w:rPr>
        <w:t>言い渡されていた</w:t>
      </w:r>
      <w:r w:rsidR="008854AF" w:rsidRPr="00A53FC3">
        <w:rPr>
          <w:rFonts w:ascii="ＭＳ 明朝" w:eastAsia="ＭＳ 明朝" w:hAnsi="ＭＳ 明朝" w:cs="ＭＳ 明朝"/>
          <w:lang w:eastAsia="ja-JP"/>
        </w:rPr>
        <w:t>間、施設に居住する</w:t>
      </w:r>
      <w:r w:rsidR="00DA2B76" w:rsidRPr="00A53FC3">
        <w:rPr>
          <w:rFonts w:ascii="ＭＳ 明朝" w:eastAsia="ＭＳ 明朝" w:hAnsi="ＭＳ 明朝" w:cs="ＭＳ 明朝" w:hint="eastAsia"/>
          <w:lang w:eastAsia="ja-JP"/>
        </w:rPr>
        <w:t>精神</w:t>
      </w:r>
      <w:r w:rsidR="008854AF" w:rsidRPr="00A53FC3">
        <w:rPr>
          <w:rFonts w:ascii="ＭＳ 明朝" w:eastAsia="ＭＳ 明朝" w:hAnsi="ＭＳ 明朝" w:cs="ＭＳ 明朝"/>
          <w:lang w:eastAsia="ja-JP"/>
        </w:rPr>
        <w:t>障害者の数名が強制的に自宅に戻されたが、治療やリハビリテーションの間隔が空いたり、ケアの拒否</w:t>
      </w:r>
      <w:r w:rsidR="00E67423" w:rsidRPr="00A53FC3">
        <w:rPr>
          <w:rFonts w:ascii="ＭＳ 明朝" w:eastAsia="ＭＳ 明朝" w:hAnsi="ＭＳ 明朝" w:cs="ＭＳ 明朝" w:hint="eastAsia"/>
          <w:lang w:eastAsia="ja-JP"/>
        </w:rPr>
        <w:t>につながった</w:t>
      </w:r>
      <w:r w:rsidR="007A43AD" w:rsidRPr="00A53FC3">
        <w:rPr>
          <w:rStyle w:val="ad"/>
          <w:rFonts w:ascii="ＭＳ 明朝" w:eastAsia="ＭＳ 明朝" w:hAnsi="ＭＳ 明朝" w:cs="ＭＳ 明朝"/>
          <w:lang w:eastAsia="ja-JP"/>
        </w:rPr>
        <w:footnoteReference w:id="4"/>
      </w:r>
      <w:r w:rsidR="008854AF" w:rsidRPr="00A53FC3">
        <w:rPr>
          <w:rFonts w:ascii="ＭＳ 明朝" w:eastAsia="ＭＳ 明朝" w:hAnsi="ＭＳ 明朝" w:cs="ＭＳ 明朝"/>
          <w:lang w:eastAsia="ja-JP"/>
        </w:rPr>
        <w:t>。</w:t>
      </w:r>
    </w:p>
    <w:p w14:paraId="085E62A4" w14:textId="77777777" w:rsidR="001A16F7" w:rsidRPr="00A53FC3" w:rsidRDefault="001A16F7">
      <w:pPr>
        <w:pStyle w:val="a3"/>
        <w:rPr>
          <w:rFonts w:ascii="Calibri"/>
          <w:w w:val="95"/>
          <w:sz w:val="20"/>
          <w:vertAlign w:val="superscript"/>
          <w:lang w:eastAsia="ja-JP"/>
        </w:rPr>
      </w:pPr>
    </w:p>
    <w:p w14:paraId="5E596A9A" w14:textId="07C87570" w:rsidR="001A16F7" w:rsidRPr="00A53FC3" w:rsidRDefault="00DE6042">
      <w:pPr>
        <w:pStyle w:val="2"/>
        <w:numPr>
          <w:ilvl w:val="0"/>
          <w:numId w:val="1"/>
        </w:numPr>
        <w:tabs>
          <w:tab w:val="left" w:pos="822"/>
        </w:tabs>
        <w:ind w:hanging="361"/>
        <w:rPr>
          <w:lang w:eastAsia="ja-JP"/>
        </w:rPr>
      </w:pPr>
      <w:r w:rsidRPr="00A53FC3">
        <w:rPr>
          <w:rFonts w:ascii="ＭＳ 明朝" w:eastAsia="ＭＳ 明朝" w:hAnsi="ＭＳ 明朝" w:cs="ＭＳ 明朝" w:hint="eastAsia"/>
          <w:lang w:eastAsia="ja-JP"/>
        </w:rPr>
        <w:t>バランスの取れたアプローチの必要性</w:t>
      </w:r>
    </w:p>
    <w:p w14:paraId="1073EECF" w14:textId="47589EC7" w:rsidR="008E718F" w:rsidRPr="00A53FC3" w:rsidRDefault="00DE6042" w:rsidP="00A53FC3">
      <w:pPr>
        <w:pStyle w:val="a3"/>
        <w:spacing w:before="180" w:line="259" w:lineRule="auto"/>
        <w:ind w:right="114" w:firstLineChars="100" w:firstLine="220"/>
        <w:jc w:val="both"/>
        <w:rPr>
          <w:rFonts w:ascii="ＭＳ 明朝" w:eastAsia="ＭＳ 明朝" w:hAnsi="ＭＳ 明朝" w:cs="ＭＳ 明朝"/>
          <w:lang w:eastAsia="ja-JP"/>
        </w:rPr>
      </w:pPr>
      <w:r w:rsidRPr="00A53FC3">
        <w:rPr>
          <w:rFonts w:ascii="ＭＳ 明朝" w:eastAsia="ＭＳ 明朝" w:hAnsi="ＭＳ 明朝" w:cs="ＭＳ 明朝" w:hint="eastAsia"/>
          <w:lang w:eastAsia="ja-JP"/>
        </w:rPr>
        <w:t>ガイドラインのセクション</w:t>
      </w:r>
      <w:r w:rsidRPr="00A53FC3">
        <w:rPr>
          <w:lang w:eastAsia="ja-JP"/>
        </w:rPr>
        <w:t>II</w:t>
      </w:r>
      <w:r w:rsidRPr="00A53FC3">
        <w:rPr>
          <w:rFonts w:ascii="ＭＳ 明朝" w:eastAsia="ＭＳ 明朝" w:hAnsi="ＭＳ 明朝" w:cs="ＭＳ 明朝" w:hint="eastAsia"/>
          <w:lang w:eastAsia="ja-JP"/>
        </w:rPr>
        <w:t>では、施設収容の慣行を「差別的」</w:t>
      </w:r>
      <w:r w:rsidR="00BB3BD1" w:rsidRPr="00A53FC3">
        <w:rPr>
          <w:rFonts w:ascii="ＭＳ 明朝" w:eastAsia="ＭＳ 明朝" w:hAnsi="ＭＳ 明朝" w:cs="ＭＳ 明朝" w:hint="eastAsia"/>
          <w:lang w:eastAsia="ja-JP"/>
        </w:rPr>
        <w:t>や</w:t>
      </w:r>
      <w:r w:rsidRPr="00A53FC3">
        <w:rPr>
          <w:rFonts w:ascii="ＭＳ 明朝" w:eastAsia="ＭＳ 明朝" w:hAnsi="ＭＳ 明朝" w:cs="ＭＳ 明朝" w:hint="eastAsia"/>
          <w:lang w:eastAsia="ja-JP"/>
        </w:rPr>
        <w:t>「法的能力の否定」とみなし、完全に廃止するよう求めている。</w:t>
      </w:r>
      <w:r w:rsidRPr="00A53FC3">
        <w:rPr>
          <w:rFonts w:ascii="ＭＳ 明朝" w:eastAsia="ＭＳ 明朝" w:hAnsi="ＭＳ 明朝" w:cs="ＭＳ 明朝"/>
          <w:lang w:eastAsia="ja-JP"/>
        </w:rPr>
        <w:t>基本的には支持するが、地域生活</w:t>
      </w:r>
      <w:r w:rsidR="005225A2" w:rsidRPr="00A53FC3">
        <w:rPr>
          <w:rFonts w:ascii="ＭＳ 明朝" w:eastAsia="ＭＳ 明朝" w:hAnsi="ＭＳ 明朝" w:cs="ＭＳ 明朝" w:hint="eastAsia"/>
          <w:lang w:eastAsia="ja-JP"/>
        </w:rPr>
        <w:t>の設備</w:t>
      </w:r>
      <w:r w:rsidRPr="00A53FC3">
        <w:rPr>
          <w:rFonts w:ascii="ＭＳ 明朝" w:eastAsia="ＭＳ 明朝" w:hAnsi="ＭＳ 明朝" w:cs="ＭＳ 明朝"/>
          <w:lang w:eastAsia="ja-JP"/>
        </w:rPr>
        <w:t>や</w:t>
      </w:r>
      <w:r w:rsidR="00F41C79" w:rsidRPr="00A53FC3">
        <w:rPr>
          <w:rFonts w:ascii="ＭＳ 明朝" w:eastAsia="ＭＳ 明朝" w:hAnsi="ＭＳ 明朝" w:cs="ＭＳ 明朝"/>
          <w:lang w:eastAsia="ja-JP"/>
        </w:rPr>
        <w:t>地域</w:t>
      </w:r>
      <w:r w:rsidRPr="00A53FC3">
        <w:rPr>
          <w:rFonts w:ascii="ＭＳ 明朝" w:eastAsia="ＭＳ 明朝" w:hAnsi="ＭＳ 明朝" w:cs="ＭＳ 明朝"/>
          <w:lang w:eastAsia="ja-JP"/>
        </w:rPr>
        <w:t>サポートが確立されるまでは</w:t>
      </w:r>
      <w:r w:rsidR="000A25FA" w:rsidRPr="00A53FC3">
        <w:rPr>
          <w:rFonts w:ascii="ＭＳ 明朝" w:eastAsia="ＭＳ 明朝" w:hAnsi="ＭＳ 明朝" w:cs="ＭＳ 明朝" w:hint="eastAsia"/>
          <w:lang w:eastAsia="ja-JP"/>
        </w:rPr>
        <w:t>完全な廃止は</w:t>
      </w:r>
      <w:r w:rsidRPr="00A53FC3">
        <w:rPr>
          <w:rFonts w:ascii="ＭＳ 明朝" w:eastAsia="ＭＳ 明朝" w:hAnsi="ＭＳ 明朝" w:cs="ＭＳ 明朝"/>
          <w:lang w:eastAsia="ja-JP"/>
        </w:rPr>
        <w:t>実現すべきではないと考えている。したがって、これらの地域生活</w:t>
      </w:r>
      <w:r w:rsidR="00B33EEE" w:rsidRPr="00A53FC3">
        <w:rPr>
          <w:rFonts w:ascii="ＭＳ 明朝" w:eastAsia="ＭＳ 明朝" w:hAnsi="ＭＳ 明朝" w:cs="ＭＳ 明朝" w:hint="eastAsia"/>
          <w:lang w:eastAsia="ja-JP"/>
        </w:rPr>
        <w:t>の設備</w:t>
      </w:r>
      <w:r w:rsidRPr="00A53FC3">
        <w:rPr>
          <w:rFonts w:ascii="ＭＳ 明朝" w:eastAsia="ＭＳ 明朝" w:hAnsi="ＭＳ 明朝" w:cs="ＭＳ 明朝"/>
          <w:lang w:eastAsia="ja-JP"/>
        </w:rPr>
        <w:t>や地域支援を直ちに</w:t>
      </w:r>
      <w:r w:rsidR="00B33EEE" w:rsidRPr="00A53FC3">
        <w:rPr>
          <w:rFonts w:ascii="ＭＳ 明朝" w:eastAsia="ＭＳ 明朝" w:hAnsi="ＭＳ 明朝" w:cs="ＭＳ 明朝" w:hint="eastAsia"/>
          <w:lang w:eastAsia="ja-JP"/>
        </w:rPr>
        <w:t>整備</w:t>
      </w:r>
      <w:r w:rsidRPr="00A53FC3">
        <w:rPr>
          <w:rFonts w:ascii="ＭＳ 明朝" w:eastAsia="ＭＳ 明朝" w:hAnsi="ＭＳ 明朝" w:cs="ＭＳ 明朝"/>
          <w:lang w:eastAsia="ja-JP"/>
        </w:rPr>
        <w:t>するよう国に奨励することに焦点を当てるべきである。</w:t>
      </w:r>
    </w:p>
    <w:p w14:paraId="0D1B74B7" w14:textId="141E0F2A" w:rsidR="008854AF" w:rsidRPr="00A53FC3" w:rsidRDefault="00537E32" w:rsidP="00A53FC3">
      <w:pPr>
        <w:pStyle w:val="a3"/>
        <w:spacing w:before="180" w:line="259" w:lineRule="auto"/>
        <w:ind w:right="114"/>
        <w:jc w:val="both"/>
        <w:rPr>
          <w:lang w:eastAsia="ja-JP"/>
        </w:rPr>
      </w:pPr>
      <w:r w:rsidRPr="00A53FC3">
        <w:rPr>
          <w:rFonts w:ascii="ＭＳ 明朝" w:eastAsia="ＭＳ 明朝" w:hAnsi="ＭＳ 明朝" w:cs="ＭＳ 明朝" w:hint="eastAsia"/>
          <w:lang w:eastAsia="ja-JP"/>
        </w:rPr>
        <w:t xml:space="preserve">　</w:t>
      </w:r>
      <w:r w:rsidR="00DE6042" w:rsidRPr="00A53FC3">
        <w:rPr>
          <w:rFonts w:ascii="ＭＳ 明朝" w:eastAsia="ＭＳ 明朝" w:hAnsi="ＭＳ 明朝" w:cs="ＭＳ 明朝"/>
          <w:lang w:eastAsia="ja-JP"/>
        </w:rPr>
        <w:t>我々は、ガイドライン案の</w:t>
      </w:r>
      <w:r w:rsidR="002B506E" w:rsidRPr="00A53FC3">
        <w:rPr>
          <w:rFonts w:ascii="ＭＳ 明朝" w:eastAsia="ＭＳ 明朝" w:hAnsi="ＭＳ 明朝" w:cs="ＭＳ 明朝" w:hint="eastAsia"/>
          <w:lang w:eastAsia="ja-JP"/>
        </w:rPr>
        <w:t>パラグラフ9</w:t>
      </w:r>
      <w:r w:rsidR="00DE6042" w:rsidRPr="00A53FC3">
        <w:rPr>
          <w:rFonts w:ascii="ＭＳ 明朝" w:eastAsia="ＭＳ 明朝" w:hAnsi="ＭＳ 明朝" w:cs="ＭＳ 明朝"/>
          <w:lang w:eastAsia="ja-JP"/>
        </w:rPr>
        <w:t>にある「施設収容を永続させる正当な理由はない</w:t>
      </w:r>
      <w:r w:rsidR="00007575" w:rsidRPr="00A53FC3">
        <w:rPr>
          <w:rFonts w:ascii="ＭＳ 明朝" w:eastAsia="ＭＳ 明朝" w:hAnsi="ＭＳ 明朝" w:cs="ＭＳ 明朝" w:hint="eastAsia"/>
          <w:lang w:eastAsia="ja-JP"/>
        </w:rPr>
        <w:t>。</w:t>
      </w:r>
      <w:r w:rsidR="00DE6042" w:rsidRPr="00A53FC3">
        <w:rPr>
          <w:rFonts w:ascii="ＭＳ 明朝" w:eastAsia="ＭＳ 明朝" w:hAnsi="ＭＳ 明朝" w:cs="ＭＳ 明朝"/>
          <w:lang w:eastAsia="ja-JP"/>
        </w:rPr>
        <w:t>締約国は、地域社会における支援及びサービスの欠如、貧困、又はスティグマを</w:t>
      </w:r>
      <w:r w:rsidR="00B33EEE" w:rsidRPr="00A53FC3">
        <w:rPr>
          <w:rFonts w:ascii="ＭＳ 明朝" w:eastAsia="ＭＳ 明朝" w:hAnsi="ＭＳ 明朝" w:cs="ＭＳ 明朝" w:hint="eastAsia"/>
          <w:lang w:eastAsia="ja-JP"/>
        </w:rPr>
        <w:t>理由に、</w:t>
      </w:r>
      <w:r w:rsidR="00DE6042" w:rsidRPr="00A53FC3">
        <w:rPr>
          <w:rFonts w:ascii="ＭＳ 明朝" w:eastAsia="ＭＳ 明朝" w:hAnsi="ＭＳ 明朝" w:cs="ＭＳ 明朝"/>
          <w:lang w:eastAsia="ja-JP"/>
        </w:rPr>
        <w:t>施設の継続的な維持を正当化したり、閉鎖を遅らせるために利用すべきではない</w:t>
      </w:r>
      <w:r w:rsidR="00002A7F" w:rsidRPr="00A53FC3">
        <w:rPr>
          <w:rFonts w:ascii="ＭＳ 明朝" w:eastAsia="ＭＳ 明朝" w:hAnsi="ＭＳ 明朝" w:cs="ＭＳ 明朝"/>
          <w:lang w:eastAsia="ja-JP"/>
        </w:rPr>
        <w:t>」という言葉に完全に同意してい</w:t>
      </w:r>
      <w:r w:rsidR="00002A7F" w:rsidRPr="00A53FC3">
        <w:rPr>
          <w:rFonts w:ascii="ＭＳ 明朝" w:eastAsia="ＭＳ 明朝" w:hAnsi="ＭＳ 明朝" w:cs="ＭＳ 明朝" w:hint="eastAsia"/>
          <w:lang w:eastAsia="ja-JP"/>
        </w:rPr>
        <w:t>る</w:t>
      </w:r>
      <w:r w:rsidR="00DE6042" w:rsidRPr="00A53FC3">
        <w:rPr>
          <w:rFonts w:ascii="ＭＳ 明朝" w:eastAsia="ＭＳ 明朝" w:hAnsi="ＭＳ 明朝" w:cs="ＭＳ 明朝"/>
          <w:lang w:eastAsia="ja-JP"/>
        </w:rPr>
        <w:t>。</w:t>
      </w:r>
      <w:r w:rsidR="00B47BD4">
        <w:rPr>
          <w:rFonts w:ascii="ＭＳ 明朝" w:eastAsia="ＭＳ 明朝" w:hAnsi="ＭＳ 明朝" w:cs="ＭＳ 明朝" w:hint="eastAsia"/>
          <w:lang w:eastAsia="ja-JP"/>
        </w:rPr>
        <w:t>しかしながら</w:t>
      </w:r>
      <w:r w:rsidR="00C25921" w:rsidRPr="00A53FC3">
        <w:rPr>
          <w:rFonts w:ascii="ＭＳ 明朝" w:eastAsia="ＭＳ 明朝" w:hAnsi="ＭＳ 明朝" w:cs="ＭＳ 明朝" w:hint="eastAsia"/>
          <w:lang w:eastAsia="ja-JP"/>
        </w:rPr>
        <w:t>、障害者のみならず、一般の人々の多くが必要な支援（社会的、文化的、経済的）やケアにアクセスできないという、低資源環境における現実を認識できていな</w:t>
      </w:r>
      <w:r w:rsidR="001753C0" w:rsidRPr="00A53FC3">
        <w:rPr>
          <w:rFonts w:ascii="ＭＳ 明朝" w:eastAsia="ＭＳ 明朝" w:hAnsi="ＭＳ 明朝" w:cs="ＭＳ 明朝" w:hint="eastAsia"/>
          <w:lang w:eastAsia="ja-JP"/>
        </w:rPr>
        <w:t>い</w:t>
      </w:r>
      <w:r w:rsidR="00C25921" w:rsidRPr="00A53FC3">
        <w:rPr>
          <w:rFonts w:ascii="ＭＳ 明朝" w:eastAsia="ＭＳ 明朝" w:hAnsi="ＭＳ 明朝" w:cs="ＭＳ 明朝" w:hint="eastAsia"/>
          <w:lang w:eastAsia="ja-JP"/>
        </w:rPr>
        <w:t>。</w:t>
      </w:r>
      <w:r w:rsidR="00DE6042" w:rsidRPr="00A53FC3">
        <w:rPr>
          <w:rFonts w:ascii="ＭＳ 明朝" w:eastAsia="ＭＳ 明朝" w:hAnsi="ＭＳ 明朝" w:cs="ＭＳ 明朝"/>
          <w:lang w:eastAsia="ja-JP"/>
        </w:rPr>
        <w:t>したがって、脱施設化プロセスを促進するためには、そのプロセスには構造的・制度的な改革も必要であり、それは一朝一夕にはできないということを認識することが重要である。</w:t>
      </w:r>
    </w:p>
    <w:p w14:paraId="08CD3CF7" w14:textId="77777777" w:rsidR="008854AF" w:rsidRPr="00A53FC3" w:rsidRDefault="008854AF">
      <w:pPr>
        <w:pStyle w:val="a3"/>
        <w:spacing w:before="180" w:line="259" w:lineRule="auto"/>
        <w:ind w:left="102" w:right="114"/>
        <w:jc w:val="both"/>
        <w:rPr>
          <w:lang w:eastAsia="ja-JP"/>
        </w:rPr>
      </w:pPr>
    </w:p>
    <w:p w14:paraId="03465B73" w14:textId="5D4EA853" w:rsidR="00A53FC3" w:rsidRPr="00A53FC3" w:rsidRDefault="00A53FC3" w:rsidP="00A53FC3">
      <w:pPr>
        <w:pStyle w:val="2"/>
        <w:tabs>
          <w:tab w:val="left" w:pos="822"/>
        </w:tabs>
        <w:spacing w:before="159"/>
        <w:ind w:left="822"/>
        <w:rPr>
          <w:rFonts w:asciiTheme="minorEastAsia" w:eastAsiaTheme="minorEastAsia" w:hAnsiTheme="minorEastAsia"/>
          <w:lang w:eastAsia="ja-JP"/>
        </w:rPr>
      </w:pPr>
      <w:r w:rsidRPr="00A53FC3">
        <w:rPr>
          <w:rFonts w:asciiTheme="minorEastAsia" w:eastAsiaTheme="minorEastAsia" w:hAnsiTheme="minorEastAsia" w:hint="eastAsia"/>
          <w:lang w:eastAsia="ja-JP"/>
        </w:rPr>
        <w:t>2</w:t>
      </w:r>
      <w:r w:rsidRPr="00A53FC3">
        <w:rPr>
          <w:rFonts w:asciiTheme="minorEastAsia" w:eastAsiaTheme="minorEastAsia" w:hAnsiTheme="minorEastAsia" w:cs="ＭＳ 明朝" w:hint="eastAsia"/>
          <w:lang w:eastAsia="ja-JP"/>
        </w:rPr>
        <w:t xml:space="preserve">　</w:t>
      </w:r>
      <w:r w:rsidRPr="00A53FC3">
        <w:rPr>
          <w:rFonts w:asciiTheme="minorEastAsia" w:eastAsiaTheme="minorEastAsia" w:hAnsiTheme="minorEastAsia"/>
          <w:lang w:eastAsia="ja-JP"/>
        </w:rPr>
        <w:t>LMIC</w:t>
      </w:r>
      <w:r w:rsidRPr="00A53FC3">
        <w:rPr>
          <w:rFonts w:asciiTheme="minorEastAsia" w:eastAsiaTheme="minorEastAsia" w:hAnsiTheme="minorEastAsia" w:cs="ＭＳ 明朝" w:hint="eastAsia"/>
          <w:lang w:eastAsia="ja-JP"/>
        </w:rPr>
        <w:t>環境における脱施設化の課題</w:t>
      </w:r>
    </w:p>
    <w:p w14:paraId="3837CF94" w14:textId="37FBBB30" w:rsidR="00E33B3E" w:rsidRPr="00A53FC3" w:rsidRDefault="00E33B3E" w:rsidP="00A53FC3">
      <w:pPr>
        <w:pStyle w:val="a3"/>
        <w:spacing w:before="180" w:line="261" w:lineRule="auto"/>
        <w:ind w:right="118" w:firstLineChars="100" w:firstLine="220"/>
        <w:jc w:val="both"/>
        <w:rPr>
          <w:lang w:eastAsia="ja-JP"/>
        </w:rPr>
      </w:pPr>
      <w:r w:rsidRPr="00A53FC3">
        <w:rPr>
          <w:rFonts w:ascii="ＭＳ 明朝" w:eastAsia="ＭＳ 明朝" w:hAnsi="ＭＳ 明朝" w:cs="ＭＳ 明朝" w:hint="eastAsia"/>
          <w:lang w:eastAsia="ja-JP"/>
        </w:rPr>
        <w:lastRenderedPageBreak/>
        <w:t>ガイドラインは、完全かつ即時</w:t>
      </w:r>
      <w:r w:rsidR="00132E7A" w:rsidRPr="00A53FC3">
        <w:rPr>
          <w:rFonts w:ascii="ＭＳ 明朝" w:eastAsia="ＭＳ 明朝" w:hAnsi="ＭＳ 明朝" w:cs="ＭＳ 明朝" w:hint="eastAsia"/>
          <w:lang w:eastAsia="ja-JP"/>
        </w:rPr>
        <w:t>的な</w:t>
      </w:r>
      <w:r w:rsidRPr="00A53FC3">
        <w:rPr>
          <w:rFonts w:ascii="ＭＳ 明朝" w:eastAsia="ＭＳ 明朝" w:hAnsi="ＭＳ 明朝" w:cs="ＭＳ 明朝" w:hint="eastAsia"/>
          <w:lang w:eastAsia="ja-JP"/>
        </w:rPr>
        <w:t>脱施設化を求めるあまり、複数かつ多様な現実と、改革を促進するためのより</w:t>
      </w:r>
      <w:r w:rsidR="00EC54A1" w:rsidRPr="00A53FC3">
        <w:rPr>
          <w:rFonts w:ascii="ＭＳ 明朝" w:eastAsia="ＭＳ 明朝" w:hAnsi="ＭＳ 明朝" w:cs="ＭＳ 明朝" w:hint="eastAsia"/>
          <w:lang w:eastAsia="ja-JP"/>
        </w:rPr>
        <w:t>全体的な社会福祉</w:t>
      </w:r>
      <w:r w:rsidRPr="00A53FC3">
        <w:rPr>
          <w:rFonts w:ascii="ＭＳ 明朝" w:eastAsia="ＭＳ 明朝" w:hAnsi="ＭＳ 明朝" w:cs="ＭＳ 明朝" w:hint="eastAsia"/>
          <w:lang w:eastAsia="ja-JP"/>
        </w:rPr>
        <w:t>の役割を見落としている。</w:t>
      </w:r>
    </w:p>
    <w:p w14:paraId="160D110D" w14:textId="5183D181" w:rsidR="00C20FA3" w:rsidRPr="00A53FC3" w:rsidRDefault="00CD5A3D" w:rsidP="00A53FC3">
      <w:pPr>
        <w:pStyle w:val="a3"/>
        <w:spacing w:before="156" w:line="259" w:lineRule="auto"/>
        <w:ind w:right="115"/>
        <w:jc w:val="both"/>
        <w:rPr>
          <w:lang w:eastAsia="ja-JP"/>
        </w:rPr>
      </w:pPr>
      <w:r w:rsidRPr="00A53FC3">
        <w:rPr>
          <w:rFonts w:ascii="ＭＳ 明朝" w:eastAsia="ＭＳ 明朝" w:hAnsi="ＭＳ 明朝" w:cs="ＭＳ 明朝" w:hint="eastAsia"/>
          <w:lang w:eastAsia="ja-JP"/>
        </w:rPr>
        <w:t xml:space="preserve">　ガイドラインにある</w:t>
      </w:r>
      <w:r w:rsidR="004F1531" w:rsidRPr="00A53FC3">
        <w:rPr>
          <w:rFonts w:ascii="ＭＳ 明朝" w:eastAsia="ＭＳ 明朝" w:hAnsi="ＭＳ 明朝" w:cs="ＭＳ 明朝" w:hint="eastAsia"/>
          <w:lang w:eastAsia="ja-JP"/>
        </w:rPr>
        <w:t>個別化された支援、所得支援、</w:t>
      </w:r>
      <w:r w:rsidR="00614727" w:rsidRPr="00A53FC3">
        <w:rPr>
          <w:rFonts w:ascii="ＭＳ 明朝" w:eastAsia="ＭＳ 明朝" w:hAnsi="ＭＳ 明朝" w:cs="ＭＳ 明朝" w:hint="eastAsia"/>
          <w:lang w:eastAsia="ja-JP"/>
        </w:rPr>
        <w:t>メインストリーム</w:t>
      </w:r>
      <w:r w:rsidR="004F1531" w:rsidRPr="00A53FC3">
        <w:rPr>
          <w:rFonts w:ascii="ＭＳ 明朝" w:eastAsia="ＭＳ 明朝" w:hAnsi="ＭＳ 明朝" w:cs="ＭＳ 明朝" w:hint="eastAsia"/>
          <w:lang w:eastAsia="ja-JP"/>
        </w:rPr>
        <w:t>サービスへのアクセス</w:t>
      </w:r>
      <w:r w:rsidR="006275E7" w:rsidRPr="00A53FC3">
        <w:rPr>
          <w:rFonts w:ascii="ＭＳ 明朝" w:eastAsia="ＭＳ 明朝" w:hAnsi="ＭＳ 明朝" w:cs="ＭＳ 明朝" w:hint="eastAsia"/>
          <w:lang w:eastAsia="ja-JP"/>
        </w:rPr>
        <w:t>の提供</w:t>
      </w:r>
      <w:r w:rsidR="004F1531" w:rsidRPr="00A53FC3">
        <w:rPr>
          <w:rFonts w:ascii="ＭＳ 明朝" w:eastAsia="ＭＳ 明朝" w:hAnsi="ＭＳ 明朝" w:cs="ＭＳ 明朝" w:hint="eastAsia"/>
          <w:lang w:eastAsia="ja-JP"/>
        </w:rPr>
        <w:t>に関しては、委員会は</w:t>
      </w:r>
      <w:r w:rsidR="004F1531" w:rsidRPr="00A53FC3">
        <w:rPr>
          <w:lang w:eastAsia="ja-JP"/>
        </w:rPr>
        <w:t>LMIC</w:t>
      </w:r>
      <w:r w:rsidR="004F1531" w:rsidRPr="00A53FC3">
        <w:rPr>
          <w:rFonts w:ascii="ＭＳ 明朝" w:eastAsia="ＭＳ 明朝" w:hAnsi="ＭＳ 明朝" w:cs="ＭＳ 明朝" w:hint="eastAsia"/>
          <w:lang w:eastAsia="ja-JP"/>
        </w:rPr>
        <w:t>各国における様々な制度的・インフラ的欠陥および格差を考慮し、再検討しなければならない。</w:t>
      </w:r>
      <w:r w:rsidR="00CB712D" w:rsidRPr="00A53FC3">
        <w:rPr>
          <w:rFonts w:ascii="ＭＳ 明朝" w:eastAsia="ＭＳ 明朝" w:hAnsi="ＭＳ 明朝" w:cs="ＭＳ 明朝"/>
          <w:lang w:eastAsia="ja-JP"/>
        </w:rPr>
        <w:t>このような支援制度や社会保障制度を一般の人々が利用できない低資源環境では、すぐに障害者が利用できるようになるということは考えづらい。</w:t>
      </w:r>
      <w:r w:rsidR="003271AE" w:rsidRPr="00A53FC3">
        <w:rPr>
          <w:rFonts w:ascii="ＭＳ 明朝" w:eastAsia="ＭＳ 明朝" w:hAnsi="ＭＳ 明朝" w:cs="ＭＳ 明朝" w:hint="eastAsia"/>
          <w:lang w:eastAsia="ja-JP"/>
        </w:rPr>
        <w:t>パラグラフ</w:t>
      </w:r>
      <w:r w:rsidR="003E463D" w:rsidRPr="00A53FC3">
        <w:rPr>
          <w:rFonts w:ascii="ＭＳ 明朝" w:eastAsia="ＭＳ 明朝" w:hAnsi="ＭＳ 明朝" w:cs="ＭＳ 明朝"/>
          <w:lang w:eastAsia="ja-JP"/>
        </w:rPr>
        <w:t>86</w:t>
      </w:r>
      <w:r w:rsidR="002D4AB7" w:rsidRPr="00A53FC3">
        <w:rPr>
          <w:rFonts w:ascii="ＭＳ 明朝" w:eastAsia="ＭＳ 明朝" w:hAnsi="ＭＳ 明朝" w:cs="ＭＳ 明朝" w:hint="eastAsia"/>
          <w:lang w:eastAsia="ja-JP"/>
        </w:rPr>
        <w:t>と</w:t>
      </w:r>
      <w:r w:rsidR="003E463D" w:rsidRPr="00A53FC3">
        <w:rPr>
          <w:rFonts w:ascii="ＭＳ 明朝" w:eastAsia="ＭＳ 明朝" w:hAnsi="ＭＳ 明朝" w:cs="ＭＳ 明朝"/>
          <w:lang w:eastAsia="ja-JP"/>
        </w:rPr>
        <w:t>87では、すべての人が自分の経費と</w:t>
      </w:r>
      <w:r w:rsidR="004713B9" w:rsidRPr="00A53FC3">
        <w:rPr>
          <w:rFonts w:ascii="ＭＳ 明朝" w:eastAsia="ＭＳ 明朝" w:hAnsi="ＭＳ 明朝" w:cs="ＭＳ 明朝" w:hint="eastAsia"/>
          <w:lang w:eastAsia="ja-JP"/>
        </w:rPr>
        <w:t>自立的に</w:t>
      </w:r>
      <w:r w:rsidR="003E463D" w:rsidRPr="00A53FC3">
        <w:rPr>
          <w:rFonts w:ascii="ＭＳ 明朝" w:eastAsia="ＭＳ 明朝" w:hAnsi="ＭＳ 明朝" w:cs="ＭＳ 明朝"/>
          <w:lang w:eastAsia="ja-JP"/>
        </w:rPr>
        <w:t>独力で管理しなければならないとしている。</w:t>
      </w:r>
      <w:r w:rsidR="00FA5DDC" w:rsidRPr="00A53FC3">
        <w:rPr>
          <w:rFonts w:ascii="ＭＳ 明朝" w:eastAsia="ＭＳ 明朝" w:hAnsi="ＭＳ 明朝" w:cs="ＭＳ 明朝"/>
          <w:lang w:eastAsia="ja-JP"/>
        </w:rPr>
        <w:t>これは、すべての人が基本的な金融知識を持っていることを前提としているが、教育へのアクセスが限られている LMIC各国のほとんどの人には当てはまらない。</w:t>
      </w:r>
    </w:p>
    <w:p w14:paraId="6C3ACFB0" w14:textId="33A3D6CF" w:rsidR="00A20F2E" w:rsidRPr="00A53FC3" w:rsidRDefault="00FD7DEC" w:rsidP="00A53FC3">
      <w:pPr>
        <w:pStyle w:val="a3"/>
        <w:tabs>
          <w:tab w:val="left" w:pos="2127"/>
        </w:tabs>
        <w:spacing w:before="160" w:line="259" w:lineRule="auto"/>
        <w:ind w:right="115" w:firstLineChars="100" w:firstLine="220"/>
        <w:rPr>
          <w:lang w:eastAsia="ja-JP"/>
        </w:rPr>
      </w:pPr>
      <w:r w:rsidRPr="00A53FC3">
        <w:rPr>
          <w:rFonts w:ascii="ＭＳ 明朝" w:eastAsia="ＭＳ 明朝" w:hAnsi="ＭＳ 明朝" w:cs="ＭＳ 明朝" w:hint="eastAsia"/>
          <w:lang w:eastAsia="ja-JP"/>
        </w:rPr>
        <w:t>支援サービスや</w:t>
      </w:r>
      <w:r w:rsidR="008A22A2" w:rsidRPr="00A53FC3">
        <w:rPr>
          <w:rFonts w:ascii="ＭＳ 明朝" w:eastAsia="ＭＳ 明朝" w:hAnsi="ＭＳ 明朝" w:cs="ＭＳ 明朝" w:hint="eastAsia"/>
          <w:lang w:eastAsia="ja-JP"/>
        </w:rPr>
        <w:t>仕組みについて述べてい</w:t>
      </w:r>
      <w:r w:rsidRPr="00A53FC3">
        <w:rPr>
          <w:rFonts w:ascii="ＭＳ 明朝" w:eastAsia="ＭＳ 明朝" w:hAnsi="ＭＳ 明朝" w:cs="ＭＳ 明朝" w:hint="eastAsia"/>
          <w:lang w:eastAsia="ja-JP"/>
        </w:rPr>
        <w:t>るセクション</w:t>
      </w:r>
      <w:r w:rsidRPr="00A53FC3">
        <w:rPr>
          <w:lang w:eastAsia="ja-JP"/>
        </w:rPr>
        <w:t>VI</w:t>
      </w:r>
      <w:r w:rsidRPr="00A53FC3">
        <w:rPr>
          <w:rFonts w:ascii="ＭＳ 明朝" w:eastAsia="ＭＳ 明朝" w:hAnsi="ＭＳ 明朝" w:cs="ＭＳ 明朝" w:hint="eastAsia"/>
          <w:lang w:eastAsia="ja-JP"/>
        </w:rPr>
        <w:t>のガイドラインは、低資源環境で生じるさまざまな課題とその重大さを念頭に置いて見直す必要がある。</w:t>
      </w:r>
      <w:r w:rsidR="008A60EE" w:rsidRPr="00A53FC3">
        <w:rPr>
          <w:rFonts w:ascii="ＭＳ 明朝" w:eastAsia="ＭＳ 明朝" w:hAnsi="ＭＳ 明朝" w:cs="ＭＳ 明朝"/>
          <w:lang w:eastAsia="ja-JP"/>
        </w:rPr>
        <w:t>インドでは約1億5千万人が何らかの</w:t>
      </w:r>
      <w:r w:rsidR="00AE7BB9" w:rsidRPr="00A53FC3">
        <w:rPr>
          <w:rFonts w:ascii="ＭＳ 明朝" w:eastAsia="ＭＳ 明朝" w:hAnsi="ＭＳ 明朝" w:cs="ＭＳ 明朝" w:hint="eastAsia"/>
          <w:lang w:eastAsia="ja-JP"/>
        </w:rPr>
        <w:t>精神障害</w:t>
      </w:r>
      <w:r w:rsidR="008A60EE" w:rsidRPr="00A53FC3">
        <w:rPr>
          <w:rFonts w:ascii="ＭＳ 明朝" w:eastAsia="ＭＳ 明朝" w:hAnsi="ＭＳ 明朝" w:cs="ＭＳ 明朝"/>
          <w:lang w:eastAsia="ja-JP"/>
        </w:rPr>
        <w:t>を抱えているが、70～92％の人が適切な治療やケアに</w:t>
      </w:r>
      <w:r w:rsidR="008A60EE" w:rsidRPr="00A53FC3">
        <w:rPr>
          <w:rFonts w:ascii="ＭＳ 明朝" w:eastAsia="ＭＳ 明朝" w:hAnsi="ＭＳ 明朝" w:cs="ＭＳ 明朝" w:hint="eastAsia"/>
          <w:lang w:eastAsia="ja-JP"/>
        </w:rPr>
        <w:t>つながることができ</w:t>
      </w:r>
      <w:r w:rsidR="008A60EE" w:rsidRPr="00A53FC3">
        <w:rPr>
          <w:rFonts w:ascii="ＭＳ 明朝" w:eastAsia="ＭＳ 明朝" w:hAnsi="ＭＳ 明朝" w:cs="ＭＳ 明朝"/>
          <w:lang w:eastAsia="ja-JP"/>
        </w:rPr>
        <w:t>ないでいる</w:t>
      </w:r>
      <w:r w:rsidR="007A43AD" w:rsidRPr="00A53FC3">
        <w:rPr>
          <w:rStyle w:val="ad"/>
          <w:rFonts w:ascii="ＭＳ 明朝" w:eastAsia="ＭＳ 明朝" w:hAnsi="ＭＳ 明朝" w:cs="ＭＳ 明朝"/>
          <w:lang w:eastAsia="ja-JP"/>
        </w:rPr>
        <w:footnoteReference w:id="5"/>
      </w:r>
      <w:r w:rsidR="008A60EE" w:rsidRPr="00A53FC3">
        <w:rPr>
          <w:rFonts w:ascii="ＭＳ 明朝" w:eastAsia="ＭＳ 明朝" w:hAnsi="ＭＳ 明朝" w:cs="ＭＳ 明朝"/>
          <w:lang w:eastAsia="ja-JP"/>
        </w:rPr>
        <w:t>。</w:t>
      </w:r>
      <w:r w:rsidR="00B26612" w:rsidRPr="00A53FC3">
        <w:rPr>
          <w:rFonts w:ascii="ＭＳ 明朝" w:eastAsia="ＭＳ 明朝" w:hAnsi="ＭＳ 明朝" w:cs="ＭＳ 明朝"/>
          <w:lang w:eastAsia="ja-JP"/>
        </w:rPr>
        <w:t>このケア</w:t>
      </w:r>
      <w:r w:rsidR="00AE7BB9" w:rsidRPr="00A53FC3">
        <w:rPr>
          <w:rFonts w:ascii="ＭＳ 明朝" w:eastAsia="ＭＳ 明朝" w:hAnsi="ＭＳ 明朝" w:cs="ＭＳ 明朝" w:hint="eastAsia"/>
          <w:lang w:eastAsia="ja-JP"/>
        </w:rPr>
        <w:t>の</w:t>
      </w:r>
      <w:r w:rsidR="00B26612" w:rsidRPr="00A53FC3">
        <w:rPr>
          <w:rFonts w:ascii="ＭＳ 明朝" w:eastAsia="ＭＳ 明朝" w:hAnsi="ＭＳ 明朝" w:cs="ＭＳ 明朝"/>
          <w:lang w:eastAsia="ja-JP"/>
        </w:rPr>
        <w:t>ギャップは、精神保健システムのあらゆるレベルにおいて、予算配分が不十分であることと、深刻な人材不足に起因すると考えられる。</w:t>
      </w:r>
      <w:r w:rsidR="00F20C6F" w:rsidRPr="00A53FC3">
        <w:rPr>
          <w:rFonts w:ascii="ＭＳ 明朝" w:eastAsia="ＭＳ 明朝" w:hAnsi="ＭＳ 明朝" w:cs="ＭＳ 明朝"/>
          <w:lang w:eastAsia="ja-JP"/>
        </w:rPr>
        <w:t>また、</w:t>
      </w:r>
      <w:r w:rsidR="00E67423" w:rsidRPr="00A53FC3">
        <w:rPr>
          <w:rFonts w:ascii="ＭＳ 明朝" w:eastAsia="ＭＳ 明朝" w:hAnsi="ＭＳ 明朝" w:cs="ＭＳ 明朝" w:hint="eastAsia"/>
          <w:lang w:eastAsia="ja-JP"/>
        </w:rPr>
        <w:t>低資源</w:t>
      </w:r>
      <w:r w:rsidR="00F20C6F" w:rsidRPr="00A53FC3">
        <w:rPr>
          <w:rFonts w:ascii="ＭＳ 明朝" w:eastAsia="ＭＳ 明朝" w:hAnsi="ＭＳ 明朝" w:cs="ＭＳ 明朝"/>
          <w:lang w:eastAsia="ja-JP"/>
        </w:rPr>
        <w:t>環境では、支援のためのインフラが整っていないこと、経済格差があること、</w:t>
      </w:r>
      <w:r w:rsidR="00AE7BB9" w:rsidRPr="00A53FC3">
        <w:rPr>
          <w:rFonts w:ascii="ＭＳ 明朝" w:eastAsia="ＭＳ 明朝" w:hAnsi="ＭＳ 明朝" w:cs="ＭＳ 明朝" w:hint="eastAsia"/>
          <w:lang w:eastAsia="ja-JP"/>
        </w:rPr>
        <w:t>経済的なセキュリティーネット</w:t>
      </w:r>
      <w:r w:rsidR="00F20C6F" w:rsidRPr="00A53FC3">
        <w:rPr>
          <w:rFonts w:ascii="ＭＳ 明朝" w:eastAsia="ＭＳ 明朝" w:hAnsi="ＭＳ 明朝" w:cs="ＭＳ 明朝"/>
          <w:lang w:eastAsia="ja-JP"/>
        </w:rPr>
        <w:t>がないことから、家族や地域がしばしば障害者に必要な支援を提供できないことに留意することが必要である。</w:t>
      </w:r>
      <w:r w:rsidR="000C24D0" w:rsidRPr="00A53FC3">
        <w:rPr>
          <w:rFonts w:ascii="ＭＳ 明朝" w:eastAsia="ＭＳ 明朝" w:hAnsi="ＭＳ 明朝" w:cs="ＭＳ 明朝"/>
          <w:lang w:eastAsia="ja-JP"/>
        </w:rPr>
        <w:t>そのような状況下で、また完全な脱施設化を促進するために必要とされる大規模なシステム改革なしに、</w:t>
      </w:r>
      <w:r w:rsidR="0058305A" w:rsidRPr="00A53FC3">
        <w:rPr>
          <w:rFonts w:ascii="ＭＳ 明朝" w:eastAsia="ＭＳ 明朝" w:hAnsi="ＭＳ 明朝" w:cs="ＭＳ 明朝" w:hint="eastAsia"/>
          <w:lang w:eastAsia="ja-JP"/>
        </w:rPr>
        <w:t>パーソナルアシスタンス</w:t>
      </w:r>
      <w:r w:rsidR="000C24D0" w:rsidRPr="00A53FC3">
        <w:rPr>
          <w:rFonts w:ascii="ＭＳ 明朝" w:eastAsia="ＭＳ 明朝" w:hAnsi="ＭＳ 明朝" w:cs="ＭＳ 明朝"/>
          <w:lang w:eastAsia="ja-JP"/>
        </w:rPr>
        <w:t>や個別化された支援サービスなどのサービスを提供することはほぼ不可能である。</w:t>
      </w:r>
    </w:p>
    <w:p w14:paraId="21E29467" w14:textId="77777777" w:rsidR="00A20F2E" w:rsidRPr="00A53FC3" w:rsidRDefault="00A20F2E" w:rsidP="00A53FC3">
      <w:pPr>
        <w:pStyle w:val="a3"/>
        <w:spacing w:before="160" w:line="259" w:lineRule="auto"/>
        <w:ind w:right="115"/>
        <w:jc w:val="both"/>
        <w:rPr>
          <w:lang w:eastAsia="ja-JP"/>
        </w:rPr>
      </w:pPr>
    </w:p>
    <w:p w14:paraId="23B084A9" w14:textId="6BC61690" w:rsidR="00423DAC" w:rsidRPr="00A53FC3" w:rsidRDefault="0058305A" w:rsidP="00A53FC3">
      <w:pPr>
        <w:pStyle w:val="a3"/>
        <w:spacing w:before="160" w:line="259" w:lineRule="auto"/>
        <w:ind w:right="117"/>
        <w:jc w:val="both"/>
        <w:rPr>
          <w:rFonts w:ascii="ＭＳ 明朝" w:eastAsia="ＭＳ 明朝" w:hAnsi="ＭＳ 明朝" w:cs="ＭＳ 明朝"/>
          <w:lang w:eastAsia="ja-JP"/>
        </w:rPr>
      </w:pPr>
      <w:r w:rsidRPr="00A53FC3">
        <w:rPr>
          <w:rFonts w:ascii="ＭＳ 明朝" w:eastAsia="ＭＳ 明朝" w:hAnsi="ＭＳ 明朝" w:cs="ＭＳ 明朝" w:hint="eastAsia"/>
          <w:lang w:eastAsia="ja-JP"/>
        </w:rPr>
        <w:t xml:space="preserve">　</w:t>
      </w:r>
      <w:r w:rsidR="00423DAC" w:rsidRPr="00A53FC3">
        <w:rPr>
          <w:rFonts w:ascii="ＭＳ 明朝" w:eastAsia="ＭＳ 明朝" w:hAnsi="ＭＳ 明朝" w:cs="ＭＳ 明朝" w:hint="eastAsia"/>
          <w:lang w:eastAsia="ja-JP"/>
        </w:rPr>
        <w:t>いくつかの</w:t>
      </w:r>
      <w:r w:rsidR="00423DAC" w:rsidRPr="00A53FC3">
        <w:rPr>
          <w:lang w:eastAsia="ja-JP"/>
        </w:rPr>
        <w:t>LMIC</w:t>
      </w:r>
      <w:r w:rsidR="00423DAC" w:rsidRPr="00A53FC3">
        <w:rPr>
          <w:rFonts w:ascii="ＭＳ 明朝" w:eastAsia="ＭＳ 明朝" w:hAnsi="ＭＳ 明朝" w:cs="ＭＳ 明朝" w:hint="eastAsia"/>
          <w:lang w:eastAsia="ja-JP"/>
        </w:rPr>
        <w:t>国では、障害者が</w:t>
      </w:r>
      <w:r w:rsidR="00320135" w:rsidRPr="00A53FC3">
        <w:rPr>
          <w:rFonts w:ascii="ＭＳ 明朝" w:eastAsia="ＭＳ 明朝" w:hAnsi="ＭＳ 明朝" w:cs="ＭＳ 明朝"/>
          <w:lang w:eastAsia="ja-JP"/>
        </w:rPr>
        <w:t>法律の前にひとしく認められる権利</w:t>
      </w:r>
      <w:r w:rsidR="00423DAC" w:rsidRPr="00A53FC3">
        <w:rPr>
          <w:rFonts w:ascii="ＭＳ 明朝" w:eastAsia="ＭＳ 明朝" w:hAnsi="ＭＳ 明朝" w:cs="ＭＳ 明朝" w:hint="eastAsia"/>
          <w:lang w:eastAsia="ja-JP"/>
        </w:rPr>
        <w:t>を求めてまだ</w:t>
      </w:r>
      <w:r w:rsidRPr="00A53FC3">
        <w:rPr>
          <w:rFonts w:ascii="ＭＳ 明朝" w:eastAsia="ＭＳ 明朝" w:hAnsi="ＭＳ 明朝" w:cs="ＭＳ 明朝" w:hint="eastAsia"/>
          <w:lang w:eastAsia="ja-JP"/>
        </w:rPr>
        <w:t>闘って</w:t>
      </w:r>
      <w:r w:rsidR="00423DAC" w:rsidRPr="00A53FC3">
        <w:rPr>
          <w:rFonts w:ascii="ＭＳ 明朝" w:eastAsia="ＭＳ 明朝" w:hAnsi="ＭＳ 明朝" w:cs="ＭＳ 明朝" w:hint="eastAsia"/>
          <w:lang w:eastAsia="ja-JP"/>
        </w:rPr>
        <w:t>いる。</w:t>
      </w:r>
      <w:r w:rsidR="00857320" w:rsidRPr="00A53FC3">
        <w:rPr>
          <w:rFonts w:ascii="ＭＳ 明朝" w:eastAsia="ＭＳ 明朝" w:hAnsi="ＭＳ 明朝" w:cs="ＭＳ 明朝" w:hint="eastAsia"/>
          <w:lang w:eastAsia="ja-JP"/>
        </w:rPr>
        <w:t>また</w:t>
      </w:r>
      <w:r w:rsidR="00423DAC" w:rsidRPr="00A53FC3">
        <w:rPr>
          <w:rFonts w:ascii="ＭＳ 明朝" w:eastAsia="ＭＳ 明朝" w:hAnsi="ＭＳ 明朝" w:cs="ＭＳ 明朝" w:hint="eastAsia"/>
          <w:lang w:eastAsia="ja-JP"/>
        </w:rPr>
        <w:t>権利が認められている国</w:t>
      </w:r>
      <w:r w:rsidR="00857320" w:rsidRPr="00A53FC3">
        <w:rPr>
          <w:rFonts w:ascii="ＭＳ 明朝" w:eastAsia="ＭＳ 明朝" w:hAnsi="ＭＳ 明朝" w:cs="ＭＳ 明朝" w:hint="eastAsia"/>
          <w:lang w:eastAsia="ja-JP"/>
        </w:rPr>
        <w:t>でも</w:t>
      </w:r>
      <w:r w:rsidR="00423DAC" w:rsidRPr="00A53FC3">
        <w:rPr>
          <w:rFonts w:ascii="ＭＳ 明朝" w:eastAsia="ＭＳ 明朝" w:hAnsi="ＭＳ 明朝" w:cs="ＭＳ 明朝" w:hint="eastAsia"/>
          <w:lang w:eastAsia="ja-JP"/>
        </w:rPr>
        <w:t>、司法へのアクセスが依然として課題である。</w:t>
      </w:r>
      <w:r w:rsidR="000F1136" w:rsidRPr="00A53FC3">
        <w:rPr>
          <w:rFonts w:ascii="ＭＳ 明朝" w:eastAsia="ＭＳ 明朝" w:hAnsi="ＭＳ 明朝" w:cs="ＭＳ 明朝"/>
          <w:lang w:eastAsia="ja-JP"/>
        </w:rPr>
        <w:t>したがって、直ちに補償や賠償を求める提案を行うことは現実的ではない（</w:t>
      </w:r>
      <w:r w:rsidR="00164688" w:rsidRPr="00A53FC3">
        <w:rPr>
          <w:rFonts w:ascii="ＭＳ 明朝" w:eastAsia="ＭＳ 明朝" w:hAnsi="ＭＳ 明朝" w:cs="ＭＳ 明朝" w:hint="eastAsia"/>
          <w:lang w:eastAsia="ja-JP"/>
        </w:rPr>
        <w:t>パラグラフ</w:t>
      </w:r>
      <w:r w:rsidR="000F1136" w:rsidRPr="00A53FC3">
        <w:rPr>
          <w:rFonts w:ascii="ＭＳ 明朝" w:eastAsia="ＭＳ 明朝" w:hAnsi="ＭＳ 明朝" w:cs="ＭＳ 明朝"/>
          <w:lang w:eastAsia="ja-JP"/>
        </w:rPr>
        <w:t>117</w:t>
      </w:r>
      <w:r w:rsidR="00164688" w:rsidRPr="00A53FC3">
        <w:rPr>
          <w:rFonts w:ascii="ＭＳ 明朝" w:eastAsia="ＭＳ 明朝" w:hAnsi="ＭＳ 明朝" w:cs="ＭＳ 明朝" w:hint="eastAsia"/>
          <w:lang w:eastAsia="ja-JP"/>
        </w:rPr>
        <w:t>と</w:t>
      </w:r>
      <w:r w:rsidR="000F1136" w:rsidRPr="00A53FC3">
        <w:rPr>
          <w:rFonts w:ascii="ＭＳ 明朝" w:eastAsia="ＭＳ 明朝" w:hAnsi="ＭＳ 明朝" w:cs="ＭＳ 明朝"/>
          <w:lang w:eastAsia="ja-JP"/>
        </w:rPr>
        <w:t>118）。</w:t>
      </w:r>
      <w:r w:rsidR="00876637" w:rsidRPr="00A53FC3">
        <w:rPr>
          <w:rFonts w:ascii="ＭＳ 明朝" w:eastAsia="ＭＳ 明朝" w:hAnsi="ＭＳ 明朝" w:cs="ＭＳ 明朝"/>
          <w:lang w:eastAsia="ja-JP"/>
        </w:rPr>
        <w:t>このような措置は、完全に回復する前の</w:t>
      </w:r>
      <w:r w:rsidR="0067664F" w:rsidRPr="00A53FC3">
        <w:rPr>
          <w:rFonts w:ascii="ＭＳ 明朝" w:eastAsia="ＭＳ 明朝" w:hAnsi="ＭＳ 明朝" w:cs="ＭＳ 明朝" w:hint="eastAsia"/>
          <w:lang w:eastAsia="ja-JP"/>
        </w:rPr>
        <w:t>精神障害者</w:t>
      </w:r>
      <w:r w:rsidR="00876637" w:rsidRPr="00A53FC3">
        <w:rPr>
          <w:rFonts w:ascii="ＭＳ 明朝" w:eastAsia="ＭＳ 明朝" w:hAnsi="ＭＳ 明朝" w:cs="ＭＳ 明朝"/>
          <w:lang w:eastAsia="ja-JP"/>
        </w:rPr>
        <w:t>を施設から早期退院させることにもつながり、場合によってはケアや治療の拒否にもつながる可能性もある。</w:t>
      </w:r>
    </w:p>
    <w:p w14:paraId="4CE9EEA2" w14:textId="7578F09C" w:rsidR="00C10009" w:rsidRPr="00A53FC3" w:rsidRDefault="00C10009" w:rsidP="00A53FC3">
      <w:pPr>
        <w:pStyle w:val="a3"/>
        <w:spacing w:before="160" w:line="259" w:lineRule="auto"/>
        <w:ind w:right="117" w:firstLineChars="100" w:firstLine="220"/>
        <w:jc w:val="both"/>
        <w:rPr>
          <w:lang w:eastAsia="ja-JP"/>
        </w:rPr>
      </w:pPr>
      <w:r w:rsidRPr="00A53FC3">
        <w:rPr>
          <w:rFonts w:ascii="ＭＳ 明朝" w:eastAsia="ＭＳ 明朝" w:hAnsi="ＭＳ 明朝" w:cs="ＭＳ 明朝" w:hint="eastAsia"/>
          <w:lang w:eastAsia="ja-JP"/>
        </w:rPr>
        <w:t>我々は、委員会が、障害者がその権利を行使し、安全への権利を確保することを可能にするための</w:t>
      </w:r>
      <w:r w:rsidR="000340AB" w:rsidRPr="00A53FC3">
        <w:rPr>
          <w:rFonts w:ascii="ＭＳ 明朝" w:eastAsia="ＭＳ 明朝" w:hAnsi="ＭＳ 明朝" w:cs="ＭＳ 明朝" w:hint="eastAsia"/>
          <w:lang w:eastAsia="ja-JP"/>
        </w:rPr>
        <w:t>施設の</w:t>
      </w:r>
      <w:r w:rsidRPr="00A53FC3">
        <w:rPr>
          <w:rFonts w:ascii="ＭＳ 明朝" w:eastAsia="ＭＳ 明朝" w:hAnsi="ＭＳ 明朝" w:cs="ＭＳ 明朝" w:hint="eastAsia"/>
          <w:lang w:eastAsia="ja-JP"/>
        </w:rPr>
        <w:t>役割を理解するために、低資源環境に住む利害関係者とより多くの協議を行うことを強く求める。</w:t>
      </w:r>
    </w:p>
    <w:p w14:paraId="1A39E03C" w14:textId="321078C3" w:rsidR="00805925" w:rsidRPr="00A53FC3" w:rsidRDefault="00CB6F01" w:rsidP="00805925">
      <w:pPr>
        <w:pStyle w:val="2"/>
        <w:spacing w:before="158"/>
        <w:rPr>
          <w:lang w:eastAsia="ja-JP"/>
        </w:rPr>
      </w:pPr>
      <w:r w:rsidRPr="00A53FC3">
        <w:rPr>
          <w:rFonts w:ascii="ＭＳ 明朝" w:eastAsia="ＭＳ 明朝" w:hAnsi="ＭＳ 明朝" w:cs="ＭＳ 明朝" w:hint="eastAsia"/>
          <w:lang w:eastAsia="ja-JP"/>
        </w:rPr>
        <w:t>3．</w:t>
      </w:r>
      <w:r w:rsidR="00805925" w:rsidRPr="00A53FC3">
        <w:rPr>
          <w:rFonts w:ascii="ＭＳ 明朝" w:eastAsia="ＭＳ 明朝" w:hAnsi="ＭＳ 明朝" w:cs="ＭＳ 明朝" w:hint="eastAsia"/>
          <w:lang w:eastAsia="ja-JP"/>
        </w:rPr>
        <w:t>家族と地域の役割</w:t>
      </w:r>
      <w:r w:rsidR="008E7C92" w:rsidRPr="00A53FC3">
        <w:rPr>
          <w:rStyle w:val="ad"/>
          <w:rFonts w:ascii="ＭＳ 明朝" w:eastAsia="ＭＳ 明朝" w:hAnsi="ＭＳ 明朝" w:cs="ＭＳ 明朝"/>
          <w:lang w:eastAsia="ja-JP"/>
        </w:rPr>
        <w:footnoteReference w:id="6"/>
      </w:r>
    </w:p>
    <w:p w14:paraId="372E6B83" w14:textId="41F706C9" w:rsidR="008D794E" w:rsidRPr="00A53FC3" w:rsidRDefault="008D794E" w:rsidP="00A53FC3">
      <w:pPr>
        <w:pStyle w:val="a3"/>
        <w:spacing w:before="157" w:line="259" w:lineRule="auto"/>
        <w:ind w:right="115" w:firstLineChars="100" w:firstLine="220"/>
        <w:rPr>
          <w:lang w:eastAsia="ja-JP"/>
        </w:rPr>
      </w:pPr>
      <w:r w:rsidRPr="00A53FC3">
        <w:rPr>
          <w:rFonts w:ascii="ＭＳ 明朝" w:eastAsia="ＭＳ 明朝" w:hAnsi="ＭＳ 明朝" w:cs="ＭＳ 明朝" w:hint="eastAsia"/>
          <w:lang w:eastAsia="ja-JP"/>
        </w:rPr>
        <w:t>ガイドラインは家族や地域に過度の責任と負担を強いている。家族や地域は権利侵害が発生する場でもあるということを考慮</w:t>
      </w:r>
      <w:r w:rsidR="008F2A22" w:rsidRPr="00A53FC3">
        <w:rPr>
          <w:rFonts w:ascii="ＭＳ 明朝" w:eastAsia="ＭＳ 明朝" w:hAnsi="ＭＳ 明朝" w:cs="ＭＳ 明朝" w:hint="eastAsia"/>
          <w:lang w:eastAsia="ja-JP"/>
        </w:rPr>
        <w:t>していない。</w:t>
      </w:r>
      <w:r w:rsidRPr="00A53FC3">
        <w:rPr>
          <w:rFonts w:ascii="ＭＳ 明朝" w:eastAsia="ＭＳ 明朝" w:hAnsi="ＭＳ 明朝" w:cs="ＭＳ 明朝" w:hint="eastAsia"/>
          <w:lang w:eastAsia="ja-JP"/>
        </w:rPr>
        <w:t>さらに、誰もが家族や地域を持っていることを前提としているが、必ずしもそうない。</w:t>
      </w:r>
      <w:r w:rsidR="00063AE1" w:rsidRPr="00A53FC3">
        <w:rPr>
          <w:rFonts w:ascii="ＭＳ 明朝" w:eastAsia="ＭＳ 明朝" w:hAnsi="ＭＳ 明朝" w:cs="ＭＳ 明朝"/>
          <w:lang w:eastAsia="ja-JP"/>
        </w:rPr>
        <w:t>例えば、紛争や自然災害の際に、家族が避難したり、離散したり、亡くなったりすることがあ</w:t>
      </w:r>
      <w:r w:rsidR="00853474" w:rsidRPr="00A53FC3">
        <w:rPr>
          <w:rFonts w:ascii="ＭＳ 明朝" w:eastAsia="ＭＳ 明朝" w:hAnsi="ＭＳ 明朝" w:cs="ＭＳ 明朝" w:hint="eastAsia"/>
          <w:lang w:eastAsia="ja-JP"/>
        </w:rPr>
        <w:t>る</w:t>
      </w:r>
      <w:r w:rsidR="00063AE1" w:rsidRPr="00A53FC3">
        <w:rPr>
          <w:rFonts w:ascii="ＭＳ 明朝" w:eastAsia="ＭＳ 明朝" w:hAnsi="ＭＳ 明朝" w:cs="ＭＳ 明朝"/>
          <w:lang w:eastAsia="ja-JP"/>
        </w:rPr>
        <w:t>。</w:t>
      </w:r>
      <w:r w:rsidR="00853474" w:rsidRPr="00A53FC3">
        <w:rPr>
          <w:rFonts w:ascii="ＭＳ 明朝" w:eastAsia="ＭＳ 明朝" w:hAnsi="ＭＳ 明朝" w:cs="ＭＳ 明朝"/>
          <w:lang w:eastAsia="ja-JP"/>
        </w:rPr>
        <w:t>このような状況では、</w:t>
      </w:r>
      <w:r w:rsidR="0067664F" w:rsidRPr="00A53FC3">
        <w:rPr>
          <w:rFonts w:ascii="ＭＳ 明朝" w:eastAsia="ＭＳ 明朝" w:hAnsi="ＭＳ 明朝" w:cs="ＭＳ 明朝" w:hint="eastAsia"/>
          <w:lang w:eastAsia="ja-JP"/>
        </w:rPr>
        <w:t>精神障害</w:t>
      </w:r>
      <w:r w:rsidR="00853474" w:rsidRPr="00A53FC3">
        <w:rPr>
          <w:rFonts w:ascii="ＭＳ 明朝" w:eastAsia="ＭＳ 明朝" w:hAnsi="ＭＳ 明朝" w:cs="ＭＳ 明朝"/>
          <w:lang w:eastAsia="ja-JP"/>
        </w:rPr>
        <w:t>を持つ人は、家族や地域社会のサポートを得られそうにない。</w:t>
      </w:r>
      <w:r w:rsidR="0085281F" w:rsidRPr="00A53FC3">
        <w:rPr>
          <w:rFonts w:ascii="ＭＳ 明朝" w:eastAsia="ＭＳ 明朝" w:hAnsi="ＭＳ 明朝" w:cs="ＭＳ 明朝"/>
          <w:lang w:eastAsia="ja-JP"/>
        </w:rPr>
        <w:t>施設であればそのような状況下でも必要なサポートを提供することができる。施設が全くなくなると、人々は権利侵害に対してより脆弱になり、より重要なことには、彼らの回復とリハビリを妨げてしまう可能性がある。</w:t>
      </w:r>
    </w:p>
    <w:p w14:paraId="73479BA6" w14:textId="137C9505" w:rsidR="002C2BB3" w:rsidRPr="00A53FC3" w:rsidRDefault="00D41404" w:rsidP="00A53FC3">
      <w:pPr>
        <w:pStyle w:val="a3"/>
        <w:spacing w:before="157" w:line="259" w:lineRule="auto"/>
        <w:ind w:right="115"/>
        <w:jc w:val="both"/>
        <w:rPr>
          <w:lang w:eastAsia="ja-JP"/>
        </w:rPr>
      </w:pPr>
      <w:r w:rsidRPr="00A53FC3">
        <w:rPr>
          <w:rFonts w:ascii="ＭＳ 明朝" w:eastAsia="ＭＳ 明朝" w:hAnsi="ＭＳ 明朝" w:cs="ＭＳ 明朝" w:hint="eastAsia"/>
          <w:lang w:eastAsia="ja-JP"/>
        </w:rPr>
        <w:lastRenderedPageBreak/>
        <w:t xml:space="preserve">　とく</w:t>
      </w:r>
      <w:r w:rsidR="002C2BB3" w:rsidRPr="00A53FC3">
        <w:rPr>
          <w:rFonts w:ascii="ＭＳ 明朝" w:eastAsia="ＭＳ 明朝" w:hAnsi="ＭＳ 明朝" w:cs="ＭＳ 明朝" w:hint="eastAsia"/>
          <w:lang w:eastAsia="ja-JP"/>
        </w:rPr>
        <w:t>に子どもに関してガイドラインは</w:t>
      </w:r>
      <w:r w:rsidRPr="00A53FC3">
        <w:rPr>
          <w:rFonts w:ascii="ＭＳ 明朝" w:eastAsia="ＭＳ 明朝" w:hAnsi="ＭＳ 明朝" w:cs="ＭＳ 明朝" w:hint="eastAsia"/>
          <w:lang w:eastAsia="ja-JP"/>
        </w:rPr>
        <w:t>、</w:t>
      </w:r>
      <w:r w:rsidR="002C2BB3" w:rsidRPr="00A53FC3">
        <w:rPr>
          <w:rFonts w:ascii="ＭＳ 明朝" w:eastAsia="ＭＳ 明朝" w:hAnsi="ＭＳ 明朝" w:cs="ＭＳ 明朝" w:hint="eastAsia"/>
          <w:lang w:eastAsia="ja-JP"/>
        </w:rPr>
        <w:t>国連子ども権利条約で</w:t>
      </w:r>
      <w:r w:rsidRPr="00A53FC3">
        <w:rPr>
          <w:rFonts w:ascii="ＭＳ 明朝" w:eastAsia="ＭＳ 明朝" w:hAnsi="ＭＳ 明朝" w:cs="ＭＳ 明朝" w:hint="eastAsia"/>
          <w:lang w:eastAsia="ja-JP"/>
        </w:rPr>
        <w:t>述べ</w:t>
      </w:r>
      <w:r w:rsidR="002C2BB3" w:rsidRPr="00A53FC3">
        <w:rPr>
          <w:rFonts w:ascii="ＭＳ 明朝" w:eastAsia="ＭＳ 明朝" w:hAnsi="ＭＳ 明朝" w:cs="ＭＳ 明朝" w:hint="eastAsia"/>
          <w:lang w:eastAsia="ja-JP"/>
        </w:rPr>
        <w:t>る子どもの自律性と自己決定権を認め</w:t>
      </w:r>
      <w:r w:rsidR="00FC654B" w:rsidRPr="00A53FC3">
        <w:rPr>
          <w:rFonts w:ascii="ＭＳ 明朝" w:eastAsia="ＭＳ 明朝" w:hAnsi="ＭＳ 明朝" w:cs="ＭＳ 明朝" w:hint="eastAsia"/>
          <w:lang w:eastAsia="ja-JP"/>
        </w:rPr>
        <w:t>ず</w:t>
      </w:r>
      <w:r w:rsidR="002C2BB3" w:rsidRPr="00A53FC3">
        <w:rPr>
          <w:rFonts w:ascii="ＭＳ 明朝" w:eastAsia="ＭＳ 明朝" w:hAnsi="ＭＳ 明朝" w:cs="ＭＳ 明朝" w:hint="eastAsia"/>
          <w:lang w:eastAsia="ja-JP"/>
        </w:rPr>
        <w:t>、パターナリズム的なアプローチを採用している。</w:t>
      </w:r>
      <w:r w:rsidR="00F41C79" w:rsidRPr="00A53FC3">
        <w:rPr>
          <w:rFonts w:ascii="ＭＳ 明朝" w:eastAsia="ＭＳ 明朝" w:hAnsi="ＭＳ 明朝" w:cs="ＭＳ 明朝"/>
          <w:lang w:eastAsia="ja-JP"/>
        </w:rPr>
        <w:t>低資源環境では、</w:t>
      </w:r>
      <w:r w:rsidR="00F90A13" w:rsidRPr="00A53FC3">
        <w:rPr>
          <w:rFonts w:ascii="ＭＳ 明朝" w:eastAsia="ＭＳ 明朝" w:hAnsi="ＭＳ 明朝" w:cs="ＭＳ 明朝" w:hint="eastAsia"/>
          <w:lang w:eastAsia="ja-JP"/>
        </w:rPr>
        <w:t>精神</w:t>
      </w:r>
      <w:r w:rsidR="00F41C79" w:rsidRPr="00A53FC3">
        <w:rPr>
          <w:rFonts w:ascii="ＭＳ 明朝" w:eastAsia="ＭＳ 明朝" w:hAnsi="ＭＳ 明朝" w:cs="ＭＳ 明朝"/>
          <w:lang w:eastAsia="ja-JP"/>
        </w:rPr>
        <w:t>障害</w:t>
      </w:r>
      <w:r w:rsidR="00C264A5">
        <w:rPr>
          <w:rFonts w:ascii="ＭＳ 明朝" w:eastAsia="ＭＳ 明朝" w:hAnsi="ＭＳ 明朝" w:cs="ＭＳ 明朝" w:hint="eastAsia"/>
          <w:lang w:eastAsia="ja-JP"/>
        </w:rPr>
        <w:t>のある</w:t>
      </w:r>
      <w:r w:rsidR="00F41C79" w:rsidRPr="00A53FC3">
        <w:rPr>
          <w:rFonts w:ascii="ＭＳ 明朝" w:eastAsia="ＭＳ 明朝" w:hAnsi="ＭＳ 明朝" w:cs="ＭＳ 明朝"/>
          <w:lang w:eastAsia="ja-JP"/>
        </w:rPr>
        <w:t>子どもは、家族や 地域社会の中でしばしば基本的人権を否定され、権利侵害に直面するため、</w:t>
      </w:r>
      <w:r w:rsidR="00353066" w:rsidRPr="00353066">
        <w:rPr>
          <w:rFonts w:ascii="ＭＳ 明朝" w:eastAsia="ＭＳ 明朝" w:hAnsi="ＭＳ 明朝" w:cs="ＭＳ 明朝"/>
          <w:lang w:eastAsia="ja-JP"/>
        </w:rPr>
        <w:t>家族や 地域社会</w:t>
      </w:r>
      <w:r w:rsidR="00353066">
        <w:rPr>
          <w:rFonts w:ascii="ＭＳ 明朝" w:eastAsia="ＭＳ 明朝" w:hAnsi="ＭＳ 明朝" w:cs="ＭＳ 明朝" w:hint="eastAsia"/>
          <w:lang w:eastAsia="ja-JP"/>
        </w:rPr>
        <w:t>が</w:t>
      </w:r>
      <w:r w:rsidR="00F41C79" w:rsidRPr="00A53FC3">
        <w:rPr>
          <w:rFonts w:ascii="ＭＳ 明朝" w:eastAsia="ＭＳ 明朝" w:hAnsi="ＭＳ 明朝" w:cs="ＭＳ 明朝"/>
          <w:lang w:eastAsia="ja-JP"/>
        </w:rPr>
        <w:t>常に「安全な」空間であるわけではない。</w:t>
      </w:r>
    </w:p>
    <w:p w14:paraId="421D06CD" w14:textId="713455E8" w:rsidR="005465C3" w:rsidRPr="00A53FC3" w:rsidRDefault="005465C3" w:rsidP="00A53FC3">
      <w:pPr>
        <w:pStyle w:val="a3"/>
        <w:spacing w:before="157" w:line="259" w:lineRule="auto"/>
        <w:ind w:right="117" w:firstLineChars="100" w:firstLine="220"/>
        <w:jc w:val="both"/>
        <w:rPr>
          <w:lang w:eastAsia="ja-JP"/>
        </w:rPr>
      </w:pPr>
      <w:r w:rsidRPr="00A53FC3">
        <w:rPr>
          <w:rFonts w:ascii="ＭＳ 明朝" w:eastAsia="ＭＳ 明朝" w:hAnsi="ＭＳ 明朝" w:cs="ＭＳ 明朝" w:hint="eastAsia"/>
          <w:lang w:eastAsia="ja-JP"/>
        </w:rPr>
        <w:t>さらに、</w:t>
      </w:r>
      <w:r w:rsidR="00840A26" w:rsidRPr="00A53FC3">
        <w:rPr>
          <w:rFonts w:ascii="ＭＳ 明朝" w:eastAsia="ＭＳ 明朝" w:hAnsi="ＭＳ 明朝" w:cs="ＭＳ 明朝" w:hint="eastAsia"/>
          <w:lang w:eastAsia="ja-JP"/>
        </w:rPr>
        <w:t>委員会は</w:t>
      </w:r>
      <w:r w:rsidRPr="00A53FC3">
        <w:rPr>
          <w:rFonts w:ascii="ＭＳ 明朝" w:eastAsia="ＭＳ 明朝" w:hAnsi="ＭＳ 明朝" w:cs="ＭＳ 明朝" w:hint="eastAsia"/>
          <w:lang w:eastAsia="ja-JP"/>
        </w:rPr>
        <w:t>細分化データに関する</w:t>
      </w:r>
      <w:r w:rsidR="001A5817" w:rsidRPr="00A53FC3">
        <w:rPr>
          <w:rFonts w:ascii="ＭＳ 明朝" w:eastAsia="ＭＳ 明朝" w:hAnsi="ＭＳ 明朝" w:cs="ＭＳ 明朝" w:hint="eastAsia"/>
          <w:lang w:eastAsia="ja-JP"/>
        </w:rPr>
        <w:t>セクション</w:t>
      </w:r>
      <w:r w:rsidRPr="00A53FC3">
        <w:rPr>
          <w:lang w:eastAsia="ja-JP"/>
        </w:rPr>
        <w:t>10</w:t>
      </w:r>
      <w:r w:rsidR="00840A26" w:rsidRPr="00A53FC3">
        <w:rPr>
          <w:rFonts w:ascii="ＭＳ 明朝" w:eastAsia="ＭＳ 明朝" w:hAnsi="ＭＳ 明朝" w:cs="ＭＳ 明朝" w:hint="eastAsia"/>
          <w:lang w:eastAsia="ja-JP"/>
        </w:rPr>
        <w:t>で</w:t>
      </w:r>
      <w:r w:rsidRPr="00A53FC3">
        <w:rPr>
          <w:rFonts w:ascii="ＭＳ 明朝" w:eastAsia="ＭＳ 明朝" w:hAnsi="ＭＳ 明朝" w:cs="ＭＳ 明朝" w:hint="eastAsia"/>
          <w:lang w:eastAsia="ja-JP"/>
        </w:rPr>
        <w:t>、脱施設化プロセスを強化するために施設からデータを収集することの重要性を認識しているが、</w:t>
      </w:r>
      <w:r w:rsidR="00E44C04" w:rsidRPr="00A53FC3">
        <w:rPr>
          <w:rFonts w:ascii="ＭＳ 明朝" w:eastAsia="ＭＳ 明朝" w:hAnsi="ＭＳ 明朝" w:cs="ＭＳ 明朝"/>
          <w:lang w:eastAsia="ja-JP"/>
        </w:rPr>
        <w:t>同等の基準で、家族や 地域</w:t>
      </w:r>
      <w:r w:rsidR="00DC2809" w:rsidRPr="00A53FC3">
        <w:rPr>
          <w:rFonts w:ascii="ＭＳ 明朝" w:eastAsia="ＭＳ 明朝" w:hAnsi="ＭＳ 明朝" w:cs="ＭＳ 明朝" w:hint="eastAsia"/>
          <w:lang w:eastAsia="ja-JP"/>
        </w:rPr>
        <w:t>に住む精神</w:t>
      </w:r>
      <w:r w:rsidR="00E44C04" w:rsidRPr="00A53FC3">
        <w:rPr>
          <w:rFonts w:ascii="ＭＳ 明朝" w:eastAsia="ＭＳ 明朝" w:hAnsi="ＭＳ 明朝" w:cs="ＭＳ 明朝"/>
          <w:lang w:eastAsia="ja-JP"/>
        </w:rPr>
        <w:t>障害</w:t>
      </w:r>
      <w:r w:rsidR="00072BBB" w:rsidRPr="00A53FC3">
        <w:rPr>
          <w:rFonts w:ascii="ＭＳ 明朝" w:eastAsia="ＭＳ 明朝" w:hAnsi="ＭＳ 明朝" w:cs="ＭＳ 明朝" w:hint="eastAsia"/>
          <w:lang w:eastAsia="ja-JP"/>
        </w:rPr>
        <w:t>の当事者の経験を集める必要性を認識すべきである</w:t>
      </w:r>
      <w:r w:rsidR="00E44C04" w:rsidRPr="00A53FC3">
        <w:rPr>
          <w:rFonts w:ascii="ＭＳ 明朝" w:eastAsia="ＭＳ 明朝" w:hAnsi="ＭＳ 明朝" w:cs="ＭＳ 明朝"/>
          <w:lang w:eastAsia="ja-JP"/>
        </w:rPr>
        <w:t>。</w:t>
      </w:r>
      <w:r w:rsidR="002350C7" w:rsidRPr="00A53FC3">
        <w:rPr>
          <w:rFonts w:ascii="ＭＳ 明朝" w:eastAsia="ＭＳ 明朝" w:hAnsi="ＭＳ 明朝" w:cs="ＭＳ 明朝"/>
          <w:lang w:eastAsia="ja-JP"/>
        </w:rPr>
        <w:t>このような証拠は、脱施設化のプロセスとアプローチに情報を与え、個人の社会的回復</w:t>
      </w:r>
      <w:r w:rsidR="00B80DD9">
        <w:rPr>
          <w:rFonts w:ascii="ＭＳ 明朝" w:eastAsia="ＭＳ 明朝" w:hAnsi="ＭＳ 明朝" w:cs="ＭＳ 明朝" w:hint="eastAsia"/>
          <w:lang w:eastAsia="ja-JP"/>
        </w:rPr>
        <w:t>（</w:t>
      </w:r>
      <w:r w:rsidR="00B80DD9" w:rsidRPr="00B80DD9">
        <w:rPr>
          <w:rFonts w:ascii="ＭＳ 明朝" w:eastAsia="ＭＳ 明朝" w:hAnsi="ＭＳ 明朝" w:cs="ＭＳ 明朝"/>
          <w:lang w:eastAsia="ja-JP"/>
        </w:rPr>
        <w:t>social recovery</w:t>
      </w:r>
      <w:r w:rsidR="00B80DD9">
        <w:rPr>
          <w:rFonts w:ascii="ＭＳ 明朝" w:eastAsia="ＭＳ 明朝" w:hAnsi="ＭＳ 明朝" w:cs="ＭＳ 明朝" w:hint="eastAsia"/>
          <w:lang w:eastAsia="ja-JP"/>
        </w:rPr>
        <w:t>）</w:t>
      </w:r>
      <w:r w:rsidR="002350C7" w:rsidRPr="00A53FC3">
        <w:rPr>
          <w:rFonts w:ascii="ＭＳ 明朝" w:eastAsia="ＭＳ 明朝" w:hAnsi="ＭＳ 明朝" w:cs="ＭＳ 明朝"/>
          <w:lang w:eastAsia="ja-JP"/>
        </w:rPr>
        <w:t>を促進する安全</w:t>
      </w:r>
      <w:r w:rsidR="00A02003" w:rsidRPr="00A53FC3">
        <w:rPr>
          <w:rFonts w:ascii="ＭＳ 明朝" w:eastAsia="ＭＳ 明朝" w:hAnsi="ＭＳ 明朝" w:cs="ＭＳ 明朝" w:hint="eastAsia"/>
          <w:lang w:eastAsia="ja-JP"/>
        </w:rPr>
        <w:t>で</w:t>
      </w:r>
      <w:r w:rsidR="00713FAC">
        <w:rPr>
          <w:rFonts w:ascii="ＭＳ 明朝" w:eastAsia="ＭＳ 明朝" w:hAnsi="ＭＳ 明朝" w:cs="ＭＳ 明朝" w:hint="eastAsia"/>
          <w:lang w:eastAsia="ja-JP"/>
        </w:rPr>
        <w:t>配慮のある</w:t>
      </w:r>
      <w:r w:rsidR="002350C7" w:rsidRPr="00A53FC3">
        <w:rPr>
          <w:rFonts w:ascii="ＭＳ 明朝" w:eastAsia="ＭＳ 明朝" w:hAnsi="ＭＳ 明朝" w:cs="ＭＳ 明朝"/>
          <w:lang w:eastAsia="ja-JP"/>
        </w:rPr>
        <w:t>環境を明確にするに違いない。</w:t>
      </w:r>
    </w:p>
    <w:p w14:paraId="3124C28C" w14:textId="52B368CD" w:rsidR="003E18A6" w:rsidRPr="00A53FC3" w:rsidRDefault="00834C51" w:rsidP="00A53FC3">
      <w:pPr>
        <w:pStyle w:val="a3"/>
        <w:spacing w:before="157" w:line="259" w:lineRule="auto"/>
        <w:ind w:right="117"/>
        <w:jc w:val="both"/>
        <w:rPr>
          <w:lang w:eastAsia="ja-JP"/>
        </w:rPr>
      </w:pPr>
      <w:r w:rsidRPr="00A53FC3">
        <w:rPr>
          <w:rFonts w:ascii="ＭＳ 明朝" w:eastAsia="ＭＳ 明朝" w:hAnsi="ＭＳ 明朝" w:cs="ＭＳ 明朝" w:hint="eastAsia"/>
          <w:lang w:eastAsia="ja-JP"/>
        </w:rPr>
        <w:t xml:space="preserve">　</w:t>
      </w:r>
      <w:r w:rsidR="003E18A6" w:rsidRPr="00A53FC3">
        <w:rPr>
          <w:rFonts w:ascii="ＭＳ 明朝" w:eastAsia="ＭＳ 明朝" w:hAnsi="ＭＳ 明朝" w:cs="ＭＳ 明朝" w:hint="eastAsia"/>
          <w:lang w:eastAsia="ja-JP"/>
        </w:rPr>
        <w:t>締約国に対して施設への資金提供を直ちに停止するよう求めることは、患者が完全に回復していない段階で施設からの早期退院を行い、再発の可能性を高めるなど、さまざまな他の課題につながる可能性がある。</w:t>
      </w:r>
      <w:r w:rsidR="003210FD" w:rsidRPr="00A53FC3">
        <w:rPr>
          <w:rFonts w:ascii="ＭＳ 明朝" w:eastAsia="ＭＳ 明朝" w:hAnsi="ＭＳ 明朝" w:cs="ＭＳ 明朝"/>
          <w:lang w:eastAsia="ja-JP"/>
        </w:rPr>
        <w:t>また、家族を持たない、あるいは家族や地域社会から見放された障害者に対する支援が全くなくなってしまうことになる。</w:t>
      </w:r>
      <w:r w:rsidR="00E1747A" w:rsidRPr="00A53FC3">
        <w:rPr>
          <w:rFonts w:ascii="ＭＳ 明朝" w:eastAsia="ＭＳ 明朝" w:hAnsi="ＭＳ 明朝" w:cs="ＭＳ 明朝"/>
          <w:lang w:eastAsia="ja-JP"/>
        </w:rPr>
        <w:t>低資源環境では、障害者とその家族が利用できる経済的・ 社会的保障制度が貧弱であるため、障害者が見捨てられることがよくある。</w:t>
      </w:r>
    </w:p>
    <w:p w14:paraId="3DAA7AFE" w14:textId="3708A18C" w:rsidR="00285F25" w:rsidRPr="00A53FC3" w:rsidRDefault="00B81FCB" w:rsidP="00A53FC3">
      <w:pPr>
        <w:pStyle w:val="a3"/>
        <w:spacing w:line="259" w:lineRule="auto"/>
        <w:ind w:right="115"/>
        <w:jc w:val="both"/>
        <w:rPr>
          <w:rFonts w:ascii="ＭＳ 明朝" w:eastAsia="ＭＳ 明朝" w:hAnsi="ＭＳ 明朝" w:cs="ＭＳ 明朝"/>
          <w:lang w:eastAsia="ja-JP"/>
        </w:rPr>
      </w:pPr>
      <w:r w:rsidRPr="00A53FC3">
        <w:rPr>
          <w:rFonts w:ascii="ＭＳ 明朝" w:eastAsia="ＭＳ 明朝" w:hAnsi="ＭＳ 明朝" w:cs="ＭＳ 明朝" w:hint="eastAsia"/>
          <w:lang w:eastAsia="ja-JP"/>
        </w:rPr>
        <w:t xml:space="preserve">　</w:t>
      </w:r>
      <w:r w:rsidR="00285F25" w:rsidRPr="00A53FC3">
        <w:rPr>
          <w:rFonts w:ascii="ＭＳ 明朝" w:eastAsia="ＭＳ 明朝" w:hAnsi="ＭＳ 明朝" w:cs="ＭＳ 明朝" w:hint="eastAsia"/>
          <w:lang w:eastAsia="ja-JP"/>
        </w:rPr>
        <w:t>私たちは、上記の提言や提出された</w:t>
      </w:r>
      <w:r w:rsidR="003A06A2" w:rsidRPr="00A53FC3">
        <w:rPr>
          <w:rFonts w:ascii="ＭＳ 明朝" w:eastAsia="ＭＳ 明朝" w:hAnsi="ＭＳ 明朝" w:cs="ＭＳ 明朝" w:hint="eastAsia"/>
          <w:lang w:eastAsia="ja-JP"/>
        </w:rPr>
        <w:t>意見</w:t>
      </w:r>
      <w:r w:rsidR="00285F25" w:rsidRPr="00A53FC3">
        <w:rPr>
          <w:rFonts w:ascii="ＭＳ 明朝" w:eastAsia="ＭＳ 明朝" w:hAnsi="ＭＳ 明朝" w:cs="ＭＳ 明朝" w:hint="eastAsia"/>
          <w:lang w:eastAsia="ja-JP"/>
        </w:rPr>
        <w:t>を検討するとともに、委員会に対し、インドの精神医療法を研究し、脱施設化に関するガイドラインを、現在の廃止主義的な性質</w:t>
      </w:r>
      <w:r w:rsidR="008129DC" w:rsidRPr="00A53FC3">
        <w:rPr>
          <w:rFonts w:ascii="ＭＳ 明朝" w:eastAsia="ＭＳ 明朝" w:hAnsi="ＭＳ 明朝" w:cs="ＭＳ 明朝" w:hint="eastAsia"/>
          <w:lang w:eastAsia="ja-JP"/>
        </w:rPr>
        <w:t>ではなく</w:t>
      </w:r>
      <w:r w:rsidR="00285F25" w:rsidRPr="00A53FC3">
        <w:rPr>
          <w:rFonts w:ascii="ＭＳ 明朝" w:eastAsia="ＭＳ 明朝" w:hAnsi="ＭＳ 明朝" w:cs="ＭＳ 明朝" w:hint="eastAsia"/>
          <w:lang w:eastAsia="ja-JP"/>
        </w:rPr>
        <w:t>、よりバランスのとれたものに改訂するよう強く要請する。</w:t>
      </w:r>
      <w:r w:rsidR="00C945D6" w:rsidRPr="00A53FC3">
        <w:rPr>
          <w:rFonts w:ascii="ＭＳ 明朝" w:eastAsia="ＭＳ 明朝" w:hAnsi="ＭＳ 明朝" w:cs="ＭＳ 明朝" w:hint="eastAsia"/>
          <w:lang w:eastAsia="ja-JP"/>
        </w:rPr>
        <w:t>精神</w:t>
      </w:r>
      <w:r w:rsidR="00897C93" w:rsidRPr="00A53FC3">
        <w:rPr>
          <w:rFonts w:ascii="ＭＳ 明朝" w:eastAsia="ＭＳ 明朝" w:hAnsi="ＭＳ 明朝" w:cs="ＭＳ 明朝"/>
          <w:lang w:eastAsia="ja-JP"/>
        </w:rPr>
        <w:t>障害</w:t>
      </w:r>
      <w:r w:rsidR="00DC5C9F">
        <w:rPr>
          <w:rFonts w:ascii="ＭＳ 明朝" w:eastAsia="ＭＳ 明朝" w:hAnsi="ＭＳ 明朝" w:cs="ＭＳ 明朝" w:hint="eastAsia"/>
          <w:lang w:eastAsia="ja-JP"/>
        </w:rPr>
        <w:t>のある</w:t>
      </w:r>
      <w:r w:rsidR="00897C93" w:rsidRPr="00A53FC3">
        <w:rPr>
          <w:rFonts w:ascii="ＭＳ 明朝" w:eastAsia="ＭＳ 明朝" w:hAnsi="ＭＳ 明朝" w:cs="ＭＳ 明朝"/>
          <w:lang w:eastAsia="ja-JP"/>
        </w:rPr>
        <w:t>人、特に低資源環境で暮らす人たちにとって、完全かつ即時の脱施設化は、個人の権利、特に司法と安全にアクセスする権利を完全に侵害する結果となり、またそのような状況を生み出すことになる</w:t>
      </w:r>
      <w:r w:rsidR="006E1BA9" w:rsidRPr="00A53FC3">
        <w:rPr>
          <w:rFonts w:ascii="ＭＳ 明朝" w:eastAsia="ＭＳ 明朝" w:hAnsi="ＭＳ 明朝" w:cs="ＭＳ 明朝" w:hint="eastAsia"/>
          <w:lang w:eastAsia="ja-JP"/>
        </w:rPr>
        <w:t>。</w:t>
      </w:r>
      <w:r w:rsidR="0086413B" w:rsidRPr="00A53FC3">
        <w:rPr>
          <w:rFonts w:ascii="ＭＳ 明朝" w:eastAsia="ＭＳ 明朝" w:hAnsi="ＭＳ 明朝" w:cs="ＭＳ 明朝"/>
          <w:lang w:eastAsia="ja-JP"/>
        </w:rPr>
        <w:t>委員会は、LMIC各国の関係者、そして最も重要なこととして、その環境で施設に居住している人々との協議を重ねるべきである。</w:t>
      </w:r>
      <w:r w:rsidR="00757EBE" w:rsidRPr="00A53FC3">
        <w:rPr>
          <w:rFonts w:ascii="ＭＳ 明朝" w:eastAsia="ＭＳ 明朝" w:hAnsi="ＭＳ 明朝" w:cs="ＭＳ 明朝"/>
          <w:lang w:eastAsia="ja-JP"/>
        </w:rPr>
        <w:t>すべての障害者が家族や地域社会での生活に戻ることを望んでいるわけではない。そこは、さまざまな形の暴力、排除、差別の空間かもしれないからだ。</w:t>
      </w:r>
      <w:r w:rsidR="00810ABC" w:rsidRPr="00A53FC3">
        <w:rPr>
          <w:rFonts w:ascii="ＭＳ 明朝" w:eastAsia="ＭＳ 明朝" w:hAnsi="ＭＳ 明朝" w:cs="ＭＳ 明朝"/>
          <w:lang w:eastAsia="ja-JP"/>
        </w:rPr>
        <w:t>最後に、委員会は締約国と協力し、それぞれの国の社会文化的、政治的、経済的状況に合わせた脱施設化のためのロードマップと国家政策を策定</w:t>
      </w:r>
      <w:r w:rsidR="0045772D" w:rsidRPr="00A53FC3">
        <w:rPr>
          <w:rFonts w:ascii="ＭＳ 明朝" w:eastAsia="ＭＳ 明朝" w:hAnsi="ＭＳ 明朝" w:cs="ＭＳ 明朝" w:hint="eastAsia"/>
          <w:lang w:eastAsia="ja-JP"/>
        </w:rPr>
        <w:t>するべきである。</w:t>
      </w:r>
    </w:p>
    <w:p w14:paraId="5E12E1E1" w14:textId="77777777" w:rsidR="00301ED8" w:rsidRPr="00A53FC3" w:rsidRDefault="00301ED8">
      <w:pPr>
        <w:pStyle w:val="a3"/>
        <w:spacing w:line="259" w:lineRule="auto"/>
        <w:ind w:left="102" w:right="115"/>
        <w:jc w:val="both"/>
        <w:rPr>
          <w:rFonts w:ascii="ＭＳ 明朝" w:eastAsia="ＭＳ 明朝" w:hAnsi="ＭＳ 明朝" w:cs="ＭＳ 明朝"/>
          <w:lang w:eastAsia="ja-JP"/>
        </w:rPr>
      </w:pPr>
    </w:p>
    <w:p w14:paraId="120763FB" w14:textId="3DEFEF98" w:rsidR="00301ED8" w:rsidRPr="00A53FC3" w:rsidRDefault="00301ED8" w:rsidP="00301ED8">
      <w:pPr>
        <w:pStyle w:val="a3"/>
        <w:spacing w:line="259" w:lineRule="auto"/>
        <w:ind w:left="102" w:right="115"/>
        <w:jc w:val="right"/>
        <w:rPr>
          <w:lang w:eastAsia="ja-JP"/>
        </w:rPr>
      </w:pPr>
      <w:r w:rsidRPr="00A53FC3">
        <w:rPr>
          <w:rFonts w:ascii="ＭＳ 明朝" w:eastAsia="ＭＳ 明朝" w:hAnsi="ＭＳ 明朝" w:cs="ＭＳ 明朝" w:hint="eastAsia"/>
          <w:lang w:eastAsia="ja-JP"/>
        </w:rPr>
        <w:t>(翻訳：宮澤明音、尾上裕亮)</w:t>
      </w:r>
    </w:p>
    <w:sectPr w:rsidR="00301ED8" w:rsidRPr="00A53FC3">
      <w:headerReference w:type="even" r:id="rId8"/>
      <w:headerReference w:type="default" r:id="rId9"/>
      <w:footerReference w:type="even" r:id="rId10"/>
      <w:pgSz w:w="12240" w:h="15840"/>
      <w:pgMar w:top="920" w:right="1580" w:bottom="280" w:left="160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EA85" w14:textId="77777777" w:rsidR="009E394B" w:rsidRDefault="009E394B">
      <w:r>
        <w:separator/>
      </w:r>
    </w:p>
  </w:endnote>
  <w:endnote w:type="continuationSeparator" w:id="0">
    <w:p w14:paraId="416C949B" w14:textId="77777777" w:rsidR="009E394B" w:rsidRDefault="009E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533333"/>
      <w:docPartObj>
        <w:docPartGallery w:val="Page Numbers (Bottom of Page)"/>
        <w:docPartUnique/>
      </w:docPartObj>
    </w:sdtPr>
    <w:sdtEndPr/>
    <w:sdtContent>
      <w:p w14:paraId="354D7F35" w14:textId="586D5983" w:rsidR="00A53FC3" w:rsidRDefault="00A53FC3">
        <w:pPr>
          <w:pStyle w:val="a6"/>
        </w:pPr>
        <w:r>
          <w:fldChar w:fldCharType="begin"/>
        </w:r>
        <w:r>
          <w:instrText>PAGE   \* MERGEFORMAT</w:instrText>
        </w:r>
        <w:r>
          <w:fldChar w:fldCharType="separate"/>
        </w:r>
        <w:r>
          <w:rPr>
            <w:lang w:val="ja-JP" w:eastAsia="ja-JP"/>
          </w:rPr>
          <w:t>2</w:t>
        </w:r>
        <w:r>
          <w:fldChar w:fldCharType="end"/>
        </w:r>
      </w:p>
    </w:sdtContent>
  </w:sdt>
  <w:p w14:paraId="765923A7" w14:textId="77777777" w:rsidR="00A53FC3" w:rsidRDefault="00A53F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3EDA" w14:textId="77777777" w:rsidR="009E394B" w:rsidRDefault="009E394B">
      <w:r>
        <w:separator/>
      </w:r>
    </w:p>
  </w:footnote>
  <w:footnote w:type="continuationSeparator" w:id="0">
    <w:p w14:paraId="35E808B9" w14:textId="77777777" w:rsidR="009E394B" w:rsidRDefault="009E394B">
      <w:r>
        <w:continuationSeparator/>
      </w:r>
    </w:p>
  </w:footnote>
  <w:footnote w:id="1">
    <w:p w14:paraId="06B7A6AC" w14:textId="62F3679A" w:rsidR="00422A6A" w:rsidRPr="00422A6A" w:rsidRDefault="00422A6A" w:rsidP="008E7C92">
      <w:pPr>
        <w:tabs>
          <w:tab w:val="left" w:pos="426"/>
        </w:tabs>
        <w:spacing w:line="243" w:lineRule="exact"/>
        <w:rPr>
          <w:rFonts w:eastAsiaTheme="minorEastAsia"/>
          <w:lang w:eastAsia="ja-JP"/>
        </w:rPr>
      </w:pPr>
      <w:r>
        <w:rPr>
          <w:rStyle w:val="ad"/>
        </w:rPr>
        <w:footnoteRef/>
      </w:r>
      <w:r>
        <w:rPr>
          <w:lang w:eastAsia="ja-JP"/>
        </w:rPr>
        <w:t xml:space="preserve"> </w:t>
      </w:r>
      <w:r>
        <w:rPr>
          <w:rFonts w:ascii="ＭＳ 明朝" w:eastAsia="ＭＳ 明朝" w:hAnsi="ＭＳ 明朝" w:cs="ＭＳ 明朝" w:hint="eastAsia"/>
          <w:lang w:eastAsia="ja-JP"/>
        </w:rPr>
        <w:t xml:space="preserve">　</w:t>
      </w:r>
      <w:r>
        <w:rPr>
          <w:rFonts w:ascii="ＭＳ 明朝" w:eastAsia="ＭＳ 明朝" w:hAnsi="ＭＳ 明朝" w:cs="ＭＳ 明朝" w:hint="eastAsia"/>
          <w:sz w:val="20"/>
          <w:lang w:eastAsia="ja-JP"/>
        </w:rPr>
        <w:t>精神医療法政センター</w:t>
      </w:r>
      <w:r w:rsidRPr="00D72104">
        <w:rPr>
          <w:rFonts w:ascii="ＭＳ 明朝" w:eastAsia="ＭＳ 明朝" w:hAnsi="ＭＳ 明朝" w:cs="ＭＳ 明朝" w:hint="eastAsia"/>
          <w:sz w:val="20"/>
          <w:lang w:eastAsia="ja-JP"/>
        </w:rPr>
        <w:t>は、</w:t>
      </w:r>
      <w:r>
        <w:rPr>
          <w:rFonts w:ascii="ＭＳ 明朝" w:eastAsia="ＭＳ 明朝" w:hAnsi="ＭＳ 明朝" w:cs="ＭＳ 明朝" w:hint="eastAsia"/>
          <w:sz w:val="20"/>
          <w:lang w:eastAsia="ja-JP"/>
        </w:rPr>
        <w:t>精神障害のある人の幸福に寄与するために、精神医療とサービス</w:t>
      </w:r>
      <w:r w:rsidRPr="00D72104">
        <w:rPr>
          <w:rFonts w:ascii="ＭＳ 明朝" w:eastAsia="ＭＳ 明朝" w:hAnsi="ＭＳ 明朝" w:cs="ＭＳ 明朝" w:hint="eastAsia"/>
          <w:sz w:val="20"/>
          <w:lang w:eastAsia="ja-JP"/>
        </w:rPr>
        <w:t>を</w:t>
      </w:r>
      <w:r>
        <w:rPr>
          <w:rFonts w:ascii="ＭＳ 明朝" w:eastAsia="ＭＳ 明朝" w:hAnsi="ＭＳ 明朝" w:cs="ＭＳ 明朝" w:hint="eastAsia"/>
          <w:sz w:val="20"/>
          <w:lang w:eastAsia="ja-JP"/>
        </w:rPr>
        <w:t>包括的</w:t>
      </w:r>
      <w:r w:rsidRPr="00D419F0">
        <w:rPr>
          <w:rFonts w:ascii="ＭＳ 明朝" w:eastAsia="ＭＳ 明朝" w:hAnsi="ＭＳ 明朝" w:cs="ＭＳ 明朝" w:hint="eastAsia"/>
          <w:sz w:val="20"/>
          <w:lang w:eastAsia="ja-JP"/>
        </w:rPr>
        <w:t>で機動的に動けるように</w:t>
      </w:r>
      <w:r w:rsidRPr="00D72104">
        <w:rPr>
          <w:rFonts w:ascii="ＭＳ 明朝" w:eastAsia="ＭＳ 明朝" w:hAnsi="ＭＳ 明朝" w:cs="ＭＳ 明朝" w:hint="eastAsia"/>
          <w:sz w:val="20"/>
          <w:lang w:eastAsia="ja-JP"/>
        </w:rPr>
        <w:t>し、変革することを目的として活動してい</w:t>
      </w:r>
      <w:r>
        <w:rPr>
          <w:rFonts w:ascii="ＭＳ 明朝" w:eastAsia="ＭＳ 明朝" w:hAnsi="ＭＳ 明朝" w:cs="ＭＳ 明朝" w:hint="eastAsia"/>
          <w:sz w:val="20"/>
          <w:lang w:eastAsia="ja-JP"/>
        </w:rPr>
        <w:t>る</w:t>
      </w:r>
      <w:r w:rsidRPr="00D72104">
        <w:rPr>
          <w:rFonts w:ascii="ＭＳ 明朝" w:eastAsia="ＭＳ 明朝" w:hAnsi="ＭＳ 明朝" w:cs="ＭＳ 明朝" w:hint="eastAsia"/>
          <w:sz w:val="20"/>
          <w:lang w:eastAsia="ja-JP"/>
        </w:rPr>
        <w:t>。</w:t>
      </w:r>
      <w:r>
        <w:rPr>
          <w:rFonts w:ascii="ＭＳ 明朝" w:eastAsia="ＭＳ 明朝" w:hAnsi="ＭＳ 明朝" w:cs="ＭＳ 明朝" w:hint="eastAsia"/>
          <w:sz w:val="20"/>
          <w:lang w:eastAsia="ja-JP"/>
        </w:rPr>
        <w:t>人権に</w:t>
      </w:r>
      <w:r>
        <w:rPr>
          <w:rFonts w:ascii="ＭＳ 明朝" w:eastAsia="ＭＳ 明朝" w:hAnsi="ＭＳ 明朝" w:cs="ＭＳ 明朝" w:hint="eastAsia"/>
          <w:color w:val="7030A0"/>
          <w:sz w:val="20"/>
          <w:lang w:eastAsia="ja-JP"/>
        </w:rPr>
        <w:t>もとづく</w:t>
      </w:r>
      <w:r>
        <w:rPr>
          <w:rFonts w:ascii="ＭＳ 明朝" w:eastAsia="ＭＳ 明朝" w:hAnsi="ＭＳ 明朝" w:cs="ＭＳ 明朝" w:hint="eastAsia"/>
          <w:sz w:val="20"/>
          <w:lang w:eastAsia="ja-JP"/>
        </w:rPr>
        <w:t>アプローチと障害者権利条約の原則をよりどころにしながら、政策立案者、精神医療従事者、研究者、市民団体、当事者、メディアと連携して活動している。</w:t>
      </w:r>
      <w:r w:rsidRPr="009F203D">
        <w:rPr>
          <w:rFonts w:ascii="ＭＳ 明朝" w:eastAsia="ＭＳ 明朝" w:hAnsi="ＭＳ 明朝" w:cs="ＭＳ 明朝" w:hint="eastAsia"/>
          <w:sz w:val="20"/>
          <w:lang w:eastAsia="ja-JP"/>
        </w:rPr>
        <w:t>詳しくは</w:t>
      </w:r>
      <w:r w:rsidR="00953F2D">
        <w:fldChar w:fldCharType="begin"/>
      </w:r>
      <w:r w:rsidR="00953F2D">
        <w:rPr>
          <w:lang w:eastAsia="ja-JP"/>
        </w:rPr>
        <w:instrText>HYPERLINK "https://cmhlp.org/about-us/" \h</w:instrText>
      </w:r>
      <w:r w:rsidR="00953F2D">
        <w:fldChar w:fldCharType="separate"/>
      </w:r>
      <w:r>
        <w:rPr>
          <w:rFonts w:ascii="Calibri"/>
          <w:color w:val="0462C1"/>
          <w:sz w:val="20"/>
          <w:u w:val="single" w:color="0462C1"/>
          <w:lang w:eastAsia="ja-JP"/>
        </w:rPr>
        <w:t>https://cmhlp.org/about-us/</w:t>
      </w:r>
      <w:r w:rsidR="00953F2D">
        <w:rPr>
          <w:rFonts w:ascii="Calibri"/>
          <w:color w:val="0462C1"/>
          <w:sz w:val="20"/>
          <w:u w:val="single" w:color="0462C1"/>
          <w:lang w:eastAsia="ja-JP"/>
        </w:rPr>
        <w:fldChar w:fldCharType="end"/>
      </w:r>
    </w:p>
  </w:footnote>
  <w:footnote w:id="2">
    <w:p w14:paraId="27A7D7F1" w14:textId="25FD44C5" w:rsidR="00FE0809" w:rsidRPr="00FE0809" w:rsidRDefault="00FE0809" w:rsidP="00A53FC3">
      <w:pPr>
        <w:tabs>
          <w:tab w:val="left" w:pos="426"/>
          <w:tab w:val="left" w:pos="993"/>
        </w:tabs>
        <w:ind w:right="373"/>
        <w:rPr>
          <w:rFonts w:eastAsiaTheme="minorEastAsia"/>
          <w:lang w:eastAsia="ja-JP"/>
        </w:rPr>
      </w:pPr>
      <w:r>
        <w:rPr>
          <w:rStyle w:val="ad"/>
        </w:rPr>
        <w:footnoteRef/>
      </w:r>
      <w:r>
        <w:t xml:space="preserve"> </w:t>
      </w:r>
      <w:r>
        <w:rPr>
          <w:rFonts w:ascii="ＭＳ 明朝" w:eastAsia="ＭＳ 明朝" w:hAnsi="ＭＳ 明朝" w:cs="ＭＳ 明朝" w:hint="eastAsia"/>
          <w:lang w:eastAsia="ja-JP"/>
        </w:rPr>
        <w:t xml:space="preserve">　</w:t>
      </w:r>
      <w:r w:rsidRPr="00FE0809">
        <w:rPr>
          <w:rFonts w:ascii="Calibri"/>
          <w:sz w:val="20"/>
        </w:rPr>
        <w:t xml:space="preserve"> </w:t>
      </w:r>
      <w:r>
        <w:rPr>
          <w:rFonts w:ascii="Calibri"/>
          <w:sz w:val="20"/>
        </w:rPr>
        <w:t>Jordans MJD, Luitel NP, Kohrt BA, Rathod SD, Garman EC, De Silva M</w:t>
      </w:r>
      <w:r>
        <w:rPr>
          <w:rFonts w:ascii="ＭＳ 明朝" w:eastAsia="ＭＳ 明朝" w:hAnsi="ＭＳ 明朝" w:cs="ＭＳ 明朝" w:hint="eastAsia"/>
          <w:sz w:val="20"/>
          <w:lang w:eastAsia="ja-JP"/>
        </w:rPr>
        <w:t>ら、「</w:t>
      </w:r>
      <w:r w:rsidRPr="002A2B6B">
        <w:rPr>
          <w:rFonts w:ascii="ＭＳ 明朝" w:eastAsia="ＭＳ 明朝" w:hAnsi="ＭＳ 明朝" w:cs="ＭＳ 明朝"/>
          <w:sz w:val="20"/>
          <w:lang w:eastAsia="ja-JP"/>
        </w:rPr>
        <w:t>ネパールにおける低資源環境の助教化の、精神医療プランにみる施設及び個人の状況：人口に基づく評価</w:t>
      </w:r>
      <w:r>
        <w:rPr>
          <w:rFonts w:ascii="ＭＳ 明朝" w:eastAsia="ＭＳ 明朝" w:hAnsi="ＭＳ 明朝" w:cs="ＭＳ 明朝" w:hint="eastAsia"/>
          <w:sz w:val="20"/>
          <w:lang w:eastAsia="ja-JP"/>
        </w:rPr>
        <w:t>」</w:t>
      </w:r>
      <w:r>
        <w:rPr>
          <w:rFonts w:ascii="Calibri"/>
          <w:sz w:val="20"/>
        </w:rPr>
        <w:t xml:space="preserve"> </w:t>
      </w:r>
      <w:proofErr w:type="spellStart"/>
      <w:r>
        <w:rPr>
          <w:rFonts w:ascii="Calibri"/>
          <w:sz w:val="20"/>
        </w:rPr>
        <w:t>PLoS</w:t>
      </w:r>
      <w:proofErr w:type="spellEnd"/>
      <w:r>
        <w:rPr>
          <w:rFonts w:ascii="Calibri"/>
          <w:sz w:val="20"/>
        </w:rPr>
        <w:t xml:space="preserve"> Med 16(2): e1002748. </w:t>
      </w:r>
      <w:hyperlink r:id="rId1">
        <w:r>
          <w:rPr>
            <w:rFonts w:ascii="Calibri"/>
            <w:color w:val="0462C1"/>
            <w:sz w:val="20"/>
            <w:u w:val="single" w:color="0462C1"/>
          </w:rPr>
          <w:t>https://doi.org/10.1371/journal.pmed.1002748</w:t>
        </w:r>
      </w:hyperlink>
    </w:p>
  </w:footnote>
  <w:footnote w:id="3">
    <w:p w14:paraId="031EFC91" w14:textId="511B8EB5" w:rsidR="00FE0809" w:rsidRPr="00FE0809" w:rsidRDefault="00FE0809">
      <w:pPr>
        <w:pStyle w:val="ab"/>
        <w:rPr>
          <w:rFonts w:eastAsiaTheme="minorEastAsia"/>
          <w:lang w:eastAsia="ja-JP"/>
        </w:rPr>
      </w:pPr>
      <w:r>
        <w:rPr>
          <w:rStyle w:val="ad"/>
        </w:rPr>
        <w:footnoteRef/>
      </w:r>
      <w:r>
        <w:rPr>
          <w:lang w:eastAsia="ja-JP"/>
        </w:rPr>
        <w:t xml:space="preserve"> </w:t>
      </w:r>
      <w:r>
        <w:rPr>
          <w:rFonts w:ascii="ＭＳ 明朝" w:eastAsia="ＭＳ 明朝" w:hAnsi="ＭＳ 明朝" w:cs="ＭＳ 明朝" w:hint="eastAsia"/>
          <w:lang w:eastAsia="ja-JP"/>
        </w:rPr>
        <w:t xml:space="preserve">　</w:t>
      </w:r>
      <w:r w:rsidRPr="00FE0809">
        <w:rPr>
          <w:sz w:val="20"/>
          <w:szCs w:val="20"/>
          <w:lang w:eastAsia="ja-JP"/>
        </w:rPr>
        <w:t xml:space="preserve"> </w:t>
      </w:r>
      <w:proofErr w:type="spellStart"/>
      <w:r w:rsidRPr="00FE0809">
        <w:rPr>
          <w:rFonts w:ascii="ＭＳ 明朝" w:eastAsia="ＭＳ 明朝" w:hAnsi="ＭＳ 明朝" w:cs="ＭＳ 明朝"/>
          <w:sz w:val="20"/>
          <w:szCs w:val="20"/>
          <w:lang w:eastAsia="ja-JP"/>
        </w:rPr>
        <w:t>Atmiyata</w:t>
      </w:r>
      <w:proofErr w:type="spellEnd"/>
      <w:r w:rsidRPr="00FE0809">
        <w:rPr>
          <w:rFonts w:ascii="ＭＳ 明朝" w:eastAsia="ＭＳ 明朝" w:hAnsi="ＭＳ 明朝" w:cs="ＭＳ 明朝"/>
          <w:sz w:val="20"/>
          <w:szCs w:val="20"/>
          <w:lang w:eastAsia="ja-JP"/>
        </w:rPr>
        <w:t>は、精神医療や社会ケアの格差を埋め</w:t>
      </w:r>
      <w:r w:rsidR="003961CC">
        <w:rPr>
          <w:rFonts w:ascii="ＭＳ 明朝" w:eastAsia="ＭＳ 明朝" w:hAnsi="ＭＳ 明朝" w:cs="ＭＳ 明朝" w:hint="eastAsia"/>
          <w:sz w:val="20"/>
          <w:szCs w:val="20"/>
          <w:lang w:eastAsia="ja-JP"/>
        </w:rPr>
        <w:t>るため</w:t>
      </w:r>
      <w:r w:rsidRPr="00FE0809">
        <w:rPr>
          <w:rFonts w:ascii="ＭＳ 明朝" w:eastAsia="ＭＳ 明朝" w:hAnsi="ＭＳ 明朝" w:cs="ＭＳ 明朝"/>
          <w:sz w:val="20"/>
          <w:szCs w:val="20"/>
          <w:lang w:eastAsia="ja-JP"/>
        </w:rPr>
        <w:t>に、革新的で、根拠に基づく、地域主導の介入を行っている</w:t>
      </w:r>
    </w:p>
  </w:footnote>
  <w:footnote w:id="4">
    <w:p w14:paraId="2BD3B6AF" w14:textId="3F9B1F3E" w:rsidR="007A43AD" w:rsidRPr="007A43AD" w:rsidRDefault="007A43AD">
      <w:pPr>
        <w:pStyle w:val="ab"/>
        <w:rPr>
          <w:rFonts w:eastAsiaTheme="minorEastAsia"/>
          <w:sz w:val="20"/>
          <w:szCs w:val="20"/>
          <w:lang w:eastAsia="ja-JP"/>
        </w:rPr>
      </w:pPr>
      <w:r>
        <w:rPr>
          <w:rStyle w:val="ad"/>
        </w:rPr>
        <w:footnoteRef/>
      </w:r>
      <w:r>
        <w:t xml:space="preserve"> </w:t>
      </w:r>
      <w:r w:rsidRPr="007A43AD">
        <w:rPr>
          <w:sz w:val="20"/>
          <w:szCs w:val="20"/>
        </w:rPr>
        <w:t>https://covid-19-constitution.in/analyses/analysis-of-the-governments-response-to-mental-health- concerns-due-to-the-covid-19-pandemic-in-context-of-the-right-to-health</w:t>
      </w:r>
    </w:p>
  </w:footnote>
  <w:footnote w:id="5">
    <w:p w14:paraId="2F74854A" w14:textId="75DBA5EF" w:rsidR="007A43AD" w:rsidRPr="008E7C92" w:rsidRDefault="007A43AD" w:rsidP="008E7C92">
      <w:pPr>
        <w:ind w:left="102"/>
        <w:rPr>
          <w:rFonts w:ascii="Calibri"/>
          <w:sz w:val="20"/>
        </w:rPr>
      </w:pPr>
      <w:r>
        <w:rPr>
          <w:rStyle w:val="ad"/>
        </w:rPr>
        <w:footnoteRef/>
      </w:r>
      <w:r>
        <w:t xml:space="preserve"> </w:t>
      </w:r>
      <w:r>
        <w:rPr>
          <w:rFonts w:ascii="ＭＳ 明朝" w:eastAsia="ＭＳ 明朝" w:hAnsi="ＭＳ 明朝" w:cs="ＭＳ 明朝" w:hint="eastAsia"/>
          <w:lang w:eastAsia="ja-JP"/>
        </w:rPr>
        <w:t xml:space="preserve">　</w:t>
      </w:r>
      <w:r w:rsidRPr="007A43AD">
        <w:rPr>
          <w:rFonts w:ascii="Calibri"/>
          <w:sz w:val="20"/>
        </w:rPr>
        <w:t xml:space="preserve"> </w:t>
      </w:r>
      <w:r>
        <w:rPr>
          <w:rFonts w:ascii="Calibri"/>
          <w:sz w:val="20"/>
        </w:rPr>
        <w:t>Murthy</w:t>
      </w:r>
      <w:r>
        <w:rPr>
          <w:rFonts w:ascii="Calibri"/>
          <w:spacing w:val="-2"/>
          <w:sz w:val="20"/>
        </w:rPr>
        <w:t xml:space="preserve"> </w:t>
      </w:r>
      <w:r>
        <w:rPr>
          <w:rFonts w:ascii="Calibri"/>
          <w:sz w:val="20"/>
        </w:rPr>
        <w:t>RS.</w:t>
      </w:r>
      <w:r>
        <w:rPr>
          <w:rFonts w:ascii="Calibri"/>
          <w:spacing w:val="-2"/>
          <w:sz w:val="20"/>
        </w:rPr>
        <w:t xml:space="preserve"> </w:t>
      </w:r>
      <w:r>
        <w:rPr>
          <w:rFonts w:ascii="Calibri"/>
          <w:sz w:val="20"/>
        </w:rPr>
        <w:t>National</w:t>
      </w:r>
      <w:r>
        <w:rPr>
          <w:rFonts w:ascii="Calibri"/>
          <w:spacing w:val="-2"/>
          <w:sz w:val="20"/>
        </w:rPr>
        <w:t xml:space="preserve"> </w:t>
      </w:r>
      <w:r>
        <w:rPr>
          <w:rFonts w:ascii="Calibri"/>
          <w:sz w:val="20"/>
        </w:rPr>
        <w:t>Mental</w:t>
      </w:r>
      <w:r>
        <w:rPr>
          <w:rFonts w:ascii="Calibri"/>
          <w:spacing w:val="-3"/>
          <w:sz w:val="20"/>
        </w:rPr>
        <w:t xml:space="preserve"> </w:t>
      </w:r>
      <w:r>
        <w:rPr>
          <w:rFonts w:ascii="Calibri"/>
          <w:sz w:val="20"/>
        </w:rPr>
        <w:t>Health</w:t>
      </w:r>
      <w:r>
        <w:rPr>
          <w:rFonts w:ascii="Calibri"/>
          <w:spacing w:val="-2"/>
          <w:sz w:val="20"/>
        </w:rPr>
        <w:t xml:space="preserve"> </w:t>
      </w:r>
      <w:r>
        <w:rPr>
          <w:rFonts w:ascii="Calibri"/>
          <w:sz w:val="20"/>
        </w:rPr>
        <w:t>Survey</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India</w:t>
      </w:r>
      <w:r>
        <w:rPr>
          <w:rFonts w:ascii="Calibri"/>
          <w:spacing w:val="-1"/>
          <w:sz w:val="20"/>
        </w:rPr>
        <w:t xml:space="preserve"> </w:t>
      </w:r>
      <w:r>
        <w:rPr>
          <w:rFonts w:ascii="Calibri"/>
          <w:sz w:val="20"/>
        </w:rPr>
        <w:t>2015-2016.</w:t>
      </w:r>
      <w:r>
        <w:rPr>
          <w:rFonts w:ascii="Calibri"/>
          <w:spacing w:val="-3"/>
          <w:sz w:val="20"/>
        </w:rPr>
        <w:t xml:space="preserve"> </w:t>
      </w:r>
      <w:r>
        <w:rPr>
          <w:rFonts w:ascii="Calibri"/>
          <w:sz w:val="20"/>
        </w:rPr>
        <w:t>Indian</w:t>
      </w:r>
      <w:r>
        <w:rPr>
          <w:rFonts w:ascii="Calibri"/>
          <w:spacing w:val="-1"/>
          <w:sz w:val="20"/>
        </w:rPr>
        <w:t xml:space="preserve"> </w:t>
      </w:r>
      <w:r>
        <w:rPr>
          <w:rFonts w:ascii="Calibri"/>
          <w:sz w:val="20"/>
        </w:rPr>
        <w:t>J</w:t>
      </w:r>
      <w:r>
        <w:rPr>
          <w:rFonts w:ascii="Calibri"/>
          <w:spacing w:val="-1"/>
          <w:sz w:val="20"/>
        </w:rPr>
        <w:t xml:space="preserve"> </w:t>
      </w:r>
      <w:r>
        <w:rPr>
          <w:rFonts w:ascii="Calibri"/>
          <w:sz w:val="20"/>
        </w:rPr>
        <w:t>Psychiatry.</w:t>
      </w:r>
      <w:r>
        <w:rPr>
          <w:rFonts w:ascii="Calibri"/>
          <w:spacing w:val="-2"/>
          <w:sz w:val="20"/>
        </w:rPr>
        <w:t xml:space="preserve"> </w:t>
      </w:r>
      <w:r>
        <w:rPr>
          <w:rFonts w:ascii="Calibri"/>
          <w:sz w:val="20"/>
        </w:rPr>
        <w:t>2017</w:t>
      </w:r>
      <w:r>
        <w:rPr>
          <w:rFonts w:ascii="Calibri"/>
          <w:spacing w:val="-2"/>
          <w:sz w:val="20"/>
        </w:rPr>
        <w:t xml:space="preserve"> </w:t>
      </w:r>
      <w:r>
        <w:rPr>
          <w:rFonts w:ascii="Calibri"/>
          <w:sz w:val="20"/>
        </w:rPr>
        <w:t>Jan-Mar;59(1):21-26.</w:t>
      </w:r>
      <w:r>
        <w:rPr>
          <w:rFonts w:ascii="Calibri"/>
          <w:spacing w:val="-4"/>
          <w:sz w:val="20"/>
        </w:rPr>
        <w:t xml:space="preserve"> </w:t>
      </w:r>
      <w:proofErr w:type="spellStart"/>
      <w:r>
        <w:rPr>
          <w:rFonts w:ascii="Calibri"/>
          <w:sz w:val="20"/>
        </w:rPr>
        <w:t>doi</w:t>
      </w:r>
      <w:proofErr w:type="spellEnd"/>
      <w:r>
        <w:rPr>
          <w:rFonts w:ascii="Calibri"/>
          <w:sz w:val="20"/>
        </w:rPr>
        <w:t>:</w:t>
      </w:r>
      <w:r>
        <w:rPr>
          <w:rFonts w:ascii="Calibri"/>
          <w:spacing w:val="-4"/>
          <w:sz w:val="20"/>
        </w:rPr>
        <w:t xml:space="preserve"> </w:t>
      </w:r>
      <w:r>
        <w:rPr>
          <w:rFonts w:ascii="Calibri"/>
          <w:sz w:val="20"/>
        </w:rPr>
        <w:t>10.4103/psychiatry.IndianJPsychiatry_102_17.</w:t>
      </w:r>
      <w:r>
        <w:rPr>
          <w:rFonts w:ascii="Calibri"/>
          <w:spacing w:val="-3"/>
          <w:sz w:val="20"/>
        </w:rPr>
        <w:t xml:space="preserve"> </w:t>
      </w:r>
      <w:r>
        <w:rPr>
          <w:rFonts w:ascii="Calibri"/>
          <w:sz w:val="20"/>
        </w:rPr>
        <w:t>PMID:</w:t>
      </w:r>
      <w:r>
        <w:rPr>
          <w:rFonts w:ascii="Calibri"/>
          <w:spacing w:val="-4"/>
          <w:sz w:val="20"/>
        </w:rPr>
        <w:t xml:space="preserve"> </w:t>
      </w:r>
      <w:r>
        <w:rPr>
          <w:rFonts w:ascii="Calibri"/>
          <w:sz w:val="20"/>
        </w:rPr>
        <w:t>28529357;</w:t>
      </w:r>
      <w:r>
        <w:rPr>
          <w:rFonts w:ascii="Calibri"/>
          <w:spacing w:val="-4"/>
          <w:sz w:val="20"/>
        </w:rPr>
        <w:t xml:space="preserve"> </w:t>
      </w:r>
      <w:r>
        <w:rPr>
          <w:rFonts w:ascii="Calibri"/>
          <w:sz w:val="20"/>
        </w:rPr>
        <w:t>PMCID:</w:t>
      </w:r>
      <w:r>
        <w:rPr>
          <w:rFonts w:ascii="Calibri"/>
          <w:spacing w:val="1"/>
          <w:sz w:val="20"/>
        </w:rPr>
        <w:t xml:space="preserve"> </w:t>
      </w:r>
      <w:r>
        <w:rPr>
          <w:rFonts w:ascii="Calibri"/>
          <w:sz w:val="20"/>
        </w:rPr>
        <w:t>PMC5419008.</w:t>
      </w:r>
    </w:p>
  </w:footnote>
  <w:footnote w:id="6">
    <w:p w14:paraId="65E75186" w14:textId="77777777" w:rsidR="008E7C92" w:rsidRDefault="008E7C92" w:rsidP="008E7C92">
      <w:pPr>
        <w:spacing w:before="71"/>
        <w:ind w:left="102"/>
        <w:rPr>
          <w:rFonts w:ascii="Calibri"/>
          <w:sz w:val="20"/>
        </w:rPr>
      </w:pPr>
      <w:r>
        <w:rPr>
          <w:rStyle w:val="ad"/>
        </w:rPr>
        <w:footnoteRef/>
      </w:r>
      <w:r>
        <w:t xml:space="preserve"> </w:t>
      </w:r>
      <w:r>
        <w:rPr>
          <w:rFonts w:ascii="ＭＳ 明朝" w:eastAsia="ＭＳ 明朝" w:hAnsi="ＭＳ 明朝" w:cs="ＭＳ 明朝" w:hint="eastAsia"/>
          <w:lang w:eastAsia="ja-JP"/>
        </w:rPr>
        <w:t xml:space="preserve">　</w:t>
      </w:r>
      <w:r>
        <w:rPr>
          <w:rFonts w:ascii="Calibri"/>
          <w:spacing w:val="22"/>
          <w:sz w:val="20"/>
        </w:rPr>
        <w:t xml:space="preserve"> </w:t>
      </w:r>
      <w:r>
        <w:rPr>
          <w:rFonts w:ascii="Calibri"/>
          <w:spacing w:val="-1"/>
          <w:sz w:val="20"/>
        </w:rPr>
        <w:t>https:/</w:t>
      </w:r>
      <w:hyperlink r:id="rId2">
        <w:r>
          <w:rPr>
            <w:rFonts w:ascii="Calibri"/>
            <w:spacing w:val="-1"/>
            <w:sz w:val="20"/>
          </w:rPr>
          <w:t>/w</w:t>
        </w:r>
      </w:hyperlink>
      <w:r>
        <w:rPr>
          <w:rFonts w:ascii="Calibri"/>
          <w:spacing w:val="-1"/>
          <w:sz w:val="20"/>
        </w:rPr>
        <w:t>w</w:t>
      </w:r>
      <w:hyperlink r:id="rId3">
        <w:r>
          <w:rPr>
            <w:rFonts w:ascii="Calibri"/>
            <w:spacing w:val="-1"/>
            <w:sz w:val="20"/>
          </w:rPr>
          <w:t>w.indiatoday.in/mail-today/story/mental-health-supreme-court-mental-hospitals-homeless-</w:t>
        </w:r>
      </w:hyperlink>
    </w:p>
    <w:p w14:paraId="762F5E96" w14:textId="77777777" w:rsidR="008E7C92" w:rsidRDefault="008E7C92" w:rsidP="008E7C92">
      <w:pPr>
        <w:ind w:left="102"/>
        <w:rPr>
          <w:rFonts w:ascii="Calibri"/>
          <w:sz w:val="20"/>
        </w:rPr>
      </w:pPr>
      <w:r>
        <w:rPr>
          <w:rFonts w:ascii="Calibri"/>
          <w:sz w:val="20"/>
        </w:rPr>
        <w:t>349880-2016-11-03</w:t>
      </w:r>
    </w:p>
    <w:p w14:paraId="3CF5A5F5" w14:textId="124CA9B0" w:rsidR="008E7C92" w:rsidRPr="008E7C92" w:rsidRDefault="008E7C92">
      <w:pPr>
        <w:pStyle w:val="ab"/>
        <w:rPr>
          <w:rFonts w:eastAsiaTheme="minorEastAsia"/>
          <w:lang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735E" w14:textId="308FFF49" w:rsidR="001A16F7" w:rsidRDefault="001A16F7">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6DB3" w14:textId="669D032F" w:rsidR="001A16F7" w:rsidRDefault="001A16F7">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900"/>
    <w:multiLevelType w:val="hybridMultilevel"/>
    <w:tmpl w:val="824C4204"/>
    <w:lvl w:ilvl="0" w:tplc="E5661C36">
      <w:start w:val="1"/>
      <w:numFmt w:val="decimal"/>
      <w:lvlText w:val="%1."/>
      <w:lvlJc w:val="left"/>
      <w:pPr>
        <w:ind w:left="822" w:hanging="360"/>
        <w:jc w:val="left"/>
      </w:pPr>
      <w:rPr>
        <w:rFonts w:ascii="Roboto" w:eastAsia="Roboto" w:hAnsi="Roboto" w:cs="Roboto" w:hint="default"/>
        <w:b/>
        <w:bCs/>
        <w:w w:val="100"/>
        <w:sz w:val="22"/>
        <w:szCs w:val="22"/>
        <w:lang w:val="en-US" w:eastAsia="en-US" w:bidi="ar-SA"/>
      </w:rPr>
    </w:lvl>
    <w:lvl w:ilvl="1" w:tplc="CEDA00B2">
      <w:numFmt w:val="bullet"/>
      <w:lvlText w:val="•"/>
      <w:lvlJc w:val="left"/>
      <w:pPr>
        <w:ind w:left="1644" w:hanging="360"/>
      </w:pPr>
      <w:rPr>
        <w:rFonts w:hint="default"/>
        <w:lang w:val="en-US" w:eastAsia="en-US" w:bidi="ar-SA"/>
      </w:rPr>
    </w:lvl>
    <w:lvl w:ilvl="2" w:tplc="1F6E005A">
      <w:numFmt w:val="bullet"/>
      <w:lvlText w:val="•"/>
      <w:lvlJc w:val="left"/>
      <w:pPr>
        <w:ind w:left="2468" w:hanging="360"/>
      </w:pPr>
      <w:rPr>
        <w:rFonts w:hint="default"/>
        <w:lang w:val="en-US" w:eastAsia="en-US" w:bidi="ar-SA"/>
      </w:rPr>
    </w:lvl>
    <w:lvl w:ilvl="3" w:tplc="ECBA525C">
      <w:numFmt w:val="bullet"/>
      <w:lvlText w:val="•"/>
      <w:lvlJc w:val="left"/>
      <w:pPr>
        <w:ind w:left="3292" w:hanging="360"/>
      </w:pPr>
      <w:rPr>
        <w:rFonts w:hint="default"/>
        <w:lang w:val="en-US" w:eastAsia="en-US" w:bidi="ar-SA"/>
      </w:rPr>
    </w:lvl>
    <w:lvl w:ilvl="4" w:tplc="28F45EC2">
      <w:numFmt w:val="bullet"/>
      <w:lvlText w:val="•"/>
      <w:lvlJc w:val="left"/>
      <w:pPr>
        <w:ind w:left="4116" w:hanging="360"/>
      </w:pPr>
      <w:rPr>
        <w:rFonts w:hint="default"/>
        <w:lang w:val="en-US" w:eastAsia="en-US" w:bidi="ar-SA"/>
      </w:rPr>
    </w:lvl>
    <w:lvl w:ilvl="5" w:tplc="A5CAC8F4">
      <w:numFmt w:val="bullet"/>
      <w:lvlText w:val="•"/>
      <w:lvlJc w:val="left"/>
      <w:pPr>
        <w:ind w:left="4940" w:hanging="360"/>
      </w:pPr>
      <w:rPr>
        <w:rFonts w:hint="default"/>
        <w:lang w:val="en-US" w:eastAsia="en-US" w:bidi="ar-SA"/>
      </w:rPr>
    </w:lvl>
    <w:lvl w:ilvl="6" w:tplc="C8C8501A">
      <w:numFmt w:val="bullet"/>
      <w:lvlText w:val="•"/>
      <w:lvlJc w:val="left"/>
      <w:pPr>
        <w:ind w:left="5764" w:hanging="360"/>
      </w:pPr>
      <w:rPr>
        <w:rFonts w:hint="default"/>
        <w:lang w:val="en-US" w:eastAsia="en-US" w:bidi="ar-SA"/>
      </w:rPr>
    </w:lvl>
    <w:lvl w:ilvl="7" w:tplc="67EE82D0">
      <w:numFmt w:val="bullet"/>
      <w:lvlText w:val="•"/>
      <w:lvlJc w:val="left"/>
      <w:pPr>
        <w:ind w:left="6588" w:hanging="360"/>
      </w:pPr>
      <w:rPr>
        <w:rFonts w:hint="default"/>
        <w:lang w:val="en-US" w:eastAsia="en-US" w:bidi="ar-SA"/>
      </w:rPr>
    </w:lvl>
    <w:lvl w:ilvl="8" w:tplc="E0DE3634">
      <w:numFmt w:val="bullet"/>
      <w:lvlText w:val="•"/>
      <w:lvlJc w:val="left"/>
      <w:pPr>
        <w:ind w:left="7412" w:hanging="360"/>
      </w:pPr>
      <w:rPr>
        <w:rFonts w:hint="default"/>
        <w:lang w:val="en-US" w:eastAsia="en-US" w:bidi="ar-SA"/>
      </w:rPr>
    </w:lvl>
  </w:abstractNum>
  <w:abstractNum w:abstractNumId="1" w15:restartNumberingAfterBreak="0">
    <w:nsid w:val="0E1F607F"/>
    <w:multiLevelType w:val="hybridMultilevel"/>
    <w:tmpl w:val="50D432DE"/>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2" w15:restartNumberingAfterBreak="0">
    <w:nsid w:val="42FB5CBC"/>
    <w:multiLevelType w:val="hybridMultilevel"/>
    <w:tmpl w:val="A31E32E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16cid:durableId="1643464149">
    <w:abstractNumId w:val="0"/>
  </w:num>
  <w:num w:numId="2" w16cid:durableId="1002052050">
    <w:abstractNumId w:val="2"/>
  </w:num>
  <w:num w:numId="3" w16cid:durableId="111124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wNrcwNTIxtrA0szRS0lEKTi0uzszPAykwqQUAhKGluCwAAAA="/>
  </w:docVars>
  <w:rsids>
    <w:rsidRoot w:val="001A16F7"/>
    <w:rsid w:val="00002A7F"/>
    <w:rsid w:val="00007575"/>
    <w:rsid w:val="000114BC"/>
    <w:rsid w:val="000161D8"/>
    <w:rsid w:val="000223B3"/>
    <w:rsid w:val="0002458D"/>
    <w:rsid w:val="00026163"/>
    <w:rsid w:val="000340AB"/>
    <w:rsid w:val="0005390C"/>
    <w:rsid w:val="00063AE1"/>
    <w:rsid w:val="00065839"/>
    <w:rsid w:val="00072BBB"/>
    <w:rsid w:val="000739B1"/>
    <w:rsid w:val="0009522A"/>
    <w:rsid w:val="000A25FA"/>
    <w:rsid w:val="000C24D0"/>
    <w:rsid w:val="000C790F"/>
    <w:rsid w:val="000D5666"/>
    <w:rsid w:val="000D6490"/>
    <w:rsid w:val="000D740C"/>
    <w:rsid w:val="000D777A"/>
    <w:rsid w:val="000F1136"/>
    <w:rsid w:val="00101CB7"/>
    <w:rsid w:val="001137C4"/>
    <w:rsid w:val="0012455B"/>
    <w:rsid w:val="00124E3B"/>
    <w:rsid w:val="00125018"/>
    <w:rsid w:val="00127937"/>
    <w:rsid w:val="00132E7A"/>
    <w:rsid w:val="00134A23"/>
    <w:rsid w:val="00141C0C"/>
    <w:rsid w:val="00142737"/>
    <w:rsid w:val="0015018E"/>
    <w:rsid w:val="0016012E"/>
    <w:rsid w:val="00160B9B"/>
    <w:rsid w:val="0016220D"/>
    <w:rsid w:val="0016258A"/>
    <w:rsid w:val="00164688"/>
    <w:rsid w:val="001705BC"/>
    <w:rsid w:val="001708E1"/>
    <w:rsid w:val="00172CF9"/>
    <w:rsid w:val="001753C0"/>
    <w:rsid w:val="001901E9"/>
    <w:rsid w:val="001A16F7"/>
    <w:rsid w:val="001A4011"/>
    <w:rsid w:val="001A5817"/>
    <w:rsid w:val="001D16DF"/>
    <w:rsid w:val="001E066B"/>
    <w:rsid w:val="001E59D8"/>
    <w:rsid w:val="001F5536"/>
    <w:rsid w:val="002007DE"/>
    <w:rsid w:val="002102B3"/>
    <w:rsid w:val="0021698A"/>
    <w:rsid w:val="00217B83"/>
    <w:rsid w:val="002305C2"/>
    <w:rsid w:val="002350C7"/>
    <w:rsid w:val="002420BF"/>
    <w:rsid w:val="002566D9"/>
    <w:rsid w:val="00263B0D"/>
    <w:rsid w:val="002647F4"/>
    <w:rsid w:val="00273174"/>
    <w:rsid w:val="00285F25"/>
    <w:rsid w:val="002875FE"/>
    <w:rsid w:val="00293387"/>
    <w:rsid w:val="002A2B6B"/>
    <w:rsid w:val="002B362A"/>
    <w:rsid w:val="002B506E"/>
    <w:rsid w:val="002C2BB3"/>
    <w:rsid w:val="002C5031"/>
    <w:rsid w:val="002D0CF3"/>
    <w:rsid w:val="002D3CD8"/>
    <w:rsid w:val="002D4AB7"/>
    <w:rsid w:val="002E3848"/>
    <w:rsid w:val="002E6C1E"/>
    <w:rsid w:val="002F36BB"/>
    <w:rsid w:val="00301ED8"/>
    <w:rsid w:val="00313ED9"/>
    <w:rsid w:val="00314338"/>
    <w:rsid w:val="00320135"/>
    <w:rsid w:val="0032048A"/>
    <w:rsid w:val="003210FD"/>
    <w:rsid w:val="003271AE"/>
    <w:rsid w:val="00330F3A"/>
    <w:rsid w:val="00332168"/>
    <w:rsid w:val="00332FC4"/>
    <w:rsid w:val="00335C24"/>
    <w:rsid w:val="00343ACB"/>
    <w:rsid w:val="003501D9"/>
    <w:rsid w:val="00353066"/>
    <w:rsid w:val="003840EC"/>
    <w:rsid w:val="0038799A"/>
    <w:rsid w:val="00387D0E"/>
    <w:rsid w:val="003961CC"/>
    <w:rsid w:val="003A06A2"/>
    <w:rsid w:val="003B6616"/>
    <w:rsid w:val="003C0C9D"/>
    <w:rsid w:val="003D11D3"/>
    <w:rsid w:val="003D4C8E"/>
    <w:rsid w:val="003E18A6"/>
    <w:rsid w:val="003E1CD4"/>
    <w:rsid w:val="003E2298"/>
    <w:rsid w:val="003E463D"/>
    <w:rsid w:val="003F08FD"/>
    <w:rsid w:val="003F1EA5"/>
    <w:rsid w:val="004023FD"/>
    <w:rsid w:val="004171C4"/>
    <w:rsid w:val="00422A6A"/>
    <w:rsid w:val="004230E0"/>
    <w:rsid w:val="00423DAC"/>
    <w:rsid w:val="00432730"/>
    <w:rsid w:val="00447155"/>
    <w:rsid w:val="00450278"/>
    <w:rsid w:val="0045772D"/>
    <w:rsid w:val="00461940"/>
    <w:rsid w:val="00462339"/>
    <w:rsid w:val="00464258"/>
    <w:rsid w:val="004713B9"/>
    <w:rsid w:val="004829BB"/>
    <w:rsid w:val="004878A1"/>
    <w:rsid w:val="004B7691"/>
    <w:rsid w:val="004C302A"/>
    <w:rsid w:val="004C4A11"/>
    <w:rsid w:val="004C56DF"/>
    <w:rsid w:val="004C7580"/>
    <w:rsid w:val="004D1EB7"/>
    <w:rsid w:val="004D26F4"/>
    <w:rsid w:val="004D29CF"/>
    <w:rsid w:val="004D2AEF"/>
    <w:rsid w:val="004D3920"/>
    <w:rsid w:val="004F0EC3"/>
    <w:rsid w:val="004F1531"/>
    <w:rsid w:val="004F768F"/>
    <w:rsid w:val="0050129F"/>
    <w:rsid w:val="00505B23"/>
    <w:rsid w:val="00507640"/>
    <w:rsid w:val="005102A4"/>
    <w:rsid w:val="00514519"/>
    <w:rsid w:val="005225A2"/>
    <w:rsid w:val="0053302F"/>
    <w:rsid w:val="00536E3A"/>
    <w:rsid w:val="00537E32"/>
    <w:rsid w:val="005453D3"/>
    <w:rsid w:val="005465C3"/>
    <w:rsid w:val="00547F33"/>
    <w:rsid w:val="00552F7D"/>
    <w:rsid w:val="0057120B"/>
    <w:rsid w:val="0058305A"/>
    <w:rsid w:val="00597735"/>
    <w:rsid w:val="005B7484"/>
    <w:rsid w:val="005E2740"/>
    <w:rsid w:val="005F5E3E"/>
    <w:rsid w:val="00614727"/>
    <w:rsid w:val="00614970"/>
    <w:rsid w:val="006149C7"/>
    <w:rsid w:val="00624FA5"/>
    <w:rsid w:val="006275E7"/>
    <w:rsid w:val="0063113A"/>
    <w:rsid w:val="0063455D"/>
    <w:rsid w:val="00641F1D"/>
    <w:rsid w:val="0064325A"/>
    <w:rsid w:val="0065303E"/>
    <w:rsid w:val="0067129F"/>
    <w:rsid w:val="0067664F"/>
    <w:rsid w:val="00692F9E"/>
    <w:rsid w:val="006B0ABC"/>
    <w:rsid w:val="006B24C9"/>
    <w:rsid w:val="006C6175"/>
    <w:rsid w:val="006D137E"/>
    <w:rsid w:val="006E1BA9"/>
    <w:rsid w:val="006E5642"/>
    <w:rsid w:val="006F4E47"/>
    <w:rsid w:val="006F5FAC"/>
    <w:rsid w:val="006F6CA5"/>
    <w:rsid w:val="006F6E62"/>
    <w:rsid w:val="007027C2"/>
    <w:rsid w:val="00703000"/>
    <w:rsid w:val="00713FAC"/>
    <w:rsid w:val="00725202"/>
    <w:rsid w:val="00726664"/>
    <w:rsid w:val="00740880"/>
    <w:rsid w:val="00743B3E"/>
    <w:rsid w:val="007460CC"/>
    <w:rsid w:val="0075186A"/>
    <w:rsid w:val="00757EBE"/>
    <w:rsid w:val="00763BFF"/>
    <w:rsid w:val="0077484C"/>
    <w:rsid w:val="00781811"/>
    <w:rsid w:val="0078317F"/>
    <w:rsid w:val="00790C4B"/>
    <w:rsid w:val="007A43AD"/>
    <w:rsid w:val="007B078F"/>
    <w:rsid w:val="007C1CB5"/>
    <w:rsid w:val="007E5A54"/>
    <w:rsid w:val="00805925"/>
    <w:rsid w:val="00810ABC"/>
    <w:rsid w:val="008129DC"/>
    <w:rsid w:val="008336D4"/>
    <w:rsid w:val="00834C51"/>
    <w:rsid w:val="00835193"/>
    <w:rsid w:val="00840A26"/>
    <w:rsid w:val="00845AD7"/>
    <w:rsid w:val="00847E19"/>
    <w:rsid w:val="0085281F"/>
    <w:rsid w:val="00853474"/>
    <w:rsid w:val="00857320"/>
    <w:rsid w:val="00857D02"/>
    <w:rsid w:val="0086413B"/>
    <w:rsid w:val="00866D78"/>
    <w:rsid w:val="00873266"/>
    <w:rsid w:val="008749EC"/>
    <w:rsid w:val="008749F4"/>
    <w:rsid w:val="00876637"/>
    <w:rsid w:val="0088140B"/>
    <w:rsid w:val="008854AF"/>
    <w:rsid w:val="008910F0"/>
    <w:rsid w:val="00896B4B"/>
    <w:rsid w:val="00897C93"/>
    <w:rsid w:val="008A22A2"/>
    <w:rsid w:val="008A4A40"/>
    <w:rsid w:val="008A60EE"/>
    <w:rsid w:val="008B0C9F"/>
    <w:rsid w:val="008B1120"/>
    <w:rsid w:val="008B220D"/>
    <w:rsid w:val="008B2949"/>
    <w:rsid w:val="008B7E7F"/>
    <w:rsid w:val="008D046A"/>
    <w:rsid w:val="008D0AC7"/>
    <w:rsid w:val="008D794E"/>
    <w:rsid w:val="008E718F"/>
    <w:rsid w:val="008E7C92"/>
    <w:rsid w:val="008F2A22"/>
    <w:rsid w:val="00905B53"/>
    <w:rsid w:val="00912F24"/>
    <w:rsid w:val="00915E43"/>
    <w:rsid w:val="009175FB"/>
    <w:rsid w:val="00923BD4"/>
    <w:rsid w:val="00950988"/>
    <w:rsid w:val="00953F2D"/>
    <w:rsid w:val="00975C26"/>
    <w:rsid w:val="00976EAF"/>
    <w:rsid w:val="0098199A"/>
    <w:rsid w:val="00982134"/>
    <w:rsid w:val="009A5690"/>
    <w:rsid w:val="009C2062"/>
    <w:rsid w:val="009C20F8"/>
    <w:rsid w:val="009C5FB1"/>
    <w:rsid w:val="009D0D70"/>
    <w:rsid w:val="009D3879"/>
    <w:rsid w:val="009D3E43"/>
    <w:rsid w:val="009D54B9"/>
    <w:rsid w:val="009E394B"/>
    <w:rsid w:val="009F203D"/>
    <w:rsid w:val="00A02003"/>
    <w:rsid w:val="00A0751B"/>
    <w:rsid w:val="00A170B7"/>
    <w:rsid w:val="00A20F2E"/>
    <w:rsid w:val="00A35C1F"/>
    <w:rsid w:val="00A36936"/>
    <w:rsid w:val="00A531A4"/>
    <w:rsid w:val="00A53FC3"/>
    <w:rsid w:val="00A60F89"/>
    <w:rsid w:val="00A64647"/>
    <w:rsid w:val="00A672B4"/>
    <w:rsid w:val="00A87723"/>
    <w:rsid w:val="00A96FFF"/>
    <w:rsid w:val="00AA0111"/>
    <w:rsid w:val="00AA7FD3"/>
    <w:rsid w:val="00AB1851"/>
    <w:rsid w:val="00AB64B8"/>
    <w:rsid w:val="00AE7BB9"/>
    <w:rsid w:val="00AF03B6"/>
    <w:rsid w:val="00AF1C7A"/>
    <w:rsid w:val="00AF41E9"/>
    <w:rsid w:val="00AF6E76"/>
    <w:rsid w:val="00B054DF"/>
    <w:rsid w:val="00B0584E"/>
    <w:rsid w:val="00B1373A"/>
    <w:rsid w:val="00B2360E"/>
    <w:rsid w:val="00B26612"/>
    <w:rsid w:val="00B33EEE"/>
    <w:rsid w:val="00B363A3"/>
    <w:rsid w:val="00B421AC"/>
    <w:rsid w:val="00B4530A"/>
    <w:rsid w:val="00B47BD4"/>
    <w:rsid w:val="00B80DD9"/>
    <w:rsid w:val="00B81FCB"/>
    <w:rsid w:val="00B82F8A"/>
    <w:rsid w:val="00B92FCC"/>
    <w:rsid w:val="00BA103F"/>
    <w:rsid w:val="00BA20D6"/>
    <w:rsid w:val="00BB3BD1"/>
    <w:rsid w:val="00BB4916"/>
    <w:rsid w:val="00BC012D"/>
    <w:rsid w:val="00BC170A"/>
    <w:rsid w:val="00BC3BDC"/>
    <w:rsid w:val="00BC7080"/>
    <w:rsid w:val="00BE5C6B"/>
    <w:rsid w:val="00BF1C9D"/>
    <w:rsid w:val="00BF5E84"/>
    <w:rsid w:val="00BF7148"/>
    <w:rsid w:val="00C10009"/>
    <w:rsid w:val="00C122F5"/>
    <w:rsid w:val="00C14029"/>
    <w:rsid w:val="00C15046"/>
    <w:rsid w:val="00C20FA3"/>
    <w:rsid w:val="00C2268C"/>
    <w:rsid w:val="00C25921"/>
    <w:rsid w:val="00C264A5"/>
    <w:rsid w:val="00C30F19"/>
    <w:rsid w:val="00C35E10"/>
    <w:rsid w:val="00C449CC"/>
    <w:rsid w:val="00C45264"/>
    <w:rsid w:val="00C51BF0"/>
    <w:rsid w:val="00C67A94"/>
    <w:rsid w:val="00C70BC5"/>
    <w:rsid w:val="00C77A8E"/>
    <w:rsid w:val="00C81BCD"/>
    <w:rsid w:val="00C945D6"/>
    <w:rsid w:val="00CA0B53"/>
    <w:rsid w:val="00CB664B"/>
    <w:rsid w:val="00CB6F01"/>
    <w:rsid w:val="00CB712D"/>
    <w:rsid w:val="00CB7460"/>
    <w:rsid w:val="00CD5A3D"/>
    <w:rsid w:val="00CD5DDC"/>
    <w:rsid w:val="00CE05AD"/>
    <w:rsid w:val="00CF68EC"/>
    <w:rsid w:val="00D11993"/>
    <w:rsid w:val="00D12A1A"/>
    <w:rsid w:val="00D24BA0"/>
    <w:rsid w:val="00D325CA"/>
    <w:rsid w:val="00D3687B"/>
    <w:rsid w:val="00D41404"/>
    <w:rsid w:val="00D416D2"/>
    <w:rsid w:val="00D419F0"/>
    <w:rsid w:val="00D503ED"/>
    <w:rsid w:val="00D55016"/>
    <w:rsid w:val="00D64A50"/>
    <w:rsid w:val="00D72104"/>
    <w:rsid w:val="00DA01D3"/>
    <w:rsid w:val="00DA2B76"/>
    <w:rsid w:val="00DC2809"/>
    <w:rsid w:val="00DC5C9F"/>
    <w:rsid w:val="00DC66E6"/>
    <w:rsid w:val="00DD0081"/>
    <w:rsid w:val="00DD02D1"/>
    <w:rsid w:val="00DD04E8"/>
    <w:rsid w:val="00DE3F95"/>
    <w:rsid w:val="00DE5364"/>
    <w:rsid w:val="00DE6042"/>
    <w:rsid w:val="00DF1065"/>
    <w:rsid w:val="00DF7064"/>
    <w:rsid w:val="00E01A48"/>
    <w:rsid w:val="00E01A67"/>
    <w:rsid w:val="00E10C8D"/>
    <w:rsid w:val="00E15591"/>
    <w:rsid w:val="00E1747A"/>
    <w:rsid w:val="00E26F05"/>
    <w:rsid w:val="00E33B3E"/>
    <w:rsid w:val="00E401C9"/>
    <w:rsid w:val="00E42335"/>
    <w:rsid w:val="00E44C04"/>
    <w:rsid w:val="00E45410"/>
    <w:rsid w:val="00E52C0E"/>
    <w:rsid w:val="00E62DDA"/>
    <w:rsid w:val="00E65A28"/>
    <w:rsid w:val="00E66923"/>
    <w:rsid w:val="00E67423"/>
    <w:rsid w:val="00E9365E"/>
    <w:rsid w:val="00E940DB"/>
    <w:rsid w:val="00E950C2"/>
    <w:rsid w:val="00E965E0"/>
    <w:rsid w:val="00EA0378"/>
    <w:rsid w:val="00EA7B92"/>
    <w:rsid w:val="00EB1513"/>
    <w:rsid w:val="00EB2C30"/>
    <w:rsid w:val="00EC54A1"/>
    <w:rsid w:val="00EC7DD7"/>
    <w:rsid w:val="00ED422A"/>
    <w:rsid w:val="00EF3256"/>
    <w:rsid w:val="00F10805"/>
    <w:rsid w:val="00F20C6F"/>
    <w:rsid w:val="00F22F4D"/>
    <w:rsid w:val="00F2653E"/>
    <w:rsid w:val="00F362EF"/>
    <w:rsid w:val="00F41C79"/>
    <w:rsid w:val="00F677A4"/>
    <w:rsid w:val="00F76D62"/>
    <w:rsid w:val="00F90A13"/>
    <w:rsid w:val="00FA5DDC"/>
    <w:rsid w:val="00FB41CF"/>
    <w:rsid w:val="00FB506D"/>
    <w:rsid w:val="00FB5658"/>
    <w:rsid w:val="00FC0A1A"/>
    <w:rsid w:val="00FC654B"/>
    <w:rsid w:val="00FC70E8"/>
    <w:rsid w:val="00FD6B2F"/>
    <w:rsid w:val="00FD7DEC"/>
    <w:rsid w:val="00FE0809"/>
    <w:rsid w:val="00FE1A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9EBC7"/>
  <w15:docId w15:val="{E8C8E3C5-5B8E-4328-AB88-022EF31A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mbria" w:eastAsia="Cambria" w:hAnsi="Cambria" w:cs="Cambria"/>
    </w:rPr>
  </w:style>
  <w:style w:type="paragraph" w:styleId="1">
    <w:name w:val="heading 1"/>
    <w:basedOn w:val="a"/>
    <w:uiPriority w:val="1"/>
    <w:qFormat/>
    <w:pPr>
      <w:spacing w:before="14"/>
      <w:ind w:left="20"/>
      <w:outlineLvl w:val="0"/>
    </w:pPr>
    <w:rPr>
      <w:rFonts w:ascii="Roboto" w:eastAsia="Roboto" w:hAnsi="Roboto" w:cs="Roboto"/>
      <w:b/>
      <w:bCs/>
      <w:sz w:val="28"/>
      <w:szCs w:val="28"/>
    </w:rPr>
  </w:style>
  <w:style w:type="paragraph" w:styleId="2">
    <w:name w:val="heading 2"/>
    <w:basedOn w:val="a"/>
    <w:uiPriority w:val="1"/>
    <w:qFormat/>
    <w:pPr>
      <w:ind w:left="102"/>
      <w:outlineLvl w:val="1"/>
    </w:pPr>
    <w:rPr>
      <w:rFonts w:ascii="Roboto" w:eastAsia="Roboto" w:hAnsi="Roboto" w:cs="Robot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1"/>
    <w:qFormat/>
    <w:pPr>
      <w:ind w:left="822" w:hanging="361"/>
    </w:pPr>
    <w:rPr>
      <w:rFonts w:ascii="Roboto" w:eastAsia="Roboto" w:hAnsi="Roboto" w:cs="Roboto"/>
    </w:rPr>
  </w:style>
  <w:style w:type="paragraph" w:customStyle="1" w:styleId="TableParagraph">
    <w:name w:val="Table Paragraph"/>
    <w:basedOn w:val="a"/>
    <w:uiPriority w:val="1"/>
    <w:qFormat/>
  </w:style>
  <w:style w:type="paragraph" w:styleId="a6">
    <w:name w:val="footer"/>
    <w:basedOn w:val="a"/>
    <w:link w:val="a7"/>
    <w:uiPriority w:val="99"/>
    <w:unhideWhenUsed/>
    <w:rsid w:val="001901E9"/>
    <w:pPr>
      <w:tabs>
        <w:tab w:val="center" w:pos="4680"/>
        <w:tab w:val="right" w:pos="9360"/>
      </w:tabs>
    </w:pPr>
  </w:style>
  <w:style w:type="character" w:customStyle="1" w:styleId="a7">
    <w:name w:val="フッター (文字)"/>
    <w:basedOn w:val="a0"/>
    <w:link w:val="a6"/>
    <w:uiPriority w:val="99"/>
    <w:rsid w:val="001901E9"/>
    <w:rPr>
      <w:rFonts w:ascii="Cambria" w:eastAsia="Cambria" w:hAnsi="Cambria" w:cs="Cambria"/>
    </w:rPr>
  </w:style>
  <w:style w:type="paragraph" w:styleId="a8">
    <w:name w:val="header"/>
    <w:basedOn w:val="a"/>
    <w:link w:val="a9"/>
    <w:uiPriority w:val="99"/>
    <w:unhideWhenUsed/>
    <w:rsid w:val="001901E9"/>
    <w:pPr>
      <w:tabs>
        <w:tab w:val="center" w:pos="4680"/>
        <w:tab w:val="right" w:pos="9360"/>
      </w:tabs>
    </w:pPr>
  </w:style>
  <w:style w:type="character" w:customStyle="1" w:styleId="a9">
    <w:name w:val="ヘッダー (文字)"/>
    <w:basedOn w:val="a0"/>
    <w:link w:val="a8"/>
    <w:uiPriority w:val="99"/>
    <w:rsid w:val="001901E9"/>
    <w:rPr>
      <w:rFonts w:ascii="Cambria" w:eastAsia="Cambria" w:hAnsi="Cambria" w:cs="Cambria"/>
    </w:rPr>
  </w:style>
  <w:style w:type="character" w:customStyle="1" w:styleId="a4">
    <w:name w:val="本文 (文字)"/>
    <w:basedOn w:val="a0"/>
    <w:link w:val="a3"/>
    <w:uiPriority w:val="1"/>
    <w:rsid w:val="006F5FAC"/>
    <w:rPr>
      <w:rFonts w:ascii="Cambria" w:eastAsia="Cambria" w:hAnsi="Cambria" w:cs="Cambria"/>
    </w:rPr>
  </w:style>
  <w:style w:type="paragraph" w:styleId="aa">
    <w:name w:val="Revision"/>
    <w:hidden/>
    <w:uiPriority w:val="99"/>
    <w:semiHidden/>
    <w:rsid w:val="007C1CB5"/>
    <w:pPr>
      <w:widowControl/>
      <w:autoSpaceDE/>
      <w:autoSpaceDN/>
    </w:pPr>
    <w:rPr>
      <w:rFonts w:ascii="Cambria" w:eastAsia="Cambria" w:hAnsi="Cambria" w:cs="Cambria"/>
    </w:rPr>
  </w:style>
  <w:style w:type="paragraph" w:styleId="ab">
    <w:name w:val="footnote text"/>
    <w:basedOn w:val="a"/>
    <w:link w:val="ac"/>
    <w:uiPriority w:val="99"/>
    <w:semiHidden/>
    <w:unhideWhenUsed/>
    <w:rsid w:val="00422A6A"/>
    <w:pPr>
      <w:snapToGrid w:val="0"/>
    </w:pPr>
  </w:style>
  <w:style w:type="character" w:customStyle="1" w:styleId="ac">
    <w:name w:val="脚注文字列 (文字)"/>
    <w:basedOn w:val="a0"/>
    <w:link w:val="ab"/>
    <w:uiPriority w:val="99"/>
    <w:semiHidden/>
    <w:rsid w:val="00422A6A"/>
    <w:rPr>
      <w:rFonts w:ascii="Cambria" w:eastAsia="Cambria" w:hAnsi="Cambria" w:cs="Cambria"/>
    </w:rPr>
  </w:style>
  <w:style w:type="character" w:styleId="ad">
    <w:name w:val="footnote reference"/>
    <w:basedOn w:val="a0"/>
    <w:uiPriority w:val="99"/>
    <w:semiHidden/>
    <w:unhideWhenUsed/>
    <w:rsid w:val="00422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5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ndiatoday.in/mail-today/story/mental-health-supreme-court-mental-hospitals-homeless-" TargetMode="External"/><Relationship Id="rId2" Type="http://schemas.openxmlformats.org/officeDocument/2006/relationships/hyperlink" Target="http://www.indiatoday.in/mail-today/story/mental-health-supreme-court-mental-hospitals-homeless-" TargetMode="External"/><Relationship Id="rId1" Type="http://schemas.openxmlformats.org/officeDocument/2006/relationships/hyperlink" Target="https://doi.org/10.1371/journal.pmed.100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71EF-FC4A-493C-B83A-F334FAC6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715</Words>
  <Characters>4079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ManishaShastri</dc:creator>
  <cp:lastModifiedBy>久夫 佐藤</cp:lastModifiedBy>
  <cp:revision>2</cp:revision>
  <dcterms:created xsi:type="dcterms:W3CDTF">2024-03-03T11:48:00Z</dcterms:created>
  <dcterms:modified xsi:type="dcterms:W3CDTF">2024-03-03T11:48:00Z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for Microsoft 365</vt:lpwstr>
  </property>
  <property fmtid="{D5CDD505-2E9C-101B-9397-08002B2CF9AE}" pid="4" name="LastSaved">
    <vt:filetime>2022-07-01T00:00:00Z</vt:filetime>
  </property>
</Properties>
</file>