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ED1A" w14:textId="2AEE654C" w:rsidR="00307EBD" w:rsidRDefault="00307EBD" w:rsidP="00307EBD">
      <w:pPr>
        <w:rPr>
          <w:rFonts w:ascii="ＭＳ 明朝" w:eastAsia="ＭＳ 明朝" w:hAnsi="ＭＳ 明朝"/>
          <w:color w:val="0070C0"/>
        </w:rPr>
      </w:pPr>
      <w:r w:rsidRPr="1FE8FFBB">
        <w:rPr>
          <w:rFonts w:ascii="ＭＳ 明朝" w:eastAsia="ＭＳ 明朝" w:hAnsi="ＭＳ 明朝" w:cs="ＭＳ 明朝"/>
          <w:color w:val="0070C0"/>
          <w:sz w:val="22"/>
          <w:szCs w:val="22"/>
          <w:lang w:eastAsia="zh-CN"/>
        </w:rPr>
        <w:t>脱施設化ガイドライン案への世界のコメント（2022年6月）　No.1</w:t>
      </w:r>
      <w:r>
        <w:rPr>
          <w:rFonts w:ascii="ＭＳ 明朝" w:eastAsia="ＭＳ 明朝" w:hAnsi="ＭＳ 明朝" w:cs="ＭＳ 明朝" w:hint="eastAsia"/>
          <w:color w:val="0070C0"/>
          <w:sz w:val="22"/>
          <w:szCs w:val="22"/>
        </w:rPr>
        <w:t>7</w:t>
      </w:r>
    </w:p>
    <w:p w14:paraId="0CAC28DB" w14:textId="77777777" w:rsidR="00285DBC" w:rsidRPr="00307EBD" w:rsidRDefault="00285DBC" w:rsidP="00285DBC">
      <w:pPr>
        <w:widowControl/>
        <w:pBdr>
          <w:top w:val="nil"/>
          <w:left w:val="nil"/>
          <w:bottom w:val="nil"/>
          <w:right w:val="nil"/>
          <w:between w:val="nil"/>
        </w:pBdr>
        <w:jc w:val="left"/>
        <w:rPr>
          <w:rFonts w:ascii="ＭＳ 明朝" w:eastAsia="ＭＳ 明朝" w:hAnsi="ＭＳ 明朝" w:cs="ＭＳ 明朝"/>
          <w:b/>
        </w:rPr>
      </w:pPr>
    </w:p>
    <w:p w14:paraId="00000002" w14:textId="69FA36CB" w:rsidR="00F25829" w:rsidRPr="00CA4EA4" w:rsidRDefault="009B2374">
      <w:pPr>
        <w:widowControl/>
        <w:pBdr>
          <w:top w:val="nil"/>
          <w:left w:val="nil"/>
          <w:bottom w:val="nil"/>
          <w:right w:val="nil"/>
          <w:between w:val="nil"/>
        </w:pBdr>
        <w:jc w:val="left"/>
        <w:rPr>
          <w:b/>
          <w:sz w:val="24"/>
          <w:szCs w:val="24"/>
        </w:rPr>
      </w:pPr>
      <w:r w:rsidRPr="00CA4EA4">
        <w:rPr>
          <w:rFonts w:eastAsia="Century"/>
          <w:b/>
          <w:sz w:val="24"/>
          <w:szCs w:val="24"/>
        </w:rPr>
        <w:t xml:space="preserve">Center for the Human Rights of Users and </w:t>
      </w:r>
      <w:r w:rsidR="00765962" w:rsidRPr="00CA4EA4">
        <w:rPr>
          <w:rFonts w:eastAsia="Century"/>
          <w:b/>
          <w:sz w:val="24"/>
          <w:szCs w:val="24"/>
        </w:rPr>
        <w:t>Survivors</w:t>
      </w:r>
      <w:r w:rsidRPr="00CA4EA4">
        <w:rPr>
          <w:rFonts w:eastAsia="Century"/>
          <w:b/>
          <w:sz w:val="24"/>
          <w:szCs w:val="24"/>
        </w:rPr>
        <w:t xml:space="preserve"> of Psychiatry</w:t>
      </w:r>
    </w:p>
    <w:p w14:paraId="00000003" w14:textId="77777777" w:rsidR="00F25829" w:rsidRPr="00CA4EA4" w:rsidRDefault="00F25829">
      <w:pPr>
        <w:widowControl/>
        <w:pBdr>
          <w:top w:val="nil"/>
          <w:left w:val="nil"/>
          <w:bottom w:val="nil"/>
          <w:right w:val="nil"/>
          <w:between w:val="nil"/>
        </w:pBdr>
        <w:jc w:val="left"/>
      </w:pPr>
    </w:p>
    <w:p w14:paraId="00000007" w14:textId="77777777" w:rsidR="00F25829" w:rsidRPr="00CA4EA4" w:rsidRDefault="009B2374">
      <w:pPr>
        <w:widowControl/>
        <w:pBdr>
          <w:top w:val="nil"/>
          <w:left w:val="nil"/>
          <w:bottom w:val="nil"/>
          <w:right w:val="nil"/>
          <w:between w:val="nil"/>
        </w:pBdr>
        <w:jc w:val="left"/>
        <w:rPr>
          <w:b/>
        </w:rPr>
      </w:pPr>
      <w:bookmarkStart w:id="0" w:name="_heading=h.gjdgxs" w:colFirst="0" w:colLast="0"/>
      <w:bookmarkEnd w:id="0"/>
      <w:r w:rsidRPr="00CA4EA4">
        <w:rPr>
          <w:rFonts w:eastAsia="Century"/>
          <w:b/>
        </w:rPr>
        <w:t>精神医療ユーザー・サバイバー人権センター</w:t>
      </w:r>
    </w:p>
    <w:p w14:paraId="00000008" w14:textId="77777777" w:rsidR="00F25829" w:rsidRPr="00CA4EA4" w:rsidRDefault="009B2374">
      <w:pPr>
        <w:widowControl/>
        <w:pBdr>
          <w:top w:val="nil"/>
          <w:left w:val="nil"/>
          <w:bottom w:val="nil"/>
          <w:right w:val="nil"/>
          <w:between w:val="nil"/>
        </w:pBdr>
        <w:jc w:val="left"/>
      </w:pPr>
      <w:r w:rsidRPr="00CA4EA4">
        <w:rPr>
          <w:rFonts w:eastAsia="Century"/>
        </w:rPr>
        <w:t>障害者権利委員会の「緊急時を含む脱施設化に関するガイドライン」案に対するコメント</w:t>
      </w:r>
    </w:p>
    <w:p w14:paraId="00000009" w14:textId="77777777" w:rsidR="00F25829" w:rsidRPr="00CA4EA4" w:rsidRDefault="009B2374">
      <w:pPr>
        <w:widowControl/>
        <w:pBdr>
          <w:top w:val="nil"/>
          <w:left w:val="nil"/>
          <w:bottom w:val="nil"/>
          <w:right w:val="nil"/>
          <w:between w:val="nil"/>
        </w:pBdr>
        <w:jc w:val="left"/>
      </w:pPr>
      <w:r w:rsidRPr="00CA4EA4">
        <w:rPr>
          <w:rFonts w:eastAsia="Century"/>
        </w:rPr>
        <w:t>2022年6月30日</w:t>
      </w:r>
    </w:p>
    <w:p w14:paraId="0000000A" w14:textId="77777777" w:rsidR="00F25829" w:rsidRPr="00CA4EA4" w:rsidRDefault="00F25829">
      <w:pPr>
        <w:widowControl/>
        <w:pBdr>
          <w:top w:val="nil"/>
          <w:left w:val="nil"/>
          <w:bottom w:val="nil"/>
          <w:right w:val="nil"/>
          <w:between w:val="nil"/>
        </w:pBdr>
        <w:jc w:val="left"/>
      </w:pPr>
    </w:p>
    <w:p w14:paraId="0000000E" w14:textId="77777777" w:rsidR="00F25829" w:rsidRPr="00C0524B" w:rsidRDefault="009B2374">
      <w:pPr>
        <w:widowControl/>
        <w:pBdr>
          <w:top w:val="nil"/>
          <w:left w:val="nil"/>
          <w:bottom w:val="nil"/>
          <w:right w:val="nil"/>
          <w:between w:val="nil"/>
        </w:pBdr>
        <w:jc w:val="left"/>
        <w:rPr>
          <w:u w:val="single"/>
        </w:rPr>
      </w:pPr>
      <w:r w:rsidRPr="00C0524B">
        <w:rPr>
          <w:rFonts w:eastAsia="Century"/>
          <w:u w:val="single"/>
        </w:rPr>
        <w:t>はじめに</w:t>
      </w:r>
    </w:p>
    <w:p w14:paraId="0000000F" w14:textId="04CF4AE0" w:rsidR="00F25829" w:rsidRPr="00CA4EA4" w:rsidRDefault="009B2374">
      <w:pPr>
        <w:widowControl/>
        <w:pBdr>
          <w:top w:val="nil"/>
          <w:left w:val="nil"/>
          <w:bottom w:val="nil"/>
          <w:right w:val="nil"/>
          <w:between w:val="nil"/>
        </w:pBdr>
        <w:jc w:val="left"/>
      </w:pPr>
      <w:r w:rsidRPr="00CA4EA4">
        <w:rPr>
          <w:rFonts w:eastAsia="Century"/>
        </w:rPr>
        <w:t xml:space="preserve">　精神医療ユーザー・サバイバー人権センター（CHRUSP： The Center of the Human Rights of Users and Survivors of Psychiatry）は、精神医療の生還者（survivor）の視点に立った非会員制のDPO（障害者団体）で、米国とシンガポールに理事を置き、「絶対禁止キャンペーン」で世界中にネットワークを広げている。CHRUSPの役員は全員、施設からの生還者であることが確認されている。</w:t>
      </w:r>
    </w:p>
    <w:p w14:paraId="2EBDFB85" w14:textId="77777777" w:rsidR="00DE3121" w:rsidRDefault="00DE3121">
      <w:pPr>
        <w:widowControl/>
        <w:pBdr>
          <w:top w:val="nil"/>
          <w:left w:val="nil"/>
          <w:bottom w:val="nil"/>
          <w:right w:val="nil"/>
          <w:between w:val="nil"/>
        </w:pBdr>
        <w:jc w:val="left"/>
        <w:rPr>
          <w:rFonts w:eastAsia="Century"/>
        </w:rPr>
      </w:pPr>
    </w:p>
    <w:p w14:paraId="00000013" w14:textId="70EC27C1" w:rsidR="00F25829" w:rsidRPr="00CA4EA4" w:rsidRDefault="009B2374">
      <w:pPr>
        <w:widowControl/>
        <w:pBdr>
          <w:top w:val="nil"/>
          <w:left w:val="nil"/>
          <w:bottom w:val="nil"/>
          <w:right w:val="nil"/>
          <w:between w:val="nil"/>
        </w:pBdr>
        <w:jc w:val="left"/>
      </w:pPr>
      <w:r w:rsidRPr="00CA4EA4">
        <w:rPr>
          <w:rFonts w:eastAsia="Century"/>
        </w:rPr>
        <w:t xml:space="preserve">　CHRUSPと個々の役員は、障害者権利委員会やその他の国連人権機構の活動に定期的に貢献し、CRPDの適用についてDPO、NGO、権利者個人、研究者、国家機関に助言し、人権活動において他の組織と協力している。CHRUSPは脱施設化への賠償アプローチを推進し、インクルージョンのための地域変革運動（Transforming Communities for Inclusion – TCI）（訳注　CRPDの次の段階での、心理社会的障害者とその障害者横断的支援者の運動）およびヴァリディティ財団（Validity Foundation）と協力して、直近の締約国会議において「施設収容の救済と賠償」に関するサイドイベントを開催した。</w:t>
      </w:r>
    </w:p>
    <w:p w14:paraId="00000016" w14:textId="77777777" w:rsidR="00F25829" w:rsidRPr="00CA4EA4" w:rsidRDefault="00F25829">
      <w:pPr>
        <w:widowControl/>
        <w:pBdr>
          <w:top w:val="nil"/>
          <w:left w:val="nil"/>
          <w:bottom w:val="nil"/>
          <w:right w:val="nil"/>
          <w:between w:val="nil"/>
        </w:pBdr>
        <w:jc w:val="left"/>
      </w:pPr>
    </w:p>
    <w:p w14:paraId="00000017" w14:textId="77777777" w:rsidR="00F25829" w:rsidRPr="00CA4EA4" w:rsidRDefault="009B2374">
      <w:pPr>
        <w:widowControl/>
        <w:pBdr>
          <w:top w:val="nil"/>
          <w:left w:val="nil"/>
          <w:bottom w:val="nil"/>
          <w:right w:val="nil"/>
          <w:between w:val="nil"/>
        </w:pBdr>
        <w:jc w:val="left"/>
      </w:pPr>
      <w:r w:rsidRPr="00CA4EA4">
        <w:rPr>
          <w:rFonts w:eastAsia="Century"/>
        </w:rPr>
        <w:t xml:space="preserve">　以下のコメントは、次の4つの主要な懸念事項を取り上げている。</w:t>
      </w:r>
    </w:p>
    <w:p w14:paraId="00000018" w14:textId="451A9CC2" w:rsidR="00F25829" w:rsidRPr="00CA4EA4" w:rsidRDefault="009B2374">
      <w:pPr>
        <w:widowControl/>
        <w:pBdr>
          <w:top w:val="nil"/>
          <w:left w:val="nil"/>
          <w:bottom w:val="nil"/>
          <w:right w:val="nil"/>
          <w:between w:val="nil"/>
        </w:pBdr>
        <w:jc w:val="left"/>
      </w:pPr>
      <w:r w:rsidRPr="00CA4EA4">
        <w:rPr>
          <w:rFonts w:eastAsia="Century"/>
        </w:rPr>
        <w:t xml:space="preserve">I　</w:t>
      </w:r>
      <w:r w:rsidR="00AB787E">
        <w:rPr>
          <w:rFonts w:hint="eastAsia"/>
        </w:rPr>
        <w:t xml:space="preserve"> </w:t>
      </w:r>
      <w:r w:rsidR="00AB787E">
        <w:t xml:space="preserve"> </w:t>
      </w:r>
      <w:r w:rsidRPr="00CA4EA4">
        <w:rPr>
          <w:rFonts w:eastAsia="Century"/>
        </w:rPr>
        <w:t>家庭・家族に対する障害のある人の立場</w:t>
      </w:r>
    </w:p>
    <w:p w14:paraId="00000019" w14:textId="77777777" w:rsidR="00F25829" w:rsidRPr="00CA4EA4" w:rsidRDefault="009B2374">
      <w:pPr>
        <w:widowControl/>
        <w:pBdr>
          <w:top w:val="nil"/>
          <w:left w:val="nil"/>
          <w:bottom w:val="nil"/>
          <w:right w:val="nil"/>
          <w:between w:val="nil"/>
        </w:pBdr>
        <w:jc w:val="left"/>
      </w:pPr>
      <w:r w:rsidRPr="00CA4EA4">
        <w:rPr>
          <w:rFonts w:eastAsia="Century"/>
        </w:rPr>
        <w:t>II　主要サービスとしての自立生活支援の確保</w:t>
      </w:r>
    </w:p>
    <w:p w14:paraId="0000001A" w14:textId="2FB82291" w:rsidR="00F25829" w:rsidRPr="00CA4EA4" w:rsidRDefault="009B2374">
      <w:pPr>
        <w:widowControl/>
        <w:pBdr>
          <w:top w:val="nil"/>
          <w:left w:val="nil"/>
          <w:bottom w:val="nil"/>
          <w:right w:val="nil"/>
          <w:between w:val="nil"/>
        </w:pBdr>
        <w:jc w:val="left"/>
      </w:pPr>
      <w:r w:rsidRPr="00CA4EA4">
        <w:rPr>
          <w:rFonts w:eastAsia="Century"/>
        </w:rPr>
        <w:t>III</w:t>
      </w:r>
      <w:r w:rsidR="00AB787E">
        <w:rPr>
          <w:rFonts w:hint="eastAsia"/>
        </w:rPr>
        <w:t xml:space="preserve"> </w:t>
      </w:r>
      <w:r w:rsidR="00AB787E">
        <w:t xml:space="preserve">  </w:t>
      </w:r>
      <w:r w:rsidRPr="00CA4EA4">
        <w:rPr>
          <w:rFonts w:eastAsia="Century"/>
        </w:rPr>
        <w:t>短期障害者拘禁（明確化のため）</w:t>
      </w:r>
    </w:p>
    <w:p w14:paraId="1EDAFC7F" w14:textId="77777777" w:rsidR="00456A88" w:rsidRDefault="009B2374">
      <w:pPr>
        <w:widowControl/>
        <w:pBdr>
          <w:top w:val="nil"/>
          <w:left w:val="nil"/>
          <w:bottom w:val="nil"/>
          <w:right w:val="nil"/>
          <w:between w:val="nil"/>
        </w:pBdr>
        <w:jc w:val="left"/>
        <w:rPr>
          <w:rFonts w:ascii="ＭＳ 明朝" w:eastAsia="ＭＳ 明朝" w:hAnsi="ＭＳ 明朝" w:cs="ＭＳ 明朝"/>
        </w:rPr>
      </w:pPr>
      <w:r w:rsidRPr="00CA4EA4">
        <w:rPr>
          <w:rFonts w:eastAsia="Century"/>
        </w:rPr>
        <w:t>IV　賠償されるべき脱施設化プロセス</w:t>
      </w:r>
      <w:r w:rsidR="00456A88">
        <w:rPr>
          <w:rFonts w:ascii="ＭＳ 明朝" w:eastAsia="ＭＳ 明朝" w:hAnsi="ＭＳ 明朝" w:cs="ＭＳ 明朝" w:hint="eastAsia"/>
        </w:rPr>
        <w:t>。</w:t>
      </w:r>
    </w:p>
    <w:p w14:paraId="0000001B" w14:textId="2A41B8DF" w:rsidR="00F25829" w:rsidRPr="00CA4EA4" w:rsidRDefault="009B2374" w:rsidP="00720B49">
      <w:pPr>
        <w:widowControl/>
        <w:pBdr>
          <w:top w:val="nil"/>
          <w:left w:val="nil"/>
          <w:bottom w:val="nil"/>
          <w:right w:val="nil"/>
          <w:between w:val="nil"/>
        </w:pBdr>
        <w:ind w:firstLineChars="100" w:firstLine="210"/>
        <w:jc w:val="left"/>
      </w:pPr>
      <w:r w:rsidRPr="00CA4EA4">
        <w:rPr>
          <w:rFonts w:eastAsia="Century"/>
        </w:rPr>
        <w:t>そして、</w:t>
      </w:r>
    </w:p>
    <w:p w14:paraId="0000001C" w14:textId="1B3ABADC" w:rsidR="00F25829" w:rsidRPr="00CA4EA4" w:rsidRDefault="009B2374">
      <w:pPr>
        <w:widowControl/>
        <w:pBdr>
          <w:top w:val="nil"/>
          <w:left w:val="nil"/>
          <w:bottom w:val="nil"/>
          <w:right w:val="nil"/>
          <w:between w:val="nil"/>
        </w:pBdr>
        <w:jc w:val="left"/>
      </w:pPr>
      <w:r w:rsidRPr="00CA4EA4">
        <w:rPr>
          <w:rFonts w:eastAsia="Century"/>
        </w:rPr>
        <w:t xml:space="preserve">V　</w:t>
      </w:r>
      <w:r w:rsidR="00AB787E">
        <w:rPr>
          <w:rFonts w:hint="eastAsia"/>
        </w:rPr>
        <w:t xml:space="preserve"> </w:t>
      </w:r>
      <w:r w:rsidRPr="00CA4EA4">
        <w:rPr>
          <w:rFonts w:eastAsia="Century"/>
        </w:rPr>
        <w:t>次に関する、条約および優れた実践との整合性を図るための追加</w:t>
      </w:r>
      <w:r w:rsidR="00576E3E">
        <w:rPr>
          <w:rFonts w:ascii="ＭＳ 明朝" w:eastAsia="ＭＳ 明朝" w:hAnsi="ＭＳ 明朝" w:cs="ＭＳ 明朝" w:hint="eastAsia"/>
        </w:rPr>
        <w:t>意見を述べる。</w:t>
      </w:r>
    </w:p>
    <w:p w14:paraId="0000001D" w14:textId="77777777" w:rsidR="00F25829" w:rsidRPr="00CA4EA4" w:rsidRDefault="009B2374">
      <w:pPr>
        <w:widowControl/>
        <w:pBdr>
          <w:top w:val="nil"/>
          <w:left w:val="nil"/>
          <w:bottom w:val="nil"/>
          <w:right w:val="nil"/>
          <w:between w:val="nil"/>
        </w:pBdr>
        <w:ind w:left="283"/>
        <w:jc w:val="left"/>
      </w:pPr>
      <w:r w:rsidRPr="00CA4EA4">
        <w:rPr>
          <w:rFonts w:eastAsia="Century"/>
        </w:rPr>
        <w:t>a) 法的能力とプライバシーの尊重</w:t>
      </w:r>
    </w:p>
    <w:p w14:paraId="0000001E" w14:textId="77777777" w:rsidR="00F25829" w:rsidRPr="00CA4EA4" w:rsidRDefault="009B2374">
      <w:pPr>
        <w:widowControl/>
        <w:pBdr>
          <w:top w:val="nil"/>
          <w:left w:val="nil"/>
          <w:bottom w:val="nil"/>
          <w:right w:val="nil"/>
          <w:between w:val="nil"/>
        </w:pBdr>
        <w:ind w:left="283"/>
        <w:jc w:val="left"/>
      </w:pPr>
      <w:r w:rsidRPr="00CA4EA4">
        <w:rPr>
          <w:rFonts w:eastAsia="Century"/>
        </w:rPr>
        <w:t>b) 代表性</w:t>
      </w:r>
    </w:p>
    <w:p w14:paraId="0000001F" w14:textId="77777777" w:rsidR="00F25829" w:rsidRPr="00CA4EA4" w:rsidRDefault="009B2374">
      <w:pPr>
        <w:widowControl/>
        <w:pBdr>
          <w:top w:val="nil"/>
          <w:left w:val="nil"/>
          <w:bottom w:val="nil"/>
          <w:right w:val="nil"/>
          <w:between w:val="nil"/>
        </w:pBdr>
        <w:ind w:left="283"/>
        <w:jc w:val="left"/>
      </w:pPr>
      <w:r w:rsidRPr="00CA4EA4">
        <w:rPr>
          <w:rFonts w:eastAsia="Century"/>
        </w:rPr>
        <w:t>c) さらなる明確化</w:t>
      </w:r>
    </w:p>
    <w:p w14:paraId="00000023" w14:textId="77777777" w:rsidR="00F25829" w:rsidRPr="00CA4EA4" w:rsidRDefault="00F25829">
      <w:pPr>
        <w:widowControl/>
        <w:pBdr>
          <w:top w:val="nil"/>
          <w:left w:val="nil"/>
          <w:bottom w:val="nil"/>
          <w:right w:val="nil"/>
          <w:between w:val="nil"/>
        </w:pBdr>
        <w:jc w:val="left"/>
      </w:pPr>
    </w:p>
    <w:p w14:paraId="00000024" w14:textId="3C7929EB" w:rsidR="00F25829" w:rsidRPr="00DE3121" w:rsidRDefault="009B2374">
      <w:pPr>
        <w:widowControl/>
        <w:pBdr>
          <w:top w:val="nil"/>
          <w:left w:val="nil"/>
          <w:bottom w:val="nil"/>
          <w:right w:val="nil"/>
          <w:between w:val="nil"/>
        </w:pBdr>
        <w:jc w:val="left"/>
        <w:rPr>
          <w:b/>
          <w:bCs/>
        </w:rPr>
      </w:pPr>
      <w:r w:rsidRPr="00DE3121">
        <w:rPr>
          <w:rFonts w:eastAsia="Century"/>
          <w:b/>
          <w:bCs/>
        </w:rPr>
        <w:t>脱施設化に関するガイドライン</w:t>
      </w:r>
      <w:r w:rsidR="000B44FB">
        <w:rPr>
          <w:rFonts w:ascii="ＭＳ 明朝" w:eastAsia="ＭＳ 明朝" w:hAnsi="ＭＳ 明朝" w:cs="ＭＳ 明朝" w:hint="eastAsia"/>
          <w:b/>
          <w:bCs/>
        </w:rPr>
        <w:t>案</w:t>
      </w:r>
      <w:r w:rsidRPr="00DE3121">
        <w:rPr>
          <w:rFonts w:eastAsia="Century"/>
          <w:b/>
          <w:bCs/>
        </w:rPr>
        <w:t>へのコメント</w:t>
      </w:r>
    </w:p>
    <w:p w14:paraId="00000026" w14:textId="77777777" w:rsidR="00F25829" w:rsidRPr="00CA4EA4" w:rsidRDefault="00F25829">
      <w:pPr>
        <w:widowControl/>
        <w:pBdr>
          <w:top w:val="nil"/>
          <w:left w:val="nil"/>
          <w:bottom w:val="nil"/>
          <w:right w:val="nil"/>
          <w:between w:val="nil"/>
        </w:pBdr>
        <w:jc w:val="left"/>
      </w:pPr>
    </w:p>
    <w:p w14:paraId="00000029" w14:textId="77777777" w:rsidR="00F25829" w:rsidRPr="00CA4EA4" w:rsidRDefault="009B2374">
      <w:pPr>
        <w:widowControl/>
        <w:pBdr>
          <w:top w:val="nil"/>
          <w:left w:val="nil"/>
          <w:bottom w:val="nil"/>
          <w:right w:val="nil"/>
          <w:between w:val="nil"/>
        </w:pBdr>
        <w:jc w:val="left"/>
      </w:pPr>
      <w:r w:rsidRPr="00CA4EA4">
        <w:rPr>
          <w:rFonts w:eastAsia="Century"/>
        </w:rPr>
        <w:t>I.</w:t>
      </w:r>
      <w:r w:rsidRPr="00DE3121">
        <w:rPr>
          <w:rFonts w:eastAsia="Century"/>
          <w:u w:val="single"/>
        </w:rPr>
        <w:t xml:space="preserve"> 家庭・家族に対する障害のある人の立場</w:t>
      </w:r>
    </w:p>
    <w:p w14:paraId="0000002D" w14:textId="77777777" w:rsidR="00F25829" w:rsidRPr="00CA4EA4" w:rsidRDefault="009B2374">
      <w:pPr>
        <w:widowControl/>
        <w:pBdr>
          <w:top w:val="nil"/>
          <w:left w:val="nil"/>
          <w:bottom w:val="nil"/>
          <w:right w:val="nil"/>
          <w:between w:val="nil"/>
        </w:pBdr>
        <w:jc w:val="left"/>
      </w:pPr>
      <w:r w:rsidRPr="00CA4EA4">
        <w:rPr>
          <w:rFonts w:eastAsia="Century"/>
        </w:rPr>
        <w:t>１．障害のある人（家族全体として、あるいは障害のない家族構成員ではなく）がこの条約に基づく権利保持者であり、主人公である。彼らは、配偶者や親であることを含め、家族としてのあらゆる役割や関係を持つことができる。地域協議に参加したDPOは、家族による障害のある人への支配が包摂の障壁となっていることを指摘し、脱施設化とともに脱家族化を訴えた。さらに、障害のある人の家族が施設入所に直接関与しているケースは非常に多い。これらの前提は、ガイドライン草案には十分に反映されていない。</w:t>
      </w:r>
    </w:p>
    <w:p w14:paraId="0000002E" w14:textId="77777777" w:rsidR="00F25829" w:rsidRPr="00CA4EA4" w:rsidRDefault="00F25829">
      <w:pPr>
        <w:widowControl/>
        <w:pBdr>
          <w:top w:val="nil"/>
          <w:left w:val="nil"/>
          <w:bottom w:val="nil"/>
          <w:right w:val="nil"/>
          <w:between w:val="nil"/>
        </w:pBdr>
        <w:jc w:val="left"/>
      </w:pPr>
    </w:p>
    <w:p w14:paraId="00000033" w14:textId="693F26B7" w:rsidR="00F25829" w:rsidRPr="00CA4EA4" w:rsidRDefault="009B2374">
      <w:pPr>
        <w:widowControl/>
        <w:pBdr>
          <w:top w:val="nil"/>
          <w:left w:val="nil"/>
          <w:bottom w:val="nil"/>
          <w:right w:val="nil"/>
          <w:between w:val="nil"/>
        </w:pBdr>
        <w:jc w:val="left"/>
      </w:pPr>
      <w:r w:rsidRPr="00CA4EA4">
        <w:rPr>
          <w:rFonts w:eastAsia="Century"/>
        </w:rPr>
        <w:t>a. 障害のある人の家族は、条約第2条（障害のある人との関連に基づく非差別）（訳注　第2条「定義」にある，「障害に基づく差別」）の下で正当化されない限り、ガイドラインにおいて直接的な権利保持者として扱われるべきではない。</w:t>
      </w:r>
    </w:p>
    <w:p w14:paraId="00000034" w14:textId="77777777" w:rsidR="00F25829" w:rsidRPr="00CA4EA4" w:rsidRDefault="009B2374" w:rsidP="0056624F">
      <w:pPr>
        <w:widowControl/>
        <w:pBdr>
          <w:top w:val="nil"/>
          <w:left w:val="nil"/>
          <w:bottom w:val="nil"/>
          <w:right w:val="nil"/>
          <w:between w:val="nil"/>
        </w:pBdr>
        <w:ind w:leftChars="405" w:left="850"/>
        <w:jc w:val="left"/>
      </w:pPr>
      <w:proofErr w:type="spellStart"/>
      <w:r w:rsidRPr="00CA4EA4">
        <w:rPr>
          <w:rFonts w:eastAsia="Century"/>
        </w:rPr>
        <w:lastRenderedPageBreak/>
        <w:t>i</w:t>
      </w:r>
      <w:proofErr w:type="spellEnd"/>
      <w:r w:rsidRPr="00CA4EA4">
        <w:rPr>
          <w:rFonts w:eastAsia="Century"/>
        </w:rPr>
        <w:t>. パラグラフ92の最後の一文は、不当に広範であり、ガイドライン草案の他の箇所におけるより狭い規定の繰り返しであり、削除されるべきである。脱施設化プロセス（ポイント4）（訳注　以下の「IV　補償されるべき脱施設化プロセス」のことと思われる．）に関する以下のコメントも参照のこと。</w:t>
      </w:r>
    </w:p>
    <w:p w14:paraId="00000035" w14:textId="77777777" w:rsidR="00F25829" w:rsidRPr="00CA4EA4" w:rsidRDefault="00F25829">
      <w:pPr>
        <w:widowControl/>
        <w:pBdr>
          <w:top w:val="nil"/>
          <w:left w:val="nil"/>
          <w:bottom w:val="nil"/>
          <w:right w:val="nil"/>
          <w:between w:val="nil"/>
        </w:pBdr>
        <w:jc w:val="left"/>
      </w:pPr>
    </w:p>
    <w:p w14:paraId="00000038" w14:textId="55CDB38C" w:rsidR="00F25829" w:rsidRPr="00CA4EA4" w:rsidRDefault="009B2374">
      <w:pPr>
        <w:widowControl/>
        <w:pBdr>
          <w:top w:val="nil"/>
          <w:left w:val="nil"/>
          <w:bottom w:val="nil"/>
          <w:right w:val="nil"/>
          <w:between w:val="nil"/>
        </w:pBdr>
        <w:jc w:val="left"/>
      </w:pPr>
      <w:r w:rsidRPr="00CA4EA4">
        <w:rPr>
          <w:rFonts w:eastAsia="Century"/>
        </w:rPr>
        <w:t>b. 「家族」</w:t>
      </w:r>
      <w:r w:rsidR="00821823">
        <w:rPr>
          <w:rFonts w:ascii="ＭＳ 明朝" w:eastAsia="ＭＳ 明朝" w:hAnsi="ＭＳ 明朝" w:cs="ＭＳ 明朝" w:hint="eastAsia"/>
        </w:rPr>
        <w:t>（</w:t>
      </w:r>
      <w:r w:rsidR="00821823" w:rsidRPr="00821823">
        <w:rPr>
          <w:rFonts w:ascii="ＭＳ 明朝" w:eastAsia="ＭＳ 明朝" w:hAnsi="ＭＳ 明朝" w:cs="ＭＳ 明朝"/>
        </w:rPr>
        <w:t>‘the family’ or ‘families’</w:t>
      </w:r>
      <w:r w:rsidR="00821823">
        <w:rPr>
          <w:rFonts w:ascii="ＭＳ 明朝" w:eastAsia="ＭＳ 明朝" w:hAnsi="ＭＳ 明朝" w:cs="ＭＳ 明朝" w:hint="eastAsia"/>
        </w:rPr>
        <w:t>）</w:t>
      </w:r>
      <w:r w:rsidRPr="00CA4EA4">
        <w:rPr>
          <w:rFonts w:eastAsia="Century"/>
        </w:rPr>
        <w:t>という名詞は、家族の構成員を単位として指す場合には、その中に障害のある人を含んでいるか含まないかに拘わらず、文書内で使用すべきではない。「家族」ではなく、「家族員（family members）」、「障害のある人の家族員（family members of persons with disabilities）」または「その人の家族員（their family members）」を適宜使用し、権利保持者としての障害のある人の中心性と、彼らが属するあらゆる家族単位への包摂を維持すべきである。これは、パラグラフ37、44、50、69、72（追加コメント参照）（訳注　追加コメントとはVの追加コメント）、87（第2例）、92（追加コメント参照）、98（社会のすべての家族ではなく、文脈上、障害のある人の家族に言及しているため）に当てはまるものである．</w:t>
      </w:r>
    </w:p>
    <w:p w14:paraId="00000039" w14:textId="77777777" w:rsidR="00F25829" w:rsidRPr="00CA4EA4" w:rsidRDefault="00F25829">
      <w:pPr>
        <w:widowControl/>
        <w:pBdr>
          <w:top w:val="nil"/>
          <w:left w:val="nil"/>
          <w:bottom w:val="nil"/>
          <w:right w:val="nil"/>
          <w:between w:val="nil"/>
        </w:pBdr>
        <w:jc w:val="left"/>
      </w:pPr>
    </w:p>
    <w:p w14:paraId="0000003D" w14:textId="77777777" w:rsidR="00F25829" w:rsidRPr="00CA4EA4" w:rsidRDefault="009B2374">
      <w:pPr>
        <w:widowControl/>
        <w:pBdr>
          <w:top w:val="nil"/>
          <w:left w:val="nil"/>
          <w:bottom w:val="nil"/>
          <w:right w:val="nil"/>
          <w:between w:val="nil"/>
        </w:pBdr>
        <w:jc w:val="left"/>
      </w:pPr>
      <w:r w:rsidRPr="00CA4EA4">
        <w:rPr>
          <w:rFonts w:eastAsia="Century"/>
        </w:rPr>
        <w:t>c. 障害のある人の家族の役割、関係、家族内の多様性の範囲には、関連するすべての年齢の障害のある人を含むことが認識されなければならない。パラグラフ37の最初の文の次に、以下のような文言を入れるとよいだろう。</w:t>
      </w:r>
    </w:p>
    <w:p w14:paraId="0000003E" w14:textId="77777777" w:rsidR="00F25829" w:rsidRPr="00CA4EA4" w:rsidRDefault="009B2374" w:rsidP="001D1C49">
      <w:pPr>
        <w:widowControl/>
        <w:pBdr>
          <w:top w:val="nil"/>
          <w:left w:val="nil"/>
          <w:bottom w:val="nil"/>
          <w:right w:val="nil"/>
          <w:between w:val="nil"/>
        </w:pBdr>
        <w:ind w:firstLineChars="100" w:firstLine="210"/>
        <w:jc w:val="left"/>
      </w:pPr>
      <w:r w:rsidRPr="00CA4EA4">
        <w:rPr>
          <w:rFonts w:eastAsia="Century"/>
        </w:rPr>
        <w:t>「障害のある成人にとっての家族の概念には、配偶者やパートナー、子ども、出身家族、親戚、選んだ家族（訳注　里親家族，性的マイノリティに属する人たちによって作られた家族など、血縁や法的なつながりのない家族）などが含まれる。」</w:t>
      </w:r>
    </w:p>
    <w:p w14:paraId="0000003F" w14:textId="77777777" w:rsidR="00F25829" w:rsidRPr="00CA4EA4" w:rsidRDefault="00F25829">
      <w:pPr>
        <w:widowControl/>
        <w:pBdr>
          <w:top w:val="nil"/>
          <w:left w:val="nil"/>
          <w:bottom w:val="nil"/>
          <w:right w:val="nil"/>
          <w:between w:val="nil"/>
        </w:pBdr>
        <w:jc w:val="left"/>
      </w:pPr>
    </w:p>
    <w:p w14:paraId="00000043" w14:textId="77777777" w:rsidR="00F25829" w:rsidRPr="00CA4EA4" w:rsidRDefault="009B2374">
      <w:pPr>
        <w:widowControl/>
        <w:pBdr>
          <w:top w:val="nil"/>
          <w:left w:val="nil"/>
          <w:bottom w:val="nil"/>
          <w:right w:val="nil"/>
          <w:between w:val="nil"/>
        </w:pBdr>
        <w:jc w:val="left"/>
      </w:pPr>
      <w:r w:rsidRPr="00CA4EA4">
        <w:rPr>
          <w:rFonts w:eastAsia="Century"/>
        </w:rPr>
        <w:t>d. パラグラフ69の第2文を以下のように修正すべきである。</w:t>
      </w:r>
    </w:p>
    <w:p w14:paraId="00000044" w14:textId="77777777" w:rsidR="00F25829" w:rsidRPr="00CA4EA4" w:rsidRDefault="009B2374" w:rsidP="000505F3">
      <w:pPr>
        <w:widowControl/>
        <w:pBdr>
          <w:top w:val="nil"/>
          <w:left w:val="nil"/>
          <w:bottom w:val="nil"/>
          <w:right w:val="nil"/>
          <w:between w:val="nil"/>
        </w:pBdr>
        <w:ind w:firstLineChars="100" w:firstLine="210"/>
        <w:jc w:val="left"/>
      </w:pPr>
      <w:r w:rsidRPr="00CA4EA4">
        <w:rPr>
          <w:rFonts w:eastAsia="Century"/>
        </w:rPr>
        <w:t>「障害のある人は、家族員だけでなく、支援システムやネットワークを作るための幅広い選択肢を利用できなければならない」。</w:t>
      </w:r>
    </w:p>
    <w:p w14:paraId="00000045" w14:textId="77777777" w:rsidR="00F25829" w:rsidRPr="00CA4EA4" w:rsidRDefault="00F25829">
      <w:pPr>
        <w:widowControl/>
        <w:pBdr>
          <w:top w:val="nil"/>
          <w:left w:val="nil"/>
          <w:bottom w:val="nil"/>
          <w:right w:val="nil"/>
          <w:between w:val="nil"/>
        </w:pBdr>
        <w:jc w:val="left"/>
      </w:pPr>
    </w:p>
    <w:p w14:paraId="00000049" w14:textId="73DE3BEA" w:rsidR="00F25829" w:rsidRPr="00CA4EA4" w:rsidRDefault="009B2374">
      <w:pPr>
        <w:widowControl/>
        <w:pBdr>
          <w:top w:val="nil"/>
          <w:left w:val="nil"/>
          <w:bottom w:val="nil"/>
          <w:right w:val="nil"/>
          <w:between w:val="nil"/>
        </w:pBdr>
        <w:jc w:val="left"/>
      </w:pPr>
      <w:r w:rsidRPr="00CA4EA4">
        <w:rPr>
          <w:rFonts w:eastAsia="Century"/>
        </w:rPr>
        <w:t>ｅ</w:t>
      </w:r>
      <w:r w:rsidR="00DD4362">
        <w:rPr>
          <w:rFonts w:asciiTheme="minorEastAsia" w:hAnsiTheme="minorEastAsia" w:hint="eastAsia"/>
        </w:rPr>
        <w:t>.</w:t>
      </w:r>
      <w:r w:rsidRPr="00CA4EA4">
        <w:rPr>
          <w:rFonts w:eastAsia="Century"/>
        </w:rPr>
        <w:t xml:space="preserve">　支援は、それを利用する障害のある人が持つ権利である。これには、普段の支援者が利用できないときにバックアップ支援を受ける権利も含まれる。日常の支援者が家族であろうとなかろうと、休養を取るためにバックアップ支援を提供することを、通常の支援者の権利として派生的に主張することはできない。パラグラフ72の内容は、最初の第3文以降を削除すべきである（上記のように「家族」を「家族員（family members）」に修正した上で）。また、適切な場所に以下のことを記述した別の段落を設けるべきである。「家族構成員（family members）による支援も含めて、支援を利用する人は、通常の支援者が利用できない可能性がある場合、バックアップの手配が必要になる可能性があることを知らされていなければならない。そして、必要な場合には、その手配をする支援を受けられなければならない。」</w:t>
      </w:r>
    </w:p>
    <w:p w14:paraId="0000004C" w14:textId="77777777" w:rsidR="00F25829" w:rsidRPr="00CA4EA4" w:rsidRDefault="00F25829">
      <w:pPr>
        <w:widowControl/>
        <w:pBdr>
          <w:top w:val="nil"/>
          <w:left w:val="nil"/>
          <w:bottom w:val="nil"/>
          <w:right w:val="nil"/>
          <w:between w:val="nil"/>
        </w:pBdr>
        <w:jc w:val="left"/>
      </w:pPr>
    </w:p>
    <w:p w14:paraId="0000004D" w14:textId="0379A94F" w:rsidR="00F25829" w:rsidRPr="00CA4EA4" w:rsidRDefault="009B2374" w:rsidP="0056624F">
      <w:pPr>
        <w:widowControl/>
        <w:pBdr>
          <w:top w:val="nil"/>
          <w:left w:val="nil"/>
          <w:bottom w:val="nil"/>
          <w:right w:val="nil"/>
          <w:between w:val="nil"/>
        </w:pBdr>
        <w:ind w:leftChars="405" w:left="850"/>
        <w:jc w:val="left"/>
      </w:pPr>
      <w:proofErr w:type="spellStart"/>
      <w:r w:rsidRPr="00CA4EA4">
        <w:rPr>
          <w:rFonts w:eastAsia="Century"/>
        </w:rPr>
        <w:t>i</w:t>
      </w:r>
      <w:proofErr w:type="spellEnd"/>
      <w:r w:rsidRPr="00CA4EA4">
        <w:rPr>
          <w:rFonts w:eastAsia="Century"/>
        </w:rPr>
        <w:t xml:space="preserve"> 条約第28条2項（c）の「レスパイト」の概念を、介護者の利益のための派生的権利を意味すると解釈することはできない。「レスパイト」には、通常の支援や生活の場から離れる必要がある障害のある人に対する、直接的なサービスという別の意味がある。これは、ピアレスパイトを利用する精神障害（psychosocial disabilities）の人々が組織している危機支援の一形態となりうる</w:t>
      </w:r>
      <w:r w:rsidR="00CA4EA4">
        <w:rPr>
          <w:rStyle w:val="ab"/>
          <w:rFonts w:eastAsia="Century"/>
        </w:rPr>
        <w:footnoteReference w:id="1"/>
      </w:r>
      <w:r w:rsidRPr="00CA4EA4">
        <w:rPr>
          <w:rFonts w:eastAsia="Century"/>
        </w:rPr>
        <w:t>。WNUSP（訳</w:t>
      </w:r>
      <w:r w:rsidRPr="00CA4EA4">
        <w:rPr>
          <w:rFonts w:eastAsia="Century"/>
        </w:rPr>
        <w:lastRenderedPageBreak/>
        <w:t>注　World Network of Users and Survivors of Psychiatry　世界精神医療ユーザー・サバイバーネットワーク．これは精神医療や精神保健サービス体験者の国際的ネットワークである．）は、CRPD草案作成プロセスにおいてピアレスパイトを含めるよう提唱した。パラグラフ71に関する以下のコメントを参照。</w:t>
      </w:r>
    </w:p>
    <w:p w14:paraId="00000055" w14:textId="77777777" w:rsidR="00F25829" w:rsidRPr="00CA4EA4" w:rsidRDefault="00F25829">
      <w:pPr>
        <w:widowControl/>
        <w:pBdr>
          <w:top w:val="nil"/>
          <w:left w:val="nil"/>
          <w:bottom w:val="nil"/>
          <w:right w:val="nil"/>
          <w:between w:val="nil"/>
        </w:pBdr>
        <w:jc w:val="left"/>
      </w:pPr>
    </w:p>
    <w:p w14:paraId="00000058" w14:textId="77777777" w:rsidR="00F25829" w:rsidRPr="00CA4EA4" w:rsidRDefault="009B2374">
      <w:pPr>
        <w:widowControl/>
        <w:pBdr>
          <w:top w:val="nil"/>
          <w:left w:val="nil"/>
          <w:bottom w:val="nil"/>
          <w:right w:val="nil"/>
          <w:between w:val="nil"/>
        </w:pBdr>
        <w:jc w:val="left"/>
      </w:pPr>
      <w:r w:rsidRPr="00CA4EA4">
        <w:rPr>
          <w:rFonts w:eastAsia="Century"/>
        </w:rPr>
        <w:t>f. 第IX節に以下を追加すること。</w:t>
      </w:r>
    </w:p>
    <w:p w14:paraId="00000059" w14:textId="77777777" w:rsidR="00F25829" w:rsidRPr="00CA4EA4" w:rsidRDefault="009B2374" w:rsidP="008B69A9">
      <w:pPr>
        <w:widowControl/>
        <w:pBdr>
          <w:top w:val="nil"/>
          <w:left w:val="nil"/>
          <w:bottom w:val="nil"/>
          <w:right w:val="nil"/>
          <w:between w:val="nil"/>
        </w:pBdr>
        <w:ind w:firstLineChars="100" w:firstLine="210"/>
        <w:jc w:val="left"/>
      </w:pPr>
      <w:r w:rsidRPr="00CA4EA4">
        <w:rPr>
          <w:rFonts w:eastAsia="Century"/>
        </w:rPr>
        <w:t>「賠償は国家の責務を超えて、社会全体の取り組みとならなければならない。誰かの施設収容に加担した者は、その家族やコミュニティのメンバーを含め、不当な扱いを受けた人々に償いをしなければならない」。</w:t>
      </w:r>
    </w:p>
    <w:p w14:paraId="0000005A" w14:textId="77777777" w:rsidR="00F25829" w:rsidRPr="00CA4EA4" w:rsidRDefault="00F25829">
      <w:pPr>
        <w:widowControl/>
        <w:pBdr>
          <w:top w:val="nil"/>
          <w:left w:val="nil"/>
          <w:bottom w:val="nil"/>
          <w:right w:val="nil"/>
          <w:between w:val="nil"/>
        </w:pBdr>
        <w:jc w:val="left"/>
      </w:pPr>
    </w:p>
    <w:p w14:paraId="0000005E" w14:textId="77777777" w:rsidR="00F25829" w:rsidRPr="00CA4EA4" w:rsidRDefault="009B2374">
      <w:pPr>
        <w:widowControl/>
        <w:pBdr>
          <w:top w:val="nil"/>
          <w:left w:val="nil"/>
          <w:bottom w:val="nil"/>
          <w:right w:val="nil"/>
          <w:between w:val="nil"/>
        </w:pBdr>
        <w:jc w:val="left"/>
      </w:pPr>
      <w:r w:rsidRPr="00CA4EA4">
        <w:rPr>
          <w:rFonts w:eastAsia="Century"/>
        </w:rPr>
        <w:t>II．</w:t>
      </w:r>
      <w:r w:rsidRPr="00C0524B">
        <w:rPr>
          <w:rFonts w:eastAsia="Century"/>
          <w:u w:val="single"/>
        </w:rPr>
        <w:t>主要サービスとしての自立生活支援の確保</w:t>
      </w:r>
    </w:p>
    <w:p w14:paraId="00000060" w14:textId="77777777" w:rsidR="00F25829" w:rsidRPr="00CA4EA4" w:rsidRDefault="00F25829">
      <w:pPr>
        <w:widowControl/>
        <w:pBdr>
          <w:top w:val="nil"/>
          <w:left w:val="nil"/>
          <w:bottom w:val="nil"/>
          <w:right w:val="nil"/>
          <w:between w:val="nil"/>
        </w:pBdr>
        <w:jc w:val="left"/>
      </w:pPr>
    </w:p>
    <w:p w14:paraId="00000063" w14:textId="77777777" w:rsidR="00F25829" w:rsidRPr="00CA4EA4" w:rsidRDefault="009B2374">
      <w:pPr>
        <w:widowControl/>
        <w:pBdr>
          <w:top w:val="nil"/>
          <w:left w:val="nil"/>
          <w:bottom w:val="nil"/>
          <w:right w:val="nil"/>
          <w:between w:val="nil"/>
        </w:pBdr>
        <w:jc w:val="left"/>
      </w:pPr>
      <w:r w:rsidRPr="00CA4EA4">
        <w:rPr>
          <w:rFonts w:eastAsia="Century"/>
        </w:rPr>
        <w:t>2. 効果的な脱施設化とガイドラインの実施を保証するために、精神障害（psychosocial disabilities）のある人々は、彼らの支援ニーズを提供するための革新的な法律や政策の枠組みを追求する柔軟性を持つ必要がある。これは、保健分野の外に完全に拠点を置くか、第一義的な責任を負い、保健システム外の幅広い選択肢を可能にする、障害者人権機関の補助的なものとして保健分野を扱うものである。ガイドラインの多くの条項はこの点で歓迎すべきものである。我々は以下の追加とマイナーチェンジを要求する。</w:t>
      </w:r>
    </w:p>
    <w:p w14:paraId="00000064" w14:textId="77777777" w:rsidR="00F25829" w:rsidRPr="00CA4EA4" w:rsidRDefault="00F25829">
      <w:pPr>
        <w:widowControl/>
        <w:pBdr>
          <w:top w:val="nil"/>
          <w:left w:val="nil"/>
          <w:bottom w:val="nil"/>
          <w:right w:val="nil"/>
          <w:between w:val="nil"/>
        </w:pBdr>
        <w:jc w:val="left"/>
      </w:pPr>
    </w:p>
    <w:p w14:paraId="00000068" w14:textId="77777777" w:rsidR="00F25829" w:rsidRPr="00CA4EA4" w:rsidRDefault="009B2374" w:rsidP="0056624F">
      <w:pPr>
        <w:widowControl/>
        <w:pBdr>
          <w:top w:val="nil"/>
          <w:left w:val="nil"/>
          <w:bottom w:val="nil"/>
          <w:right w:val="nil"/>
          <w:between w:val="nil"/>
        </w:pBdr>
        <w:ind w:leftChars="405" w:left="850"/>
        <w:jc w:val="left"/>
      </w:pPr>
      <w:r w:rsidRPr="00CA4EA4">
        <w:rPr>
          <w:rFonts w:eastAsia="Century"/>
        </w:rPr>
        <w:t>a.</w:t>
      </w:r>
      <w:r w:rsidRPr="00CA4EA4">
        <w:rPr>
          <w:rFonts w:ascii="ＭＳ Ｐゴシック" w:eastAsia="ＭＳ Ｐゴシック" w:hAnsi="ＭＳ Ｐゴシック" w:cs="ＭＳ Ｐゴシック"/>
          <w:sz w:val="24"/>
          <w:szCs w:val="24"/>
        </w:rPr>
        <w:t xml:space="preserve"> </w:t>
      </w:r>
      <w:r w:rsidRPr="00CA4EA4">
        <w:rPr>
          <w:rFonts w:eastAsia="Century"/>
        </w:rPr>
        <w:t>パラグラフ10で、「強制的な医療」を「既定の医療」に置き換える。</w:t>
      </w:r>
    </w:p>
    <w:p w14:paraId="0000006D" w14:textId="77777777" w:rsidR="00F25829" w:rsidRPr="00CA4EA4" w:rsidRDefault="009B2374" w:rsidP="0056624F">
      <w:pPr>
        <w:widowControl/>
        <w:pBdr>
          <w:top w:val="nil"/>
          <w:left w:val="nil"/>
          <w:bottom w:val="nil"/>
          <w:right w:val="nil"/>
          <w:between w:val="nil"/>
        </w:pBdr>
        <w:ind w:leftChars="405" w:left="850"/>
        <w:jc w:val="left"/>
      </w:pPr>
      <w:r w:rsidRPr="00CA4EA4">
        <w:rPr>
          <w:rFonts w:eastAsia="Century"/>
        </w:rPr>
        <w:t>b. パラグラフ74に、「これらの形態の支援は、個人的な支援（パーソナルアシスタンス）や個人的に設定された支援措置とともに、精神障害（psychosocial disabilities）のあるすべての人が、精神保健上の診断や治療を必要とせずに、その人の意思や希望に応じて主要なサービスとして利用できるようにされなければならない」という概念を追加すべきである。</w:t>
      </w:r>
    </w:p>
    <w:p w14:paraId="00000072" w14:textId="77777777" w:rsidR="00F25829" w:rsidRPr="00CA4EA4" w:rsidRDefault="009B2374" w:rsidP="0056624F">
      <w:pPr>
        <w:widowControl/>
        <w:pBdr>
          <w:top w:val="nil"/>
          <w:left w:val="nil"/>
          <w:bottom w:val="nil"/>
          <w:right w:val="nil"/>
          <w:between w:val="nil"/>
        </w:pBdr>
        <w:ind w:leftChars="405" w:left="850"/>
        <w:jc w:val="left"/>
      </w:pPr>
      <w:r w:rsidRPr="00CA4EA4">
        <w:rPr>
          <w:rFonts w:eastAsia="Century"/>
        </w:rPr>
        <w:t>c. パラグラフ101に、医療サービスは「障害を医療化することを止めなければならない」という概念を加えるべきである。</w:t>
      </w:r>
    </w:p>
    <w:p w14:paraId="00000073" w14:textId="77777777" w:rsidR="00F25829" w:rsidRPr="00CA4EA4" w:rsidRDefault="00F25829">
      <w:pPr>
        <w:widowControl/>
        <w:pBdr>
          <w:top w:val="nil"/>
          <w:left w:val="nil"/>
          <w:bottom w:val="nil"/>
          <w:right w:val="nil"/>
          <w:between w:val="nil"/>
        </w:pBdr>
        <w:jc w:val="left"/>
      </w:pPr>
    </w:p>
    <w:p w14:paraId="00000077" w14:textId="77777777" w:rsidR="00F25829" w:rsidRPr="00CA4EA4" w:rsidRDefault="009B2374">
      <w:pPr>
        <w:widowControl/>
        <w:pBdr>
          <w:top w:val="nil"/>
          <w:left w:val="nil"/>
          <w:bottom w:val="nil"/>
          <w:right w:val="nil"/>
          <w:between w:val="nil"/>
        </w:pBdr>
        <w:jc w:val="left"/>
      </w:pPr>
      <w:r w:rsidRPr="00CA4EA4">
        <w:rPr>
          <w:rFonts w:eastAsia="Century"/>
        </w:rPr>
        <w:t>III.</w:t>
      </w:r>
      <w:r w:rsidRPr="0056624F">
        <w:rPr>
          <w:rFonts w:eastAsia="Century"/>
          <w:u w:val="single"/>
        </w:rPr>
        <w:t>障害に戻づく短期の拘禁（明確化のために）</w:t>
      </w:r>
    </w:p>
    <w:p w14:paraId="00000078" w14:textId="77777777" w:rsidR="00F25829" w:rsidRPr="00CA4EA4" w:rsidRDefault="00F25829">
      <w:pPr>
        <w:widowControl/>
        <w:pBdr>
          <w:top w:val="nil"/>
          <w:left w:val="nil"/>
          <w:bottom w:val="nil"/>
          <w:right w:val="nil"/>
          <w:between w:val="nil"/>
        </w:pBdr>
        <w:jc w:val="left"/>
      </w:pPr>
    </w:p>
    <w:p w14:paraId="0000007D" w14:textId="77777777" w:rsidR="00F25829" w:rsidRPr="00CA4EA4" w:rsidRDefault="009B2374">
      <w:pPr>
        <w:widowControl/>
        <w:pBdr>
          <w:top w:val="nil"/>
          <w:left w:val="nil"/>
          <w:bottom w:val="nil"/>
          <w:right w:val="nil"/>
          <w:between w:val="nil"/>
        </w:pBdr>
        <w:jc w:val="left"/>
      </w:pPr>
      <w:r w:rsidRPr="00CA4EA4">
        <w:rPr>
          <w:rFonts w:eastAsia="Century"/>
        </w:rPr>
        <w:t>3. 精神保健環境における自由の剥奪の撤廃に対する締約国の理解と遵守を確保するために、そのような自由の剥奪はその持続期間の長さに拘わらず、施設収容に相当することを明記する必要がある。最も包摂的な効果を得るため、パラグラフ19の最後の文に「または、入所もしくは拘禁の期間」を追加する。</w:t>
      </w:r>
    </w:p>
    <w:p w14:paraId="0000007E" w14:textId="77777777" w:rsidR="00F25829" w:rsidRPr="00CA4EA4" w:rsidRDefault="00F25829">
      <w:pPr>
        <w:widowControl/>
        <w:pBdr>
          <w:top w:val="nil"/>
          <w:left w:val="nil"/>
          <w:bottom w:val="nil"/>
          <w:right w:val="nil"/>
          <w:between w:val="nil"/>
        </w:pBdr>
        <w:jc w:val="left"/>
      </w:pPr>
    </w:p>
    <w:p w14:paraId="00000082" w14:textId="77777777" w:rsidR="00F25829" w:rsidRPr="00CA4EA4" w:rsidRDefault="009B2374">
      <w:pPr>
        <w:widowControl/>
        <w:pBdr>
          <w:top w:val="nil"/>
          <w:left w:val="nil"/>
          <w:bottom w:val="nil"/>
          <w:right w:val="nil"/>
          <w:between w:val="nil"/>
        </w:pBdr>
        <w:jc w:val="left"/>
      </w:pPr>
      <w:r w:rsidRPr="00CA4EA4">
        <w:rPr>
          <w:rFonts w:eastAsia="Century"/>
        </w:rPr>
        <w:t>IV.</w:t>
      </w:r>
      <w:r w:rsidRPr="00C0524B">
        <w:rPr>
          <w:rFonts w:eastAsia="Century"/>
          <w:u w:val="single"/>
        </w:rPr>
        <w:t xml:space="preserve"> 賠償されるべき脱施設化プロセス</w:t>
      </w:r>
    </w:p>
    <w:p w14:paraId="00000083" w14:textId="77777777" w:rsidR="00F25829" w:rsidRPr="00CA4EA4" w:rsidRDefault="00F25829">
      <w:pPr>
        <w:widowControl/>
        <w:pBdr>
          <w:top w:val="nil"/>
          <w:left w:val="nil"/>
          <w:bottom w:val="nil"/>
          <w:right w:val="nil"/>
          <w:between w:val="nil"/>
        </w:pBdr>
        <w:jc w:val="left"/>
      </w:pPr>
    </w:p>
    <w:p w14:paraId="00000087" w14:textId="77777777" w:rsidR="00F25829" w:rsidRPr="00CA4EA4" w:rsidRDefault="009B2374">
      <w:pPr>
        <w:widowControl/>
        <w:pBdr>
          <w:top w:val="nil"/>
          <w:left w:val="nil"/>
          <w:bottom w:val="nil"/>
          <w:right w:val="nil"/>
          <w:between w:val="nil"/>
        </w:pBdr>
        <w:jc w:val="left"/>
        <w:rPr>
          <w:rFonts w:ascii="ＭＳ 明朝" w:eastAsia="ＭＳ 明朝" w:hAnsi="ＭＳ 明朝" w:cs="ＭＳ 明朝"/>
        </w:rPr>
      </w:pPr>
      <w:r w:rsidRPr="00CA4EA4">
        <w:rPr>
          <w:rFonts w:eastAsia="Century"/>
        </w:rPr>
        <w:t>4. 脱施設化は、重大な過ちを正すという目的とともに、脱施設化のプロセスを構想し、実行することにおいても、修復的司法（reparative justice　訳注　犯</w:t>
      </w:r>
      <w:r w:rsidRPr="00CA4EA4">
        <w:rPr>
          <w:rFonts w:ascii="ＭＳ 明朝" w:eastAsia="ＭＳ 明朝" w:hAnsi="ＭＳ 明朝" w:cs="ＭＳ 明朝"/>
        </w:rPr>
        <w:t>罪の</w:t>
      </w:r>
      <w:r w:rsidRPr="00CA4EA4">
        <w:rPr>
          <w:rFonts w:ascii="ＭＳ 明朝" w:eastAsia="ＭＳ 明朝" w:hAnsi="ＭＳ 明朝" w:cs="ＭＳ 明朝"/>
          <w:highlight w:val="white"/>
        </w:rPr>
        <w:t>加害者，被害者など当事者や関係者の人間関係を回復することで、加害者の更生や再犯抑止を促す活動）</w:t>
      </w:r>
      <w:r w:rsidRPr="00CA4EA4">
        <w:rPr>
          <w:rFonts w:ascii="ＭＳ 明朝" w:eastAsia="ＭＳ 明朝" w:hAnsi="ＭＳ 明朝" w:cs="ＭＳ 明朝"/>
        </w:rPr>
        <w:t>の行為と見なされなければならない。ガイドライン草案は、力の平等化からはじまり、当事者のそれぞれの意思と選好を出発点とする賠償的プロセスをまだ十分に捉えていない。</w:t>
      </w:r>
    </w:p>
    <w:p w14:paraId="00000088" w14:textId="77777777" w:rsidR="00F25829" w:rsidRPr="00CA4EA4" w:rsidRDefault="00F25829">
      <w:pPr>
        <w:widowControl/>
        <w:pBdr>
          <w:top w:val="nil"/>
          <w:left w:val="nil"/>
          <w:bottom w:val="nil"/>
          <w:right w:val="nil"/>
          <w:between w:val="nil"/>
        </w:pBdr>
        <w:jc w:val="left"/>
      </w:pPr>
    </w:p>
    <w:p w14:paraId="0000008C" w14:textId="77777777" w:rsidR="00F25829" w:rsidRPr="00CA4EA4" w:rsidRDefault="009B2374" w:rsidP="0056624F">
      <w:pPr>
        <w:widowControl/>
        <w:pBdr>
          <w:top w:val="nil"/>
          <w:left w:val="nil"/>
          <w:bottom w:val="nil"/>
          <w:right w:val="nil"/>
          <w:between w:val="nil"/>
        </w:pBdr>
        <w:ind w:leftChars="405" w:left="850"/>
        <w:jc w:val="left"/>
      </w:pPr>
      <w:r w:rsidRPr="00CA4EA4">
        <w:rPr>
          <w:rFonts w:eastAsia="Century"/>
        </w:rPr>
        <w:t>a. パラグラフ91の最初の文章は、次の2つの文章に言い換えるべきである。</w:t>
      </w:r>
    </w:p>
    <w:p w14:paraId="0000008D" w14:textId="77777777" w:rsidR="00F25829" w:rsidRPr="00CA4EA4" w:rsidRDefault="009B2374" w:rsidP="0056624F">
      <w:pPr>
        <w:widowControl/>
        <w:pBdr>
          <w:top w:val="nil"/>
          <w:left w:val="nil"/>
          <w:bottom w:val="nil"/>
          <w:right w:val="nil"/>
          <w:between w:val="nil"/>
        </w:pBdr>
        <w:ind w:leftChars="405" w:left="850"/>
        <w:jc w:val="left"/>
      </w:pPr>
      <w:r w:rsidRPr="00CA4EA4">
        <w:rPr>
          <w:rFonts w:eastAsia="Century"/>
        </w:rPr>
        <w:t>「脱施設化プロセスは、施設入所の不当な慣行を逆転させる。それは、その人がまだ施設にいる間に始まり、一人ひとりにカスタマイズされた計画プロセスを伴うものである」この文言は、不公正を覆すという意図をあらかじめ認識し、計画が青写真通りに進むのではなく、能動的で継続的に行われるものであることを特</w:t>
      </w:r>
      <w:r w:rsidRPr="00CA4EA4">
        <w:rPr>
          <w:rFonts w:eastAsia="Century"/>
        </w:rPr>
        <w:lastRenderedPageBreak/>
        <w:t>徴づける。なお、ガイドライン案の「すべての人」で始まる第2文の文章は、そのまま残すべきである。</w:t>
      </w:r>
    </w:p>
    <w:p w14:paraId="0000008E" w14:textId="77777777" w:rsidR="00F25829" w:rsidRPr="00CA4EA4" w:rsidRDefault="00F25829" w:rsidP="0056624F">
      <w:pPr>
        <w:widowControl/>
        <w:pBdr>
          <w:top w:val="nil"/>
          <w:left w:val="nil"/>
          <w:bottom w:val="nil"/>
          <w:right w:val="nil"/>
          <w:between w:val="nil"/>
        </w:pBdr>
        <w:ind w:leftChars="405" w:left="850"/>
        <w:jc w:val="left"/>
      </w:pPr>
    </w:p>
    <w:p w14:paraId="00000092" w14:textId="77777777" w:rsidR="00F25829" w:rsidRPr="00CA4EA4" w:rsidRDefault="009B2374" w:rsidP="0056624F">
      <w:pPr>
        <w:widowControl/>
        <w:pBdr>
          <w:top w:val="nil"/>
          <w:left w:val="nil"/>
          <w:bottom w:val="nil"/>
          <w:right w:val="nil"/>
          <w:between w:val="nil"/>
        </w:pBdr>
        <w:ind w:leftChars="405" w:left="850"/>
        <w:jc w:val="left"/>
      </w:pPr>
      <w:r w:rsidRPr="00CA4EA4">
        <w:rPr>
          <w:rFonts w:eastAsia="Century"/>
        </w:rPr>
        <w:t>b. パラグラフ92も同様に、修復プロセスを反映させるために、次のように改訂されるべきである。</w:t>
      </w:r>
    </w:p>
    <w:p w14:paraId="00000093" w14:textId="77777777" w:rsidR="00F25829" w:rsidRPr="00CA4EA4" w:rsidRDefault="009B2374" w:rsidP="00AD3093">
      <w:pPr>
        <w:widowControl/>
        <w:pBdr>
          <w:top w:val="nil"/>
          <w:left w:val="nil"/>
          <w:bottom w:val="nil"/>
          <w:right w:val="nil"/>
          <w:between w:val="nil"/>
        </w:pBdr>
        <w:ind w:leftChars="405" w:left="850" w:firstLineChars="100" w:firstLine="210"/>
        <w:jc w:val="left"/>
      </w:pPr>
      <w:r w:rsidRPr="00CA4EA4">
        <w:rPr>
          <w:rFonts w:eastAsia="Century"/>
        </w:rPr>
        <w:t>「締約国は、計画立案者、実施者、施設職員が、人権、補償、人間中心の脱施設化の意味について研修を受け、コミュニケーション支援を提供し、個人の世界観、知識、優先事項が尊重されるように、アプリシエイティブ・インクワィアリー（appreciative inquiry　訳注　価値を見つける質問を投げかけることで、人が持っている良いところを発見する質問法）などの手法を用いることを確実にすべきである。家族、友人、その他、信頼できる人が、当事者の意思と希望に従って、計画プロセスに関与すべきである。施設入所者や施設入所からの生還者に対するピアサポートは、地域社会での自発的な行動による完全な包摂を促進するために、計画や移行の一環として促進されるべきである。施設に入所している人の家族員は、施設入所がもたらす害に立ち向かうための知識を提供されるべきであり、当事者の意思と希望に従って、施設を退所してくる家族員を建設的に支援する準備をすべきである。」</w:t>
      </w:r>
    </w:p>
    <w:p w14:paraId="38843436" w14:textId="77777777" w:rsidR="0056624F" w:rsidRDefault="0056624F" w:rsidP="0056624F">
      <w:pPr>
        <w:widowControl/>
        <w:pBdr>
          <w:top w:val="nil"/>
          <w:left w:val="nil"/>
          <w:bottom w:val="nil"/>
          <w:right w:val="nil"/>
          <w:between w:val="nil"/>
        </w:pBdr>
        <w:ind w:leftChars="405" w:left="850"/>
        <w:jc w:val="left"/>
        <w:rPr>
          <w:rFonts w:eastAsia="Century"/>
        </w:rPr>
      </w:pPr>
    </w:p>
    <w:p w14:paraId="00000098" w14:textId="42AB1653" w:rsidR="00F25829" w:rsidRPr="00CA4EA4" w:rsidRDefault="009B2374" w:rsidP="0056624F">
      <w:pPr>
        <w:widowControl/>
        <w:pBdr>
          <w:top w:val="nil"/>
          <w:left w:val="nil"/>
          <w:bottom w:val="nil"/>
          <w:right w:val="nil"/>
          <w:between w:val="nil"/>
        </w:pBdr>
        <w:ind w:leftChars="405" w:left="850"/>
        <w:jc w:val="left"/>
      </w:pPr>
      <w:r w:rsidRPr="00CA4EA4">
        <w:rPr>
          <w:rFonts w:eastAsia="Century"/>
        </w:rPr>
        <w:t>c. パラグラフ93では、現在(d)項にある「そして、彼らの意志と希望は計画に反映されるべきである」という条項を(b)項に移し、「個別化された計画がある」に続くようにすべきである。(c)項と(d)項は以下のように修正すべきである。</w:t>
      </w:r>
    </w:p>
    <w:p w14:paraId="00000099" w14:textId="77777777" w:rsidR="00F25829" w:rsidRPr="00CA4EA4" w:rsidRDefault="009B2374" w:rsidP="0056624F">
      <w:pPr>
        <w:widowControl/>
        <w:pBdr>
          <w:top w:val="nil"/>
          <w:left w:val="nil"/>
          <w:bottom w:val="nil"/>
          <w:right w:val="nil"/>
          <w:between w:val="nil"/>
        </w:pBdr>
        <w:ind w:leftChars="405" w:left="850"/>
        <w:jc w:val="left"/>
      </w:pPr>
      <w:r w:rsidRPr="00CA4EA4">
        <w:rPr>
          <w:rFonts w:eastAsia="Century"/>
        </w:rPr>
        <w:t>「補償を受けるべき退所者として尊重され、非施設化、真相究明委員会、補償の計画と実施に全面的に参加するための情報と機会が提供される」。</w:t>
      </w:r>
    </w:p>
    <w:p w14:paraId="0000009A" w14:textId="77777777" w:rsidR="00F25829" w:rsidRPr="00CA4EA4" w:rsidRDefault="009B2374" w:rsidP="0056624F">
      <w:pPr>
        <w:widowControl/>
        <w:pBdr>
          <w:top w:val="nil"/>
          <w:left w:val="nil"/>
          <w:bottom w:val="nil"/>
          <w:right w:val="nil"/>
          <w:between w:val="nil"/>
        </w:pBdr>
        <w:ind w:leftChars="405" w:left="850"/>
        <w:jc w:val="left"/>
      </w:pPr>
      <w:r w:rsidRPr="00CA4EA4">
        <w:rPr>
          <w:rFonts w:eastAsia="Century"/>
        </w:rPr>
        <w:t>なお、「個別プランニングの核となる人」という概念は、パラグラフ91と92の繰り返しであり、意味も曖昧なので、このパラグラフでは不要である。</w:t>
      </w:r>
    </w:p>
    <w:p w14:paraId="0000009B" w14:textId="77777777" w:rsidR="00F25829" w:rsidRPr="00CA4EA4" w:rsidRDefault="00F25829">
      <w:pPr>
        <w:widowControl/>
        <w:pBdr>
          <w:top w:val="nil"/>
          <w:left w:val="nil"/>
          <w:bottom w:val="nil"/>
          <w:right w:val="nil"/>
          <w:between w:val="nil"/>
        </w:pBdr>
        <w:jc w:val="left"/>
      </w:pPr>
    </w:p>
    <w:p w14:paraId="0000009E" w14:textId="77777777" w:rsidR="00F25829" w:rsidRPr="0056624F" w:rsidRDefault="009B2374">
      <w:pPr>
        <w:widowControl/>
        <w:pBdr>
          <w:top w:val="nil"/>
          <w:left w:val="nil"/>
          <w:bottom w:val="nil"/>
          <w:right w:val="nil"/>
          <w:between w:val="nil"/>
        </w:pBdr>
        <w:jc w:val="left"/>
        <w:rPr>
          <w:u w:val="single"/>
        </w:rPr>
      </w:pPr>
      <w:r w:rsidRPr="00CA4EA4">
        <w:rPr>
          <w:rFonts w:eastAsia="Century"/>
        </w:rPr>
        <w:t xml:space="preserve">V. </w:t>
      </w:r>
      <w:r w:rsidRPr="0056624F">
        <w:rPr>
          <w:rFonts w:eastAsia="Century"/>
          <w:u w:val="single"/>
        </w:rPr>
        <w:t>条約および優れた実践との整合性を図るための追加コメント</w:t>
      </w:r>
    </w:p>
    <w:p w14:paraId="0000009F" w14:textId="77777777" w:rsidR="00F25829" w:rsidRPr="00CA4EA4" w:rsidRDefault="00F25829">
      <w:pPr>
        <w:widowControl/>
        <w:pBdr>
          <w:top w:val="nil"/>
          <w:left w:val="nil"/>
          <w:bottom w:val="nil"/>
          <w:right w:val="nil"/>
          <w:between w:val="nil"/>
        </w:pBdr>
        <w:jc w:val="left"/>
      </w:pPr>
    </w:p>
    <w:p w14:paraId="1B144346" w14:textId="4BA1BD70" w:rsidR="00C0524B" w:rsidRPr="00C0524B" w:rsidRDefault="009B2374" w:rsidP="00C0524B">
      <w:pPr>
        <w:widowControl/>
        <w:pBdr>
          <w:top w:val="nil"/>
          <w:left w:val="nil"/>
          <w:bottom w:val="nil"/>
          <w:right w:val="nil"/>
          <w:between w:val="nil"/>
        </w:pBdr>
        <w:ind w:left="283"/>
        <w:jc w:val="left"/>
        <w:rPr>
          <w:b/>
          <w:bCs/>
        </w:rPr>
      </w:pPr>
      <w:r w:rsidRPr="00C0524B">
        <w:rPr>
          <w:rFonts w:eastAsia="Century"/>
          <w:b/>
          <w:bCs/>
        </w:rPr>
        <w:t>a) 法的能力とプライバシーの尊重</w:t>
      </w:r>
    </w:p>
    <w:p w14:paraId="000000AF" w14:textId="77777777" w:rsidR="00F25829" w:rsidRPr="00CA4EA4" w:rsidRDefault="009B2374">
      <w:pPr>
        <w:widowControl/>
        <w:pBdr>
          <w:top w:val="nil"/>
          <w:left w:val="nil"/>
          <w:bottom w:val="nil"/>
          <w:right w:val="nil"/>
          <w:between w:val="nil"/>
        </w:pBdr>
        <w:jc w:val="left"/>
      </w:pPr>
      <w:r w:rsidRPr="00CA4EA4">
        <w:rPr>
          <w:rFonts w:eastAsia="Century"/>
        </w:rPr>
        <w:t>5. パラグラフ55の第2文は、インフォームド・コンセントへの同意と、最善の解釈の基準との違いを明確にするため、次のように見直すべきである。</w:t>
      </w:r>
    </w:p>
    <w:p w14:paraId="000000B0" w14:textId="77777777" w:rsidR="00F25829" w:rsidRPr="00CA4EA4" w:rsidRDefault="009B2374">
      <w:pPr>
        <w:widowControl/>
        <w:pBdr>
          <w:top w:val="nil"/>
          <w:left w:val="nil"/>
          <w:bottom w:val="nil"/>
          <w:right w:val="nil"/>
          <w:between w:val="nil"/>
        </w:pBdr>
        <w:jc w:val="left"/>
      </w:pPr>
      <w:r w:rsidRPr="00CA4EA4">
        <w:rPr>
          <w:rFonts w:eastAsia="Century"/>
        </w:rPr>
        <w:t>「これは、次の場合にのみ、行われるものでなければならない。</w:t>
      </w:r>
    </w:p>
    <w:p w14:paraId="000000B1" w14:textId="77777777" w:rsidR="00F25829" w:rsidRPr="00CA4EA4" w:rsidRDefault="009B2374">
      <w:pPr>
        <w:widowControl/>
        <w:pBdr>
          <w:top w:val="nil"/>
          <w:left w:val="nil"/>
          <w:bottom w:val="nil"/>
          <w:right w:val="nil"/>
          <w:between w:val="nil"/>
        </w:pBdr>
        <w:ind w:left="424" w:hanging="143"/>
        <w:jc w:val="left"/>
        <w:rPr>
          <w:highlight w:val="yellow"/>
        </w:rPr>
      </w:pPr>
      <w:r w:rsidRPr="00CA4EA4">
        <w:rPr>
          <w:rFonts w:eastAsia="Century"/>
        </w:rPr>
        <w:t>・ 本人の自由意思に基づくインフォームド・コンセントに基づく場合．</w:t>
      </w:r>
      <w:r w:rsidRPr="00CA4EA4">
        <w:t>または、</w:t>
      </w:r>
    </w:p>
    <w:p w14:paraId="000000B2" w14:textId="3CCCAB9D" w:rsidR="00F25829" w:rsidRPr="00CA4EA4" w:rsidRDefault="009B2374">
      <w:pPr>
        <w:widowControl/>
        <w:pBdr>
          <w:top w:val="nil"/>
          <w:left w:val="nil"/>
          <w:bottom w:val="nil"/>
          <w:right w:val="nil"/>
          <w:between w:val="nil"/>
        </w:pBdr>
        <w:ind w:left="424" w:hanging="143"/>
        <w:jc w:val="left"/>
      </w:pPr>
      <w:r w:rsidRPr="00CA4EA4">
        <w:rPr>
          <w:rFonts w:eastAsia="Century"/>
        </w:rPr>
        <w:t>・ 本人の権利が危機状態にあり、本人の意思と嗜好の最善の解釈に基づいた、現実的かつ相当かつ適切な努力や、アクセシビリティや合理的な便宜の提供がなされたにもかかわらず、本人から意思表示を得ることが不可能であった場合。」</w:t>
      </w:r>
      <w:r w:rsidR="00CA4EA4">
        <w:rPr>
          <w:rStyle w:val="ab"/>
          <w:rFonts w:eastAsia="Century"/>
        </w:rPr>
        <w:footnoteReference w:id="2"/>
      </w:r>
    </w:p>
    <w:p w14:paraId="000000B8" w14:textId="29E53C5F" w:rsidR="00F25829" w:rsidRPr="00CA4EA4" w:rsidRDefault="009B2374">
      <w:pPr>
        <w:widowControl/>
        <w:pBdr>
          <w:top w:val="nil"/>
          <w:left w:val="nil"/>
          <w:bottom w:val="nil"/>
          <w:right w:val="nil"/>
          <w:between w:val="nil"/>
        </w:pBdr>
        <w:jc w:val="left"/>
      </w:pPr>
      <w:r w:rsidRPr="00CA4EA4">
        <w:rPr>
          <w:rFonts w:eastAsia="Century"/>
        </w:rPr>
        <w:t>（訳注　「これは」とあるのは、第1文</w:t>
      </w:r>
      <w:r w:rsidRPr="00CA4EA4">
        <w:rPr>
          <w:rFonts w:ascii="ＭＳ 明朝" w:eastAsia="ＭＳ 明朝" w:hAnsi="ＭＳ 明朝" w:cs="ＭＳ 明朝"/>
        </w:rPr>
        <w:t>「子どもまたは成人が施設におり、自ら苦情を申し立てることができない場合、国内の人権機関および擁護団体が法的措置をとる権限を与えられる場合がある」を指す。）</w:t>
      </w:r>
    </w:p>
    <w:p w14:paraId="000000BB" w14:textId="30CB72A0" w:rsidR="00F25829" w:rsidRPr="00CA4EA4" w:rsidRDefault="009B2374">
      <w:pPr>
        <w:widowControl/>
        <w:pBdr>
          <w:top w:val="nil"/>
          <w:left w:val="nil"/>
          <w:bottom w:val="nil"/>
          <w:right w:val="nil"/>
          <w:between w:val="nil"/>
        </w:pBdr>
        <w:jc w:val="left"/>
      </w:pPr>
      <w:r w:rsidRPr="00CA4EA4">
        <w:rPr>
          <w:rFonts w:eastAsia="Century"/>
        </w:rPr>
        <w:t>6. パラグラフ61第2文の「に基づく（based on）」は、「を条件として（subject to）」に改めるべきである。いろいろな関係の結びつき（tie）のマッピングは、施設収容の特性であるプライバシー侵害を再現してしまう可能性がある。</w:t>
      </w:r>
    </w:p>
    <w:p w14:paraId="000000BC" w14:textId="77777777" w:rsidR="00F25829" w:rsidRPr="00CA4EA4" w:rsidRDefault="00F25829">
      <w:pPr>
        <w:widowControl/>
        <w:pBdr>
          <w:top w:val="nil"/>
          <w:left w:val="nil"/>
          <w:bottom w:val="nil"/>
          <w:right w:val="nil"/>
          <w:between w:val="nil"/>
        </w:pBdr>
        <w:jc w:val="left"/>
      </w:pPr>
    </w:p>
    <w:p w14:paraId="000000C0" w14:textId="77777777" w:rsidR="00F25829" w:rsidRPr="00CA4EA4" w:rsidRDefault="009B2374">
      <w:pPr>
        <w:widowControl/>
        <w:pBdr>
          <w:top w:val="nil"/>
          <w:left w:val="nil"/>
          <w:bottom w:val="nil"/>
          <w:right w:val="nil"/>
          <w:between w:val="nil"/>
        </w:pBdr>
        <w:jc w:val="left"/>
      </w:pPr>
      <w:r w:rsidRPr="00CA4EA4">
        <w:rPr>
          <w:rFonts w:eastAsia="Century"/>
        </w:rPr>
        <w:lastRenderedPageBreak/>
        <w:t>7. パラグラフ64の第3文において、支援ワーカーに指示を与える際には、子どもたちの発展途上の法的能力が尊重されるべきである。「あるいは、障害のある子どもの親や保護者は、子どもの意見を十分に尊重すること」を提案する。</w:t>
      </w:r>
    </w:p>
    <w:p w14:paraId="000000C1" w14:textId="77777777" w:rsidR="00F25829" w:rsidRPr="00CA4EA4" w:rsidRDefault="00F25829">
      <w:pPr>
        <w:widowControl/>
        <w:pBdr>
          <w:top w:val="nil"/>
          <w:left w:val="nil"/>
          <w:bottom w:val="nil"/>
          <w:right w:val="nil"/>
          <w:between w:val="nil"/>
        </w:pBdr>
        <w:jc w:val="left"/>
      </w:pPr>
    </w:p>
    <w:p w14:paraId="000000C5" w14:textId="67DF6D4F" w:rsidR="00F25829" w:rsidRPr="00CA4EA4" w:rsidRDefault="009B2374">
      <w:pPr>
        <w:widowControl/>
        <w:pBdr>
          <w:top w:val="nil"/>
          <w:left w:val="nil"/>
          <w:bottom w:val="nil"/>
          <w:right w:val="nil"/>
          <w:between w:val="nil"/>
        </w:pBdr>
        <w:jc w:val="left"/>
      </w:pPr>
      <w:r w:rsidRPr="00CA4EA4">
        <w:rPr>
          <w:rFonts w:eastAsia="Century"/>
        </w:rPr>
        <w:t>8. パラグラフ127の第2文は過度に広範であり、障害のある人、特に施設に入所している障害のある人のプライバシーの権利と懸念を考慮していない。問題は、施設の職員が施設を守るために、被収容者の「プライバシー」を持ち出してくることである。第2文を次のように置き換えること．「それにもかかわらず、既存の法律はしばしば障害のある人の法的能力を尊重せず、彼らのプライバシーの侵害につながり、人権の監視や擁護を弱体化させている」。第3文において、「国際的に確立された基準を満たす」の前に「条約の遵守を確保し、」を挿入する。</w:t>
      </w:r>
    </w:p>
    <w:p w14:paraId="000000C8" w14:textId="77777777" w:rsidR="00F25829" w:rsidRPr="00CA4EA4" w:rsidRDefault="00F25829">
      <w:pPr>
        <w:widowControl/>
        <w:pBdr>
          <w:top w:val="nil"/>
          <w:left w:val="nil"/>
          <w:bottom w:val="nil"/>
          <w:right w:val="nil"/>
          <w:between w:val="nil"/>
        </w:pBdr>
        <w:jc w:val="left"/>
      </w:pPr>
    </w:p>
    <w:p w14:paraId="000000CB" w14:textId="49229420" w:rsidR="00F25829" w:rsidRPr="00CA4EA4" w:rsidRDefault="009B2374">
      <w:pPr>
        <w:widowControl/>
        <w:pBdr>
          <w:top w:val="nil"/>
          <w:left w:val="nil"/>
          <w:bottom w:val="nil"/>
          <w:right w:val="nil"/>
          <w:between w:val="nil"/>
        </w:pBdr>
        <w:jc w:val="left"/>
      </w:pPr>
      <w:r w:rsidRPr="00CA4EA4">
        <w:rPr>
          <w:rFonts w:eastAsia="Century"/>
        </w:rPr>
        <w:t>9. パラグラフ134の第1文において、「...または」を「...および／または」に変更し、「本人の意思および選好に従って」を追加する。これにより、施設入所の記録が残っているところがあればどこでも、本人が記録を受け取り抹消してもらう選択肢も可能になる。</w:t>
      </w:r>
    </w:p>
    <w:p w14:paraId="000000CC" w14:textId="77777777" w:rsidR="00F25829" w:rsidRPr="00CA4EA4" w:rsidRDefault="00F25829">
      <w:pPr>
        <w:widowControl/>
        <w:pBdr>
          <w:top w:val="nil"/>
          <w:left w:val="nil"/>
          <w:bottom w:val="nil"/>
          <w:right w:val="nil"/>
          <w:between w:val="nil"/>
        </w:pBdr>
        <w:jc w:val="left"/>
      </w:pPr>
    </w:p>
    <w:p w14:paraId="000000D0" w14:textId="77777777" w:rsidR="00F25829" w:rsidRPr="00C0524B" w:rsidRDefault="009B2374">
      <w:pPr>
        <w:widowControl/>
        <w:pBdr>
          <w:top w:val="nil"/>
          <w:left w:val="nil"/>
          <w:bottom w:val="nil"/>
          <w:right w:val="nil"/>
          <w:between w:val="nil"/>
        </w:pBdr>
        <w:ind w:left="283"/>
        <w:jc w:val="left"/>
        <w:rPr>
          <w:b/>
          <w:bCs/>
        </w:rPr>
      </w:pPr>
      <w:r w:rsidRPr="00C0524B">
        <w:rPr>
          <w:rFonts w:eastAsia="Century"/>
          <w:b/>
          <w:bCs/>
        </w:rPr>
        <w:t>b) 代表性</w:t>
      </w:r>
    </w:p>
    <w:p w14:paraId="000000D5" w14:textId="77777777" w:rsidR="00F25829" w:rsidRPr="00CA4EA4" w:rsidRDefault="009B2374">
      <w:pPr>
        <w:widowControl/>
        <w:pBdr>
          <w:top w:val="nil"/>
          <w:left w:val="nil"/>
          <w:bottom w:val="nil"/>
          <w:right w:val="nil"/>
          <w:between w:val="nil"/>
        </w:pBdr>
        <w:jc w:val="left"/>
      </w:pPr>
      <w:r w:rsidRPr="00CA4EA4">
        <w:rPr>
          <w:rFonts w:eastAsia="Century"/>
        </w:rPr>
        <w:t>10. パラグラフ35、65、66、107、120、124、139の「彼らを代表する組織を通じて」を「および彼らを代表する組織」に置き換える。120では、「障害のある人、特に障害児を含む施設収容の退所者、および彼らを代表する組織」という表現に変更する。地域協議では、代表的な組織だけでなく個人を含めることの価値が実証され、これはガイドライン草案のすべての条項ではないが、いくつかの条項に反映されている。</w:t>
      </w:r>
    </w:p>
    <w:p w14:paraId="000000D6" w14:textId="77777777" w:rsidR="00F25829" w:rsidRPr="00CA4EA4" w:rsidRDefault="00F25829">
      <w:pPr>
        <w:widowControl/>
        <w:pBdr>
          <w:top w:val="nil"/>
          <w:left w:val="nil"/>
          <w:bottom w:val="nil"/>
          <w:right w:val="nil"/>
          <w:between w:val="nil"/>
        </w:pBdr>
        <w:jc w:val="left"/>
      </w:pPr>
    </w:p>
    <w:p w14:paraId="000000DB" w14:textId="77777777" w:rsidR="00F25829" w:rsidRPr="00CA4EA4" w:rsidRDefault="009B2374">
      <w:pPr>
        <w:widowControl/>
        <w:pBdr>
          <w:top w:val="nil"/>
          <w:left w:val="nil"/>
          <w:bottom w:val="nil"/>
          <w:right w:val="nil"/>
          <w:between w:val="nil"/>
        </w:pBdr>
        <w:jc w:val="left"/>
      </w:pPr>
      <w:r w:rsidRPr="00CA4EA4">
        <w:rPr>
          <w:rFonts w:eastAsia="Century"/>
        </w:rPr>
        <w:t>11. パラグラフ63の、DPOとの協議は、パイロット・プロジェクトの創設だけでなく、支援のギャップの特定にも及ぶべきである。</w:t>
      </w:r>
    </w:p>
    <w:p w14:paraId="000000DC" w14:textId="77777777" w:rsidR="00F25829" w:rsidRPr="00CA4EA4" w:rsidRDefault="00F25829">
      <w:pPr>
        <w:widowControl/>
        <w:pBdr>
          <w:top w:val="nil"/>
          <w:left w:val="nil"/>
          <w:bottom w:val="nil"/>
          <w:right w:val="nil"/>
          <w:between w:val="nil"/>
        </w:pBdr>
        <w:jc w:val="left"/>
      </w:pPr>
    </w:p>
    <w:p w14:paraId="000000DF" w14:textId="77777777" w:rsidR="00F25829" w:rsidRPr="00C0524B" w:rsidRDefault="009B2374">
      <w:pPr>
        <w:widowControl/>
        <w:pBdr>
          <w:top w:val="nil"/>
          <w:left w:val="nil"/>
          <w:bottom w:val="nil"/>
          <w:right w:val="nil"/>
          <w:between w:val="nil"/>
        </w:pBdr>
        <w:ind w:left="283"/>
        <w:jc w:val="left"/>
        <w:rPr>
          <w:b/>
          <w:bCs/>
        </w:rPr>
      </w:pPr>
      <w:r w:rsidRPr="00C0524B">
        <w:rPr>
          <w:rFonts w:eastAsia="Century"/>
          <w:b/>
          <w:bCs/>
        </w:rPr>
        <w:t>c) さらなる明確化</w:t>
      </w:r>
    </w:p>
    <w:p w14:paraId="000000E4" w14:textId="77777777" w:rsidR="00F25829" w:rsidRPr="00CA4EA4" w:rsidRDefault="009B2374">
      <w:pPr>
        <w:widowControl/>
        <w:pBdr>
          <w:top w:val="nil"/>
          <w:left w:val="nil"/>
          <w:bottom w:val="nil"/>
          <w:right w:val="nil"/>
          <w:between w:val="nil"/>
        </w:pBdr>
        <w:jc w:val="left"/>
      </w:pPr>
      <w:r w:rsidRPr="00CA4EA4">
        <w:rPr>
          <w:rFonts w:eastAsia="Century"/>
        </w:rPr>
        <w:t>12. パラグラフ39で、「支援サービスの欠如によって」の前にコンマと「含む」を挿入する。(例が示すように、施設収容で差別が起こるのは、支援サービスの欠如によるものだけではない。)</w:t>
      </w:r>
    </w:p>
    <w:p w14:paraId="000000E5" w14:textId="77777777" w:rsidR="00F25829" w:rsidRPr="00CA4EA4" w:rsidRDefault="00F25829">
      <w:pPr>
        <w:widowControl/>
        <w:pBdr>
          <w:top w:val="nil"/>
          <w:left w:val="nil"/>
          <w:bottom w:val="nil"/>
          <w:right w:val="nil"/>
          <w:between w:val="nil"/>
        </w:pBdr>
        <w:jc w:val="left"/>
      </w:pPr>
    </w:p>
    <w:p w14:paraId="000000E9" w14:textId="77777777" w:rsidR="00F25829" w:rsidRPr="00CA4EA4" w:rsidRDefault="009B2374">
      <w:pPr>
        <w:widowControl/>
        <w:pBdr>
          <w:top w:val="nil"/>
          <w:left w:val="nil"/>
          <w:bottom w:val="nil"/>
          <w:right w:val="nil"/>
          <w:between w:val="nil"/>
        </w:pBdr>
        <w:jc w:val="left"/>
      </w:pPr>
      <w:r w:rsidRPr="00CA4EA4">
        <w:rPr>
          <w:rFonts w:eastAsia="Century"/>
        </w:rPr>
        <w:t>13. パラグラフ53において、GC1（一般的意見1）パラグラフ7と整合して、「強制的な精神保健医療」の後の「命令」を削除する。すべての強制治療制度が命令に依存しているわけではない。</w:t>
      </w:r>
    </w:p>
    <w:p w14:paraId="000000EA" w14:textId="77777777" w:rsidR="00F25829" w:rsidRPr="00CA4EA4" w:rsidRDefault="00F25829">
      <w:pPr>
        <w:widowControl/>
        <w:pBdr>
          <w:top w:val="nil"/>
          <w:left w:val="nil"/>
          <w:bottom w:val="nil"/>
          <w:right w:val="nil"/>
          <w:between w:val="nil"/>
        </w:pBdr>
        <w:jc w:val="left"/>
      </w:pPr>
    </w:p>
    <w:p w14:paraId="000000ED" w14:textId="77777777" w:rsidR="00F25829" w:rsidRPr="00CA4EA4" w:rsidRDefault="009B2374">
      <w:pPr>
        <w:widowControl/>
        <w:pBdr>
          <w:top w:val="nil"/>
          <w:left w:val="nil"/>
          <w:bottom w:val="nil"/>
          <w:right w:val="nil"/>
          <w:between w:val="nil"/>
        </w:pBdr>
        <w:jc w:val="left"/>
      </w:pPr>
      <w:r w:rsidRPr="00CA4EA4">
        <w:rPr>
          <w:rFonts w:eastAsia="Century"/>
        </w:rPr>
        <w:t xml:space="preserve">14. パラグラフ71の第2文を以下のように修正すべきである。「それは（訳注　</w:t>
      </w:r>
      <w:r w:rsidRPr="00CA4EA4">
        <w:rPr>
          <w:rFonts w:ascii="ＭＳ 明朝" w:eastAsia="ＭＳ 明朝" w:hAnsi="ＭＳ 明朝" w:cs="ＭＳ 明朝"/>
          <w:sz w:val="22"/>
          <w:szCs w:val="22"/>
        </w:rPr>
        <w:t>ピアサポートを指す）</w:t>
      </w:r>
      <w:r w:rsidRPr="00CA4EA4">
        <w:rPr>
          <w:rFonts w:eastAsia="Century"/>
        </w:rPr>
        <w:t>施設からの退所者にとっては特に重要であり、意識改革、意思決定支援、危機支援と危機レスパイト、自立した生活、収入創出、政治参加、および／または社会活動への参加を含むことができる」。この修正提案は、不明瞭な構文を修正し、ピアサポートで対応可能なニーズに危機支援と危機レスパイトを追加するためのものである。</w:t>
      </w:r>
    </w:p>
    <w:p w14:paraId="000000F0" w14:textId="77777777" w:rsidR="00F25829" w:rsidRPr="00CA4EA4" w:rsidRDefault="00F25829">
      <w:pPr>
        <w:widowControl/>
        <w:pBdr>
          <w:top w:val="nil"/>
          <w:left w:val="nil"/>
          <w:bottom w:val="nil"/>
          <w:right w:val="nil"/>
          <w:between w:val="nil"/>
        </w:pBdr>
        <w:jc w:val="left"/>
      </w:pPr>
    </w:p>
    <w:p w14:paraId="000000F3" w14:textId="054BE520" w:rsidR="00F25829" w:rsidRPr="00CA4EA4" w:rsidRDefault="009B2374">
      <w:pPr>
        <w:widowControl/>
        <w:pBdr>
          <w:top w:val="nil"/>
          <w:left w:val="nil"/>
          <w:bottom w:val="nil"/>
          <w:right w:val="nil"/>
          <w:between w:val="nil"/>
        </w:pBdr>
        <w:jc w:val="left"/>
      </w:pPr>
      <w:r w:rsidRPr="00CA4EA4">
        <w:rPr>
          <w:rFonts w:eastAsia="Century"/>
        </w:rPr>
        <w:t>15.</w:t>
      </w:r>
      <w:r w:rsidR="00C0524B">
        <w:rPr>
          <w:rFonts w:ascii="ＭＳ 明朝" w:eastAsia="ＭＳ 明朝" w:hAnsi="ＭＳ 明朝" w:cs="ＭＳ 明朝" w:hint="eastAsia"/>
        </w:rPr>
        <w:t xml:space="preserve">　</w:t>
      </w:r>
      <w:r w:rsidRPr="00CA4EA4">
        <w:rPr>
          <w:rFonts w:eastAsia="Century"/>
        </w:rPr>
        <w:t>パラグラフ97の「経験する」は割愛できる。</w:t>
      </w:r>
    </w:p>
    <w:p w14:paraId="000000F4" w14:textId="77777777" w:rsidR="00F25829" w:rsidRPr="00CA4EA4" w:rsidRDefault="00F25829">
      <w:pPr>
        <w:widowControl/>
        <w:pBdr>
          <w:top w:val="nil"/>
          <w:left w:val="nil"/>
          <w:bottom w:val="nil"/>
          <w:right w:val="nil"/>
          <w:between w:val="nil"/>
        </w:pBdr>
        <w:jc w:val="left"/>
      </w:pPr>
    </w:p>
    <w:p w14:paraId="35480D85" w14:textId="77777777" w:rsidR="002B11AD" w:rsidRDefault="009B2374" w:rsidP="002B11AD">
      <w:pPr>
        <w:rPr>
          <w:rFonts w:ascii="游明朝" w:eastAsia="游明朝" w:hAnsi="游明朝" w:cs="游明朝"/>
        </w:rPr>
      </w:pPr>
      <w:r w:rsidRPr="00CA4EA4">
        <w:rPr>
          <w:rFonts w:ascii="游明朝" w:eastAsia="游明朝" w:hAnsi="游明朝" w:cs="游明朝"/>
        </w:rPr>
        <w:t>16.</w:t>
      </w:r>
      <w:r w:rsidR="00C0524B">
        <w:rPr>
          <w:rFonts w:ascii="游明朝" w:eastAsia="游明朝" w:hAnsi="游明朝" w:cs="游明朝" w:hint="eastAsia"/>
        </w:rPr>
        <w:t xml:space="preserve">　</w:t>
      </w:r>
      <w:r w:rsidRPr="00CA4EA4">
        <w:rPr>
          <w:rFonts w:ascii="游明朝" w:eastAsia="游明朝" w:hAnsi="游明朝" w:cs="游明朝"/>
        </w:rPr>
        <w:t>パラグラフ138の第1文に「または障害に基づく強制的措置」を加える。</w:t>
      </w:r>
    </w:p>
    <w:p w14:paraId="02943A1F" w14:textId="77777777" w:rsidR="002B11AD" w:rsidRDefault="002B11AD" w:rsidP="002B11AD">
      <w:pPr>
        <w:rPr>
          <w:rFonts w:ascii="游明朝" w:eastAsia="游明朝" w:hAnsi="游明朝" w:cs="游明朝"/>
        </w:rPr>
      </w:pPr>
    </w:p>
    <w:p w14:paraId="000000F9" w14:textId="470C132A" w:rsidR="00F25829" w:rsidRPr="00CA4EA4" w:rsidRDefault="009B2374" w:rsidP="002B11AD">
      <w:pPr>
        <w:jc w:val="right"/>
      </w:pPr>
      <w:r w:rsidRPr="00CA4EA4">
        <w:rPr>
          <w:rFonts w:ascii="游明朝" w:eastAsia="游明朝" w:hAnsi="游明朝" w:cs="游明朝"/>
        </w:rPr>
        <w:t>（翻訳：岡本明、佐藤久夫）</w:t>
      </w:r>
    </w:p>
    <w:sectPr w:rsidR="00F25829" w:rsidRPr="00CA4EA4">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C587" w14:textId="77777777" w:rsidR="00A44FED" w:rsidRDefault="00A44FED">
      <w:r>
        <w:separator/>
      </w:r>
    </w:p>
  </w:endnote>
  <w:endnote w:type="continuationSeparator" w:id="0">
    <w:p w14:paraId="142EC653" w14:textId="77777777" w:rsidR="00A44FED" w:rsidRDefault="00A4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A" w14:textId="4FAD2942" w:rsidR="00F25829" w:rsidRDefault="009B2374">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Pr>
        <w:rFonts w:eastAsia="Century"/>
        <w:noProof/>
        <w:color w:val="000000"/>
      </w:rPr>
      <w:t>1</w:t>
    </w:r>
    <w:r>
      <w:rPr>
        <w:color w:val="000000"/>
      </w:rPr>
      <w:fldChar w:fldCharType="end"/>
    </w:r>
  </w:p>
  <w:p w14:paraId="000000FB" w14:textId="77777777" w:rsidR="00F25829" w:rsidRDefault="00F2582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A2B6" w14:textId="77777777" w:rsidR="00A44FED" w:rsidRDefault="00A44FED">
      <w:r>
        <w:separator/>
      </w:r>
    </w:p>
  </w:footnote>
  <w:footnote w:type="continuationSeparator" w:id="0">
    <w:p w14:paraId="0D2ED568" w14:textId="77777777" w:rsidR="00A44FED" w:rsidRDefault="00A44FED">
      <w:r>
        <w:continuationSeparator/>
      </w:r>
    </w:p>
  </w:footnote>
  <w:footnote w:id="1">
    <w:p w14:paraId="59230F79" w14:textId="4A3DEA9A" w:rsidR="00CA4EA4" w:rsidRDefault="00CA4EA4">
      <w:pPr>
        <w:pStyle w:val="a9"/>
      </w:pPr>
      <w:r>
        <w:rPr>
          <w:rStyle w:val="ab"/>
        </w:rPr>
        <w:footnoteRef/>
      </w:r>
      <w:r>
        <w:t xml:space="preserve"> </w:t>
      </w:r>
      <w:r w:rsidR="0056624F" w:rsidRPr="00CA4EA4">
        <w:rPr>
          <w:rFonts w:eastAsia="Century"/>
        </w:rPr>
        <w:t>国際的に最もよく知られている例は、WHOのグッド・プラクティス集で脚光を浴びているアフィヤ・ハウス（https://wildfloweralliance.org/afiya/　訳注　アフィヤ・ハウスはマサチューセッツ州初のピア運営のレスパイト。）（WHOの推奨に言及したのは、幅広い認識を示すためであり、ピアレスパイトや危機支援を保健法や政策の枠組みに組み込むことを我々が支持するものではない。）</w:t>
      </w:r>
    </w:p>
  </w:footnote>
  <w:footnote w:id="2">
    <w:p w14:paraId="12E06E7E" w14:textId="2497DC53" w:rsidR="00CA4EA4" w:rsidRDefault="00CA4EA4">
      <w:pPr>
        <w:pStyle w:val="a9"/>
      </w:pPr>
      <w:r>
        <w:rPr>
          <w:rStyle w:val="ab"/>
        </w:rPr>
        <w:footnoteRef/>
      </w:r>
      <w:r>
        <w:t xml:space="preserve"> </w:t>
      </w:r>
      <w:r w:rsidR="00DE3121" w:rsidRPr="00CA4EA4">
        <w:rPr>
          <w:rFonts w:eastAsia="Century"/>
        </w:rPr>
        <w:t>GC1（一般的意見1）パラグラフ21； 立法令1384号（ペルー）第3条-第659-E章、司法による支援指定の例外（抜粋）： 「この措置は、本人から意思表示を得るために現実的、相当かつ適切な努力をし、アクセシビリティや合理的配慮の手段を提供した上で、支援の指定が権利の行使と保護のために必要な場合に正当化され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9"/>
    <w:rsid w:val="000505F3"/>
    <w:rsid w:val="000B44FB"/>
    <w:rsid w:val="001D1C49"/>
    <w:rsid w:val="00285DBC"/>
    <w:rsid w:val="002B11AD"/>
    <w:rsid w:val="00307EBD"/>
    <w:rsid w:val="00342366"/>
    <w:rsid w:val="00456A88"/>
    <w:rsid w:val="00560677"/>
    <w:rsid w:val="0056624F"/>
    <w:rsid w:val="00576E3E"/>
    <w:rsid w:val="005F3480"/>
    <w:rsid w:val="00720B49"/>
    <w:rsid w:val="00765962"/>
    <w:rsid w:val="0079144C"/>
    <w:rsid w:val="00821823"/>
    <w:rsid w:val="008B69A9"/>
    <w:rsid w:val="009B2374"/>
    <w:rsid w:val="00A44FED"/>
    <w:rsid w:val="00A9134A"/>
    <w:rsid w:val="00AB787E"/>
    <w:rsid w:val="00AD1E99"/>
    <w:rsid w:val="00AD3093"/>
    <w:rsid w:val="00C0524B"/>
    <w:rsid w:val="00CA4EA4"/>
    <w:rsid w:val="00DD4362"/>
    <w:rsid w:val="00DE3121"/>
    <w:rsid w:val="00F25829"/>
    <w:rsid w:val="00F352F7"/>
    <w:rsid w:val="00FF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46086"/>
  <w15:docId w15:val="{9617C3DB-7B02-4188-81CC-14679541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F3480"/>
    <w:pPr>
      <w:tabs>
        <w:tab w:val="center" w:pos="4252"/>
        <w:tab w:val="right" w:pos="8504"/>
      </w:tabs>
      <w:snapToGrid w:val="0"/>
    </w:pPr>
  </w:style>
  <w:style w:type="character" w:customStyle="1" w:styleId="a6">
    <w:name w:val="ヘッダー (文字)"/>
    <w:basedOn w:val="a0"/>
    <w:link w:val="a5"/>
    <w:uiPriority w:val="99"/>
    <w:rsid w:val="005F3480"/>
  </w:style>
  <w:style w:type="paragraph" w:styleId="a7">
    <w:name w:val="footer"/>
    <w:basedOn w:val="a"/>
    <w:link w:val="a8"/>
    <w:uiPriority w:val="99"/>
    <w:unhideWhenUsed/>
    <w:rsid w:val="005F3480"/>
    <w:pPr>
      <w:tabs>
        <w:tab w:val="center" w:pos="4252"/>
        <w:tab w:val="right" w:pos="8504"/>
      </w:tabs>
      <w:snapToGrid w:val="0"/>
    </w:pPr>
  </w:style>
  <w:style w:type="character" w:customStyle="1" w:styleId="a8">
    <w:name w:val="フッター (文字)"/>
    <w:basedOn w:val="a0"/>
    <w:link w:val="a7"/>
    <w:uiPriority w:val="99"/>
    <w:rsid w:val="005F3480"/>
  </w:style>
  <w:style w:type="paragraph" w:styleId="a9">
    <w:name w:val="footnote text"/>
    <w:basedOn w:val="a"/>
    <w:link w:val="aa"/>
    <w:uiPriority w:val="99"/>
    <w:semiHidden/>
    <w:unhideWhenUsed/>
    <w:rsid w:val="00CA4EA4"/>
    <w:pPr>
      <w:snapToGrid w:val="0"/>
      <w:jc w:val="left"/>
    </w:pPr>
  </w:style>
  <w:style w:type="character" w:customStyle="1" w:styleId="aa">
    <w:name w:val="脚注文字列 (文字)"/>
    <w:basedOn w:val="a0"/>
    <w:link w:val="a9"/>
    <w:uiPriority w:val="99"/>
    <w:semiHidden/>
    <w:rsid w:val="00CA4EA4"/>
  </w:style>
  <w:style w:type="character" w:styleId="ab">
    <w:name w:val="footnote reference"/>
    <w:basedOn w:val="a0"/>
    <w:uiPriority w:val="99"/>
    <w:semiHidden/>
    <w:unhideWhenUsed/>
    <w:rsid w:val="00CA4E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RK5+tpLApujdnbrM0QjjyIjgMQ==">CgMxLjAyCGguZ2pkZ3hzMgloLjMwajB6bGw4AHIhMWhZUzNQMXgwR29SQndhRVlnUlc2d29GTzdOV1BRN1lJ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C9FE38-0D4A-4F37-9512-942DAD71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佐藤久夫</dc:creator>
  <cp:lastModifiedBy>久夫 佐藤</cp:lastModifiedBy>
  <cp:revision>2</cp:revision>
  <dcterms:created xsi:type="dcterms:W3CDTF">2024-03-03T11:50:00Z</dcterms:created>
  <dcterms:modified xsi:type="dcterms:W3CDTF">2024-03-03T11:50:00Z</dcterms:modified>
</cp:coreProperties>
</file>