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93BC" w14:textId="58441C1F" w:rsidR="002D48F8" w:rsidRDefault="002D48F8" w:rsidP="002D48F8">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No.1</w:t>
      </w:r>
      <w:r>
        <w:rPr>
          <w:rFonts w:ascii="ＭＳ 明朝" w:eastAsia="ＭＳ 明朝" w:hAnsi="ＭＳ 明朝" w:cs="ＭＳ 明朝" w:hint="eastAsia"/>
          <w:color w:val="0070C0"/>
          <w:sz w:val="22"/>
        </w:rPr>
        <w:t>9</w:t>
      </w:r>
    </w:p>
    <w:p w14:paraId="7D238F0E" w14:textId="77777777" w:rsidR="00457E01" w:rsidRPr="002D48F8" w:rsidRDefault="00457E01" w:rsidP="00E1350C">
      <w:pPr>
        <w:rPr>
          <w:rFonts w:ascii="ＭＳ Ｐゴシック" w:eastAsia="ＭＳ Ｐゴシック" w:hAnsi="ＭＳ Ｐゴシック"/>
          <w:b/>
          <w:bCs/>
          <w:szCs w:val="21"/>
        </w:rPr>
      </w:pPr>
    </w:p>
    <w:p w14:paraId="2275D43B" w14:textId="2AA7A9A3" w:rsidR="00D66642" w:rsidRPr="00E1350C" w:rsidRDefault="00771807" w:rsidP="00E1350C">
      <w:pPr>
        <w:rPr>
          <w:rFonts w:ascii="ＭＳ Ｐゴシック" w:eastAsia="ＭＳ Ｐゴシック" w:hAnsi="ＭＳ Ｐゴシック"/>
          <w:b/>
          <w:bCs/>
          <w:szCs w:val="21"/>
        </w:rPr>
      </w:pPr>
      <w:r w:rsidRPr="00E1350C">
        <w:rPr>
          <w:rFonts w:ascii="ＭＳ Ｐゴシック" w:eastAsia="ＭＳ Ｐゴシック" w:hAnsi="ＭＳ Ｐゴシック" w:hint="eastAsia"/>
          <w:b/>
          <w:bCs/>
          <w:szCs w:val="21"/>
        </w:rPr>
        <w:t>地域インクルージョン擁護者（CCI-K）（ケニア）</w:t>
      </w:r>
    </w:p>
    <w:p w14:paraId="75A8D4FF" w14:textId="77777777" w:rsidR="00771807" w:rsidRPr="00E1350C" w:rsidRDefault="00771807" w:rsidP="00E1350C">
      <w:pPr>
        <w:pStyle w:val="a3"/>
        <w:spacing w:before="9"/>
        <w:rPr>
          <w:rFonts w:ascii="Times New Roman"/>
          <w:sz w:val="21"/>
          <w:szCs w:val="21"/>
          <w:lang w:eastAsia="ja-JP"/>
        </w:rPr>
      </w:pPr>
    </w:p>
    <w:p w14:paraId="69002302" w14:textId="600F6735" w:rsidR="00771807" w:rsidRPr="00E1350C" w:rsidRDefault="00771807" w:rsidP="00E1350C">
      <w:pPr>
        <w:pStyle w:val="a5"/>
        <w:spacing w:line="247" w:lineRule="auto"/>
        <w:ind w:left="0"/>
        <w:rPr>
          <w:sz w:val="21"/>
          <w:szCs w:val="21"/>
          <w:u w:val="none"/>
        </w:rPr>
      </w:pPr>
      <w:r w:rsidRPr="00E1350C">
        <w:rPr>
          <w:sz w:val="21"/>
          <w:szCs w:val="21"/>
        </w:rPr>
        <w:t>CHAMPIONING FOR COMMUNITY INCLUSION IN KENYA (CCI-K)</w:t>
      </w:r>
      <w:r w:rsidRPr="00E1350C">
        <w:rPr>
          <w:spacing w:val="-67"/>
          <w:sz w:val="21"/>
          <w:szCs w:val="21"/>
          <w:u w:val="none"/>
        </w:rPr>
        <w:t xml:space="preserve"> </w:t>
      </w:r>
      <w:r w:rsidRPr="00E1350C">
        <w:rPr>
          <w:sz w:val="21"/>
          <w:szCs w:val="21"/>
        </w:rPr>
        <w:t>SUBMISSIONS ON</w:t>
      </w:r>
      <w:r w:rsidRPr="00E1350C">
        <w:rPr>
          <w:spacing w:val="1"/>
          <w:sz w:val="21"/>
          <w:szCs w:val="21"/>
        </w:rPr>
        <w:t xml:space="preserve"> </w:t>
      </w:r>
      <w:r w:rsidRPr="00E1350C">
        <w:rPr>
          <w:sz w:val="21"/>
          <w:szCs w:val="21"/>
        </w:rPr>
        <w:t>THE</w:t>
      </w:r>
      <w:r w:rsidRPr="00E1350C">
        <w:rPr>
          <w:spacing w:val="1"/>
          <w:sz w:val="21"/>
          <w:szCs w:val="21"/>
        </w:rPr>
        <w:t xml:space="preserve"> </w:t>
      </w:r>
      <w:r w:rsidRPr="00E1350C">
        <w:rPr>
          <w:sz w:val="21"/>
          <w:szCs w:val="21"/>
        </w:rPr>
        <w:t>DRAFT GUIDELINES</w:t>
      </w:r>
      <w:r w:rsidRPr="00E1350C">
        <w:rPr>
          <w:spacing w:val="1"/>
          <w:sz w:val="21"/>
          <w:szCs w:val="21"/>
        </w:rPr>
        <w:t xml:space="preserve"> </w:t>
      </w:r>
      <w:r w:rsidRPr="00E1350C">
        <w:rPr>
          <w:sz w:val="21"/>
          <w:szCs w:val="21"/>
        </w:rPr>
        <w:t>ON</w:t>
      </w:r>
      <w:r w:rsidRPr="00E1350C">
        <w:rPr>
          <w:spacing w:val="1"/>
          <w:sz w:val="21"/>
          <w:szCs w:val="21"/>
        </w:rPr>
        <w:t xml:space="preserve"> </w:t>
      </w:r>
      <w:r w:rsidRPr="00E1350C">
        <w:rPr>
          <w:sz w:val="21"/>
          <w:szCs w:val="21"/>
        </w:rPr>
        <w:t>DE-</w:t>
      </w:r>
      <w:r w:rsidRPr="00E1350C">
        <w:rPr>
          <w:spacing w:val="1"/>
          <w:sz w:val="21"/>
          <w:szCs w:val="21"/>
          <w:u w:val="none"/>
        </w:rPr>
        <w:t xml:space="preserve"> </w:t>
      </w:r>
      <w:r w:rsidRPr="00E1350C">
        <w:rPr>
          <w:sz w:val="21"/>
          <w:szCs w:val="21"/>
        </w:rPr>
        <w:t>INSTITUTIONALIZATION</w:t>
      </w:r>
    </w:p>
    <w:p w14:paraId="2D9EBA04" w14:textId="77777777" w:rsidR="00E1350C" w:rsidRDefault="00E1350C" w:rsidP="00E1350C">
      <w:pPr>
        <w:rPr>
          <w:rFonts w:ascii="ＭＳ Ｐゴシック" w:eastAsia="ＭＳ Ｐゴシック" w:hAnsi="ＭＳ Ｐゴシック"/>
          <w:b/>
          <w:bCs/>
          <w:szCs w:val="21"/>
        </w:rPr>
      </w:pPr>
    </w:p>
    <w:p w14:paraId="61389FF4" w14:textId="5E13833E" w:rsidR="00341335" w:rsidRPr="00E1350C" w:rsidRDefault="00E14927" w:rsidP="00E1350C">
      <w:pPr>
        <w:rPr>
          <w:b/>
          <w:bCs/>
          <w:szCs w:val="21"/>
        </w:rPr>
      </w:pPr>
      <w:r w:rsidRPr="00E1350C">
        <w:rPr>
          <w:rFonts w:ascii="ＭＳ Ｐゴシック" w:eastAsia="ＭＳ Ｐゴシック" w:hAnsi="ＭＳ Ｐゴシック" w:hint="eastAsia"/>
          <w:b/>
          <w:bCs/>
          <w:szCs w:val="21"/>
        </w:rPr>
        <w:t>地域インクルージョン擁護者</w:t>
      </w:r>
      <w:r w:rsidR="00341335" w:rsidRPr="00E1350C">
        <w:rPr>
          <w:rFonts w:hint="eastAsia"/>
          <w:b/>
          <w:bCs/>
          <w:szCs w:val="21"/>
        </w:rPr>
        <w:t>（</w:t>
      </w:r>
      <w:r w:rsidRPr="00E1350C">
        <w:rPr>
          <w:rFonts w:hint="eastAsia"/>
          <w:b/>
          <w:bCs/>
          <w:szCs w:val="21"/>
        </w:rPr>
        <w:t>ケニア</w:t>
      </w:r>
      <w:r w:rsidR="00341335" w:rsidRPr="00E1350C">
        <w:rPr>
          <w:b/>
          <w:bCs/>
          <w:szCs w:val="21"/>
        </w:rPr>
        <w:t xml:space="preserve">CCI-K） </w:t>
      </w:r>
    </w:p>
    <w:p w14:paraId="7ADC624D" w14:textId="7E36BAE7" w:rsidR="00341335" w:rsidRPr="00E1350C" w:rsidRDefault="00341335" w:rsidP="00E1350C">
      <w:pPr>
        <w:rPr>
          <w:b/>
          <w:bCs/>
          <w:szCs w:val="21"/>
        </w:rPr>
      </w:pPr>
      <w:r w:rsidRPr="00E1350C">
        <w:rPr>
          <w:b/>
          <w:bCs/>
          <w:szCs w:val="21"/>
        </w:rPr>
        <w:t>脱施設化ガイドライン草案に関する提出文書</w:t>
      </w:r>
      <w:r w:rsidR="00E14927" w:rsidRPr="00E1350C">
        <w:rPr>
          <w:rFonts w:hint="eastAsia"/>
          <w:b/>
          <w:bCs/>
          <w:szCs w:val="21"/>
        </w:rPr>
        <w:t xml:space="preserve"> </w:t>
      </w:r>
    </w:p>
    <w:p w14:paraId="6BA73173" w14:textId="77777777" w:rsidR="00E1350C" w:rsidRDefault="00E1350C" w:rsidP="00E1350C">
      <w:pPr>
        <w:ind w:firstLineChars="100" w:firstLine="210"/>
        <w:rPr>
          <w:rFonts w:ascii="ＭＳ Ｐゴシック" w:eastAsia="ＭＳ Ｐゴシック" w:hAnsi="ＭＳ Ｐゴシック"/>
          <w:szCs w:val="21"/>
        </w:rPr>
      </w:pPr>
    </w:p>
    <w:p w14:paraId="4326535A" w14:textId="0758905F" w:rsidR="0039733C" w:rsidRPr="00E1350C" w:rsidRDefault="00E14927" w:rsidP="00E1350C">
      <w:pPr>
        <w:ind w:firstLineChars="100" w:firstLine="210"/>
        <w:rPr>
          <w:szCs w:val="21"/>
        </w:rPr>
      </w:pPr>
      <w:r w:rsidRPr="00E1350C">
        <w:rPr>
          <w:rFonts w:ascii="ＭＳ Ｐゴシック" w:eastAsia="ＭＳ Ｐゴシック" w:hAnsi="ＭＳ Ｐゴシック" w:hint="eastAsia"/>
          <w:szCs w:val="21"/>
        </w:rPr>
        <w:t>地域インクルージョン擁護者(</w:t>
      </w:r>
      <w:r w:rsidR="00341335" w:rsidRPr="00E1350C">
        <w:rPr>
          <w:szCs w:val="21"/>
        </w:rPr>
        <w:t>Championing for Community Inclusion in Kenya (CCI-K)</w:t>
      </w:r>
      <w:r w:rsidRPr="00E1350C">
        <w:rPr>
          <w:szCs w:val="21"/>
        </w:rPr>
        <w:t>)</w:t>
      </w:r>
    </w:p>
    <w:p w14:paraId="43D0759C" w14:textId="0684055F" w:rsidR="00341335" w:rsidRPr="00E1350C" w:rsidRDefault="00341335" w:rsidP="00E1350C">
      <w:pPr>
        <w:rPr>
          <w:rFonts w:ascii="ＭＳ Ｐゴシック" w:eastAsia="ＭＳ Ｐゴシック" w:hAnsi="ＭＳ Ｐゴシック"/>
          <w:b/>
          <w:bCs/>
          <w:szCs w:val="21"/>
        </w:rPr>
      </w:pPr>
      <w:r w:rsidRPr="00E1350C">
        <w:rPr>
          <w:rFonts w:ascii="ＭＳ 明朝" w:eastAsia="ＭＳ 明朝" w:hAnsi="ＭＳ 明朝" w:cs="ＭＳ 明朝" w:hint="eastAsia"/>
          <w:szCs w:val="21"/>
        </w:rPr>
        <w:t>は、ケニアにおける</w:t>
      </w:r>
      <w:r w:rsidR="00E6721E" w:rsidRPr="00E1350C">
        <w:rPr>
          <w:rFonts w:ascii="ＭＳ 明朝" w:eastAsia="ＭＳ 明朝" w:hAnsi="ＭＳ 明朝" w:cs="ＭＳ 明朝" w:hint="eastAsia"/>
          <w:szCs w:val="21"/>
        </w:rPr>
        <w:t>（障害の）実際の</w:t>
      </w:r>
      <w:r w:rsidRPr="00E1350C">
        <w:rPr>
          <w:rFonts w:ascii="ＭＳ 明朝" w:eastAsia="ＭＳ 明朝" w:hAnsi="ＭＳ 明朝" w:cs="ＭＳ 明朝" w:hint="eastAsia"/>
          <w:szCs w:val="21"/>
        </w:rPr>
        <w:t>体験者の運動で</w:t>
      </w:r>
      <w:r w:rsidR="00E6721E" w:rsidRPr="00E1350C">
        <w:rPr>
          <w:rFonts w:ascii="ＭＳ 明朝" w:eastAsia="ＭＳ 明朝" w:hAnsi="ＭＳ 明朝" w:cs="ＭＳ 明朝" w:hint="eastAsia"/>
          <w:szCs w:val="21"/>
        </w:rPr>
        <w:t>ある</w:t>
      </w:r>
      <w:r w:rsidRPr="00E1350C">
        <w:rPr>
          <w:rFonts w:ascii="ＭＳ 明朝" w:eastAsia="ＭＳ 明朝" w:hAnsi="ＭＳ 明朝" w:cs="ＭＳ 明朝" w:hint="eastAsia"/>
          <w:szCs w:val="21"/>
        </w:rPr>
        <w:t>。私たちの主な目的は、他の人々と平等にサービスや機会を利用できるという</w:t>
      </w:r>
      <w:r w:rsidR="0039733C" w:rsidRPr="00E1350C">
        <w:rPr>
          <w:rFonts w:ascii="ＭＳ 明朝" w:eastAsia="ＭＳ 明朝" w:hAnsi="ＭＳ 明朝" w:cs="ＭＳ 明朝" w:hint="eastAsia"/>
          <w:szCs w:val="21"/>
        </w:rPr>
        <w:t>観点から</w:t>
      </w:r>
      <w:r w:rsidRPr="00E1350C">
        <w:rPr>
          <w:rFonts w:ascii="ＭＳ 明朝" w:eastAsia="ＭＳ 明朝" w:hAnsi="ＭＳ 明朝" w:cs="ＭＳ 明朝" w:hint="eastAsia"/>
          <w:szCs w:val="21"/>
        </w:rPr>
        <w:t>、</w:t>
      </w:r>
      <w:r w:rsidR="00E6721E" w:rsidRPr="00E1350C">
        <w:rPr>
          <w:rFonts w:ascii="ＭＳ 明朝" w:eastAsia="ＭＳ 明朝" w:hAnsi="ＭＳ 明朝" w:cs="ＭＳ 明朝" w:hint="eastAsia"/>
          <w:szCs w:val="21"/>
        </w:rPr>
        <w:t>地域社会</w:t>
      </w:r>
      <w:r w:rsidRPr="00E1350C">
        <w:rPr>
          <w:rFonts w:ascii="ＭＳ 明朝" w:eastAsia="ＭＳ 明朝" w:hAnsi="ＭＳ 明朝" w:cs="ＭＳ 明朝" w:hint="eastAsia"/>
          <w:szCs w:val="21"/>
        </w:rPr>
        <w:t>における</w:t>
      </w:r>
      <w:r w:rsidR="00E6721E" w:rsidRPr="00E1350C">
        <w:rPr>
          <w:rFonts w:ascii="ＭＳ 明朝" w:eastAsia="ＭＳ 明朝" w:hAnsi="ＭＳ 明朝" w:cs="ＭＳ 明朝" w:hint="eastAsia"/>
          <w:szCs w:val="21"/>
        </w:rPr>
        <w:t>包摂</w:t>
      </w:r>
      <w:r w:rsidRPr="00E1350C">
        <w:rPr>
          <w:rFonts w:ascii="ＭＳ 明朝" w:eastAsia="ＭＳ 明朝" w:hAnsi="ＭＳ 明朝" w:cs="ＭＳ 明朝" w:hint="eastAsia"/>
          <w:szCs w:val="21"/>
        </w:rPr>
        <w:t>を提唱することで</w:t>
      </w:r>
      <w:r w:rsidR="00E6721E" w:rsidRPr="00E1350C">
        <w:rPr>
          <w:rFonts w:ascii="ＭＳ 明朝" w:eastAsia="ＭＳ 明朝" w:hAnsi="ＭＳ 明朝" w:cs="ＭＳ 明朝" w:hint="eastAsia"/>
          <w:szCs w:val="21"/>
        </w:rPr>
        <w:t>ある</w:t>
      </w:r>
      <w:r w:rsidRPr="00E1350C">
        <w:rPr>
          <w:rFonts w:ascii="ＭＳ 明朝" w:eastAsia="ＭＳ 明朝" w:hAnsi="ＭＳ 明朝" w:cs="ＭＳ 明朝" w:hint="eastAsia"/>
          <w:szCs w:val="21"/>
        </w:rPr>
        <w:t>。</w:t>
      </w:r>
      <w:r w:rsidR="00051717" w:rsidRPr="00E1350C">
        <w:rPr>
          <w:rFonts w:hint="eastAsia"/>
          <w:szCs w:val="21"/>
        </w:rPr>
        <w:t>C</w:t>
      </w:r>
      <w:r w:rsidRPr="00E1350C">
        <w:rPr>
          <w:szCs w:val="21"/>
        </w:rPr>
        <w:t>CI</w:t>
      </w:r>
      <w:r w:rsidRPr="00E1350C">
        <w:rPr>
          <w:rFonts w:ascii="ＭＳ 明朝" w:eastAsia="ＭＳ 明朝" w:hAnsi="ＭＳ 明朝" w:cs="ＭＳ 明朝" w:hint="eastAsia"/>
          <w:szCs w:val="21"/>
        </w:rPr>
        <w:t>は、</w:t>
      </w:r>
      <w:r w:rsidR="00051717" w:rsidRPr="00E1350C">
        <w:rPr>
          <w:rFonts w:ascii="ＭＳ 明朝" w:eastAsia="ＭＳ 明朝" w:hAnsi="ＭＳ 明朝" w:cs="ＭＳ 明朝" w:hint="eastAsia"/>
          <w:szCs w:val="21"/>
        </w:rPr>
        <w:t>世界地域インクルージョン改革（</w:t>
      </w:r>
      <w:r w:rsidRPr="00E1350C">
        <w:rPr>
          <w:szCs w:val="21"/>
        </w:rPr>
        <w:t>Transforming for Community Inclusion (TCI) Global</w:t>
      </w:r>
      <w:r w:rsidR="00051717" w:rsidRPr="00E1350C">
        <w:rPr>
          <w:rFonts w:hint="eastAsia"/>
          <w:szCs w:val="21"/>
        </w:rPr>
        <w:t>）</w:t>
      </w:r>
      <w:r w:rsidRPr="00E1350C">
        <w:rPr>
          <w:rFonts w:ascii="ＭＳ 明朝" w:eastAsia="ＭＳ 明朝" w:hAnsi="ＭＳ 明朝" w:cs="ＭＳ 明朝" w:hint="eastAsia"/>
          <w:szCs w:val="21"/>
        </w:rPr>
        <w:t>に加盟している国内組織で</w:t>
      </w:r>
      <w:r w:rsidR="00051717" w:rsidRPr="00E1350C">
        <w:rPr>
          <w:rFonts w:ascii="ＭＳ 明朝" w:eastAsia="ＭＳ 明朝" w:hAnsi="ＭＳ 明朝" w:cs="ＭＳ 明朝" w:hint="eastAsia"/>
          <w:szCs w:val="21"/>
        </w:rPr>
        <w:t>ある</w:t>
      </w:r>
      <w:r w:rsidRPr="00E1350C">
        <w:rPr>
          <w:rFonts w:ascii="ＭＳ 明朝" w:eastAsia="ＭＳ 明朝" w:hAnsi="ＭＳ 明朝" w:cs="ＭＳ 明朝" w:hint="eastAsia"/>
          <w:szCs w:val="21"/>
        </w:rPr>
        <w:t>。</w:t>
      </w:r>
      <w:r w:rsidR="0039733C" w:rsidRPr="00E1350C">
        <w:rPr>
          <w:rFonts w:ascii="ＭＳ 明朝" w:eastAsia="ＭＳ 明朝" w:hAnsi="ＭＳ 明朝" w:cs="ＭＳ 明朝" w:hint="eastAsia"/>
          <w:szCs w:val="21"/>
        </w:rPr>
        <w:t>上記</w:t>
      </w:r>
      <w:r w:rsidR="000E53F4" w:rsidRPr="00E1350C">
        <w:rPr>
          <w:rFonts w:ascii="ＭＳ 明朝" w:eastAsia="ＭＳ 明朝" w:hAnsi="ＭＳ 明朝" w:cs="ＭＳ 明朝" w:hint="eastAsia"/>
          <w:szCs w:val="21"/>
        </w:rPr>
        <w:t>を踏まえ</w:t>
      </w:r>
      <w:r w:rsidR="0021112F" w:rsidRPr="00E1350C">
        <w:rPr>
          <w:rFonts w:ascii="ＭＳ 明朝" w:eastAsia="ＭＳ 明朝" w:hAnsi="ＭＳ 明朝" w:cs="ＭＳ 明朝" w:hint="eastAsia"/>
          <w:szCs w:val="21"/>
        </w:rPr>
        <w:t>、</w:t>
      </w:r>
      <w:r w:rsidRPr="00E1350C">
        <w:rPr>
          <w:rFonts w:ascii="ＭＳ 明朝" w:eastAsia="ＭＳ 明朝" w:hAnsi="ＭＳ 明朝" w:cs="ＭＳ 明朝" w:hint="eastAsia"/>
          <w:szCs w:val="21"/>
        </w:rPr>
        <w:t>私たちはガイドライン草案を普及させ、またメンバーからの意見を得るために、メンバーとのミーティングを開催した。</w:t>
      </w:r>
      <w:r w:rsidR="000E53F4" w:rsidRPr="00E1350C">
        <w:rPr>
          <w:rFonts w:ascii="ＭＳ 明朝" w:eastAsia="ＭＳ 明朝" w:hAnsi="ＭＳ 明朝" w:cs="ＭＳ 明朝" w:hint="eastAsia"/>
          <w:szCs w:val="21"/>
        </w:rPr>
        <w:t>本文章は</w:t>
      </w:r>
      <w:r w:rsidRPr="00E1350C">
        <w:rPr>
          <w:rFonts w:ascii="ＭＳ 明朝" w:eastAsia="ＭＳ 明朝" w:hAnsi="ＭＳ 明朝" w:cs="ＭＳ 明朝" w:hint="eastAsia"/>
          <w:szCs w:val="21"/>
        </w:rPr>
        <w:t>、以下の論点について</w:t>
      </w:r>
      <w:r w:rsidR="000E53F4" w:rsidRPr="00E1350C">
        <w:rPr>
          <w:rFonts w:ascii="ＭＳ 明朝" w:eastAsia="ＭＳ 明朝" w:hAnsi="ＭＳ 明朝" w:cs="ＭＳ 明朝" w:hint="eastAsia"/>
          <w:szCs w:val="21"/>
        </w:rPr>
        <w:t>の私たちの提案である</w:t>
      </w:r>
      <w:r w:rsidRPr="00E1350C">
        <w:rPr>
          <w:rFonts w:ascii="ＭＳ 明朝" w:eastAsia="ＭＳ 明朝" w:hAnsi="ＭＳ 明朝" w:cs="ＭＳ 明朝" w:hint="eastAsia"/>
          <w:szCs w:val="21"/>
        </w:rPr>
        <w:t>：</w:t>
      </w:r>
    </w:p>
    <w:p w14:paraId="73CA54BA" w14:textId="77777777" w:rsidR="00E1350C" w:rsidRDefault="00E1350C" w:rsidP="00E1350C">
      <w:pPr>
        <w:rPr>
          <w:szCs w:val="21"/>
        </w:rPr>
      </w:pPr>
    </w:p>
    <w:p w14:paraId="47F4F2C1" w14:textId="5B2B242C" w:rsidR="008328E7" w:rsidRPr="00E1350C" w:rsidRDefault="008328E7" w:rsidP="00E1350C">
      <w:pPr>
        <w:rPr>
          <w:szCs w:val="21"/>
        </w:rPr>
      </w:pPr>
      <w:r w:rsidRPr="00E1350C">
        <w:rPr>
          <w:szCs w:val="21"/>
        </w:rPr>
        <w:t>1.</w:t>
      </w:r>
      <w:r w:rsidRPr="00E1350C">
        <w:rPr>
          <w:szCs w:val="21"/>
        </w:rPr>
        <w:tab/>
      </w:r>
      <w:r w:rsidRPr="00E1350C">
        <w:rPr>
          <w:rFonts w:ascii="ＭＳ 明朝" w:eastAsia="ＭＳ 明朝" w:hAnsi="ＭＳ 明朝" w:cs="ＭＳ 明朝" w:hint="eastAsia"/>
          <w:szCs w:val="21"/>
        </w:rPr>
        <w:t>ガイドライン草案</w:t>
      </w:r>
      <w:bookmarkStart w:id="0" w:name="_Hlk140531867"/>
      <w:r w:rsidR="00051717" w:rsidRPr="00E1350C">
        <w:rPr>
          <w:rFonts w:ascii="ＭＳ 明朝" w:eastAsia="ＭＳ 明朝" w:hAnsi="ＭＳ 明朝" w:cs="ＭＳ 明朝" w:hint="eastAsia"/>
          <w:szCs w:val="21"/>
        </w:rPr>
        <w:t>パラグラフ</w:t>
      </w:r>
      <w:bookmarkEnd w:id="0"/>
      <w:r w:rsidRPr="00E1350C">
        <w:rPr>
          <w:szCs w:val="21"/>
        </w:rPr>
        <w:t>35</w:t>
      </w:r>
      <w:r w:rsidRPr="00E1350C">
        <w:rPr>
          <w:rFonts w:ascii="ＭＳ 明朝" w:eastAsia="ＭＳ 明朝" w:hAnsi="ＭＳ 明朝" w:cs="ＭＳ 明朝" w:hint="eastAsia"/>
          <w:szCs w:val="21"/>
        </w:rPr>
        <w:t>について、脱施設化ガイドライン草案の認知度を高めるために、民間および公共メディアの役割を含める必要がある</w:t>
      </w:r>
      <w:r w:rsidR="000E53F4" w:rsidRPr="00E1350C">
        <w:rPr>
          <w:rFonts w:ascii="ＭＳ 明朝" w:eastAsia="ＭＳ 明朝" w:hAnsi="ＭＳ 明朝" w:cs="ＭＳ 明朝" w:hint="eastAsia"/>
          <w:szCs w:val="21"/>
        </w:rPr>
        <w:t>というのが私たちの提案である</w:t>
      </w:r>
      <w:r w:rsidRPr="00E1350C">
        <w:rPr>
          <w:rFonts w:ascii="ＭＳ 明朝" w:eastAsia="ＭＳ 明朝" w:hAnsi="ＭＳ 明朝" w:cs="ＭＳ 明朝" w:hint="eastAsia"/>
          <w:szCs w:val="21"/>
        </w:rPr>
        <w:t>。第</w:t>
      </w:r>
      <w:r w:rsidRPr="00E1350C">
        <w:rPr>
          <w:szCs w:val="21"/>
        </w:rPr>
        <w:t>9</w:t>
      </w:r>
      <w:r w:rsidRPr="00E1350C">
        <w:rPr>
          <w:rFonts w:ascii="ＭＳ 明朝" w:eastAsia="ＭＳ 明朝" w:hAnsi="ＭＳ 明朝" w:cs="ＭＳ 明朝" w:hint="eastAsia"/>
          <w:szCs w:val="21"/>
        </w:rPr>
        <w:t>条と第</w:t>
      </w:r>
      <w:r w:rsidRPr="00E1350C">
        <w:rPr>
          <w:szCs w:val="21"/>
        </w:rPr>
        <w:t>21</w:t>
      </w:r>
      <w:r w:rsidRPr="00E1350C">
        <w:rPr>
          <w:rFonts w:ascii="ＭＳ 明朝" w:eastAsia="ＭＳ 明朝" w:hAnsi="ＭＳ 明朝" w:cs="ＭＳ 明朝" w:hint="eastAsia"/>
          <w:szCs w:val="21"/>
        </w:rPr>
        <w:t>条は、情報とコミュニケーションの問題</w:t>
      </w:r>
      <w:r w:rsidR="000E53F4" w:rsidRPr="00E1350C">
        <w:rPr>
          <w:rFonts w:ascii="ＭＳ 明朝" w:eastAsia="ＭＳ 明朝" w:hAnsi="ＭＳ 明朝" w:cs="ＭＳ 明朝" w:hint="eastAsia"/>
          <w:szCs w:val="21"/>
        </w:rPr>
        <w:t>で交差している</w:t>
      </w:r>
      <w:r w:rsidRPr="00E1350C">
        <w:rPr>
          <w:rFonts w:ascii="ＭＳ 明朝" w:eastAsia="ＭＳ 明朝" w:hAnsi="ＭＳ 明朝" w:cs="ＭＳ 明朝" w:hint="eastAsia"/>
          <w:szCs w:val="21"/>
        </w:rPr>
        <w:t>。第</w:t>
      </w:r>
      <w:r w:rsidRPr="00E1350C">
        <w:rPr>
          <w:szCs w:val="21"/>
        </w:rPr>
        <w:t>21</w:t>
      </w:r>
      <w:r w:rsidRPr="00E1350C">
        <w:rPr>
          <w:rFonts w:ascii="ＭＳ 明朝" w:eastAsia="ＭＳ 明朝" w:hAnsi="ＭＳ 明朝" w:cs="ＭＳ 明朝" w:hint="eastAsia"/>
          <w:szCs w:val="21"/>
        </w:rPr>
        <w:t>条は、締約国が、「</w:t>
      </w:r>
      <w:r w:rsidR="00A96436" w:rsidRPr="00E1350C">
        <w:rPr>
          <w:rFonts w:ascii="ＭＳ 明朝" w:eastAsia="ＭＳ 明朝" w:hAnsi="ＭＳ 明朝" w:cs="ＭＳ 明朝" w:hint="eastAsia"/>
          <w:szCs w:val="21"/>
        </w:rPr>
        <w:t>障害のある人</w:t>
      </w:r>
      <w:r w:rsidRPr="00E1350C">
        <w:rPr>
          <w:rFonts w:ascii="ＭＳ 明朝" w:eastAsia="ＭＳ 明朝" w:hAnsi="ＭＳ 明朝" w:cs="ＭＳ 明朝" w:hint="eastAsia"/>
          <w:szCs w:val="21"/>
        </w:rPr>
        <w:t>が、他の者と平等に、かつ、自己の選択するあらゆる形態のコミュニケーションを通じて、情報及び</w:t>
      </w:r>
      <w:r w:rsidR="002D6B9D" w:rsidRPr="00E1350C">
        <w:rPr>
          <w:rFonts w:ascii="ＭＳ 明朝" w:eastAsia="ＭＳ 明朝" w:hAnsi="ＭＳ 明朝" w:cs="ＭＳ 明朝" w:hint="eastAsia"/>
          <w:szCs w:val="21"/>
        </w:rPr>
        <w:t>意見</w:t>
      </w:r>
      <w:r w:rsidRPr="00E1350C">
        <w:rPr>
          <w:rFonts w:ascii="ＭＳ 明朝" w:eastAsia="ＭＳ 明朝" w:hAnsi="ＭＳ 明朝" w:cs="ＭＳ 明朝" w:hint="eastAsia"/>
          <w:szCs w:val="21"/>
        </w:rPr>
        <w:t>を求め、受け、及び与える自由を含む表現及び意見の自由に対する権利を行使できることを確保するために、すべての適当な措置をとるものとする」と規定している。さらに、情報およびコミュニケーションのアクセシビリティを実際にどのように確保するかについて詳述している。締約国に対し、「一般公衆を対象とする情報を、さまざまな種類の障害に適した利用しやすい形式および技術で</w:t>
      </w:r>
      <w:r w:rsidR="00A96436" w:rsidRPr="00E1350C">
        <w:rPr>
          <w:rFonts w:ascii="ＭＳ 明朝" w:eastAsia="ＭＳ 明朝" w:hAnsi="ＭＳ 明朝" w:cs="ＭＳ 明朝" w:hint="eastAsia"/>
          <w:szCs w:val="21"/>
        </w:rPr>
        <w:t>障害のある人</w:t>
      </w:r>
      <w:r w:rsidRPr="00E1350C">
        <w:rPr>
          <w:rFonts w:ascii="ＭＳ 明朝" w:eastAsia="ＭＳ 明朝" w:hAnsi="ＭＳ 明朝" w:cs="ＭＳ 明朝" w:hint="eastAsia"/>
          <w:szCs w:val="21"/>
        </w:rPr>
        <w:t>に提供する」ことを求めている（第</w:t>
      </w:r>
      <w:r w:rsidRPr="00E1350C">
        <w:rPr>
          <w:szCs w:val="21"/>
        </w:rPr>
        <w:t>21</w:t>
      </w:r>
      <w:r w:rsidRPr="00E1350C">
        <w:rPr>
          <w:rFonts w:ascii="ＭＳ 明朝" w:eastAsia="ＭＳ 明朝" w:hAnsi="ＭＳ 明朝" w:cs="ＭＳ 明朝" w:hint="eastAsia"/>
          <w:szCs w:val="21"/>
        </w:rPr>
        <w:t>条（</w:t>
      </w:r>
      <w:r w:rsidRPr="00E1350C">
        <w:rPr>
          <w:szCs w:val="21"/>
        </w:rPr>
        <w:t>a</w:t>
      </w:r>
      <w:r w:rsidRPr="00E1350C">
        <w:rPr>
          <w:rFonts w:ascii="ＭＳ 明朝" w:eastAsia="ＭＳ 明朝" w:hAnsi="ＭＳ 明朝" w:cs="ＭＳ 明朝" w:hint="eastAsia"/>
          <w:szCs w:val="21"/>
        </w:rPr>
        <w:t>））。さらに、「手話</w:t>
      </w:r>
      <w:r w:rsidR="000D04F0" w:rsidRPr="00E1350C">
        <w:rPr>
          <w:rFonts w:ascii="ＭＳ 明朝" w:eastAsia="ＭＳ 明朝" w:hAnsi="ＭＳ 明朝" w:cs="ＭＳ 明朝" w:hint="eastAsia"/>
          <w:szCs w:val="21"/>
        </w:rPr>
        <w:t>言語</w:t>
      </w:r>
      <w:r w:rsidRPr="00E1350C">
        <w:rPr>
          <w:rFonts w:ascii="ＭＳ 明朝" w:eastAsia="ＭＳ 明朝" w:hAnsi="ＭＳ 明朝" w:cs="ＭＳ 明朝" w:hint="eastAsia"/>
          <w:szCs w:val="21"/>
        </w:rPr>
        <w:t>、点字、拡大および代替コミュニケーション、その他すべての利用しやすい手段、方法および形式によるコミュニケーションを、</w:t>
      </w:r>
      <w:r w:rsidR="00A96436" w:rsidRPr="00E1350C">
        <w:rPr>
          <w:rFonts w:ascii="ＭＳ 明朝" w:eastAsia="ＭＳ 明朝" w:hAnsi="ＭＳ 明朝" w:cs="ＭＳ 明朝" w:hint="eastAsia"/>
          <w:szCs w:val="21"/>
        </w:rPr>
        <w:t>障害のある人</w:t>
      </w:r>
      <w:r w:rsidRPr="00E1350C">
        <w:rPr>
          <w:rFonts w:ascii="ＭＳ 明朝" w:eastAsia="ＭＳ 明朝" w:hAnsi="ＭＳ 明朝" w:cs="ＭＳ 明朝" w:hint="eastAsia"/>
          <w:szCs w:val="21"/>
        </w:rPr>
        <w:t>が公的な交流において選択することを促進する」ことを規定している（第</w:t>
      </w:r>
      <w:r w:rsidRPr="00E1350C">
        <w:rPr>
          <w:szCs w:val="21"/>
        </w:rPr>
        <w:t>21</w:t>
      </w:r>
      <w:r w:rsidRPr="00E1350C">
        <w:rPr>
          <w:rFonts w:ascii="ＭＳ 明朝" w:eastAsia="ＭＳ 明朝" w:hAnsi="ＭＳ 明朝" w:cs="ＭＳ 明朝" w:hint="eastAsia"/>
          <w:szCs w:val="21"/>
        </w:rPr>
        <w:t>条（</w:t>
      </w:r>
      <w:r w:rsidRPr="00E1350C">
        <w:rPr>
          <w:szCs w:val="21"/>
        </w:rPr>
        <w:t>b</w:t>
      </w:r>
      <w:r w:rsidRPr="00E1350C">
        <w:rPr>
          <w:rFonts w:ascii="ＭＳ 明朝" w:eastAsia="ＭＳ 明朝" w:hAnsi="ＭＳ 明朝" w:cs="ＭＳ 明朝" w:hint="eastAsia"/>
          <w:szCs w:val="21"/>
        </w:rPr>
        <w:t>））。インターネットを含め、一般大衆にサービスを提供する民間団体は、</w:t>
      </w:r>
      <w:r w:rsidR="00A96436" w:rsidRPr="00E1350C">
        <w:rPr>
          <w:rFonts w:ascii="ＭＳ 明朝" w:eastAsia="ＭＳ 明朝" w:hAnsi="ＭＳ 明朝" w:cs="ＭＳ 明朝" w:hint="eastAsia"/>
          <w:szCs w:val="21"/>
        </w:rPr>
        <w:t>障害のある人</w:t>
      </w:r>
      <w:r w:rsidRPr="00E1350C">
        <w:rPr>
          <w:rFonts w:ascii="ＭＳ 明朝" w:eastAsia="ＭＳ 明朝" w:hAnsi="ＭＳ 明朝" w:cs="ＭＳ 明朝" w:hint="eastAsia"/>
          <w:szCs w:val="21"/>
        </w:rPr>
        <w:t>にとって</w:t>
      </w:r>
      <w:r w:rsidR="000D04F0" w:rsidRPr="00E1350C">
        <w:rPr>
          <w:rFonts w:ascii="ＭＳ 明朝" w:eastAsia="ＭＳ 明朝" w:hAnsi="ＭＳ 明朝" w:cs="ＭＳ 明朝" w:hint="eastAsia"/>
          <w:szCs w:val="21"/>
        </w:rPr>
        <w:t>アクセシブルで</w:t>
      </w:r>
      <w:r w:rsidRPr="00E1350C">
        <w:rPr>
          <w:rFonts w:ascii="ＭＳ 明朝" w:eastAsia="ＭＳ 明朝" w:hAnsi="ＭＳ 明朝" w:cs="ＭＳ 明朝" w:hint="eastAsia"/>
          <w:szCs w:val="21"/>
        </w:rPr>
        <w:t>、使いやすい形式で情報やサービスを提供するよう求められている（第</w:t>
      </w:r>
      <w:r w:rsidRPr="00E1350C">
        <w:rPr>
          <w:szCs w:val="21"/>
        </w:rPr>
        <w:t>21</w:t>
      </w:r>
      <w:r w:rsidRPr="00E1350C">
        <w:rPr>
          <w:rFonts w:ascii="ＭＳ 明朝" w:eastAsia="ＭＳ 明朝" w:hAnsi="ＭＳ 明朝" w:cs="ＭＳ 明朝" w:hint="eastAsia"/>
          <w:szCs w:val="21"/>
        </w:rPr>
        <w:t>条</w:t>
      </w:r>
      <w:r w:rsidRPr="00E1350C">
        <w:rPr>
          <w:szCs w:val="21"/>
        </w:rPr>
        <w:t>(c)</w:t>
      </w:r>
      <w:r w:rsidRPr="00E1350C">
        <w:rPr>
          <w:rFonts w:ascii="ＭＳ 明朝" w:eastAsia="ＭＳ 明朝" w:hAnsi="ＭＳ 明朝" w:cs="ＭＳ 明朝" w:hint="eastAsia"/>
          <w:szCs w:val="21"/>
        </w:rPr>
        <w:t>）。また、インターネットを通じた情報提供者を含むマスメディアは、</w:t>
      </w:r>
      <w:r w:rsidR="00A96436" w:rsidRPr="00E1350C">
        <w:rPr>
          <w:rFonts w:ascii="ＭＳ 明朝" w:eastAsia="ＭＳ 明朝" w:hAnsi="ＭＳ 明朝" w:cs="ＭＳ 明朝" w:hint="eastAsia"/>
          <w:szCs w:val="21"/>
        </w:rPr>
        <w:t>障害のある人</w:t>
      </w:r>
      <w:r w:rsidRPr="00E1350C">
        <w:rPr>
          <w:rFonts w:ascii="ＭＳ 明朝" w:eastAsia="ＭＳ 明朝" w:hAnsi="ＭＳ 明朝" w:cs="ＭＳ 明朝" w:hint="eastAsia"/>
          <w:szCs w:val="21"/>
        </w:rPr>
        <w:t>が利用しやすいサービスを提供するよう奨励される（第</w:t>
      </w:r>
      <w:r w:rsidRPr="00E1350C">
        <w:rPr>
          <w:szCs w:val="21"/>
        </w:rPr>
        <w:t>21</w:t>
      </w:r>
      <w:r w:rsidRPr="00E1350C">
        <w:rPr>
          <w:rFonts w:ascii="ＭＳ 明朝" w:eastAsia="ＭＳ 明朝" w:hAnsi="ＭＳ 明朝" w:cs="ＭＳ 明朝" w:hint="eastAsia"/>
          <w:szCs w:val="21"/>
        </w:rPr>
        <w:t>条（</w:t>
      </w:r>
      <w:r w:rsidRPr="00E1350C">
        <w:rPr>
          <w:szCs w:val="21"/>
        </w:rPr>
        <w:t>d</w:t>
      </w:r>
      <w:r w:rsidRPr="00E1350C">
        <w:rPr>
          <w:rFonts w:ascii="ＭＳ 明朝" w:eastAsia="ＭＳ 明朝" w:hAnsi="ＭＳ 明朝" w:cs="ＭＳ 明朝" w:hint="eastAsia"/>
          <w:szCs w:val="21"/>
        </w:rPr>
        <w:t>））。</w:t>
      </w:r>
      <w:r w:rsidR="00A96436" w:rsidRPr="00E1350C">
        <w:rPr>
          <w:rFonts w:ascii="ＭＳ 明朝" w:eastAsia="ＭＳ 明朝" w:hAnsi="ＭＳ 明朝" w:cs="ＭＳ 明朝" w:hint="eastAsia"/>
          <w:szCs w:val="21"/>
        </w:rPr>
        <w:t>障害のある人</w:t>
      </w:r>
      <w:r w:rsidR="000D04F0" w:rsidRPr="00E1350C">
        <w:rPr>
          <w:rFonts w:ascii="ＭＳ 明朝" w:eastAsia="ＭＳ 明朝" w:hAnsi="ＭＳ 明朝" w:cs="ＭＳ 明朝" w:hint="eastAsia"/>
          <w:szCs w:val="21"/>
        </w:rPr>
        <w:t>を</w:t>
      </w:r>
      <w:r w:rsidRPr="00E1350C">
        <w:rPr>
          <w:rFonts w:ascii="ＭＳ 明朝" w:eastAsia="ＭＳ 明朝" w:hAnsi="ＭＳ 明朝" w:cs="ＭＳ 明朝" w:hint="eastAsia"/>
          <w:szCs w:val="21"/>
        </w:rPr>
        <w:t>代表</w:t>
      </w:r>
      <w:r w:rsidR="000D04F0" w:rsidRPr="00E1350C">
        <w:rPr>
          <w:rFonts w:ascii="ＭＳ 明朝" w:eastAsia="ＭＳ 明朝" w:hAnsi="ＭＳ 明朝" w:cs="ＭＳ 明朝" w:hint="eastAsia"/>
          <w:szCs w:val="21"/>
        </w:rPr>
        <w:t>する団体</w:t>
      </w:r>
      <w:r w:rsidRPr="00E1350C">
        <w:rPr>
          <w:rFonts w:ascii="ＭＳ 明朝" w:eastAsia="ＭＳ 明朝" w:hAnsi="ＭＳ 明朝" w:cs="ＭＳ 明朝" w:hint="eastAsia"/>
          <w:szCs w:val="21"/>
        </w:rPr>
        <w:t>の効果的で有意義な参加を可能にするために、ガイドライン案はアクセシブルな形式と技術で</w:t>
      </w:r>
      <w:r w:rsidR="00457E01" w:rsidRPr="00E1350C">
        <w:rPr>
          <w:rFonts w:ascii="ＭＳ 明朝" w:eastAsia="ＭＳ 明朝" w:hAnsi="ＭＳ 明朝" w:cs="ＭＳ 明朝" w:hint="eastAsia"/>
          <w:szCs w:val="21"/>
        </w:rPr>
        <w:t>公開される</w:t>
      </w:r>
      <w:r w:rsidRPr="00E1350C">
        <w:rPr>
          <w:rFonts w:ascii="ＭＳ 明朝" w:eastAsia="ＭＳ 明朝" w:hAnsi="ＭＳ 明朝" w:cs="ＭＳ 明朝" w:hint="eastAsia"/>
          <w:szCs w:val="21"/>
        </w:rPr>
        <w:t>べきである。したがって、上記で強調したよう</w:t>
      </w:r>
      <w:r w:rsidRPr="00E1350C">
        <w:rPr>
          <w:rFonts w:ascii="ＭＳ 明朝" w:eastAsia="ＭＳ 明朝" w:hAnsi="ＭＳ 明朝" w:cs="ＭＳ 明朝" w:hint="eastAsia"/>
          <w:szCs w:val="21"/>
        </w:rPr>
        <w:lastRenderedPageBreak/>
        <w:t>に、障害者団体やメディアと協議・協力し、ガイドライン草案の</w:t>
      </w:r>
      <w:r w:rsidR="000D04F0" w:rsidRPr="00E1350C">
        <w:rPr>
          <w:rFonts w:ascii="ＭＳ 明朝" w:eastAsia="ＭＳ 明朝" w:hAnsi="ＭＳ 明朝" w:cs="ＭＳ 明朝" w:hint="eastAsia"/>
          <w:szCs w:val="21"/>
        </w:rPr>
        <w:t>わかりやすい版</w:t>
      </w:r>
      <w:r w:rsidR="00F1705A">
        <w:rPr>
          <w:rFonts w:ascii="ＭＳ 明朝" w:eastAsia="ＭＳ 明朝" w:hAnsi="ＭＳ 明朝" w:cs="ＭＳ 明朝" w:hint="eastAsia"/>
          <w:szCs w:val="21"/>
        </w:rPr>
        <w:t>（</w:t>
      </w:r>
      <w:r w:rsidR="006A10F4" w:rsidRPr="006A10F4">
        <w:rPr>
          <w:rFonts w:ascii="ＭＳ 明朝" w:eastAsia="ＭＳ 明朝" w:hAnsi="ＭＳ 明朝" w:cs="ＭＳ 明朝"/>
          <w:szCs w:val="21"/>
        </w:rPr>
        <w:t>easy to read formats</w:t>
      </w:r>
      <w:r w:rsidR="00F1705A">
        <w:rPr>
          <w:rFonts w:ascii="ＭＳ 明朝" w:eastAsia="ＭＳ 明朝" w:hAnsi="ＭＳ 明朝" w:cs="ＭＳ 明朝" w:hint="eastAsia"/>
          <w:szCs w:val="21"/>
        </w:rPr>
        <w:t>）</w:t>
      </w:r>
      <w:r w:rsidRPr="00E1350C">
        <w:rPr>
          <w:rFonts w:ascii="ＭＳ 明朝" w:eastAsia="ＭＳ 明朝" w:hAnsi="ＭＳ 明朝" w:cs="ＭＳ 明朝" w:hint="eastAsia"/>
          <w:szCs w:val="21"/>
        </w:rPr>
        <w:t>を作成し、</w:t>
      </w:r>
      <w:r w:rsidR="000D04F0" w:rsidRPr="00E1350C">
        <w:rPr>
          <w:rFonts w:ascii="ＭＳ 明朝" w:eastAsia="ＭＳ 明朝" w:hAnsi="ＭＳ 明朝" w:cs="ＭＳ 明朝" w:hint="eastAsia"/>
          <w:szCs w:val="21"/>
        </w:rPr>
        <w:t>それへの</w:t>
      </w:r>
      <w:r w:rsidRPr="00E1350C">
        <w:rPr>
          <w:rFonts w:ascii="ＭＳ 明朝" w:eastAsia="ＭＳ 明朝" w:hAnsi="ＭＳ 明朝" w:cs="ＭＳ 明朝" w:hint="eastAsia"/>
          <w:szCs w:val="21"/>
        </w:rPr>
        <w:t>認識を高めることは国の義務である。啓発は、家族レベル、地域社会、政府機関、民間機関等から始めるべきである。</w:t>
      </w:r>
    </w:p>
    <w:p w14:paraId="66FFC8C5" w14:textId="77777777" w:rsidR="00771807" w:rsidRPr="00E1350C" w:rsidRDefault="00771807" w:rsidP="00E1350C">
      <w:pPr>
        <w:pStyle w:val="a3"/>
        <w:spacing w:before="1"/>
        <w:rPr>
          <w:sz w:val="21"/>
          <w:szCs w:val="21"/>
          <w:lang w:eastAsia="ja-JP"/>
        </w:rPr>
      </w:pPr>
    </w:p>
    <w:p w14:paraId="4809B90C" w14:textId="3DA747FA" w:rsidR="008328E7" w:rsidRPr="00E1350C" w:rsidRDefault="008328E7" w:rsidP="00E1350C">
      <w:pPr>
        <w:rPr>
          <w:rFonts w:ascii="ＭＳ 明朝" w:eastAsia="ＭＳ 明朝" w:hAnsi="ＭＳ 明朝" w:cs="ＭＳ 明朝"/>
          <w:szCs w:val="21"/>
        </w:rPr>
      </w:pPr>
      <w:r w:rsidRPr="00E1350C">
        <w:rPr>
          <w:szCs w:val="21"/>
        </w:rPr>
        <w:t>2.</w:t>
      </w:r>
      <w:r w:rsidRPr="00E1350C">
        <w:rPr>
          <w:szCs w:val="21"/>
        </w:rPr>
        <w:tab/>
      </w:r>
      <w:r w:rsidRPr="00E1350C">
        <w:rPr>
          <w:rFonts w:ascii="ＭＳ 明朝" w:eastAsia="ＭＳ 明朝" w:hAnsi="ＭＳ 明朝" w:cs="ＭＳ 明朝" w:hint="eastAsia"/>
          <w:szCs w:val="21"/>
        </w:rPr>
        <w:t>ガイドライン草案の</w:t>
      </w:r>
      <w:r w:rsidR="00051717" w:rsidRPr="00E1350C">
        <w:rPr>
          <w:rFonts w:ascii="ＭＳ 明朝" w:eastAsia="ＭＳ 明朝" w:hAnsi="ＭＳ 明朝" w:cs="ＭＳ 明朝" w:hint="eastAsia"/>
          <w:szCs w:val="21"/>
        </w:rPr>
        <w:t>パラグラフ</w:t>
      </w:r>
      <w:r w:rsidRPr="00E1350C">
        <w:rPr>
          <w:szCs w:val="21"/>
        </w:rPr>
        <w:t>46</w:t>
      </w:r>
      <w:r w:rsidRPr="00E1350C">
        <w:rPr>
          <w:rFonts w:ascii="ＭＳ 明朝" w:eastAsia="ＭＳ 明朝" w:hAnsi="ＭＳ 明朝" w:cs="ＭＳ 明朝" w:hint="eastAsia"/>
          <w:szCs w:val="21"/>
        </w:rPr>
        <w:t>では、子どもを親から不当に引き離すことに反対している。この問題に関</w:t>
      </w:r>
      <w:r w:rsidR="00041EB6" w:rsidRPr="00E1350C">
        <w:rPr>
          <w:rFonts w:ascii="ＭＳ 明朝" w:eastAsia="ＭＳ 明朝" w:hAnsi="ＭＳ 明朝" w:cs="ＭＳ 明朝" w:hint="eastAsia"/>
          <w:szCs w:val="21"/>
        </w:rPr>
        <w:t>する</w:t>
      </w:r>
      <w:r w:rsidRPr="00E1350C">
        <w:rPr>
          <w:rFonts w:ascii="ＭＳ 明朝" w:eastAsia="ＭＳ 明朝" w:hAnsi="ＭＳ 明朝" w:cs="ＭＳ 明朝" w:hint="eastAsia"/>
          <w:szCs w:val="21"/>
        </w:rPr>
        <w:t>私たちの</w:t>
      </w:r>
      <w:r w:rsidR="00041EB6" w:rsidRPr="00E1350C">
        <w:rPr>
          <w:rFonts w:ascii="ＭＳ 明朝" w:eastAsia="ＭＳ 明朝" w:hAnsi="ＭＳ 明朝" w:cs="ＭＳ 明朝" w:hint="eastAsia"/>
          <w:szCs w:val="21"/>
        </w:rPr>
        <w:t>意見</w:t>
      </w:r>
      <w:r w:rsidRPr="00E1350C">
        <w:rPr>
          <w:rFonts w:ascii="ＭＳ 明朝" w:eastAsia="ＭＳ 明朝" w:hAnsi="ＭＳ 明朝" w:cs="ＭＳ 明朝" w:hint="eastAsia"/>
          <w:szCs w:val="21"/>
        </w:rPr>
        <w:t>は、</w:t>
      </w:r>
      <w:r w:rsidR="0046707E" w:rsidRPr="00E1350C">
        <w:rPr>
          <w:rFonts w:ascii="ＭＳ 明朝" w:eastAsia="ＭＳ 明朝" w:hAnsi="ＭＳ 明朝" w:cs="ＭＳ 明朝" w:hint="eastAsia"/>
          <w:szCs w:val="21"/>
        </w:rPr>
        <w:t>障害のある親</w:t>
      </w:r>
      <w:r w:rsidR="003E7D9F">
        <w:rPr>
          <w:rFonts w:ascii="ＭＳ 明朝" w:eastAsia="ＭＳ 明朝" w:hAnsi="ＭＳ 明朝" w:cs="ＭＳ 明朝" w:hint="eastAsia"/>
          <w:szCs w:val="21"/>
        </w:rPr>
        <w:t>を</w:t>
      </w:r>
      <w:r w:rsidRPr="00E1350C">
        <w:rPr>
          <w:rFonts w:ascii="ＭＳ 明朝" w:eastAsia="ＭＳ 明朝" w:hAnsi="ＭＳ 明朝" w:cs="ＭＳ 明朝" w:hint="eastAsia"/>
          <w:szCs w:val="21"/>
        </w:rPr>
        <w:t>リハビリの名目で家から追い出すべきではないということである。これは、例えばドロップイン・センターなど、地域社会で</w:t>
      </w:r>
      <w:r w:rsidR="004954F6">
        <w:rPr>
          <w:rFonts w:ascii="ＭＳ 明朝" w:eastAsia="ＭＳ 明朝" w:hAnsi="ＭＳ 明朝" w:cs="ＭＳ 明朝" w:hint="eastAsia"/>
          <w:szCs w:val="21"/>
        </w:rPr>
        <w:t xml:space="preserve">（訳注　</w:t>
      </w:r>
      <w:r w:rsidR="009E2166">
        <w:rPr>
          <w:rFonts w:ascii="ＭＳ 明朝" w:eastAsia="ＭＳ 明朝" w:hAnsi="ＭＳ 明朝" w:cs="ＭＳ 明朝" w:hint="eastAsia"/>
          <w:szCs w:val="21"/>
        </w:rPr>
        <w:t>入所でなく自宅からの通所によって</w:t>
      </w:r>
      <w:r w:rsidR="004954F6">
        <w:rPr>
          <w:rFonts w:ascii="ＭＳ 明朝" w:eastAsia="ＭＳ 明朝" w:hAnsi="ＭＳ 明朝" w:cs="ＭＳ 明朝" w:hint="eastAsia"/>
          <w:szCs w:val="21"/>
        </w:rPr>
        <w:t>）</w:t>
      </w:r>
      <w:r w:rsidRPr="00E1350C">
        <w:rPr>
          <w:rFonts w:ascii="ＭＳ 明朝" w:eastAsia="ＭＳ 明朝" w:hAnsi="ＭＳ 明朝" w:cs="ＭＳ 明朝" w:hint="eastAsia"/>
          <w:szCs w:val="21"/>
        </w:rPr>
        <w:t>サービスを提供することができるにもかかわらず、スティグマ（汚名）を強化するものである。これには、軽犯罪のために実刑判決を受けたり、長い間</w:t>
      </w:r>
      <w:r w:rsidR="00041EB6" w:rsidRPr="00E1350C">
        <w:rPr>
          <w:rFonts w:ascii="ＭＳ 明朝" w:eastAsia="ＭＳ 明朝" w:hAnsi="ＭＳ 明朝" w:cs="ＭＳ 明朝" w:hint="eastAsia"/>
          <w:szCs w:val="21"/>
        </w:rPr>
        <w:t>裁判前</w:t>
      </w:r>
      <w:r w:rsidRPr="00E1350C">
        <w:rPr>
          <w:rFonts w:ascii="ＭＳ 明朝" w:eastAsia="ＭＳ 明朝" w:hAnsi="ＭＳ 明朝" w:cs="ＭＳ 明朝" w:hint="eastAsia"/>
          <w:szCs w:val="21"/>
        </w:rPr>
        <w:t>拘留されたりすることも含まれる。</w:t>
      </w:r>
    </w:p>
    <w:p w14:paraId="1594D848" w14:textId="77777777" w:rsidR="00E1350C" w:rsidRDefault="00E1350C" w:rsidP="00E1350C">
      <w:pPr>
        <w:rPr>
          <w:szCs w:val="21"/>
        </w:rPr>
      </w:pPr>
    </w:p>
    <w:p w14:paraId="491D445B" w14:textId="73A4D539" w:rsidR="00771807" w:rsidRPr="00E1350C" w:rsidRDefault="008328E7" w:rsidP="00E1350C">
      <w:pPr>
        <w:rPr>
          <w:szCs w:val="21"/>
        </w:rPr>
      </w:pPr>
      <w:r w:rsidRPr="00E1350C">
        <w:rPr>
          <w:szCs w:val="21"/>
        </w:rPr>
        <w:t>3.</w:t>
      </w:r>
      <w:r w:rsidRPr="00E1350C">
        <w:rPr>
          <w:szCs w:val="21"/>
        </w:rPr>
        <w:tab/>
      </w:r>
      <w:r w:rsidRPr="00E1350C">
        <w:rPr>
          <w:rFonts w:ascii="ＭＳ 明朝" w:eastAsia="ＭＳ 明朝" w:hAnsi="ＭＳ 明朝" w:cs="ＭＳ 明朝" w:hint="eastAsia"/>
          <w:szCs w:val="21"/>
        </w:rPr>
        <w:t>ガイドライン草案</w:t>
      </w:r>
      <w:r w:rsidR="00051717" w:rsidRPr="00E1350C">
        <w:rPr>
          <w:rFonts w:ascii="ＭＳ 明朝" w:eastAsia="ＭＳ 明朝" w:hAnsi="ＭＳ 明朝" w:cs="ＭＳ 明朝" w:hint="eastAsia"/>
          <w:szCs w:val="21"/>
        </w:rPr>
        <w:t>パラグラフ</w:t>
      </w:r>
      <w:r w:rsidRPr="00E1350C">
        <w:rPr>
          <w:szCs w:val="21"/>
        </w:rPr>
        <w:t>9</w:t>
      </w:r>
      <w:r w:rsidRPr="00E1350C">
        <w:rPr>
          <w:rFonts w:ascii="ＭＳ 明朝" w:eastAsia="ＭＳ 明朝" w:hAnsi="ＭＳ 明朝" w:cs="ＭＳ 明朝" w:hint="eastAsia"/>
          <w:szCs w:val="21"/>
        </w:rPr>
        <w:t>は、締約国に対し、地域社会における支援サービスを開発し、</w:t>
      </w:r>
      <w:r w:rsidR="00112AE1" w:rsidRPr="00E1350C">
        <w:rPr>
          <w:rFonts w:ascii="ＭＳ 明朝" w:eastAsia="ＭＳ 明朝" w:hAnsi="ＭＳ 明朝" w:cs="ＭＳ 明朝" w:hint="eastAsia"/>
          <w:szCs w:val="21"/>
        </w:rPr>
        <w:t>それを確実に利用可能にする</w:t>
      </w:r>
      <w:r w:rsidRPr="00E1350C">
        <w:rPr>
          <w:rFonts w:ascii="ＭＳ 明朝" w:eastAsia="ＭＳ 明朝" w:hAnsi="ＭＳ 明朝" w:cs="ＭＳ 明朝" w:hint="eastAsia"/>
          <w:szCs w:val="21"/>
        </w:rPr>
        <w:t>よう求めている。早期発見と適切なデータ管理システムは、障害</w:t>
      </w:r>
      <w:r w:rsidR="00041EB6" w:rsidRPr="00E1350C">
        <w:rPr>
          <w:rFonts w:ascii="ＭＳ 明朝" w:eastAsia="ＭＳ 明朝" w:hAnsi="ＭＳ 明朝" w:cs="ＭＳ 明朝" w:hint="eastAsia"/>
          <w:szCs w:val="21"/>
        </w:rPr>
        <w:t>のある</w:t>
      </w:r>
      <w:r w:rsidRPr="00E1350C">
        <w:rPr>
          <w:rFonts w:ascii="ＭＳ 明朝" w:eastAsia="ＭＳ 明朝" w:hAnsi="ＭＳ 明朝" w:cs="ＭＳ 明朝" w:hint="eastAsia"/>
          <w:szCs w:val="21"/>
        </w:rPr>
        <w:t>子どもの支援ニーズに関する適切な計画の助けとなる</w:t>
      </w:r>
      <w:r w:rsidR="00112AE1" w:rsidRPr="00E1350C">
        <w:rPr>
          <w:rFonts w:ascii="ＭＳ 明朝" w:eastAsia="ＭＳ 明朝" w:hAnsi="ＭＳ 明朝" w:cs="ＭＳ 明朝" w:hint="eastAsia"/>
          <w:szCs w:val="21"/>
        </w:rPr>
        <w:t>と私たちは考えている</w:t>
      </w:r>
      <w:r w:rsidRPr="00E1350C">
        <w:rPr>
          <w:rFonts w:ascii="ＭＳ 明朝" w:eastAsia="ＭＳ 明朝" w:hAnsi="ＭＳ 明朝" w:cs="ＭＳ 明朝" w:hint="eastAsia"/>
          <w:szCs w:val="21"/>
        </w:rPr>
        <w:t>。</w:t>
      </w:r>
    </w:p>
    <w:p w14:paraId="42886654" w14:textId="77777777" w:rsidR="00E1350C" w:rsidRDefault="00E1350C" w:rsidP="00E1350C">
      <w:pPr>
        <w:pStyle w:val="a7"/>
        <w:tabs>
          <w:tab w:val="left" w:pos="840"/>
        </w:tabs>
        <w:spacing w:before="67" w:line="247" w:lineRule="auto"/>
        <w:ind w:leftChars="-1" w:left="-2" w:right="119" w:firstLine="0"/>
        <w:rPr>
          <w:sz w:val="21"/>
          <w:szCs w:val="21"/>
          <w:lang w:eastAsia="ja-JP"/>
        </w:rPr>
      </w:pPr>
    </w:p>
    <w:p w14:paraId="1F38EB0D" w14:textId="24D2B577" w:rsidR="0046707E" w:rsidRPr="00E1350C" w:rsidRDefault="008328E7" w:rsidP="00E1350C">
      <w:pPr>
        <w:pStyle w:val="a7"/>
        <w:tabs>
          <w:tab w:val="left" w:pos="840"/>
        </w:tabs>
        <w:spacing w:before="67" w:line="247" w:lineRule="auto"/>
        <w:ind w:leftChars="-1" w:left="-2" w:right="119" w:firstLine="0"/>
        <w:rPr>
          <w:rFonts w:ascii="ＭＳ 明朝" w:eastAsia="ＭＳ 明朝" w:hAnsi="ＭＳ 明朝" w:cs="ＭＳ 明朝"/>
          <w:szCs w:val="21"/>
          <w:lang w:eastAsia="ja-JP"/>
        </w:rPr>
      </w:pPr>
      <w:r w:rsidRPr="00E1350C">
        <w:rPr>
          <w:szCs w:val="21"/>
          <w:lang w:eastAsia="ja-JP"/>
        </w:rPr>
        <w:t>4.</w:t>
      </w:r>
      <w:r w:rsidRPr="00E1350C">
        <w:rPr>
          <w:szCs w:val="21"/>
          <w:lang w:eastAsia="ja-JP"/>
        </w:rPr>
        <w:tab/>
      </w:r>
      <w:r w:rsidR="00041EB6" w:rsidRPr="00E1350C">
        <w:rPr>
          <w:rFonts w:ascii="ＭＳ 明朝" w:eastAsia="ＭＳ 明朝" w:hAnsi="ＭＳ 明朝" w:cs="ＭＳ 明朝" w:hint="eastAsia"/>
          <w:szCs w:val="21"/>
          <w:lang w:eastAsia="ja-JP"/>
        </w:rPr>
        <w:t>ガイドライン草案は</w:t>
      </w:r>
      <w:r w:rsidR="00051717" w:rsidRPr="00E1350C">
        <w:rPr>
          <w:rFonts w:ascii="ＭＳ 明朝" w:eastAsia="ＭＳ 明朝" w:hAnsi="ＭＳ 明朝" w:cs="ＭＳ 明朝" w:hint="eastAsia"/>
          <w:szCs w:val="21"/>
          <w:lang w:eastAsia="ja-JP"/>
        </w:rPr>
        <w:t>パラグラフ</w:t>
      </w:r>
      <w:r w:rsidRPr="00E1350C">
        <w:rPr>
          <w:szCs w:val="21"/>
          <w:lang w:eastAsia="ja-JP"/>
        </w:rPr>
        <w:t>53</w:t>
      </w:r>
      <w:r w:rsidR="00041EB6" w:rsidRPr="00E1350C">
        <w:rPr>
          <w:rFonts w:ascii="ＭＳ 明朝" w:eastAsia="ＭＳ 明朝" w:hAnsi="ＭＳ 明朝" w:cs="ＭＳ 明朝" w:hint="eastAsia"/>
          <w:szCs w:val="21"/>
          <w:lang w:eastAsia="ja-JP"/>
        </w:rPr>
        <w:t>で</w:t>
      </w:r>
      <w:r w:rsidRPr="00E1350C">
        <w:rPr>
          <w:rFonts w:ascii="ＭＳ 明朝" w:eastAsia="ＭＳ 明朝" w:hAnsi="ＭＳ 明朝" w:cs="ＭＳ 明朝" w:hint="eastAsia"/>
          <w:szCs w:val="21"/>
          <w:lang w:eastAsia="ja-JP"/>
        </w:rPr>
        <w:t>、脱施設化を確実に成功させるために、法的能力を保障する権利を確保するよう締約国に求めている。この点について、私たちは、ピアサポートは「自律と意思決定を促進する方法」であると提唱している。ピアサポートは、従来の医療行為に代わるものであり、従来の医療行為によって生み出された力の不均衡を取り除き、</w:t>
      </w:r>
      <w:r w:rsidR="0092284B" w:rsidRPr="00E1350C">
        <w:rPr>
          <w:rFonts w:ascii="ＭＳ 明朝" w:eastAsia="ＭＳ 明朝" w:hAnsi="ＭＳ 明朝" w:cs="ＭＳ 明朝" w:hint="eastAsia"/>
          <w:szCs w:val="21"/>
          <w:lang w:eastAsia="ja-JP"/>
        </w:rPr>
        <w:t>エンパワメントする</w:t>
      </w:r>
      <w:r w:rsidRPr="00E1350C">
        <w:rPr>
          <w:rFonts w:ascii="ＭＳ 明朝" w:eastAsia="ＭＳ 明朝" w:hAnsi="ＭＳ 明朝" w:cs="ＭＳ 明朝" w:hint="eastAsia"/>
          <w:szCs w:val="21"/>
          <w:lang w:eastAsia="ja-JP"/>
        </w:rPr>
        <w:t>ものだからである。</w:t>
      </w:r>
    </w:p>
    <w:p w14:paraId="455E0F38" w14:textId="77777777" w:rsidR="00E1350C" w:rsidRDefault="00E1350C" w:rsidP="00E1350C">
      <w:pPr>
        <w:rPr>
          <w:rFonts w:ascii="ＭＳ 明朝" w:eastAsia="ＭＳ 明朝" w:hAnsi="ＭＳ 明朝" w:cs="ＭＳ 明朝"/>
          <w:szCs w:val="21"/>
        </w:rPr>
      </w:pPr>
    </w:p>
    <w:p w14:paraId="1DC2840E" w14:textId="3D52F2C9" w:rsidR="00E14927" w:rsidRPr="00E1350C" w:rsidRDefault="0092284B" w:rsidP="00E1350C">
      <w:pPr>
        <w:rPr>
          <w:szCs w:val="21"/>
        </w:rPr>
      </w:pPr>
      <w:r w:rsidRPr="00E1350C">
        <w:rPr>
          <w:rFonts w:ascii="ＭＳ 明朝" w:eastAsia="ＭＳ 明朝" w:hAnsi="ＭＳ 明朝" w:cs="ＭＳ 明朝" w:hint="eastAsia"/>
          <w:szCs w:val="21"/>
        </w:rPr>
        <w:t xml:space="preserve">　</w:t>
      </w:r>
      <w:r w:rsidR="00E14927" w:rsidRPr="00E1350C">
        <w:rPr>
          <w:rFonts w:ascii="ＭＳ 明朝" w:eastAsia="ＭＳ 明朝" w:hAnsi="ＭＳ 明朝" w:cs="ＭＳ 明朝" w:hint="eastAsia"/>
          <w:szCs w:val="21"/>
        </w:rPr>
        <w:t>ピアサポートには多くの利点があり、「</w:t>
      </w:r>
      <w:r w:rsidRPr="00E1350C">
        <w:rPr>
          <w:rFonts w:ascii="ＭＳ 明朝" w:eastAsia="ＭＳ 明朝" w:hAnsi="ＭＳ 明朝" w:cs="ＭＳ 明朝" w:hint="eastAsia"/>
          <w:szCs w:val="21"/>
        </w:rPr>
        <w:t>支援付き</w:t>
      </w:r>
      <w:r w:rsidR="00E14927" w:rsidRPr="00E1350C">
        <w:rPr>
          <w:rFonts w:ascii="ＭＳ 明朝" w:eastAsia="ＭＳ 明朝" w:hAnsi="ＭＳ 明朝" w:cs="ＭＳ 明朝" w:hint="eastAsia"/>
          <w:szCs w:val="21"/>
        </w:rPr>
        <w:t>意思決定の純粋な形」と表現されている</w:t>
      </w:r>
      <w:r w:rsidRPr="00E1350C">
        <w:rPr>
          <w:rFonts w:ascii="ＭＳ 明朝" w:eastAsia="ＭＳ 明朝" w:hAnsi="ＭＳ 明朝" w:cs="ＭＳ 明朝" w:hint="eastAsia"/>
          <w:szCs w:val="21"/>
        </w:rPr>
        <w:t>。</w:t>
      </w:r>
    </w:p>
    <w:p w14:paraId="4A50BD57" w14:textId="081BDC29" w:rsidR="00E14927" w:rsidRPr="00E1350C" w:rsidRDefault="00E14927" w:rsidP="00E1350C">
      <w:pPr>
        <w:pStyle w:val="a7"/>
        <w:ind w:left="0" w:firstLine="0"/>
        <w:rPr>
          <w:szCs w:val="21"/>
          <w:lang w:eastAsia="ja-JP"/>
        </w:rPr>
      </w:pPr>
      <w:r w:rsidRPr="00E1350C">
        <w:rPr>
          <w:szCs w:val="21"/>
          <w:lang w:eastAsia="ja-JP"/>
        </w:rPr>
        <w:t>-</w:t>
      </w:r>
      <w:r w:rsidR="0092284B" w:rsidRPr="00E1350C">
        <w:rPr>
          <w:rFonts w:ascii="ＭＳ 明朝" w:eastAsia="ＭＳ 明朝" w:hAnsi="ＭＳ 明朝" w:cs="ＭＳ 明朝" w:hint="eastAsia"/>
          <w:szCs w:val="21"/>
          <w:lang w:eastAsia="ja-JP"/>
        </w:rPr>
        <w:t>「</w:t>
      </w:r>
      <w:r w:rsidRPr="00E1350C">
        <w:rPr>
          <w:rFonts w:ascii="ＭＳ 明朝" w:eastAsia="ＭＳ 明朝" w:hAnsi="ＭＳ 明朝" w:cs="ＭＳ 明朝" w:hint="eastAsia"/>
          <w:szCs w:val="21"/>
          <w:lang w:eastAsia="ja-JP"/>
        </w:rPr>
        <w:t>緊急の意思決定の時」の重要なツールである。</w:t>
      </w:r>
    </w:p>
    <w:p w14:paraId="167C8B8C" w14:textId="004ECA0C" w:rsidR="00E14927" w:rsidRPr="00E1350C" w:rsidRDefault="00E14927" w:rsidP="00E1350C">
      <w:pPr>
        <w:pStyle w:val="a7"/>
        <w:ind w:left="0" w:firstLine="0"/>
        <w:rPr>
          <w:rFonts w:ascii="ＭＳ 明朝" w:eastAsia="ＭＳ 明朝" w:hAnsi="ＭＳ 明朝" w:cs="ＭＳ 明朝"/>
          <w:szCs w:val="21"/>
          <w:lang w:eastAsia="ja-JP"/>
        </w:rPr>
      </w:pPr>
      <w:r w:rsidRPr="00E1350C">
        <w:rPr>
          <w:szCs w:val="21"/>
          <w:lang w:eastAsia="ja-JP"/>
        </w:rPr>
        <w:t xml:space="preserve">- </w:t>
      </w:r>
      <w:r w:rsidR="0092284B" w:rsidRPr="00E1350C">
        <w:rPr>
          <w:rFonts w:ascii="ＭＳ 明朝" w:eastAsia="ＭＳ 明朝" w:hAnsi="ＭＳ 明朝" w:cs="ＭＳ 明朝" w:hint="eastAsia"/>
          <w:szCs w:val="21"/>
          <w:lang w:eastAsia="ja-JP"/>
        </w:rPr>
        <w:t>リカバリー</w:t>
      </w:r>
      <w:r w:rsidRPr="00E1350C">
        <w:rPr>
          <w:rFonts w:ascii="ＭＳ 明朝" w:eastAsia="ＭＳ 明朝" w:hAnsi="ＭＳ 明朝" w:cs="ＭＳ 明朝" w:hint="eastAsia"/>
          <w:szCs w:val="21"/>
          <w:lang w:eastAsia="ja-JP"/>
        </w:rPr>
        <w:t>に基づくサービス</w:t>
      </w:r>
      <w:r w:rsidR="0046707E" w:rsidRPr="00E1350C">
        <w:rPr>
          <w:rFonts w:ascii="ＭＳ 明朝" w:eastAsia="ＭＳ 明朝" w:hAnsi="ＭＳ 明朝" w:cs="ＭＳ 明朝" w:hint="eastAsia"/>
          <w:szCs w:val="21"/>
          <w:lang w:eastAsia="ja-JP"/>
        </w:rPr>
        <w:t>（訳注　クライアント自身の</w:t>
      </w:r>
      <w:r w:rsidR="0046707E" w:rsidRPr="00E1350C">
        <w:rPr>
          <w:rFonts w:ascii="ＭＳ 明朝" w:eastAsia="ＭＳ 明朝" w:hAnsi="ＭＳ 明朝" w:cs="ＭＳ 明朝" w:hint="eastAsia"/>
          <w:sz w:val="21"/>
          <w:szCs w:val="21"/>
          <w:lang w:eastAsia="ja-JP"/>
        </w:rPr>
        <w:t>社会参加や自信の回復をベースにしたサービス）</w:t>
      </w:r>
      <w:r w:rsidRPr="00E1350C">
        <w:rPr>
          <w:rFonts w:ascii="ＭＳ 明朝" w:eastAsia="ＭＳ 明朝" w:hAnsi="ＭＳ 明朝" w:cs="ＭＳ 明朝" w:hint="eastAsia"/>
          <w:szCs w:val="21"/>
          <w:lang w:eastAsia="ja-JP"/>
        </w:rPr>
        <w:t>の不可欠な部分</w:t>
      </w:r>
      <w:r w:rsidR="00B71C66" w:rsidRPr="00E1350C">
        <w:rPr>
          <w:rFonts w:ascii="ＭＳ 明朝" w:eastAsia="ＭＳ 明朝" w:hAnsi="ＭＳ 明朝" w:cs="ＭＳ 明朝" w:hint="eastAsia"/>
          <w:szCs w:val="21"/>
          <w:lang w:eastAsia="ja-JP"/>
        </w:rPr>
        <w:t>である。</w:t>
      </w:r>
    </w:p>
    <w:p w14:paraId="430244A3" w14:textId="659E274A" w:rsidR="00E14927" w:rsidRPr="00E1350C" w:rsidRDefault="00E14927" w:rsidP="00E1350C">
      <w:pPr>
        <w:pStyle w:val="a7"/>
        <w:ind w:left="0" w:firstLine="0"/>
        <w:rPr>
          <w:szCs w:val="21"/>
          <w:lang w:eastAsia="ja-JP"/>
        </w:rPr>
      </w:pPr>
      <w:r w:rsidRPr="00E1350C">
        <w:rPr>
          <w:szCs w:val="21"/>
          <w:lang w:eastAsia="ja-JP"/>
        </w:rPr>
        <w:t>-</w:t>
      </w:r>
      <w:r w:rsidR="00A96436" w:rsidRPr="00E1350C">
        <w:rPr>
          <w:rFonts w:ascii="ＭＳ 明朝" w:eastAsia="ＭＳ 明朝" w:hAnsi="ＭＳ 明朝" w:cs="ＭＳ 明朝" w:hint="eastAsia"/>
          <w:szCs w:val="21"/>
          <w:lang w:eastAsia="ja-JP"/>
        </w:rPr>
        <w:t>障害のある人</w:t>
      </w:r>
      <w:r w:rsidRPr="00E1350C">
        <w:rPr>
          <w:rFonts w:ascii="ＭＳ 明朝" w:eastAsia="ＭＳ 明朝" w:hAnsi="ＭＳ 明朝" w:cs="ＭＳ 明朝" w:hint="eastAsia"/>
          <w:szCs w:val="21"/>
          <w:lang w:eastAsia="ja-JP"/>
        </w:rPr>
        <w:t>が十分な情報に基づいた意思決定を行えるようにする、広範な問題に関する貴重な情報源である。</w:t>
      </w:r>
    </w:p>
    <w:p w14:paraId="297DBE07" w14:textId="77777777" w:rsidR="00E1350C" w:rsidRDefault="00E1350C" w:rsidP="00E1350C">
      <w:pPr>
        <w:pStyle w:val="a3"/>
        <w:spacing w:before="7"/>
        <w:ind w:firstLineChars="100" w:firstLine="210"/>
        <w:rPr>
          <w:rFonts w:ascii="ＭＳ 明朝" w:eastAsia="ＭＳ 明朝" w:hAnsi="ＭＳ 明朝" w:cs="ＭＳ 明朝"/>
          <w:sz w:val="21"/>
          <w:szCs w:val="21"/>
          <w:lang w:eastAsia="ja-JP"/>
        </w:rPr>
      </w:pPr>
    </w:p>
    <w:p w14:paraId="2DA3AD2C" w14:textId="36C11CE1" w:rsidR="008328E7" w:rsidRPr="00E1350C" w:rsidRDefault="008328E7" w:rsidP="00E1350C">
      <w:pPr>
        <w:pStyle w:val="a3"/>
        <w:spacing w:before="7"/>
        <w:ind w:firstLineChars="100" w:firstLine="210"/>
        <w:rPr>
          <w:sz w:val="21"/>
          <w:szCs w:val="21"/>
          <w:lang w:eastAsia="ja-JP"/>
        </w:rPr>
      </w:pPr>
      <w:r w:rsidRPr="00E1350C">
        <w:rPr>
          <w:rFonts w:ascii="ＭＳ 明朝" w:eastAsia="ＭＳ 明朝" w:hAnsi="ＭＳ 明朝" w:cs="ＭＳ 明朝" w:hint="eastAsia"/>
          <w:sz w:val="21"/>
          <w:szCs w:val="21"/>
          <w:lang w:eastAsia="ja-JP"/>
        </w:rPr>
        <w:t>ピアサポートに組み込まれ</w:t>
      </w:r>
      <w:r w:rsidR="0092284B" w:rsidRPr="00E1350C">
        <w:rPr>
          <w:rFonts w:ascii="ＭＳ 明朝" w:eastAsia="ＭＳ 明朝" w:hAnsi="ＭＳ 明朝" w:cs="ＭＳ 明朝" w:hint="eastAsia"/>
          <w:sz w:val="21"/>
          <w:szCs w:val="21"/>
          <w:lang w:eastAsia="ja-JP"/>
        </w:rPr>
        <w:t>ている</w:t>
      </w:r>
      <w:r w:rsidRPr="00E1350C">
        <w:rPr>
          <w:rFonts w:ascii="ＭＳ 明朝" w:eastAsia="ＭＳ 明朝" w:hAnsi="ＭＳ 明朝" w:cs="ＭＳ 明朝" w:hint="eastAsia"/>
          <w:sz w:val="21"/>
          <w:szCs w:val="21"/>
          <w:lang w:eastAsia="ja-JP"/>
        </w:rPr>
        <w:t>基本原則は、障害者権利条約の文言と精神を規定した</w:t>
      </w:r>
      <w:r w:rsidRPr="00E1350C">
        <w:rPr>
          <w:sz w:val="21"/>
          <w:szCs w:val="21"/>
          <w:lang w:eastAsia="ja-JP"/>
        </w:rPr>
        <w:t>CRPD</w:t>
      </w:r>
      <w:r w:rsidRPr="00E1350C">
        <w:rPr>
          <w:rFonts w:ascii="ＭＳ 明朝" w:eastAsia="ＭＳ 明朝" w:hAnsi="ＭＳ 明朝" w:cs="ＭＳ 明朝" w:hint="eastAsia"/>
          <w:sz w:val="21"/>
          <w:szCs w:val="21"/>
          <w:lang w:eastAsia="ja-JP"/>
        </w:rPr>
        <w:t>第</w:t>
      </w:r>
      <w:r w:rsidRPr="00E1350C">
        <w:rPr>
          <w:sz w:val="21"/>
          <w:szCs w:val="21"/>
          <w:lang w:eastAsia="ja-JP"/>
        </w:rPr>
        <w:t>3</w:t>
      </w:r>
      <w:r w:rsidRPr="00E1350C">
        <w:rPr>
          <w:rFonts w:ascii="ＭＳ 明朝" w:eastAsia="ＭＳ 明朝" w:hAnsi="ＭＳ 明朝" w:cs="ＭＳ 明朝" w:hint="eastAsia"/>
          <w:sz w:val="21"/>
          <w:szCs w:val="21"/>
          <w:lang w:eastAsia="ja-JP"/>
        </w:rPr>
        <w:t>条に概説されている。</w:t>
      </w:r>
      <w:r w:rsidR="0092284B" w:rsidRPr="00E1350C">
        <w:rPr>
          <w:rFonts w:ascii="ＭＳ 明朝" w:eastAsia="ＭＳ 明朝" w:hAnsi="ＭＳ 明朝" w:cs="ＭＳ 明朝" w:hint="eastAsia"/>
          <w:sz w:val="21"/>
          <w:szCs w:val="21"/>
          <w:lang w:eastAsia="ja-JP"/>
        </w:rPr>
        <w:t>その</w:t>
      </w:r>
      <w:r w:rsidR="002F3863" w:rsidRPr="00E1350C">
        <w:rPr>
          <w:rFonts w:ascii="ＭＳ 明朝" w:eastAsia="ＭＳ 明朝" w:hAnsi="ＭＳ 明朝" w:cs="ＭＳ 明朝" w:hint="eastAsia"/>
          <w:sz w:val="21"/>
          <w:szCs w:val="21"/>
          <w:lang w:eastAsia="ja-JP"/>
        </w:rPr>
        <w:t>キーとなるの</w:t>
      </w:r>
      <w:r w:rsidR="0092284B" w:rsidRPr="00E1350C">
        <w:rPr>
          <w:rFonts w:ascii="ＭＳ 明朝" w:eastAsia="ＭＳ 明朝" w:hAnsi="ＭＳ 明朝" w:cs="ＭＳ 明朝" w:hint="eastAsia"/>
          <w:sz w:val="21"/>
          <w:szCs w:val="21"/>
          <w:lang w:eastAsia="ja-JP"/>
        </w:rPr>
        <w:t>は</w:t>
      </w:r>
      <w:r w:rsidR="002F3863" w:rsidRPr="00E1350C">
        <w:rPr>
          <w:rFonts w:ascii="ＭＳ 明朝" w:eastAsia="ＭＳ 明朝" w:hAnsi="ＭＳ 明朝" w:cs="ＭＳ 明朝" w:hint="eastAsia"/>
          <w:sz w:val="21"/>
          <w:szCs w:val="21"/>
          <w:lang w:eastAsia="ja-JP"/>
        </w:rPr>
        <w:t>以下である</w:t>
      </w:r>
      <w:r w:rsidR="0092284B" w:rsidRPr="00E1350C">
        <w:rPr>
          <w:rFonts w:ascii="ＭＳ 明朝" w:eastAsia="ＭＳ 明朝" w:hAnsi="ＭＳ 明朝" w:cs="ＭＳ 明朝" w:hint="eastAsia"/>
          <w:sz w:val="21"/>
          <w:szCs w:val="21"/>
          <w:lang w:eastAsia="ja-JP"/>
        </w:rPr>
        <w:t>:</w:t>
      </w:r>
    </w:p>
    <w:p w14:paraId="7B373E28" w14:textId="6AE76CED" w:rsidR="008328E7" w:rsidRPr="00E1350C" w:rsidRDefault="008328E7" w:rsidP="00E1350C">
      <w:pPr>
        <w:pStyle w:val="a3"/>
        <w:spacing w:before="7"/>
        <w:rPr>
          <w:sz w:val="21"/>
          <w:szCs w:val="21"/>
          <w:lang w:eastAsia="ja-JP"/>
        </w:rPr>
      </w:pPr>
      <w:r w:rsidRPr="00E1350C">
        <w:rPr>
          <w:sz w:val="21"/>
          <w:szCs w:val="21"/>
          <w:lang w:eastAsia="ja-JP"/>
        </w:rPr>
        <w:t xml:space="preserve">- </w:t>
      </w:r>
      <w:r w:rsidRPr="00E1350C">
        <w:rPr>
          <w:rFonts w:ascii="ＭＳ 明朝" w:eastAsia="ＭＳ 明朝" w:hAnsi="ＭＳ 明朝" w:cs="ＭＳ 明朝" w:hint="eastAsia"/>
          <w:sz w:val="21"/>
          <w:szCs w:val="21"/>
          <w:lang w:eastAsia="ja-JP"/>
        </w:rPr>
        <w:t>固有の尊厳、自ら選択する自由を含む個人の自律性、</w:t>
      </w:r>
      <w:r w:rsidR="0092284B" w:rsidRPr="00E1350C">
        <w:rPr>
          <w:rFonts w:ascii="ＭＳ 明朝" w:eastAsia="ＭＳ 明朝" w:hAnsi="ＭＳ 明朝" w:cs="ＭＳ 明朝" w:hint="eastAsia"/>
          <w:sz w:val="21"/>
          <w:szCs w:val="21"/>
          <w:lang w:eastAsia="ja-JP"/>
        </w:rPr>
        <w:t>および</w:t>
      </w:r>
      <w:r w:rsidRPr="00E1350C">
        <w:rPr>
          <w:rFonts w:ascii="ＭＳ 明朝" w:eastAsia="ＭＳ 明朝" w:hAnsi="ＭＳ 明朝" w:cs="ＭＳ 明朝" w:hint="eastAsia"/>
          <w:sz w:val="21"/>
          <w:szCs w:val="21"/>
          <w:lang w:eastAsia="ja-JP"/>
        </w:rPr>
        <w:t>人の自立の尊重</w:t>
      </w:r>
    </w:p>
    <w:p w14:paraId="1158882F" w14:textId="77777777" w:rsidR="008328E7" w:rsidRPr="00E1350C" w:rsidRDefault="008328E7" w:rsidP="00E1350C">
      <w:pPr>
        <w:pStyle w:val="a3"/>
        <w:spacing w:before="7"/>
        <w:rPr>
          <w:sz w:val="21"/>
          <w:szCs w:val="21"/>
          <w:lang w:eastAsia="ja-JP"/>
        </w:rPr>
      </w:pPr>
      <w:r w:rsidRPr="00E1350C">
        <w:rPr>
          <w:sz w:val="21"/>
          <w:szCs w:val="21"/>
          <w:lang w:eastAsia="ja-JP"/>
        </w:rPr>
        <w:t xml:space="preserve">- </w:t>
      </w:r>
      <w:r w:rsidRPr="00E1350C">
        <w:rPr>
          <w:rFonts w:ascii="ＭＳ 明朝" w:eastAsia="ＭＳ 明朝" w:hAnsi="ＭＳ 明朝" w:cs="ＭＳ 明朝" w:hint="eastAsia"/>
          <w:sz w:val="21"/>
          <w:szCs w:val="21"/>
          <w:lang w:eastAsia="ja-JP"/>
        </w:rPr>
        <w:t>無差別</w:t>
      </w:r>
    </w:p>
    <w:p w14:paraId="0C6D2C19" w14:textId="77777777" w:rsidR="008328E7" w:rsidRPr="00E1350C" w:rsidRDefault="008328E7" w:rsidP="00E1350C">
      <w:pPr>
        <w:pStyle w:val="a3"/>
        <w:spacing w:before="7"/>
        <w:rPr>
          <w:sz w:val="21"/>
          <w:szCs w:val="21"/>
          <w:lang w:eastAsia="ja-JP"/>
        </w:rPr>
      </w:pPr>
      <w:r w:rsidRPr="00E1350C">
        <w:rPr>
          <w:sz w:val="21"/>
          <w:szCs w:val="21"/>
          <w:lang w:eastAsia="ja-JP"/>
        </w:rPr>
        <w:t xml:space="preserve">- </w:t>
      </w:r>
      <w:r w:rsidRPr="00E1350C">
        <w:rPr>
          <w:rFonts w:ascii="ＭＳ 明朝" w:eastAsia="ＭＳ 明朝" w:hAnsi="ＭＳ 明朝" w:cs="ＭＳ 明朝" w:hint="eastAsia"/>
          <w:sz w:val="21"/>
          <w:szCs w:val="21"/>
          <w:lang w:eastAsia="ja-JP"/>
        </w:rPr>
        <w:t>社会への完全かつ効果的な参加と包摂</w:t>
      </w:r>
    </w:p>
    <w:p w14:paraId="6CEA6FD1" w14:textId="2B8242B9" w:rsidR="00771807" w:rsidRPr="00E1350C" w:rsidRDefault="008328E7" w:rsidP="00E1350C">
      <w:pPr>
        <w:pStyle w:val="a3"/>
        <w:spacing w:before="7"/>
        <w:rPr>
          <w:sz w:val="21"/>
          <w:szCs w:val="21"/>
          <w:lang w:eastAsia="ja-JP"/>
        </w:rPr>
      </w:pPr>
      <w:r w:rsidRPr="00E1350C">
        <w:rPr>
          <w:sz w:val="21"/>
          <w:szCs w:val="21"/>
          <w:lang w:eastAsia="ja-JP"/>
        </w:rPr>
        <w:t xml:space="preserve">- </w:t>
      </w:r>
      <w:r w:rsidRPr="00E1350C">
        <w:rPr>
          <w:rFonts w:ascii="ＭＳ 明朝" w:eastAsia="ＭＳ 明朝" w:hAnsi="ＭＳ 明朝" w:cs="ＭＳ 明朝" w:hint="eastAsia"/>
          <w:sz w:val="21"/>
          <w:szCs w:val="21"/>
          <w:lang w:eastAsia="ja-JP"/>
        </w:rPr>
        <w:t>差異</w:t>
      </w:r>
      <w:r w:rsidR="0092284B" w:rsidRPr="00E1350C">
        <w:rPr>
          <w:rFonts w:ascii="ＭＳ 明朝" w:eastAsia="ＭＳ 明朝" w:hAnsi="ＭＳ 明朝" w:cs="ＭＳ 明朝" w:hint="eastAsia"/>
          <w:sz w:val="21"/>
          <w:szCs w:val="21"/>
          <w:lang w:eastAsia="ja-JP"/>
        </w:rPr>
        <w:t>の</w:t>
      </w:r>
      <w:r w:rsidRPr="00E1350C">
        <w:rPr>
          <w:rFonts w:ascii="ＭＳ 明朝" w:eastAsia="ＭＳ 明朝" w:hAnsi="ＭＳ 明朝" w:cs="ＭＳ 明朝" w:hint="eastAsia"/>
          <w:sz w:val="21"/>
          <w:szCs w:val="21"/>
          <w:lang w:eastAsia="ja-JP"/>
        </w:rPr>
        <w:t>尊重、</w:t>
      </w:r>
      <w:r w:rsidR="005542EF" w:rsidRPr="00E1350C">
        <w:rPr>
          <w:rFonts w:ascii="ＭＳ 明朝" w:eastAsia="ＭＳ 明朝" w:hAnsi="ＭＳ 明朝" w:cs="ＭＳ 明朝" w:hint="eastAsia"/>
          <w:sz w:val="21"/>
          <w:szCs w:val="21"/>
          <w:lang w:eastAsia="ja-JP"/>
        </w:rPr>
        <w:t>多様性、人間性のある仲間としての、</w:t>
      </w:r>
      <w:r w:rsidR="00A96436" w:rsidRPr="00E1350C">
        <w:rPr>
          <w:rFonts w:ascii="ＭＳ 明朝" w:eastAsia="ＭＳ 明朝" w:hAnsi="ＭＳ 明朝" w:cs="ＭＳ 明朝" w:hint="eastAsia"/>
          <w:sz w:val="21"/>
          <w:szCs w:val="21"/>
          <w:lang w:eastAsia="ja-JP"/>
        </w:rPr>
        <w:t>障害のある人</w:t>
      </w:r>
      <w:r w:rsidR="0092284B" w:rsidRPr="00E1350C">
        <w:rPr>
          <w:rFonts w:ascii="ＭＳ 明朝" w:eastAsia="ＭＳ 明朝" w:hAnsi="ＭＳ 明朝" w:cs="ＭＳ 明朝" w:hint="eastAsia"/>
          <w:sz w:val="21"/>
          <w:szCs w:val="21"/>
          <w:lang w:eastAsia="ja-JP"/>
        </w:rPr>
        <w:t>の</w:t>
      </w:r>
      <w:r w:rsidRPr="00E1350C">
        <w:rPr>
          <w:rFonts w:ascii="ＭＳ 明朝" w:eastAsia="ＭＳ 明朝" w:hAnsi="ＭＳ 明朝" w:cs="ＭＳ 明朝" w:hint="eastAsia"/>
          <w:sz w:val="21"/>
          <w:szCs w:val="21"/>
          <w:lang w:eastAsia="ja-JP"/>
        </w:rPr>
        <w:t>受け入れ。</w:t>
      </w:r>
    </w:p>
    <w:p w14:paraId="2997256C" w14:textId="77777777" w:rsidR="00E1350C" w:rsidRDefault="00E1350C" w:rsidP="00E1350C">
      <w:pPr>
        <w:pStyle w:val="a3"/>
        <w:rPr>
          <w:sz w:val="21"/>
          <w:szCs w:val="21"/>
          <w:lang w:eastAsia="ja-JP"/>
        </w:rPr>
      </w:pPr>
    </w:p>
    <w:p w14:paraId="765340A1" w14:textId="3652D2FB" w:rsidR="00771807" w:rsidRPr="00E1350C" w:rsidRDefault="00E14927" w:rsidP="00E1350C">
      <w:pPr>
        <w:pStyle w:val="a3"/>
        <w:rPr>
          <w:sz w:val="21"/>
          <w:szCs w:val="21"/>
          <w:lang w:eastAsia="ja-JP"/>
        </w:rPr>
      </w:pPr>
      <w:r w:rsidRPr="00E1350C">
        <w:rPr>
          <w:sz w:val="21"/>
          <w:szCs w:val="21"/>
          <w:lang w:eastAsia="ja-JP"/>
        </w:rPr>
        <w:t>5</w:t>
      </w:r>
      <w:r w:rsidR="008328E7" w:rsidRPr="00E1350C">
        <w:rPr>
          <w:sz w:val="21"/>
          <w:szCs w:val="21"/>
          <w:lang w:eastAsia="ja-JP"/>
        </w:rPr>
        <w:tab/>
      </w:r>
      <w:r w:rsidR="008328E7" w:rsidRPr="00E1350C">
        <w:rPr>
          <w:rFonts w:ascii="ＭＳ 明朝" w:eastAsia="ＭＳ 明朝" w:hAnsi="ＭＳ 明朝" w:cs="ＭＳ 明朝" w:hint="eastAsia"/>
          <w:sz w:val="21"/>
          <w:szCs w:val="21"/>
          <w:lang w:eastAsia="ja-JP"/>
        </w:rPr>
        <w:t>パラグラフ</w:t>
      </w:r>
      <w:r w:rsidR="008328E7" w:rsidRPr="00E1350C">
        <w:rPr>
          <w:sz w:val="21"/>
          <w:szCs w:val="21"/>
          <w:lang w:eastAsia="ja-JP"/>
        </w:rPr>
        <w:t>54</w:t>
      </w:r>
      <w:r w:rsidR="008328E7" w:rsidRPr="00E1350C">
        <w:rPr>
          <w:rFonts w:ascii="ＭＳ 明朝" w:eastAsia="ＭＳ 明朝" w:hAnsi="ＭＳ 明朝" w:cs="ＭＳ 明朝" w:hint="eastAsia"/>
          <w:sz w:val="21"/>
          <w:szCs w:val="21"/>
          <w:lang w:eastAsia="ja-JP"/>
        </w:rPr>
        <w:t>で規定されている自立して生活する権利は、</w:t>
      </w:r>
      <w:r w:rsidR="0092284B" w:rsidRPr="00E1350C">
        <w:rPr>
          <w:rFonts w:ascii="ＭＳ 明朝" w:eastAsia="ＭＳ 明朝" w:hAnsi="ＭＳ 明朝" w:cs="ＭＳ 明朝" w:hint="eastAsia"/>
          <w:sz w:val="21"/>
          <w:szCs w:val="21"/>
          <w:lang w:eastAsia="ja-JP"/>
        </w:rPr>
        <w:t>わかりやすい版</w:t>
      </w:r>
      <w:r w:rsidR="008328E7" w:rsidRPr="00E1350C">
        <w:rPr>
          <w:rFonts w:ascii="ＭＳ 明朝" w:eastAsia="ＭＳ 明朝" w:hAnsi="ＭＳ 明朝" w:cs="ＭＳ 明朝" w:hint="eastAsia"/>
          <w:sz w:val="21"/>
          <w:szCs w:val="21"/>
          <w:lang w:eastAsia="ja-JP"/>
        </w:rPr>
        <w:t>によって提供されるべきである。さらに、</w:t>
      </w:r>
      <w:r w:rsidR="0092284B" w:rsidRPr="00E1350C">
        <w:rPr>
          <w:rFonts w:ascii="ＭＳ 明朝" w:eastAsia="ＭＳ 明朝" w:hAnsi="ＭＳ 明朝" w:cs="ＭＳ 明朝" w:hint="eastAsia"/>
          <w:sz w:val="21"/>
          <w:szCs w:val="21"/>
          <w:lang w:eastAsia="ja-JP"/>
        </w:rPr>
        <w:t>精神</w:t>
      </w:r>
      <w:r w:rsidR="008328E7" w:rsidRPr="00E1350C">
        <w:rPr>
          <w:rFonts w:ascii="ＭＳ 明朝" w:eastAsia="ＭＳ 明朝" w:hAnsi="ＭＳ 明朝" w:cs="ＭＳ 明朝" w:hint="eastAsia"/>
          <w:sz w:val="21"/>
          <w:szCs w:val="21"/>
          <w:lang w:eastAsia="ja-JP"/>
        </w:rPr>
        <w:t>障害者</w:t>
      </w:r>
      <w:r w:rsidR="00D05D7D" w:rsidRPr="00E1350C">
        <w:rPr>
          <w:rFonts w:ascii="ＭＳ 明朝" w:eastAsia="ＭＳ 明朝" w:hAnsi="ＭＳ 明朝" w:cs="ＭＳ 明朝" w:hint="eastAsia"/>
          <w:sz w:val="21"/>
          <w:szCs w:val="21"/>
          <w:lang w:eastAsia="ja-JP"/>
        </w:rPr>
        <w:t>（</w:t>
      </w:r>
      <w:r w:rsidR="00D05D7D" w:rsidRPr="00E1350C">
        <w:rPr>
          <w:rFonts w:ascii="ＭＳ 明朝" w:eastAsia="ＭＳ 明朝" w:hAnsi="ＭＳ 明朝" w:cs="ＭＳ 明朝"/>
          <w:sz w:val="21"/>
          <w:szCs w:val="21"/>
          <w:lang w:eastAsia="ja-JP"/>
        </w:rPr>
        <w:t>persons with psychosocial disability</w:t>
      </w:r>
      <w:r w:rsidR="00D05D7D" w:rsidRPr="00E1350C">
        <w:rPr>
          <w:rFonts w:ascii="ＭＳ 明朝" w:eastAsia="ＭＳ 明朝" w:hAnsi="ＭＳ 明朝" w:cs="ＭＳ 明朝" w:hint="eastAsia"/>
          <w:sz w:val="21"/>
          <w:szCs w:val="21"/>
          <w:lang w:eastAsia="ja-JP"/>
        </w:rPr>
        <w:t>）</w:t>
      </w:r>
      <w:r w:rsidR="008328E7" w:rsidRPr="00E1350C">
        <w:rPr>
          <w:rFonts w:ascii="ＭＳ 明朝" w:eastAsia="ＭＳ 明朝" w:hAnsi="ＭＳ 明朝" w:cs="ＭＳ 明朝" w:hint="eastAsia"/>
          <w:sz w:val="21"/>
          <w:szCs w:val="21"/>
          <w:lang w:eastAsia="ja-JP"/>
        </w:rPr>
        <w:t>は、不法侵入や徘徊などの軽犯罪で起訴されることが多い。刑事司法制度における支援サービスの欠如のため、軽犯罪者</w:t>
      </w:r>
      <w:r w:rsidR="00D05D7D" w:rsidRPr="00E1350C">
        <w:rPr>
          <w:rFonts w:ascii="ＭＳ 明朝" w:eastAsia="ＭＳ 明朝" w:hAnsi="ＭＳ 明朝" w:cs="ＭＳ 明朝" w:hint="eastAsia"/>
          <w:sz w:val="21"/>
          <w:szCs w:val="21"/>
          <w:lang w:eastAsia="ja-JP"/>
        </w:rPr>
        <w:t>（訳注　障害のある</w:t>
      </w:r>
      <w:r w:rsidR="002122BA">
        <w:rPr>
          <w:rFonts w:ascii="ＭＳ 明朝" w:eastAsia="ＭＳ 明朝" w:hAnsi="ＭＳ 明朝" w:cs="ＭＳ 明朝" w:hint="eastAsia"/>
          <w:sz w:val="21"/>
          <w:szCs w:val="21"/>
          <w:lang w:eastAsia="ja-JP"/>
        </w:rPr>
        <w:t>人</w:t>
      </w:r>
      <w:r w:rsidR="00D05D7D" w:rsidRPr="00E1350C">
        <w:rPr>
          <w:rFonts w:ascii="ＭＳ 明朝" w:eastAsia="ＭＳ 明朝" w:hAnsi="ＭＳ 明朝" w:cs="ＭＳ 明朝" w:hint="eastAsia"/>
          <w:sz w:val="21"/>
          <w:szCs w:val="21"/>
          <w:lang w:eastAsia="ja-JP"/>
        </w:rPr>
        <w:t>）</w:t>
      </w:r>
      <w:r w:rsidR="008328E7" w:rsidRPr="00E1350C">
        <w:rPr>
          <w:rFonts w:ascii="ＭＳ 明朝" w:eastAsia="ＭＳ 明朝" w:hAnsi="ＭＳ 明朝" w:cs="ＭＳ 明朝" w:hint="eastAsia"/>
          <w:sz w:val="21"/>
          <w:szCs w:val="21"/>
          <w:lang w:eastAsia="ja-JP"/>
        </w:rPr>
        <w:t>は他の犯罪者と比較して、刑事施設に長期間留置される可能性がある。差別的な法律の一部を廃止すべきである。必要な場合には、裁判外紛争解決</w:t>
      </w:r>
      <w:r w:rsidR="00D05D7D" w:rsidRPr="00E1350C">
        <w:rPr>
          <w:rFonts w:ascii="ＭＳ 明朝" w:eastAsia="ＭＳ 明朝" w:hAnsi="ＭＳ 明朝" w:cs="ＭＳ 明朝" w:hint="eastAsia"/>
          <w:sz w:val="21"/>
          <w:szCs w:val="21"/>
          <w:lang w:eastAsia="ja-JP"/>
        </w:rPr>
        <w:t>（</w:t>
      </w:r>
      <w:r w:rsidR="00D05D7D" w:rsidRPr="00E1350C">
        <w:rPr>
          <w:rFonts w:ascii="ＭＳ 明朝" w:eastAsia="ＭＳ 明朝" w:hAnsi="ＭＳ 明朝" w:cs="ＭＳ 明朝"/>
          <w:sz w:val="21"/>
          <w:szCs w:val="21"/>
          <w:lang w:eastAsia="ja-JP"/>
        </w:rPr>
        <w:t>Alternative Dispute Resolution</w:t>
      </w:r>
      <w:r w:rsidR="008328E7" w:rsidRPr="00E1350C">
        <w:rPr>
          <w:rFonts w:ascii="ＭＳ 明朝" w:eastAsia="ＭＳ 明朝" w:hAnsi="ＭＳ 明朝" w:cs="ＭＳ 明朝" w:hint="eastAsia"/>
          <w:sz w:val="21"/>
          <w:szCs w:val="21"/>
          <w:lang w:eastAsia="ja-JP"/>
        </w:rPr>
        <w:t>（</w:t>
      </w:r>
      <w:r w:rsidR="008328E7" w:rsidRPr="00E1350C">
        <w:rPr>
          <w:sz w:val="21"/>
          <w:szCs w:val="21"/>
          <w:lang w:eastAsia="ja-JP"/>
        </w:rPr>
        <w:t>ADR</w:t>
      </w:r>
      <w:r w:rsidR="008328E7" w:rsidRPr="00E1350C">
        <w:rPr>
          <w:rFonts w:ascii="ＭＳ 明朝" w:eastAsia="ＭＳ 明朝" w:hAnsi="ＭＳ 明朝" w:cs="ＭＳ 明朝" w:hint="eastAsia"/>
          <w:sz w:val="21"/>
          <w:szCs w:val="21"/>
          <w:lang w:eastAsia="ja-JP"/>
        </w:rPr>
        <w:t>）</w:t>
      </w:r>
      <w:r w:rsidR="00D05D7D" w:rsidRPr="00E1350C">
        <w:rPr>
          <w:rFonts w:ascii="ＭＳ 明朝" w:eastAsia="ＭＳ 明朝" w:hAnsi="ＭＳ 明朝" w:cs="ＭＳ 明朝" w:hint="eastAsia"/>
          <w:sz w:val="21"/>
          <w:szCs w:val="21"/>
          <w:lang w:eastAsia="ja-JP"/>
        </w:rPr>
        <w:t>）</w:t>
      </w:r>
      <w:r w:rsidR="00D33F8E" w:rsidRPr="00E1350C">
        <w:rPr>
          <w:rFonts w:ascii="ＭＳ 明朝" w:eastAsia="ＭＳ 明朝" w:hAnsi="ＭＳ 明朝" w:cs="ＭＳ 明朝" w:hint="eastAsia"/>
          <w:sz w:val="21"/>
          <w:szCs w:val="21"/>
          <w:lang w:eastAsia="ja-JP"/>
        </w:rPr>
        <w:t>制度</w:t>
      </w:r>
      <w:r w:rsidR="008328E7" w:rsidRPr="00E1350C">
        <w:rPr>
          <w:rFonts w:ascii="ＭＳ 明朝" w:eastAsia="ＭＳ 明朝" w:hAnsi="ＭＳ 明朝" w:cs="ＭＳ 明朝" w:hint="eastAsia"/>
          <w:sz w:val="21"/>
          <w:szCs w:val="21"/>
          <w:lang w:eastAsia="ja-JP"/>
        </w:rPr>
        <w:t>が主流の司法制度に取って代わるべきである。</w:t>
      </w:r>
    </w:p>
    <w:p w14:paraId="1B87ACBE" w14:textId="77777777" w:rsidR="00E1350C" w:rsidRDefault="00E1350C" w:rsidP="00E1350C">
      <w:pPr>
        <w:ind w:firstLineChars="100" w:firstLine="210"/>
        <w:rPr>
          <w:szCs w:val="21"/>
        </w:rPr>
      </w:pPr>
    </w:p>
    <w:p w14:paraId="0BD8C709" w14:textId="268370B6" w:rsidR="002D6B9D" w:rsidRPr="00E1350C" w:rsidRDefault="008328E7" w:rsidP="00E1350C">
      <w:pPr>
        <w:ind w:firstLineChars="100" w:firstLine="210"/>
        <w:rPr>
          <w:szCs w:val="21"/>
        </w:rPr>
      </w:pPr>
      <w:r w:rsidRPr="00E1350C">
        <w:rPr>
          <w:rFonts w:hint="eastAsia"/>
          <w:szCs w:val="21"/>
        </w:rPr>
        <w:t>最終的なガイドラインが発表される際には、私たちの意見が考慮されることを希望する。</w:t>
      </w:r>
    </w:p>
    <w:p w14:paraId="33834CA0" w14:textId="77777777" w:rsidR="00E1350C" w:rsidRDefault="00E1350C" w:rsidP="00E1350C">
      <w:pPr>
        <w:jc w:val="right"/>
        <w:rPr>
          <w:szCs w:val="21"/>
        </w:rPr>
      </w:pPr>
    </w:p>
    <w:p w14:paraId="2FF1653B" w14:textId="3EFAB876" w:rsidR="00341335" w:rsidRPr="00E1350C" w:rsidRDefault="00341335" w:rsidP="00E1350C">
      <w:pPr>
        <w:jc w:val="right"/>
        <w:rPr>
          <w:szCs w:val="21"/>
        </w:rPr>
      </w:pPr>
      <w:r w:rsidRPr="00E1350C">
        <w:rPr>
          <w:rFonts w:hint="eastAsia"/>
          <w:szCs w:val="21"/>
        </w:rPr>
        <w:t>（翻訳：佐藤久夫、</w:t>
      </w:r>
      <w:r w:rsidR="00D33F8E" w:rsidRPr="00E1350C">
        <w:rPr>
          <w:rFonts w:hint="eastAsia"/>
          <w:szCs w:val="21"/>
        </w:rPr>
        <w:t>岡本 明</w:t>
      </w:r>
      <w:r w:rsidRPr="00E1350C">
        <w:rPr>
          <w:rFonts w:hint="eastAsia"/>
          <w:szCs w:val="21"/>
        </w:rPr>
        <w:t>）</w:t>
      </w:r>
    </w:p>
    <w:sectPr w:rsidR="00341335" w:rsidRPr="00E1350C">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686C0" w14:textId="77777777" w:rsidR="009E20CF" w:rsidRDefault="009E20CF" w:rsidP="00341335">
      <w:r>
        <w:separator/>
      </w:r>
    </w:p>
  </w:endnote>
  <w:endnote w:type="continuationSeparator" w:id="0">
    <w:p w14:paraId="26343D0C" w14:textId="77777777" w:rsidR="009E20CF" w:rsidRDefault="009E20CF" w:rsidP="0034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035702"/>
      <w:docPartObj>
        <w:docPartGallery w:val="Page Numbers (Bottom of Page)"/>
        <w:docPartUnique/>
      </w:docPartObj>
    </w:sdtPr>
    <w:sdtEndPr/>
    <w:sdtContent>
      <w:p w14:paraId="2BE5969A" w14:textId="72180A2C" w:rsidR="00341335" w:rsidRDefault="00341335">
        <w:pPr>
          <w:pStyle w:val="aa"/>
        </w:pPr>
        <w:r>
          <w:fldChar w:fldCharType="begin"/>
        </w:r>
        <w:r>
          <w:instrText>PAGE   \* MERGEFORMAT</w:instrText>
        </w:r>
        <w:r>
          <w:fldChar w:fldCharType="separate"/>
        </w:r>
        <w:r>
          <w:rPr>
            <w:lang w:val="ja-JP"/>
          </w:rPr>
          <w:t>2</w:t>
        </w:r>
        <w:r>
          <w:fldChar w:fldCharType="end"/>
        </w:r>
      </w:p>
    </w:sdtContent>
  </w:sdt>
  <w:p w14:paraId="79A9E1F8" w14:textId="77777777" w:rsidR="00341335" w:rsidRDefault="0034133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3DF69" w14:textId="77777777" w:rsidR="009E20CF" w:rsidRDefault="009E20CF" w:rsidP="00341335">
      <w:r>
        <w:separator/>
      </w:r>
    </w:p>
  </w:footnote>
  <w:footnote w:type="continuationSeparator" w:id="0">
    <w:p w14:paraId="1C3F2FBC" w14:textId="77777777" w:rsidR="009E20CF" w:rsidRDefault="009E20CF" w:rsidP="00341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E406" w14:textId="4A26B81D" w:rsidR="0013568E" w:rsidRDefault="0013568E">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304C3"/>
    <w:multiLevelType w:val="hybridMultilevel"/>
    <w:tmpl w:val="DEBA0FFA"/>
    <w:lvl w:ilvl="0" w:tplc="35B0ECBA">
      <w:start w:val="1"/>
      <w:numFmt w:val="decimal"/>
      <w:lvlText w:val="%1."/>
      <w:lvlJc w:val="left"/>
      <w:pPr>
        <w:ind w:left="839" w:hanging="360"/>
      </w:pPr>
      <w:rPr>
        <w:rFonts w:ascii="Palatino Linotype" w:eastAsia="Palatino Linotype" w:hAnsi="Palatino Linotype" w:cs="Palatino Linotype" w:hint="default"/>
        <w:w w:val="99"/>
        <w:sz w:val="26"/>
        <w:szCs w:val="26"/>
        <w:lang w:val="en-US" w:eastAsia="en-US" w:bidi="ar-SA"/>
      </w:rPr>
    </w:lvl>
    <w:lvl w:ilvl="1" w:tplc="1E8AFBC2">
      <w:numFmt w:val="bullet"/>
      <w:lvlText w:val=""/>
      <w:lvlJc w:val="left"/>
      <w:pPr>
        <w:ind w:left="1559" w:hanging="360"/>
      </w:pPr>
      <w:rPr>
        <w:rFonts w:ascii="Symbol" w:eastAsia="Symbol" w:hAnsi="Symbol" w:cs="Symbol" w:hint="default"/>
        <w:w w:val="99"/>
        <w:sz w:val="26"/>
        <w:szCs w:val="26"/>
        <w:lang w:val="en-US" w:eastAsia="en-US" w:bidi="ar-SA"/>
      </w:rPr>
    </w:lvl>
    <w:lvl w:ilvl="2" w:tplc="F88A65E8">
      <w:numFmt w:val="bullet"/>
      <w:lvlText w:val="•"/>
      <w:lvlJc w:val="left"/>
      <w:pPr>
        <w:ind w:left="2453" w:hanging="360"/>
      </w:pPr>
      <w:rPr>
        <w:rFonts w:hint="default"/>
        <w:lang w:val="en-US" w:eastAsia="en-US" w:bidi="ar-SA"/>
      </w:rPr>
    </w:lvl>
    <w:lvl w:ilvl="3" w:tplc="D9DEB002">
      <w:numFmt w:val="bullet"/>
      <w:lvlText w:val="•"/>
      <w:lvlJc w:val="left"/>
      <w:pPr>
        <w:ind w:left="3346" w:hanging="360"/>
      </w:pPr>
      <w:rPr>
        <w:rFonts w:hint="default"/>
        <w:lang w:val="en-US" w:eastAsia="en-US" w:bidi="ar-SA"/>
      </w:rPr>
    </w:lvl>
    <w:lvl w:ilvl="4" w:tplc="AE4E626A">
      <w:numFmt w:val="bullet"/>
      <w:lvlText w:val="•"/>
      <w:lvlJc w:val="left"/>
      <w:pPr>
        <w:ind w:left="4240" w:hanging="360"/>
      </w:pPr>
      <w:rPr>
        <w:rFonts w:hint="default"/>
        <w:lang w:val="en-US" w:eastAsia="en-US" w:bidi="ar-SA"/>
      </w:rPr>
    </w:lvl>
    <w:lvl w:ilvl="5" w:tplc="DBC0DD1C">
      <w:numFmt w:val="bullet"/>
      <w:lvlText w:val="•"/>
      <w:lvlJc w:val="left"/>
      <w:pPr>
        <w:ind w:left="5133" w:hanging="360"/>
      </w:pPr>
      <w:rPr>
        <w:rFonts w:hint="default"/>
        <w:lang w:val="en-US" w:eastAsia="en-US" w:bidi="ar-SA"/>
      </w:rPr>
    </w:lvl>
    <w:lvl w:ilvl="6" w:tplc="F7ECE01E">
      <w:numFmt w:val="bullet"/>
      <w:lvlText w:val="•"/>
      <w:lvlJc w:val="left"/>
      <w:pPr>
        <w:ind w:left="6026" w:hanging="360"/>
      </w:pPr>
      <w:rPr>
        <w:rFonts w:hint="default"/>
        <w:lang w:val="en-US" w:eastAsia="en-US" w:bidi="ar-SA"/>
      </w:rPr>
    </w:lvl>
    <w:lvl w:ilvl="7" w:tplc="6EB44ACC">
      <w:numFmt w:val="bullet"/>
      <w:lvlText w:val="•"/>
      <w:lvlJc w:val="left"/>
      <w:pPr>
        <w:ind w:left="6920" w:hanging="360"/>
      </w:pPr>
      <w:rPr>
        <w:rFonts w:hint="default"/>
        <w:lang w:val="en-US" w:eastAsia="en-US" w:bidi="ar-SA"/>
      </w:rPr>
    </w:lvl>
    <w:lvl w:ilvl="8" w:tplc="EEEC51E8">
      <w:numFmt w:val="bullet"/>
      <w:lvlText w:val="•"/>
      <w:lvlJc w:val="left"/>
      <w:pPr>
        <w:ind w:left="7813" w:hanging="360"/>
      </w:pPr>
      <w:rPr>
        <w:rFonts w:hint="default"/>
        <w:lang w:val="en-US" w:eastAsia="en-US" w:bidi="ar-SA"/>
      </w:rPr>
    </w:lvl>
  </w:abstractNum>
  <w:num w:numId="1" w16cid:durableId="170232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07"/>
    <w:rsid w:val="00041EB6"/>
    <w:rsid w:val="00051717"/>
    <w:rsid w:val="000C3351"/>
    <w:rsid w:val="000D04F0"/>
    <w:rsid w:val="000E53F4"/>
    <w:rsid w:val="000E65CB"/>
    <w:rsid w:val="00112AE1"/>
    <w:rsid w:val="0013568E"/>
    <w:rsid w:val="001957F3"/>
    <w:rsid w:val="00195A97"/>
    <w:rsid w:val="0021112F"/>
    <w:rsid w:val="002122BA"/>
    <w:rsid w:val="002D48F8"/>
    <w:rsid w:val="002D6B9D"/>
    <w:rsid w:val="002F3863"/>
    <w:rsid w:val="0031650B"/>
    <w:rsid w:val="00341335"/>
    <w:rsid w:val="00357003"/>
    <w:rsid w:val="0039733C"/>
    <w:rsid w:val="003E7D9F"/>
    <w:rsid w:val="00457E01"/>
    <w:rsid w:val="0046707E"/>
    <w:rsid w:val="004954F6"/>
    <w:rsid w:val="004F0A29"/>
    <w:rsid w:val="005542EF"/>
    <w:rsid w:val="00581338"/>
    <w:rsid w:val="005E6EB4"/>
    <w:rsid w:val="006A10F4"/>
    <w:rsid w:val="00771807"/>
    <w:rsid w:val="00823C4F"/>
    <w:rsid w:val="008328E7"/>
    <w:rsid w:val="0092284B"/>
    <w:rsid w:val="009933F8"/>
    <w:rsid w:val="009D7890"/>
    <w:rsid w:val="009E20CF"/>
    <w:rsid w:val="009E2166"/>
    <w:rsid w:val="00A478C6"/>
    <w:rsid w:val="00A96436"/>
    <w:rsid w:val="00B11F62"/>
    <w:rsid w:val="00B71C66"/>
    <w:rsid w:val="00D05D7D"/>
    <w:rsid w:val="00D33F8E"/>
    <w:rsid w:val="00D66642"/>
    <w:rsid w:val="00D85B47"/>
    <w:rsid w:val="00DD17C2"/>
    <w:rsid w:val="00E06814"/>
    <w:rsid w:val="00E1350C"/>
    <w:rsid w:val="00E14927"/>
    <w:rsid w:val="00E6721E"/>
    <w:rsid w:val="00F1705A"/>
    <w:rsid w:val="00F30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A60DB"/>
  <w15:chartTrackingRefBased/>
  <w15:docId w15:val="{1CAF6C3D-D729-479D-8A17-B2889648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71807"/>
    <w:pPr>
      <w:autoSpaceDE w:val="0"/>
      <w:autoSpaceDN w:val="0"/>
      <w:jc w:val="left"/>
    </w:pPr>
    <w:rPr>
      <w:rFonts w:ascii="Palatino Linotype" w:eastAsia="Palatino Linotype" w:hAnsi="Palatino Linotype" w:cs="Palatino Linotype"/>
      <w:kern w:val="0"/>
      <w:sz w:val="26"/>
      <w:szCs w:val="26"/>
      <w:lang w:eastAsia="en-US"/>
    </w:rPr>
  </w:style>
  <w:style w:type="character" w:customStyle="1" w:styleId="a4">
    <w:name w:val="本文 (文字)"/>
    <w:basedOn w:val="a0"/>
    <w:link w:val="a3"/>
    <w:uiPriority w:val="1"/>
    <w:rsid w:val="00771807"/>
    <w:rPr>
      <w:rFonts w:ascii="Palatino Linotype" w:eastAsia="Palatino Linotype" w:hAnsi="Palatino Linotype" w:cs="Palatino Linotype"/>
      <w:kern w:val="0"/>
      <w:sz w:val="26"/>
      <w:szCs w:val="26"/>
      <w:lang w:eastAsia="en-US"/>
    </w:rPr>
  </w:style>
  <w:style w:type="paragraph" w:styleId="a5">
    <w:name w:val="Title"/>
    <w:basedOn w:val="a"/>
    <w:link w:val="a6"/>
    <w:uiPriority w:val="1"/>
    <w:qFormat/>
    <w:rsid w:val="00771807"/>
    <w:pPr>
      <w:autoSpaceDE w:val="0"/>
      <w:autoSpaceDN w:val="0"/>
      <w:spacing w:before="64"/>
      <w:ind w:left="171" w:right="170"/>
      <w:jc w:val="center"/>
    </w:pPr>
    <w:rPr>
      <w:rFonts w:ascii="Palatino Linotype" w:eastAsia="Palatino Linotype" w:hAnsi="Palatino Linotype" w:cs="Palatino Linotype"/>
      <w:b/>
      <w:bCs/>
      <w:kern w:val="0"/>
      <w:sz w:val="28"/>
      <w:szCs w:val="28"/>
      <w:u w:val="single" w:color="000000"/>
      <w:lang w:eastAsia="en-US"/>
    </w:rPr>
  </w:style>
  <w:style w:type="character" w:customStyle="1" w:styleId="a6">
    <w:name w:val="表題 (文字)"/>
    <w:basedOn w:val="a0"/>
    <w:link w:val="a5"/>
    <w:uiPriority w:val="1"/>
    <w:rsid w:val="00771807"/>
    <w:rPr>
      <w:rFonts w:ascii="Palatino Linotype" w:eastAsia="Palatino Linotype" w:hAnsi="Palatino Linotype" w:cs="Palatino Linotype"/>
      <w:b/>
      <w:bCs/>
      <w:kern w:val="0"/>
      <w:sz w:val="28"/>
      <w:szCs w:val="28"/>
      <w:u w:val="single" w:color="000000"/>
      <w:lang w:eastAsia="en-US"/>
    </w:rPr>
  </w:style>
  <w:style w:type="paragraph" w:styleId="a7">
    <w:name w:val="List Paragraph"/>
    <w:basedOn w:val="a"/>
    <w:uiPriority w:val="1"/>
    <w:qFormat/>
    <w:rsid w:val="00771807"/>
    <w:pPr>
      <w:autoSpaceDE w:val="0"/>
      <w:autoSpaceDN w:val="0"/>
      <w:ind w:left="1559" w:hanging="360"/>
    </w:pPr>
    <w:rPr>
      <w:rFonts w:ascii="Palatino Linotype" w:eastAsia="Palatino Linotype" w:hAnsi="Palatino Linotype" w:cs="Palatino Linotype"/>
      <w:kern w:val="0"/>
      <w:sz w:val="22"/>
      <w:lang w:eastAsia="en-US"/>
    </w:rPr>
  </w:style>
  <w:style w:type="paragraph" w:styleId="a8">
    <w:name w:val="header"/>
    <w:basedOn w:val="a"/>
    <w:link w:val="a9"/>
    <w:uiPriority w:val="99"/>
    <w:unhideWhenUsed/>
    <w:rsid w:val="00341335"/>
    <w:pPr>
      <w:tabs>
        <w:tab w:val="center" w:pos="4252"/>
        <w:tab w:val="right" w:pos="8504"/>
      </w:tabs>
      <w:snapToGrid w:val="0"/>
    </w:pPr>
  </w:style>
  <w:style w:type="character" w:customStyle="1" w:styleId="a9">
    <w:name w:val="ヘッダー (文字)"/>
    <w:basedOn w:val="a0"/>
    <w:link w:val="a8"/>
    <w:uiPriority w:val="99"/>
    <w:rsid w:val="00341335"/>
  </w:style>
  <w:style w:type="paragraph" w:styleId="aa">
    <w:name w:val="footer"/>
    <w:basedOn w:val="a"/>
    <w:link w:val="ab"/>
    <w:uiPriority w:val="99"/>
    <w:unhideWhenUsed/>
    <w:rsid w:val="00341335"/>
    <w:pPr>
      <w:tabs>
        <w:tab w:val="center" w:pos="4252"/>
        <w:tab w:val="right" w:pos="8504"/>
      </w:tabs>
      <w:snapToGrid w:val="0"/>
    </w:pPr>
  </w:style>
  <w:style w:type="character" w:customStyle="1" w:styleId="ab">
    <w:name w:val="フッター (文字)"/>
    <w:basedOn w:val="a0"/>
    <w:link w:val="aa"/>
    <w:uiPriority w:val="99"/>
    <w:rsid w:val="00341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398</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2024-03-03T11:57:00Z</dcterms:created>
  <dcterms:modified xsi:type="dcterms:W3CDTF">2024-03-03T11:57:00Z</dcterms:modified>
</cp:coreProperties>
</file>