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749D" w14:textId="7DDA75F3" w:rsidR="00BE349F" w:rsidRDefault="00BE349F" w:rsidP="00BE349F">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sidR="00A95594">
        <w:rPr>
          <w:rFonts w:ascii="ＭＳ 明朝" w:eastAsia="ＭＳ 明朝" w:hAnsi="ＭＳ 明朝" w:cs="ＭＳ 明朝" w:hint="eastAsia"/>
          <w:color w:val="0070C0"/>
          <w:sz w:val="22"/>
        </w:rPr>
        <w:t>3</w:t>
      </w:r>
      <w:r w:rsidRPr="1FE8FFBB">
        <w:rPr>
          <w:rFonts w:ascii="ＭＳ 明朝" w:eastAsia="ＭＳ 明朝" w:hAnsi="ＭＳ 明朝" w:cs="ＭＳ 明朝"/>
          <w:color w:val="0070C0"/>
          <w:sz w:val="22"/>
          <w:lang w:eastAsia="zh-CN"/>
        </w:rPr>
        <w:t>1</w:t>
      </w:r>
    </w:p>
    <w:p w14:paraId="06B6ACED" w14:textId="77777777" w:rsidR="00B71F76" w:rsidRPr="00A95594" w:rsidRDefault="00B71F76">
      <w:pPr>
        <w:rPr>
          <w:rFonts w:ascii="ＭＳ Ｐゴシック" w:eastAsia="ＭＳ Ｐゴシック" w:hAnsi="ＭＳ Ｐゴシック"/>
          <w:b/>
          <w:bCs/>
          <w:sz w:val="24"/>
          <w:szCs w:val="24"/>
        </w:rPr>
      </w:pPr>
    </w:p>
    <w:p w14:paraId="21A826BA" w14:textId="5540602C" w:rsidR="00A11465" w:rsidRPr="007B75B1" w:rsidRDefault="007A3CB1">
      <w:pPr>
        <w:rPr>
          <w:rFonts w:ascii="ＭＳ Ｐゴシック" w:eastAsia="ＭＳ Ｐゴシック" w:hAnsi="ＭＳ Ｐゴシック"/>
          <w:b/>
          <w:bCs/>
          <w:sz w:val="24"/>
          <w:szCs w:val="24"/>
        </w:rPr>
      </w:pPr>
      <w:r w:rsidRPr="007B75B1">
        <w:rPr>
          <w:rFonts w:ascii="ＭＳ Ｐゴシック" w:eastAsia="ＭＳ Ｐゴシック" w:hAnsi="ＭＳ Ｐゴシック" w:hint="eastAsia"/>
          <w:b/>
          <w:bCs/>
          <w:sz w:val="24"/>
          <w:szCs w:val="24"/>
        </w:rPr>
        <w:t>ドイナ・イオアナ・ストレイステアヌ（</w:t>
      </w:r>
      <w:r w:rsidR="008904C5" w:rsidRPr="007B75B1">
        <w:rPr>
          <w:rFonts w:ascii="ＭＳ Ｐゴシック" w:eastAsia="ＭＳ Ｐゴシック" w:hAnsi="ＭＳ Ｐゴシック"/>
          <w:b/>
          <w:bCs/>
          <w:sz w:val="24"/>
          <w:szCs w:val="24"/>
        </w:rPr>
        <w:t xml:space="preserve">Doina Ioana </w:t>
      </w:r>
      <w:proofErr w:type="spellStart"/>
      <w:r w:rsidR="008904C5" w:rsidRPr="007B75B1">
        <w:rPr>
          <w:rFonts w:ascii="ＭＳ Ｐゴシック" w:eastAsia="ＭＳ Ｐゴシック" w:hAnsi="ＭＳ Ｐゴシック"/>
          <w:b/>
          <w:bCs/>
          <w:sz w:val="24"/>
          <w:szCs w:val="24"/>
        </w:rPr>
        <w:t>Străisteanu</w:t>
      </w:r>
      <w:proofErr w:type="spellEnd"/>
      <w:r w:rsidRPr="007B75B1">
        <w:rPr>
          <w:rFonts w:ascii="ＭＳ Ｐゴシック" w:eastAsia="ＭＳ Ｐゴシック" w:hAnsi="ＭＳ Ｐゴシック" w:hint="eastAsia"/>
          <w:b/>
          <w:bCs/>
          <w:sz w:val="24"/>
          <w:szCs w:val="24"/>
        </w:rPr>
        <w:t>、</w:t>
      </w:r>
      <w:r w:rsidR="008904C5" w:rsidRPr="007B75B1">
        <w:rPr>
          <w:rFonts w:ascii="ＭＳ Ｐゴシック" w:eastAsia="ＭＳ Ｐゴシック" w:hAnsi="ＭＳ Ｐゴシック" w:hint="eastAsia"/>
          <w:b/>
          <w:bCs/>
          <w:sz w:val="24"/>
          <w:szCs w:val="24"/>
        </w:rPr>
        <w:t>モルドバ）</w:t>
      </w:r>
    </w:p>
    <w:p w14:paraId="6707626B" w14:textId="3ED7E151" w:rsidR="008904C5" w:rsidRPr="007B75B1" w:rsidRDefault="007A3CB1" w:rsidP="004C4677">
      <w:pPr>
        <w:rPr>
          <w:rFonts w:ascii="Times New Roman" w:eastAsia="Times New Roman" w:hAnsi="Times New Roman" w:cs="Times New Roman"/>
          <w:b/>
          <w:szCs w:val="21"/>
          <w:lang w:eastAsia="en-GB"/>
        </w:rPr>
      </w:pPr>
      <w:r w:rsidRPr="007B75B1">
        <w:rPr>
          <w:rFonts w:ascii="Times New Roman" w:hAnsi="Times New Roman" w:cs="Times New Roman"/>
          <w:b/>
          <w:bCs/>
          <w:noProof/>
          <w:szCs w:val="21"/>
          <w:lang w:eastAsia="en-GB"/>
        </w:rPr>
        <w:drawing>
          <wp:inline distT="0" distB="0" distL="0" distR="0" wp14:anchorId="3903B4BB" wp14:editId="5E394259">
            <wp:extent cx="1312334" cy="262255"/>
            <wp:effectExtent l="0" t="0" r="2540" b="4445"/>
            <wp:docPr id="1073741826" name="officeArt object" descr="C:\Users\Steven\Documents\Validity Logos\Validity Logo AW\Digital\Validity Logo\Validity Logo RGB IRIS.png"/>
            <wp:cNvGraphicFramePr/>
            <a:graphic xmlns:a="http://schemas.openxmlformats.org/drawingml/2006/main">
              <a:graphicData uri="http://schemas.openxmlformats.org/drawingml/2006/picture">
                <pic:pic xmlns:pic="http://schemas.openxmlformats.org/drawingml/2006/picture">
                  <pic:nvPicPr>
                    <pic:cNvPr id="1073741826" name="image2.png" descr="C:\Users\Steven\Documents\Validity Logos\Validity Logo AW\Digital\Validity Logo\Validity Logo RGB IRIS.png"/>
                    <pic:cNvPicPr>
                      <a:picLocks noChangeAspect="1"/>
                    </pic:cNvPicPr>
                  </pic:nvPicPr>
                  <pic:blipFill>
                    <a:blip r:embed="rId7"/>
                    <a:stretch>
                      <a:fillRect/>
                    </a:stretch>
                  </pic:blipFill>
                  <pic:spPr>
                    <a:xfrm>
                      <a:off x="0" y="0"/>
                      <a:ext cx="1326649" cy="265116"/>
                    </a:xfrm>
                    <a:prstGeom prst="rect">
                      <a:avLst/>
                    </a:prstGeom>
                    <a:ln w="12700" cap="flat">
                      <a:noFill/>
                      <a:miter lim="400000"/>
                    </a:ln>
                    <a:effectLst/>
                  </pic:spPr>
                </pic:pic>
              </a:graphicData>
            </a:graphic>
          </wp:inline>
        </w:drawing>
      </w:r>
      <w:r w:rsidR="004C4677" w:rsidRPr="007B75B1">
        <w:rPr>
          <w:rFonts w:ascii="ＭＳ 明朝" w:eastAsia="ＭＳ 明朝" w:hAnsi="ＭＳ 明朝" w:cs="ＭＳ 明朝" w:hint="eastAsia"/>
          <w:b/>
          <w:szCs w:val="21"/>
        </w:rPr>
        <w:t xml:space="preserve">　　　　　　</w:t>
      </w:r>
      <w:r w:rsidR="008904C5" w:rsidRPr="007B75B1">
        <w:rPr>
          <w:rFonts w:ascii="Times New Roman" w:eastAsia="Times New Roman" w:hAnsi="Times New Roman" w:cs="Times New Roman"/>
          <w:b/>
          <w:szCs w:val="21"/>
          <w:lang w:eastAsia="en-GB"/>
        </w:rPr>
        <w:t>Written Submission</w:t>
      </w:r>
    </w:p>
    <w:p w14:paraId="2157A2C7" w14:textId="77777777" w:rsidR="008904C5" w:rsidRPr="007B75B1" w:rsidRDefault="008904C5" w:rsidP="008904C5">
      <w:pPr>
        <w:widowControl/>
        <w:pBdr>
          <w:top w:val="nil"/>
          <w:left w:val="nil"/>
          <w:bottom w:val="nil"/>
          <w:right w:val="nil"/>
          <w:between w:val="nil"/>
        </w:pBdr>
        <w:suppressAutoHyphens/>
        <w:jc w:val="center"/>
        <w:rPr>
          <w:rFonts w:ascii="Times New Roman" w:eastAsia="Times New Roman" w:hAnsi="Times New Roman" w:cs="Times New Roman"/>
          <w:b/>
          <w:szCs w:val="21"/>
          <w:lang w:eastAsia="en-GB"/>
        </w:rPr>
      </w:pPr>
      <w:r w:rsidRPr="007B75B1">
        <w:rPr>
          <w:rFonts w:ascii="Times New Roman" w:eastAsia="Times New Roman" w:hAnsi="Times New Roman" w:cs="Times New Roman"/>
          <w:b/>
          <w:szCs w:val="21"/>
          <w:lang w:eastAsia="en-GB"/>
        </w:rPr>
        <w:t>to the UN Committee on the Rights of Persons with Disabilities</w:t>
      </w:r>
    </w:p>
    <w:p w14:paraId="33C20229" w14:textId="77777777" w:rsidR="008904C5" w:rsidRPr="007B75B1" w:rsidRDefault="008904C5" w:rsidP="008904C5">
      <w:pPr>
        <w:suppressAutoHyphens/>
        <w:jc w:val="center"/>
        <w:rPr>
          <w:rFonts w:ascii="Times New Roman" w:eastAsia="Times New Roman" w:hAnsi="Times New Roman" w:cs="Times New Roman"/>
          <w:b/>
          <w:szCs w:val="21"/>
          <w:lang w:eastAsia="en-GB"/>
        </w:rPr>
      </w:pPr>
      <w:r w:rsidRPr="007B75B1">
        <w:rPr>
          <w:rFonts w:ascii="Times New Roman" w:eastAsia="Times New Roman" w:hAnsi="Times New Roman" w:cs="Times New Roman"/>
          <w:b/>
          <w:szCs w:val="21"/>
          <w:lang w:eastAsia="en-GB"/>
        </w:rPr>
        <w:t xml:space="preserve">on the Draft Guidelines on </w:t>
      </w:r>
      <w:proofErr w:type="spellStart"/>
      <w:r w:rsidRPr="007B75B1">
        <w:rPr>
          <w:rFonts w:ascii="Times New Roman" w:eastAsia="Times New Roman" w:hAnsi="Times New Roman" w:cs="Times New Roman"/>
          <w:b/>
          <w:szCs w:val="21"/>
          <w:lang w:eastAsia="en-GB"/>
        </w:rPr>
        <w:t>Deinstitutionalisation</w:t>
      </w:r>
      <w:proofErr w:type="spellEnd"/>
      <w:r w:rsidRPr="007B75B1">
        <w:rPr>
          <w:rFonts w:ascii="Times New Roman" w:eastAsia="Times New Roman" w:hAnsi="Times New Roman" w:cs="Times New Roman"/>
          <w:b/>
          <w:szCs w:val="21"/>
          <w:lang w:eastAsia="en-GB"/>
        </w:rPr>
        <w:t>,</w:t>
      </w:r>
    </w:p>
    <w:p w14:paraId="34D9B8BC" w14:textId="77777777" w:rsidR="008904C5" w:rsidRPr="007B75B1" w:rsidRDefault="008904C5" w:rsidP="008904C5">
      <w:pPr>
        <w:suppressAutoHyphens/>
        <w:jc w:val="center"/>
        <w:rPr>
          <w:rFonts w:ascii="Times New Roman" w:eastAsia="Times New Roman" w:hAnsi="Times New Roman" w:cs="Times New Roman"/>
          <w:b/>
          <w:szCs w:val="21"/>
          <w:lang w:eastAsia="en-GB"/>
        </w:rPr>
      </w:pPr>
      <w:r w:rsidRPr="007B75B1">
        <w:rPr>
          <w:rFonts w:ascii="Times New Roman" w:eastAsia="Times New Roman" w:hAnsi="Times New Roman" w:cs="Times New Roman"/>
          <w:b/>
          <w:szCs w:val="21"/>
          <w:lang w:eastAsia="en-GB"/>
        </w:rPr>
        <w:t>including in emergencies</w:t>
      </w:r>
    </w:p>
    <w:p w14:paraId="38C24650" w14:textId="57541569" w:rsidR="008904C5" w:rsidRPr="007B75B1" w:rsidRDefault="008904C5" w:rsidP="008904C5">
      <w:pPr>
        <w:widowControl/>
        <w:pBdr>
          <w:top w:val="nil"/>
          <w:left w:val="nil"/>
          <w:bottom w:val="nil"/>
          <w:right w:val="nil"/>
          <w:between w:val="nil"/>
        </w:pBdr>
        <w:suppressAutoHyphens/>
        <w:jc w:val="center"/>
        <w:rPr>
          <w:rFonts w:ascii="Times New Roman" w:eastAsia="Times New Roman" w:hAnsi="Times New Roman" w:cs="Times New Roman"/>
          <w:b/>
          <w:bCs/>
          <w:szCs w:val="21"/>
          <w:lang w:eastAsia="en-GB"/>
        </w:rPr>
      </w:pPr>
      <w:r w:rsidRPr="007B75B1">
        <w:rPr>
          <w:rFonts w:ascii="Times New Roman" w:eastAsia="Times New Roman" w:hAnsi="Times New Roman" w:cs="Times New Roman"/>
          <w:szCs w:val="21"/>
          <w:lang w:eastAsia="en-GB"/>
        </w:rPr>
        <w:t>Submitted by:</w:t>
      </w:r>
      <w:r w:rsidRPr="007B75B1">
        <w:rPr>
          <w:rFonts w:ascii="Times New Roman" w:eastAsia="Times New Roman" w:hAnsi="Times New Roman" w:cs="Times New Roman"/>
          <w:szCs w:val="21"/>
          <w:lang w:eastAsia="en-GB"/>
        </w:rPr>
        <w:br/>
      </w:r>
      <w:r w:rsidRPr="007B75B1">
        <w:rPr>
          <w:rFonts w:ascii="Times New Roman" w:hAnsi="Times New Roman" w:cs="Times New Roman"/>
          <w:szCs w:val="21"/>
        </w:rPr>
        <w:t xml:space="preserve">Doina Ioana </w:t>
      </w:r>
      <w:proofErr w:type="spellStart"/>
      <w:r w:rsidRPr="007B75B1">
        <w:rPr>
          <w:rFonts w:ascii="Times New Roman" w:eastAsia="Times New Roman" w:hAnsi="Times New Roman" w:cs="Times New Roman"/>
          <w:szCs w:val="21"/>
          <w:lang w:eastAsia="en-GB"/>
        </w:rPr>
        <w:t>Străisteanu</w:t>
      </w:r>
      <w:proofErr w:type="spellEnd"/>
    </w:p>
    <w:p w14:paraId="587882E3" w14:textId="77777777" w:rsidR="008904C5" w:rsidRPr="007B75B1" w:rsidRDefault="008904C5" w:rsidP="008904C5">
      <w:pPr>
        <w:widowControl/>
        <w:pBdr>
          <w:top w:val="nil"/>
          <w:left w:val="nil"/>
          <w:bottom w:val="nil"/>
          <w:right w:val="nil"/>
          <w:between w:val="nil"/>
        </w:pBdr>
        <w:suppressAutoHyphens/>
        <w:jc w:val="center"/>
        <w:rPr>
          <w:rFonts w:ascii="Times New Roman" w:eastAsia="Times New Roman" w:hAnsi="Times New Roman" w:cs="Times New Roman"/>
          <w:szCs w:val="21"/>
          <w:lang w:eastAsia="en-GB"/>
        </w:rPr>
      </w:pPr>
      <w:r w:rsidRPr="007B75B1">
        <w:rPr>
          <w:rFonts w:ascii="Times New Roman" w:eastAsia="Times New Roman" w:hAnsi="Times New Roman" w:cs="Times New Roman"/>
          <w:szCs w:val="21"/>
          <w:lang w:eastAsia="en-GB"/>
        </w:rPr>
        <w:t>With the support of</w:t>
      </w:r>
    </w:p>
    <w:p w14:paraId="3DA9E8FE" w14:textId="77777777" w:rsidR="008904C5" w:rsidRPr="007B75B1" w:rsidRDefault="00A95594" w:rsidP="008904C5">
      <w:pPr>
        <w:widowControl/>
        <w:pBdr>
          <w:top w:val="nil"/>
          <w:left w:val="nil"/>
          <w:bottom w:val="nil"/>
          <w:right w:val="nil"/>
          <w:between w:val="nil"/>
        </w:pBdr>
        <w:suppressAutoHyphens/>
        <w:jc w:val="center"/>
        <w:rPr>
          <w:rFonts w:ascii="Times New Roman" w:eastAsia="Times New Roman" w:hAnsi="Times New Roman" w:cs="Times New Roman"/>
          <w:szCs w:val="21"/>
          <w:u w:val="single"/>
          <w:lang w:eastAsia="en-GB"/>
        </w:rPr>
      </w:pPr>
      <w:hyperlink r:id="rId8" w:history="1">
        <w:r w:rsidR="008904C5" w:rsidRPr="007B75B1">
          <w:rPr>
            <w:rStyle w:val="a3"/>
            <w:rFonts w:ascii="Times New Roman" w:eastAsia="Times New Roman" w:hAnsi="Times New Roman" w:cs="Times New Roman"/>
            <w:color w:val="auto"/>
            <w:szCs w:val="21"/>
            <w:lang w:eastAsia="en-GB"/>
          </w:rPr>
          <w:t>Validity Foundation – Mental Disability Advocacy Centre</w:t>
        </w:r>
      </w:hyperlink>
    </w:p>
    <w:p w14:paraId="3A5C2381" w14:textId="77777777" w:rsidR="008904C5" w:rsidRPr="007B75B1" w:rsidRDefault="008904C5" w:rsidP="008904C5">
      <w:pPr>
        <w:widowControl/>
        <w:pBdr>
          <w:top w:val="nil"/>
          <w:left w:val="nil"/>
          <w:bottom w:val="nil"/>
          <w:right w:val="nil"/>
          <w:between w:val="nil"/>
        </w:pBdr>
        <w:suppressAutoHyphens/>
        <w:jc w:val="center"/>
        <w:rPr>
          <w:rFonts w:ascii="Times New Roman" w:eastAsia="Times New Roman" w:hAnsi="Times New Roman" w:cs="Times New Roman"/>
          <w:szCs w:val="21"/>
          <w:lang w:eastAsia="en-GB"/>
        </w:rPr>
      </w:pPr>
      <w:r w:rsidRPr="007B75B1">
        <w:rPr>
          <w:rFonts w:ascii="Times New Roman" w:eastAsia="Times New Roman" w:hAnsi="Times New Roman" w:cs="Times New Roman"/>
          <w:szCs w:val="21"/>
          <w:lang w:eastAsia="en-GB"/>
        </w:rPr>
        <w:t xml:space="preserve">Email: </w:t>
      </w:r>
      <w:hyperlink r:id="rId9" w:history="1">
        <w:r w:rsidRPr="007B75B1">
          <w:rPr>
            <w:rStyle w:val="a3"/>
            <w:rFonts w:ascii="Times New Roman" w:eastAsia="Times New Roman" w:hAnsi="Times New Roman" w:cs="Times New Roman"/>
            <w:color w:val="auto"/>
            <w:szCs w:val="21"/>
            <w:lang w:eastAsia="en-GB"/>
          </w:rPr>
          <w:t>validity@validity.ngo</w:t>
        </w:r>
      </w:hyperlink>
      <w:r w:rsidRPr="007B75B1">
        <w:rPr>
          <w:rFonts w:ascii="Times New Roman" w:eastAsia="Times New Roman" w:hAnsi="Times New Roman" w:cs="Times New Roman"/>
          <w:szCs w:val="21"/>
          <w:lang w:eastAsia="en-GB"/>
        </w:rPr>
        <w:t xml:space="preserve"> </w:t>
      </w:r>
    </w:p>
    <w:p w14:paraId="3CE182E1" w14:textId="77777777" w:rsidR="008904C5" w:rsidRPr="007B75B1" w:rsidRDefault="008904C5" w:rsidP="008904C5">
      <w:pPr>
        <w:widowControl/>
        <w:pBdr>
          <w:top w:val="nil"/>
          <w:left w:val="nil"/>
          <w:bottom w:val="nil"/>
          <w:right w:val="nil"/>
          <w:between w:val="nil"/>
        </w:pBdr>
        <w:suppressAutoHyphens/>
        <w:ind w:left="360"/>
        <w:jc w:val="center"/>
        <w:rPr>
          <w:rFonts w:ascii="Times New Roman" w:eastAsia="Times New Roman" w:hAnsi="Times New Roman" w:cs="Times New Roman"/>
          <w:szCs w:val="21"/>
          <w:lang w:eastAsia="en-GB"/>
        </w:rPr>
      </w:pPr>
      <w:r w:rsidRPr="007B75B1">
        <w:rPr>
          <w:rFonts w:ascii="Times New Roman" w:eastAsia="Times New Roman" w:hAnsi="Times New Roman" w:cs="Times New Roman"/>
          <w:szCs w:val="21"/>
          <w:lang w:eastAsia="en-GB"/>
        </w:rPr>
        <w:t>30 June 2022</w:t>
      </w:r>
    </w:p>
    <w:p w14:paraId="2AC83385" w14:textId="77777777" w:rsidR="008904C5" w:rsidRPr="007B75B1" w:rsidRDefault="008904C5" w:rsidP="008904C5">
      <w:pPr>
        <w:widowControl/>
        <w:suppressAutoHyphens/>
        <w:rPr>
          <w:rFonts w:ascii="Times New Roman" w:eastAsia="Times New Roman" w:hAnsi="Times New Roman" w:cs="Times New Roman"/>
          <w:szCs w:val="21"/>
          <w:lang w:eastAsia="en-GB"/>
        </w:rPr>
      </w:pPr>
    </w:p>
    <w:p w14:paraId="1C5AE17E" w14:textId="5C413048" w:rsidR="007A3CB1" w:rsidRPr="007B75B1" w:rsidRDefault="007A3CB1" w:rsidP="007A3CB1">
      <w:pPr>
        <w:ind w:firstLineChars="100" w:firstLine="210"/>
        <w:rPr>
          <w:szCs w:val="21"/>
        </w:rPr>
      </w:pPr>
      <w:r w:rsidRPr="007B75B1">
        <w:rPr>
          <w:rFonts w:hint="eastAsia"/>
          <w:szCs w:val="21"/>
        </w:rPr>
        <w:t>本投稿は、モルドバ在住の人権弁護士であるドイナ・イオアナ・ストレイステアヌ女史が、提案されている「脱施設化ガイドライン草案」について、</w:t>
      </w:r>
      <w:r w:rsidRPr="007B75B1">
        <w:rPr>
          <w:szCs w:val="21"/>
        </w:rPr>
        <w:t>障害者</w:t>
      </w:r>
      <w:r w:rsidR="00D01B62" w:rsidRPr="007B75B1">
        <w:rPr>
          <w:szCs w:val="21"/>
        </w:rPr>
        <w:t>4人</w:t>
      </w:r>
      <w:r w:rsidRPr="007B75B1">
        <w:rPr>
          <w:szCs w:val="21"/>
        </w:rPr>
        <w:t>、NGO</w:t>
      </w:r>
      <w:r w:rsidR="006A2274" w:rsidRPr="007B75B1">
        <w:rPr>
          <w:rFonts w:hint="eastAsia"/>
          <w:szCs w:val="21"/>
        </w:rPr>
        <w:t>団体</w:t>
      </w:r>
      <w:r w:rsidRPr="007B75B1">
        <w:rPr>
          <w:szCs w:val="21"/>
        </w:rPr>
        <w:t>のメンバー2人、フリーランス1人と協議した結果、作成されたものである。</w:t>
      </w:r>
    </w:p>
    <w:p w14:paraId="65895C36" w14:textId="44B684D6" w:rsidR="007A3CB1" w:rsidRPr="007B75B1" w:rsidRDefault="007A3CB1" w:rsidP="006A2274">
      <w:pPr>
        <w:ind w:firstLineChars="100" w:firstLine="210"/>
        <w:rPr>
          <w:szCs w:val="21"/>
        </w:rPr>
      </w:pPr>
      <w:r w:rsidRPr="007B75B1">
        <w:rPr>
          <w:rFonts w:hint="eastAsia"/>
          <w:szCs w:val="21"/>
        </w:rPr>
        <w:t>本投稿で示された見解は筆者のものであり、必ずしも提出</w:t>
      </w:r>
      <w:r w:rsidR="006A2274" w:rsidRPr="007B75B1">
        <w:rPr>
          <w:rFonts w:hint="eastAsia"/>
          <w:szCs w:val="21"/>
        </w:rPr>
        <w:t>した</w:t>
      </w:r>
      <w:r w:rsidRPr="007B75B1">
        <w:rPr>
          <w:rFonts w:hint="eastAsia"/>
          <w:szCs w:val="21"/>
        </w:rPr>
        <w:t>団体の意見を反映するものではない。</w:t>
      </w:r>
    </w:p>
    <w:p w14:paraId="265057DB" w14:textId="77777777" w:rsidR="000E3D66" w:rsidRPr="007B75B1" w:rsidRDefault="000E3D66" w:rsidP="007A3CB1">
      <w:pPr>
        <w:rPr>
          <w:rFonts w:ascii="Times New Roman" w:hAnsi="Times New Roman" w:cs="Times New Roman"/>
          <w:szCs w:val="21"/>
          <w:u w:val="single"/>
        </w:rPr>
      </w:pPr>
    </w:p>
    <w:p w14:paraId="1FA34139" w14:textId="1A861E97" w:rsidR="007A3CB1" w:rsidRPr="007B75B1" w:rsidRDefault="007A3CB1" w:rsidP="007A3CB1">
      <w:pPr>
        <w:rPr>
          <w:b/>
          <w:bCs/>
          <w:szCs w:val="21"/>
          <w:u w:val="single"/>
        </w:rPr>
      </w:pPr>
      <w:r w:rsidRPr="007B75B1">
        <w:rPr>
          <w:rFonts w:hint="eastAsia"/>
          <w:b/>
          <w:bCs/>
          <w:szCs w:val="21"/>
          <w:u w:val="single"/>
        </w:rPr>
        <w:t>方法</w:t>
      </w:r>
    </w:p>
    <w:p w14:paraId="5509DD6E" w14:textId="78BEBF17" w:rsidR="007A3CB1" w:rsidRPr="007B75B1" w:rsidRDefault="007A3CB1" w:rsidP="007A3CB1">
      <w:pPr>
        <w:ind w:firstLineChars="100" w:firstLine="210"/>
        <w:rPr>
          <w:szCs w:val="21"/>
        </w:rPr>
      </w:pPr>
      <w:r w:rsidRPr="007B75B1">
        <w:rPr>
          <w:rFonts w:hint="eastAsia"/>
          <w:szCs w:val="21"/>
        </w:rPr>
        <w:t>本報告は、モルドバにおける</w:t>
      </w:r>
      <w:r w:rsidR="006A2274" w:rsidRPr="007B75B1">
        <w:rPr>
          <w:rFonts w:hint="eastAsia"/>
          <w:szCs w:val="21"/>
        </w:rPr>
        <w:t>脱</w:t>
      </w:r>
      <w:r w:rsidRPr="007B75B1">
        <w:rPr>
          <w:rFonts w:hint="eastAsia"/>
          <w:szCs w:val="21"/>
        </w:rPr>
        <w:t>施設化に関する</w:t>
      </w:r>
      <w:r w:rsidR="006A2274" w:rsidRPr="007B75B1">
        <w:rPr>
          <w:rFonts w:hint="eastAsia"/>
          <w:szCs w:val="21"/>
        </w:rPr>
        <w:t>最近の</w:t>
      </w:r>
      <w:r w:rsidRPr="007B75B1">
        <w:rPr>
          <w:rFonts w:hint="eastAsia"/>
          <w:szCs w:val="21"/>
        </w:rPr>
        <w:t>報告の</w:t>
      </w:r>
      <w:r w:rsidR="00D01B62" w:rsidRPr="007B75B1">
        <w:rPr>
          <w:rFonts w:hint="eastAsia"/>
          <w:szCs w:val="21"/>
        </w:rPr>
        <w:t>閲覧</w:t>
      </w:r>
      <w:r w:rsidRPr="007B75B1">
        <w:rPr>
          <w:rFonts w:hint="eastAsia"/>
          <w:szCs w:val="21"/>
        </w:rPr>
        <w:t>、</w:t>
      </w:r>
      <w:r w:rsidR="006A2274" w:rsidRPr="007B75B1">
        <w:rPr>
          <w:rFonts w:hint="eastAsia"/>
          <w:szCs w:val="21"/>
        </w:rPr>
        <w:t>公正</w:t>
      </w:r>
      <w:r w:rsidRPr="007B75B1">
        <w:rPr>
          <w:rFonts w:hint="eastAsia"/>
          <w:szCs w:val="21"/>
        </w:rPr>
        <w:t>財団</w:t>
      </w:r>
      <w:r w:rsidR="006A2274" w:rsidRPr="007B75B1">
        <w:rPr>
          <w:rFonts w:hint="eastAsia"/>
          <w:szCs w:val="21"/>
        </w:rPr>
        <w:t>（</w:t>
      </w:r>
      <w:r w:rsidR="006A2274" w:rsidRPr="007B75B1">
        <w:rPr>
          <w:szCs w:val="21"/>
        </w:rPr>
        <w:t>Validity Foundation</w:t>
      </w:r>
      <w:r w:rsidR="006A2274" w:rsidRPr="007B75B1">
        <w:rPr>
          <w:rFonts w:hint="eastAsia"/>
          <w:szCs w:val="21"/>
        </w:rPr>
        <w:t>）</w:t>
      </w:r>
      <w:r w:rsidRPr="007B75B1">
        <w:rPr>
          <w:rFonts w:hint="eastAsia"/>
          <w:szCs w:val="21"/>
        </w:rPr>
        <w:t>およびドイナ・イオナ・ストレイステアヌのこの分野における専門知識、ならびに以下の協議結果に基づいている：</w:t>
      </w:r>
    </w:p>
    <w:p w14:paraId="0052DBF0" w14:textId="05FBE228" w:rsidR="007A3CB1" w:rsidRPr="007B75B1" w:rsidRDefault="007A3CB1" w:rsidP="007A3CB1">
      <w:pPr>
        <w:pStyle w:val="a4"/>
        <w:numPr>
          <w:ilvl w:val="0"/>
          <w:numId w:val="3"/>
        </w:numPr>
        <w:rPr>
          <w:sz w:val="21"/>
          <w:szCs w:val="21"/>
        </w:rPr>
      </w:pPr>
      <w:r w:rsidRPr="007B75B1">
        <w:rPr>
          <w:sz w:val="21"/>
          <w:szCs w:val="21"/>
        </w:rPr>
        <w:t>障害者の権利に詳しいフリーランサーの</w:t>
      </w:r>
      <w:proofErr w:type="spellStart"/>
      <w:r w:rsidRPr="007B75B1">
        <w:rPr>
          <w:sz w:val="21"/>
          <w:szCs w:val="21"/>
        </w:rPr>
        <w:t>Nelea</w:t>
      </w:r>
      <w:proofErr w:type="spellEnd"/>
      <w:r w:rsidRPr="007B75B1">
        <w:rPr>
          <w:sz w:val="21"/>
          <w:szCs w:val="21"/>
        </w:rPr>
        <w:t xml:space="preserve"> Panfil</w:t>
      </w:r>
      <w:r w:rsidRPr="007B75B1">
        <w:rPr>
          <w:sz w:val="21"/>
          <w:szCs w:val="21"/>
        </w:rPr>
        <w:t>へのインタビュー</w:t>
      </w:r>
      <w:r w:rsidRPr="007B75B1">
        <w:rPr>
          <w:sz w:val="21"/>
          <w:szCs w:val="21"/>
        </w:rPr>
        <w:t xml:space="preserve"> </w:t>
      </w:r>
    </w:p>
    <w:p w14:paraId="05CC36BF" w14:textId="477AB47F" w:rsidR="007A3CB1" w:rsidRPr="007B75B1" w:rsidRDefault="006A2274" w:rsidP="007A3CB1">
      <w:pPr>
        <w:pStyle w:val="a4"/>
        <w:numPr>
          <w:ilvl w:val="0"/>
          <w:numId w:val="3"/>
        </w:numPr>
        <w:rPr>
          <w:sz w:val="21"/>
          <w:szCs w:val="21"/>
        </w:rPr>
      </w:pPr>
      <w:r w:rsidRPr="007B75B1">
        <w:rPr>
          <w:rFonts w:hint="eastAsia"/>
          <w:sz w:val="21"/>
          <w:szCs w:val="21"/>
          <w:lang w:eastAsia="ja-JP"/>
        </w:rPr>
        <w:t>「</w:t>
      </w:r>
      <w:r w:rsidR="007A3CB1" w:rsidRPr="007B75B1">
        <w:rPr>
          <w:sz w:val="21"/>
          <w:szCs w:val="21"/>
        </w:rPr>
        <w:t>モルドバ</w:t>
      </w:r>
      <w:r w:rsidRPr="007B75B1">
        <w:rPr>
          <w:rFonts w:hint="eastAsia"/>
          <w:sz w:val="21"/>
          <w:szCs w:val="21"/>
          <w:lang w:eastAsia="ja-JP"/>
        </w:rPr>
        <w:t>の礎石」</w:t>
      </w:r>
      <w:r w:rsidR="007A3CB1" w:rsidRPr="007B75B1">
        <w:rPr>
          <w:sz w:val="21"/>
          <w:szCs w:val="21"/>
        </w:rPr>
        <w:t>の</w:t>
      </w:r>
      <w:r w:rsidR="007A3CB1" w:rsidRPr="007B75B1">
        <w:rPr>
          <w:sz w:val="21"/>
          <w:szCs w:val="21"/>
        </w:rPr>
        <w:t xml:space="preserve">Ecaterina </w:t>
      </w:r>
      <w:proofErr w:type="spellStart"/>
      <w:r w:rsidR="007A3CB1" w:rsidRPr="007B75B1">
        <w:rPr>
          <w:sz w:val="21"/>
          <w:szCs w:val="21"/>
        </w:rPr>
        <w:t>Golovatîi</w:t>
      </w:r>
      <w:proofErr w:type="spellEnd"/>
      <w:r w:rsidR="007A3CB1" w:rsidRPr="007B75B1">
        <w:rPr>
          <w:sz w:val="21"/>
          <w:szCs w:val="21"/>
        </w:rPr>
        <w:t>氏とモルドバ人権研究所（</w:t>
      </w:r>
      <w:r w:rsidR="007A3CB1" w:rsidRPr="007B75B1">
        <w:rPr>
          <w:sz w:val="21"/>
          <w:szCs w:val="21"/>
        </w:rPr>
        <w:t>IDOM</w:t>
      </w:r>
      <w:r w:rsidR="007A3CB1" w:rsidRPr="007B75B1">
        <w:rPr>
          <w:sz w:val="21"/>
          <w:szCs w:val="21"/>
        </w:rPr>
        <w:t>）の</w:t>
      </w:r>
      <w:r w:rsidR="007A3CB1" w:rsidRPr="007B75B1">
        <w:rPr>
          <w:sz w:val="21"/>
          <w:szCs w:val="21"/>
        </w:rPr>
        <w:t xml:space="preserve">Vanu </w:t>
      </w:r>
      <w:proofErr w:type="spellStart"/>
      <w:r w:rsidR="007A3CB1" w:rsidRPr="007B75B1">
        <w:rPr>
          <w:sz w:val="21"/>
          <w:szCs w:val="21"/>
        </w:rPr>
        <w:t>Jereghi</w:t>
      </w:r>
      <w:proofErr w:type="spellEnd"/>
      <w:r w:rsidR="007A3CB1" w:rsidRPr="007B75B1">
        <w:rPr>
          <w:sz w:val="21"/>
          <w:szCs w:val="21"/>
        </w:rPr>
        <w:t>氏</w:t>
      </w:r>
      <w:r w:rsidRPr="007B75B1">
        <w:rPr>
          <w:rFonts w:hint="eastAsia"/>
          <w:sz w:val="21"/>
          <w:szCs w:val="21"/>
          <w:lang w:eastAsia="ja-JP"/>
        </w:rPr>
        <w:t>へ</w:t>
      </w:r>
      <w:r w:rsidR="007A3CB1" w:rsidRPr="007B75B1">
        <w:rPr>
          <w:sz w:val="21"/>
          <w:szCs w:val="21"/>
        </w:rPr>
        <w:t>のインタビュー</w:t>
      </w:r>
    </w:p>
    <w:p w14:paraId="065CE57B" w14:textId="24102551" w:rsidR="007A3CB1" w:rsidRPr="007B75B1" w:rsidRDefault="007A3CB1" w:rsidP="007A3CB1">
      <w:pPr>
        <w:pStyle w:val="a4"/>
        <w:numPr>
          <w:ilvl w:val="0"/>
          <w:numId w:val="3"/>
        </w:numPr>
        <w:rPr>
          <w:sz w:val="21"/>
          <w:szCs w:val="21"/>
        </w:rPr>
      </w:pPr>
      <w:r w:rsidRPr="007B75B1">
        <w:rPr>
          <w:sz w:val="21"/>
          <w:szCs w:val="21"/>
        </w:rPr>
        <w:t>知的</w:t>
      </w:r>
      <w:r w:rsidR="006A2274" w:rsidRPr="007B75B1">
        <w:rPr>
          <w:rFonts w:hint="eastAsia"/>
          <w:sz w:val="21"/>
          <w:szCs w:val="21"/>
          <w:lang w:eastAsia="ja-JP"/>
        </w:rPr>
        <w:t>障害者および精神</w:t>
      </w:r>
      <w:r w:rsidRPr="007B75B1">
        <w:rPr>
          <w:sz w:val="21"/>
          <w:szCs w:val="21"/>
        </w:rPr>
        <w:t>障害者</w:t>
      </w:r>
      <w:r w:rsidRPr="007B75B1">
        <w:rPr>
          <w:sz w:val="21"/>
          <w:szCs w:val="21"/>
        </w:rPr>
        <w:t>4</w:t>
      </w:r>
      <w:r w:rsidRPr="007B75B1">
        <w:rPr>
          <w:sz w:val="21"/>
          <w:szCs w:val="21"/>
        </w:rPr>
        <w:t>名（うち</w:t>
      </w:r>
      <w:r w:rsidRPr="007B75B1">
        <w:rPr>
          <w:sz w:val="21"/>
          <w:szCs w:val="21"/>
        </w:rPr>
        <w:t>3</w:t>
      </w:r>
      <w:r w:rsidRPr="007B75B1">
        <w:rPr>
          <w:sz w:val="21"/>
          <w:szCs w:val="21"/>
        </w:rPr>
        <w:t>名は現在バルティ施設に入所中、</w:t>
      </w:r>
      <w:r w:rsidRPr="007B75B1">
        <w:rPr>
          <w:sz w:val="21"/>
          <w:szCs w:val="21"/>
        </w:rPr>
        <w:t>1</w:t>
      </w:r>
      <w:r w:rsidRPr="007B75B1">
        <w:rPr>
          <w:sz w:val="21"/>
          <w:szCs w:val="21"/>
        </w:rPr>
        <w:t>名は同施設を退所）との協議。</w:t>
      </w:r>
    </w:p>
    <w:p w14:paraId="1D4B2FB8" w14:textId="354390A9" w:rsidR="007A3CB1" w:rsidRPr="007B75B1" w:rsidRDefault="007A3CB1" w:rsidP="007A3CB1">
      <w:pPr>
        <w:ind w:firstLineChars="100" w:firstLine="210"/>
        <w:rPr>
          <w:szCs w:val="21"/>
        </w:rPr>
      </w:pPr>
      <w:r w:rsidRPr="007B75B1">
        <w:rPr>
          <w:rFonts w:hint="eastAsia"/>
          <w:szCs w:val="21"/>
        </w:rPr>
        <w:t>協議では、以下の点を中心に話し合われた</w:t>
      </w:r>
      <w:r w:rsidR="006A2274" w:rsidRPr="007B75B1">
        <w:rPr>
          <w:rFonts w:hint="eastAsia"/>
          <w:szCs w:val="21"/>
        </w:rPr>
        <w:t>。</w:t>
      </w:r>
    </w:p>
    <w:p w14:paraId="6872666E" w14:textId="06797EC4" w:rsidR="007A3CB1" w:rsidRPr="007B75B1" w:rsidRDefault="007A3CB1" w:rsidP="007A3CB1">
      <w:pPr>
        <w:pStyle w:val="a4"/>
        <w:numPr>
          <w:ilvl w:val="0"/>
          <w:numId w:val="4"/>
        </w:numPr>
        <w:rPr>
          <w:sz w:val="21"/>
          <w:szCs w:val="21"/>
        </w:rPr>
      </w:pPr>
      <w:r w:rsidRPr="007B75B1">
        <w:rPr>
          <w:sz w:val="21"/>
          <w:szCs w:val="21"/>
        </w:rPr>
        <w:t>障害者の現在の生活状況や個人的な状況、施設</w:t>
      </w:r>
      <w:r w:rsidR="006A2274" w:rsidRPr="007B75B1">
        <w:rPr>
          <w:sz w:val="21"/>
          <w:szCs w:val="21"/>
        </w:rPr>
        <w:t>収容</w:t>
      </w:r>
      <w:r w:rsidRPr="007B75B1">
        <w:rPr>
          <w:sz w:val="21"/>
          <w:szCs w:val="21"/>
        </w:rPr>
        <w:t>について話し合っているかどうか</w:t>
      </w:r>
      <w:r w:rsidR="006A2274" w:rsidRPr="007B75B1">
        <w:rPr>
          <w:rFonts w:hint="eastAsia"/>
          <w:sz w:val="21"/>
          <w:szCs w:val="21"/>
          <w:lang w:eastAsia="ja-JP"/>
        </w:rPr>
        <w:t>。</w:t>
      </w:r>
    </w:p>
    <w:p w14:paraId="07D079D5" w14:textId="3A2D570D" w:rsidR="007A3CB1" w:rsidRPr="007B75B1" w:rsidRDefault="007A3CB1" w:rsidP="007A3CB1">
      <w:pPr>
        <w:pStyle w:val="a4"/>
        <w:numPr>
          <w:ilvl w:val="0"/>
          <w:numId w:val="4"/>
        </w:numPr>
        <w:rPr>
          <w:sz w:val="21"/>
          <w:szCs w:val="21"/>
        </w:rPr>
      </w:pPr>
      <w:r w:rsidRPr="007B75B1">
        <w:rPr>
          <w:sz w:val="21"/>
          <w:szCs w:val="21"/>
        </w:rPr>
        <w:t>施設からの退所について尋ねられたことがあるかどうか、また</w:t>
      </w:r>
      <w:r w:rsidR="006A2274" w:rsidRPr="007B75B1">
        <w:rPr>
          <w:rFonts w:hint="eastAsia"/>
          <w:sz w:val="21"/>
          <w:szCs w:val="21"/>
          <w:lang w:eastAsia="ja-JP"/>
        </w:rPr>
        <w:t>脱施設化</w:t>
      </w:r>
      <w:r w:rsidRPr="007B75B1">
        <w:rPr>
          <w:sz w:val="21"/>
          <w:szCs w:val="21"/>
        </w:rPr>
        <w:t>についてまったく議論されていないかどうか</w:t>
      </w:r>
      <w:r w:rsidR="006A2274" w:rsidRPr="007B75B1">
        <w:rPr>
          <w:rFonts w:hint="eastAsia"/>
          <w:sz w:val="21"/>
          <w:szCs w:val="21"/>
          <w:lang w:eastAsia="ja-JP"/>
        </w:rPr>
        <w:t>。</w:t>
      </w:r>
    </w:p>
    <w:p w14:paraId="63DE9B1F" w14:textId="71CB0745" w:rsidR="007A3CB1" w:rsidRPr="007B75B1" w:rsidRDefault="007A3CB1" w:rsidP="007A3CB1">
      <w:pPr>
        <w:pStyle w:val="a4"/>
        <w:numPr>
          <w:ilvl w:val="0"/>
          <w:numId w:val="4"/>
        </w:numPr>
        <w:rPr>
          <w:sz w:val="21"/>
          <w:szCs w:val="21"/>
        </w:rPr>
      </w:pPr>
      <w:r w:rsidRPr="007B75B1">
        <w:rPr>
          <w:sz w:val="21"/>
          <w:szCs w:val="21"/>
        </w:rPr>
        <w:lastRenderedPageBreak/>
        <w:t>障害者が希望する</w:t>
      </w:r>
      <w:r w:rsidR="006A2274" w:rsidRPr="007B75B1">
        <w:rPr>
          <w:rFonts w:hint="eastAsia"/>
          <w:sz w:val="21"/>
          <w:szCs w:val="21"/>
          <w:lang w:eastAsia="ja-JP"/>
        </w:rPr>
        <w:t>住宅</w:t>
      </w:r>
      <w:r w:rsidRPr="007B75B1">
        <w:rPr>
          <w:sz w:val="21"/>
          <w:szCs w:val="21"/>
        </w:rPr>
        <w:t>および生活形態（アパート、ルームメイト、仕事の機会など）</w:t>
      </w:r>
      <w:r w:rsidR="006A2274" w:rsidRPr="007B75B1">
        <w:rPr>
          <w:rFonts w:hint="eastAsia"/>
          <w:sz w:val="21"/>
          <w:szCs w:val="21"/>
          <w:lang w:eastAsia="ja-JP"/>
        </w:rPr>
        <w:t>。</w:t>
      </w:r>
    </w:p>
    <w:p w14:paraId="6DF1DDAF" w14:textId="349A2A76" w:rsidR="007A3CB1" w:rsidRPr="007B75B1" w:rsidRDefault="007A3CB1" w:rsidP="007A3CB1">
      <w:pPr>
        <w:pStyle w:val="a4"/>
        <w:numPr>
          <w:ilvl w:val="0"/>
          <w:numId w:val="4"/>
        </w:numPr>
        <w:rPr>
          <w:sz w:val="21"/>
          <w:szCs w:val="21"/>
        </w:rPr>
      </w:pPr>
      <w:r w:rsidRPr="007B75B1">
        <w:rPr>
          <w:sz w:val="21"/>
          <w:szCs w:val="21"/>
        </w:rPr>
        <w:t>希望する場合、どこで援助や支援を受けられるか</w:t>
      </w:r>
      <w:r w:rsidR="006A2274" w:rsidRPr="007B75B1">
        <w:rPr>
          <w:rFonts w:hint="eastAsia"/>
          <w:sz w:val="21"/>
          <w:szCs w:val="21"/>
          <w:lang w:eastAsia="ja-JP"/>
        </w:rPr>
        <w:t>。</w:t>
      </w:r>
    </w:p>
    <w:p w14:paraId="72D27237" w14:textId="7C3F42D5" w:rsidR="007A3CB1" w:rsidRPr="007B75B1" w:rsidRDefault="006A2274" w:rsidP="007A3CB1">
      <w:pPr>
        <w:pStyle w:val="a4"/>
        <w:numPr>
          <w:ilvl w:val="0"/>
          <w:numId w:val="4"/>
        </w:numPr>
        <w:rPr>
          <w:sz w:val="21"/>
          <w:szCs w:val="21"/>
        </w:rPr>
      </w:pPr>
      <w:r w:rsidRPr="007B75B1">
        <w:rPr>
          <w:rFonts w:hint="eastAsia"/>
          <w:sz w:val="21"/>
          <w:szCs w:val="21"/>
          <w:lang w:eastAsia="ja-JP"/>
        </w:rPr>
        <w:t>彼らの技術</w:t>
      </w:r>
      <w:r w:rsidR="007A3CB1" w:rsidRPr="007B75B1">
        <w:rPr>
          <w:sz w:val="21"/>
          <w:szCs w:val="21"/>
        </w:rPr>
        <w:t>、</w:t>
      </w:r>
      <w:r w:rsidRPr="007B75B1">
        <w:rPr>
          <w:rFonts w:hint="eastAsia"/>
          <w:sz w:val="21"/>
          <w:szCs w:val="21"/>
          <w:lang w:eastAsia="ja-JP"/>
        </w:rPr>
        <w:t>また技術</w:t>
      </w:r>
      <w:r w:rsidR="007A3CB1" w:rsidRPr="007B75B1">
        <w:rPr>
          <w:sz w:val="21"/>
          <w:szCs w:val="21"/>
        </w:rPr>
        <w:t>訓練を受けたかどうか</w:t>
      </w:r>
      <w:r w:rsidRPr="007B75B1">
        <w:rPr>
          <w:rFonts w:hint="eastAsia"/>
          <w:sz w:val="21"/>
          <w:szCs w:val="21"/>
          <w:lang w:eastAsia="ja-JP"/>
        </w:rPr>
        <w:t>。</w:t>
      </w:r>
    </w:p>
    <w:p w14:paraId="2B797F98" w14:textId="77777777" w:rsidR="006A2274" w:rsidRPr="007B75B1" w:rsidRDefault="007A3CB1" w:rsidP="007A3CB1">
      <w:pPr>
        <w:pStyle w:val="a4"/>
        <w:numPr>
          <w:ilvl w:val="0"/>
          <w:numId w:val="4"/>
        </w:numPr>
        <w:rPr>
          <w:sz w:val="21"/>
          <w:szCs w:val="21"/>
        </w:rPr>
      </w:pPr>
      <w:r w:rsidRPr="007B75B1">
        <w:rPr>
          <w:sz w:val="21"/>
          <w:szCs w:val="21"/>
        </w:rPr>
        <w:t>将来の計画</w:t>
      </w:r>
      <w:r w:rsidR="006A2274" w:rsidRPr="007B75B1">
        <w:rPr>
          <w:rFonts w:hint="eastAsia"/>
          <w:sz w:val="21"/>
          <w:szCs w:val="21"/>
          <w:lang w:eastAsia="ja-JP"/>
        </w:rPr>
        <w:t>。</w:t>
      </w:r>
    </w:p>
    <w:p w14:paraId="2A5F7C1A" w14:textId="03C514F5" w:rsidR="007A3CB1" w:rsidRPr="007B75B1" w:rsidRDefault="007A3CB1" w:rsidP="006A2274">
      <w:pPr>
        <w:pStyle w:val="a4"/>
        <w:numPr>
          <w:ilvl w:val="0"/>
          <w:numId w:val="4"/>
        </w:numPr>
        <w:rPr>
          <w:sz w:val="21"/>
          <w:szCs w:val="21"/>
        </w:rPr>
      </w:pPr>
      <w:r w:rsidRPr="007B75B1">
        <w:rPr>
          <w:sz w:val="21"/>
          <w:szCs w:val="21"/>
        </w:rPr>
        <w:t>施設内で起きていることについて苦情を言うことができるかどうか</w:t>
      </w:r>
      <w:r w:rsidR="006A2274" w:rsidRPr="007B75B1">
        <w:rPr>
          <w:rFonts w:hint="eastAsia"/>
          <w:sz w:val="21"/>
          <w:szCs w:val="21"/>
          <w:lang w:eastAsia="ja-JP"/>
        </w:rPr>
        <w:t>。</w:t>
      </w:r>
    </w:p>
    <w:p w14:paraId="2969E4AF" w14:textId="77777777" w:rsidR="008904C5" w:rsidRPr="007B75B1" w:rsidRDefault="008904C5" w:rsidP="008904C5">
      <w:pPr>
        <w:suppressAutoHyphens/>
        <w:rPr>
          <w:rFonts w:ascii="Times New Roman" w:hAnsi="Times New Roman" w:cs="Times New Roman"/>
          <w:szCs w:val="21"/>
        </w:rPr>
      </w:pPr>
    </w:p>
    <w:p w14:paraId="39E4E391" w14:textId="77777777" w:rsidR="007A3CB1" w:rsidRPr="007B75B1" w:rsidRDefault="007A3CB1" w:rsidP="007A3CB1">
      <w:pPr>
        <w:rPr>
          <w:b/>
          <w:bCs/>
          <w:szCs w:val="21"/>
        </w:rPr>
      </w:pPr>
      <w:r w:rsidRPr="007B75B1">
        <w:rPr>
          <w:rFonts w:hint="eastAsia"/>
          <w:b/>
          <w:bCs/>
          <w:szCs w:val="21"/>
        </w:rPr>
        <w:t>結果</w:t>
      </w:r>
    </w:p>
    <w:p w14:paraId="1CFAF51D" w14:textId="77777777" w:rsidR="007A3CB1" w:rsidRPr="007B75B1" w:rsidRDefault="007A3CB1" w:rsidP="007A3CB1">
      <w:pPr>
        <w:rPr>
          <w:b/>
          <w:bCs/>
          <w:szCs w:val="21"/>
          <w:u w:val="single"/>
        </w:rPr>
      </w:pPr>
      <w:r w:rsidRPr="007B75B1">
        <w:rPr>
          <w:rFonts w:hint="eastAsia"/>
          <w:b/>
          <w:bCs/>
          <w:szCs w:val="21"/>
          <w:u w:val="single"/>
        </w:rPr>
        <w:t>脱施設化の現状</w:t>
      </w:r>
      <w:r w:rsidRPr="007B75B1">
        <w:rPr>
          <w:b/>
          <w:bCs/>
          <w:szCs w:val="21"/>
          <w:u w:val="single"/>
        </w:rPr>
        <w:t xml:space="preserve"> モルドバ</w:t>
      </w:r>
    </w:p>
    <w:p w14:paraId="629A1F4B" w14:textId="1A537F21" w:rsidR="007A3CB1" w:rsidRPr="007B75B1" w:rsidRDefault="007A3CB1" w:rsidP="008917AB">
      <w:pPr>
        <w:ind w:firstLineChars="100" w:firstLine="210"/>
        <w:rPr>
          <w:szCs w:val="21"/>
        </w:rPr>
      </w:pPr>
      <w:r w:rsidRPr="007B75B1">
        <w:rPr>
          <w:szCs w:val="21"/>
        </w:rPr>
        <w:t xml:space="preserve">2018年の政府報告書によると </w:t>
      </w:r>
      <w:r w:rsidR="008020A3" w:rsidRPr="007B75B1">
        <w:rPr>
          <w:rFonts w:hint="eastAsia"/>
          <w:szCs w:val="21"/>
        </w:rPr>
        <w:t>「</w:t>
      </w:r>
      <w:r w:rsidRPr="007B75B1">
        <w:rPr>
          <w:szCs w:val="21"/>
        </w:rPr>
        <w:t>施設に収容された知的</w:t>
      </w:r>
      <w:r w:rsidR="008020A3" w:rsidRPr="007B75B1">
        <w:rPr>
          <w:rFonts w:hint="eastAsia"/>
          <w:szCs w:val="21"/>
        </w:rPr>
        <w:t>障害者</w:t>
      </w:r>
      <w:r w:rsidRPr="007B75B1">
        <w:rPr>
          <w:szCs w:val="21"/>
        </w:rPr>
        <w:t>・</w:t>
      </w:r>
      <w:r w:rsidR="008020A3" w:rsidRPr="007B75B1">
        <w:rPr>
          <w:rFonts w:hint="eastAsia"/>
          <w:szCs w:val="21"/>
        </w:rPr>
        <w:t>精神</w:t>
      </w:r>
      <w:r w:rsidRPr="007B75B1">
        <w:rPr>
          <w:szCs w:val="21"/>
        </w:rPr>
        <w:t>障害者の権利の遵守を確保するため、閣議は、2018年から2026年までの、国家社会支援庁が管理する入所施設における知的</w:t>
      </w:r>
      <w:r w:rsidR="008020A3" w:rsidRPr="007B75B1">
        <w:rPr>
          <w:rFonts w:hint="eastAsia"/>
          <w:szCs w:val="21"/>
        </w:rPr>
        <w:t>障害者</w:t>
      </w:r>
      <w:r w:rsidRPr="007B75B1">
        <w:rPr>
          <w:szCs w:val="21"/>
        </w:rPr>
        <w:t>・</w:t>
      </w:r>
      <w:r w:rsidR="008020A3" w:rsidRPr="007B75B1">
        <w:rPr>
          <w:rFonts w:hint="eastAsia"/>
          <w:szCs w:val="21"/>
        </w:rPr>
        <w:t>精神</w:t>
      </w:r>
      <w:r w:rsidRPr="007B75B1">
        <w:rPr>
          <w:szCs w:val="21"/>
        </w:rPr>
        <w:t>障害者の脱施設化のための国家プログラムを承認した。</w:t>
      </w:r>
      <w:r w:rsidR="008020A3" w:rsidRPr="007B75B1">
        <w:rPr>
          <w:rFonts w:hint="eastAsia"/>
          <w:szCs w:val="21"/>
        </w:rPr>
        <w:t>」</w:t>
      </w:r>
    </w:p>
    <w:p w14:paraId="4DAF5E35" w14:textId="1EFD1BE9" w:rsidR="007A3CB1" w:rsidRPr="007B75B1" w:rsidRDefault="007A3CB1" w:rsidP="008020A3">
      <w:pPr>
        <w:ind w:firstLineChars="100" w:firstLine="210"/>
        <w:rPr>
          <w:szCs w:val="21"/>
        </w:rPr>
      </w:pPr>
      <w:r w:rsidRPr="007B75B1">
        <w:rPr>
          <w:rFonts w:hint="eastAsia"/>
          <w:szCs w:val="21"/>
        </w:rPr>
        <w:t>この文書によると、知的</w:t>
      </w:r>
      <w:r w:rsidR="008020A3" w:rsidRPr="007B75B1">
        <w:rPr>
          <w:rFonts w:hint="eastAsia"/>
          <w:szCs w:val="21"/>
        </w:rPr>
        <w:t>障害者</w:t>
      </w:r>
      <w:r w:rsidR="008020A3" w:rsidRPr="007B75B1">
        <w:rPr>
          <w:szCs w:val="21"/>
        </w:rPr>
        <w:t>・</w:t>
      </w:r>
      <w:r w:rsidR="008020A3" w:rsidRPr="007B75B1">
        <w:rPr>
          <w:rFonts w:hint="eastAsia"/>
          <w:szCs w:val="21"/>
        </w:rPr>
        <w:t>精神</w:t>
      </w:r>
      <w:r w:rsidRPr="007B75B1">
        <w:rPr>
          <w:rFonts w:hint="eastAsia"/>
          <w:szCs w:val="21"/>
        </w:rPr>
        <w:t>障害者の自立生活の権利を確保するため、</w:t>
      </w:r>
      <w:r w:rsidR="008020A3" w:rsidRPr="007B75B1">
        <w:rPr>
          <w:rFonts w:hint="eastAsia"/>
          <w:szCs w:val="21"/>
        </w:rPr>
        <w:t>地域レベルで</w:t>
      </w:r>
      <w:r w:rsidRPr="007B75B1">
        <w:rPr>
          <w:rFonts w:hint="eastAsia"/>
          <w:szCs w:val="21"/>
        </w:rPr>
        <w:t>社会サービス</w:t>
      </w:r>
      <w:r w:rsidR="008020A3" w:rsidRPr="007B75B1">
        <w:rPr>
          <w:rFonts w:hint="eastAsia"/>
          <w:szCs w:val="21"/>
        </w:rPr>
        <w:t>が</w:t>
      </w:r>
      <w:r w:rsidRPr="007B75B1">
        <w:rPr>
          <w:rFonts w:hint="eastAsia"/>
          <w:szCs w:val="21"/>
        </w:rPr>
        <w:t>開発・提供される。</w:t>
      </w:r>
    </w:p>
    <w:p w14:paraId="53742DF7" w14:textId="5D2B9D61" w:rsidR="007A3CB1" w:rsidRPr="007B75B1" w:rsidRDefault="007A3CB1" w:rsidP="008917AB">
      <w:pPr>
        <w:ind w:firstLineChars="100" w:firstLine="210"/>
        <w:rPr>
          <w:szCs w:val="21"/>
        </w:rPr>
      </w:pPr>
      <w:r w:rsidRPr="007B75B1">
        <w:rPr>
          <w:rFonts w:hint="eastAsia"/>
          <w:szCs w:val="21"/>
        </w:rPr>
        <w:t>そのため、今後</w:t>
      </w:r>
      <w:r w:rsidRPr="007B75B1">
        <w:rPr>
          <w:szCs w:val="21"/>
        </w:rPr>
        <w:t>9年間で、国家社会支援庁の管理下にある6つの入所施設</w:t>
      </w:r>
      <w:r w:rsidR="008020A3" w:rsidRPr="007B75B1">
        <w:rPr>
          <w:rFonts w:hint="eastAsia"/>
          <w:szCs w:val="21"/>
        </w:rPr>
        <w:t>が改革され</w:t>
      </w:r>
      <w:r w:rsidRPr="007B75B1">
        <w:rPr>
          <w:szCs w:val="21"/>
        </w:rPr>
        <w:t>、障害者の社会サービスを開発・提供する地域センター（北部、中部、南部）を設立する。</w:t>
      </w:r>
    </w:p>
    <w:p w14:paraId="4872F415" w14:textId="1DD75D56" w:rsidR="007A3CB1" w:rsidRPr="007B75B1" w:rsidRDefault="007A3CB1" w:rsidP="008917AB">
      <w:pPr>
        <w:ind w:firstLineChars="100" w:firstLine="210"/>
        <w:rPr>
          <w:szCs w:val="21"/>
        </w:rPr>
      </w:pPr>
      <w:r w:rsidRPr="007B75B1">
        <w:rPr>
          <w:rFonts w:hint="eastAsia"/>
          <w:szCs w:val="21"/>
        </w:rPr>
        <w:t>また、障害者の施設収容を防ぐための措置がとられ、障害者への支援サービスに携わる人材の能力が強化され、障害者の権利の尊重が、入所</w:t>
      </w:r>
      <w:r w:rsidR="008020A3" w:rsidRPr="007B75B1">
        <w:rPr>
          <w:rFonts w:hint="eastAsia"/>
          <w:szCs w:val="21"/>
        </w:rPr>
        <w:t>型</w:t>
      </w:r>
      <w:r w:rsidRPr="007B75B1">
        <w:rPr>
          <w:rFonts w:hint="eastAsia"/>
          <w:szCs w:val="21"/>
        </w:rPr>
        <w:t>施設、非入所</w:t>
      </w:r>
      <w:r w:rsidR="008020A3" w:rsidRPr="007B75B1">
        <w:rPr>
          <w:rFonts w:hint="eastAsia"/>
          <w:szCs w:val="21"/>
        </w:rPr>
        <w:t>型</w:t>
      </w:r>
      <w:r w:rsidRPr="007B75B1">
        <w:rPr>
          <w:rFonts w:hint="eastAsia"/>
          <w:szCs w:val="21"/>
        </w:rPr>
        <w:t>施設、</w:t>
      </w:r>
      <w:r w:rsidR="008020A3" w:rsidRPr="007B75B1">
        <w:rPr>
          <w:rFonts w:hint="eastAsia"/>
          <w:szCs w:val="21"/>
        </w:rPr>
        <w:t>および</w:t>
      </w:r>
      <w:r w:rsidRPr="007B75B1">
        <w:rPr>
          <w:rFonts w:hint="eastAsia"/>
          <w:szCs w:val="21"/>
        </w:rPr>
        <w:t>地域社会サービスにおいて評価・監視される。</w:t>
      </w:r>
    </w:p>
    <w:p w14:paraId="1548805E" w14:textId="35B81F68" w:rsidR="007A3CB1" w:rsidRPr="007B75B1" w:rsidRDefault="007A3CB1" w:rsidP="008917AB">
      <w:pPr>
        <w:ind w:firstLineChars="100" w:firstLine="210"/>
        <w:rPr>
          <w:szCs w:val="21"/>
        </w:rPr>
      </w:pPr>
      <w:r w:rsidRPr="007B75B1">
        <w:rPr>
          <w:rFonts w:hint="eastAsia"/>
          <w:szCs w:val="21"/>
        </w:rPr>
        <w:t>この文書の実施により、入所システムの</w:t>
      </w:r>
      <w:r w:rsidR="008020A3" w:rsidRPr="007B75B1">
        <w:rPr>
          <w:rFonts w:hint="eastAsia"/>
          <w:szCs w:val="21"/>
        </w:rPr>
        <w:t>利用</w:t>
      </w:r>
      <w:r w:rsidRPr="007B75B1">
        <w:rPr>
          <w:rFonts w:hint="eastAsia"/>
          <w:szCs w:val="21"/>
        </w:rPr>
        <w:t>者総数の約</w:t>
      </w:r>
      <w:r w:rsidRPr="007B75B1">
        <w:rPr>
          <w:szCs w:val="21"/>
        </w:rPr>
        <w:t>60％を脱施設化し、入所施設にいる障害者の地域社会での自立生活の権利を実現し、彼らの生活環境を改善し、地域社会サービスへのアクセスを向上させ、障害者に対する国民の態度や固定観念を変え、寛容な社会を教育することを目指す。</w:t>
      </w:r>
    </w:p>
    <w:p w14:paraId="61F900E3" w14:textId="77777777" w:rsidR="008904C5" w:rsidRPr="007B75B1" w:rsidRDefault="008904C5" w:rsidP="008904C5">
      <w:pPr>
        <w:suppressAutoHyphens/>
        <w:rPr>
          <w:rFonts w:ascii="Times New Roman" w:eastAsia="Times New Roman" w:hAnsi="Times New Roman" w:cs="Times New Roman"/>
          <w:szCs w:val="21"/>
        </w:rPr>
      </w:pPr>
    </w:p>
    <w:p w14:paraId="564EFB67" w14:textId="77777777" w:rsidR="007A3CB1" w:rsidRPr="007B75B1" w:rsidRDefault="007A3CB1" w:rsidP="007A3CB1">
      <w:pPr>
        <w:rPr>
          <w:b/>
          <w:bCs/>
          <w:szCs w:val="21"/>
          <w:u w:val="single"/>
        </w:rPr>
      </w:pPr>
      <w:r w:rsidRPr="007B75B1">
        <w:rPr>
          <w:rFonts w:hint="eastAsia"/>
          <w:b/>
          <w:bCs/>
          <w:szCs w:val="21"/>
          <w:u w:val="single"/>
        </w:rPr>
        <w:t>現在の状況</w:t>
      </w:r>
    </w:p>
    <w:p w14:paraId="2F0F9209" w14:textId="32599EDB" w:rsidR="007A3CB1" w:rsidRPr="007B75B1" w:rsidRDefault="007A3CB1" w:rsidP="008917AB">
      <w:pPr>
        <w:ind w:firstLineChars="100" w:firstLine="210"/>
        <w:rPr>
          <w:szCs w:val="21"/>
        </w:rPr>
      </w:pPr>
      <w:r w:rsidRPr="007B75B1">
        <w:rPr>
          <w:rFonts w:hint="eastAsia"/>
          <w:szCs w:val="21"/>
        </w:rPr>
        <w:t>モルドバでは脱施設化が資金不足のために中止されている。モルドバで採用されているモデルは次のようなものである。地方公共団体は、</w:t>
      </w:r>
      <w:r w:rsidR="008020A3" w:rsidRPr="007B75B1">
        <w:rPr>
          <w:rFonts w:hint="eastAsia"/>
          <w:szCs w:val="21"/>
        </w:rPr>
        <w:t>脱</w:t>
      </w:r>
      <w:r w:rsidRPr="007B75B1">
        <w:rPr>
          <w:rFonts w:hint="eastAsia"/>
          <w:szCs w:val="21"/>
        </w:rPr>
        <w:t>施設化された障害者のための社会住宅を建設・開設するための資金調達を担当することになっているが、優先事項ではない、中央予算からの資金がない、政治的議題として他の事項が</w:t>
      </w:r>
      <w:r w:rsidR="008020A3" w:rsidRPr="007B75B1">
        <w:rPr>
          <w:rFonts w:hint="eastAsia"/>
          <w:szCs w:val="21"/>
        </w:rPr>
        <w:t>優先され</w:t>
      </w:r>
      <w:r w:rsidRPr="007B75B1">
        <w:rPr>
          <w:rFonts w:hint="eastAsia"/>
          <w:szCs w:val="21"/>
        </w:rPr>
        <w:t>ているなど、さまざまな理由で実現できていない。</w:t>
      </w:r>
    </w:p>
    <w:p w14:paraId="29D40030" w14:textId="6A66332A" w:rsidR="007A3CB1" w:rsidRPr="007B75B1" w:rsidRDefault="007A3CB1" w:rsidP="008917AB">
      <w:pPr>
        <w:ind w:firstLineChars="100" w:firstLine="210"/>
        <w:rPr>
          <w:szCs w:val="21"/>
        </w:rPr>
      </w:pPr>
      <w:r w:rsidRPr="007B75B1">
        <w:rPr>
          <w:rFonts w:hint="eastAsia"/>
          <w:szCs w:val="21"/>
        </w:rPr>
        <w:t>地方レベルでは、いくつかの社会サービスがある：</w:t>
      </w:r>
      <w:r w:rsidRPr="007B75B1">
        <w:rPr>
          <w:szCs w:val="21"/>
        </w:rPr>
        <w:t xml:space="preserve"> 専門</w:t>
      </w:r>
      <w:r w:rsidR="008020A3" w:rsidRPr="007B75B1">
        <w:rPr>
          <w:rFonts w:hint="eastAsia"/>
          <w:szCs w:val="21"/>
        </w:rPr>
        <w:t>職</w:t>
      </w:r>
      <w:r w:rsidRPr="007B75B1">
        <w:rPr>
          <w:szCs w:val="21"/>
        </w:rPr>
        <w:t>による親への支援、保護</w:t>
      </w:r>
      <w:r w:rsidR="008020A3" w:rsidRPr="007B75B1">
        <w:rPr>
          <w:rFonts w:hint="eastAsia"/>
          <w:szCs w:val="21"/>
        </w:rPr>
        <w:t>ハウス</w:t>
      </w:r>
      <w:r w:rsidRPr="007B75B1">
        <w:rPr>
          <w:szCs w:val="21"/>
        </w:rPr>
        <w:t>、</w:t>
      </w:r>
      <w:r w:rsidR="008020A3" w:rsidRPr="007B75B1">
        <w:rPr>
          <w:rFonts w:hint="eastAsia"/>
          <w:szCs w:val="21"/>
        </w:rPr>
        <w:t>コミュニテイハウス</w:t>
      </w:r>
      <w:r w:rsidRPr="007B75B1">
        <w:rPr>
          <w:szCs w:val="21"/>
        </w:rPr>
        <w:t>、成人向け里親ケアなどである</w:t>
      </w:r>
      <w:r w:rsidR="008020A3" w:rsidRPr="007B75B1">
        <w:rPr>
          <w:rFonts w:hint="eastAsia"/>
          <w:szCs w:val="21"/>
        </w:rPr>
        <w:t>。</w:t>
      </w:r>
    </w:p>
    <w:p w14:paraId="3E664CF3" w14:textId="4EF1E691" w:rsidR="008904C5" w:rsidRPr="007B75B1" w:rsidRDefault="007A3CB1" w:rsidP="000E3D66">
      <w:pPr>
        <w:ind w:firstLineChars="100" w:firstLine="210"/>
        <w:rPr>
          <w:rFonts w:ascii="Times New Roman" w:eastAsia="Times New Roman" w:hAnsi="Times New Roman" w:cs="Times New Roman"/>
          <w:szCs w:val="21"/>
        </w:rPr>
      </w:pPr>
      <w:r w:rsidRPr="007B75B1">
        <w:rPr>
          <w:szCs w:val="21"/>
        </w:rPr>
        <w:t>労働社会保護・家族省は、施設自体に資金を提供し、施設は全額自費で「ソーシャル・ハウス」を購入し、障害者（選考を通過した若者）を受け入れている。施設の職員は掃除や調理を行う。請求書は施設に送られ、施設の資金を使って支払われる。このような施設に住む</w:t>
      </w:r>
      <w:r w:rsidRPr="007B75B1">
        <w:rPr>
          <w:szCs w:val="21"/>
        </w:rPr>
        <w:lastRenderedPageBreak/>
        <w:t>障害者は、自立した生活を送るためのスキルを身につけたり、仕事を探したりするための支援は受けられない。</w:t>
      </w:r>
    </w:p>
    <w:p w14:paraId="75A2DEEA" w14:textId="34827785" w:rsidR="008904C5" w:rsidRPr="007B75B1" w:rsidRDefault="004C4677" w:rsidP="000E3D66">
      <w:pPr>
        <w:ind w:firstLineChars="100" w:firstLine="210"/>
        <w:rPr>
          <w:rFonts w:ascii="Times New Roman" w:eastAsia="Times New Roman" w:hAnsi="Times New Roman" w:cs="Times New Roman"/>
          <w:szCs w:val="21"/>
        </w:rPr>
      </w:pPr>
      <w:r w:rsidRPr="007B75B1">
        <w:rPr>
          <w:szCs w:val="21"/>
        </w:rPr>
        <w:t>国</w:t>
      </w:r>
      <w:r w:rsidR="008020A3" w:rsidRPr="007B75B1">
        <w:rPr>
          <w:rFonts w:hint="eastAsia"/>
          <w:szCs w:val="21"/>
        </w:rPr>
        <w:t>家</w:t>
      </w:r>
      <w:r w:rsidRPr="007B75B1">
        <w:rPr>
          <w:szCs w:val="21"/>
        </w:rPr>
        <w:t>社会支援庁は、すべての障害者入所施設（その他）を統括する公的機関として設立された。この機関は、地域社会で働き、地域社会で障害者に必要なあらゆる支援を提供できる能力を備えた</w:t>
      </w:r>
      <w:r w:rsidR="008020A3" w:rsidRPr="007B75B1">
        <w:rPr>
          <w:rFonts w:hint="eastAsia"/>
          <w:szCs w:val="21"/>
        </w:rPr>
        <w:t>社会的支援者</w:t>
      </w:r>
      <w:r w:rsidRPr="007B75B1">
        <w:rPr>
          <w:szCs w:val="21"/>
        </w:rPr>
        <w:t>として、新たな</w:t>
      </w:r>
      <w:r w:rsidR="005F7E37" w:rsidRPr="007B75B1">
        <w:rPr>
          <w:rFonts w:hint="eastAsia"/>
          <w:szCs w:val="21"/>
        </w:rPr>
        <w:t>可能性のある</w:t>
      </w:r>
      <w:r w:rsidRPr="007B75B1">
        <w:rPr>
          <w:szCs w:val="21"/>
        </w:rPr>
        <w:t>職員グループを</w:t>
      </w:r>
      <w:r w:rsidR="00A92908">
        <w:rPr>
          <w:rFonts w:hint="eastAsia"/>
          <w:szCs w:val="21"/>
        </w:rPr>
        <w:t>養成</w:t>
      </w:r>
      <w:r w:rsidRPr="007B75B1">
        <w:rPr>
          <w:szCs w:val="21"/>
        </w:rPr>
        <w:t>すべきであった。これは行われていない。</w:t>
      </w:r>
    </w:p>
    <w:p w14:paraId="33C59500" w14:textId="600919D6" w:rsidR="004C4677" w:rsidRPr="007B75B1" w:rsidRDefault="004C4677" w:rsidP="000E3D66">
      <w:pPr>
        <w:ind w:firstLineChars="100" w:firstLine="210"/>
        <w:rPr>
          <w:szCs w:val="21"/>
        </w:rPr>
      </w:pPr>
      <w:r w:rsidRPr="007B75B1">
        <w:rPr>
          <w:szCs w:val="21"/>
        </w:rPr>
        <w:t>選考プロセスは、障害者が入所施設から出ることができる唯一のプロセスである。</w:t>
      </w:r>
      <w:r w:rsidR="008020A3" w:rsidRPr="007B75B1">
        <w:rPr>
          <w:rFonts w:hint="eastAsia"/>
          <w:szCs w:val="21"/>
        </w:rPr>
        <w:t>それは</w:t>
      </w:r>
      <w:r w:rsidRPr="007B75B1">
        <w:rPr>
          <w:szCs w:val="21"/>
        </w:rPr>
        <w:t>施設からの退所を可能にするために、「最も能力があり、自立している」障害者を選別する。そのほとんどは若い男性である。一部の入所者やこの分野のフリーランスの専門家によれば、この措置は現在中止されている。</w:t>
      </w:r>
    </w:p>
    <w:p w14:paraId="503B898E" w14:textId="31937F61" w:rsidR="004C4677" w:rsidRPr="007B75B1" w:rsidRDefault="004C4677" w:rsidP="000E3D66">
      <w:pPr>
        <w:ind w:firstLineChars="100" w:firstLine="210"/>
        <w:rPr>
          <w:szCs w:val="21"/>
        </w:rPr>
      </w:pPr>
      <w:r w:rsidRPr="007B75B1">
        <w:rPr>
          <w:szCs w:val="21"/>
        </w:rPr>
        <w:t>妊娠中の女性や生まれたばかりの</w:t>
      </w:r>
      <w:r w:rsidR="008020A3" w:rsidRPr="007B75B1">
        <w:rPr>
          <w:rFonts w:hint="eastAsia"/>
          <w:szCs w:val="21"/>
        </w:rPr>
        <w:t>乳児</w:t>
      </w:r>
      <w:r w:rsidRPr="007B75B1">
        <w:rPr>
          <w:szCs w:val="21"/>
        </w:rPr>
        <w:t>を連れた女性は、施設</w:t>
      </w:r>
      <w:r w:rsidR="008020A3" w:rsidRPr="007B75B1">
        <w:rPr>
          <w:rFonts w:hint="eastAsia"/>
          <w:szCs w:val="21"/>
        </w:rPr>
        <w:t>退所の対象とはならない</w:t>
      </w:r>
      <w:r w:rsidRPr="007B75B1">
        <w:rPr>
          <w:szCs w:val="21"/>
        </w:rPr>
        <w:t>。</w:t>
      </w:r>
      <w:r w:rsidR="008020A3" w:rsidRPr="007B75B1">
        <w:rPr>
          <w:rFonts w:hint="eastAsia"/>
          <w:szCs w:val="21"/>
        </w:rPr>
        <w:t>彼女らは</w:t>
      </w:r>
      <w:r w:rsidRPr="007B75B1">
        <w:rPr>
          <w:szCs w:val="21"/>
        </w:rPr>
        <w:t>入所施設に住み、自立して生活していないため、子どもから引き離され、親権を剥奪されている。</w:t>
      </w:r>
      <w:r w:rsidR="008020A3" w:rsidRPr="007B75B1">
        <w:rPr>
          <w:rFonts w:hint="eastAsia"/>
          <w:szCs w:val="21"/>
        </w:rPr>
        <w:t>社会支援</w:t>
      </w:r>
      <w:r w:rsidRPr="007B75B1">
        <w:rPr>
          <w:szCs w:val="21"/>
        </w:rPr>
        <w:t>庁はこのような女性やその子ども</w:t>
      </w:r>
      <w:r w:rsidR="008020A3" w:rsidRPr="007B75B1">
        <w:rPr>
          <w:rFonts w:hint="eastAsia"/>
          <w:szCs w:val="21"/>
        </w:rPr>
        <w:t>の</w:t>
      </w:r>
      <w:r w:rsidRPr="007B75B1">
        <w:rPr>
          <w:szCs w:val="21"/>
        </w:rPr>
        <w:t>保護に無頓着である。</w:t>
      </w:r>
    </w:p>
    <w:p w14:paraId="614A0E74" w14:textId="143E61DC" w:rsidR="004C4677" w:rsidRPr="007B75B1" w:rsidRDefault="004C4677" w:rsidP="000E3D66">
      <w:pPr>
        <w:ind w:firstLineChars="100" w:firstLine="210"/>
        <w:rPr>
          <w:szCs w:val="21"/>
        </w:rPr>
      </w:pPr>
      <w:r w:rsidRPr="007B75B1">
        <w:rPr>
          <w:szCs w:val="21"/>
        </w:rPr>
        <w:t>モルドバの法律には、障害者の法的能力、司法へのアクセス、平等、自由を認める規定がある。公務員や社会</w:t>
      </w:r>
      <w:r w:rsidR="00101EF0" w:rsidRPr="007B75B1">
        <w:rPr>
          <w:rFonts w:hint="eastAsia"/>
          <w:szCs w:val="21"/>
        </w:rPr>
        <w:t>的支援</w:t>
      </w:r>
      <w:r w:rsidRPr="007B75B1">
        <w:rPr>
          <w:szCs w:val="21"/>
        </w:rPr>
        <w:t>者が障害者の権利を守る訓練を受けていないため、こうした法的枠組みの適用に大きな問題がある。スティグマと偏見は、</w:t>
      </w:r>
      <w:r w:rsidR="00101EF0" w:rsidRPr="007B75B1">
        <w:rPr>
          <w:szCs w:val="21"/>
        </w:rPr>
        <w:t>いまだに</w:t>
      </w:r>
      <w:r w:rsidR="00101EF0" w:rsidRPr="007B75B1">
        <w:rPr>
          <w:rFonts w:hint="eastAsia"/>
          <w:szCs w:val="21"/>
        </w:rPr>
        <w:t>強く残っている。とくに障害</w:t>
      </w:r>
      <w:r w:rsidRPr="007B75B1">
        <w:rPr>
          <w:szCs w:val="21"/>
        </w:rPr>
        <w:t>者の性と生殖に関する健康上の権利や、障害者が決定し</w:t>
      </w:r>
      <w:r w:rsidR="00101EF0" w:rsidRPr="007B75B1">
        <w:rPr>
          <w:szCs w:val="21"/>
        </w:rPr>
        <w:t>社会で</w:t>
      </w:r>
      <w:r w:rsidRPr="007B75B1">
        <w:rPr>
          <w:szCs w:val="21"/>
        </w:rPr>
        <w:t>生活する</w:t>
      </w:r>
      <w:r w:rsidR="00101EF0" w:rsidRPr="007B75B1">
        <w:rPr>
          <w:rFonts w:hint="eastAsia"/>
          <w:szCs w:val="21"/>
        </w:rPr>
        <w:t>能力</w:t>
      </w:r>
      <w:r w:rsidRPr="007B75B1">
        <w:rPr>
          <w:szCs w:val="21"/>
        </w:rPr>
        <w:t>に関して、最も顕著</w:t>
      </w:r>
      <w:r w:rsidR="00101EF0" w:rsidRPr="007B75B1">
        <w:rPr>
          <w:rFonts w:hint="eastAsia"/>
          <w:szCs w:val="21"/>
        </w:rPr>
        <w:t>である</w:t>
      </w:r>
      <w:r w:rsidR="000E3D66" w:rsidRPr="007B75B1">
        <w:rPr>
          <w:rStyle w:val="a7"/>
          <w:rFonts w:ascii="Times New Roman" w:eastAsia="Times New Roman" w:hAnsi="Times New Roman" w:cs="Times New Roman"/>
          <w:szCs w:val="21"/>
          <w:lang w:eastAsia="en-GB"/>
        </w:rPr>
        <w:footnoteReference w:id="1"/>
      </w:r>
      <w:r w:rsidRPr="007B75B1">
        <w:rPr>
          <w:szCs w:val="21"/>
        </w:rPr>
        <w:t>。</w:t>
      </w:r>
    </w:p>
    <w:p w14:paraId="13A0FA40" w14:textId="77777777" w:rsidR="000E3D66" w:rsidRPr="007B75B1" w:rsidRDefault="000E3D66" w:rsidP="004C4677">
      <w:pPr>
        <w:rPr>
          <w:rFonts w:ascii="Times New Roman" w:eastAsia="Times New Roman" w:hAnsi="Times New Roman" w:cs="Times New Roman"/>
          <w:szCs w:val="21"/>
          <w:u w:val="single"/>
        </w:rPr>
      </w:pPr>
    </w:p>
    <w:p w14:paraId="19C657A6" w14:textId="383CE81A" w:rsidR="004C4677" w:rsidRPr="007B75B1" w:rsidRDefault="004C4677" w:rsidP="004C4677">
      <w:pPr>
        <w:rPr>
          <w:b/>
          <w:bCs/>
          <w:szCs w:val="21"/>
          <w:u w:val="single"/>
        </w:rPr>
      </w:pPr>
      <w:r w:rsidRPr="007B75B1">
        <w:rPr>
          <w:rFonts w:hint="eastAsia"/>
          <w:b/>
          <w:bCs/>
          <w:szCs w:val="21"/>
          <w:u w:val="single"/>
        </w:rPr>
        <w:t>苦情申し立ての可能性に関する障害者の意見</w:t>
      </w:r>
      <w:r w:rsidRPr="007B75B1">
        <w:rPr>
          <w:b/>
          <w:bCs/>
          <w:szCs w:val="21"/>
          <w:u w:val="single"/>
        </w:rPr>
        <w:t xml:space="preserve"> </w:t>
      </w:r>
    </w:p>
    <w:p w14:paraId="07B8B712" w14:textId="691D3945" w:rsidR="008904C5" w:rsidRPr="007B75B1" w:rsidRDefault="008904C5" w:rsidP="008904C5">
      <w:pPr>
        <w:suppressAutoHyphens/>
        <w:rPr>
          <w:rFonts w:ascii="Times New Roman" w:eastAsia="Times New Roman" w:hAnsi="Times New Roman" w:cs="Times New Roman"/>
          <w:szCs w:val="21"/>
          <w:u w:val="single"/>
        </w:rPr>
      </w:pPr>
    </w:p>
    <w:p w14:paraId="72CF8155" w14:textId="6952B542" w:rsidR="004C4677" w:rsidRPr="007B75B1" w:rsidRDefault="004C4677" w:rsidP="008917AB">
      <w:pPr>
        <w:ind w:firstLineChars="100" w:firstLine="210"/>
        <w:rPr>
          <w:szCs w:val="21"/>
        </w:rPr>
      </w:pPr>
      <w:r w:rsidRPr="007B75B1">
        <w:rPr>
          <w:rFonts w:hint="eastAsia"/>
          <w:szCs w:val="21"/>
        </w:rPr>
        <w:t>私はバルティの</w:t>
      </w:r>
      <w:r w:rsidRPr="007B75B1">
        <w:rPr>
          <w:szCs w:val="21"/>
        </w:rPr>
        <w:t>3人の</w:t>
      </w:r>
      <w:r w:rsidR="00101EF0" w:rsidRPr="007B75B1">
        <w:rPr>
          <w:szCs w:val="21"/>
        </w:rPr>
        <w:t>居住者</w:t>
      </w:r>
      <w:r w:rsidRPr="007B75B1">
        <w:rPr>
          <w:szCs w:val="21"/>
        </w:rPr>
        <w:t>と話をした。彼らは警察に電話することはできるが、電話</w:t>
      </w:r>
      <w:r w:rsidR="00101EF0" w:rsidRPr="007B75B1">
        <w:rPr>
          <w:rFonts w:hint="eastAsia"/>
          <w:szCs w:val="21"/>
        </w:rPr>
        <w:t>は持っておらず、</w:t>
      </w:r>
      <w:r w:rsidRPr="007B75B1">
        <w:rPr>
          <w:szCs w:val="21"/>
        </w:rPr>
        <w:t>警察まで行くお金もないと言った。彼らは字が書けず、以前、口頭での説明で苦情が登録されたときは、自分の名前を綴るのも署名するのも大変だった。たいていは紋章を描く。ある人から、2人の住人がケンカをしたという話を聞いたので、誰か警察を呼んだり、警察に苦情を言ったりした人はいるのか、また、そうしたい</w:t>
      </w:r>
      <w:r w:rsidR="00101EF0" w:rsidRPr="007B75B1">
        <w:rPr>
          <w:rFonts w:hint="eastAsia"/>
          <w:szCs w:val="21"/>
        </w:rPr>
        <w:t>時には</w:t>
      </w:r>
      <w:r w:rsidRPr="007B75B1">
        <w:rPr>
          <w:szCs w:val="21"/>
        </w:rPr>
        <w:t>どのように苦情を言うのかと尋ねた。それに対して彼らは自分たちの施設の担当警察</w:t>
      </w:r>
      <w:r w:rsidR="00101EF0" w:rsidRPr="007B75B1">
        <w:rPr>
          <w:szCs w:val="21"/>
        </w:rPr>
        <w:t>（部門の</w:t>
      </w:r>
      <w:r w:rsidR="00101EF0" w:rsidRPr="007B75B1">
        <w:rPr>
          <w:rFonts w:hint="eastAsia"/>
          <w:szCs w:val="21"/>
        </w:rPr>
        <w:t>警察</w:t>
      </w:r>
      <w:r w:rsidR="00101EF0" w:rsidRPr="007B75B1">
        <w:rPr>
          <w:szCs w:val="21"/>
        </w:rPr>
        <w:t>）</w:t>
      </w:r>
      <w:r w:rsidRPr="007B75B1">
        <w:rPr>
          <w:szCs w:val="21"/>
        </w:rPr>
        <w:t>を知っていると言</w:t>
      </w:r>
      <w:r w:rsidR="00101EF0" w:rsidRPr="007B75B1">
        <w:rPr>
          <w:rFonts w:hint="eastAsia"/>
          <w:szCs w:val="21"/>
        </w:rPr>
        <w:t>った</w:t>
      </w:r>
      <w:r w:rsidRPr="007B75B1">
        <w:rPr>
          <w:szCs w:val="21"/>
        </w:rPr>
        <w:t>。彼らはよく変</w:t>
      </w:r>
      <w:r w:rsidRPr="007B75B1">
        <w:rPr>
          <w:rFonts w:hint="eastAsia"/>
          <w:szCs w:val="21"/>
        </w:rPr>
        <w:t>わる。電話は</w:t>
      </w:r>
      <w:r w:rsidR="00101EF0" w:rsidRPr="007B75B1">
        <w:rPr>
          <w:rFonts w:hint="eastAsia"/>
          <w:szCs w:val="21"/>
        </w:rPr>
        <w:t>持ってい</w:t>
      </w:r>
      <w:r w:rsidRPr="007B75B1">
        <w:rPr>
          <w:rFonts w:hint="eastAsia"/>
          <w:szCs w:val="21"/>
        </w:rPr>
        <w:t>ないが、もし施設の誰かが街に出かけたら、その人にその警察官のところに行き、何があったかを話すよう頼むことができる。過去に何度か、こうして警察に知らせたことがある。パンデミックの前、当時は</w:t>
      </w:r>
      <w:r w:rsidRPr="007B75B1">
        <w:rPr>
          <w:szCs w:val="21"/>
        </w:rPr>
        <w:t>NGOの人たちが来ていたので、警察は苦情を調べていた。警察官が何人かの</w:t>
      </w:r>
      <w:r w:rsidR="00101EF0" w:rsidRPr="007B75B1">
        <w:rPr>
          <w:szCs w:val="21"/>
        </w:rPr>
        <w:t>居住者</w:t>
      </w:r>
      <w:r w:rsidRPr="007B75B1">
        <w:rPr>
          <w:szCs w:val="21"/>
        </w:rPr>
        <w:t>に来て証言するよう求めたので、彼らはそ</w:t>
      </w:r>
      <w:r w:rsidR="00101EF0" w:rsidRPr="007B75B1">
        <w:rPr>
          <w:rFonts w:hint="eastAsia"/>
          <w:szCs w:val="21"/>
        </w:rPr>
        <w:t>のこと</w:t>
      </w:r>
      <w:r w:rsidRPr="007B75B1">
        <w:rPr>
          <w:szCs w:val="21"/>
        </w:rPr>
        <w:t>を知っている。誰かが制裁を受けたかどうかなど、他に何があったかは知らない。</w:t>
      </w:r>
      <w:r w:rsidR="00101EF0" w:rsidRPr="007B75B1">
        <w:rPr>
          <w:szCs w:val="21"/>
        </w:rPr>
        <w:t>居住者</w:t>
      </w:r>
      <w:r w:rsidRPr="007B75B1">
        <w:rPr>
          <w:szCs w:val="21"/>
        </w:rPr>
        <w:t>の誰かが証言すると、警察官はその情報を書き留めていた。</w:t>
      </w:r>
      <w:r w:rsidR="00101EF0" w:rsidRPr="007B75B1">
        <w:rPr>
          <w:szCs w:val="21"/>
        </w:rPr>
        <w:t>居住者</w:t>
      </w:r>
      <w:r w:rsidRPr="007B75B1">
        <w:rPr>
          <w:szCs w:val="21"/>
        </w:rPr>
        <w:t>は字が読めないので、ただ警察官を信じてサインを</w:t>
      </w:r>
      <w:r w:rsidRPr="007B75B1">
        <w:rPr>
          <w:rFonts w:hint="eastAsia"/>
          <w:szCs w:val="21"/>
        </w:rPr>
        <w:t>したり、紋章を描いたりした。裁判制</w:t>
      </w:r>
      <w:r w:rsidRPr="007B75B1">
        <w:rPr>
          <w:rFonts w:hint="eastAsia"/>
          <w:szCs w:val="21"/>
        </w:rPr>
        <w:lastRenderedPageBreak/>
        <w:t>度を利用した</w:t>
      </w:r>
      <w:r w:rsidR="00101EF0" w:rsidRPr="007B75B1">
        <w:rPr>
          <w:rFonts w:hint="eastAsia"/>
          <w:szCs w:val="21"/>
        </w:rPr>
        <w:t>居住者</w:t>
      </w:r>
      <w:r w:rsidRPr="007B75B1">
        <w:rPr>
          <w:rFonts w:hint="eastAsia"/>
          <w:szCs w:val="21"/>
        </w:rPr>
        <w:t>など誰も</w:t>
      </w:r>
      <w:r w:rsidR="00101EF0" w:rsidRPr="007B75B1">
        <w:rPr>
          <w:rFonts w:hint="eastAsia"/>
          <w:szCs w:val="21"/>
        </w:rPr>
        <w:t>記憶が</w:t>
      </w:r>
      <w:r w:rsidRPr="007B75B1">
        <w:rPr>
          <w:rFonts w:hint="eastAsia"/>
          <w:szCs w:val="21"/>
        </w:rPr>
        <w:t>ない。フロレアの事件や、被害者となって証言した少女や女性のことは知っている。彼らは、子</w:t>
      </w:r>
      <w:r w:rsidR="00101EF0" w:rsidRPr="007B75B1">
        <w:rPr>
          <w:rFonts w:hint="eastAsia"/>
          <w:szCs w:val="21"/>
        </w:rPr>
        <w:t>ども</w:t>
      </w:r>
      <w:r w:rsidRPr="007B75B1">
        <w:rPr>
          <w:rFonts w:hint="eastAsia"/>
          <w:szCs w:val="21"/>
        </w:rPr>
        <w:t>を産んだ女性</w:t>
      </w:r>
      <w:r w:rsidR="00101EF0" w:rsidRPr="007B75B1">
        <w:rPr>
          <w:rFonts w:hint="eastAsia"/>
          <w:szCs w:val="21"/>
        </w:rPr>
        <w:t>居住者</w:t>
      </w:r>
      <w:r w:rsidRPr="007B75B1">
        <w:rPr>
          <w:rFonts w:hint="eastAsia"/>
          <w:szCs w:val="21"/>
        </w:rPr>
        <w:t>や、制度によって赤ん坊を取り上げられた女性</w:t>
      </w:r>
      <w:r w:rsidR="00101EF0" w:rsidRPr="007B75B1">
        <w:rPr>
          <w:rFonts w:hint="eastAsia"/>
          <w:szCs w:val="21"/>
        </w:rPr>
        <w:t>居住者</w:t>
      </w:r>
      <w:r w:rsidRPr="007B75B1">
        <w:rPr>
          <w:rFonts w:hint="eastAsia"/>
          <w:szCs w:val="21"/>
        </w:rPr>
        <w:t>のことは知っているが、自分の身を守るために法制度を利用したケースについては言及できな</w:t>
      </w:r>
      <w:r w:rsidR="00101EF0" w:rsidRPr="007B75B1">
        <w:rPr>
          <w:rFonts w:hint="eastAsia"/>
          <w:szCs w:val="21"/>
        </w:rPr>
        <w:t>かった</w:t>
      </w:r>
      <w:r w:rsidRPr="007B75B1">
        <w:rPr>
          <w:rFonts w:hint="eastAsia"/>
          <w:szCs w:val="21"/>
        </w:rPr>
        <w:t>。彼らは、裁判を起こすには弁護士が必要で、そのためにはお金が必要だと考えている。</w:t>
      </w:r>
    </w:p>
    <w:p w14:paraId="325EF771" w14:textId="77777777" w:rsidR="008904C5" w:rsidRPr="007B75B1" w:rsidRDefault="008904C5" w:rsidP="008904C5">
      <w:pPr>
        <w:suppressAutoHyphens/>
        <w:rPr>
          <w:rFonts w:ascii="Times New Roman" w:eastAsia="Times New Roman" w:hAnsi="Times New Roman" w:cs="Times New Roman"/>
          <w:szCs w:val="21"/>
        </w:rPr>
      </w:pPr>
    </w:p>
    <w:p w14:paraId="004788EA" w14:textId="6049D7A4" w:rsidR="008904C5" w:rsidRPr="007B75B1" w:rsidRDefault="004C4677" w:rsidP="004C4677">
      <w:pPr>
        <w:rPr>
          <w:rFonts w:ascii="Times New Roman" w:eastAsia="Times New Roman" w:hAnsi="Times New Roman" w:cs="Times New Roman"/>
          <w:b/>
          <w:bCs/>
          <w:szCs w:val="21"/>
          <w:u w:val="single"/>
        </w:rPr>
      </w:pPr>
      <w:r w:rsidRPr="007B75B1">
        <w:rPr>
          <w:rFonts w:hint="eastAsia"/>
          <w:b/>
          <w:bCs/>
          <w:szCs w:val="21"/>
          <w:u w:val="single"/>
        </w:rPr>
        <w:t>施設での生活についての障害者の意見</w:t>
      </w:r>
    </w:p>
    <w:p w14:paraId="6195C53E" w14:textId="50CF7E5E" w:rsidR="004C4677" w:rsidRPr="007B75B1" w:rsidRDefault="004C4677" w:rsidP="004C4677">
      <w:pPr>
        <w:pStyle w:val="a4"/>
        <w:numPr>
          <w:ilvl w:val="0"/>
          <w:numId w:val="2"/>
        </w:numPr>
        <w:rPr>
          <w:sz w:val="21"/>
          <w:szCs w:val="21"/>
        </w:rPr>
      </w:pPr>
      <w:r w:rsidRPr="007B75B1">
        <w:rPr>
          <w:sz w:val="21"/>
          <w:szCs w:val="21"/>
        </w:rPr>
        <w:t>彼らはいまだに患者、病人として扱われている。</w:t>
      </w:r>
    </w:p>
    <w:p w14:paraId="559B4ECD" w14:textId="7758C2DF" w:rsidR="004C4677" w:rsidRPr="007B75B1" w:rsidRDefault="00101EF0" w:rsidP="004C4677">
      <w:pPr>
        <w:pStyle w:val="a4"/>
        <w:numPr>
          <w:ilvl w:val="0"/>
          <w:numId w:val="2"/>
        </w:numPr>
        <w:rPr>
          <w:sz w:val="21"/>
          <w:szCs w:val="21"/>
        </w:rPr>
      </w:pPr>
      <w:r w:rsidRPr="007B75B1">
        <w:rPr>
          <w:rFonts w:hint="eastAsia"/>
          <w:sz w:val="21"/>
          <w:szCs w:val="21"/>
          <w:lang w:eastAsia="ja-JP"/>
        </w:rPr>
        <w:t>退所し</w:t>
      </w:r>
      <w:r w:rsidR="004C4677" w:rsidRPr="007B75B1">
        <w:rPr>
          <w:sz w:val="21"/>
          <w:szCs w:val="21"/>
        </w:rPr>
        <w:t>たい、地域社会で暮らしたい、そのためにはどうしたらいいか、</w:t>
      </w:r>
      <w:r w:rsidRPr="007B75B1">
        <w:rPr>
          <w:rFonts w:hint="eastAsia"/>
          <w:sz w:val="21"/>
          <w:szCs w:val="21"/>
          <w:lang w:eastAsia="ja-JP"/>
        </w:rPr>
        <w:t>を質問してもいいということを、</w:t>
      </w:r>
      <w:r w:rsidR="004C4677" w:rsidRPr="007B75B1">
        <w:rPr>
          <w:sz w:val="21"/>
          <w:szCs w:val="21"/>
        </w:rPr>
        <w:t>誰も教えてくれなかった。ある回答者は、居場所があるから施設での生活に満足していると言った。他の</w:t>
      </w:r>
      <w:r w:rsidR="004C4677" w:rsidRPr="007B75B1">
        <w:rPr>
          <w:sz w:val="21"/>
          <w:szCs w:val="21"/>
        </w:rPr>
        <w:t>2</w:t>
      </w:r>
      <w:r w:rsidR="004C4677" w:rsidRPr="007B75B1">
        <w:rPr>
          <w:sz w:val="21"/>
          <w:szCs w:val="21"/>
        </w:rPr>
        <w:t>人は夫婦で、自立するために市内に自分の家を持ちたいと考えている。しかし、彼らは収入、仕事、請求書、物価について懸念を示した。夫婦としては、施設に自分たちの部屋があること、彼女は街で日々の「仕事」</w:t>
      </w:r>
      <w:r w:rsidR="00DF600D" w:rsidRPr="007B75B1">
        <w:rPr>
          <w:rFonts w:hint="eastAsia"/>
          <w:sz w:val="21"/>
          <w:szCs w:val="21"/>
          <w:lang w:eastAsia="ja-JP"/>
        </w:rPr>
        <w:t>のために施設を離れることができるので、あるていど幸せである。</w:t>
      </w:r>
      <w:r w:rsidR="004C4677" w:rsidRPr="007B75B1">
        <w:rPr>
          <w:sz w:val="21"/>
          <w:szCs w:val="21"/>
        </w:rPr>
        <w:t>（</w:t>
      </w:r>
      <w:r w:rsidR="00DF600D" w:rsidRPr="007B75B1">
        <w:rPr>
          <w:rFonts w:hint="eastAsia"/>
          <w:sz w:val="21"/>
          <w:szCs w:val="21"/>
          <w:lang w:eastAsia="ja-JP"/>
        </w:rPr>
        <w:t>仕事は</w:t>
      </w:r>
      <w:r w:rsidR="004C4677" w:rsidRPr="007B75B1">
        <w:rPr>
          <w:sz w:val="21"/>
          <w:szCs w:val="21"/>
        </w:rPr>
        <w:t>小額の報酬を得る小さな仕事</w:t>
      </w:r>
      <w:r w:rsidR="00DF600D" w:rsidRPr="007B75B1">
        <w:rPr>
          <w:rFonts w:hint="eastAsia"/>
          <w:sz w:val="21"/>
          <w:szCs w:val="21"/>
          <w:lang w:eastAsia="ja-JP"/>
        </w:rPr>
        <w:t>である</w:t>
      </w:r>
      <w:r w:rsidR="004C4677" w:rsidRPr="007B75B1">
        <w:rPr>
          <w:sz w:val="21"/>
          <w:szCs w:val="21"/>
        </w:rPr>
        <w:t>。</w:t>
      </w:r>
      <w:r w:rsidR="00DF600D" w:rsidRPr="007B75B1">
        <w:rPr>
          <w:rFonts w:hint="eastAsia"/>
          <w:sz w:val="21"/>
          <w:szCs w:val="21"/>
          <w:lang w:eastAsia="ja-JP"/>
        </w:rPr>
        <w:t>毎日に変化がある。</w:t>
      </w:r>
      <w:r w:rsidR="00801968" w:rsidRPr="007B75B1">
        <w:rPr>
          <w:rFonts w:hint="eastAsia"/>
          <w:sz w:val="21"/>
          <w:szCs w:val="21"/>
          <w:lang w:eastAsia="ja-JP"/>
        </w:rPr>
        <w:t>市場や教会で誰かを助けたり、お金をくれと頼んだり。</w:t>
      </w:r>
      <w:r w:rsidR="004C4677" w:rsidRPr="007B75B1">
        <w:rPr>
          <w:sz w:val="21"/>
          <w:szCs w:val="21"/>
        </w:rPr>
        <w:t>ある時、彼女は野原から花を集め、ブッセをいくつも作って市場で売った。宗教的な祝日には教会に行き、人々がお金や食べ</w:t>
      </w:r>
      <w:r w:rsidR="004C4677" w:rsidRPr="007B75B1">
        <w:rPr>
          <w:rFonts w:hint="eastAsia"/>
          <w:sz w:val="21"/>
          <w:szCs w:val="21"/>
        </w:rPr>
        <w:t>物をプレゼントする。</w:t>
      </w:r>
      <w:r w:rsidR="00DF600D" w:rsidRPr="007B75B1">
        <w:rPr>
          <w:rFonts w:hint="eastAsia"/>
          <w:sz w:val="21"/>
          <w:szCs w:val="21"/>
          <w:lang w:eastAsia="ja-JP"/>
        </w:rPr>
        <w:t>）彼（夫）は働けず、部屋にとどまっている。彼は</w:t>
      </w:r>
      <w:r w:rsidR="004C4677" w:rsidRPr="007B75B1">
        <w:rPr>
          <w:rFonts w:hint="eastAsia"/>
          <w:sz w:val="21"/>
          <w:szCs w:val="21"/>
        </w:rPr>
        <w:t>食事の支度をしたり、他の</w:t>
      </w:r>
      <w:r w:rsidR="00DF600D" w:rsidRPr="007B75B1">
        <w:rPr>
          <w:rFonts w:hint="eastAsia"/>
          <w:sz w:val="21"/>
          <w:szCs w:val="21"/>
          <w:lang w:eastAsia="ja-JP"/>
        </w:rPr>
        <w:t>居住</w:t>
      </w:r>
      <w:r w:rsidR="004C4677" w:rsidRPr="007B75B1">
        <w:rPr>
          <w:rFonts w:hint="eastAsia"/>
          <w:sz w:val="21"/>
          <w:szCs w:val="21"/>
        </w:rPr>
        <w:t>者が持ってきたものを修理したりする。</w:t>
      </w:r>
      <w:r w:rsidR="00DF600D" w:rsidRPr="007B75B1">
        <w:rPr>
          <w:rFonts w:hint="eastAsia"/>
          <w:sz w:val="21"/>
          <w:szCs w:val="21"/>
          <w:lang w:eastAsia="ja-JP"/>
        </w:rPr>
        <w:t>彼は</w:t>
      </w:r>
      <w:r w:rsidR="004C4677" w:rsidRPr="007B75B1">
        <w:rPr>
          <w:rFonts w:hint="eastAsia"/>
          <w:sz w:val="21"/>
          <w:szCs w:val="21"/>
        </w:rPr>
        <w:t>施設の外で暮らせば、仕事を覚えて</w:t>
      </w:r>
      <w:r w:rsidR="00DF600D" w:rsidRPr="007B75B1">
        <w:rPr>
          <w:rFonts w:hint="eastAsia"/>
          <w:sz w:val="21"/>
          <w:szCs w:val="21"/>
          <w:lang w:eastAsia="ja-JP"/>
        </w:rPr>
        <w:t>生計を立てる</w:t>
      </w:r>
      <w:r w:rsidR="004C4677" w:rsidRPr="007B75B1">
        <w:rPr>
          <w:rFonts w:hint="eastAsia"/>
          <w:sz w:val="21"/>
          <w:szCs w:val="21"/>
        </w:rPr>
        <w:t>ことができると確信している。</w:t>
      </w:r>
    </w:p>
    <w:p w14:paraId="12521586" w14:textId="4B794758" w:rsidR="004C4677" w:rsidRPr="007B75B1" w:rsidRDefault="004C4677" w:rsidP="004C4677">
      <w:pPr>
        <w:pStyle w:val="a4"/>
        <w:numPr>
          <w:ilvl w:val="0"/>
          <w:numId w:val="2"/>
        </w:numPr>
        <w:rPr>
          <w:sz w:val="21"/>
          <w:szCs w:val="21"/>
        </w:rPr>
      </w:pPr>
      <w:r w:rsidRPr="007B75B1">
        <w:rPr>
          <w:sz w:val="21"/>
          <w:szCs w:val="21"/>
        </w:rPr>
        <w:t>彼らは</w:t>
      </w:r>
      <w:r w:rsidR="00DF600D" w:rsidRPr="007B75B1">
        <w:rPr>
          <w:rFonts w:hint="eastAsia"/>
          <w:sz w:val="21"/>
          <w:szCs w:val="21"/>
          <w:lang w:eastAsia="ja-JP"/>
        </w:rPr>
        <w:t>地域での</w:t>
      </w:r>
      <w:r w:rsidRPr="007B75B1">
        <w:rPr>
          <w:sz w:val="21"/>
          <w:szCs w:val="21"/>
        </w:rPr>
        <w:t>生活を恐れている。どこに住むのか、何を食べるのか、という心配の声もあった。彼女は施設で生活しながら仕事を得ようとしたが、誰も興味を示さなかった。彼女は身分証明書を持っていないが、</w:t>
      </w:r>
      <w:r w:rsidR="00DF600D" w:rsidRPr="007B75B1">
        <w:rPr>
          <w:rFonts w:hint="eastAsia"/>
          <w:sz w:val="21"/>
          <w:szCs w:val="21"/>
          <w:lang w:eastAsia="ja-JP"/>
        </w:rPr>
        <w:t>それは問題ない。</w:t>
      </w:r>
      <w:r w:rsidRPr="007B75B1">
        <w:rPr>
          <w:sz w:val="21"/>
          <w:szCs w:val="21"/>
        </w:rPr>
        <w:t>時々、畑仕事をし、その対価として給料をもらっている。彼女は満足している。</w:t>
      </w:r>
    </w:p>
    <w:p w14:paraId="46FC0FC5" w14:textId="2C1EB37B" w:rsidR="004C4677" w:rsidRPr="007B75B1" w:rsidRDefault="00801968" w:rsidP="004C4677">
      <w:pPr>
        <w:pStyle w:val="a4"/>
        <w:numPr>
          <w:ilvl w:val="0"/>
          <w:numId w:val="2"/>
        </w:numPr>
        <w:rPr>
          <w:sz w:val="21"/>
          <w:szCs w:val="21"/>
        </w:rPr>
      </w:pPr>
      <w:r w:rsidRPr="007B75B1">
        <w:rPr>
          <w:rFonts w:hint="eastAsia"/>
          <w:sz w:val="21"/>
          <w:szCs w:val="21"/>
          <w:lang w:eastAsia="ja-JP"/>
        </w:rPr>
        <w:t>彼らは</w:t>
      </w:r>
      <w:r w:rsidR="004C4677" w:rsidRPr="007B75B1">
        <w:rPr>
          <w:sz w:val="21"/>
          <w:szCs w:val="21"/>
        </w:rPr>
        <w:t>村に行って仕事を見つけること</w:t>
      </w:r>
      <w:r w:rsidRPr="007B75B1">
        <w:rPr>
          <w:rFonts w:hint="eastAsia"/>
          <w:sz w:val="21"/>
          <w:szCs w:val="21"/>
          <w:lang w:eastAsia="ja-JP"/>
        </w:rPr>
        <w:t>を</w:t>
      </w:r>
      <w:r w:rsidR="005D6CCA" w:rsidRPr="007B75B1">
        <w:rPr>
          <w:rFonts w:hint="eastAsia"/>
          <w:sz w:val="21"/>
          <w:szCs w:val="21"/>
          <w:lang w:eastAsia="ja-JP"/>
        </w:rPr>
        <w:t>、施設が</w:t>
      </w:r>
      <w:r w:rsidRPr="007B75B1">
        <w:rPr>
          <w:rFonts w:hint="eastAsia"/>
          <w:sz w:val="21"/>
          <w:szCs w:val="21"/>
          <w:lang w:eastAsia="ja-JP"/>
        </w:rPr>
        <w:t>認めている</w:t>
      </w:r>
      <w:r w:rsidR="004C4677" w:rsidRPr="007B75B1">
        <w:rPr>
          <w:sz w:val="21"/>
          <w:szCs w:val="21"/>
        </w:rPr>
        <w:t>ことに満足している。こうして自分のものを買ったり、時にはお菓子やアイスクリームを買うお金もある。</w:t>
      </w:r>
    </w:p>
    <w:p w14:paraId="4A34F2A2" w14:textId="267AA107" w:rsidR="004C4677" w:rsidRPr="007B75B1" w:rsidRDefault="004C4677" w:rsidP="004C4677">
      <w:pPr>
        <w:pStyle w:val="a4"/>
        <w:numPr>
          <w:ilvl w:val="0"/>
          <w:numId w:val="2"/>
        </w:numPr>
        <w:rPr>
          <w:sz w:val="21"/>
          <w:szCs w:val="21"/>
        </w:rPr>
      </w:pPr>
      <w:r w:rsidRPr="007B75B1">
        <w:rPr>
          <w:sz w:val="21"/>
          <w:szCs w:val="21"/>
        </w:rPr>
        <w:t>彼らは</w:t>
      </w:r>
      <w:r w:rsidR="00801968" w:rsidRPr="007B75B1">
        <w:rPr>
          <w:rFonts w:hint="eastAsia"/>
          <w:sz w:val="21"/>
          <w:szCs w:val="21"/>
          <w:lang w:eastAsia="ja-JP"/>
        </w:rPr>
        <w:t>わかりやすい版</w:t>
      </w:r>
      <w:r w:rsidRPr="007B75B1">
        <w:rPr>
          <w:sz w:val="21"/>
          <w:szCs w:val="21"/>
        </w:rPr>
        <w:t>というものを知</w:t>
      </w:r>
      <w:r w:rsidR="00801968" w:rsidRPr="007B75B1">
        <w:rPr>
          <w:rFonts w:hint="eastAsia"/>
          <w:sz w:val="21"/>
          <w:szCs w:val="21"/>
          <w:lang w:eastAsia="ja-JP"/>
        </w:rPr>
        <w:t>らない</w:t>
      </w:r>
      <w:r w:rsidRPr="007B75B1">
        <w:rPr>
          <w:sz w:val="21"/>
          <w:szCs w:val="21"/>
        </w:rPr>
        <w:t>。まったく読めない。夫婦で暮らす</w:t>
      </w:r>
      <w:r w:rsidRPr="007B75B1">
        <w:rPr>
          <w:sz w:val="21"/>
          <w:szCs w:val="21"/>
        </w:rPr>
        <w:t>2</w:t>
      </w:r>
      <w:r w:rsidRPr="007B75B1">
        <w:rPr>
          <w:sz w:val="21"/>
          <w:szCs w:val="21"/>
        </w:rPr>
        <w:t>人の</w:t>
      </w:r>
      <w:r w:rsidR="00101EF0" w:rsidRPr="007B75B1">
        <w:rPr>
          <w:sz w:val="21"/>
          <w:szCs w:val="21"/>
        </w:rPr>
        <w:t>居住者</w:t>
      </w:r>
      <w:r w:rsidRPr="007B75B1">
        <w:rPr>
          <w:sz w:val="21"/>
          <w:szCs w:val="21"/>
        </w:rPr>
        <w:t>は、読み書きの勉強は、時間があるときに始める</w:t>
      </w:r>
      <w:r w:rsidR="00801968" w:rsidRPr="007B75B1">
        <w:rPr>
          <w:rFonts w:hint="eastAsia"/>
          <w:sz w:val="21"/>
          <w:szCs w:val="21"/>
          <w:lang w:eastAsia="ja-JP"/>
        </w:rPr>
        <w:t>、忘れなければ始める、</w:t>
      </w:r>
      <w:r w:rsidRPr="007B75B1">
        <w:rPr>
          <w:sz w:val="21"/>
          <w:szCs w:val="21"/>
        </w:rPr>
        <w:t>という。彼女は都会で自分の収入を得るようになってから、簡単な計算ができるようになった。この施設では薬</w:t>
      </w:r>
      <w:r w:rsidR="00801968" w:rsidRPr="007B75B1">
        <w:rPr>
          <w:rFonts w:hint="eastAsia"/>
          <w:sz w:val="21"/>
          <w:szCs w:val="21"/>
          <w:lang w:eastAsia="ja-JP"/>
        </w:rPr>
        <w:t>を与える</w:t>
      </w:r>
      <w:r w:rsidRPr="007B75B1">
        <w:rPr>
          <w:sz w:val="21"/>
          <w:szCs w:val="21"/>
        </w:rPr>
        <w:t>だけで、算数、</w:t>
      </w:r>
      <w:r w:rsidR="00801968" w:rsidRPr="007B75B1">
        <w:rPr>
          <w:rFonts w:hint="eastAsia"/>
          <w:sz w:val="21"/>
          <w:szCs w:val="21"/>
          <w:lang w:eastAsia="ja-JP"/>
        </w:rPr>
        <w:t>書くこと、読むこと</w:t>
      </w:r>
      <w:r w:rsidRPr="007B75B1">
        <w:rPr>
          <w:sz w:val="21"/>
          <w:szCs w:val="21"/>
        </w:rPr>
        <w:t>のコースはない。ときどきお祭りが催され、ダンスや音楽が披露される。</w:t>
      </w:r>
      <w:r w:rsidR="00801968" w:rsidRPr="007B75B1">
        <w:rPr>
          <w:rFonts w:hint="eastAsia"/>
          <w:sz w:val="21"/>
          <w:szCs w:val="21"/>
          <w:lang w:eastAsia="ja-JP"/>
        </w:rPr>
        <w:t>しかしこれでは収入にはならない、とある居住者は言った。</w:t>
      </w:r>
      <w:r w:rsidRPr="007B75B1">
        <w:rPr>
          <w:sz w:val="21"/>
          <w:szCs w:val="21"/>
        </w:rPr>
        <w:t>施設でのお祭りは好きだが、街で催されるお祭りや新年、復活祭やその他の重要な日</w:t>
      </w:r>
      <w:r w:rsidR="00801968" w:rsidRPr="007B75B1">
        <w:rPr>
          <w:rFonts w:hint="eastAsia"/>
          <w:sz w:val="21"/>
          <w:szCs w:val="21"/>
          <w:lang w:eastAsia="ja-JP"/>
        </w:rPr>
        <w:t>のお祭りも</w:t>
      </w:r>
      <w:r w:rsidRPr="007B75B1">
        <w:rPr>
          <w:sz w:val="21"/>
          <w:szCs w:val="21"/>
        </w:rPr>
        <w:t>見に行きたいと言って</w:t>
      </w:r>
      <w:r w:rsidRPr="007B75B1">
        <w:rPr>
          <w:sz w:val="21"/>
          <w:szCs w:val="21"/>
        </w:rPr>
        <w:lastRenderedPageBreak/>
        <w:t>いた。施設のある丘の上で音楽が聞こえることもある。</w:t>
      </w:r>
    </w:p>
    <w:p w14:paraId="4F4284AB" w14:textId="3D5B14ED" w:rsidR="004C4677" w:rsidRPr="007B75B1" w:rsidRDefault="004C4677" w:rsidP="004C4677">
      <w:pPr>
        <w:pStyle w:val="a4"/>
        <w:numPr>
          <w:ilvl w:val="0"/>
          <w:numId w:val="2"/>
        </w:numPr>
        <w:rPr>
          <w:sz w:val="21"/>
          <w:szCs w:val="21"/>
        </w:rPr>
      </w:pPr>
      <w:r w:rsidRPr="007B75B1">
        <w:rPr>
          <w:sz w:val="21"/>
          <w:szCs w:val="21"/>
        </w:rPr>
        <w:t>どちらも、</w:t>
      </w:r>
      <w:r w:rsidR="00801968" w:rsidRPr="007B75B1">
        <w:rPr>
          <w:rFonts w:hint="eastAsia"/>
          <w:sz w:val="21"/>
          <w:szCs w:val="21"/>
          <w:lang w:eastAsia="ja-JP"/>
        </w:rPr>
        <w:t>地域社会に戻った</w:t>
      </w:r>
      <w:r w:rsidRPr="007B75B1">
        <w:rPr>
          <w:sz w:val="21"/>
          <w:szCs w:val="21"/>
        </w:rPr>
        <w:t>ら具体的に何をするかは教えてくれなかった。物心ついてからずっと施設で暮らしているため、</w:t>
      </w:r>
      <w:r w:rsidRPr="007B75B1">
        <w:rPr>
          <w:sz w:val="21"/>
          <w:szCs w:val="21"/>
        </w:rPr>
        <w:t>2</w:t>
      </w:r>
      <w:r w:rsidRPr="007B75B1">
        <w:rPr>
          <w:sz w:val="21"/>
          <w:szCs w:val="21"/>
        </w:rPr>
        <w:t>人とも家族との接触はない。</w:t>
      </w:r>
    </w:p>
    <w:p w14:paraId="10D7251D" w14:textId="77777777" w:rsidR="004C4677" w:rsidRPr="007B75B1" w:rsidRDefault="004C4677" w:rsidP="004C4677">
      <w:pPr>
        <w:rPr>
          <w:b/>
          <w:bCs/>
          <w:szCs w:val="21"/>
          <w:u w:val="single"/>
        </w:rPr>
      </w:pPr>
      <w:r w:rsidRPr="007B75B1">
        <w:rPr>
          <w:rFonts w:hint="eastAsia"/>
          <w:b/>
          <w:bCs/>
          <w:szCs w:val="21"/>
          <w:u w:val="single"/>
        </w:rPr>
        <w:t>地域サービスについて</w:t>
      </w:r>
      <w:r w:rsidRPr="007B75B1">
        <w:rPr>
          <w:b/>
          <w:bCs/>
          <w:szCs w:val="21"/>
          <w:u w:val="single"/>
        </w:rPr>
        <w:t>-かつて施設で暮らしていた障害者との話し合い</w:t>
      </w:r>
    </w:p>
    <w:p w14:paraId="724A8D60" w14:textId="77777777" w:rsidR="004C4677" w:rsidRPr="007B75B1" w:rsidRDefault="004C4677" w:rsidP="008904C5">
      <w:pPr>
        <w:suppressAutoHyphens/>
        <w:snapToGrid w:val="0"/>
        <w:rPr>
          <w:rFonts w:ascii="Times New Roman" w:eastAsia="Times New Roman" w:hAnsi="Times New Roman" w:cs="Times New Roman"/>
          <w:szCs w:val="21"/>
          <w:u w:val="single"/>
        </w:rPr>
      </w:pPr>
    </w:p>
    <w:p w14:paraId="5A77068A" w14:textId="745EE87A" w:rsidR="004C4677" w:rsidRPr="007B75B1" w:rsidRDefault="004C4677" w:rsidP="008917AB">
      <w:pPr>
        <w:ind w:firstLineChars="100" w:firstLine="210"/>
        <w:rPr>
          <w:szCs w:val="21"/>
        </w:rPr>
      </w:pPr>
      <w:r w:rsidRPr="007B75B1">
        <w:rPr>
          <w:rFonts w:hint="eastAsia"/>
          <w:szCs w:val="21"/>
        </w:rPr>
        <w:t>ドイナ・イオアナ・ストレイステアヌは、</w:t>
      </w:r>
      <w:r w:rsidRPr="007B75B1">
        <w:rPr>
          <w:szCs w:val="21"/>
        </w:rPr>
        <w:t>10年近く前（何年前かは覚えていない）に入所施設を出たある障害者に話を聞いた。</w:t>
      </w:r>
      <w:r w:rsidR="00801968" w:rsidRPr="007B75B1">
        <w:rPr>
          <w:rFonts w:hint="eastAsia"/>
          <w:szCs w:val="21"/>
        </w:rPr>
        <w:t>彼女は利用できる地域社会（市）のサービスはないという。</w:t>
      </w:r>
      <w:r w:rsidRPr="007B75B1">
        <w:rPr>
          <w:szCs w:val="21"/>
        </w:rPr>
        <w:t>彼女は社会住宅を与えられ、1階建ての共同住宅の一室を他の3人とシェアしている。彼女は路上清掃の仕事を見つけた。給料は生活費の支払いに役立っている。彼女は障害者手帳を持つことで、サービスや料金の控除や割引を受けることができる。しかし、彼女は読み書きや職業を学びたいと思っているが、そのような機会はまだない。彼女は、必要なものや利用したいものについて、誰も彼女の意見を聞いたことがないと言った。彼女は</w:t>
      </w:r>
      <w:r w:rsidRPr="007B75B1">
        <w:rPr>
          <w:rFonts w:hint="eastAsia"/>
          <w:szCs w:val="21"/>
        </w:rPr>
        <w:t>バルティ施設の多くの</w:t>
      </w:r>
      <w:r w:rsidR="00101EF0" w:rsidRPr="007B75B1">
        <w:rPr>
          <w:rFonts w:hint="eastAsia"/>
          <w:szCs w:val="21"/>
        </w:rPr>
        <w:t>居住者</w:t>
      </w:r>
      <w:r w:rsidRPr="007B75B1">
        <w:rPr>
          <w:rFonts w:hint="eastAsia"/>
          <w:szCs w:val="21"/>
        </w:rPr>
        <w:t>と連絡を取り合っているが、ここ数年、誰も外に出されなかったことを知っている。</w:t>
      </w:r>
    </w:p>
    <w:p w14:paraId="5299635A" w14:textId="2BA02BE8" w:rsidR="008904C5" w:rsidRPr="007B75B1" w:rsidRDefault="008904C5" w:rsidP="008917AB">
      <w:pPr>
        <w:ind w:firstLineChars="100" w:firstLine="210"/>
        <w:rPr>
          <w:szCs w:val="21"/>
        </w:rPr>
      </w:pPr>
      <w:r w:rsidRPr="007B75B1">
        <w:rPr>
          <w:rFonts w:hint="eastAsia"/>
          <w:szCs w:val="21"/>
        </w:rPr>
        <w:t>彼女がバルティ</w:t>
      </w:r>
      <w:r w:rsidR="00DB111A" w:rsidRPr="007B75B1">
        <w:rPr>
          <w:rFonts w:hint="eastAsia"/>
          <w:szCs w:val="21"/>
        </w:rPr>
        <w:t>市</w:t>
      </w:r>
      <w:r w:rsidRPr="007B75B1">
        <w:rPr>
          <w:rFonts w:hint="eastAsia"/>
          <w:szCs w:val="21"/>
        </w:rPr>
        <w:t>の社会保護サービスに援助（ガス代の支払い、仕事探し）を求めに</w:t>
      </w:r>
      <w:r w:rsidR="00D01B62" w:rsidRPr="007B75B1">
        <w:rPr>
          <w:rFonts w:hint="eastAsia"/>
          <w:szCs w:val="21"/>
        </w:rPr>
        <w:t>行った</w:t>
      </w:r>
      <w:r w:rsidRPr="007B75B1">
        <w:rPr>
          <w:rFonts w:hint="eastAsia"/>
          <w:szCs w:val="21"/>
        </w:rPr>
        <w:t>とき、「あなたは自立したいのでしょう。障害者として、あなたはこれとこれしか受けられないのです」</w:t>
      </w:r>
      <w:r w:rsidR="00DB111A" w:rsidRPr="007B75B1">
        <w:rPr>
          <w:rFonts w:hint="eastAsia"/>
          <w:szCs w:val="21"/>
        </w:rPr>
        <w:t>と断られた</w:t>
      </w:r>
      <w:r w:rsidRPr="007B75B1">
        <w:rPr>
          <w:rFonts w:hint="eastAsia"/>
          <w:szCs w:val="21"/>
        </w:rPr>
        <w:t>。</w:t>
      </w:r>
      <w:r w:rsidR="00DB111A" w:rsidRPr="007B75B1">
        <w:rPr>
          <w:rFonts w:hint="eastAsia"/>
          <w:szCs w:val="21"/>
        </w:rPr>
        <w:t>彼女は、「壁に囲まれ、箱の中で暮らしているようだ」という。</w:t>
      </w:r>
      <w:r w:rsidRPr="007B75B1">
        <w:rPr>
          <w:rFonts w:hint="eastAsia"/>
          <w:szCs w:val="21"/>
        </w:rPr>
        <w:t>脱施設化について彼女に意見を求めると、ある時点から彼女は、</w:t>
      </w:r>
      <w:r w:rsidRPr="007B75B1">
        <w:rPr>
          <w:szCs w:val="21"/>
        </w:rPr>
        <w:t>XとZは実生活に対応できないから施設にとどまるべきだと言い始めた。</w:t>
      </w:r>
      <w:r w:rsidR="00DB111A" w:rsidRPr="007B75B1">
        <w:rPr>
          <w:rFonts w:hint="eastAsia"/>
          <w:szCs w:val="21"/>
        </w:rPr>
        <w:t>これは、基礎的な教育が否定されてきたために、多くの居住者にあてはまるだろう。</w:t>
      </w:r>
    </w:p>
    <w:p w14:paraId="2342BF1D" w14:textId="77777777" w:rsidR="004C4677" w:rsidRPr="007B75B1" w:rsidRDefault="004C4677">
      <w:pPr>
        <w:rPr>
          <w:szCs w:val="21"/>
        </w:rPr>
      </w:pPr>
    </w:p>
    <w:p w14:paraId="7E27BA98" w14:textId="59701749" w:rsidR="004C4677" w:rsidRPr="007B75B1" w:rsidRDefault="004C4677" w:rsidP="004C4677">
      <w:pPr>
        <w:jc w:val="right"/>
        <w:rPr>
          <w:szCs w:val="21"/>
        </w:rPr>
      </w:pPr>
      <w:r w:rsidRPr="007B75B1">
        <w:rPr>
          <w:rFonts w:hint="eastAsia"/>
          <w:szCs w:val="21"/>
        </w:rPr>
        <w:t>（翻訳：佐藤久夫、</w:t>
      </w:r>
      <w:r w:rsidR="00B71F76" w:rsidRPr="007B75B1">
        <w:rPr>
          <w:rFonts w:hint="eastAsia"/>
          <w:szCs w:val="21"/>
        </w:rPr>
        <w:t>尾上裕亮</w:t>
      </w:r>
      <w:r w:rsidRPr="007B75B1">
        <w:rPr>
          <w:rFonts w:hint="eastAsia"/>
          <w:szCs w:val="21"/>
        </w:rPr>
        <w:t>）</w:t>
      </w:r>
    </w:p>
    <w:sectPr w:rsidR="004C4677" w:rsidRPr="007B75B1">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CF4E" w14:textId="77777777" w:rsidR="00C0783B" w:rsidRDefault="00C0783B" w:rsidP="008904C5">
      <w:r>
        <w:separator/>
      </w:r>
    </w:p>
  </w:endnote>
  <w:endnote w:type="continuationSeparator" w:id="0">
    <w:p w14:paraId="3D973AFA" w14:textId="77777777" w:rsidR="00C0783B" w:rsidRDefault="00C0783B" w:rsidP="0089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395179"/>
      <w:docPartObj>
        <w:docPartGallery w:val="Page Numbers (Bottom of Page)"/>
        <w:docPartUnique/>
      </w:docPartObj>
    </w:sdtPr>
    <w:sdtEndPr/>
    <w:sdtContent>
      <w:p w14:paraId="14FEE701" w14:textId="6EDD0FD9" w:rsidR="007A3CB1" w:rsidRDefault="007A3CB1">
        <w:pPr>
          <w:pStyle w:val="aa"/>
        </w:pPr>
        <w:r>
          <w:fldChar w:fldCharType="begin"/>
        </w:r>
        <w:r>
          <w:instrText>PAGE   \* MERGEFORMAT</w:instrText>
        </w:r>
        <w:r>
          <w:fldChar w:fldCharType="separate"/>
        </w:r>
        <w:r>
          <w:rPr>
            <w:lang w:val="ja-JP"/>
          </w:rPr>
          <w:t>2</w:t>
        </w:r>
        <w:r>
          <w:fldChar w:fldCharType="end"/>
        </w:r>
      </w:p>
    </w:sdtContent>
  </w:sdt>
  <w:p w14:paraId="7BB449EC" w14:textId="77777777" w:rsidR="007A3CB1" w:rsidRDefault="007A3C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0DA1" w14:textId="77777777" w:rsidR="00C0783B" w:rsidRDefault="00C0783B" w:rsidP="008904C5">
      <w:r>
        <w:separator/>
      </w:r>
    </w:p>
  </w:footnote>
  <w:footnote w:type="continuationSeparator" w:id="0">
    <w:p w14:paraId="1109A309" w14:textId="77777777" w:rsidR="00C0783B" w:rsidRDefault="00C0783B" w:rsidP="008904C5">
      <w:r>
        <w:continuationSeparator/>
      </w:r>
    </w:p>
  </w:footnote>
  <w:footnote w:id="1">
    <w:p w14:paraId="3C30082A" w14:textId="7C852269" w:rsidR="000E3D66" w:rsidRPr="00DE1BA6" w:rsidRDefault="000E3D66" w:rsidP="000E3D66">
      <w:pPr>
        <w:pStyle w:val="a5"/>
        <w:rPr>
          <w:lang w:val="hu-HU" w:eastAsia="ja-JP"/>
        </w:rPr>
      </w:pPr>
      <w:r>
        <w:rPr>
          <w:rStyle w:val="a7"/>
        </w:rPr>
        <w:footnoteRef/>
      </w:r>
      <w:r>
        <w:rPr>
          <w:lang w:eastAsia="ja-JP"/>
        </w:rPr>
        <w:t xml:space="preserve"> </w:t>
      </w:r>
      <w:r>
        <w:rPr>
          <w:rFonts w:hint="eastAsia"/>
          <w:lang w:eastAsia="ja-JP"/>
        </w:rPr>
        <w:t>詳細は</w:t>
      </w:r>
      <w:r>
        <w:rPr>
          <w:lang w:eastAsia="ja-JP"/>
        </w:rPr>
        <w:t xml:space="preserve">: </w:t>
      </w:r>
      <w:hyperlink r:id="rId1" w:history="1">
        <w:r w:rsidRPr="009C67E8">
          <w:rPr>
            <w:rStyle w:val="a3"/>
            <w:lang w:eastAsia="ja-JP"/>
          </w:rPr>
          <w:t>https://idom.md/wp-content/uploads/2021/02/eng_raport-reprorights-wwd-idom-1.pdf</w:t>
        </w:r>
      </w:hyperlink>
      <w:r>
        <w:rPr>
          <w:lang w:eastAsia="ja-JP"/>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F95"/>
    <w:multiLevelType w:val="hybridMultilevel"/>
    <w:tmpl w:val="9F2A76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B3C5DC2"/>
    <w:multiLevelType w:val="multilevel"/>
    <w:tmpl w:val="465236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638C2"/>
    <w:multiLevelType w:val="hybridMultilevel"/>
    <w:tmpl w:val="4ACE0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7EE4807"/>
    <w:multiLevelType w:val="multilevel"/>
    <w:tmpl w:val="E31ADA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70393875">
    <w:abstractNumId w:val="3"/>
  </w:num>
  <w:num w:numId="2" w16cid:durableId="1958442197">
    <w:abstractNumId w:val="1"/>
  </w:num>
  <w:num w:numId="3" w16cid:durableId="1472864528">
    <w:abstractNumId w:val="0"/>
  </w:num>
  <w:num w:numId="4" w16cid:durableId="390540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C5"/>
    <w:rsid w:val="0007467E"/>
    <w:rsid w:val="000E3D66"/>
    <w:rsid w:val="00101EF0"/>
    <w:rsid w:val="004400BF"/>
    <w:rsid w:val="0044226A"/>
    <w:rsid w:val="00466664"/>
    <w:rsid w:val="004C4677"/>
    <w:rsid w:val="0051290A"/>
    <w:rsid w:val="005D6CCA"/>
    <w:rsid w:val="005F7E37"/>
    <w:rsid w:val="006A2274"/>
    <w:rsid w:val="007A3CB1"/>
    <w:rsid w:val="007B75B1"/>
    <w:rsid w:val="00801968"/>
    <w:rsid w:val="008020A3"/>
    <w:rsid w:val="00842437"/>
    <w:rsid w:val="008904C5"/>
    <w:rsid w:val="008917AB"/>
    <w:rsid w:val="00993E3B"/>
    <w:rsid w:val="00A11465"/>
    <w:rsid w:val="00A92908"/>
    <w:rsid w:val="00A95594"/>
    <w:rsid w:val="00B71F76"/>
    <w:rsid w:val="00BE349F"/>
    <w:rsid w:val="00C0783B"/>
    <w:rsid w:val="00C366DE"/>
    <w:rsid w:val="00CF584A"/>
    <w:rsid w:val="00D01B62"/>
    <w:rsid w:val="00DB111A"/>
    <w:rsid w:val="00DF60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A1D78"/>
  <w15:chartTrackingRefBased/>
  <w15:docId w15:val="{3D3FBE04-5BCB-479D-A301-588B608F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04C5"/>
    <w:rPr>
      <w:color w:val="0563C1" w:themeColor="hyperlink"/>
      <w:u w:val="single"/>
    </w:rPr>
  </w:style>
  <w:style w:type="paragraph" w:styleId="a4">
    <w:name w:val="List Paragraph"/>
    <w:basedOn w:val="a"/>
    <w:uiPriority w:val="34"/>
    <w:qFormat/>
    <w:rsid w:val="008904C5"/>
    <w:pPr>
      <w:wordWrap w:val="0"/>
      <w:autoSpaceDE w:val="0"/>
      <w:autoSpaceDN w:val="0"/>
      <w:spacing w:after="160" w:line="259" w:lineRule="auto"/>
      <w:ind w:left="720"/>
      <w:contextualSpacing/>
      <w:jc w:val="left"/>
    </w:pPr>
    <w:rPr>
      <w:rFonts w:ascii="Calibri" w:eastAsia="ＭＳ 明朝" w:hAnsi="Calibri" w:cs="Calibri"/>
      <w:kern w:val="0"/>
      <w:sz w:val="22"/>
      <w:lang w:val="en-GB" w:eastAsia="zh-CN"/>
    </w:rPr>
  </w:style>
  <w:style w:type="paragraph" w:styleId="a5">
    <w:name w:val="footnote text"/>
    <w:basedOn w:val="a"/>
    <w:link w:val="a6"/>
    <w:uiPriority w:val="99"/>
    <w:semiHidden/>
    <w:unhideWhenUsed/>
    <w:rsid w:val="008904C5"/>
    <w:pPr>
      <w:widowControl/>
      <w:jc w:val="left"/>
    </w:pPr>
    <w:rPr>
      <w:rFonts w:ascii="Calibri" w:eastAsia="ＭＳ 明朝" w:hAnsi="Calibri" w:cs="Times New Roman"/>
      <w:kern w:val="0"/>
      <w:sz w:val="20"/>
      <w:szCs w:val="20"/>
      <w:lang w:eastAsia="en-US"/>
    </w:rPr>
  </w:style>
  <w:style w:type="character" w:customStyle="1" w:styleId="a6">
    <w:name w:val="脚注文字列 (文字)"/>
    <w:basedOn w:val="a0"/>
    <w:link w:val="a5"/>
    <w:uiPriority w:val="99"/>
    <w:semiHidden/>
    <w:rsid w:val="008904C5"/>
    <w:rPr>
      <w:rFonts w:ascii="Calibri" w:eastAsia="ＭＳ 明朝" w:hAnsi="Calibri" w:cs="Times New Roman"/>
      <w:kern w:val="0"/>
      <w:sz w:val="20"/>
      <w:szCs w:val="20"/>
      <w:lang w:eastAsia="en-US"/>
    </w:rPr>
  </w:style>
  <w:style w:type="character" w:styleId="a7">
    <w:name w:val="footnote reference"/>
    <w:basedOn w:val="a0"/>
    <w:uiPriority w:val="99"/>
    <w:semiHidden/>
    <w:unhideWhenUsed/>
    <w:rsid w:val="008904C5"/>
    <w:rPr>
      <w:vertAlign w:val="superscript"/>
    </w:rPr>
  </w:style>
  <w:style w:type="paragraph" w:styleId="a8">
    <w:name w:val="header"/>
    <w:basedOn w:val="a"/>
    <w:link w:val="a9"/>
    <w:uiPriority w:val="99"/>
    <w:unhideWhenUsed/>
    <w:rsid w:val="007A3CB1"/>
    <w:pPr>
      <w:tabs>
        <w:tab w:val="center" w:pos="4252"/>
        <w:tab w:val="right" w:pos="8504"/>
      </w:tabs>
      <w:snapToGrid w:val="0"/>
    </w:pPr>
  </w:style>
  <w:style w:type="character" w:customStyle="1" w:styleId="a9">
    <w:name w:val="ヘッダー (文字)"/>
    <w:basedOn w:val="a0"/>
    <w:link w:val="a8"/>
    <w:uiPriority w:val="99"/>
    <w:rsid w:val="007A3CB1"/>
  </w:style>
  <w:style w:type="paragraph" w:styleId="aa">
    <w:name w:val="footer"/>
    <w:basedOn w:val="a"/>
    <w:link w:val="ab"/>
    <w:uiPriority w:val="99"/>
    <w:unhideWhenUsed/>
    <w:rsid w:val="007A3CB1"/>
    <w:pPr>
      <w:tabs>
        <w:tab w:val="center" w:pos="4252"/>
        <w:tab w:val="right" w:pos="8504"/>
      </w:tabs>
      <w:snapToGrid w:val="0"/>
    </w:pPr>
  </w:style>
  <w:style w:type="character" w:customStyle="1" w:styleId="ab">
    <w:name w:val="フッター (文字)"/>
    <w:basedOn w:val="a0"/>
    <w:link w:val="aa"/>
    <w:uiPriority w:val="99"/>
    <w:rsid w:val="007A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idity.ng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lidity@validity.ng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dom.md/wp-content/uploads/2021/02/eng_raport-reprorights-wwd-idom-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754</Words>
  <Characters>4302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やどかり出版</cp:lastModifiedBy>
  <cp:revision>3</cp:revision>
  <cp:lastPrinted>2023-07-13T02:29:00Z</cp:lastPrinted>
  <dcterms:created xsi:type="dcterms:W3CDTF">2024-03-04T03:25:00Z</dcterms:created>
  <dcterms:modified xsi:type="dcterms:W3CDTF">2024-03-18T00:53:00Z</dcterms:modified>
</cp:coreProperties>
</file>