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2B52" w14:textId="216A33DB" w:rsidR="008F40AA" w:rsidRDefault="008F40AA" w:rsidP="008F40AA">
      <w:pPr>
        <w:rPr>
          <w:rFonts w:ascii="ＭＳ 明朝" w:eastAsia="ＭＳ 明朝" w:hAnsi="ＭＳ 明朝" w:cs="ＭＳ 明朝" w:hint="eastAsia"/>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w:t>
      </w:r>
      <w:r w:rsidR="00787905">
        <w:rPr>
          <w:rFonts w:ascii="ＭＳ 明朝" w:eastAsia="ＭＳ 明朝" w:hAnsi="ＭＳ 明朝" w:cs="ＭＳ 明朝" w:hint="eastAsia"/>
          <w:color w:val="0070C0"/>
          <w:lang w:eastAsia="ja-JP"/>
        </w:rPr>
        <w:t>42</w:t>
      </w:r>
    </w:p>
    <w:p w14:paraId="4DB9B374" w14:textId="77777777" w:rsidR="008F40AA" w:rsidRDefault="008F40AA" w:rsidP="008F40AA">
      <w:pPr>
        <w:rPr>
          <w:rFonts w:ascii="ＭＳ 明朝" w:eastAsia="ＭＳ 明朝" w:hAnsi="ＭＳ 明朝"/>
          <w:color w:val="0070C0"/>
          <w:lang w:eastAsia="ja-JP"/>
        </w:rPr>
      </w:pPr>
    </w:p>
    <w:p w14:paraId="7476101E" w14:textId="0D17B805" w:rsidR="00927D71" w:rsidRDefault="008F40AA" w:rsidP="00960B3A">
      <w:pPr>
        <w:jc w:val="center"/>
        <w:rPr>
          <w:sz w:val="28"/>
          <w:szCs w:val="28"/>
          <w:lang w:eastAsia="ja-JP"/>
        </w:rPr>
      </w:pPr>
      <w:r w:rsidRPr="002371E6">
        <w:rPr>
          <w:rFonts w:ascii="Sylfaen" w:hAnsi="Sylfaen"/>
          <w:b/>
          <w:noProof/>
          <w:sz w:val="28"/>
          <w:szCs w:val="28"/>
          <w:lang w:val="en-GB" w:eastAsia="en-GB"/>
        </w:rPr>
        <w:drawing>
          <wp:anchor distT="0" distB="0" distL="114300" distR="114300" simplePos="0" relativeHeight="251658240" behindDoc="0" locked="0" layoutInCell="1" allowOverlap="1" wp14:anchorId="10A0D3B4" wp14:editId="67715E22">
            <wp:simplePos x="0" y="0"/>
            <wp:positionH relativeFrom="margin">
              <wp:posOffset>-41910</wp:posOffset>
            </wp:positionH>
            <wp:positionV relativeFrom="paragraph">
              <wp:posOffset>96520</wp:posOffset>
            </wp:positionV>
            <wp:extent cx="1077595" cy="1162050"/>
            <wp:effectExtent l="0" t="0" r="8255" b="0"/>
            <wp:wrapThrough wrapText="bothSides">
              <wp:wrapPolygon edited="0">
                <wp:start x="0" y="0"/>
                <wp:lineTo x="0" y="21246"/>
                <wp:lineTo x="21384" y="21246"/>
                <wp:lineTo x="21384"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7595" cy="1162050"/>
                    </a:xfrm>
                    <a:prstGeom prst="rect">
                      <a:avLst/>
                    </a:prstGeom>
                  </pic:spPr>
                </pic:pic>
              </a:graphicData>
            </a:graphic>
            <wp14:sizeRelH relativeFrom="margin">
              <wp14:pctWidth>0</wp14:pctWidth>
            </wp14:sizeRelH>
            <wp14:sizeRelV relativeFrom="margin">
              <wp14:pctHeight>0</wp14:pctHeight>
            </wp14:sizeRelV>
          </wp:anchor>
        </w:drawing>
      </w:r>
    </w:p>
    <w:p w14:paraId="70E5E231" w14:textId="77777777" w:rsidR="00D46B90" w:rsidRDefault="00D46B90" w:rsidP="00960B3A">
      <w:pPr>
        <w:jc w:val="center"/>
        <w:rPr>
          <w:sz w:val="28"/>
          <w:szCs w:val="28"/>
          <w:lang w:eastAsia="ja-JP"/>
        </w:rPr>
      </w:pPr>
    </w:p>
    <w:p w14:paraId="0BBC4963" w14:textId="77777777" w:rsidR="00D46B90" w:rsidRDefault="00D46B90" w:rsidP="00960B3A">
      <w:pPr>
        <w:jc w:val="center"/>
        <w:rPr>
          <w:sz w:val="28"/>
          <w:szCs w:val="28"/>
          <w:lang w:eastAsia="ja-JP"/>
        </w:rPr>
      </w:pPr>
    </w:p>
    <w:p w14:paraId="3CBB595E" w14:textId="77777777" w:rsidR="00D46B90" w:rsidRDefault="00D46B90" w:rsidP="00960B3A">
      <w:pPr>
        <w:jc w:val="center"/>
        <w:rPr>
          <w:sz w:val="28"/>
          <w:szCs w:val="28"/>
          <w:lang w:eastAsia="ja-JP"/>
        </w:rPr>
      </w:pPr>
    </w:p>
    <w:p w14:paraId="57FBE9D6" w14:textId="764688C9" w:rsidR="00D46B90" w:rsidRDefault="00D46B90" w:rsidP="00960B3A">
      <w:pPr>
        <w:jc w:val="center"/>
        <w:rPr>
          <w:sz w:val="28"/>
          <w:szCs w:val="28"/>
          <w:lang w:eastAsia="ja-JP"/>
        </w:rPr>
      </w:pPr>
      <w:r>
        <w:rPr>
          <w:sz w:val="28"/>
          <w:szCs w:val="28"/>
          <w:lang w:eastAsia="ja-JP"/>
        </w:rPr>
        <w:t xml:space="preserve"> </w:t>
      </w:r>
    </w:p>
    <w:p w14:paraId="478A0E62" w14:textId="77777777" w:rsidR="00D46B90" w:rsidRPr="002371E6" w:rsidRDefault="00D46B90" w:rsidP="00960B3A">
      <w:pPr>
        <w:jc w:val="center"/>
        <w:rPr>
          <w:sz w:val="28"/>
          <w:szCs w:val="28"/>
          <w:lang w:eastAsia="ja-JP"/>
        </w:rPr>
      </w:pPr>
    </w:p>
    <w:p w14:paraId="16C2C143" w14:textId="6C544608" w:rsidR="00927D71" w:rsidRPr="00C37A9F" w:rsidRDefault="002371E6" w:rsidP="00C37A9F">
      <w:pPr>
        <w:ind w:right="2180"/>
        <w:rPr>
          <w:rFonts w:ascii="Sylfaen" w:hAnsi="Sylfaen"/>
          <w:b/>
          <w:sz w:val="24"/>
          <w:szCs w:val="24"/>
        </w:rPr>
      </w:pPr>
      <w:r w:rsidRPr="00DD2E8D">
        <w:rPr>
          <w:rFonts w:ascii="Sylfaen" w:hAnsi="Sylfaen" w:cs="Sylfaen"/>
          <w:b/>
          <w:sz w:val="24"/>
          <w:szCs w:val="24"/>
        </w:rPr>
        <w:t>ა</w:t>
      </w:r>
      <w:r w:rsidRPr="00DD2E8D">
        <w:rPr>
          <w:rFonts w:ascii="Sylfaen" w:hAnsi="Sylfaen"/>
          <w:b/>
          <w:sz w:val="24"/>
          <w:szCs w:val="24"/>
        </w:rPr>
        <w:t>(</w:t>
      </w:r>
      <w:r w:rsidRPr="00DD2E8D">
        <w:rPr>
          <w:rFonts w:ascii="Sylfaen" w:hAnsi="Sylfaen" w:cs="Sylfaen"/>
          <w:b/>
          <w:sz w:val="24"/>
          <w:szCs w:val="24"/>
        </w:rPr>
        <w:t>ა</w:t>
      </w:r>
      <w:r w:rsidRPr="00DD2E8D">
        <w:rPr>
          <w:rFonts w:ascii="Sylfaen" w:hAnsi="Sylfaen"/>
          <w:b/>
          <w:sz w:val="24"/>
          <w:szCs w:val="24"/>
        </w:rPr>
        <w:t>)</w:t>
      </w:r>
      <w:r w:rsidRPr="00DD2E8D">
        <w:rPr>
          <w:rFonts w:ascii="Sylfaen" w:hAnsi="Sylfaen" w:cs="Sylfaen"/>
          <w:b/>
          <w:sz w:val="24"/>
          <w:szCs w:val="24"/>
        </w:rPr>
        <w:t>იპ</w:t>
      </w:r>
      <w:r w:rsidRPr="00DD2E8D">
        <w:rPr>
          <w:rFonts w:ascii="Sylfaen" w:hAnsi="Sylfaen"/>
          <w:b/>
          <w:sz w:val="24"/>
          <w:szCs w:val="24"/>
        </w:rPr>
        <w:t xml:space="preserve"> “</w:t>
      </w:r>
      <w:r w:rsidRPr="00DD2E8D">
        <w:rPr>
          <w:rFonts w:ascii="Sylfaen" w:hAnsi="Sylfaen" w:cs="Sylfaen"/>
          <w:b/>
          <w:sz w:val="24"/>
          <w:szCs w:val="24"/>
        </w:rPr>
        <w:t>ფსიქიატრიის</w:t>
      </w:r>
      <w:r w:rsidRPr="00DD2E8D">
        <w:rPr>
          <w:rFonts w:ascii="Sylfaen" w:hAnsi="Sylfaen"/>
          <w:b/>
          <w:sz w:val="24"/>
          <w:szCs w:val="24"/>
        </w:rPr>
        <w:t xml:space="preserve"> </w:t>
      </w:r>
      <w:r w:rsidRPr="00DD2E8D">
        <w:rPr>
          <w:rFonts w:ascii="Sylfaen" w:hAnsi="Sylfaen" w:cs="Sylfaen"/>
          <w:b/>
          <w:sz w:val="24"/>
          <w:szCs w:val="24"/>
        </w:rPr>
        <w:t>სერვის მომხმარებელთა</w:t>
      </w:r>
      <w:r w:rsidRPr="00DD2E8D">
        <w:rPr>
          <w:rFonts w:ascii="Sylfaen" w:hAnsi="Sylfaen"/>
          <w:b/>
          <w:sz w:val="24"/>
          <w:szCs w:val="24"/>
        </w:rPr>
        <w:t xml:space="preserve"> </w:t>
      </w:r>
      <w:r w:rsidRPr="00DD2E8D">
        <w:rPr>
          <w:rFonts w:ascii="Sylfaen" w:hAnsi="Sylfaen" w:cs="Sylfaen"/>
          <w:b/>
          <w:sz w:val="24"/>
          <w:szCs w:val="24"/>
        </w:rPr>
        <w:t>და</w:t>
      </w:r>
      <w:r w:rsidRPr="00DD2E8D">
        <w:rPr>
          <w:rFonts w:ascii="Sylfaen" w:hAnsi="Sylfaen"/>
          <w:b/>
          <w:sz w:val="24"/>
          <w:szCs w:val="24"/>
        </w:rPr>
        <w:t xml:space="preserve"> </w:t>
      </w:r>
      <w:r w:rsidRPr="00DD2E8D">
        <w:rPr>
          <w:rFonts w:ascii="Sylfaen" w:hAnsi="Sylfaen" w:cs="Sylfaen"/>
          <w:b/>
          <w:sz w:val="24"/>
          <w:szCs w:val="24"/>
        </w:rPr>
        <w:t>გადარჩენილთა</w:t>
      </w:r>
      <w:r w:rsidRPr="00DD2E8D">
        <w:rPr>
          <w:rFonts w:ascii="Sylfaen" w:hAnsi="Sylfaen"/>
          <w:b/>
          <w:sz w:val="24"/>
          <w:szCs w:val="24"/>
        </w:rPr>
        <w:t xml:space="preserve"> </w:t>
      </w:r>
      <w:r w:rsidRPr="00DD2E8D">
        <w:rPr>
          <w:rFonts w:ascii="Sylfaen" w:hAnsi="Sylfaen" w:cs="Sylfaen"/>
          <w:b/>
          <w:sz w:val="24"/>
          <w:szCs w:val="24"/>
        </w:rPr>
        <w:t>საქართველოს</w:t>
      </w:r>
      <w:r w:rsidRPr="00DD2E8D">
        <w:rPr>
          <w:rFonts w:ascii="Sylfaen" w:hAnsi="Sylfaen"/>
          <w:b/>
          <w:sz w:val="24"/>
          <w:szCs w:val="24"/>
        </w:rPr>
        <w:t xml:space="preserve"> </w:t>
      </w:r>
      <w:r w:rsidRPr="00DD2E8D">
        <w:rPr>
          <w:rFonts w:ascii="Sylfaen" w:hAnsi="Sylfaen" w:cs="Sylfaen"/>
          <w:b/>
          <w:sz w:val="24"/>
          <w:szCs w:val="24"/>
        </w:rPr>
        <w:t>ქსელი”</w:t>
      </w:r>
      <w:r w:rsidRPr="00DD2E8D">
        <w:rPr>
          <w:rFonts w:ascii="Sylfaen" w:hAnsi="Sylfaen"/>
          <w:b/>
          <w:sz w:val="24"/>
          <w:szCs w:val="24"/>
        </w:rPr>
        <w:t xml:space="preserve"> (GNUSP)</w:t>
      </w:r>
      <w:bookmarkStart w:id="0" w:name="page1"/>
      <w:bookmarkEnd w:id="0"/>
    </w:p>
    <w:p w14:paraId="56EF4951" w14:textId="77777777" w:rsidR="00927D71" w:rsidRDefault="002371E6" w:rsidP="00960B3A">
      <w:pPr>
        <w:rPr>
          <w:rFonts w:ascii="Sylfaen" w:hAnsi="Sylfaen"/>
          <w:b/>
          <w:sz w:val="24"/>
          <w:szCs w:val="24"/>
        </w:rPr>
      </w:pPr>
      <w:r w:rsidRPr="00306EAD">
        <w:rPr>
          <w:rFonts w:ascii="Sylfaen" w:hAnsi="Sylfaen"/>
          <w:b/>
          <w:sz w:val="24"/>
          <w:szCs w:val="24"/>
        </w:rPr>
        <w:t>Georgian Network of (Ex-) Users and Survivors of Psychiatry (GNUSP)</w:t>
      </w:r>
    </w:p>
    <w:p w14:paraId="487CDD96" w14:textId="4F091BC4" w:rsidR="001D7D01" w:rsidRPr="00306EAD" w:rsidRDefault="001D7D01" w:rsidP="00960B3A">
      <w:pPr>
        <w:rPr>
          <w:rFonts w:ascii="Sylfaen" w:hAnsi="Sylfaen"/>
          <w:b/>
          <w:sz w:val="24"/>
          <w:szCs w:val="24"/>
          <w:lang w:val="ka-GE" w:eastAsia="ja-JP"/>
        </w:rPr>
        <w:sectPr w:rsidR="001D7D01" w:rsidRPr="00306EAD" w:rsidSect="0052157D">
          <w:pgSz w:w="11900" w:h="16838"/>
          <w:pgMar w:top="957" w:right="966" w:bottom="87" w:left="580" w:header="0" w:footer="0" w:gutter="0"/>
          <w:cols w:space="720"/>
        </w:sectPr>
      </w:pPr>
      <w:r w:rsidRPr="001D7D01">
        <w:rPr>
          <w:rFonts w:ascii="Sylfaen" w:hAnsi="Sylfaen" w:hint="eastAsia"/>
          <w:b/>
          <w:sz w:val="24"/>
          <w:szCs w:val="24"/>
          <w:lang w:val="ka-GE" w:eastAsia="ja-JP"/>
        </w:rPr>
        <w:t>精神医療（元）利用者とサバイバーのグルジア・ネットワーク</w:t>
      </w:r>
    </w:p>
    <w:p w14:paraId="794DB0CF" w14:textId="77777777" w:rsidR="00927D71" w:rsidRDefault="00927D71" w:rsidP="00960B3A">
      <w:pPr>
        <w:rPr>
          <w:sz w:val="24"/>
          <w:szCs w:val="24"/>
          <w:lang w:eastAsia="ja-JP"/>
        </w:rPr>
      </w:pPr>
    </w:p>
    <w:p w14:paraId="3484F5ED" w14:textId="77777777" w:rsidR="00927D71" w:rsidRDefault="00D01AB2" w:rsidP="00960B3A">
      <w:pPr>
        <w:rPr>
          <w:sz w:val="24"/>
          <w:szCs w:val="24"/>
          <w:lang w:eastAsia="ja-JP"/>
        </w:rPr>
      </w:pPr>
      <w:r>
        <w:rPr>
          <w:noProof/>
          <w:sz w:val="24"/>
          <w:szCs w:val="24"/>
          <w:lang w:val="en-GB" w:eastAsia="en-GB"/>
        </w:rPr>
        <w:drawing>
          <wp:anchor distT="0" distB="0" distL="114300" distR="114300" simplePos="0" relativeHeight="251651072" behindDoc="1" locked="0" layoutInCell="0" allowOverlap="1" wp14:anchorId="12322893" wp14:editId="294B4FB1">
            <wp:simplePos x="0" y="0"/>
            <wp:positionH relativeFrom="column">
              <wp:posOffset>-15240</wp:posOffset>
            </wp:positionH>
            <wp:positionV relativeFrom="paragraph">
              <wp:posOffset>52705</wp:posOffset>
            </wp:positionV>
            <wp:extent cx="6743700" cy="57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743700" cy="57150"/>
                    </a:xfrm>
                    <a:prstGeom prst="rect">
                      <a:avLst/>
                    </a:prstGeom>
                    <a:noFill/>
                  </pic:spPr>
                </pic:pic>
              </a:graphicData>
            </a:graphic>
          </wp:anchor>
        </w:drawing>
      </w:r>
    </w:p>
    <w:p w14:paraId="6BDB6155" w14:textId="77777777" w:rsidR="00927D71" w:rsidRPr="00B23DA3" w:rsidRDefault="00927D71" w:rsidP="00960B3A">
      <w:pPr>
        <w:rPr>
          <w:sz w:val="24"/>
          <w:szCs w:val="24"/>
          <w:lang w:eastAsia="ja-JP"/>
        </w:rPr>
      </w:pPr>
    </w:p>
    <w:p w14:paraId="5A88D1BD" w14:textId="0BFDE07A" w:rsidR="0000265D" w:rsidRPr="00B23DA3" w:rsidRDefault="0000265D" w:rsidP="00960B3A">
      <w:pPr>
        <w:rPr>
          <w:sz w:val="24"/>
          <w:szCs w:val="24"/>
          <w:lang w:eastAsia="ja-JP"/>
        </w:rPr>
      </w:pPr>
      <w:r w:rsidRPr="00B23DA3">
        <w:rPr>
          <w:rFonts w:hint="eastAsia"/>
          <w:sz w:val="24"/>
          <w:szCs w:val="24"/>
          <w:lang w:eastAsia="ja-JP"/>
        </w:rPr>
        <w:t>国連障害者権利委員会委員長</w:t>
      </w:r>
      <w:r w:rsidR="003C659C">
        <w:rPr>
          <w:rFonts w:hint="eastAsia"/>
          <w:sz w:val="24"/>
          <w:szCs w:val="24"/>
          <w:lang w:eastAsia="ja-JP"/>
        </w:rPr>
        <w:t xml:space="preserve"> </w:t>
      </w:r>
      <w:r w:rsidRPr="00B23DA3">
        <w:rPr>
          <w:rFonts w:hint="eastAsia"/>
          <w:sz w:val="24"/>
          <w:szCs w:val="24"/>
          <w:lang w:eastAsia="ja-JP"/>
        </w:rPr>
        <w:t>ローズマリー・ケイエス様</w:t>
      </w:r>
    </w:p>
    <w:p w14:paraId="6A2B6FFF" w14:textId="0C9F7792" w:rsidR="0000265D" w:rsidRPr="00B23DA3" w:rsidRDefault="0000265D" w:rsidP="00960B3A">
      <w:pPr>
        <w:rPr>
          <w:sz w:val="24"/>
          <w:szCs w:val="24"/>
          <w:lang w:eastAsia="ja-JP"/>
        </w:rPr>
      </w:pPr>
    </w:p>
    <w:p w14:paraId="77D026FC" w14:textId="77777777" w:rsidR="0056052E" w:rsidRPr="00B23DA3" w:rsidRDefault="0056052E" w:rsidP="00960B3A">
      <w:pPr>
        <w:rPr>
          <w:sz w:val="24"/>
          <w:szCs w:val="24"/>
          <w:lang w:eastAsia="ja-JP"/>
        </w:rPr>
      </w:pPr>
    </w:p>
    <w:p w14:paraId="07748C5C" w14:textId="2235BFA6" w:rsidR="0056052E" w:rsidRPr="00B23DA3" w:rsidRDefault="0056052E" w:rsidP="00960B3A">
      <w:pPr>
        <w:rPr>
          <w:sz w:val="24"/>
          <w:szCs w:val="24"/>
          <w:lang w:eastAsia="ja-JP"/>
        </w:rPr>
      </w:pPr>
      <w:r w:rsidRPr="00B23DA3">
        <w:rPr>
          <w:sz w:val="24"/>
          <w:szCs w:val="24"/>
          <w:lang w:eastAsia="ja-JP"/>
        </w:rPr>
        <w:t xml:space="preserve">                                                                                                                  Tbilisi, Georgia, 4 July 2022</w:t>
      </w:r>
    </w:p>
    <w:p w14:paraId="0A71E614" w14:textId="2F2564A6" w:rsidR="00C20349" w:rsidRPr="00B23DA3" w:rsidRDefault="00C20349" w:rsidP="00960B3A">
      <w:pPr>
        <w:jc w:val="right"/>
        <w:rPr>
          <w:sz w:val="24"/>
          <w:szCs w:val="24"/>
          <w:lang w:eastAsia="ja-JP"/>
        </w:rPr>
      </w:pPr>
      <w:r w:rsidRPr="00B23DA3">
        <w:rPr>
          <w:rFonts w:hint="eastAsia"/>
          <w:sz w:val="24"/>
          <w:szCs w:val="24"/>
          <w:lang w:eastAsia="ja-JP"/>
        </w:rPr>
        <w:t>グルジア・トビリシ</w:t>
      </w:r>
    </w:p>
    <w:p w14:paraId="4CEB8F1B" w14:textId="03DDCB8A" w:rsidR="009D63B1" w:rsidRPr="00B23DA3" w:rsidRDefault="009D63B1" w:rsidP="00960B3A">
      <w:pPr>
        <w:jc w:val="right"/>
        <w:rPr>
          <w:sz w:val="24"/>
          <w:szCs w:val="24"/>
          <w:lang w:eastAsia="ja-JP"/>
        </w:rPr>
      </w:pPr>
      <w:r w:rsidRPr="00B23DA3">
        <w:rPr>
          <w:rFonts w:hint="eastAsia"/>
          <w:sz w:val="24"/>
          <w:szCs w:val="24"/>
          <w:lang w:eastAsia="ja-JP"/>
        </w:rPr>
        <w:t>2022</w:t>
      </w:r>
      <w:r w:rsidRPr="00B23DA3">
        <w:rPr>
          <w:rFonts w:hint="eastAsia"/>
          <w:sz w:val="24"/>
          <w:szCs w:val="24"/>
          <w:lang w:eastAsia="ja-JP"/>
        </w:rPr>
        <w:t>年</w:t>
      </w:r>
      <w:r w:rsidRPr="00B23DA3">
        <w:rPr>
          <w:rFonts w:hint="eastAsia"/>
          <w:sz w:val="24"/>
          <w:szCs w:val="24"/>
          <w:lang w:eastAsia="ja-JP"/>
        </w:rPr>
        <w:t>7</w:t>
      </w:r>
      <w:r w:rsidRPr="00B23DA3">
        <w:rPr>
          <w:rFonts w:hint="eastAsia"/>
          <w:sz w:val="24"/>
          <w:szCs w:val="24"/>
          <w:lang w:eastAsia="ja-JP"/>
        </w:rPr>
        <w:t>月</w:t>
      </w:r>
      <w:r w:rsidRPr="00B23DA3">
        <w:rPr>
          <w:rFonts w:hint="eastAsia"/>
          <w:sz w:val="24"/>
          <w:szCs w:val="24"/>
          <w:lang w:eastAsia="ja-JP"/>
        </w:rPr>
        <w:t>4</w:t>
      </w:r>
      <w:r w:rsidRPr="00B23DA3">
        <w:rPr>
          <w:rFonts w:hint="eastAsia"/>
          <w:sz w:val="24"/>
          <w:szCs w:val="24"/>
          <w:lang w:eastAsia="ja-JP"/>
        </w:rPr>
        <w:t>日</w:t>
      </w:r>
    </w:p>
    <w:p w14:paraId="1D394DD0" w14:textId="789D2F43" w:rsidR="0056052E" w:rsidRPr="00B23DA3" w:rsidRDefault="0056052E" w:rsidP="00960B3A">
      <w:pPr>
        <w:rPr>
          <w:sz w:val="24"/>
          <w:szCs w:val="24"/>
          <w:lang w:eastAsia="ja-JP"/>
        </w:rPr>
      </w:pPr>
    </w:p>
    <w:p w14:paraId="3A6AD45E" w14:textId="77777777" w:rsidR="0056052E" w:rsidRPr="00B23DA3" w:rsidRDefault="0056052E" w:rsidP="00960B3A">
      <w:pPr>
        <w:rPr>
          <w:sz w:val="24"/>
          <w:szCs w:val="24"/>
          <w:lang w:eastAsia="ja-JP"/>
        </w:rPr>
      </w:pPr>
      <w:r w:rsidRPr="00B23DA3">
        <w:rPr>
          <w:sz w:val="24"/>
          <w:szCs w:val="24"/>
          <w:lang w:eastAsia="ja-JP"/>
        </w:rPr>
        <w:t xml:space="preserve"> </w:t>
      </w:r>
    </w:p>
    <w:p w14:paraId="5A52F43A" w14:textId="50631572" w:rsidR="00BD63C3" w:rsidRPr="00B23DA3" w:rsidRDefault="00BD63C3" w:rsidP="00960B3A">
      <w:pPr>
        <w:rPr>
          <w:b/>
          <w:bCs/>
          <w:sz w:val="24"/>
          <w:szCs w:val="24"/>
          <w:lang w:eastAsia="ja-JP"/>
        </w:rPr>
      </w:pPr>
      <w:r w:rsidRPr="00B23DA3">
        <w:rPr>
          <w:rFonts w:hint="eastAsia"/>
          <w:b/>
          <w:bCs/>
          <w:sz w:val="24"/>
          <w:szCs w:val="24"/>
          <w:lang w:eastAsia="ja-JP"/>
        </w:rPr>
        <w:t xml:space="preserve"> </w:t>
      </w:r>
      <w:r w:rsidRPr="00B23DA3">
        <w:rPr>
          <w:rFonts w:hint="eastAsia"/>
          <w:b/>
          <w:bCs/>
          <w:sz w:val="24"/>
          <w:szCs w:val="24"/>
          <w:lang w:eastAsia="ja-JP"/>
        </w:rPr>
        <w:t>緊急時を含む脱施設化に関するガイドライン（案）について</w:t>
      </w:r>
    </w:p>
    <w:p w14:paraId="5B334A15" w14:textId="77777777" w:rsidR="0056052E" w:rsidRPr="00B23DA3" w:rsidRDefault="0056052E" w:rsidP="00960B3A">
      <w:pPr>
        <w:rPr>
          <w:sz w:val="24"/>
          <w:szCs w:val="24"/>
          <w:lang w:eastAsia="ja-JP"/>
        </w:rPr>
      </w:pPr>
    </w:p>
    <w:p w14:paraId="2B812D0B" w14:textId="77777777" w:rsidR="0056052E" w:rsidRPr="00B23DA3" w:rsidRDefault="0056052E" w:rsidP="00960B3A">
      <w:pPr>
        <w:rPr>
          <w:sz w:val="24"/>
          <w:szCs w:val="24"/>
          <w:lang w:eastAsia="ja-JP"/>
        </w:rPr>
      </w:pPr>
    </w:p>
    <w:p w14:paraId="7A64844A" w14:textId="583885B6" w:rsidR="00960B3A" w:rsidRPr="00B23DA3" w:rsidRDefault="005D3AF1" w:rsidP="00960B3A">
      <w:pPr>
        <w:rPr>
          <w:sz w:val="24"/>
          <w:szCs w:val="24"/>
          <w:lang w:eastAsia="ja-JP"/>
        </w:rPr>
      </w:pPr>
      <w:r>
        <w:rPr>
          <w:rFonts w:hint="eastAsia"/>
          <w:sz w:val="24"/>
          <w:szCs w:val="24"/>
          <w:lang w:eastAsia="ja-JP"/>
        </w:rPr>
        <w:t>委員長</w:t>
      </w:r>
      <w:r w:rsidR="00960B3A" w:rsidRPr="00B23DA3">
        <w:rPr>
          <w:rFonts w:hint="eastAsia"/>
          <w:sz w:val="24"/>
          <w:szCs w:val="24"/>
          <w:lang w:eastAsia="ja-JP"/>
        </w:rPr>
        <w:t>様</w:t>
      </w:r>
    </w:p>
    <w:p w14:paraId="6CE0FE95" w14:textId="77777777" w:rsidR="00466956" w:rsidRPr="00B23DA3" w:rsidRDefault="00466956" w:rsidP="002F6AD1">
      <w:pPr>
        <w:rPr>
          <w:sz w:val="24"/>
          <w:szCs w:val="24"/>
          <w:lang w:eastAsia="ja-JP"/>
        </w:rPr>
      </w:pPr>
    </w:p>
    <w:p w14:paraId="668623EC" w14:textId="3F0695F7" w:rsidR="00466956" w:rsidRPr="00B23DA3" w:rsidRDefault="00813928" w:rsidP="002F6AD1">
      <w:pPr>
        <w:rPr>
          <w:sz w:val="24"/>
          <w:szCs w:val="24"/>
          <w:lang w:eastAsia="ja-JP"/>
        </w:rPr>
      </w:pPr>
      <w:r w:rsidRPr="00B23DA3">
        <w:rPr>
          <w:rFonts w:hint="eastAsia"/>
          <w:sz w:val="24"/>
          <w:szCs w:val="24"/>
          <w:lang w:eastAsia="ja-JP"/>
        </w:rPr>
        <w:t xml:space="preserve">　</w:t>
      </w:r>
      <w:r w:rsidR="00466956" w:rsidRPr="00B23DA3">
        <w:rPr>
          <w:rFonts w:hint="eastAsia"/>
          <w:sz w:val="24"/>
          <w:szCs w:val="24"/>
          <w:lang w:eastAsia="ja-JP"/>
        </w:rPr>
        <w:t>私は、精神科病院</w:t>
      </w:r>
      <w:r w:rsidR="00263590" w:rsidRPr="00B23DA3">
        <w:rPr>
          <w:rFonts w:hint="eastAsia"/>
          <w:sz w:val="24"/>
          <w:szCs w:val="24"/>
          <w:lang w:eastAsia="ja-JP"/>
        </w:rPr>
        <w:t>など</w:t>
      </w:r>
      <w:r w:rsidR="00466956" w:rsidRPr="00B23DA3">
        <w:rPr>
          <w:rFonts w:hint="eastAsia"/>
          <w:sz w:val="24"/>
          <w:szCs w:val="24"/>
          <w:lang w:eastAsia="ja-JP"/>
        </w:rPr>
        <w:t>精神科医療施設で</w:t>
      </w:r>
      <w:r w:rsidR="00263590" w:rsidRPr="00B23DA3">
        <w:rPr>
          <w:rFonts w:hint="eastAsia"/>
          <w:sz w:val="24"/>
          <w:szCs w:val="24"/>
          <w:lang w:eastAsia="ja-JP"/>
        </w:rPr>
        <w:t>治療を受けた人が集る</w:t>
      </w:r>
      <w:r w:rsidR="00CD3189">
        <w:rPr>
          <w:rFonts w:hint="eastAsia"/>
          <w:sz w:val="24"/>
          <w:szCs w:val="24"/>
          <w:lang w:eastAsia="ja-JP"/>
        </w:rPr>
        <w:t>「</w:t>
      </w:r>
      <w:r w:rsidR="00466956" w:rsidRPr="00B23DA3">
        <w:rPr>
          <w:rFonts w:hint="eastAsia"/>
          <w:sz w:val="24"/>
          <w:szCs w:val="24"/>
          <w:lang w:eastAsia="ja-JP"/>
        </w:rPr>
        <w:t>ジョージア精神科医療</w:t>
      </w:r>
      <w:r w:rsidR="006D6F54" w:rsidRPr="00B23DA3">
        <w:rPr>
          <w:rFonts w:hint="eastAsia"/>
          <w:sz w:val="24"/>
          <w:szCs w:val="24"/>
          <w:lang w:eastAsia="ja-JP"/>
        </w:rPr>
        <w:t>ユーザー・サバイバー</w:t>
      </w:r>
      <w:r w:rsidR="00466956" w:rsidRPr="00B23DA3">
        <w:rPr>
          <w:rFonts w:hint="eastAsia"/>
          <w:sz w:val="24"/>
          <w:szCs w:val="24"/>
          <w:lang w:eastAsia="ja-JP"/>
        </w:rPr>
        <w:t>ネットワーク（</w:t>
      </w:r>
      <w:r w:rsidR="00466956" w:rsidRPr="00B23DA3">
        <w:rPr>
          <w:rFonts w:hint="eastAsia"/>
          <w:sz w:val="24"/>
          <w:szCs w:val="24"/>
          <w:lang w:eastAsia="ja-JP"/>
        </w:rPr>
        <w:t>GNUSP</w:t>
      </w:r>
      <w:r w:rsidR="00466956" w:rsidRPr="00B23DA3">
        <w:rPr>
          <w:rFonts w:hint="eastAsia"/>
          <w:sz w:val="24"/>
          <w:szCs w:val="24"/>
          <w:lang w:eastAsia="ja-JP"/>
        </w:rPr>
        <w:t>）</w:t>
      </w:r>
      <w:r w:rsidR="00CD3189">
        <w:rPr>
          <w:rFonts w:hint="eastAsia"/>
          <w:sz w:val="24"/>
          <w:szCs w:val="24"/>
          <w:lang w:eastAsia="ja-JP"/>
        </w:rPr>
        <w:t>」</w:t>
      </w:r>
      <w:r w:rsidR="00466956" w:rsidRPr="00B23DA3">
        <w:rPr>
          <w:rFonts w:hint="eastAsia"/>
          <w:sz w:val="24"/>
          <w:szCs w:val="24"/>
          <w:lang w:eastAsia="ja-JP"/>
        </w:rPr>
        <w:t>を代表して、この</w:t>
      </w:r>
      <w:r w:rsidR="00A0025D" w:rsidRPr="00B23DA3">
        <w:rPr>
          <w:rFonts w:hint="eastAsia"/>
          <w:sz w:val="24"/>
          <w:szCs w:val="24"/>
          <w:lang w:eastAsia="ja-JP"/>
        </w:rPr>
        <w:t>意見書</w:t>
      </w:r>
      <w:r w:rsidR="00466956" w:rsidRPr="00B23DA3">
        <w:rPr>
          <w:rFonts w:hint="eastAsia"/>
          <w:sz w:val="24"/>
          <w:szCs w:val="24"/>
          <w:lang w:eastAsia="ja-JP"/>
        </w:rPr>
        <w:t>を</w:t>
      </w:r>
      <w:r w:rsidR="00A4639F" w:rsidRPr="00B23DA3">
        <w:rPr>
          <w:rFonts w:hint="eastAsia"/>
          <w:sz w:val="24"/>
          <w:szCs w:val="24"/>
          <w:lang w:eastAsia="ja-JP"/>
        </w:rPr>
        <w:t>書いている</w:t>
      </w:r>
      <w:r w:rsidR="00466956" w:rsidRPr="00B23DA3">
        <w:rPr>
          <w:rFonts w:hint="eastAsia"/>
          <w:sz w:val="24"/>
          <w:szCs w:val="24"/>
          <w:lang w:eastAsia="ja-JP"/>
        </w:rPr>
        <w:t>。</w:t>
      </w:r>
    </w:p>
    <w:p w14:paraId="165AC2D8" w14:textId="6A43826F" w:rsidR="00693FA6" w:rsidRPr="00B23DA3" w:rsidRDefault="00B45FD1" w:rsidP="006D6F54">
      <w:pPr>
        <w:tabs>
          <w:tab w:val="right" w:pos="9781"/>
        </w:tabs>
        <w:rPr>
          <w:sz w:val="24"/>
          <w:szCs w:val="24"/>
          <w:lang w:eastAsia="ja-JP"/>
        </w:rPr>
      </w:pPr>
      <w:r w:rsidRPr="00B23DA3">
        <w:rPr>
          <w:rFonts w:hint="eastAsia"/>
          <w:sz w:val="24"/>
          <w:szCs w:val="24"/>
          <w:lang w:eastAsia="ja-JP"/>
        </w:rPr>
        <w:t xml:space="preserve">　</w:t>
      </w:r>
      <w:r w:rsidR="00693FA6" w:rsidRPr="00B23DA3">
        <w:rPr>
          <w:rFonts w:hint="eastAsia"/>
          <w:sz w:val="24"/>
          <w:szCs w:val="24"/>
          <w:lang w:eastAsia="ja-JP"/>
        </w:rPr>
        <w:t>国連</w:t>
      </w:r>
      <w:r w:rsidR="007656A9" w:rsidRPr="00B23DA3">
        <w:rPr>
          <w:rFonts w:hint="eastAsia"/>
          <w:sz w:val="24"/>
          <w:szCs w:val="24"/>
          <w:lang w:eastAsia="ja-JP"/>
        </w:rPr>
        <w:t>の障害者権利</w:t>
      </w:r>
      <w:r w:rsidR="00693FA6" w:rsidRPr="00B23DA3">
        <w:rPr>
          <w:rFonts w:hint="eastAsia"/>
          <w:sz w:val="24"/>
          <w:szCs w:val="24"/>
          <w:lang w:eastAsia="ja-JP"/>
        </w:rPr>
        <w:t>委員会の活動全般、</w:t>
      </w:r>
      <w:r w:rsidR="006D6F54" w:rsidRPr="00B23DA3">
        <w:rPr>
          <w:rFonts w:hint="eastAsia"/>
          <w:sz w:val="24"/>
          <w:szCs w:val="24"/>
          <w:lang w:eastAsia="ja-JP"/>
        </w:rPr>
        <w:t>とく</w:t>
      </w:r>
      <w:r w:rsidR="00693FA6" w:rsidRPr="00B23DA3">
        <w:rPr>
          <w:rFonts w:hint="eastAsia"/>
          <w:sz w:val="24"/>
          <w:szCs w:val="24"/>
          <w:lang w:eastAsia="ja-JP"/>
        </w:rPr>
        <w:t>に強制介入</w:t>
      </w:r>
      <w:r w:rsidR="006D6F54" w:rsidRPr="00B23DA3">
        <w:rPr>
          <w:rFonts w:hint="eastAsia"/>
          <w:sz w:val="24"/>
          <w:szCs w:val="24"/>
          <w:lang w:eastAsia="ja-JP"/>
        </w:rPr>
        <w:t>・</w:t>
      </w:r>
      <w:r w:rsidR="00693FA6" w:rsidRPr="00B23DA3">
        <w:rPr>
          <w:rFonts w:hint="eastAsia"/>
          <w:sz w:val="24"/>
          <w:szCs w:val="24"/>
          <w:lang w:eastAsia="ja-JP"/>
        </w:rPr>
        <w:t>施設収容</w:t>
      </w:r>
      <w:r w:rsidR="006D6F54" w:rsidRPr="00B23DA3">
        <w:rPr>
          <w:rFonts w:hint="eastAsia"/>
          <w:sz w:val="24"/>
          <w:szCs w:val="24"/>
          <w:lang w:eastAsia="ja-JP"/>
        </w:rPr>
        <w:t>・</w:t>
      </w:r>
      <w:r w:rsidR="00693FA6" w:rsidRPr="00B23DA3">
        <w:rPr>
          <w:rFonts w:hint="eastAsia"/>
          <w:sz w:val="24"/>
          <w:szCs w:val="24"/>
          <w:lang w:eastAsia="ja-JP"/>
        </w:rPr>
        <w:t>法的能力の剥奪を日常的に受け、実際に精神的な問題を抱えている、あるいはそう認識されている人の権利に対する強い姿勢に対して、感謝の意を表したい</w:t>
      </w:r>
      <w:r w:rsidR="0014144C" w:rsidRPr="00B23DA3">
        <w:rPr>
          <w:rFonts w:hint="eastAsia"/>
          <w:sz w:val="24"/>
          <w:szCs w:val="24"/>
          <w:lang w:eastAsia="ja-JP"/>
        </w:rPr>
        <w:t>。</w:t>
      </w:r>
    </w:p>
    <w:p w14:paraId="3D5F6D1F" w14:textId="5C3A2B94" w:rsidR="0014144C" w:rsidRPr="00B23DA3" w:rsidRDefault="00C97F2B" w:rsidP="005918AE">
      <w:pPr>
        <w:rPr>
          <w:sz w:val="24"/>
          <w:szCs w:val="24"/>
          <w:lang w:eastAsia="ja-JP"/>
        </w:rPr>
      </w:pPr>
      <w:r w:rsidRPr="00B23DA3">
        <w:rPr>
          <w:rFonts w:hint="eastAsia"/>
          <w:sz w:val="24"/>
          <w:szCs w:val="24"/>
          <w:lang w:eastAsia="ja-JP"/>
        </w:rPr>
        <w:t xml:space="preserve">　</w:t>
      </w:r>
      <w:r w:rsidR="005918AE" w:rsidRPr="00B23DA3">
        <w:rPr>
          <w:rFonts w:hint="eastAsia"/>
          <w:sz w:val="24"/>
          <w:szCs w:val="24"/>
          <w:lang w:eastAsia="ja-JP"/>
        </w:rPr>
        <w:t>脱施設化ガイドラインに精神科病院が含まれていることに感謝</w:t>
      </w:r>
      <w:r w:rsidR="0014144C" w:rsidRPr="00B23DA3">
        <w:rPr>
          <w:rFonts w:hint="eastAsia"/>
          <w:sz w:val="24"/>
          <w:szCs w:val="24"/>
          <w:lang w:eastAsia="ja-JP"/>
        </w:rPr>
        <w:t>する</w:t>
      </w:r>
      <w:r w:rsidR="005918AE" w:rsidRPr="00B23DA3">
        <w:rPr>
          <w:rFonts w:hint="eastAsia"/>
          <w:sz w:val="24"/>
          <w:szCs w:val="24"/>
          <w:lang w:eastAsia="ja-JP"/>
        </w:rPr>
        <w:t>。このような場所は施設とみなされないことが多く、強制的に収容された人は居住施設に住んでいる人として数えられない。</w:t>
      </w:r>
      <w:r w:rsidR="00E17591" w:rsidRPr="00B23DA3">
        <w:rPr>
          <w:rFonts w:hint="eastAsia"/>
          <w:sz w:val="24"/>
          <w:szCs w:val="24"/>
          <w:lang w:eastAsia="ja-JP"/>
        </w:rPr>
        <w:t>長期に渡って生活している実際の人数の統計がないため、</w:t>
      </w:r>
      <w:r w:rsidR="001848A0" w:rsidRPr="00B23DA3">
        <w:rPr>
          <w:rFonts w:hint="eastAsia"/>
          <w:sz w:val="24"/>
          <w:szCs w:val="24"/>
          <w:lang w:eastAsia="ja-JP"/>
        </w:rPr>
        <w:t>生活支援プログラムの策定をめぐる議論を開始する際</w:t>
      </w:r>
      <w:r w:rsidR="00B279DA" w:rsidRPr="00B23DA3">
        <w:rPr>
          <w:rFonts w:hint="eastAsia"/>
          <w:sz w:val="24"/>
          <w:szCs w:val="24"/>
          <w:lang w:eastAsia="ja-JP"/>
        </w:rPr>
        <w:t>に軽視されたり</w:t>
      </w:r>
      <w:r w:rsidR="001848A0" w:rsidRPr="00B23DA3">
        <w:rPr>
          <w:rFonts w:hint="eastAsia"/>
          <w:sz w:val="24"/>
          <w:szCs w:val="24"/>
          <w:lang w:eastAsia="ja-JP"/>
        </w:rPr>
        <w:t>配慮のなさにつながってい</w:t>
      </w:r>
      <w:r w:rsidR="0014144C" w:rsidRPr="00B23DA3">
        <w:rPr>
          <w:rFonts w:hint="eastAsia"/>
          <w:sz w:val="24"/>
          <w:szCs w:val="24"/>
          <w:lang w:eastAsia="ja-JP"/>
        </w:rPr>
        <w:t>る</w:t>
      </w:r>
      <w:r w:rsidR="001848A0" w:rsidRPr="00B23DA3">
        <w:rPr>
          <w:rFonts w:hint="eastAsia"/>
          <w:sz w:val="24"/>
          <w:szCs w:val="24"/>
          <w:lang w:eastAsia="ja-JP"/>
        </w:rPr>
        <w:t>。</w:t>
      </w:r>
    </w:p>
    <w:p w14:paraId="2081B4EA" w14:textId="38FBFF9F" w:rsidR="00B12813" w:rsidRPr="00B23DA3" w:rsidRDefault="0014144C" w:rsidP="005918AE">
      <w:pPr>
        <w:rPr>
          <w:sz w:val="24"/>
          <w:szCs w:val="24"/>
          <w:lang w:eastAsia="ja-JP"/>
        </w:rPr>
      </w:pPr>
      <w:r w:rsidRPr="00B23DA3">
        <w:rPr>
          <w:rFonts w:hint="eastAsia"/>
          <w:sz w:val="24"/>
          <w:szCs w:val="24"/>
          <w:lang w:eastAsia="ja-JP"/>
        </w:rPr>
        <w:t xml:space="preserve">　</w:t>
      </w:r>
      <w:r w:rsidR="005A6787" w:rsidRPr="00B23DA3">
        <w:rPr>
          <w:rFonts w:hint="eastAsia"/>
          <w:sz w:val="24"/>
          <w:szCs w:val="24"/>
          <w:lang w:eastAsia="ja-JP"/>
        </w:rPr>
        <w:t>また、協議と意思決定プロセスにお</w:t>
      </w:r>
      <w:r w:rsidR="00C8613B" w:rsidRPr="00B23DA3">
        <w:rPr>
          <w:rFonts w:hint="eastAsia"/>
          <w:sz w:val="24"/>
          <w:szCs w:val="24"/>
          <w:lang w:eastAsia="ja-JP"/>
        </w:rPr>
        <w:t>ける</w:t>
      </w:r>
      <w:r w:rsidR="005A6787" w:rsidRPr="00B23DA3">
        <w:rPr>
          <w:rFonts w:hint="eastAsia"/>
          <w:sz w:val="24"/>
          <w:szCs w:val="24"/>
          <w:lang w:eastAsia="ja-JP"/>
        </w:rPr>
        <w:t>施設の人たちの関与の必要性を強調していただき感謝す</w:t>
      </w:r>
      <w:r w:rsidR="00D96FC8" w:rsidRPr="00B23DA3">
        <w:rPr>
          <w:rFonts w:hint="eastAsia"/>
          <w:sz w:val="24"/>
          <w:szCs w:val="24"/>
          <w:lang w:eastAsia="ja-JP"/>
        </w:rPr>
        <w:t>る</w:t>
      </w:r>
      <w:r w:rsidR="005A6787" w:rsidRPr="00B23DA3">
        <w:rPr>
          <w:rFonts w:hint="eastAsia"/>
          <w:sz w:val="24"/>
          <w:szCs w:val="24"/>
          <w:lang w:eastAsia="ja-JP"/>
        </w:rPr>
        <w:t>。</w:t>
      </w:r>
      <w:r w:rsidR="00304308" w:rsidRPr="00B23DA3">
        <w:rPr>
          <w:rFonts w:hint="eastAsia"/>
          <w:sz w:val="24"/>
          <w:szCs w:val="24"/>
          <w:lang w:eastAsia="ja-JP"/>
        </w:rPr>
        <w:t>これもまた、相対的に複雑で通常よりも多くのサポート体制が必要なため、</w:t>
      </w:r>
      <w:r w:rsidR="004D51DD" w:rsidRPr="00B23DA3">
        <w:rPr>
          <w:rFonts w:hint="eastAsia"/>
          <w:sz w:val="24"/>
          <w:szCs w:val="24"/>
          <w:lang w:eastAsia="ja-JP"/>
        </w:rPr>
        <w:t>頻繁に</w:t>
      </w:r>
      <w:r w:rsidR="00704561" w:rsidRPr="00B23DA3">
        <w:rPr>
          <w:rFonts w:hint="eastAsia"/>
          <w:sz w:val="24"/>
          <w:szCs w:val="24"/>
          <w:lang w:eastAsia="ja-JP"/>
        </w:rPr>
        <w:t>見て見ぬふりをされ</w:t>
      </w:r>
      <w:r w:rsidR="00D96FC8" w:rsidRPr="00B23DA3">
        <w:rPr>
          <w:rFonts w:hint="eastAsia"/>
          <w:sz w:val="24"/>
          <w:szCs w:val="24"/>
          <w:lang w:eastAsia="ja-JP"/>
        </w:rPr>
        <w:t>る</w:t>
      </w:r>
      <w:r w:rsidR="00304308" w:rsidRPr="00B23DA3">
        <w:rPr>
          <w:rFonts w:hint="eastAsia"/>
          <w:sz w:val="24"/>
          <w:szCs w:val="24"/>
          <w:lang w:eastAsia="ja-JP"/>
        </w:rPr>
        <w:t>。</w:t>
      </w:r>
    </w:p>
    <w:p w14:paraId="4A399DAF" w14:textId="77777777" w:rsidR="00CB7AE5" w:rsidRPr="00B23DA3" w:rsidRDefault="00CB7AE5" w:rsidP="00960B3A">
      <w:pPr>
        <w:rPr>
          <w:sz w:val="24"/>
          <w:szCs w:val="24"/>
          <w:lang w:eastAsia="ja-JP"/>
        </w:rPr>
      </w:pPr>
    </w:p>
    <w:p w14:paraId="349D1F99" w14:textId="2FDCF1EB" w:rsidR="001069AE" w:rsidRPr="00B23DA3" w:rsidRDefault="001069AE" w:rsidP="00960B3A">
      <w:pPr>
        <w:rPr>
          <w:sz w:val="24"/>
          <w:szCs w:val="24"/>
          <w:lang w:eastAsia="ja-JP"/>
        </w:rPr>
      </w:pPr>
      <w:r w:rsidRPr="00B23DA3">
        <w:rPr>
          <w:rFonts w:hint="eastAsia"/>
          <w:sz w:val="24"/>
          <w:szCs w:val="24"/>
          <w:lang w:eastAsia="ja-JP"/>
        </w:rPr>
        <w:t>具体</w:t>
      </w:r>
      <w:r w:rsidR="00B64DEE" w:rsidRPr="00B23DA3">
        <w:rPr>
          <w:rFonts w:hint="eastAsia"/>
          <w:sz w:val="24"/>
          <w:szCs w:val="24"/>
          <w:lang w:eastAsia="ja-JP"/>
        </w:rPr>
        <w:t>的</w:t>
      </w:r>
      <w:r w:rsidRPr="00B23DA3">
        <w:rPr>
          <w:rFonts w:hint="eastAsia"/>
          <w:sz w:val="24"/>
          <w:szCs w:val="24"/>
          <w:lang w:eastAsia="ja-JP"/>
        </w:rPr>
        <w:t>なポイント：</w:t>
      </w:r>
    </w:p>
    <w:p w14:paraId="09774489" w14:textId="0AF0FB98" w:rsidR="00D45C0D" w:rsidRPr="00B23DA3" w:rsidRDefault="00B64DEE" w:rsidP="00B23DA3">
      <w:pPr>
        <w:pStyle w:val="aa"/>
        <w:numPr>
          <w:ilvl w:val="0"/>
          <w:numId w:val="1"/>
        </w:numPr>
        <w:rPr>
          <w:sz w:val="24"/>
          <w:szCs w:val="24"/>
          <w:lang w:eastAsia="ja-JP"/>
        </w:rPr>
      </w:pPr>
      <w:r w:rsidRPr="00B23DA3">
        <w:rPr>
          <w:rFonts w:hint="eastAsia"/>
          <w:sz w:val="24"/>
          <w:szCs w:val="24"/>
          <w:lang w:eastAsia="ja-JP"/>
        </w:rPr>
        <w:t>２ページ目</w:t>
      </w:r>
      <w:r w:rsidR="002F6AD1" w:rsidRPr="00B23DA3">
        <w:rPr>
          <w:sz w:val="24"/>
          <w:szCs w:val="24"/>
          <w:lang w:eastAsia="ja-JP"/>
        </w:rPr>
        <w:t>Para 5(6)</w:t>
      </w:r>
      <w:r w:rsidR="00B06D6F" w:rsidRPr="00B23DA3">
        <w:rPr>
          <w:rFonts w:hint="eastAsia"/>
          <w:sz w:val="24"/>
          <w:szCs w:val="24"/>
          <w:lang w:eastAsia="ja-JP"/>
        </w:rPr>
        <w:t>”</w:t>
      </w:r>
      <w:r w:rsidR="00A334E2" w:rsidRPr="00B23DA3">
        <w:rPr>
          <w:rFonts w:hint="eastAsia"/>
          <w:sz w:val="24"/>
          <w:szCs w:val="24"/>
          <w:lang w:eastAsia="ja-JP"/>
        </w:rPr>
        <w:t>法的能力の事実上の否定</w:t>
      </w:r>
      <w:r w:rsidR="00B06D6F" w:rsidRPr="00B23DA3">
        <w:rPr>
          <w:rFonts w:hint="eastAsia"/>
          <w:sz w:val="24"/>
          <w:szCs w:val="24"/>
          <w:lang w:eastAsia="ja-JP"/>
        </w:rPr>
        <w:t>”</w:t>
      </w:r>
    </w:p>
    <w:p w14:paraId="7643F7B6" w14:textId="44EBC92B" w:rsidR="00B64DEE" w:rsidRPr="00B23DA3" w:rsidRDefault="001F1EE4" w:rsidP="00C11514">
      <w:pPr>
        <w:ind w:firstLineChars="100" w:firstLine="240"/>
        <w:rPr>
          <w:sz w:val="24"/>
          <w:szCs w:val="24"/>
          <w:lang w:eastAsia="ja-JP"/>
        </w:rPr>
      </w:pPr>
      <w:r w:rsidRPr="00B23DA3">
        <w:rPr>
          <w:rFonts w:hint="eastAsia"/>
          <w:sz w:val="24"/>
          <w:szCs w:val="24"/>
          <w:lang w:eastAsia="ja-JP"/>
        </w:rPr>
        <w:t>提示されている例は、本人の意思で</w:t>
      </w:r>
      <w:r w:rsidR="00F40DA3" w:rsidRPr="00B23DA3">
        <w:rPr>
          <w:rFonts w:hint="eastAsia"/>
          <w:sz w:val="24"/>
          <w:szCs w:val="24"/>
          <w:lang w:eastAsia="ja-JP"/>
        </w:rPr>
        <w:t>施設に</w:t>
      </w:r>
      <w:r w:rsidRPr="00B23DA3">
        <w:rPr>
          <w:rFonts w:hint="eastAsia"/>
          <w:sz w:val="24"/>
          <w:szCs w:val="24"/>
          <w:lang w:eastAsia="ja-JP"/>
        </w:rPr>
        <w:t>いる場合の施設のシナリオを考慮したものではなく、事実上、施設か路上死かの二者択一かの選択である。</w:t>
      </w:r>
      <w:r w:rsidR="004F4B6C" w:rsidRPr="00B23DA3">
        <w:rPr>
          <w:rFonts w:hint="eastAsia"/>
          <w:sz w:val="24"/>
          <w:szCs w:val="24"/>
          <w:lang w:eastAsia="ja-JP"/>
        </w:rPr>
        <w:t>形式的</w:t>
      </w:r>
      <w:r w:rsidR="00127478" w:rsidRPr="00B23DA3">
        <w:rPr>
          <w:rFonts w:hint="eastAsia"/>
          <w:sz w:val="24"/>
          <w:szCs w:val="24"/>
          <w:lang w:eastAsia="ja-JP"/>
        </w:rPr>
        <w:t>に、</w:t>
      </w:r>
      <w:r w:rsidR="004F4B6C" w:rsidRPr="00B23DA3">
        <w:rPr>
          <w:rFonts w:hint="eastAsia"/>
          <w:sz w:val="24"/>
          <w:szCs w:val="24"/>
          <w:lang w:eastAsia="ja-JP"/>
        </w:rPr>
        <w:t>法的能力が</w:t>
      </w:r>
      <w:r w:rsidR="007A76EC" w:rsidRPr="00B23DA3">
        <w:rPr>
          <w:rFonts w:hint="eastAsia"/>
          <w:sz w:val="24"/>
          <w:szCs w:val="24"/>
          <w:lang w:eastAsia="ja-JP"/>
        </w:rPr>
        <w:t>考慮されている</w:t>
      </w:r>
      <w:r w:rsidR="00127478" w:rsidRPr="00B23DA3">
        <w:rPr>
          <w:rFonts w:hint="eastAsia"/>
          <w:sz w:val="24"/>
          <w:szCs w:val="24"/>
          <w:lang w:eastAsia="ja-JP"/>
        </w:rPr>
        <w:lastRenderedPageBreak/>
        <w:t>が</w:t>
      </w:r>
      <w:r w:rsidR="004F4B6C" w:rsidRPr="00B23DA3">
        <w:rPr>
          <w:rFonts w:hint="eastAsia"/>
          <w:sz w:val="24"/>
          <w:szCs w:val="24"/>
          <w:lang w:eastAsia="ja-JP"/>
        </w:rPr>
        <w:t>、支援がない。</w:t>
      </w:r>
      <w:r w:rsidR="00920BBD" w:rsidRPr="00B23DA3">
        <w:rPr>
          <w:rFonts w:hint="eastAsia"/>
          <w:sz w:val="24"/>
          <w:szCs w:val="24"/>
          <w:lang w:eastAsia="ja-JP"/>
        </w:rPr>
        <w:t>国が障害のない人への支援プログラムを用意していない場合、状況はより複雑にな</w:t>
      </w:r>
      <w:r w:rsidR="00D96FC8" w:rsidRPr="00B23DA3">
        <w:rPr>
          <w:rFonts w:hint="eastAsia"/>
          <w:sz w:val="24"/>
          <w:szCs w:val="24"/>
          <w:lang w:eastAsia="ja-JP"/>
        </w:rPr>
        <w:t>る</w:t>
      </w:r>
      <w:r w:rsidR="00920BBD" w:rsidRPr="00B23DA3">
        <w:rPr>
          <w:rFonts w:hint="eastAsia"/>
          <w:sz w:val="24"/>
          <w:szCs w:val="24"/>
          <w:lang w:eastAsia="ja-JP"/>
        </w:rPr>
        <w:t>。</w:t>
      </w:r>
      <w:r w:rsidR="00C30BBA" w:rsidRPr="00B23DA3">
        <w:rPr>
          <w:rFonts w:hint="eastAsia"/>
          <w:sz w:val="24"/>
          <w:szCs w:val="24"/>
          <w:lang w:eastAsia="ja-JP"/>
        </w:rPr>
        <w:t>例えば、</w:t>
      </w:r>
      <w:r w:rsidR="0077656A" w:rsidRPr="00B23DA3">
        <w:rPr>
          <w:rFonts w:hint="eastAsia"/>
          <w:sz w:val="24"/>
          <w:szCs w:val="24"/>
          <w:lang w:eastAsia="ja-JP"/>
        </w:rPr>
        <w:t>もし</w:t>
      </w:r>
      <w:r w:rsidR="00C30BBA" w:rsidRPr="00B23DA3">
        <w:rPr>
          <w:rFonts w:hint="eastAsia"/>
          <w:sz w:val="24"/>
          <w:szCs w:val="24"/>
          <w:lang w:eastAsia="ja-JP"/>
        </w:rPr>
        <w:t>障害者だけでなく、一般のホームレスも国からの支援を受けずに生活している</w:t>
      </w:r>
      <w:r w:rsidR="002B5FDB" w:rsidRPr="00B23DA3">
        <w:rPr>
          <w:rFonts w:hint="eastAsia"/>
          <w:sz w:val="24"/>
          <w:szCs w:val="24"/>
          <w:lang w:eastAsia="ja-JP"/>
        </w:rPr>
        <w:t>場合</w:t>
      </w:r>
      <w:r w:rsidR="00C30BBA" w:rsidRPr="00B23DA3">
        <w:rPr>
          <w:rFonts w:hint="eastAsia"/>
          <w:sz w:val="24"/>
          <w:szCs w:val="24"/>
          <w:lang w:eastAsia="ja-JP"/>
        </w:rPr>
        <w:t>。</w:t>
      </w:r>
      <w:r w:rsidR="005938A2" w:rsidRPr="00B23DA3">
        <w:rPr>
          <w:rFonts w:hint="eastAsia"/>
          <w:sz w:val="24"/>
          <w:szCs w:val="24"/>
          <w:lang w:eastAsia="ja-JP"/>
        </w:rPr>
        <w:t>国は、</w:t>
      </w:r>
      <w:r w:rsidR="00B06D6F" w:rsidRPr="00B23DA3">
        <w:rPr>
          <w:rFonts w:hint="eastAsia"/>
          <w:sz w:val="24"/>
          <w:szCs w:val="24"/>
          <w:lang w:eastAsia="ja-JP"/>
        </w:rPr>
        <w:t>”</w:t>
      </w:r>
      <w:r w:rsidR="005938A2" w:rsidRPr="00B23DA3">
        <w:rPr>
          <w:rFonts w:hint="eastAsia"/>
          <w:sz w:val="24"/>
          <w:szCs w:val="24"/>
          <w:lang w:eastAsia="ja-JP"/>
        </w:rPr>
        <w:t>平等である以上、家賃補助も誰も平等に使えない</w:t>
      </w:r>
      <w:r w:rsidR="00B06D6F" w:rsidRPr="00B23DA3">
        <w:rPr>
          <w:rFonts w:hint="eastAsia"/>
          <w:sz w:val="24"/>
          <w:szCs w:val="24"/>
          <w:lang w:eastAsia="ja-JP"/>
        </w:rPr>
        <w:t>”</w:t>
      </w:r>
      <w:r w:rsidR="00D96FC8" w:rsidRPr="00B23DA3">
        <w:rPr>
          <w:rFonts w:hint="eastAsia"/>
          <w:sz w:val="24"/>
          <w:szCs w:val="24"/>
          <w:lang w:eastAsia="ja-JP"/>
        </w:rPr>
        <w:t>、</w:t>
      </w:r>
      <w:r w:rsidR="00B06D6F" w:rsidRPr="00B23DA3">
        <w:rPr>
          <w:rFonts w:hint="eastAsia"/>
          <w:sz w:val="24"/>
          <w:szCs w:val="24"/>
          <w:lang w:eastAsia="ja-JP"/>
        </w:rPr>
        <w:t>”</w:t>
      </w:r>
      <w:r w:rsidR="005938A2" w:rsidRPr="00B23DA3">
        <w:rPr>
          <w:rFonts w:hint="eastAsia"/>
          <w:sz w:val="24"/>
          <w:szCs w:val="24"/>
          <w:lang w:eastAsia="ja-JP"/>
        </w:rPr>
        <w:t>障害の有無に関係なく、どんな人も施設（ホームレスシェルターのような）に送ることができる</w:t>
      </w:r>
      <w:r w:rsidR="00B06D6F" w:rsidRPr="00B23DA3">
        <w:rPr>
          <w:rFonts w:hint="eastAsia"/>
          <w:sz w:val="24"/>
          <w:szCs w:val="24"/>
          <w:lang w:eastAsia="ja-JP"/>
        </w:rPr>
        <w:t>”</w:t>
      </w:r>
      <w:r w:rsidR="005938A2" w:rsidRPr="00B23DA3">
        <w:rPr>
          <w:rFonts w:hint="eastAsia"/>
          <w:sz w:val="24"/>
          <w:szCs w:val="24"/>
          <w:lang w:eastAsia="ja-JP"/>
        </w:rPr>
        <w:t>と主張するかもしれ</w:t>
      </w:r>
      <w:r w:rsidR="00550FF5" w:rsidRPr="00B23DA3">
        <w:rPr>
          <w:rFonts w:hint="eastAsia"/>
          <w:sz w:val="24"/>
          <w:szCs w:val="24"/>
          <w:lang w:eastAsia="ja-JP"/>
        </w:rPr>
        <w:t>な</w:t>
      </w:r>
      <w:r w:rsidR="005762FA" w:rsidRPr="00B23DA3">
        <w:rPr>
          <w:rFonts w:hint="eastAsia"/>
          <w:sz w:val="24"/>
          <w:szCs w:val="24"/>
          <w:lang w:eastAsia="ja-JP"/>
        </w:rPr>
        <w:t>い</w:t>
      </w:r>
      <w:r w:rsidR="005938A2" w:rsidRPr="00B23DA3">
        <w:rPr>
          <w:rFonts w:hint="eastAsia"/>
          <w:sz w:val="24"/>
          <w:szCs w:val="24"/>
          <w:lang w:eastAsia="ja-JP"/>
        </w:rPr>
        <w:t>。</w:t>
      </w:r>
    </w:p>
    <w:p w14:paraId="123B3666" w14:textId="77777777" w:rsidR="00B23DA3" w:rsidRPr="00B23DA3" w:rsidRDefault="00236FA8" w:rsidP="00B23DA3">
      <w:pPr>
        <w:pStyle w:val="aa"/>
        <w:numPr>
          <w:ilvl w:val="0"/>
          <w:numId w:val="1"/>
        </w:numPr>
        <w:rPr>
          <w:sz w:val="24"/>
          <w:szCs w:val="24"/>
          <w:lang w:eastAsia="ja-JP"/>
        </w:rPr>
      </w:pPr>
      <w:r w:rsidRPr="00B23DA3">
        <w:rPr>
          <w:rFonts w:hint="eastAsia"/>
          <w:sz w:val="24"/>
          <w:szCs w:val="24"/>
          <w:lang w:eastAsia="ja-JP"/>
        </w:rPr>
        <w:t>施設に関しての追加点</w:t>
      </w:r>
    </w:p>
    <w:p w14:paraId="1C4AB4D1" w14:textId="51522E41" w:rsidR="00B23DA3" w:rsidRPr="00B23DA3" w:rsidRDefault="00B23DA3" w:rsidP="00B23DA3">
      <w:pPr>
        <w:rPr>
          <w:sz w:val="24"/>
          <w:szCs w:val="24"/>
          <w:lang w:eastAsia="ja-JP"/>
        </w:rPr>
      </w:pPr>
      <w:r w:rsidRPr="00B23DA3">
        <w:rPr>
          <w:rFonts w:hint="eastAsia"/>
          <w:sz w:val="24"/>
          <w:szCs w:val="24"/>
          <w:lang w:eastAsia="ja-JP"/>
        </w:rPr>
        <w:t>（訳注　「？」が付いているところは参照元が特定できなかった）</w:t>
      </w:r>
    </w:p>
    <w:p w14:paraId="41FBCEC1" w14:textId="56225BC8" w:rsidR="00B124A7" w:rsidRPr="00B23DA3" w:rsidRDefault="00B23DA3" w:rsidP="00B23DA3">
      <w:pPr>
        <w:rPr>
          <w:sz w:val="24"/>
          <w:szCs w:val="24"/>
          <w:lang w:eastAsia="ja-JP"/>
        </w:rPr>
      </w:pPr>
      <w:r w:rsidRPr="00B23DA3">
        <w:rPr>
          <w:rFonts w:hint="eastAsia"/>
          <w:sz w:val="24"/>
          <w:szCs w:val="24"/>
          <w:lang w:eastAsia="ja-JP"/>
        </w:rPr>
        <w:t xml:space="preserve">　</w:t>
      </w:r>
      <w:r w:rsidR="00AA3D99" w:rsidRPr="00B23DA3">
        <w:rPr>
          <w:rFonts w:hint="eastAsia"/>
          <w:sz w:val="24"/>
          <w:szCs w:val="24"/>
          <w:lang w:eastAsia="ja-JP"/>
        </w:rPr>
        <w:t>施設収容</w:t>
      </w:r>
      <w:r w:rsidR="000A007C" w:rsidRPr="00B23DA3">
        <w:rPr>
          <w:rFonts w:hint="eastAsia"/>
          <w:sz w:val="24"/>
          <w:szCs w:val="24"/>
          <w:lang w:eastAsia="ja-JP"/>
        </w:rPr>
        <w:t>は、人を隔離することによるスティグマの助長につながり、家族</w:t>
      </w:r>
      <w:r w:rsidR="009C326D" w:rsidRPr="00B23DA3">
        <w:rPr>
          <w:rFonts w:hint="eastAsia"/>
          <w:sz w:val="24"/>
          <w:szCs w:val="24"/>
          <w:lang w:eastAsia="ja-JP"/>
        </w:rPr>
        <w:t>と</w:t>
      </w:r>
      <w:r w:rsidR="000A007C" w:rsidRPr="00B23DA3">
        <w:rPr>
          <w:rFonts w:hint="eastAsia"/>
          <w:sz w:val="24"/>
          <w:szCs w:val="24"/>
          <w:lang w:eastAsia="ja-JP"/>
        </w:rPr>
        <w:t>生活する権利（</w:t>
      </w:r>
      <w:r w:rsidR="009C326D" w:rsidRPr="00B23DA3">
        <w:rPr>
          <w:rFonts w:hint="eastAsia"/>
          <w:sz w:val="24"/>
          <w:szCs w:val="24"/>
          <w:lang w:eastAsia="ja-JP"/>
        </w:rPr>
        <w:t>子ども</w:t>
      </w:r>
      <w:r w:rsidR="000A007C" w:rsidRPr="00B23DA3">
        <w:rPr>
          <w:rFonts w:hint="eastAsia"/>
          <w:sz w:val="24"/>
          <w:szCs w:val="24"/>
          <w:lang w:eastAsia="ja-JP"/>
        </w:rPr>
        <w:t>の権利だけではない）とプライバシーは尊重され</w:t>
      </w:r>
      <w:r w:rsidR="009C326D" w:rsidRPr="00B23DA3">
        <w:rPr>
          <w:rFonts w:hint="eastAsia"/>
          <w:sz w:val="24"/>
          <w:szCs w:val="24"/>
          <w:lang w:eastAsia="ja-JP"/>
        </w:rPr>
        <w:t>ない。</w:t>
      </w:r>
      <w:r w:rsidR="00F7018F" w:rsidRPr="00B23DA3">
        <w:rPr>
          <w:rFonts w:hint="eastAsia"/>
          <w:sz w:val="24"/>
          <w:szCs w:val="24"/>
          <w:lang w:eastAsia="ja-JP"/>
        </w:rPr>
        <w:t>また施設収容の恐怖が、ジェンダーに基づくあるいは他の形態の暴力・虐待に対する沈黙につながる場合がある。例えば</w:t>
      </w:r>
      <w:r w:rsidR="000A007C" w:rsidRPr="00B23DA3">
        <w:rPr>
          <w:rFonts w:hint="eastAsia"/>
          <w:sz w:val="24"/>
          <w:szCs w:val="24"/>
          <w:lang w:eastAsia="ja-JP"/>
        </w:rPr>
        <w:t>虐待者がその人を施設に送ると</w:t>
      </w:r>
      <w:r w:rsidR="00F7018F" w:rsidRPr="00B23DA3">
        <w:rPr>
          <w:rFonts w:hint="eastAsia"/>
          <w:sz w:val="24"/>
          <w:szCs w:val="24"/>
          <w:lang w:eastAsia="ja-JP"/>
        </w:rPr>
        <w:t>脅す、障害者</w:t>
      </w:r>
      <w:r w:rsidR="000A007C" w:rsidRPr="00B23DA3">
        <w:rPr>
          <w:rFonts w:hint="eastAsia"/>
          <w:sz w:val="24"/>
          <w:szCs w:val="24"/>
          <w:lang w:eastAsia="ja-JP"/>
        </w:rPr>
        <w:t>が虐待者によって提供される利用可能な支援を失うことを恐れている。また、強制的施設収容は、警察</w:t>
      </w:r>
      <w:r w:rsidRPr="00B23DA3">
        <w:rPr>
          <w:rFonts w:hint="eastAsia"/>
          <w:sz w:val="24"/>
          <w:szCs w:val="24"/>
          <w:lang w:eastAsia="ja-JP"/>
        </w:rPr>
        <w:t>と連携することで</w:t>
      </w:r>
      <w:r w:rsidR="000A007C" w:rsidRPr="00B23DA3">
        <w:rPr>
          <w:rFonts w:hint="eastAsia"/>
          <w:sz w:val="24"/>
          <w:szCs w:val="24"/>
          <w:lang w:eastAsia="ja-JP"/>
        </w:rPr>
        <w:t>恐怖を増長させ</w:t>
      </w:r>
      <w:r w:rsidR="00D96FC8" w:rsidRPr="00B23DA3">
        <w:rPr>
          <w:rFonts w:hint="eastAsia"/>
          <w:sz w:val="24"/>
          <w:szCs w:val="24"/>
          <w:lang w:eastAsia="ja-JP"/>
        </w:rPr>
        <w:t>る</w:t>
      </w:r>
      <w:r w:rsidR="000A007C" w:rsidRPr="00B23DA3">
        <w:rPr>
          <w:rFonts w:hint="eastAsia"/>
          <w:sz w:val="24"/>
          <w:szCs w:val="24"/>
          <w:lang w:eastAsia="ja-JP"/>
        </w:rPr>
        <w:t>。</w:t>
      </w:r>
    </w:p>
    <w:p w14:paraId="3F0198DB" w14:textId="77777777" w:rsidR="00236FA8" w:rsidRPr="00B23DA3" w:rsidRDefault="00236FA8" w:rsidP="00960B3A">
      <w:pPr>
        <w:rPr>
          <w:sz w:val="24"/>
          <w:szCs w:val="24"/>
          <w:lang w:eastAsia="ja-JP"/>
        </w:rPr>
      </w:pPr>
    </w:p>
    <w:p w14:paraId="529AA1BC" w14:textId="6668E9C7" w:rsidR="00815F5B" w:rsidRPr="00B23DA3" w:rsidRDefault="00B23DA3" w:rsidP="00B23DA3">
      <w:pPr>
        <w:pStyle w:val="aa"/>
        <w:numPr>
          <w:ilvl w:val="0"/>
          <w:numId w:val="1"/>
        </w:numPr>
        <w:rPr>
          <w:sz w:val="24"/>
          <w:szCs w:val="24"/>
          <w:lang w:eastAsia="ja-JP"/>
        </w:rPr>
      </w:pPr>
      <w:r w:rsidRPr="00B23DA3">
        <w:rPr>
          <w:rFonts w:hint="eastAsia"/>
          <w:sz w:val="24"/>
          <w:szCs w:val="24"/>
          <w:lang w:eastAsia="ja-JP"/>
        </w:rPr>
        <w:t>段落</w:t>
      </w:r>
      <w:r w:rsidRPr="00B23DA3">
        <w:rPr>
          <w:rFonts w:hint="eastAsia"/>
          <w:sz w:val="24"/>
          <w:szCs w:val="24"/>
          <w:lang w:eastAsia="ja-JP"/>
        </w:rPr>
        <w:t>8</w:t>
      </w:r>
      <w:r w:rsidR="00815F5B" w:rsidRPr="00B23DA3">
        <w:rPr>
          <w:rFonts w:hint="eastAsia"/>
          <w:sz w:val="24"/>
          <w:szCs w:val="24"/>
          <w:lang w:eastAsia="ja-JP"/>
        </w:rPr>
        <w:t>：最後の文</w:t>
      </w:r>
      <w:r w:rsidRPr="00B23DA3">
        <w:rPr>
          <w:rFonts w:hint="eastAsia"/>
          <w:sz w:val="24"/>
          <w:szCs w:val="24"/>
          <w:lang w:eastAsia="ja-JP"/>
        </w:rPr>
        <w:t xml:space="preserve">　</w:t>
      </w:r>
      <w:r w:rsidR="00B06D6F" w:rsidRPr="00B23DA3">
        <w:rPr>
          <w:rFonts w:hint="eastAsia"/>
          <w:sz w:val="24"/>
          <w:szCs w:val="24"/>
          <w:lang w:eastAsia="ja-JP"/>
        </w:rPr>
        <w:t>”</w:t>
      </w:r>
      <w:r w:rsidR="00B02AED" w:rsidRPr="00B23DA3">
        <w:rPr>
          <w:rFonts w:hint="eastAsia"/>
          <w:sz w:val="24"/>
          <w:szCs w:val="24"/>
          <w:lang w:eastAsia="ja-JP"/>
        </w:rPr>
        <w:t>権利条約第</w:t>
      </w:r>
      <w:r w:rsidR="00B02AED" w:rsidRPr="00B23DA3">
        <w:rPr>
          <w:rFonts w:hint="eastAsia"/>
          <w:sz w:val="24"/>
          <w:szCs w:val="24"/>
          <w:lang w:eastAsia="ja-JP"/>
        </w:rPr>
        <w:t>19</w:t>
      </w:r>
      <w:r w:rsidR="00B02AED" w:rsidRPr="00B23DA3">
        <w:rPr>
          <w:rFonts w:hint="eastAsia"/>
          <w:sz w:val="24"/>
          <w:szCs w:val="24"/>
          <w:lang w:eastAsia="ja-JP"/>
        </w:rPr>
        <w:t>条</w:t>
      </w:r>
      <w:r w:rsidR="00815F5B" w:rsidRPr="00B23DA3">
        <w:rPr>
          <w:rFonts w:hint="eastAsia"/>
          <w:sz w:val="24"/>
          <w:szCs w:val="24"/>
          <w:lang w:eastAsia="ja-JP"/>
        </w:rPr>
        <w:t>に規定された権利の行使</w:t>
      </w:r>
      <w:r w:rsidR="00B02AED" w:rsidRPr="00B23DA3">
        <w:rPr>
          <w:rFonts w:hint="eastAsia"/>
          <w:sz w:val="24"/>
          <w:szCs w:val="24"/>
          <w:lang w:eastAsia="ja-JP"/>
        </w:rPr>
        <w:t>は中断されない</w:t>
      </w:r>
      <w:r w:rsidR="00B06D6F" w:rsidRPr="00B23DA3">
        <w:rPr>
          <w:rFonts w:hint="eastAsia"/>
          <w:sz w:val="24"/>
          <w:szCs w:val="24"/>
          <w:lang w:eastAsia="ja-JP"/>
        </w:rPr>
        <w:t>”</w:t>
      </w:r>
      <w:r w:rsidR="00815F5B" w:rsidRPr="00B23DA3">
        <w:rPr>
          <w:rFonts w:hint="eastAsia"/>
          <w:sz w:val="24"/>
          <w:szCs w:val="24"/>
          <w:lang w:eastAsia="ja-JP"/>
        </w:rPr>
        <w:t>は、この</w:t>
      </w:r>
      <w:r w:rsidR="00815F5B" w:rsidRPr="00B23DA3">
        <w:rPr>
          <w:rFonts w:hint="eastAsia"/>
          <w:sz w:val="24"/>
          <w:szCs w:val="24"/>
          <w:lang w:eastAsia="ja-JP"/>
        </w:rPr>
        <w:t>1</w:t>
      </w:r>
      <w:r w:rsidR="00815F5B" w:rsidRPr="00B23DA3">
        <w:rPr>
          <w:rFonts w:hint="eastAsia"/>
          <w:sz w:val="24"/>
          <w:szCs w:val="24"/>
          <w:lang w:eastAsia="ja-JP"/>
        </w:rPr>
        <w:t>文だけでも独立した</w:t>
      </w:r>
      <w:r w:rsidR="0057298E" w:rsidRPr="00B23DA3">
        <w:rPr>
          <w:rFonts w:hint="eastAsia"/>
          <w:sz w:val="24"/>
          <w:szCs w:val="24"/>
          <w:lang w:eastAsia="ja-JP"/>
        </w:rPr>
        <w:t>項</w:t>
      </w:r>
      <w:r w:rsidR="00815F5B" w:rsidRPr="00B23DA3">
        <w:rPr>
          <w:rFonts w:hint="eastAsia"/>
          <w:sz w:val="24"/>
          <w:szCs w:val="24"/>
          <w:lang w:eastAsia="ja-JP"/>
        </w:rPr>
        <w:t>に相当するものである。</w:t>
      </w:r>
    </w:p>
    <w:p w14:paraId="2856CC47" w14:textId="48F5B4F2" w:rsidR="00603199" w:rsidRPr="00B23DA3" w:rsidRDefault="00B23DA3" w:rsidP="00B23DA3">
      <w:pPr>
        <w:pStyle w:val="aa"/>
        <w:numPr>
          <w:ilvl w:val="0"/>
          <w:numId w:val="1"/>
        </w:numPr>
        <w:tabs>
          <w:tab w:val="left" w:pos="851"/>
          <w:tab w:val="right" w:pos="3828"/>
        </w:tabs>
        <w:rPr>
          <w:sz w:val="24"/>
          <w:szCs w:val="24"/>
          <w:lang w:eastAsia="ja-JP"/>
        </w:rPr>
      </w:pPr>
      <w:r w:rsidRPr="00B23DA3">
        <w:rPr>
          <w:rFonts w:hint="eastAsia"/>
          <w:sz w:val="24"/>
          <w:szCs w:val="24"/>
          <w:lang w:eastAsia="ja-JP"/>
        </w:rPr>
        <w:t>段落</w:t>
      </w:r>
      <w:r w:rsidRPr="00B23DA3">
        <w:rPr>
          <w:rFonts w:hint="eastAsia"/>
          <w:sz w:val="24"/>
          <w:szCs w:val="24"/>
          <w:lang w:eastAsia="ja-JP"/>
        </w:rPr>
        <w:t>24</w:t>
      </w:r>
      <w:r w:rsidRPr="00B23DA3">
        <w:rPr>
          <w:rFonts w:hint="eastAsia"/>
          <w:sz w:val="24"/>
          <w:szCs w:val="24"/>
          <w:lang w:eastAsia="ja-JP"/>
        </w:rPr>
        <w:t xml:space="preserve">　</w:t>
      </w:r>
      <w:r w:rsidR="00603199" w:rsidRPr="00B23DA3">
        <w:rPr>
          <w:rFonts w:hint="eastAsia"/>
          <w:sz w:val="24"/>
          <w:szCs w:val="24"/>
          <w:lang w:eastAsia="ja-JP"/>
        </w:rPr>
        <w:t xml:space="preserve"> </w:t>
      </w:r>
      <w:r w:rsidR="00603199" w:rsidRPr="00B23DA3">
        <w:rPr>
          <w:rFonts w:hint="eastAsia"/>
          <w:sz w:val="24"/>
          <w:szCs w:val="24"/>
          <w:lang w:eastAsia="ja-JP"/>
        </w:rPr>
        <w:t>最後の文に、</w:t>
      </w:r>
      <w:r w:rsidR="00B06D6F" w:rsidRPr="00B23DA3">
        <w:rPr>
          <w:rFonts w:hint="eastAsia"/>
          <w:sz w:val="24"/>
          <w:szCs w:val="24"/>
          <w:lang w:eastAsia="ja-JP"/>
        </w:rPr>
        <w:t>”</w:t>
      </w:r>
      <w:r w:rsidR="00603199" w:rsidRPr="00B23DA3">
        <w:rPr>
          <w:rFonts w:hint="eastAsia"/>
          <w:sz w:val="24"/>
          <w:szCs w:val="24"/>
          <w:lang w:eastAsia="ja-JP"/>
        </w:rPr>
        <w:t>教育、雇用、司法制度</w:t>
      </w:r>
      <w:r w:rsidR="00B06D6F" w:rsidRPr="00B23DA3">
        <w:rPr>
          <w:rFonts w:hint="eastAsia"/>
          <w:sz w:val="24"/>
          <w:szCs w:val="24"/>
          <w:lang w:eastAsia="ja-JP"/>
        </w:rPr>
        <w:t>”</w:t>
      </w:r>
      <w:r w:rsidR="00603199" w:rsidRPr="00B23DA3">
        <w:rPr>
          <w:rFonts w:hint="eastAsia"/>
          <w:sz w:val="24"/>
          <w:szCs w:val="24"/>
          <w:lang w:eastAsia="ja-JP"/>
        </w:rPr>
        <w:t>のリストに</w:t>
      </w:r>
      <w:r w:rsidR="00B06D6F" w:rsidRPr="00B23DA3">
        <w:rPr>
          <w:rFonts w:hint="eastAsia"/>
          <w:sz w:val="24"/>
          <w:szCs w:val="24"/>
          <w:lang w:eastAsia="ja-JP"/>
        </w:rPr>
        <w:t>”</w:t>
      </w:r>
      <w:r w:rsidR="00324A15" w:rsidRPr="00B23DA3">
        <w:rPr>
          <w:rFonts w:hint="eastAsia"/>
          <w:sz w:val="24"/>
          <w:szCs w:val="24"/>
          <w:lang w:eastAsia="ja-JP"/>
        </w:rPr>
        <w:t>医療</w:t>
      </w:r>
      <w:r w:rsidR="00B06D6F" w:rsidRPr="00B23DA3">
        <w:rPr>
          <w:rFonts w:hint="eastAsia"/>
          <w:sz w:val="24"/>
          <w:szCs w:val="24"/>
          <w:lang w:eastAsia="ja-JP"/>
        </w:rPr>
        <w:t>”</w:t>
      </w:r>
      <w:r w:rsidR="00603199" w:rsidRPr="00B23DA3">
        <w:rPr>
          <w:rFonts w:hint="eastAsia"/>
          <w:sz w:val="24"/>
          <w:szCs w:val="24"/>
          <w:lang w:eastAsia="ja-JP"/>
        </w:rPr>
        <w:t>を加えるべきで</w:t>
      </w:r>
      <w:r w:rsidR="00603199" w:rsidRPr="00B23DA3">
        <w:rPr>
          <w:rFonts w:hint="eastAsia"/>
          <w:b/>
          <w:bCs/>
          <w:sz w:val="24"/>
          <w:szCs w:val="24"/>
          <w:lang w:eastAsia="ja-JP"/>
        </w:rPr>
        <w:t>ある</w:t>
      </w:r>
      <w:r w:rsidR="00603199" w:rsidRPr="00B23DA3">
        <w:rPr>
          <w:rFonts w:hint="eastAsia"/>
          <w:sz w:val="24"/>
          <w:szCs w:val="24"/>
          <w:lang w:eastAsia="ja-JP"/>
        </w:rPr>
        <w:t>。メインストリームの</w:t>
      </w:r>
      <w:r w:rsidR="004C7E9C" w:rsidRPr="00B23DA3">
        <w:rPr>
          <w:rFonts w:hint="eastAsia"/>
          <w:sz w:val="24"/>
          <w:szCs w:val="24"/>
          <w:lang w:eastAsia="ja-JP"/>
        </w:rPr>
        <w:t>医療</w:t>
      </w:r>
      <w:r w:rsidR="00603199" w:rsidRPr="00B23DA3">
        <w:rPr>
          <w:rFonts w:hint="eastAsia"/>
          <w:sz w:val="24"/>
          <w:szCs w:val="24"/>
          <w:lang w:eastAsia="ja-JP"/>
        </w:rPr>
        <w:t>サービスは非常に重要</w:t>
      </w:r>
      <w:r w:rsidRPr="00B23DA3">
        <w:rPr>
          <w:rFonts w:hint="eastAsia"/>
          <w:sz w:val="24"/>
          <w:szCs w:val="24"/>
          <w:lang w:eastAsia="ja-JP"/>
        </w:rPr>
        <w:t>で</w:t>
      </w:r>
      <w:r w:rsidR="00324A15" w:rsidRPr="00B23DA3">
        <w:rPr>
          <w:rFonts w:hint="eastAsia"/>
          <w:sz w:val="24"/>
          <w:szCs w:val="24"/>
          <w:lang w:eastAsia="ja-JP"/>
        </w:rPr>
        <w:t>あり、</w:t>
      </w:r>
      <w:r w:rsidR="00D96FC8" w:rsidRPr="00B23DA3">
        <w:rPr>
          <w:rFonts w:hint="eastAsia"/>
          <w:sz w:val="24"/>
          <w:szCs w:val="24"/>
          <w:lang w:eastAsia="ja-JP"/>
        </w:rPr>
        <w:t>医療が</w:t>
      </w:r>
      <w:r w:rsidR="00324A15" w:rsidRPr="00B23DA3">
        <w:rPr>
          <w:rFonts w:hint="eastAsia"/>
          <w:sz w:val="24"/>
          <w:szCs w:val="24"/>
          <w:lang w:eastAsia="ja-JP"/>
        </w:rPr>
        <w:t>住宅とパッケージで提供されないことを守らなければならない。</w:t>
      </w:r>
      <w:r w:rsidR="003D17FE" w:rsidRPr="00B23DA3">
        <w:rPr>
          <w:rFonts w:hint="eastAsia"/>
          <w:sz w:val="24"/>
          <w:szCs w:val="24"/>
          <w:lang w:eastAsia="ja-JP"/>
        </w:rPr>
        <w:t>また、保健省は、生活支援プログラムの開発を担当すべきではない。しかし、</w:t>
      </w:r>
      <w:r w:rsidR="00BC26C9" w:rsidRPr="00B23DA3">
        <w:rPr>
          <w:rFonts w:hint="eastAsia"/>
          <w:sz w:val="24"/>
          <w:szCs w:val="24"/>
          <w:lang w:eastAsia="ja-JP"/>
        </w:rPr>
        <w:t>インクルーシブで</w:t>
      </w:r>
      <w:r w:rsidR="004C7E9C" w:rsidRPr="00B23DA3">
        <w:rPr>
          <w:rFonts w:hint="eastAsia"/>
          <w:sz w:val="24"/>
          <w:szCs w:val="24"/>
          <w:lang w:eastAsia="ja-JP"/>
        </w:rPr>
        <w:t>メイン</w:t>
      </w:r>
      <w:r w:rsidR="003D17FE" w:rsidRPr="00B23DA3">
        <w:rPr>
          <w:rFonts w:hint="eastAsia"/>
          <w:sz w:val="24"/>
          <w:szCs w:val="24"/>
          <w:lang w:eastAsia="ja-JP"/>
        </w:rPr>
        <w:t>ストリーム</w:t>
      </w:r>
      <w:r w:rsidR="00BC26C9" w:rsidRPr="00B23DA3">
        <w:rPr>
          <w:rFonts w:hint="eastAsia"/>
          <w:sz w:val="24"/>
          <w:szCs w:val="24"/>
          <w:lang w:eastAsia="ja-JP"/>
        </w:rPr>
        <w:t>な</w:t>
      </w:r>
      <w:r w:rsidR="003D17FE" w:rsidRPr="00B23DA3">
        <w:rPr>
          <w:rFonts w:hint="eastAsia"/>
          <w:sz w:val="24"/>
          <w:szCs w:val="24"/>
          <w:lang w:eastAsia="ja-JP"/>
        </w:rPr>
        <w:t>医療サービスの開発は担当すべきである。</w:t>
      </w:r>
    </w:p>
    <w:p w14:paraId="76794976" w14:textId="19906A9D" w:rsidR="00635126" w:rsidRPr="00B23DA3" w:rsidRDefault="00635126" w:rsidP="00960B3A">
      <w:pPr>
        <w:rPr>
          <w:sz w:val="24"/>
          <w:szCs w:val="24"/>
          <w:lang w:eastAsia="ja-JP"/>
        </w:rPr>
      </w:pPr>
    </w:p>
    <w:p w14:paraId="1A3CDF55" w14:textId="71306D42" w:rsidR="00536B6C" w:rsidRPr="00B23DA3" w:rsidRDefault="00B23DA3" w:rsidP="00B23DA3">
      <w:pPr>
        <w:pStyle w:val="aa"/>
        <w:numPr>
          <w:ilvl w:val="0"/>
          <w:numId w:val="2"/>
        </w:numPr>
        <w:rPr>
          <w:sz w:val="24"/>
          <w:szCs w:val="24"/>
          <w:lang w:eastAsia="ja-JP"/>
        </w:rPr>
      </w:pPr>
      <w:r w:rsidRPr="00B23DA3">
        <w:rPr>
          <w:rFonts w:hint="eastAsia"/>
          <w:sz w:val="24"/>
          <w:szCs w:val="24"/>
          <w:lang w:eastAsia="ja-JP"/>
        </w:rPr>
        <w:t>段落</w:t>
      </w:r>
      <w:r w:rsidRPr="00B23DA3">
        <w:rPr>
          <w:rFonts w:hint="eastAsia"/>
          <w:sz w:val="24"/>
          <w:szCs w:val="24"/>
          <w:lang w:eastAsia="ja-JP"/>
        </w:rPr>
        <w:t>36</w:t>
      </w:r>
      <w:r w:rsidR="00B06D6F" w:rsidRPr="00B23DA3">
        <w:rPr>
          <w:rFonts w:hint="eastAsia"/>
          <w:sz w:val="24"/>
          <w:szCs w:val="24"/>
          <w:lang w:eastAsia="ja-JP"/>
        </w:rPr>
        <w:t>“</w:t>
      </w:r>
      <w:r w:rsidR="00D96517" w:rsidRPr="00B23DA3">
        <w:rPr>
          <w:rFonts w:hint="eastAsia"/>
          <w:sz w:val="24"/>
          <w:szCs w:val="24"/>
          <w:lang w:eastAsia="ja-JP"/>
        </w:rPr>
        <w:t>多くの人にとっては、施設は彼らが知っている唯一の生活の場であるかもしれない</w:t>
      </w:r>
      <w:r w:rsidR="00B06D6F" w:rsidRPr="00B23DA3">
        <w:rPr>
          <w:rFonts w:hint="eastAsia"/>
          <w:sz w:val="24"/>
          <w:szCs w:val="24"/>
          <w:lang w:eastAsia="ja-JP"/>
        </w:rPr>
        <w:t>”</w:t>
      </w:r>
      <w:r w:rsidR="00D96517" w:rsidRPr="00B23DA3">
        <w:rPr>
          <w:rFonts w:hint="eastAsia"/>
          <w:sz w:val="24"/>
          <w:szCs w:val="24"/>
          <w:lang w:eastAsia="ja-JP"/>
        </w:rPr>
        <w:t>。</w:t>
      </w:r>
      <w:r w:rsidR="00597742" w:rsidRPr="00B23DA3">
        <w:rPr>
          <w:rFonts w:hint="eastAsia"/>
          <w:sz w:val="24"/>
          <w:szCs w:val="24"/>
          <w:lang w:eastAsia="ja-JP"/>
        </w:rPr>
        <w:t>どのような転居も不信につながるかもしれないと追記した方が良いかもしれない。というのは、以前の転居で非常にトラウマになった経験があるために、現在住んでいる施設を比較的予測可能で安全な場所とみなしがちであるからで</w:t>
      </w:r>
      <w:r w:rsidR="00D96FC8" w:rsidRPr="00B23DA3">
        <w:rPr>
          <w:rFonts w:hint="eastAsia"/>
          <w:sz w:val="24"/>
          <w:szCs w:val="24"/>
          <w:lang w:eastAsia="ja-JP"/>
        </w:rPr>
        <w:t>ある</w:t>
      </w:r>
      <w:r w:rsidR="00597742" w:rsidRPr="00B23DA3">
        <w:rPr>
          <w:rFonts w:hint="eastAsia"/>
          <w:sz w:val="24"/>
          <w:szCs w:val="24"/>
          <w:lang w:eastAsia="ja-JP"/>
        </w:rPr>
        <w:t>。</w:t>
      </w:r>
      <w:r w:rsidR="00796433" w:rsidRPr="00B23DA3">
        <w:rPr>
          <w:rFonts w:hint="eastAsia"/>
          <w:sz w:val="24"/>
          <w:szCs w:val="24"/>
          <w:lang w:eastAsia="ja-JP"/>
        </w:rPr>
        <w:t>そのため、信頼関係を再構築し、障害者自身が自らの可能性を確認する機会を提供することが重要であり、一時的に他の環境を訪れて、自分にとってどのような効果があるのかを確認することも考えられ</w:t>
      </w:r>
      <w:r w:rsidR="00D96FC8" w:rsidRPr="00B23DA3">
        <w:rPr>
          <w:rFonts w:hint="eastAsia"/>
          <w:sz w:val="24"/>
          <w:szCs w:val="24"/>
          <w:lang w:eastAsia="ja-JP"/>
        </w:rPr>
        <w:t>る</w:t>
      </w:r>
      <w:r w:rsidR="00796433" w:rsidRPr="00B23DA3">
        <w:rPr>
          <w:rFonts w:hint="eastAsia"/>
          <w:sz w:val="24"/>
          <w:szCs w:val="24"/>
          <w:lang w:eastAsia="ja-JP"/>
        </w:rPr>
        <w:t>。</w:t>
      </w:r>
      <w:r w:rsidR="00A56C52" w:rsidRPr="00B23DA3">
        <w:rPr>
          <w:rFonts w:hint="eastAsia"/>
          <w:sz w:val="24"/>
          <w:szCs w:val="24"/>
          <w:lang w:eastAsia="ja-JP"/>
        </w:rPr>
        <w:t>退所に関して</w:t>
      </w:r>
      <w:r w:rsidR="00BC26C9" w:rsidRPr="00B23DA3">
        <w:rPr>
          <w:rFonts w:hint="eastAsia"/>
          <w:sz w:val="24"/>
          <w:szCs w:val="24"/>
          <w:lang w:eastAsia="ja-JP"/>
        </w:rPr>
        <w:t>“</w:t>
      </w:r>
      <w:r w:rsidR="00A56C52" w:rsidRPr="00B23DA3">
        <w:rPr>
          <w:rFonts w:hint="eastAsia"/>
          <w:sz w:val="24"/>
          <w:szCs w:val="24"/>
          <w:lang w:eastAsia="ja-JP"/>
        </w:rPr>
        <w:t>いいえ</w:t>
      </w:r>
      <w:r w:rsidR="00B06D6F" w:rsidRPr="00B23DA3">
        <w:rPr>
          <w:rFonts w:hint="eastAsia"/>
          <w:sz w:val="24"/>
          <w:szCs w:val="24"/>
          <w:lang w:eastAsia="ja-JP"/>
        </w:rPr>
        <w:t>”</w:t>
      </w:r>
      <w:r w:rsidR="00A56C52" w:rsidRPr="00B23DA3">
        <w:rPr>
          <w:rFonts w:hint="eastAsia"/>
          <w:sz w:val="24"/>
          <w:szCs w:val="24"/>
          <w:lang w:eastAsia="ja-JP"/>
        </w:rPr>
        <w:t>という回答は、最終的な答えではなく、退所を決断する力をつけるためにさらなる努力が必要であることを示していると考えるべきで</w:t>
      </w:r>
      <w:r w:rsidR="00BE22B1" w:rsidRPr="00B23DA3">
        <w:rPr>
          <w:rFonts w:hint="eastAsia"/>
          <w:sz w:val="24"/>
          <w:szCs w:val="24"/>
          <w:lang w:eastAsia="ja-JP"/>
        </w:rPr>
        <w:t>ある</w:t>
      </w:r>
      <w:r w:rsidR="00A56C52" w:rsidRPr="00B23DA3">
        <w:rPr>
          <w:rFonts w:hint="eastAsia"/>
          <w:sz w:val="24"/>
          <w:szCs w:val="24"/>
          <w:lang w:eastAsia="ja-JP"/>
        </w:rPr>
        <w:t>。</w:t>
      </w:r>
    </w:p>
    <w:p w14:paraId="0FEB06D3" w14:textId="77777777" w:rsidR="00597742" w:rsidRPr="00B23DA3" w:rsidRDefault="00597742" w:rsidP="00960B3A">
      <w:pPr>
        <w:rPr>
          <w:sz w:val="24"/>
          <w:szCs w:val="24"/>
          <w:lang w:eastAsia="ja-JP"/>
        </w:rPr>
      </w:pPr>
    </w:p>
    <w:p w14:paraId="1A6EB20F" w14:textId="5CD14476" w:rsidR="00C33476" w:rsidRPr="00B23DA3" w:rsidRDefault="00B23DA3" w:rsidP="00B23DA3">
      <w:pPr>
        <w:pStyle w:val="aa"/>
        <w:numPr>
          <w:ilvl w:val="0"/>
          <w:numId w:val="2"/>
        </w:numPr>
        <w:rPr>
          <w:sz w:val="24"/>
          <w:szCs w:val="24"/>
          <w:lang w:eastAsia="ja-JP"/>
        </w:rPr>
      </w:pPr>
      <w:r w:rsidRPr="00B23DA3">
        <w:rPr>
          <w:rFonts w:hint="eastAsia"/>
          <w:sz w:val="24"/>
          <w:szCs w:val="24"/>
          <w:lang w:eastAsia="ja-JP"/>
        </w:rPr>
        <w:t>段落</w:t>
      </w:r>
      <w:r w:rsidRPr="00B23DA3">
        <w:rPr>
          <w:rFonts w:hint="eastAsia"/>
          <w:sz w:val="24"/>
          <w:szCs w:val="24"/>
          <w:lang w:eastAsia="ja-JP"/>
        </w:rPr>
        <w:t>52</w:t>
      </w:r>
      <w:r w:rsidR="00144FA6" w:rsidRPr="00B23DA3">
        <w:rPr>
          <w:rFonts w:hint="eastAsia"/>
          <w:sz w:val="24"/>
          <w:szCs w:val="24"/>
          <w:lang w:eastAsia="ja-JP"/>
        </w:rPr>
        <w:t>（</w:t>
      </w:r>
      <w:r w:rsidRPr="00B23DA3">
        <w:rPr>
          <w:rFonts w:hint="eastAsia"/>
          <w:sz w:val="24"/>
          <w:szCs w:val="24"/>
          <w:lang w:eastAsia="ja-JP"/>
        </w:rPr>
        <w:t>普段</w:t>
      </w:r>
      <w:r w:rsidR="00D96FC8" w:rsidRPr="00B23DA3">
        <w:rPr>
          <w:rFonts w:hint="eastAsia"/>
          <w:sz w:val="24"/>
          <w:szCs w:val="24"/>
          <w:lang w:eastAsia="ja-JP"/>
        </w:rPr>
        <w:t>行う</w:t>
      </w:r>
      <w:r w:rsidR="00144FA6" w:rsidRPr="00B23DA3">
        <w:rPr>
          <w:rFonts w:hint="eastAsia"/>
          <w:sz w:val="24"/>
          <w:szCs w:val="24"/>
          <w:lang w:eastAsia="ja-JP"/>
        </w:rPr>
        <w:t>ように）権利を認めるうえで大切な法的環境を可能にすることは、障害者が権利を確実に実現するのを支援することを通じて、締約国の責任として認識しなければならない。</w:t>
      </w:r>
    </w:p>
    <w:p w14:paraId="0EDC0B24" w14:textId="77777777" w:rsidR="00144FA6" w:rsidRPr="00B23DA3" w:rsidRDefault="00144FA6" w:rsidP="00960B3A">
      <w:pPr>
        <w:rPr>
          <w:sz w:val="24"/>
          <w:szCs w:val="24"/>
          <w:lang w:eastAsia="ja-JP"/>
        </w:rPr>
      </w:pPr>
    </w:p>
    <w:p w14:paraId="6E2CE97B" w14:textId="5DD639BE" w:rsidR="006161B3" w:rsidRPr="00B23DA3" w:rsidRDefault="00B23DA3" w:rsidP="00B23DA3">
      <w:pPr>
        <w:pStyle w:val="aa"/>
        <w:numPr>
          <w:ilvl w:val="0"/>
          <w:numId w:val="2"/>
        </w:numPr>
        <w:rPr>
          <w:sz w:val="24"/>
          <w:szCs w:val="24"/>
          <w:lang w:eastAsia="ja-JP"/>
        </w:rPr>
      </w:pPr>
      <w:r w:rsidRPr="00B23DA3">
        <w:rPr>
          <w:rFonts w:hint="eastAsia"/>
          <w:sz w:val="24"/>
          <w:szCs w:val="24"/>
          <w:lang w:eastAsia="ja-JP"/>
        </w:rPr>
        <w:t>段落</w:t>
      </w:r>
      <w:r w:rsidRPr="00B23DA3">
        <w:rPr>
          <w:rFonts w:hint="eastAsia"/>
          <w:sz w:val="24"/>
          <w:szCs w:val="24"/>
          <w:lang w:eastAsia="ja-JP"/>
        </w:rPr>
        <w:t>57</w:t>
      </w:r>
      <w:r w:rsidRPr="00B23DA3">
        <w:rPr>
          <w:rFonts w:hint="eastAsia"/>
          <w:sz w:val="24"/>
          <w:szCs w:val="24"/>
          <w:lang w:eastAsia="ja-JP"/>
        </w:rPr>
        <w:t>「</w:t>
      </w:r>
      <w:r w:rsidR="006161B3" w:rsidRPr="00B23DA3">
        <w:rPr>
          <w:rFonts w:hint="eastAsia"/>
          <w:sz w:val="24"/>
          <w:szCs w:val="24"/>
          <w:lang w:eastAsia="ja-JP"/>
        </w:rPr>
        <w:t xml:space="preserve">amounts to a prohibited form of discrimination </w:t>
      </w:r>
      <w:r w:rsidR="006161B3" w:rsidRPr="00B23DA3">
        <w:rPr>
          <w:rFonts w:hint="eastAsia"/>
          <w:sz w:val="24"/>
          <w:szCs w:val="24"/>
          <w:lang w:eastAsia="ja-JP"/>
        </w:rPr>
        <w:t>（禁止されている形態の差別と判断されるもの）</w:t>
      </w:r>
      <w:r w:rsidRPr="00B23DA3">
        <w:rPr>
          <w:rFonts w:hint="eastAsia"/>
          <w:sz w:val="24"/>
          <w:szCs w:val="24"/>
          <w:lang w:eastAsia="ja-JP"/>
        </w:rPr>
        <w:t>」</w:t>
      </w:r>
      <w:r w:rsidR="006161B3" w:rsidRPr="00B23DA3">
        <w:rPr>
          <w:rFonts w:hint="eastAsia"/>
          <w:sz w:val="24"/>
          <w:szCs w:val="24"/>
          <w:lang w:eastAsia="ja-JP"/>
        </w:rPr>
        <w:t>とあるが、差別に禁止されてい</w:t>
      </w:r>
      <w:r w:rsidR="00BE0F93">
        <w:rPr>
          <w:rFonts w:hint="eastAsia"/>
          <w:sz w:val="24"/>
          <w:szCs w:val="24"/>
          <w:lang w:eastAsia="ja-JP"/>
        </w:rPr>
        <w:t>ない</w:t>
      </w:r>
      <w:r w:rsidR="006161B3" w:rsidRPr="00B23DA3">
        <w:rPr>
          <w:rFonts w:hint="eastAsia"/>
          <w:sz w:val="24"/>
          <w:szCs w:val="24"/>
          <w:lang w:eastAsia="ja-JP"/>
        </w:rPr>
        <w:t>形態が</w:t>
      </w:r>
      <w:r w:rsidR="00D53A9E">
        <w:rPr>
          <w:rFonts w:hint="eastAsia"/>
          <w:sz w:val="24"/>
          <w:szCs w:val="24"/>
          <w:lang w:eastAsia="ja-JP"/>
        </w:rPr>
        <w:t>ある</w:t>
      </w:r>
      <w:r w:rsidR="006161B3" w:rsidRPr="00B23DA3">
        <w:rPr>
          <w:rFonts w:hint="eastAsia"/>
          <w:sz w:val="24"/>
          <w:szCs w:val="24"/>
          <w:lang w:eastAsia="ja-JP"/>
        </w:rPr>
        <w:t>ように聞こえるので、</w:t>
      </w:r>
      <w:r w:rsidR="004A4C72" w:rsidRPr="00B23DA3">
        <w:rPr>
          <w:rFonts w:hint="eastAsia"/>
          <w:sz w:val="24"/>
          <w:szCs w:val="24"/>
          <w:lang w:eastAsia="ja-JP"/>
        </w:rPr>
        <w:t>“</w:t>
      </w:r>
      <w:r w:rsidR="006161B3" w:rsidRPr="00B23DA3">
        <w:rPr>
          <w:rFonts w:hint="eastAsia"/>
          <w:sz w:val="24"/>
          <w:szCs w:val="24"/>
          <w:lang w:eastAsia="ja-JP"/>
        </w:rPr>
        <w:t>差別の形態と判断されており、禁止されているもの</w:t>
      </w:r>
      <w:r w:rsidR="004A4C72" w:rsidRPr="00B23DA3">
        <w:rPr>
          <w:rFonts w:hint="eastAsia"/>
          <w:sz w:val="24"/>
          <w:szCs w:val="24"/>
          <w:lang w:eastAsia="ja-JP"/>
        </w:rPr>
        <w:t>”</w:t>
      </w:r>
      <w:r w:rsidR="006161B3" w:rsidRPr="00B23DA3">
        <w:rPr>
          <w:rFonts w:hint="eastAsia"/>
          <w:sz w:val="24"/>
          <w:szCs w:val="24"/>
          <w:lang w:eastAsia="ja-JP"/>
        </w:rPr>
        <w:t>と言った方がいいのかもしれない。</w:t>
      </w:r>
    </w:p>
    <w:p w14:paraId="7976FA6E" w14:textId="77777777" w:rsidR="00B23DA3" w:rsidRPr="00B23DA3" w:rsidRDefault="00B23DA3" w:rsidP="00960B3A">
      <w:pPr>
        <w:rPr>
          <w:sz w:val="24"/>
          <w:szCs w:val="24"/>
          <w:lang w:eastAsia="ja-JP"/>
        </w:rPr>
      </w:pPr>
    </w:p>
    <w:p w14:paraId="30B6FCB5" w14:textId="594A1298" w:rsidR="009C1E3A" w:rsidRPr="00B23DA3" w:rsidRDefault="00B23DA3" w:rsidP="00B23DA3">
      <w:pPr>
        <w:pStyle w:val="aa"/>
        <w:numPr>
          <w:ilvl w:val="0"/>
          <w:numId w:val="2"/>
        </w:numPr>
        <w:rPr>
          <w:sz w:val="24"/>
          <w:szCs w:val="24"/>
          <w:lang w:eastAsia="ja-JP"/>
        </w:rPr>
      </w:pPr>
      <w:r w:rsidRPr="00B23DA3">
        <w:rPr>
          <w:rFonts w:hint="eastAsia"/>
          <w:sz w:val="24"/>
          <w:szCs w:val="24"/>
          <w:lang w:eastAsia="ja-JP"/>
        </w:rPr>
        <w:t>段落</w:t>
      </w:r>
      <w:r w:rsidR="009C1E3A" w:rsidRPr="00B23DA3">
        <w:rPr>
          <w:rFonts w:hint="eastAsia"/>
          <w:sz w:val="24"/>
          <w:szCs w:val="24"/>
          <w:lang w:eastAsia="ja-JP"/>
        </w:rPr>
        <w:t>61</w:t>
      </w:r>
      <w:r w:rsidRPr="00B23DA3">
        <w:rPr>
          <w:rFonts w:hint="eastAsia"/>
          <w:sz w:val="24"/>
          <w:szCs w:val="24"/>
          <w:lang w:eastAsia="ja-JP"/>
        </w:rPr>
        <w:t>？</w:t>
      </w:r>
      <w:r w:rsidR="009C1E3A" w:rsidRPr="00B23DA3">
        <w:rPr>
          <w:rFonts w:hint="eastAsia"/>
          <w:sz w:val="24"/>
          <w:szCs w:val="24"/>
          <w:lang w:eastAsia="ja-JP"/>
        </w:rPr>
        <w:t xml:space="preserve">  </w:t>
      </w:r>
      <w:r w:rsidR="009C1E3A" w:rsidRPr="00B23DA3">
        <w:rPr>
          <w:rFonts w:hint="eastAsia"/>
          <w:sz w:val="24"/>
          <w:szCs w:val="24"/>
          <w:lang w:eastAsia="ja-JP"/>
        </w:rPr>
        <w:t>“</w:t>
      </w:r>
      <w:r w:rsidR="009C1E3A" w:rsidRPr="00B23DA3">
        <w:rPr>
          <w:rFonts w:hint="eastAsia"/>
          <w:sz w:val="24"/>
          <w:szCs w:val="24"/>
          <w:lang w:eastAsia="ja-JP"/>
        </w:rPr>
        <w:t>during</w:t>
      </w:r>
      <w:r w:rsidR="009C1E3A" w:rsidRPr="00B23DA3">
        <w:rPr>
          <w:rFonts w:hint="eastAsia"/>
          <w:sz w:val="24"/>
          <w:szCs w:val="24"/>
          <w:lang w:eastAsia="ja-JP"/>
        </w:rPr>
        <w:t>（その間）”という言葉を使うのは、やや理解しがたい。</w:t>
      </w:r>
    </w:p>
    <w:p w14:paraId="3950C063" w14:textId="69F162D7" w:rsidR="00536B6C" w:rsidRPr="00B23DA3" w:rsidRDefault="00536B6C" w:rsidP="00960B3A">
      <w:pPr>
        <w:rPr>
          <w:sz w:val="24"/>
          <w:szCs w:val="24"/>
          <w:lang w:eastAsia="ja-JP"/>
        </w:rPr>
      </w:pPr>
    </w:p>
    <w:p w14:paraId="7F4F1772" w14:textId="72350845" w:rsidR="00AE0B5F" w:rsidRPr="00B23DA3" w:rsidRDefault="00B23DA3" w:rsidP="00B23DA3">
      <w:pPr>
        <w:pStyle w:val="aa"/>
        <w:numPr>
          <w:ilvl w:val="0"/>
          <w:numId w:val="2"/>
        </w:numPr>
        <w:rPr>
          <w:sz w:val="24"/>
          <w:szCs w:val="24"/>
        </w:rPr>
      </w:pPr>
      <w:r w:rsidRPr="00B23DA3">
        <w:rPr>
          <w:rFonts w:hint="eastAsia"/>
          <w:sz w:val="24"/>
          <w:szCs w:val="24"/>
          <w:lang w:eastAsia="ja-JP"/>
        </w:rPr>
        <w:lastRenderedPageBreak/>
        <w:t>段落</w:t>
      </w:r>
      <w:r w:rsidR="00AE0B5F" w:rsidRPr="00B23DA3">
        <w:rPr>
          <w:rFonts w:hint="eastAsia"/>
          <w:sz w:val="24"/>
          <w:szCs w:val="24"/>
          <w:lang w:eastAsia="ja-JP"/>
        </w:rPr>
        <w:t>74 (a)</w:t>
      </w:r>
      <w:r w:rsidRPr="00B23DA3">
        <w:rPr>
          <w:rFonts w:hint="eastAsia"/>
          <w:sz w:val="24"/>
          <w:szCs w:val="24"/>
          <w:lang w:eastAsia="ja-JP"/>
        </w:rPr>
        <w:t>？</w:t>
      </w:r>
      <w:r w:rsidR="00AE0B5F" w:rsidRPr="00B23DA3">
        <w:rPr>
          <w:rFonts w:hint="eastAsia"/>
          <w:sz w:val="24"/>
          <w:szCs w:val="24"/>
          <w:lang w:eastAsia="ja-JP"/>
        </w:rPr>
        <w:t xml:space="preserve"> </w:t>
      </w:r>
      <w:r w:rsidR="00AE0B5F" w:rsidRPr="00B23DA3">
        <w:rPr>
          <w:rFonts w:hint="eastAsia"/>
          <w:sz w:val="24"/>
          <w:szCs w:val="24"/>
          <w:lang w:eastAsia="ja-JP"/>
        </w:rPr>
        <w:t>”サービス構造”については、新しい構造物</w:t>
      </w:r>
      <w:r w:rsidR="00AE0B5F" w:rsidRPr="00B23DA3">
        <w:rPr>
          <w:rFonts w:hint="eastAsia"/>
          <w:sz w:val="24"/>
          <w:szCs w:val="24"/>
          <w:lang w:eastAsia="ja-JP"/>
        </w:rPr>
        <w:t>/</w:t>
      </w:r>
      <w:r w:rsidR="00AE0B5F" w:rsidRPr="00B23DA3">
        <w:rPr>
          <w:rFonts w:hint="eastAsia"/>
          <w:sz w:val="24"/>
          <w:szCs w:val="24"/>
          <w:lang w:eastAsia="ja-JP"/>
        </w:rPr>
        <w:t>建物の必要性と間違って理解される可能性があるため、言及しない方が無難である。</w:t>
      </w:r>
      <w:r w:rsidR="00AE0B5F" w:rsidRPr="00B23DA3">
        <w:rPr>
          <w:rFonts w:hint="eastAsia"/>
          <w:sz w:val="24"/>
          <w:szCs w:val="24"/>
        </w:rPr>
        <w:t>新規のサービスのため？</w:t>
      </w:r>
    </w:p>
    <w:p w14:paraId="3A070384" w14:textId="3A1EB4BF" w:rsidR="00536B6C" w:rsidRPr="00B23DA3" w:rsidRDefault="00536B6C" w:rsidP="00960B3A">
      <w:pPr>
        <w:rPr>
          <w:sz w:val="24"/>
          <w:szCs w:val="24"/>
        </w:rPr>
      </w:pPr>
    </w:p>
    <w:p w14:paraId="4EC4CA92" w14:textId="3ACF1FF6" w:rsidR="00093088" w:rsidRPr="00B23DA3" w:rsidRDefault="00B23DA3" w:rsidP="00B23DA3">
      <w:pPr>
        <w:pStyle w:val="aa"/>
        <w:numPr>
          <w:ilvl w:val="0"/>
          <w:numId w:val="2"/>
        </w:numPr>
        <w:rPr>
          <w:sz w:val="24"/>
          <w:szCs w:val="24"/>
          <w:lang w:eastAsia="ja-JP"/>
        </w:rPr>
      </w:pPr>
      <w:r w:rsidRPr="00B23DA3">
        <w:rPr>
          <w:rFonts w:hint="eastAsia"/>
          <w:sz w:val="24"/>
          <w:szCs w:val="24"/>
          <w:lang w:eastAsia="ja-JP"/>
        </w:rPr>
        <w:t>段落</w:t>
      </w:r>
      <w:r w:rsidR="00093088" w:rsidRPr="00B23DA3">
        <w:rPr>
          <w:rFonts w:hint="eastAsia"/>
          <w:sz w:val="24"/>
          <w:szCs w:val="24"/>
          <w:lang w:eastAsia="ja-JP"/>
        </w:rPr>
        <w:t>77 (d)</w:t>
      </w:r>
      <w:r w:rsidRPr="00B23DA3">
        <w:rPr>
          <w:rFonts w:hint="eastAsia"/>
          <w:sz w:val="24"/>
          <w:szCs w:val="24"/>
          <w:lang w:eastAsia="ja-JP"/>
        </w:rPr>
        <w:t>？</w:t>
      </w:r>
      <w:r w:rsidR="00093088" w:rsidRPr="00B23DA3">
        <w:rPr>
          <w:rFonts w:hint="eastAsia"/>
          <w:sz w:val="24"/>
          <w:szCs w:val="24"/>
          <w:lang w:eastAsia="ja-JP"/>
        </w:rPr>
        <w:t xml:space="preserve"> "develop "</w:t>
      </w:r>
      <w:r w:rsidR="00093088" w:rsidRPr="00B23DA3">
        <w:rPr>
          <w:rFonts w:hint="eastAsia"/>
          <w:sz w:val="24"/>
          <w:szCs w:val="24"/>
          <w:lang w:eastAsia="ja-JP"/>
        </w:rPr>
        <w:t>の代わりに</w:t>
      </w:r>
      <w:r w:rsidR="00093088" w:rsidRPr="00B23DA3">
        <w:rPr>
          <w:rFonts w:hint="eastAsia"/>
          <w:sz w:val="24"/>
          <w:szCs w:val="24"/>
          <w:lang w:eastAsia="ja-JP"/>
        </w:rPr>
        <w:t xml:space="preserve"> "ensure "</w:t>
      </w:r>
      <w:r w:rsidR="00093088" w:rsidRPr="00B23DA3">
        <w:rPr>
          <w:rFonts w:hint="eastAsia"/>
          <w:sz w:val="24"/>
          <w:szCs w:val="24"/>
          <w:lang w:eastAsia="ja-JP"/>
        </w:rPr>
        <w:t>とすべきで</w:t>
      </w:r>
      <w:r w:rsidR="004A4C72" w:rsidRPr="00B23DA3">
        <w:rPr>
          <w:rFonts w:hint="eastAsia"/>
          <w:sz w:val="24"/>
          <w:szCs w:val="24"/>
          <w:lang w:eastAsia="ja-JP"/>
        </w:rPr>
        <w:t>あろう</w:t>
      </w:r>
      <w:r w:rsidR="00093088" w:rsidRPr="00B23DA3">
        <w:rPr>
          <w:rFonts w:hint="eastAsia"/>
          <w:sz w:val="24"/>
          <w:szCs w:val="24"/>
          <w:lang w:eastAsia="ja-JP"/>
        </w:rPr>
        <w:t>。</w:t>
      </w:r>
    </w:p>
    <w:p w14:paraId="3B24E157" w14:textId="10E58BFE" w:rsidR="00434A15" w:rsidRPr="00B23DA3" w:rsidRDefault="00434A15" w:rsidP="00960B3A">
      <w:pPr>
        <w:rPr>
          <w:sz w:val="24"/>
          <w:szCs w:val="24"/>
          <w:lang w:eastAsia="ja-JP"/>
        </w:rPr>
      </w:pPr>
    </w:p>
    <w:p w14:paraId="24DBF52A" w14:textId="1549A2F7" w:rsidR="004A4C72" w:rsidRPr="00B23DA3" w:rsidRDefault="00B23DA3" w:rsidP="00B23DA3">
      <w:pPr>
        <w:pStyle w:val="aa"/>
        <w:numPr>
          <w:ilvl w:val="0"/>
          <w:numId w:val="2"/>
        </w:numPr>
        <w:rPr>
          <w:sz w:val="24"/>
          <w:szCs w:val="24"/>
          <w:lang w:eastAsia="ja-JP"/>
        </w:rPr>
      </w:pPr>
      <w:r w:rsidRPr="00B23DA3">
        <w:rPr>
          <w:rFonts w:hint="eastAsia"/>
          <w:sz w:val="24"/>
          <w:szCs w:val="24"/>
          <w:lang w:eastAsia="ja-JP"/>
        </w:rPr>
        <w:t>段落</w:t>
      </w:r>
      <w:r w:rsidR="004A4C72" w:rsidRPr="00B23DA3">
        <w:rPr>
          <w:rFonts w:hint="eastAsia"/>
          <w:sz w:val="24"/>
          <w:szCs w:val="24"/>
          <w:lang w:eastAsia="ja-JP"/>
        </w:rPr>
        <w:t>86 (71)</w:t>
      </w:r>
      <w:r w:rsidRPr="00B23DA3">
        <w:rPr>
          <w:rFonts w:hint="eastAsia"/>
          <w:sz w:val="24"/>
          <w:szCs w:val="24"/>
          <w:lang w:eastAsia="ja-JP"/>
        </w:rPr>
        <w:t>？</w:t>
      </w:r>
      <w:r w:rsidR="004A4C72" w:rsidRPr="00B23DA3">
        <w:rPr>
          <w:rFonts w:hint="eastAsia"/>
          <w:sz w:val="24"/>
          <w:szCs w:val="24"/>
          <w:lang w:eastAsia="ja-JP"/>
        </w:rPr>
        <w:t xml:space="preserve"> </w:t>
      </w:r>
      <w:r w:rsidR="004A4C72" w:rsidRPr="00B23DA3">
        <w:rPr>
          <w:rFonts w:hint="eastAsia"/>
          <w:sz w:val="24"/>
          <w:szCs w:val="24"/>
          <w:lang w:eastAsia="ja-JP"/>
        </w:rPr>
        <w:t>おそらく“</w:t>
      </w:r>
      <w:r w:rsidR="001C2BCE" w:rsidRPr="00B23DA3">
        <w:rPr>
          <w:sz w:val="24"/>
          <w:szCs w:val="24"/>
        </w:rPr>
        <w:t>awareness raising</w:t>
      </w:r>
      <w:r w:rsidR="001C2BCE" w:rsidRPr="00B23DA3">
        <w:rPr>
          <w:rFonts w:hint="eastAsia"/>
          <w:sz w:val="24"/>
          <w:szCs w:val="24"/>
          <w:lang w:eastAsia="ja-JP"/>
        </w:rPr>
        <w:t>（</w:t>
      </w:r>
      <w:r w:rsidR="004A4C72" w:rsidRPr="00B23DA3">
        <w:rPr>
          <w:rFonts w:hint="eastAsia"/>
          <w:sz w:val="24"/>
          <w:szCs w:val="24"/>
          <w:lang w:eastAsia="ja-JP"/>
        </w:rPr>
        <w:t>気づきの向上</w:t>
      </w:r>
      <w:r w:rsidR="001C2BCE" w:rsidRPr="00B23DA3">
        <w:rPr>
          <w:rFonts w:hint="eastAsia"/>
          <w:sz w:val="24"/>
          <w:szCs w:val="24"/>
          <w:lang w:eastAsia="ja-JP"/>
        </w:rPr>
        <w:t>）</w:t>
      </w:r>
      <w:r w:rsidR="004A4C72" w:rsidRPr="00B23DA3">
        <w:rPr>
          <w:rFonts w:hint="eastAsia"/>
          <w:sz w:val="24"/>
          <w:szCs w:val="24"/>
          <w:lang w:eastAsia="ja-JP"/>
        </w:rPr>
        <w:t>”ではなく“</w:t>
      </w:r>
      <w:r w:rsidR="001C2BCE" w:rsidRPr="00B23DA3">
        <w:rPr>
          <w:sz w:val="24"/>
          <w:szCs w:val="24"/>
        </w:rPr>
        <w:t>consciousness raising</w:t>
      </w:r>
      <w:r w:rsidR="001C2BCE" w:rsidRPr="00B23DA3">
        <w:rPr>
          <w:rFonts w:hint="eastAsia"/>
          <w:sz w:val="24"/>
          <w:szCs w:val="24"/>
          <w:lang w:eastAsia="ja-JP"/>
        </w:rPr>
        <w:t>（</w:t>
      </w:r>
      <w:r w:rsidR="004A4C72" w:rsidRPr="00B23DA3">
        <w:rPr>
          <w:rFonts w:hint="eastAsia"/>
          <w:sz w:val="24"/>
          <w:szCs w:val="24"/>
          <w:lang w:eastAsia="ja-JP"/>
        </w:rPr>
        <w:t>意識向上</w:t>
      </w:r>
      <w:r w:rsidR="001C2BCE" w:rsidRPr="00B23DA3">
        <w:rPr>
          <w:rFonts w:hint="eastAsia"/>
          <w:sz w:val="24"/>
          <w:szCs w:val="24"/>
          <w:lang w:eastAsia="ja-JP"/>
        </w:rPr>
        <w:t>）</w:t>
      </w:r>
      <w:r w:rsidR="004A4C72" w:rsidRPr="00B23DA3">
        <w:rPr>
          <w:rFonts w:hint="eastAsia"/>
          <w:sz w:val="24"/>
          <w:szCs w:val="24"/>
          <w:lang w:eastAsia="ja-JP"/>
        </w:rPr>
        <w:t>”とすべであろう。</w:t>
      </w:r>
    </w:p>
    <w:p w14:paraId="043F4674" w14:textId="0A7E8126" w:rsidR="00434A15" w:rsidRPr="00B23DA3" w:rsidRDefault="00434A15" w:rsidP="00960B3A">
      <w:pPr>
        <w:rPr>
          <w:sz w:val="24"/>
          <w:szCs w:val="24"/>
          <w:lang w:eastAsia="ja-JP"/>
        </w:rPr>
      </w:pPr>
    </w:p>
    <w:p w14:paraId="322D3A57" w14:textId="0C23E38A" w:rsidR="00434A15" w:rsidRPr="00B23DA3" w:rsidRDefault="00434A15" w:rsidP="00960B3A">
      <w:pPr>
        <w:rPr>
          <w:sz w:val="24"/>
          <w:szCs w:val="24"/>
          <w:lang w:eastAsia="ja-JP"/>
        </w:rPr>
      </w:pPr>
    </w:p>
    <w:p w14:paraId="77F90770" w14:textId="10D2E2A1" w:rsidR="00B35D1E" w:rsidRPr="00B23DA3" w:rsidRDefault="00B35D1E" w:rsidP="00C11514">
      <w:pPr>
        <w:ind w:firstLineChars="100" w:firstLine="220"/>
        <w:rPr>
          <w:lang w:eastAsia="ja-JP"/>
        </w:rPr>
      </w:pPr>
      <w:r w:rsidRPr="00B23DA3">
        <w:rPr>
          <w:rFonts w:hint="eastAsia"/>
          <w:lang w:eastAsia="ja-JP"/>
        </w:rPr>
        <w:t>また、</w:t>
      </w:r>
      <w:r w:rsidR="00144FA6" w:rsidRPr="00B23DA3">
        <w:rPr>
          <w:rFonts w:hint="eastAsia"/>
          <w:lang w:eastAsia="ja-JP"/>
        </w:rPr>
        <w:t>E</w:t>
      </w:r>
      <w:r w:rsidR="00144FA6" w:rsidRPr="00B23DA3">
        <w:rPr>
          <w:lang w:eastAsia="ja-JP"/>
        </w:rPr>
        <w:t>DF</w:t>
      </w:r>
      <w:r w:rsidR="005E4B8B">
        <w:rPr>
          <w:rFonts w:hint="eastAsia"/>
          <w:lang w:eastAsia="ja-JP"/>
        </w:rPr>
        <w:t>（ヨーロッパ障害フォーラム）</w:t>
      </w:r>
      <w:r w:rsidR="00144FA6" w:rsidRPr="00B23DA3">
        <w:rPr>
          <w:rFonts w:hint="eastAsia"/>
          <w:lang w:eastAsia="ja-JP"/>
        </w:rPr>
        <w:t>が言及したパラ</w:t>
      </w:r>
      <w:r w:rsidR="00144FA6" w:rsidRPr="00B23DA3">
        <w:rPr>
          <w:rFonts w:hint="eastAsia"/>
          <w:lang w:eastAsia="ja-JP"/>
        </w:rPr>
        <w:t>14</w:t>
      </w:r>
      <w:r w:rsidRPr="00B23DA3">
        <w:rPr>
          <w:rFonts w:hint="eastAsia"/>
          <w:lang w:eastAsia="ja-JP"/>
        </w:rPr>
        <w:t>に記載の</w:t>
      </w:r>
      <w:r w:rsidR="00A4639F" w:rsidRPr="00B23DA3">
        <w:rPr>
          <w:rFonts w:hint="eastAsia"/>
          <w:lang w:eastAsia="ja-JP"/>
        </w:rPr>
        <w:t>「</w:t>
      </w:r>
      <w:r w:rsidRPr="00B23DA3">
        <w:rPr>
          <w:rFonts w:hint="eastAsia"/>
          <w:lang w:eastAsia="ja-JP"/>
        </w:rPr>
        <w:t>刑務所、難民キャンプ、ホームレスのためのシェルターは、これらの施設に収容された障害者に焦点を当てているのでなければ、</w:t>
      </w:r>
      <w:r w:rsidRPr="00B23DA3">
        <w:rPr>
          <w:rFonts w:hint="eastAsia"/>
          <w:lang w:eastAsia="ja-JP"/>
        </w:rPr>
        <w:t>CRPD</w:t>
      </w:r>
      <w:r w:rsidRPr="00B23DA3">
        <w:rPr>
          <w:rFonts w:hint="eastAsia"/>
          <w:lang w:eastAsia="ja-JP"/>
        </w:rPr>
        <w:t>の中核任務とは思えない</w:t>
      </w:r>
      <w:r w:rsidR="00B23DA3" w:rsidRPr="00B23DA3">
        <w:rPr>
          <w:rFonts w:hint="eastAsia"/>
          <w:lang w:eastAsia="ja-JP"/>
        </w:rPr>
        <w:t>」</w:t>
      </w:r>
      <w:r w:rsidRPr="00B23DA3">
        <w:rPr>
          <w:rFonts w:hint="eastAsia"/>
          <w:lang w:eastAsia="ja-JP"/>
        </w:rPr>
        <w:t>という言及に同意する。</w:t>
      </w:r>
      <w:r w:rsidR="006F39A5" w:rsidRPr="00B23DA3">
        <w:rPr>
          <w:rFonts w:hint="eastAsia"/>
          <w:lang w:eastAsia="ja-JP"/>
        </w:rPr>
        <w:t>このような表現はガイドラインの権威を失墜させるものであり、政策立案者にこのような言い逃れをさせるべきではない。</w:t>
      </w:r>
      <w:r w:rsidR="000110A5" w:rsidRPr="00B23DA3">
        <w:rPr>
          <w:rFonts w:hint="eastAsia"/>
          <w:lang w:eastAsia="ja-JP"/>
        </w:rPr>
        <w:t>しかしながら、刑務所やその他の施設には、精神障害を含む障害者の割合が多いため、このような文脈で言い換えることができるかもしれない。</w:t>
      </w:r>
    </w:p>
    <w:p w14:paraId="1672E6C9" w14:textId="77777777" w:rsidR="00D26363" w:rsidRPr="00B23DA3" w:rsidRDefault="00D26363" w:rsidP="00960B3A">
      <w:pPr>
        <w:rPr>
          <w:lang w:eastAsia="ja-JP"/>
        </w:rPr>
      </w:pPr>
    </w:p>
    <w:p w14:paraId="4E695D81" w14:textId="40DBAE2E" w:rsidR="00D26363" w:rsidRPr="00B23DA3" w:rsidRDefault="00D106C6" w:rsidP="00C11514">
      <w:pPr>
        <w:ind w:firstLineChars="100" w:firstLine="220"/>
        <w:rPr>
          <w:lang w:eastAsia="ja-JP"/>
        </w:rPr>
      </w:pPr>
      <w:r w:rsidRPr="00B23DA3">
        <w:rPr>
          <w:rFonts w:hint="eastAsia"/>
          <w:lang w:eastAsia="ja-JP"/>
        </w:rPr>
        <w:t>また、ホームレスですら国から十分な支援を受けられない場合はどうするのかに関して、平等という文脈は重要であるように思われ、少なくとも言及されなければならない。</w:t>
      </w:r>
      <w:r w:rsidR="004A7A64" w:rsidRPr="00B23DA3">
        <w:rPr>
          <w:rFonts w:hint="eastAsia"/>
          <w:lang w:eastAsia="ja-JP"/>
        </w:rPr>
        <w:t>この問題は、障害者の権利の範囲を超えて、社会的権利全般の広い範囲に及ぶと思われるため、やや扱いにくく、対処が難しい。</w:t>
      </w:r>
      <w:r w:rsidR="002C19E0" w:rsidRPr="00B23DA3">
        <w:rPr>
          <w:rFonts w:hint="eastAsia"/>
          <w:lang w:eastAsia="ja-JP"/>
        </w:rPr>
        <w:t>このような背景を、どこかで将来のビジョンとして言及したり、または障害に関連する議論が、いかに社会をすべての弱者に対する支援のユニバーサルデザインに導くのかについて言及していただければと思う。</w:t>
      </w:r>
    </w:p>
    <w:p w14:paraId="61CE3B99" w14:textId="3FD1434F" w:rsidR="00D26363" w:rsidRPr="00B23DA3" w:rsidRDefault="00D26363" w:rsidP="00960B3A">
      <w:pPr>
        <w:rPr>
          <w:lang w:eastAsia="ja-JP"/>
        </w:rPr>
      </w:pPr>
    </w:p>
    <w:p w14:paraId="6E523359" w14:textId="77777777" w:rsidR="00943005" w:rsidRDefault="00943005" w:rsidP="00960B3A">
      <w:pPr>
        <w:rPr>
          <w:sz w:val="24"/>
          <w:szCs w:val="24"/>
          <w:lang w:eastAsia="ja-JP"/>
        </w:rPr>
      </w:pPr>
    </w:p>
    <w:p w14:paraId="0303BB82" w14:textId="5D55DDFE" w:rsidR="00DD2E8D" w:rsidRDefault="001D1297" w:rsidP="00960B3A">
      <w:pPr>
        <w:rPr>
          <w:sz w:val="24"/>
          <w:szCs w:val="24"/>
          <w:lang w:eastAsia="ja-JP"/>
        </w:rPr>
      </w:pPr>
      <w:r>
        <w:rPr>
          <w:rFonts w:hint="eastAsia"/>
          <w:sz w:val="24"/>
          <w:szCs w:val="24"/>
          <w:lang w:eastAsia="ja-JP"/>
        </w:rPr>
        <w:t>議長　オルガ・カリーナ</w:t>
      </w:r>
    </w:p>
    <w:p w14:paraId="5EF187DA" w14:textId="77777777" w:rsidR="00927D71" w:rsidRDefault="00927D71" w:rsidP="00960B3A">
      <w:pPr>
        <w:rPr>
          <w:sz w:val="24"/>
          <w:szCs w:val="24"/>
          <w:lang w:eastAsia="ja-JP"/>
        </w:rPr>
      </w:pPr>
    </w:p>
    <w:p w14:paraId="72F590EE" w14:textId="77777777" w:rsidR="00927D71" w:rsidRDefault="00D01AB2" w:rsidP="00960B3A">
      <w:pPr>
        <w:rPr>
          <w:sz w:val="24"/>
          <w:szCs w:val="24"/>
          <w:lang w:eastAsia="ja-JP"/>
        </w:rPr>
      </w:pPr>
      <w:r w:rsidRPr="00173731">
        <w:rPr>
          <w:noProof/>
          <w:sz w:val="24"/>
          <w:szCs w:val="24"/>
          <w:lang w:val="en-GB" w:eastAsia="en-GB"/>
        </w:rPr>
        <mc:AlternateContent>
          <mc:Choice Requires="wps">
            <w:drawing>
              <wp:anchor distT="45720" distB="45720" distL="114300" distR="114300" simplePos="0" relativeHeight="251663360" behindDoc="1" locked="0" layoutInCell="1" allowOverlap="1" wp14:anchorId="493D0D4C" wp14:editId="4633E7D6">
                <wp:simplePos x="0" y="0"/>
                <wp:positionH relativeFrom="column">
                  <wp:posOffset>3565525</wp:posOffset>
                </wp:positionH>
                <wp:positionV relativeFrom="paragraph">
                  <wp:posOffset>123190</wp:posOffset>
                </wp:positionV>
                <wp:extent cx="3609975" cy="13049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04925"/>
                        </a:xfrm>
                        <a:prstGeom prst="rect">
                          <a:avLst/>
                        </a:prstGeom>
                        <a:solidFill>
                          <a:srgbClr val="FFFFFF"/>
                        </a:solidFill>
                        <a:ln w="9525">
                          <a:noFill/>
                          <a:miter lim="800000"/>
                          <a:headEnd/>
                          <a:tailEnd/>
                        </a:ln>
                      </wps:spPr>
                      <wps:txbx>
                        <w:txbxContent>
                          <w:tbl>
                            <w:tblPr>
                              <w:tblW w:w="10530" w:type="dxa"/>
                              <w:tblLayout w:type="fixed"/>
                              <w:tblCellMar>
                                <w:left w:w="0" w:type="dxa"/>
                                <w:right w:w="0" w:type="dxa"/>
                              </w:tblCellMar>
                              <w:tblLook w:val="04A0" w:firstRow="1" w:lastRow="0" w:firstColumn="1" w:lastColumn="0" w:noHBand="0" w:noVBand="1"/>
                            </w:tblPr>
                            <w:tblGrid>
                              <w:gridCol w:w="10530"/>
                            </w:tblGrid>
                            <w:tr w:rsidR="00D01AB2" w:rsidRPr="00D01AB2" w14:paraId="7D20C706" w14:textId="77777777" w:rsidTr="00BC7692">
                              <w:trPr>
                                <w:trHeight w:val="280"/>
                              </w:trPr>
                              <w:tc>
                                <w:tcPr>
                                  <w:tcW w:w="5237" w:type="dxa"/>
                                  <w:vAlign w:val="bottom"/>
                                </w:tcPr>
                                <w:p w14:paraId="23227CF7" w14:textId="77777777" w:rsidR="00D01AB2" w:rsidRPr="00D01AB2" w:rsidRDefault="00D01AB2" w:rsidP="00D01AB2">
                                  <w:pPr>
                                    <w:rPr>
                                      <w:rFonts w:ascii="Sylfaen" w:hAnsi="Sylfaen"/>
                                      <w:b/>
                                      <w:sz w:val="20"/>
                                      <w:szCs w:val="20"/>
                                    </w:rPr>
                                  </w:pPr>
                                  <w:r w:rsidRPr="00D01AB2">
                                    <w:rPr>
                                      <w:rFonts w:ascii="Sylfaen" w:hAnsi="Sylfaen"/>
                                      <w:b/>
                                      <w:sz w:val="20"/>
                                      <w:szCs w:val="20"/>
                                    </w:rPr>
                                    <w:t>3</w:t>
                                  </w:r>
                                  <w:r w:rsidRPr="00D01AB2">
                                    <w:rPr>
                                      <w:rFonts w:ascii="Sylfaen" w:hAnsi="Sylfaen"/>
                                      <w:b/>
                                      <w:sz w:val="20"/>
                                      <w:szCs w:val="20"/>
                                      <w:vertAlign w:val="superscript"/>
                                    </w:rPr>
                                    <w:t>rd</w:t>
                                  </w:r>
                                  <w:r w:rsidRPr="00D01AB2">
                                    <w:rPr>
                                      <w:rFonts w:ascii="Sylfaen" w:hAnsi="Sylfaen"/>
                                      <w:b/>
                                      <w:sz w:val="20"/>
                                      <w:szCs w:val="20"/>
                                    </w:rPr>
                                    <w:t xml:space="preserve"> Blind Alley of Todria str., b. 2, apt 33, Rustavi</w:t>
                                  </w:r>
                                </w:p>
                              </w:tc>
                            </w:tr>
                            <w:tr w:rsidR="00D01AB2" w:rsidRPr="00D01AB2" w14:paraId="69384DEB" w14:textId="77777777" w:rsidTr="00BC7692">
                              <w:trPr>
                                <w:trHeight w:val="281"/>
                              </w:trPr>
                              <w:tc>
                                <w:tcPr>
                                  <w:tcW w:w="5237" w:type="dxa"/>
                                  <w:vAlign w:val="bottom"/>
                                </w:tcPr>
                                <w:p w14:paraId="6D803354" w14:textId="77777777" w:rsidR="00D01AB2" w:rsidRPr="00D01AB2" w:rsidRDefault="00D01AB2" w:rsidP="00D01AB2">
                                  <w:pPr>
                                    <w:spacing w:line="231" w:lineRule="exact"/>
                                    <w:rPr>
                                      <w:rFonts w:ascii="Sylfaen" w:eastAsia="Sylfaen" w:hAnsi="Sylfaen" w:cs="Sylfaen"/>
                                      <w:b/>
                                      <w:bCs/>
                                      <w:sz w:val="20"/>
                                      <w:szCs w:val="20"/>
                                    </w:rPr>
                                  </w:pPr>
                                  <w:r w:rsidRPr="00D01AB2">
                                    <w:rPr>
                                      <w:rFonts w:ascii="Sylfaen" w:eastAsia="Times New Roman" w:hAnsi="Sylfaen"/>
                                      <w:b/>
                                      <w:bCs/>
                                      <w:sz w:val="20"/>
                                      <w:szCs w:val="20"/>
                                    </w:rPr>
                                    <w:t>Tel:</w:t>
                                  </w:r>
                                  <w:r w:rsidRPr="00D01AB2">
                                    <w:rPr>
                                      <w:rFonts w:ascii="Sylfaen" w:eastAsia="Sylfaen" w:hAnsi="Sylfaen" w:cs="Sylfaen"/>
                                      <w:b/>
                                      <w:bCs/>
                                      <w:sz w:val="20"/>
                                      <w:szCs w:val="20"/>
                                    </w:rPr>
                                    <w:t xml:space="preserve"> (+995) 558 72 36 76</w:t>
                                  </w:r>
                                </w:p>
                                <w:p w14:paraId="6A3E0AFC" w14:textId="77777777" w:rsidR="00D01AB2" w:rsidRPr="00D01AB2" w:rsidRDefault="00D01AB2" w:rsidP="00D01AB2">
                                  <w:pPr>
                                    <w:spacing w:line="231" w:lineRule="exact"/>
                                    <w:rPr>
                                      <w:rFonts w:ascii="Sylfaen" w:hAnsi="Sylfaen"/>
                                      <w:sz w:val="20"/>
                                      <w:szCs w:val="20"/>
                                    </w:rPr>
                                  </w:pPr>
                                  <w:r w:rsidRPr="00D01AB2">
                                    <w:rPr>
                                      <w:rFonts w:ascii="Sylfaen" w:eastAsia="Sylfaen" w:hAnsi="Sylfaen" w:cs="Sylfaen"/>
                                      <w:b/>
                                      <w:bCs/>
                                      <w:sz w:val="20"/>
                                      <w:szCs w:val="20"/>
                                    </w:rPr>
                                    <w:t xml:space="preserve">E-mail: </w:t>
                                  </w:r>
                                  <w:hyperlink r:id="rId10" w:history="1">
                                    <w:r w:rsidRPr="00D01AB2">
                                      <w:rPr>
                                        <w:rStyle w:val="a8"/>
                                        <w:rFonts w:ascii="Sylfaen" w:hAnsi="Sylfaen"/>
                                        <w:sz w:val="20"/>
                                        <w:szCs w:val="20"/>
                                      </w:rPr>
                                      <w:t>gnusp.ge@gmail.com</w:t>
                                    </w:r>
                                  </w:hyperlink>
                                </w:p>
                              </w:tc>
                            </w:tr>
                          </w:tbl>
                          <w:p w14:paraId="3012318C" w14:textId="77777777" w:rsidR="00173731" w:rsidRPr="00D01AB2" w:rsidRDefault="00173731" w:rsidP="00173731">
                            <w:pPr>
                              <w:pStyle w:val="a9"/>
                              <w:rPr>
                                <w:rFonts w:ascii="Sylfaen" w:hAnsi="Sylfaen"/>
                                <w:b/>
                                <w:sz w:val="20"/>
                                <w:szCs w:val="20"/>
                              </w:rPr>
                            </w:pPr>
                            <w:r w:rsidRPr="00D01AB2">
                              <w:rPr>
                                <w:rFonts w:ascii="Sylfaen" w:eastAsia="Sylfaen" w:hAnsi="Sylfaen"/>
                                <w:b/>
                                <w:sz w:val="20"/>
                                <w:szCs w:val="20"/>
                              </w:rPr>
                              <w:t>https://www.facebook.com/Georgian-Network-of-Users-and- Survivors-of-Psychiatry-GNUSP-110601027283137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D0D4C" id="_x0000_t202" coordsize="21600,21600" o:spt="202" path="m,l,21600r21600,l21600,xe">
                <v:stroke joinstyle="miter"/>
                <v:path gradientshapeok="t" o:connecttype="rect"/>
              </v:shapetype>
              <v:shape id="Text Box 2" o:spid="_x0000_s1026" type="#_x0000_t202" style="position:absolute;margin-left:280.75pt;margin-top:9.7pt;width:284.25pt;height:102.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" stroked="f">
                <v:textbox>
                  <w:txbxContent>
                    <w:tbl>
                      <w:tblPr>
                        <w:tblW w:w="10530" w:type="dxa"/>
                        <w:tblLayout w:type="fixed"/>
                        <w:tblCellMar>
                          <w:left w:w="0" w:type="dxa"/>
                          <w:right w:w="0" w:type="dxa"/>
                        </w:tblCellMar>
                        <w:tblLook w:val="04A0" w:firstRow="1" w:lastRow="0" w:firstColumn="1" w:lastColumn="0" w:noHBand="0" w:noVBand="1"/>
                      </w:tblPr>
                      <w:tblGrid>
                        <w:gridCol w:w="10530"/>
                      </w:tblGrid>
                      <w:tr w:rsidR="00D01AB2" w:rsidRPr="00D01AB2" w14:paraId="7D20C706" w14:textId="77777777" w:rsidTr="00BC7692">
                        <w:trPr>
                          <w:trHeight w:val="280"/>
                        </w:trPr>
                        <w:tc>
                          <w:tcPr>
                            <w:tcW w:w="5237" w:type="dxa"/>
                            <w:vAlign w:val="bottom"/>
                          </w:tcPr>
                          <w:p w14:paraId="23227CF7" w14:textId="77777777" w:rsidR="00D01AB2" w:rsidRPr="00D01AB2" w:rsidRDefault="00D01AB2" w:rsidP="00D01AB2">
                            <w:pPr>
                              <w:rPr>
                                <w:rFonts w:ascii="Sylfaen" w:hAnsi="Sylfaen"/>
                                <w:b/>
                                <w:sz w:val="20"/>
                                <w:szCs w:val="20"/>
                              </w:rPr>
                            </w:pPr>
                            <w:r w:rsidRPr="00D01AB2">
                              <w:rPr>
                                <w:rFonts w:ascii="Sylfaen" w:hAnsi="Sylfaen"/>
                                <w:b/>
                                <w:sz w:val="20"/>
                                <w:szCs w:val="20"/>
                              </w:rPr>
                              <w:t>3</w:t>
                            </w:r>
                            <w:r w:rsidRPr="00D01AB2">
                              <w:rPr>
                                <w:rFonts w:ascii="Sylfaen" w:hAnsi="Sylfaen"/>
                                <w:b/>
                                <w:sz w:val="20"/>
                                <w:szCs w:val="20"/>
                                <w:vertAlign w:val="superscript"/>
                              </w:rPr>
                              <w:t>rd</w:t>
                            </w:r>
                            <w:r w:rsidRPr="00D01AB2">
                              <w:rPr>
                                <w:rFonts w:ascii="Sylfaen" w:hAnsi="Sylfaen"/>
                                <w:b/>
                                <w:sz w:val="20"/>
                                <w:szCs w:val="20"/>
                              </w:rPr>
                              <w:t xml:space="preserve"> Blind Alley of Todria str., b. 2, apt 33, Rustavi</w:t>
                            </w:r>
                          </w:p>
                        </w:tc>
                      </w:tr>
                      <w:tr w:rsidR="00D01AB2" w:rsidRPr="00D01AB2" w14:paraId="69384DEB" w14:textId="77777777" w:rsidTr="00BC7692">
                        <w:trPr>
                          <w:trHeight w:val="281"/>
                        </w:trPr>
                        <w:tc>
                          <w:tcPr>
                            <w:tcW w:w="5237" w:type="dxa"/>
                            <w:vAlign w:val="bottom"/>
                          </w:tcPr>
                          <w:p w14:paraId="6D803354" w14:textId="77777777" w:rsidR="00D01AB2" w:rsidRPr="00D01AB2" w:rsidRDefault="00D01AB2" w:rsidP="00D01AB2">
                            <w:pPr>
                              <w:spacing w:line="231" w:lineRule="exact"/>
                              <w:rPr>
                                <w:rFonts w:ascii="Sylfaen" w:eastAsia="Sylfaen" w:hAnsi="Sylfaen" w:cs="Sylfaen"/>
                                <w:b/>
                                <w:bCs/>
                                <w:sz w:val="20"/>
                                <w:szCs w:val="20"/>
                              </w:rPr>
                            </w:pPr>
                            <w:r w:rsidRPr="00D01AB2">
                              <w:rPr>
                                <w:rFonts w:ascii="Sylfaen" w:eastAsia="Times New Roman" w:hAnsi="Sylfaen"/>
                                <w:b/>
                                <w:bCs/>
                                <w:sz w:val="20"/>
                                <w:szCs w:val="20"/>
                              </w:rPr>
                              <w:t>Tel:</w:t>
                            </w:r>
                            <w:r w:rsidRPr="00D01AB2">
                              <w:rPr>
                                <w:rFonts w:ascii="Sylfaen" w:eastAsia="Sylfaen" w:hAnsi="Sylfaen" w:cs="Sylfaen"/>
                                <w:b/>
                                <w:bCs/>
                                <w:sz w:val="20"/>
                                <w:szCs w:val="20"/>
                              </w:rPr>
                              <w:t xml:space="preserve"> (+995) 558 72 36 76</w:t>
                            </w:r>
                          </w:p>
                          <w:p w14:paraId="6A3E0AFC" w14:textId="77777777" w:rsidR="00D01AB2" w:rsidRPr="00D01AB2" w:rsidRDefault="00D01AB2" w:rsidP="00D01AB2">
                            <w:pPr>
                              <w:spacing w:line="231" w:lineRule="exact"/>
                              <w:rPr>
                                <w:rFonts w:ascii="Sylfaen" w:hAnsi="Sylfaen"/>
                                <w:sz w:val="20"/>
                                <w:szCs w:val="20"/>
                              </w:rPr>
                            </w:pPr>
                            <w:r w:rsidRPr="00D01AB2">
                              <w:rPr>
                                <w:rFonts w:ascii="Sylfaen" w:eastAsia="Sylfaen" w:hAnsi="Sylfaen" w:cs="Sylfaen"/>
                                <w:b/>
                                <w:bCs/>
                                <w:sz w:val="20"/>
                                <w:szCs w:val="20"/>
                              </w:rPr>
                              <w:t xml:space="preserve">E-mail: </w:t>
                            </w:r>
                            <w:hyperlink r:id="rId11" w:history="1">
                              <w:r w:rsidRPr="00D01AB2">
                                <w:rPr>
                                  <w:rStyle w:val="a8"/>
                                  <w:rFonts w:ascii="Sylfaen" w:hAnsi="Sylfaen"/>
                                  <w:sz w:val="20"/>
                                  <w:szCs w:val="20"/>
                                </w:rPr>
                                <w:t>gnusp.ge@gmail.com</w:t>
                              </w:r>
                            </w:hyperlink>
                          </w:p>
                        </w:tc>
                      </w:tr>
                    </w:tbl>
                    <w:p w14:paraId="3012318C" w14:textId="77777777" w:rsidR="00173731" w:rsidRPr="00D01AB2" w:rsidRDefault="00173731" w:rsidP="00173731">
                      <w:pPr>
                        <w:pStyle w:val="a9"/>
                        <w:rPr>
                          <w:rFonts w:ascii="Sylfaen" w:hAnsi="Sylfaen"/>
                          <w:b/>
                          <w:sz w:val="20"/>
                          <w:szCs w:val="20"/>
                        </w:rPr>
                      </w:pPr>
                      <w:r w:rsidRPr="00D01AB2">
                        <w:rPr>
                          <w:rFonts w:ascii="Sylfaen" w:eastAsia="Sylfaen" w:hAnsi="Sylfaen"/>
                          <w:b/>
                          <w:sz w:val="20"/>
                          <w:szCs w:val="20"/>
                        </w:rPr>
                        <w:t>https://www.facebook.com/Georgian-Network-of-Users-and- Survivors-of-Psychiatry-GNUSP-110601027283137</w:t>
                      </w:r>
                    </w:p>
                  </w:txbxContent>
                </v:textbox>
              </v:shape>
            </w:pict>
          </mc:Fallback>
        </mc:AlternateContent>
      </w:r>
    </w:p>
    <w:tbl>
      <w:tblPr>
        <w:tblW w:w="10530" w:type="dxa"/>
        <w:tblLayout w:type="fixed"/>
        <w:tblCellMar>
          <w:left w:w="0" w:type="dxa"/>
          <w:right w:w="0" w:type="dxa"/>
        </w:tblCellMar>
        <w:tblLook w:val="04A0" w:firstRow="1" w:lastRow="0" w:firstColumn="1" w:lastColumn="0" w:noHBand="0" w:noVBand="1"/>
      </w:tblPr>
      <w:tblGrid>
        <w:gridCol w:w="5273"/>
        <w:gridCol w:w="5237"/>
        <w:gridCol w:w="20"/>
      </w:tblGrid>
      <w:tr w:rsidR="00927D71" w14:paraId="51797141" w14:textId="77777777" w:rsidTr="00173731">
        <w:trPr>
          <w:trHeight w:val="280"/>
        </w:trPr>
        <w:tc>
          <w:tcPr>
            <w:tcW w:w="5273" w:type="dxa"/>
            <w:vAlign w:val="bottom"/>
          </w:tcPr>
          <w:p w14:paraId="51C5F964" w14:textId="77777777" w:rsidR="00927D71" w:rsidRPr="002371E6" w:rsidRDefault="002371E6" w:rsidP="00960B3A">
            <w:pPr>
              <w:rPr>
                <w:rFonts w:ascii="Sylfaen" w:hAnsi="Sylfaen"/>
                <w:b/>
                <w:sz w:val="20"/>
                <w:szCs w:val="20"/>
              </w:rPr>
            </w:pPr>
            <w:r w:rsidRPr="002371E6">
              <w:rPr>
                <w:rFonts w:ascii="Sylfaen" w:hAnsi="Sylfaen" w:cs="Sylfaen"/>
                <w:b/>
                <w:sz w:val="20"/>
                <w:szCs w:val="20"/>
              </w:rPr>
              <w:t>ქ</w:t>
            </w:r>
            <w:r w:rsidRPr="002371E6">
              <w:rPr>
                <w:rFonts w:ascii="Sylfaen" w:hAnsi="Sylfaen" w:cs="Sylfaen"/>
                <w:b/>
                <w:sz w:val="20"/>
                <w:szCs w:val="20"/>
                <w:lang w:val="ka-GE"/>
              </w:rPr>
              <w:t>. რუსთავი</w:t>
            </w:r>
            <w:r w:rsidRPr="002371E6">
              <w:rPr>
                <w:rFonts w:ascii="Sylfaen" w:hAnsi="Sylfaen"/>
                <w:b/>
                <w:sz w:val="20"/>
                <w:szCs w:val="20"/>
              </w:rPr>
              <w:t xml:space="preserve">, </w:t>
            </w:r>
            <w:r w:rsidRPr="002371E6">
              <w:rPr>
                <w:rFonts w:ascii="Sylfaen" w:hAnsi="Sylfaen" w:cs="Sylfaen"/>
                <w:b/>
                <w:sz w:val="20"/>
                <w:szCs w:val="20"/>
                <w:lang w:val="ka-GE"/>
              </w:rPr>
              <w:t>თოდრიის მე-3 ჩიხი, კორპ.2, ბინა 33</w:t>
            </w:r>
          </w:p>
        </w:tc>
        <w:tc>
          <w:tcPr>
            <w:tcW w:w="5237" w:type="dxa"/>
            <w:vAlign w:val="bottom"/>
          </w:tcPr>
          <w:p w14:paraId="32FD3FC7" w14:textId="77777777" w:rsidR="00927D71" w:rsidRPr="002371E6" w:rsidRDefault="00927D71" w:rsidP="00960B3A">
            <w:pPr>
              <w:rPr>
                <w:rFonts w:ascii="Sylfaen" w:hAnsi="Sylfaen"/>
                <w:b/>
                <w:sz w:val="20"/>
                <w:szCs w:val="20"/>
              </w:rPr>
            </w:pPr>
          </w:p>
        </w:tc>
        <w:tc>
          <w:tcPr>
            <w:tcW w:w="20" w:type="dxa"/>
            <w:vAlign w:val="bottom"/>
          </w:tcPr>
          <w:p w14:paraId="388495F4" w14:textId="77777777" w:rsidR="00927D71" w:rsidRDefault="00927D71" w:rsidP="00960B3A">
            <w:pPr>
              <w:rPr>
                <w:sz w:val="20"/>
                <w:szCs w:val="20"/>
              </w:rPr>
            </w:pPr>
          </w:p>
        </w:tc>
      </w:tr>
      <w:tr w:rsidR="00927D71" w14:paraId="30A737F8" w14:textId="77777777" w:rsidTr="00173731">
        <w:trPr>
          <w:trHeight w:val="281"/>
        </w:trPr>
        <w:tc>
          <w:tcPr>
            <w:tcW w:w="5273" w:type="dxa"/>
            <w:vAlign w:val="bottom"/>
          </w:tcPr>
          <w:p w14:paraId="3AFAAC9F" w14:textId="77777777" w:rsidR="00927D71" w:rsidRDefault="00FD4089" w:rsidP="00960B3A">
            <w:pPr>
              <w:rPr>
                <w:sz w:val="20"/>
                <w:szCs w:val="20"/>
              </w:rPr>
            </w:pPr>
            <w:r>
              <w:rPr>
                <w:rFonts w:ascii="Sylfaen" w:eastAsia="Sylfaen" w:hAnsi="Sylfaen" w:cs="Sylfaen"/>
                <w:b/>
                <w:bCs/>
                <w:sz w:val="20"/>
                <w:szCs w:val="20"/>
              </w:rPr>
              <w:t>ტელ</w:t>
            </w:r>
            <w:r>
              <w:rPr>
                <w:rFonts w:eastAsia="Times New Roman"/>
                <w:b/>
                <w:bCs/>
                <w:sz w:val="20"/>
                <w:szCs w:val="20"/>
              </w:rPr>
              <w:t>:</w:t>
            </w:r>
            <w:r>
              <w:rPr>
                <w:rFonts w:ascii="Sylfaen" w:eastAsia="Sylfaen" w:hAnsi="Sylfaen" w:cs="Sylfaen"/>
                <w:b/>
                <w:bCs/>
                <w:sz w:val="20"/>
                <w:szCs w:val="20"/>
              </w:rPr>
              <w:t xml:space="preserve"> (+995) 558 72 36 76</w:t>
            </w:r>
          </w:p>
        </w:tc>
        <w:tc>
          <w:tcPr>
            <w:tcW w:w="5237" w:type="dxa"/>
            <w:vAlign w:val="bottom"/>
          </w:tcPr>
          <w:p w14:paraId="3DBD19B7" w14:textId="77777777" w:rsidR="00927D71" w:rsidRDefault="00927D71" w:rsidP="00960B3A">
            <w:pPr>
              <w:rPr>
                <w:sz w:val="20"/>
                <w:szCs w:val="20"/>
              </w:rPr>
            </w:pPr>
          </w:p>
        </w:tc>
        <w:tc>
          <w:tcPr>
            <w:tcW w:w="20" w:type="dxa"/>
            <w:vAlign w:val="bottom"/>
          </w:tcPr>
          <w:p w14:paraId="1A906609" w14:textId="77777777" w:rsidR="00927D71" w:rsidRDefault="00927D71" w:rsidP="00960B3A">
            <w:pPr>
              <w:rPr>
                <w:sz w:val="20"/>
                <w:szCs w:val="20"/>
              </w:rPr>
            </w:pPr>
          </w:p>
        </w:tc>
      </w:tr>
      <w:tr w:rsidR="00927D71" w14:paraId="5C052868" w14:textId="77777777" w:rsidTr="00B23DA3">
        <w:trPr>
          <w:trHeight w:val="282"/>
        </w:trPr>
        <w:tc>
          <w:tcPr>
            <w:tcW w:w="5273" w:type="dxa"/>
            <w:vAlign w:val="bottom"/>
          </w:tcPr>
          <w:p w14:paraId="1A1AF0A0" w14:textId="77777777" w:rsidR="00927D71" w:rsidRPr="00D01AB2" w:rsidRDefault="00FD4089" w:rsidP="00960B3A">
            <w:pPr>
              <w:rPr>
                <w:rFonts w:ascii="Sylfaen" w:hAnsi="Sylfaen"/>
                <w:sz w:val="20"/>
                <w:szCs w:val="20"/>
              </w:rPr>
            </w:pPr>
            <w:r w:rsidRPr="00D01AB2">
              <w:rPr>
                <w:rFonts w:ascii="Sylfaen" w:eastAsia="Sylfaen" w:hAnsi="Sylfaen" w:cs="Sylfaen"/>
                <w:b/>
                <w:bCs/>
                <w:sz w:val="20"/>
                <w:szCs w:val="20"/>
              </w:rPr>
              <w:t>ელ</w:t>
            </w:r>
            <w:r w:rsidRPr="00D01AB2">
              <w:rPr>
                <w:rFonts w:ascii="Sylfaen" w:eastAsia="Times New Roman" w:hAnsi="Sylfaen"/>
                <w:b/>
                <w:bCs/>
                <w:sz w:val="20"/>
                <w:szCs w:val="20"/>
              </w:rPr>
              <w:t>.</w:t>
            </w:r>
            <w:r w:rsidRPr="00D01AB2">
              <w:rPr>
                <w:rFonts w:ascii="Sylfaen" w:eastAsia="Sylfaen" w:hAnsi="Sylfaen" w:cs="Sylfaen"/>
                <w:b/>
                <w:bCs/>
                <w:sz w:val="20"/>
                <w:szCs w:val="20"/>
              </w:rPr>
              <w:t xml:space="preserve"> ფოსტა</w:t>
            </w:r>
            <w:r w:rsidR="002371E6" w:rsidRPr="00D01AB2">
              <w:rPr>
                <w:rFonts w:ascii="Sylfaen" w:eastAsia="Sylfaen" w:hAnsi="Sylfaen" w:cs="Sylfaen"/>
                <w:b/>
                <w:bCs/>
                <w:sz w:val="20"/>
                <w:szCs w:val="20"/>
              </w:rPr>
              <w:t xml:space="preserve">: </w:t>
            </w:r>
            <w:hyperlink r:id="rId12" w:history="1">
              <w:r w:rsidR="002371E6" w:rsidRPr="00D01AB2">
                <w:rPr>
                  <w:rStyle w:val="a8"/>
                  <w:rFonts w:ascii="Sylfaen" w:hAnsi="Sylfaen"/>
                  <w:sz w:val="20"/>
                  <w:szCs w:val="20"/>
                </w:rPr>
                <w:t>gnusp.ge@gmail.com</w:t>
              </w:r>
            </w:hyperlink>
          </w:p>
        </w:tc>
        <w:tc>
          <w:tcPr>
            <w:tcW w:w="5257" w:type="dxa"/>
            <w:gridSpan w:val="2"/>
            <w:vAlign w:val="bottom"/>
          </w:tcPr>
          <w:p w14:paraId="168DE133" w14:textId="77777777" w:rsidR="00927D71" w:rsidRDefault="00D01AB2" w:rsidP="00960B3A">
            <w:pPr>
              <w:rPr>
                <w:sz w:val="20"/>
                <w:szCs w:val="20"/>
              </w:rPr>
            </w:pPr>
            <w:r>
              <w:rPr>
                <w:rFonts w:eastAsia="Times New Roman"/>
                <w:b/>
                <w:bCs/>
                <w:sz w:val="20"/>
                <w:szCs w:val="20"/>
              </w:rPr>
              <w:t xml:space="preserve">               </w:t>
            </w:r>
          </w:p>
        </w:tc>
      </w:tr>
      <w:tr w:rsidR="00927D71" w14:paraId="4CB79123" w14:textId="77777777" w:rsidTr="00B23DA3">
        <w:trPr>
          <w:trHeight w:val="281"/>
        </w:trPr>
        <w:tc>
          <w:tcPr>
            <w:tcW w:w="5273" w:type="dxa"/>
            <w:vAlign w:val="bottom"/>
          </w:tcPr>
          <w:p w14:paraId="4CEC178A" w14:textId="77777777" w:rsidR="00927D71" w:rsidRDefault="008E5825" w:rsidP="00960B3A">
            <w:pPr>
              <w:rPr>
                <w:sz w:val="20"/>
                <w:szCs w:val="20"/>
              </w:rPr>
            </w:pPr>
            <w:r w:rsidRPr="008E5825">
              <w:rPr>
                <w:rFonts w:ascii="Sylfaen" w:eastAsia="Sylfaen" w:hAnsi="Sylfaen" w:cs="Sylfaen"/>
                <w:b/>
                <w:bCs/>
                <w:sz w:val="20"/>
                <w:szCs w:val="20"/>
              </w:rPr>
              <w:t>https://www.facebook.com/Georgian-Network-of-Users-and-</w:t>
            </w:r>
            <w:r w:rsidR="00173731">
              <w:rPr>
                <w:rFonts w:ascii="Sylfaen" w:eastAsia="Sylfaen" w:hAnsi="Sylfaen" w:cs="Sylfaen"/>
                <w:b/>
                <w:bCs/>
                <w:sz w:val="20"/>
                <w:szCs w:val="20"/>
              </w:rPr>
              <w:t xml:space="preserve"> </w:t>
            </w:r>
            <w:r w:rsidRPr="008E5825">
              <w:rPr>
                <w:rFonts w:ascii="Sylfaen" w:eastAsia="Sylfaen" w:hAnsi="Sylfaen" w:cs="Sylfaen"/>
                <w:b/>
                <w:bCs/>
                <w:sz w:val="20"/>
                <w:szCs w:val="20"/>
              </w:rPr>
              <w:t>Survivors-of-Psychiatry-GNUSP-110601027283137</w:t>
            </w:r>
          </w:p>
        </w:tc>
        <w:tc>
          <w:tcPr>
            <w:tcW w:w="5257" w:type="dxa"/>
            <w:gridSpan w:val="2"/>
            <w:vAlign w:val="bottom"/>
          </w:tcPr>
          <w:p w14:paraId="184FE958" w14:textId="77777777" w:rsidR="00927D71" w:rsidRDefault="00927D71" w:rsidP="00960B3A">
            <w:pPr>
              <w:rPr>
                <w:rFonts w:ascii="Sylfaen" w:eastAsia="Sylfaen" w:hAnsi="Sylfaen" w:cs="Sylfaen"/>
                <w:b/>
                <w:bCs/>
                <w:color w:val="0000FF"/>
                <w:w w:val="99"/>
                <w:sz w:val="20"/>
                <w:szCs w:val="20"/>
                <w:u w:val="single"/>
              </w:rPr>
            </w:pPr>
          </w:p>
        </w:tc>
      </w:tr>
    </w:tbl>
    <w:p w14:paraId="68CF6D61" w14:textId="77777777" w:rsidR="00B23DA3" w:rsidRPr="00FD51F9" w:rsidRDefault="00B23DA3" w:rsidP="00B23DA3">
      <w:pPr>
        <w:pBdr>
          <w:bottom w:val="single" w:sz="6" w:space="1" w:color="auto"/>
        </w:pBdr>
        <w:tabs>
          <w:tab w:val="left" w:pos="284"/>
        </w:tabs>
        <w:rPr>
          <w:b/>
          <w:bCs/>
          <w:lang w:eastAsia="ja-JP"/>
        </w:rPr>
      </w:pPr>
    </w:p>
    <w:p w14:paraId="78A41374" w14:textId="77777777" w:rsidR="00B23DA3" w:rsidRPr="00FD51F9" w:rsidRDefault="00B23DA3" w:rsidP="00B23DA3">
      <w:pPr>
        <w:pStyle w:val="ab"/>
        <w:tabs>
          <w:tab w:val="left" w:pos="284"/>
        </w:tabs>
        <w:ind w:right="119"/>
        <w:rPr>
          <w:rFonts w:ascii="Century" w:eastAsia="游明朝" w:hAnsi="Century"/>
          <w:sz w:val="21"/>
          <w:szCs w:val="21"/>
          <w:lang w:eastAsia="ja-JP"/>
        </w:rPr>
      </w:pPr>
      <w:r w:rsidRPr="00FD51F9">
        <w:rPr>
          <w:rFonts w:ascii="ＭＳ 明朝" w:eastAsia="ＭＳ 明朝" w:hAnsi="ＭＳ 明朝" w:cs="ＭＳ 明朝" w:hint="eastAsia"/>
          <w:sz w:val="21"/>
          <w:szCs w:val="21"/>
          <w:lang w:eastAsia="ja-JP"/>
        </w:rPr>
        <w:t xml:space="preserve">　　　　　　　　　　　　　　（訳　</w:t>
      </w:r>
      <w:r w:rsidRPr="00FD51F9">
        <w:rPr>
          <w:rFonts w:ascii="Century" w:eastAsia="游明朝" w:hAnsi="Century" w:hint="eastAsia"/>
          <w:sz w:val="21"/>
          <w:szCs w:val="21"/>
          <w:lang w:eastAsia="ja-JP"/>
        </w:rPr>
        <w:t>2</w:t>
      </w:r>
      <w:r w:rsidRPr="00FD51F9">
        <w:rPr>
          <w:rFonts w:ascii="Century" w:eastAsia="游明朝" w:hAnsi="Century"/>
          <w:sz w:val="21"/>
          <w:szCs w:val="21"/>
          <w:lang w:eastAsia="ja-JP"/>
        </w:rPr>
        <w:t>023</w:t>
      </w:r>
      <w:r w:rsidRPr="00FD51F9">
        <w:rPr>
          <w:rFonts w:ascii="ＭＳ 明朝" w:eastAsia="ＭＳ 明朝" w:hAnsi="ＭＳ 明朝" w:cs="ＭＳ 明朝" w:hint="eastAsia"/>
          <w:sz w:val="21"/>
          <w:szCs w:val="21"/>
          <w:lang w:eastAsia="ja-JP"/>
        </w:rPr>
        <w:t>年</w:t>
      </w:r>
      <w:r w:rsidRPr="00FD51F9">
        <w:rPr>
          <w:rFonts w:ascii="Century" w:eastAsia="游明朝" w:hAnsi="Century"/>
          <w:sz w:val="21"/>
          <w:szCs w:val="21"/>
          <w:lang w:eastAsia="ja-JP"/>
        </w:rPr>
        <w:t>7</w:t>
      </w:r>
      <w:r w:rsidRPr="00FD51F9">
        <w:rPr>
          <w:rFonts w:ascii="ＭＳ 明朝" w:eastAsia="ＭＳ 明朝" w:hAnsi="ＭＳ 明朝" w:cs="ＭＳ 明朝" w:hint="eastAsia"/>
          <w:sz w:val="21"/>
          <w:szCs w:val="21"/>
          <w:lang w:eastAsia="ja-JP"/>
        </w:rPr>
        <w:t>月：</w:t>
      </w:r>
      <w:r w:rsidRPr="00FD51F9">
        <w:rPr>
          <w:rFonts w:ascii="Century" w:eastAsia="游明朝" w:hAnsi="Century" w:hint="eastAsia"/>
          <w:sz w:val="21"/>
          <w:szCs w:val="21"/>
          <w:lang w:eastAsia="ja-JP"/>
        </w:rPr>
        <w:t xml:space="preserve"> </w:t>
      </w:r>
      <w:r w:rsidRPr="00FD51F9">
        <w:rPr>
          <w:rFonts w:ascii="ＭＳ 明朝" w:eastAsia="ＭＳ 明朝" w:hAnsi="ＭＳ 明朝" w:cs="ＭＳ 明朝" w:hint="eastAsia"/>
          <w:sz w:val="21"/>
          <w:szCs w:val="21"/>
          <w:lang w:eastAsia="ja-JP"/>
        </w:rPr>
        <w:t>宮澤明音、尾上裕亮、岡本</w:t>
      </w:r>
      <w:r w:rsidRPr="00FD51F9">
        <w:rPr>
          <w:rFonts w:ascii="Century" w:eastAsia="游明朝" w:hAnsi="Century" w:hint="eastAsia"/>
          <w:sz w:val="21"/>
          <w:szCs w:val="21"/>
          <w:lang w:eastAsia="ja-JP"/>
        </w:rPr>
        <w:t xml:space="preserve"> </w:t>
      </w:r>
      <w:r w:rsidRPr="00FD51F9">
        <w:rPr>
          <w:rFonts w:ascii="ＭＳ 明朝" w:eastAsia="ＭＳ 明朝" w:hAnsi="ＭＳ 明朝" w:cs="ＭＳ 明朝" w:hint="eastAsia"/>
          <w:sz w:val="21"/>
          <w:szCs w:val="21"/>
          <w:lang w:eastAsia="ja-JP"/>
        </w:rPr>
        <w:t>明、佐藤久夫）</w:t>
      </w:r>
    </w:p>
    <w:p w14:paraId="3947C016" w14:textId="2C875777" w:rsidR="00927D71" w:rsidRDefault="00927D71" w:rsidP="501D63F6">
      <w:pPr>
        <w:tabs>
          <w:tab w:val="left" w:pos="284"/>
        </w:tabs>
        <w:jc w:val="both"/>
        <w:rPr>
          <w:b/>
          <w:bCs/>
          <w:lang w:eastAsia="ja-JP"/>
        </w:rPr>
      </w:pPr>
    </w:p>
    <w:sectPr w:rsidR="00927D71">
      <w:type w:val="continuous"/>
      <w:pgSz w:w="11900" w:h="16838"/>
      <w:pgMar w:top="957" w:right="966" w:bottom="87" w:left="580" w:header="0" w:footer="0" w:gutter="0"/>
      <w:cols w:space="720" w:equalWidth="0">
        <w:col w:w="10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AC19" w14:textId="77777777" w:rsidR="009C730C" w:rsidRDefault="009C730C" w:rsidP="002371E6">
      <w:r>
        <w:separator/>
      </w:r>
    </w:p>
  </w:endnote>
  <w:endnote w:type="continuationSeparator" w:id="0">
    <w:p w14:paraId="3F235AA7" w14:textId="77777777" w:rsidR="009C730C" w:rsidRDefault="009C730C" w:rsidP="0023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17CE" w14:textId="77777777" w:rsidR="009C730C" w:rsidRDefault="009C730C" w:rsidP="002371E6">
      <w:r>
        <w:separator/>
      </w:r>
    </w:p>
  </w:footnote>
  <w:footnote w:type="continuationSeparator" w:id="0">
    <w:p w14:paraId="2A3F0D35" w14:textId="77777777" w:rsidR="009C730C" w:rsidRDefault="009C730C" w:rsidP="00237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B0D8B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4C9657C"/>
    <w:multiLevelType w:val="hybridMultilevel"/>
    <w:tmpl w:val="B6B85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4380662"/>
    <w:multiLevelType w:val="hybridMultilevel"/>
    <w:tmpl w:val="8578C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2335238">
    <w:abstractNumId w:val="2"/>
  </w:num>
  <w:num w:numId="2" w16cid:durableId="695933794">
    <w:abstractNumId w:val="1"/>
  </w:num>
  <w:num w:numId="3" w16cid:durableId="71809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jY3sTA3NDO1NDJS0lEKTi0uzszPAykwqgUA8E8eASwAAAA="/>
  </w:docVars>
  <w:rsids>
    <w:rsidRoot w:val="00927D71"/>
    <w:rsid w:val="0000265D"/>
    <w:rsid w:val="00007ABB"/>
    <w:rsid w:val="000110A5"/>
    <w:rsid w:val="0002774D"/>
    <w:rsid w:val="000329D3"/>
    <w:rsid w:val="00093088"/>
    <w:rsid w:val="000A007C"/>
    <w:rsid w:val="000F34AA"/>
    <w:rsid w:val="001069AE"/>
    <w:rsid w:val="0011743F"/>
    <w:rsid w:val="00127478"/>
    <w:rsid w:val="0014144C"/>
    <w:rsid w:val="00144FA6"/>
    <w:rsid w:val="001658B3"/>
    <w:rsid w:val="00173731"/>
    <w:rsid w:val="00181A50"/>
    <w:rsid w:val="001848A0"/>
    <w:rsid w:val="001C2BCE"/>
    <w:rsid w:val="001D1297"/>
    <w:rsid w:val="001D7D01"/>
    <w:rsid w:val="001F1EE4"/>
    <w:rsid w:val="00236FA8"/>
    <w:rsid w:val="002371E6"/>
    <w:rsid w:val="00243EEC"/>
    <w:rsid w:val="00260853"/>
    <w:rsid w:val="00263590"/>
    <w:rsid w:val="002B5FDB"/>
    <w:rsid w:val="002C19E0"/>
    <w:rsid w:val="002F6AD1"/>
    <w:rsid w:val="00304308"/>
    <w:rsid w:val="00306EAD"/>
    <w:rsid w:val="00313718"/>
    <w:rsid w:val="00324A15"/>
    <w:rsid w:val="003601F1"/>
    <w:rsid w:val="00362838"/>
    <w:rsid w:val="003A4163"/>
    <w:rsid w:val="003C659C"/>
    <w:rsid w:val="003D17FE"/>
    <w:rsid w:val="00414005"/>
    <w:rsid w:val="00430212"/>
    <w:rsid w:val="00434A15"/>
    <w:rsid w:val="00466956"/>
    <w:rsid w:val="00481EEF"/>
    <w:rsid w:val="004A4C72"/>
    <w:rsid w:val="004A7A64"/>
    <w:rsid w:val="004C7E9C"/>
    <w:rsid w:val="004D51DD"/>
    <w:rsid w:val="004F4B6C"/>
    <w:rsid w:val="0052157D"/>
    <w:rsid w:val="00536B6C"/>
    <w:rsid w:val="00550FF5"/>
    <w:rsid w:val="0056052E"/>
    <w:rsid w:val="0057298E"/>
    <w:rsid w:val="005762FA"/>
    <w:rsid w:val="005918AE"/>
    <w:rsid w:val="005938A2"/>
    <w:rsid w:val="00597742"/>
    <w:rsid w:val="005A6787"/>
    <w:rsid w:val="005D3AF1"/>
    <w:rsid w:val="005E4B8B"/>
    <w:rsid w:val="00603199"/>
    <w:rsid w:val="006161B3"/>
    <w:rsid w:val="006338BB"/>
    <w:rsid w:val="00635126"/>
    <w:rsid w:val="0066166B"/>
    <w:rsid w:val="00681515"/>
    <w:rsid w:val="00693FA6"/>
    <w:rsid w:val="006D6F54"/>
    <w:rsid w:val="006F39A5"/>
    <w:rsid w:val="00704561"/>
    <w:rsid w:val="00725167"/>
    <w:rsid w:val="007656A9"/>
    <w:rsid w:val="0077656A"/>
    <w:rsid w:val="00787905"/>
    <w:rsid w:val="00796433"/>
    <w:rsid w:val="007A76EC"/>
    <w:rsid w:val="007C6B6C"/>
    <w:rsid w:val="00813928"/>
    <w:rsid w:val="00815F5B"/>
    <w:rsid w:val="008E5825"/>
    <w:rsid w:val="008F40AA"/>
    <w:rsid w:val="0091135E"/>
    <w:rsid w:val="00920BBD"/>
    <w:rsid w:val="00927D71"/>
    <w:rsid w:val="00943005"/>
    <w:rsid w:val="00960B3A"/>
    <w:rsid w:val="009C1E3A"/>
    <w:rsid w:val="009C326D"/>
    <w:rsid w:val="009C730C"/>
    <w:rsid w:val="009D63B1"/>
    <w:rsid w:val="00A0025D"/>
    <w:rsid w:val="00A05510"/>
    <w:rsid w:val="00A334E2"/>
    <w:rsid w:val="00A4639F"/>
    <w:rsid w:val="00A56C52"/>
    <w:rsid w:val="00AA3D99"/>
    <w:rsid w:val="00AE0B5F"/>
    <w:rsid w:val="00B02AED"/>
    <w:rsid w:val="00B06D6F"/>
    <w:rsid w:val="00B124A7"/>
    <w:rsid w:val="00B12813"/>
    <w:rsid w:val="00B23DA3"/>
    <w:rsid w:val="00B279DA"/>
    <w:rsid w:val="00B35D1E"/>
    <w:rsid w:val="00B45FD1"/>
    <w:rsid w:val="00B5341B"/>
    <w:rsid w:val="00B64DEE"/>
    <w:rsid w:val="00B756BD"/>
    <w:rsid w:val="00BC26C9"/>
    <w:rsid w:val="00BD63C3"/>
    <w:rsid w:val="00BE0F93"/>
    <w:rsid w:val="00BE22B1"/>
    <w:rsid w:val="00C11514"/>
    <w:rsid w:val="00C20349"/>
    <w:rsid w:val="00C30BBA"/>
    <w:rsid w:val="00C33476"/>
    <w:rsid w:val="00C37A9F"/>
    <w:rsid w:val="00C8613B"/>
    <w:rsid w:val="00C97F2B"/>
    <w:rsid w:val="00CB7AE5"/>
    <w:rsid w:val="00CD3189"/>
    <w:rsid w:val="00D00063"/>
    <w:rsid w:val="00D01AB2"/>
    <w:rsid w:val="00D106C6"/>
    <w:rsid w:val="00D26363"/>
    <w:rsid w:val="00D4520D"/>
    <w:rsid w:val="00D45C0D"/>
    <w:rsid w:val="00D46B90"/>
    <w:rsid w:val="00D53A9E"/>
    <w:rsid w:val="00D96517"/>
    <w:rsid w:val="00D96FC8"/>
    <w:rsid w:val="00DD14FC"/>
    <w:rsid w:val="00DD2E8D"/>
    <w:rsid w:val="00DD6493"/>
    <w:rsid w:val="00E17591"/>
    <w:rsid w:val="00E55F2C"/>
    <w:rsid w:val="00E67ED2"/>
    <w:rsid w:val="00EA4870"/>
    <w:rsid w:val="00F2073A"/>
    <w:rsid w:val="00F40DA3"/>
    <w:rsid w:val="00F7018F"/>
    <w:rsid w:val="00FD4089"/>
    <w:rsid w:val="501D63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C40B82"/>
  <w15:docId w15:val="{A0635E83-6EA5-4B78-92EE-E1A2AF0C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1737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1737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17373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371E6"/>
    <w:pPr>
      <w:tabs>
        <w:tab w:val="center" w:pos="4680"/>
        <w:tab w:val="right" w:pos="9360"/>
      </w:tabs>
    </w:pPr>
  </w:style>
  <w:style w:type="character" w:customStyle="1" w:styleId="a5">
    <w:name w:val="ヘッダー (文字)"/>
    <w:basedOn w:val="a1"/>
    <w:link w:val="a4"/>
    <w:uiPriority w:val="99"/>
    <w:rsid w:val="002371E6"/>
  </w:style>
  <w:style w:type="paragraph" w:styleId="a6">
    <w:name w:val="footer"/>
    <w:basedOn w:val="a0"/>
    <w:link w:val="a7"/>
    <w:uiPriority w:val="99"/>
    <w:unhideWhenUsed/>
    <w:rsid w:val="002371E6"/>
    <w:pPr>
      <w:tabs>
        <w:tab w:val="center" w:pos="4680"/>
        <w:tab w:val="right" w:pos="9360"/>
      </w:tabs>
    </w:pPr>
  </w:style>
  <w:style w:type="character" w:customStyle="1" w:styleId="a7">
    <w:name w:val="フッター (文字)"/>
    <w:basedOn w:val="a1"/>
    <w:link w:val="a6"/>
    <w:uiPriority w:val="99"/>
    <w:rsid w:val="002371E6"/>
  </w:style>
  <w:style w:type="character" w:styleId="a8">
    <w:name w:val="Hyperlink"/>
    <w:basedOn w:val="a1"/>
    <w:uiPriority w:val="99"/>
    <w:unhideWhenUsed/>
    <w:rsid w:val="002371E6"/>
    <w:rPr>
      <w:color w:val="0563C1" w:themeColor="hyperlink"/>
      <w:u w:val="single"/>
    </w:rPr>
  </w:style>
  <w:style w:type="paragraph" w:styleId="a9">
    <w:name w:val="No Spacing"/>
    <w:uiPriority w:val="1"/>
    <w:qFormat/>
    <w:rsid w:val="00173731"/>
  </w:style>
  <w:style w:type="character" w:customStyle="1" w:styleId="10">
    <w:name w:val="見出し 1 (文字)"/>
    <w:basedOn w:val="a1"/>
    <w:link w:val="1"/>
    <w:uiPriority w:val="9"/>
    <w:rsid w:val="00173731"/>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1"/>
    <w:link w:val="2"/>
    <w:uiPriority w:val="9"/>
    <w:rsid w:val="00173731"/>
    <w:rPr>
      <w:rFonts w:asciiTheme="majorHAnsi" w:eastAsiaTheme="majorEastAsia" w:hAnsiTheme="majorHAnsi" w:cstheme="majorBidi"/>
      <w:color w:val="2E74B5" w:themeColor="accent1" w:themeShade="BF"/>
      <w:sz w:val="26"/>
      <w:szCs w:val="26"/>
    </w:rPr>
  </w:style>
  <w:style w:type="character" w:customStyle="1" w:styleId="30">
    <w:name w:val="見出し 3 (文字)"/>
    <w:basedOn w:val="a1"/>
    <w:link w:val="3"/>
    <w:uiPriority w:val="9"/>
    <w:rsid w:val="00173731"/>
    <w:rPr>
      <w:rFonts w:asciiTheme="majorHAnsi" w:eastAsiaTheme="majorEastAsia" w:hAnsiTheme="majorHAnsi" w:cstheme="majorBidi"/>
      <w:color w:val="1F4D78" w:themeColor="accent1" w:themeShade="7F"/>
      <w:sz w:val="24"/>
      <w:szCs w:val="24"/>
    </w:rPr>
  </w:style>
  <w:style w:type="paragraph" w:styleId="aa">
    <w:name w:val="List Paragraph"/>
    <w:basedOn w:val="a0"/>
    <w:uiPriority w:val="34"/>
    <w:qFormat/>
    <w:rsid w:val="00B23DA3"/>
    <w:pPr>
      <w:ind w:left="720"/>
      <w:contextualSpacing/>
    </w:pPr>
  </w:style>
  <w:style w:type="paragraph" w:styleId="a">
    <w:name w:val="List Bullet"/>
    <w:basedOn w:val="a0"/>
    <w:uiPriority w:val="99"/>
    <w:unhideWhenUsed/>
    <w:rsid w:val="00B23DA3"/>
    <w:pPr>
      <w:numPr>
        <w:numId w:val="3"/>
      </w:numPr>
      <w:contextualSpacing/>
    </w:pPr>
  </w:style>
  <w:style w:type="paragraph" w:styleId="ab">
    <w:name w:val="Body Text"/>
    <w:basedOn w:val="a0"/>
    <w:link w:val="ac"/>
    <w:rsid w:val="00B23DA3"/>
    <w:pPr>
      <w:suppressAutoHyphens/>
      <w:spacing w:after="140" w:line="276" w:lineRule="auto"/>
    </w:pPr>
    <w:rPr>
      <w:rFonts w:ascii="Calibri" w:eastAsia="SimSun" w:hAnsi="Calibri"/>
      <w:lang w:eastAsia="zh-CN"/>
    </w:rPr>
  </w:style>
  <w:style w:type="character" w:customStyle="1" w:styleId="ac">
    <w:name w:val="本文 (文字)"/>
    <w:basedOn w:val="a1"/>
    <w:link w:val="ab"/>
    <w:rsid w:val="00B23DA3"/>
    <w:rPr>
      <w:rFonts w:ascii="Calibri" w:eastAsia="SimSun"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nusp.g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nusp.ge@gmail.com" TargetMode="External"/><Relationship Id="rId5" Type="http://schemas.openxmlformats.org/officeDocument/2006/relationships/webSettings" Target="webSettings.xml"/><Relationship Id="rId10" Type="http://schemas.openxmlformats.org/officeDocument/2006/relationships/hyperlink" Target="mailto:gnusp.ge@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9928D-25C0-45F2-91FE-A9AB6FB2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やどかり出版</cp:lastModifiedBy>
  <cp:revision>3</cp:revision>
  <dcterms:created xsi:type="dcterms:W3CDTF">2024-03-04T04:01:00Z</dcterms:created>
  <dcterms:modified xsi:type="dcterms:W3CDTF">2024-03-18T00:53:00Z</dcterms:modified>
</cp:coreProperties>
</file>