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45A0" w14:textId="77777777" w:rsidR="001A1BE3" w:rsidRDefault="001A1BE3" w:rsidP="00B67181">
      <w:pPr>
        <w:pStyle w:val="a3"/>
        <w:rPr>
          <w:rFonts w:ascii="Times New Roman"/>
          <w:sz w:val="20"/>
        </w:rPr>
      </w:pPr>
    </w:p>
    <w:p w14:paraId="3BE3A4A4" w14:textId="22C66E2D" w:rsidR="00381853" w:rsidRDefault="00381853" w:rsidP="00381853">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47</w:t>
      </w:r>
    </w:p>
    <w:p w14:paraId="773D4F27" w14:textId="77777777" w:rsidR="007A00E8" w:rsidRPr="003C1D84" w:rsidRDefault="007A00E8" w:rsidP="00B67181">
      <w:pPr>
        <w:pStyle w:val="a3"/>
        <w:spacing w:before="2"/>
        <w:rPr>
          <w:rFonts w:ascii="Times New Roman"/>
          <w:sz w:val="21"/>
          <w:lang w:eastAsia="ja-JP"/>
        </w:rPr>
      </w:pPr>
    </w:p>
    <w:p w14:paraId="6EA6C572" w14:textId="77777777" w:rsidR="001A1BE3" w:rsidRPr="003C1D84" w:rsidRDefault="000C43D2" w:rsidP="0009153E">
      <w:pPr>
        <w:spacing w:line="242" w:lineRule="auto"/>
        <w:ind w:right="704"/>
        <w:jc w:val="both"/>
        <w:rPr>
          <w:color w:val="0070C0"/>
          <w:sz w:val="24"/>
        </w:rPr>
      </w:pPr>
      <w:r w:rsidRPr="003C1D84">
        <w:rPr>
          <w:color w:val="0070C0"/>
          <w:sz w:val="24"/>
        </w:rPr>
        <w:t>Committee on the Rights of Persons with Disabilities - Draft Guidelines on</w:t>
      </w:r>
      <w:r w:rsidRPr="003C1D84">
        <w:rPr>
          <w:color w:val="0070C0"/>
          <w:spacing w:val="-64"/>
          <w:sz w:val="24"/>
        </w:rPr>
        <w:t xml:space="preserve"> </w:t>
      </w:r>
      <w:r w:rsidRPr="003C1D84">
        <w:rPr>
          <w:color w:val="0070C0"/>
          <w:sz w:val="24"/>
        </w:rPr>
        <w:t>Deinstitutionalization,</w:t>
      </w:r>
      <w:r w:rsidRPr="003C1D84">
        <w:rPr>
          <w:color w:val="0070C0"/>
          <w:spacing w:val="-2"/>
          <w:sz w:val="24"/>
        </w:rPr>
        <w:t xml:space="preserve"> </w:t>
      </w:r>
      <w:r w:rsidRPr="003C1D84">
        <w:rPr>
          <w:color w:val="0070C0"/>
          <w:sz w:val="24"/>
        </w:rPr>
        <w:t>including in emergencies</w:t>
      </w:r>
    </w:p>
    <w:p w14:paraId="6373798F" w14:textId="205BF192" w:rsidR="00301C39" w:rsidRPr="003C1D84" w:rsidRDefault="00301C39" w:rsidP="00B67181">
      <w:pPr>
        <w:spacing w:line="242" w:lineRule="auto"/>
        <w:ind w:right="704" w:hanging="1427"/>
        <w:jc w:val="center"/>
        <w:rPr>
          <w:rFonts w:asciiTheme="minorEastAsia" w:eastAsiaTheme="minorEastAsia" w:hAnsiTheme="minorEastAsia"/>
          <w:lang w:eastAsia="ja-JP"/>
        </w:rPr>
      </w:pPr>
      <w:r w:rsidRPr="003C1D84">
        <w:rPr>
          <w:rFonts w:asciiTheme="minorEastAsia" w:eastAsiaTheme="minorEastAsia" w:hAnsiTheme="minorEastAsia" w:cs="ＭＳ ゴシック" w:hint="eastAsia"/>
          <w:lang w:eastAsia="ja-JP"/>
        </w:rPr>
        <w:t>障害者権利委員会</w:t>
      </w:r>
      <w:r w:rsidRPr="003C1D84">
        <w:rPr>
          <w:rFonts w:asciiTheme="minorEastAsia" w:eastAsiaTheme="minorEastAsia" w:hAnsiTheme="minorEastAsia"/>
          <w:lang w:eastAsia="ja-JP"/>
        </w:rPr>
        <w:t xml:space="preserve"> - </w:t>
      </w:r>
      <w:r w:rsidRPr="003C1D84">
        <w:rPr>
          <w:rFonts w:asciiTheme="minorEastAsia" w:eastAsiaTheme="minorEastAsia" w:hAnsiTheme="minorEastAsia" w:cs="ＭＳ ゴシック" w:hint="eastAsia"/>
          <w:lang w:eastAsia="ja-JP"/>
        </w:rPr>
        <w:t>緊急時を含む脱施設化に関するガイドライン案</w:t>
      </w:r>
    </w:p>
    <w:p w14:paraId="0EF1AB6A" w14:textId="77777777" w:rsidR="001A1BE3" w:rsidRPr="003C1D84" w:rsidRDefault="001A1BE3" w:rsidP="00B67181">
      <w:pPr>
        <w:pStyle w:val="a3"/>
        <w:spacing w:before="8"/>
        <w:rPr>
          <w:sz w:val="21"/>
          <w:lang w:eastAsia="ja-JP"/>
        </w:rPr>
      </w:pPr>
    </w:p>
    <w:p w14:paraId="7B49242B" w14:textId="77777777" w:rsidR="00B96847" w:rsidRPr="003C1D84" w:rsidRDefault="000C43D2" w:rsidP="00B67181">
      <w:pPr>
        <w:spacing w:line="480" w:lineRule="auto"/>
        <w:ind w:right="737" w:firstLine="630"/>
        <w:rPr>
          <w:color w:val="0070C0"/>
          <w:spacing w:val="-64"/>
          <w:sz w:val="24"/>
        </w:rPr>
      </w:pPr>
      <w:r w:rsidRPr="003C1D84">
        <w:rPr>
          <w:color w:val="0070C0"/>
          <w:sz w:val="24"/>
        </w:rPr>
        <w:t xml:space="preserve">Submission by Hope and Homes for Children and Deaf </w:t>
      </w:r>
      <w:proofErr w:type="spellStart"/>
      <w:r w:rsidRPr="003C1D84">
        <w:rPr>
          <w:color w:val="0070C0"/>
          <w:sz w:val="24"/>
        </w:rPr>
        <w:t>Kidz</w:t>
      </w:r>
      <w:proofErr w:type="spellEnd"/>
      <w:r w:rsidRPr="003C1D84">
        <w:rPr>
          <w:color w:val="0070C0"/>
          <w:sz w:val="24"/>
        </w:rPr>
        <w:t xml:space="preserve"> International</w:t>
      </w:r>
      <w:r w:rsidRPr="003C1D84">
        <w:rPr>
          <w:color w:val="0070C0"/>
          <w:spacing w:val="-64"/>
          <w:sz w:val="24"/>
        </w:rPr>
        <w:t xml:space="preserve"> </w:t>
      </w:r>
    </w:p>
    <w:p w14:paraId="65747D6E" w14:textId="1D30FC3B" w:rsidR="002E570A" w:rsidRPr="003C1D84" w:rsidRDefault="00B52094" w:rsidP="00B67181">
      <w:pPr>
        <w:spacing w:line="480" w:lineRule="auto"/>
        <w:ind w:right="346" w:firstLine="605"/>
        <w:rPr>
          <w:rFonts w:asciiTheme="minorEastAsia" w:eastAsiaTheme="minorEastAsia" w:hAnsiTheme="minorEastAsia"/>
          <w:color w:val="0070C0"/>
          <w:spacing w:val="-64"/>
          <w:sz w:val="24"/>
          <w:lang w:eastAsia="ja-JP"/>
        </w:rPr>
      </w:pPr>
      <w:r w:rsidRPr="003C1D84">
        <w:rPr>
          <w:rFonts w:asciiTheme="minorEastAsia" w:eastAsiaTheme="minorEastAsia" w:hAnsiTheme="minorEastAsia" w:cs="ＭＳ ゴシック" w:hint="eastAsia"/>
          <w:color w:val="0070C0"/>
          <w:spacing w:val="-64"/>
          <w:sz w:val="24"/>
          <w:lang w:eastAsia="ja-JP"/>
        </w:rPr>
        <w:t>ホープ・アンド・ホームズ・フォー・チルドレン、デフキッズ・インターナショナルによる投稿</w:t>
      </w:r>
    </w:p>
    <w:p w14:paraId="6849C4DE" w14:textId="5046AE36" w:rsidR="001A1BE3" w:rsidRPr="003C1D84" w:rsidRDefault="00A12C20" w:rsidP="00B67181">
      <w:pPr>
        <w:spacing w:line="480" w:lineRule="auto"/>
        <w:ind w:right="737"/>
        <w:jc w:val="both"/>
        <w:rPr>
          <w:sz w:val="24"/>
          <w:lang w:eastAsia="ja-JP"/>
        </w:rPr>
      </w:pPr>
      <w:r w:rsidRPr="003C1D84">
        <w:rPr>
          <w:rFonts w:ascii="ＭＳ ゴシック" w:eastAsia="ＭＳ ゴシック" w:hAnsi="ＭＳ ゴシック" w:cs="ＭＳ ゴシック" w:hint="eastAsia"/>
          <w:color w:val="0070C0"/>
          <w:sz w:val="24"/>
          <w:lang w:eastAsia="ja-JP"/>
        </w:rPr>
        <w:t>要旨</w:t>
      </w:r>
    </w:p>
    <w:p w14:paraId="65DE4E33" w14:textId="02451DB4" w:rsidR="007B2CC0" w:rsidRPr="003C1D84" w:rsidRDefault="00BD7577" w:rsidP="00B67181">
      <w:pPr>
        <w:pStyle w:val="a3"/>
        <w:spacing w:before="57" w:line="276" w:lineRule="auto"/>
        <w:ind w:right="104"/>
        <w:jc w:val="both"/>
        <w:rPr>
          <w:lang w:eastAsia="ja-JP"/>
        </w:rPr>
      </w:pPr>
      <w:r w:rsidRPr="003C1D84">
        <w:rPr>
          <w:rFonts w:ascii="ＭＳ ゴシック" w:eastAsia="ＭＳ ゴシック" w:hAnsi="ＭＳ ゴシック" w:cs="ＭＳ ゴシック" w:hint="eastAsia"/>
          <w:lang w:eastAsia="ja-JP"/>
        </w:rPr>
        <w:t>ホープ・アンド・ホームズ・フォー・チルドレン</w:t>
      </w:r>
      <w:r w:rsidR="007B2CC0" w:rsidRPr="003C1D84">
        <w:rPr>
          <w:lang w:eastAsia="ja-JP"/>
        </w:rPr>
        <w:t xml:space="preserve"> (HHC</w:t>
      </w:r>
      <w:r w:rsidR="00F30DE0">
        <w:rPr>
          <w:rFonts w:ascii="ＭＳ 明朝" w:eastAsia="ＭＳ 明朝" w:hAnsi="ＭＳ 明朝" w:cs="ＭＳ 明朝" w:hint="eastAsia"/>
          <w:lang w:eastAsia="ja-JP"/>
        </w:rPr>
        <w:t>、</w:t>
      </w:r>
      <w:r w:rsidR="00F30DE0" w:rsidRPr="00F30DE0">
        <w:rPr>
          <w:rFonts w:asciiTheme="majorEastAsia" w:eastAsiaTheme="majorEastAsia" w:hAnsiTheme="majorEastAsia" w:cs="ＭＳ 明朝" w:hint="eastAsia"/>
          <w:lang w:eastAsia="ja-JP"/>
        </w:rPr>
        <w:t>子どもの希望と家</w:t>
      </w:r>
      <w:r w:rsidR="007B2CC0" w:rsidRPr="003C1D84">
        <w:rPr>
          <w:lang w:eastAsia="ja-JP"/>
        </w:rPr>
        <w:t>)</w:t>
      </w:r>
      <w:r w:rsidR="007B2CC0" w:rsidRPr="003C1D84">
        <w:rPr>
          <w:rFonts w:ascii="ＭＳ ゴシック" w:eastAsia="ＭＳ ゴシック" w:hAnsi="ＭＳ ゴシック" w:cs="ＭＳ ゴシック" w:hint="eastAsia"/>
          <w:lang w:eastAsia="ja-JP"/>
        </w:rPr>
        <w:t>は、子どもの施設収容を廃止し、家庭でのケアを促進することを目的とした組織で、約</w:t>
      </w:r>
      <w:r w:rsidR="007B2CC0" w:rsidRPr="003C1D84">
        <w:rPr>
          <w:lang w:eastAsia="ja-JP"/>
        </w:rPr>
        <w:t>30</w:t>
      </w:r>
      <w:r w:rsidR="007B2CC0" w:rsidRPr="003C1D84">
        <w:rPr>
          <w:rFonts w:ascii="ＭＳ ゴシック" w:eastAsia="ＭＳ ゴシック" w:hAnsi="ＭＳ ゴシック" w:cs="ＭＳ ゴシック" w:hint="eastAsia"/>
          <w:lang w:eastAsia="ja-JP"/>
        </w:rPr>
        <w:t>年の経験を有している。</w:t>
      </w:r>
      <w:r w:rsidR="00547EB0" w:rsidRPr="003C1D84">
        <w:rPr>
          <w:rFonts w:ascii="ＭＳ ゴシック" w:eastAsia="ＭＳ ゴシック" w:hAnsi="ＭＳ ゴシック" w:cs="ＭＳ ゴシック"/>
          <w:lang w:eastAsia="ja-JP"/>
        </w:rPr>
        <w:t>デフキッズ・インターナショナル（DKI</w:t>
      </w:r>
      <w:r w:rsidR="0049346B">
        <w:rPr>
          <w:rFonts w:ascii="ＭＳ ゴシック" w:eastAsia="ＭＳ ゴシック" w:hAnsi="ＭＳ ゴシック" w:cs="ＭＳ ゴシック" w:hint="eastAsia"/>
          <w:lang w:eastAsia="ja-JP"/>
        </w:rPr>
        <w:t>、ろう児インタナショナル</w:t>
      </w:r>
      <w:r w:rsidR="00547EB0" w:rsidRPr="003C1D84">
        <w:rPr>
          <w:rFonts w:ascii="ＭＳ ゴシック" w:eastAsia="ＭＳ ゴシック" w:hAnsi="ＭＳ ゴシック" w:cs="ＭＳ ゴシック"/>
          <w:lang w:eastAsia="ja-JP"/>
        </w:rPr>
        <w:t>）は、世界中の</w:t>
      </w:r>
      <w:r w:rsidR="005A76EA" w:rsidRPr="003C1D84">
        <w:rPr>
          <w:rFonts w:ascii="ＭＳ ゴシック" w:eastAsia="ＭＳ ゴシック" w:hAnsi="ＭＳ ゴシック" w:cs="ＭＳ ゴシック" w:hint="eastAsia"/>
          <w:lang w:eastAsia="ja-JP"/>
        </w:rPr>
        <w:t>ろうの子ども・</w:t>
      </w:r>
      <w:r w:rsidR="00547EB0" w:rsidRPr="003C1D84">
        <w:rPr>
          <w:rFonts w:ascii="ＭＳ ゴシック" w:eastAsia="ＭＳ ゴシック" w:hAnsi="ＭＳ ゴシック" w:cs="ＭＳ ゴシック"/>
          <w:lang w:eastAsia="ja-JP"/>
        </w:rPr>
        <w:t>若者</w:t>
      </w:r>
      <w:r w:rsidR="005A76EA" w:rsidRPr="003C1D84">
        <w:rPr>
          <w:rFonts w:ascii="ＭＳ ゴシック" w:eastAsia="ＭＳ ゴシック" w:hAnsi="ＭＳ ゴシック" w:cs="ＭＳ ゴシック" w:hint="eastAsia"/>
          <w:lang w:eastAsia="ja-JP"/>
        </w:rPr>
        <w:t>・</w:t>
      </w:r>
      <w:r w:rsidR="00547EB0" w:rsidRPr="003C1D84">
        <w:rPr>
          <w:rFonts w:ascii="ＭＳ ゴシック" w:eastAsia="ＭＳ ゴシック" w:hAnsi="ＭＳ ゴシック" w:cs="ＭＳ ゴシック"/>
          <w:lang w:eastAsia="ja-JP"/>
        </w:rPr>
        <w:t>成人の、保護・健康・福祉・教育へのアクセスのニーズに応える国際規模の主導的組織で</w:t>
      </w:r>
      <w:r w:rsidR="00094086" w:rsidRPr="003C1D84">
        <w:rPr>
          <w:rFonts w:ascii="ＭＳ ゴシック" w:eastAsia="ＭＳ ゴシック" w:hAnsi="ＭＳ ゴシック" w:cs="ＭＳ ゴシック" w:hint="eastAsia"/>
          <w:lang w:eastAsia="ja-JP"/>
        </w:rPr>
        <w:t>ある</w:t>
      </w:r>
      <w:r w:rsidR="00547EB0" w:rsidRPr="003C1D84">
        <w:rPr>
          <w:rFonts w:ascii="ＭＳ ゴシック" w:eastAsia="ＭＳ ゴシック" w:hAnsi="ＭＳ ゴシック" w:cs="ＭＳ ゴシック"/>
          <w:lang w:eastAsia="ja-JP"/>
        </w:rPr>
        <w:t>。</w:t>
      </w:r>
      <w:r w:rsidR="00846765" w:rsidRPr="003C1D84">
        <w:rPr>
          <w:rFonts w:ascii="ＭＳ ゴシック" w:eastAsia="ＭＳ ゴシック" w:hAnsi="ＭＳ ゴシック" w:cs="ＭＳ ゴシック"/>
          <w:lang w:eastAsia="ja-JP"/>
        </w:rPr>
        <w:t>HHCとDKIは、国連障害者権利委員会による「緊急時を含む脱施設化に関するガイドライン」策定への取り組みを心から歓迎する。</w:t>
      </w:r>
    </w:p>
    <w:p w14:paraId="68A5638D" w14:textId="77777777" w:rsidR="001A1BE3" w:rsidRPr="003C1D84" w:rsidRDefault="001A1BE3" w:rsidP="00B67181">
      <w:pPr>
        <w:pStyle w:val="a3"/>
        <w:spacing w:before="11"/>
        <w:rPr>
          <w:sz w:val="24"/>
          <w:lang w:eastAsia="ja-JP"/>
        </w:rPr>
      </w:pPr>
    </w:p>
    <w:p w14:paraId="5E0C4BAA" w14:textId="330B169D" w:rsidR="00E74171" w:rsidRPr="003C1D84" w:rsidRDefault="00E74171" w:rsidP="00B67181">
      <w:pPr>
        <w:pStyle w:val="a3"/>
        <w:spacing w:line="278" w:lineRule="auto"/>
        <w:ind w:right="106"/>
        <w:jc w:val="both"/>
        <w:rPr>
          <w:lang w:eastAsia="ja-JP"/>
        </w:rPr>
      </w:pPr>
      <w:r w:rsidRPr="003C1D84">
        <w:rPr>
          <w:rFonts w:ascii="ＭＳ ゴシック" w:eastAsia="ＭＳ ゴシック" w:hAnsi="ＭＳ ゴシック" w:cs="ＭＳ ゴシック" w:hint="eastAsia"/>
          <w:lang w:eastAsia="ja-JP"/>
        </w:rPr>
        <w:t>私たちは、障害のある子どもや大人の施設</w:t>
      </w:r>
      <w:r w:rsidR="00DA5DBB" w:rsidRPr="003C1D84">
        <w:rPr>
          <w:rFonts w:ascii="ＭＳ ゴシック" w:eastAsia="ＭＳ ゴシック" w:hAnsi="ＭＳ ゴシック" w:cs="ＭＳ ゴシック" w:hint="eastAsia"/>
          <w:lang w:eastAsia="ja-JP"/>
        </w:rPr>
        <w:t>収容</w:t>
      </w:r>
      <w:r w:rsidRPr="003C1D84">
        <w:rPr>
          <w:rFonts w:ascii="ＭＳ ゴシック" w:eastAsia="ＭＳ ゴシック" w:hAnsi="ＭＳ ゴシック" w:cs="ＭＳ ゴシック" w:hint="eastAsia"/>
          <w:lang w:eastAsia="ja-JP"/>
        </w:rPr>
        <w:t>は、「条約</w:t>
      </w:r>
      <w:r w:rsidRPr="003C1D84">
        <w:rPr>
          <w:lang w:eastAsia="ja-JP"/>
        </w:rPr>
        <w:t>14</w:t>
      </w:r>
      <w:r w:rsidRPr="003C1D84">
        <w:rPr>
          <w:rFonts w:ascii="ＭＳ ゴシック" w:eastAsia="ＭＳ ゴシック" w:hAnsi="ＭＳ ゴシック" w:cs="ＭＳ ゴシック" w:hint="eastAsia"/>
          <w:lang w:eastAsia="ja-JP"/>
        </w:rPr>
        <w:t>条に反する、</w:t>
      </w:r>
      <w:r w:rsidR="008A2441" w:rsidRPr="003C1D84">
        <w:rPr>
          <w:rFonts w:ascii="ＭＳ ゴシック" w:eastAsia="ＭＳ ゴシック" w:hAnsi="ＭＳ ゴシック" w:cs="ＭＳ ゴシック" w:hint="eastAsia"/>
          <w:lang w:eastAsia="ja-JP"/>
        </w:rPr>
        <w:t>機能</w:t>
      </w:r>
      <w:r w:rsidRPr="003C1D84">
        <w:rPr>
          <w:rFonts w:ascii="ＭＳ ゴシック" w:eastAsia="ＭＳ ゴシック" w:hAnsi="ＭＳ ゴシック" w:cs="ＭＳ ゴシック" w:hint="eastAsia"/>
          <w:lang w:eastAsia="ja-JP"/>
        </w:rPr>
        <w:t>障害を理由とする恣意的な抑留と自由の剥奪」（パラ</w:t>
      </w:r>
      <w:r w:rsidRPr="003C1D84">
        <w:rPr>
          <w:lang w:eastAsia="ja-JP"/>
        </w:rPr>
        <w:t>6</w:t>
      </w:r>
      <w:r w:rsidRPr="003C1D84">
        <w:rPr>
          <w:rFonts w:ascii="ＭＳ ゴシック" w:eastAsia="ＭＳ ゴシック" w:hAnsi="ＭＳ ゴシック" w:cs="ＭＳ ゴシック" w:hint="eastAsia"/>
          <w:lang w:eastAsia="ja-JP"/>
        </w:rPr>
        <w:t>）であるというガイドラインの見解を歓迎する。</w:t>
      </w:r>
    </w:p>
    <w:p w14:paraId="2707AE88" w14:textId="77777777" w:rsidR="001A1BE3" w:rsidRPr="00B258AB" w:rsidRDefault="001A1BE3" w:rsidP="00B67181">
      <w:pPr>
        <w:pStyle w:val="a3"/>
        <w:spacing w:before="10"/>
        <w:rPr>
          <w:color w:val="002060"/>
          <w:sz w:val="24"/>
          <w:lang w:eastAsia="ja-JP"/>
        </w:rPr>
      </w:pPr>
    </w:p>
    <w:p w14:paraId="35230E84" w14:textId="18670C92" w:rsidR="0007655A" w:rsidRPr="00B258AB" w:rsidRDefault="00B53867" w:rsidP="00B67181">
      <w:pPr>
        <w:pStyle w:val="a3"/>
        <w:spacing w:line="276" w:lineRule="auto"/>
        <w:ind w:right="104"/>
        <w:jc w:val="both"/>
        <w:rPr>
          <w:lang w:eastAsia="ja-JP"/>
        </w:rPr>
      </w:pPr>
      <w:r w:rsidRPr="00B258AB">
        <w:rPr>
          <w:rFonts w:ascii="ＭＳ ゴシック" w:eastAsia="ＭＳ ゴシック" w:hAnsi="ＭＳ ゴシック" w:cs="ＭＳ ゴシック"/>
          <w:lang w:eastAsia="ja-JP"/>
        </w:rPr>
        <w:t>脱施設化を成功させるには、対象に子どもが含まれる場合、子ども保護のエコシステムの強化と改革に組み込んで</w:t>
      </w:r>
      <w:r w:rsidR="00A84A07" w:rsidRPr="00B258AB">
        <w:rPr>
          <w:rFonts w:ascii="ＭＳ ゴシック" w:eastAsia="ＭＳ ゴシック" w:hAnsi="ＭＳ ゴシック" w:cs="ＭＳ ゴシック" w:hint="eastAsia"/>
          <w:lang w:eastAsia="ja-JP"/>
        </w:rPr>
        <w:t>行う</w:t>
      </w:r>
      <w:r w:rsidRPr="00B258AB">
        <w:rPr>
          <w:rFonts w:ascii="ＭＳ ゴシック" w:eastAsia="ＭＳ ゴシック" w:hAnsi="ＭＳ ゴシック" w:cs="ＭＳ ゴシック"/>
          <w:lang w:eastAsia="ja-JP"/>
        </w:rPr>
        <w:t>必要がある。</w:t>
      </w:r>
      <w:r w:rsidR="00845076" w:rsidRPr="00B258AB">
        <w:rPr>
          <w:rFonts w:ascii="ＭＳ ゴシック" w:eastAsia="ＭＳ ゴシック" w:hAnsi="ＭＳ ゴシック" w:cs="ＭＳ ゴシック"/>
          <w:lang w:eastAsia="ja-JP"/>
        </w:rPr>
        <w:t>我々の</w:t>
      </w:r>
      <w:r w:rsidR="00BD707A" w:rsidRPr="00B258AB">
        <w:rPr>
          <w:rFonts w:ascii="ＭＳ ゴシック" w:eastAsia="ＭＳ ゴシック" w:hAnsi="ＭＳ ゴシック" w:cs="ＭＳ ゴシック" w:hint="eastAsia"/>
          <w:lang w:eastAsia="ja-JP"/>
        </w:rPr>
        <w:t>意見</w:t>
      </w:r>
      <w:r w:rsidR="00845076" w:rsidRPr="00B258AB">
        <w:rPr>
          <w:rFonts w:ascii="ＭＳ ゴシック" w:eastAsia="ＭＳ ゴシック" w:hAnsi="ＭＳ ゴシック" w:cs="ＭＳ ゴシック"/>
          <w:lang w:eastAsia="ja-JP"/>
        </w:rPr>
        <w:t>は実体験に基づくものであり、極めて具体的な子どもの権利とニーズに焦点を当て、</w:t>
      </w:r>
      <w:r w:rsidR="00A51B12" w:rsidRPr="00B258AB">
        <w:rPr>
          <w:rFonts w:ascii="ＭＳ ゴシック" w:eastAsia="ＭＳ ゴシック" w:hAnsi="ＭＳ ゴシック" w:cs="ＭＳ ゴシック"/>
          <w:lang w:eastAsia="ja-JP"/>
        </w:rPr>
        <w:t>子どもの保護と保護義務に関連し考慮事項の追加を主張する。</w:t>
      </w:r>
      <w:r w:rsidR="00C179D7" w:rsidRPr="00B258AB">
        <w:rPr>
          <w:rFonts w:ascii="ＭＳ ゴシック" w:eastAsia="ＭＳ ゴシック" w:hAnsi="ＭＳ ゴシック" w:cs="ＭＳ ゴシック"/>
          <w:lang w:eastAsia="ja-JP"/>
        </w:rPr>
        <w:t>これにより、本ガイドラインはより子どもに適応し、より実践的で実行可能なガイダンスを締約国に提供するものとなる。</w:t>
      </w:r>
    </w:p>
    <w:p w14:paraId="0579E5CE" w14:textId="77777777" w:rsidR="001A1BE3" w:rsidRPr="003C1D84" w:rsidRDefault="001A1BE3" w:rsidP="00B67181">
      <w:pPr>
        <w:pStyle w:val="a3"/>
        <w:spacing w:before="2"/>
        <w:rPr>
          <w:sz w:val="25"/>
          <w:lang w:eastAsia="ja-JP"/>
        </w:rPr>
      </w:pPr>
    </w:p>
    <w:p w14:paraId="152C46F5" w14:textId="77777777" w:rsidR="00724747" w:rsidRDefault="0074689C" w:rsidP="00B67181">
      <w:pPr>
        <w:spacing w:line="276" w:lineRule="auto"/>
        <w:jc w:val="both"/>
        <w:rPr>
          <w:rFonts w:ascii="ＭＳ ゴシック" w:eastAsia="ＭＳ ゴシック" w:hAnsi="ＭＳ ゴシック" w:cs="ＭＳ ゴシック"/>
          <w:lang w:eastAsia="ja-JP"/>
        </w:rPr>
      </w:pPr>
      <w:r w:rsidRPr="003C1D84">
        <w:rPr>
          <w:rFonts w:ascii="ＭＳ ゴシック" w:eastAsia="ＭＳ ゴシック" w:hAnsi="ＭＳ ゴシック" w:cs="ＭＳ ゴシック" w:hint="eastAsia"/>
          <w:lang w:eastAsia="ja-JP"/>
        </w:rPr>
        <w:t>我々は、この協議のプロセスが、子どもの保護システム強化のレンズを通し</w:t>
      </w:r>
      <w:r w:rsidR="005F47DA" w:rsidRPr="003C1D84">
        <w:rPr>
          <w:rFonts w:ascii="ＭＳ ゴシック" w:eastAsia="ＭＳ ゴシック" w:hAnsi="ＭＳ ゴシック" w:cs="ＭＳ ゴシック" w:hint="eastAsia"/>
          <w:lang w:eastAsia="ja-JP"/>
        </w:rPr>
        <w:t>た</w:t>
      </w:r>
      <w:r w:rsidRPr="003C1D84">
        <w:rPr>
          <w:rFonts w:ascii="ＭＳ ゴシック" w:eastAsia="ＭＳ ゴシック" w:hAnsi="ＭＳ ゴシック" w:cs="ＭＳ ゴシック" w:hint="eastAsia"/>
          <w:lang w:eastAsia="ja-JP"/>
        </w:rPr>
        <w:t>ガイドライン</w:t>
      </w:r>
      <w:r w:rsidR="005F47DA" w:rsidRPr="003C1D84">
        <w:rPr>
          <w:rFonts w:ascii="ＭＳ ゴシック" w:eastAsia="ＭＳ ゴシック" w:hAnsi="ＭＳ ゴシック" w:cs="ＭＳ ゴシック" w:hint="eastAsia"/>
          <w:lang w:eastAsia="ja-JP"/>
        </w:rPr>
        <w:t>の</w:t>
      </w:r>
      <w:r w:rsidRPr="003C1D84">
        <w:rPr>
          <w:rFonts w:ascii="ＭＳ ゴシック" w:eastAsia="ＭＳ ゴシック" w:hAnsi="ＭＳ ゴシック" w:cs="ＭＳ ゴシック" w:hint="eastAsia"/>
          <w:lang w:eastAsia="ja-JP"/>
        </w:rPr>
        <w:t>協調</w:t>
      </w:r>
      <w:r w:rsidR="005F47DA" w:rsidRPr="003C1D84">
        <w:rPr>
          <w:rFonts w:ascii="ＭＳ ゴシック" w:eastAsia="ＭＳ ゴシック" w:hAnsi="ＭＳ ゴシック" w:cs="ＭＳ ゴシック" w:hint="eastAsia"/>
          <w:lang w:eastAsia="ja-JP"/>
        </w:rPr>
        <w:t>的な</w:t>
      </w:r>
      <w:r w:rsidRPr="003C1D84">
        <w:rPr>
          <w:rFonts w:ascii="ＭＳ ゴシック" w:eastAsia="ＭＳ ゴシック" w:hAnsi="ＭＳ ゴシック" w:cs="ＭＳ ゴシック" w:hint="eastAsia"/>
          <w:lang w:eastAsia="ja-JP"/>
        </w:rPr>
        <w:t>見直</w:t>
      </w:r>
      <w:r w:rsidR="00355D58" w:rsidRPr="003C1D84">
        <w:rPr>
          <w:rFonts w:ascii="ＭＳ ゴシック" w:eastAsia="ＭＳ ゴシック" w:hAnsi="ＭＳ ゴシック" w:cs="ＭＳ ゴシック" w:hint="eastAsia"/>
          <w:lang w:eastAsia="ja-JP"/>
        </w:rPr>
        <w:t>し</w:t>
      </w:r>
      <w:r w:rsidR="005F47DA" w:rsidRPr="003C1D84">
        <w:rPr>
          <w:rFonts w:ascii="ＭＳ ゴシック" w:eastAsia="ＭＳ ゴシック" w:hAnsi="ＭＳ ゴシック" w:cs="ＭＳ ゴシック" w:hint="eastAsia"/>
          <w:lang w:eastAsia="ja-JP"/>
        </w:rPr>
        <w:t>につながり</w:t>
      </w:r>
      <w:r w:rsidRPr="003C1D84">
        <w:rPr>
          <w:rFonts w:ascii="ＭＳ ゴシック" w:eastAsia="ＭＳ ゴシック" w:hAnsi="ＭＳ ゴシック" w:cs="ＭＳ ゴシック" w:hint="eastAsia"/>
          <w:lang w:eastAsia="ja-JP"/>
        </w:rPr>
        <w:t>、最初の時点での施設収容を防ぎ、家族との再統合を成功させるために子どもとその家族が必要としうるさまざまなタイプの施設収容</w:t>
      </w:r>
      <w:r w:rsidR="005F47DA" w:rsidRPr="003C1D84">
        <w:rPr>
          <w:rFonts w:ascii="ＭＳ ゴシック" w:eastAsia="ＭＳ ゴシック" w:hAnsi="ＭＳ ゴシック" w:cs="ＭＳ ゴシック" w:hint="eastAsia"/>
          <w:lang w:eastAsia="ja-JP"/>
        </w:rPr>
        <w:t>以外の</w:t>
      </w:r>
      <w:r w:rsidRPr="003C1D84">
        <w:rPr>
          <w:rFonts w:ascii="ＭＳ ゴシック" w:eastAsia="ＭＳ ゴシック" w:hAnsi="ＭＳ ゴシック" w:cs="ＭＳ ゴシック" w:hint="eastAsia"/>
          <w:lang w:eastAsia="ja-JP"/>
        </w:rPr>
        <w:t>ケアとサービスに</w:t>
      </w:r>
      <w:r w:rsidR="005F47DA" w:rsidRPr="003C1D84">
        <w:rPr>
          <w:rFonts w:ascii="ＭＳ ゴシック" w:eastAsia="ＭＳ ゴシック" w:hAnsi="ＭＳ ゴシック" w:cs="ＭＳ ゴシック" w:hint="eastAsia"/>
          <w:lang w:eastAsia="ja-JP"/>
        </w:rPr>
        <w:t>対する</w:t>
      </w:r>
      <w:r w:rsidRPr="003C1D84">
        <w:rPr>
          <w:rFonts w:ascii="ＭＳ ゴシック" w:eastAsia="ＭＳ ゴシック" w:hAnsi="ＭＳ ゴシック" w:cs="ＭＳ ゴシック" w:hint="eastAsia"/>
          <w:lang w:eastAsia="ja-JP"/>
        </w:rPr>
        <w:t>より深</w:t>
      </w:r>
      <w:r w:rsidR="005F47DA" w:rsidRPr="003C1D84">
        <w:rPr>
          <w:rFonts w:ascii="ＭＳ ゴシック" w:eastAsia="ＭＳ ゴシック" w:hAnsi="ＭＳ ゴシック" w:cs="ＭＳ ゴシック" w:hint="eastAsia"/>
          <w:lang w:eastAsia="ja-JP"/>
        </w:rPr>
        <w:t>い理解に</w:t>
      </w:r>
      <w:r w:rsidRPr="003C1D84">
        <w:rPr>
          <w:rFonts w:ascii="ＭＳ ゴシック" w:eastAsia="ＭＳ ゴシック" w:hAnsi="ＭＳ ゴシック" w:cs="ＭＳ ゴシック" w:hint="eastAsia"/>
          <w:lang w:eastAsia="ja-JP"/>
        </w:rPr>
        <w:t>つながることを期待している。</w:t>
      </w:r>
      <w:r w:rsidR="00A5326D" w:rsidRPr="003C1D84">
        <w:rPr>
          <w:rFonts w:ascii="ＭＳ ゴシック" w:eastAsia="ＭＳ ゴシック" w:hAnsi="ＭＳ ゴシック" w:cs="ＭＳ ゴシック"/>
          <w:lang w:eastAsia="ja-JP"/>
        </w:rPr>
        <w:t>障害</w:t>
      </w:r>
      <w:r w:rsidR="00222B55" w:rsidRPr="003C1D84">
        <w:rPr>
          <w:rFonts w:ascii="ＭＳ ゴシック" w:eastAsia="ＭＳ ゴシック" w:hAnsi="ＭＳ ゴシック" w:cs="ＭＳ ゴシック" w:hint="eastAsia"/>
          <w:lang w:eastAsia="ja-JP"/>
        </w:rPr>
        <w:t>のある子どもの脱</w:t>
      </w:r>
      <w:r w:rsidR="00A5326D" w:rsidRPr="003C1D84">
        <w:rPr>
          <w:rFonts w:ascii="ＭＳ ゴシック" w:eastAsia="ＭＳ ゴシック" w:hAnsi="ＭＳ ゴシック" w:cs="ＭＳ ゴシック"/>
          <w:lang w:eastAsia="ja-JP"/>
        </w:rPr>
        <w:t>施設</w:t>
      </w:r>
      <w:r w:rsidR="00222B55" w:rsidRPr="003C1D84">
        <w:rPr>
          <w:rFonts w:ascii="ＭＳ ゴシック" w:eastAsia="ＭＳ ゴシック" w:hAnsi="ＭＳ ゴシック" w:cs="ＭＳ ゴシック" w:hint="eastAsia"/>
          <w:lang w:eastAsia="ja-JP"/>
        </w:rPr>
        <w:t>化</w:t>
      </w:r>
      <w:r w:rsidR="00A5326D" w:rsidRPr="003C1D84">
        <w:rPr>
          <w:rFonts w:ascii="ＭＳ ゴシック" w:eastAsia="ＭＳ ゴシック" w:hAnsi="ＭＳ ゴシック" w:cs="ＭＳ ゴシック"/>
          <w:lang w:eastAsia="ja-JP"/>
        </w:rPr>
        <w:t>は、児童保護制度の強化やケア改革など、より広範な取り組みと切り離して取り組むことはできない。</w:t>
      </w:r>
    </w:p>
    <w:p w14:paraId="5E8152D9" w14:textId="77777777" w:rsidR="00724747" w:rsidRDefault="00724747" w:rsidP="00B67181">
      <w:pPr>
        <w:spacing w:line="276" w:lineRule="auto"/>
        <w:jc w:val="both"/>
        <w:rPr>
          <w:rFonts w:ascii="ＭＳ ゴシック" w:eastAsia="ＭＳ ゴシック" w:hAnsi="ＭＳ ゴシック" w:cs="ＭＳ ゴシック"/>
          <w:lang w:eastAsia="ja-JP"/>
        </w:rPr>
      </w:pPr>
    </w:p>
    <w:p w14:paraId="23C469E9" w14:textId="5EAAEE35" w:rsidR="000F3138" w:rsidRPr="003C1D84" w:rsidRDefault="000F3138" w:rsidP="00B67181">
      <w:pPr>
        <w:spacing w:line="276" w:lineRule="auto"/>
        <w:jc w:val="both"/>
        <w:rPr>
          <w:lang w:eastAsia="ja-JP"/>
        </w:rPr>
      </w:pPr>
      <w:r w:rsidRPr="003C1D84">
        <w:rPr>
          <w:rFonts w:ascii="ＭＳ ゴシック" w:eastAsia="ＭＳ ゴシック" w:hAnsi="ＭＳ ゴシック" w:cs="ＭＳ ゴシック" w:hint="eastAsia"/>
          <w:lang w:eastAsia="ja-JP"/>
        </w:rPr>
        <w:t>また、社会保護制度がそれほど整っていない低所得国が、脱施設化のための国家開発計画を形成する際の指針となるように、グローバルなレンズを通してテキストを見直すことに特に注意を払う必要がある。</w:t>
      </w:r>
    </w:p>
    <w:p w14:paraId="3B93DB92" w14:textId="77777777" w:rsidR="001A1BE3" w:rsidRPr="003C1D84" w:rsidRDefault="001A1BE3" w:rsidP="00B67181">
      <w:pPr>
        <w:pStyle w:val="a3"/>
        <w:spacing w:before="1"/>
        <w:rPr>
          <w:sz w:val="25"/>
          <w:lang w:eastAsia="ja-JP"/>
        </w:rPr>
      </w:pPr>
    </w:p>
    <w:p w14:paraId="6B9447FB" w14:textId="6892DF2C" w:rsidR="009D1835" w:rsidRPr="003C1D84" w:rsidRDefault="009D1835" w:rsidP="00B67181">
      <w:pPr>
        <w:pStyle w:val="a3"/>
        <w:spacing w:before="1" w:line="276" w:lineRule="auto"/>
        <w:ind w:right="106"/>
        <w:jc w:val="both"/>
        <w:rPr>
          <w:lang w:eastAsia="ja-JP"/>
        </w:rPr>
      </w:pPr>
      <w:r w:rsidRPr="003C1D84">
        <w:rPr>
          <w:rFonts w:ascii="ＭＳ ゴシック" w:eastAsia="ＭＳ ゴシック" w:hAnsi="ＭＳ ゴシック" w:cs="ＭＳ ゴシック" w:hint="eastAsia"/>
          <w:lang w:eastAsia="ja-JP"/>
        </w:rPr>
        <w:t>このガイダンスは、世界の施設の大半が、現在、国から資金提供を受けていないという現実を認識</w:t>
      </w:r>
      <w:r w:rsidR="005E7032" w:rsidRPr="003C1D84">
        <w:rPr>
          <w:rFonts w:ascii="ＭＳ ゴシック" w:eastAsia="ＭＳ ゴシック" w:hAnsi="ＭＳ ゴシック" w:cs="ＭＳ ゴシック" w:hint="eastAsia"/>
          <w:lang w:eastAsia="ja-JP"/>
        </w:rPr>
        <w:t>し、</w:t>
      </w:r>
      <w:r w:rsidR="0019051C" w:rsidRPr="003C1D84">
        <w:rPr>
          <w:rFonts w:ascii="ＭＳ ゴシック" w:eastAsia="ＭＳ ゴシック" w:hAnsi="ＭＳ ゴシック" w:cs="ＭＳ ゴシック"/>
          <w:lang w:eastAsia="ja-JP"/>
        </w:rPr>
        <w:t>締約国に対し、どのように自国のサービス、政策、限られた資源を優先的に振り</w:t>
      </w:r>
      <w:r w:rsidR="002C7794" w:rsidRPr="003C1D84">
        <w:rPr>
          <w:rFonts w:ascii="ＭＳ ゴシック" w:eastAsia="ＭＳ ゴシック" w:hAnsi="ＭＳ ゴシック" w:cs="ＭＳ ゴシック" w:hint="eastAsia"/>
          <w:lang w:eastAsia="ja-JP"/>
        </w:rPr>
        <w:t>替える</w:t>
      </w:r>
      <w:r w:rsidR="0019051C" w:rsidRPr="003C1D84">
        <w:rPr>
          <w:rFonts w:ascii="ＭＳ ゴシック" w:eastAsia="ＭＳ ゴシック" w:hAnsi="ＭＳ ゴシック" w:cs="ＭＳ ゴシック"/>
          <w:lang w:eastAsia="ja-JP"/>
        </w:rPr>
        <w:t>べきかについて、実践的な手引きを提供</w:t>
      </w:r>
      <w:r w:rsidR="00560A37" w:rsidRPr="003C1D84">
        <w:rPr>
          <w:rFonts w:ascii="ＭＳ ゴシック" w:eastAsia="ＭＳ ゴシック" w:hAnsi="ＭＳ ゴシック" w:cs="ＭＳ ゴシック" w:hint="eastAsia"/>
          <w:lang w:eastAsia="ja-JP"/>
        </w:rPr>
        <w:t>し、</w:t>
      </w:r>
      <w:r w:rsidR="00560A37" w:rsidRPr="003C1D84">
        <w:rPr>
          <w:rFonts w:ascii="ＭＳ ゴシック" w:eastAsia="ＭＳ ゴシック" w:hAnsi="ＭＳ ゴシック" w:cs="ＭＳ ゴシック"/>
          <w:lang w:eastAsia="ja-JP"/>
        </w:rPr>
        <w:t>また、子どもたちが家庭や地域社会で成長できるように、民間資金の</w:t>
      </w:r>
      <w:r w:rsidR="00222131" w:rsidRPr="003C1D84">
        <w:rPr>
          <w:rFonts w:ascii="ＭＳ ゴシック" w:eastAsia="ＭＳ ゴシック" w:hAnsi="ＭＳ ゴシック" w:cs="ＭＳ ゴシック" w:hint="eastAsia"/>
          <w:lang w:eastAsia="ja-JP"/>
        </w:rPr>
        <w:t>転換</w:t>
      </w:r>
      <w:r w:rsidR="00560A37" w:rsidRPr="003C1D84">
        <w:rPr>
          <w:rFonts w:ascii="ＭＳ ゴシック" w:eastAsia="ＭＳ ゴシック" w:hAnsi="ＭＳ ゴシック" w:cs="ＭＳ ゴシック"/>
          <w:lang w:eastAsia="ja-JP"/>
        </w:rPr>
        <w:t>を提唱する</w:t>
      </w:r>
      <w:r w:rsidR="00560A37" w:rsidRPr="003C1D84">
        <w:rPr>
          <w:rFonts w:ascii="ＭＳ ゴシック" w:eastAsia="ＭＳ ゴシック" w:hAnsi="ＭＳ ゴシック" w:cs="ＭＳ ゴシック" w:hint="eastAsia"/>
          <w:lang w:eastAsia="ja-JP"/>
        </w:rPr>
        <w:t>べきである。</w:t>
      </w:r>
    </w:p>
    <w:p w14:paraId="71A71FFF" w14:textId="77777777" w:rsidR="001A1BE3" w:rsidRPr="003C1D84" w:rsidRDefault="001A1BE3" w:rsidP="00B67181">
      <w:pPr>
        <w:pStyle w:val="a3"/>
        <w:spacing w:before="5"/>
        <w:rPr>
          <w:sz w:val="25"/>
          <w:lang w:eastAsia="ja-JP"/>
        </w:rPr>
      </w:pPr>
    </w:p>
    <w:p w14:paraId="35136429" w14:textId="33FFC9B1" w:rsidR="00E25A3B" w:rsidRPr="00B258AB" w:rsidRDefault="00535938" w:rsidP="00B67181">
      <w:pPr>
        <w:pStyle w:val="a3"/>
        <w:spacing w:line="276" w:lineRule="auto"/>
        <w:ind w:right="105"/>
        <w:jc w:val="both"/>
        <w:rPr>
          <w:lang w:eastAsia="ja-JP"/>
        </w:rPr>
      </w:pPr>
      <w:r w:rsidRPr="00B258AB">
        <w:rPr>
          <w:rFonts w:ascii="ＭＳ ゴシック" w:eastAsia="ＭＳ ゴシック" w:hAnsi="ＭＳ ゴシック" w:cs="ＭＳ ゴシック" w:hint="eastAsia"/>
          <w:lang w:eastAsia="ja-JP"/>
        </w:rPr>
        <w:t>ろう</w:t>
      </w:r>
      <w:r w:rsidR="00E25A3B" w:rsidRPr="00B258AB">
        <w:rPr>
          <w:rFonts w:ascii="ＭＳ ゴシック" w:eastAsia="ＭＳ ゴシック" w:hAnsi="ＭＳ ゴシック" w:cs="ＭＳ ゴシック" w:hint="eastAsia"/>
          <w:lang w:eastAsia="ja-JP"/>
        </w:rPr>
        <w:t>児や障害</w:t>
      </w:r>
      <w:bookmarkStart w:id="0" w:name="_Hlk152447705"/>
      <w:r w:rsidRPr="00B258AB">
        <w:rPr>
          <w:rFonts w:ascii="ＭＳ ゴシック" w:eastAsia="ＭＳ ゴシック" w:hAnsi="ＭＳ ゴシック" w:cs="ＭＳ ゴシック" w:hint="eastAsia"/>
          <w:lang w:eastAsia="ja-JP"/>
        </w:rPr>
        <w:t>のある子ども</w:t>
      </w:r>
      <w:bookmarkEnd w:id="0"/>
      <w:r w:rsidR="00E25A3B" w:rsidRPr="00B258AB">
        <w:rPr>
          <w:rFonts w:ascii="ＭＳ ゴシック" w:eastAsia="ＭＳ ゴシック" w:hAnsi="ＭＳ ゴシック" w:cs="ＭＳ ゴシック" w:hint="eastAsia"/>
          <w:lang w:eastAsia="ja-JP"/>
        </w:rPr>
        <w:t>が施設に収容されたり、直接的、間接的</w:t>
      </w:r>
      <w:r w:rsidR="00F57038" w:rsidRPr="00B258AB">
        <w:rPr>
          <w:rFonts w:ascii="ＭＳ ゴシック" w:eastAsia="ＭＳ ゴシック" w:hAnsi="ＭＳ ゴシック" w:cs="ＭＳ ゴシック" w:hint="eastAsia"/>
          <w:lang w:eastAsia="ja-JP"/>
        </w:rPr>
        <w:t>および</w:t>
      </w:r>
      <w:r w:rsidR="00E25A3B" w:rsidRPr="00B258AB">
        <w:rPr>
          <w:rFonts w:ascii="ＭＳ ゴシック" w:eastAsia="ＭＳ ゴシック" w:hAnsi="ＭＳ ゴシック" w:cs="ＭＳ ゴシック" w:hint="eastAsia"/>
          <w:lang w:eastAsia="ja-JP"/>
        </w:rPr>
        <w:t>世代間の差別を経験することにつながるきっかけはたくさんある</w:t>
      </w:r>
      <w:r w:rsidR="00742B8A" w:rsidRPr="00B258AB">
        <w:rPr>
          <w:rFonts w:ascii="ＭＳ ゴシック" w:eastAsia="ＭＳ ゴシック" w:hAnsi="ＭＳ ゴシック" w:cs="ＭＳ ゴシック" w:hint="eastAsia"/>
          <w:lang w:eastAsia="ja-JP"/>
        </w:rPr>
        <w:t>に違いない</w:t>
      </w:r>
      <w:r w:rsidR="00E25A3B" w:rsidRPr="00B258AB">
        <w:rPr>
          <w:rFonts w:ascii="ＭＳ ゴシック" w:eastAsia="ＭＳ ゴシック" w:hAnsi="ＭＳ ゴシック" w:cs="ＭＳ ゴシック" w:hint="eastAsia"/>
          <w:lang w:eastAsia="ja-JP"/>
        </w:rPr>
        <w:t>。</w:t>
      </w:r>
      <w:r w:rsidR="008424B8" w:rsidRPr="00B258AB">
        <w:rPr>
          <w:rFonts w:ascii="ＭＳ ゴシック" w:eastAsia="ＭＳ ゴシック" w:hAnsi="ＭＳ ゴシック" w:cs="ＭＳ ゴシック"/>
          <w:lang w:eastAsia="ja-JP"/>
        </w:rPr>
        <w:t>そのきっかけは、家族に影響する貧困といった経済的なものもあれば、家庭内暴力など</w:t>
      </w:r>
      <w:r w:rsidR="00285CF2" w:rsidRPr="00B258AB">
        <w:rPr>
          <w:rFonts w:ascii="ＭＳ ゴシック" w:eastAsia="ＭＳ ゴシック" w:hAnsi="ＭＳ ゴシック" w:cs="ＭＳ ゴシック" w:hint="eastAsia"/>
          <w:lang w:eastAsia="ja-JP"/>
        </w:rPr>
        <w:t>安全保護</w:t>
      </w:r>
      <w:r w:rsidR="008424B8" w:rsidRPr="00B258AB">
        <w:rPr>
          <w:rFonts w:ascii="ＭＳ ゴシック" w:eastAsia="ＭＳ ゴシック" w:hAnsi="ＭＳ ゴシック" w:cs="ＭＳ ゴシック"/>
          <w:lang w:eastAsia="ja-JP"/>
        </w:rPr>
        <w:t>上の懸念につながるものもある。</w:t>
      </w:r>
      <w:r w:rsidR="00B053A9" w:rsidRPr="00B258AB">
        <w:rPr>
          <w:rFonts w:ascii="ＭＳ ゴシック" w:eastAsia="ＭＳ ゴシック" w:hAnsi="ＭＳ ゴシック" w:cs="ＭＳ ゴシック"/>
          <w:lang w:eastAsia="ja-JP"/>
        </w:rPr>
        <w:t>ガイドライン</w:t>
      </w:r>
      <w:r w:rsidR="008619E3" w:rsidRPr="00B258AB">
        <w:rPr>
          <w:rFonts w:ascii="ＭＳ ゴシック" w:eastAsia="ＭＳ ゴシック" w:hAnsi="ＭＳ ゴシック" w:cs="ＭＳ ゴシック" w:hint="eastAsia"/>
          <w:lang w:eastAsia="ja-JP"/>
        </w:rPr>
        <w:t>では</w:t>
      </w:r>
      <w:r w:rsidR="00B053A9" w:rsidRPr="00B258AB">
        <w:rPr>
          <w:rFonts w:ascii="ＭＳ ゴシック" w:eastAsia="ＭＳ ゴシック" w:hAnsi="ＭＳ ゴシック" w:cs="ＭＳ ゴシック"/>
          <w:lang w:eastAsia="ja-JP"/>
        </w:rPr>
        <w:t>、</w:t>
      </w:r>
      <w:r w:rsidR="00014F88" w:rsidRPr="00B258AB">
        <w:rPr>
          <w:rFonts w:ascii="ＭＳ ゴシック" w:eastAsia="ＭＳ ゴシック" w:hAnsi="ＭＳ ゴシック" w:cs="ＭＳ ゴシック" w:hint="eastAsia"/>
          <w:lang w:eastAsia="ja-JP"/>
        </w:rPr>
        <w:t>施設収容</w:t>
      </w:r>
      <w:r w:rsidR="00B053A9" w:rsidRPr="00B258AB">
        <w:rPr>
          <w:rFonts w:ascii="ＭＳ ゴシック" w:eastAsia="ＭＳ ゴシック" w:hAnsi="ＭＳ ゴシック" w:cs="ＭＳ ゴシック"/>
          <w:lang w:eastAsia="ja-JP"/>
        </w:rPr>
        <w:t>の交差的な根本原因への対処にもっと注意を払い、</w:t>
      </w:r>
      <w:r w:rsidR="00C23B8B" w:rsidRPr="00B258AB">
        <w:rPr>
          <w:rFonts w:ascii="ＭＳ ゴシック" w:eastAsia="ＭＳ ゴシック" w:hAnsi="ＭＳ ゴシック" w:cs="ＭＳ ゴシック" w:hint="eastAsia"/>
          <w:lang w:eastAsia="ja-JP"/>
        </w:rPr>
        <w:t>入所予防</w:t>
      </w:r>
      <w:r w:rsidR="003721B8" w:rsidRPr="00B258AB">
        <w:rPr>
          <w:rFonts w:ascii="ＭＳ ゴシック" w:eastAsia="ＭＳ ゴシック" w:hAnsi="ＭＳ ゴシック" w:cs="ＭＳ ゴシック" w:hint="eastAsia"/>
          <w:lang w:eastAsia="ja-JP"/>
        </w:rPr>
        <w:t>（</w:t>
      </w:r>
      <w:r w:rsidR="003721B8" w:rsidRPr="00B258AB">
        <w:rPr>
          <w:rFonts w:ascii="ＭＳ ゴシック" w:eastAsia="ＭＳ ゴシック" w:hAnsi="ＭＳ ゴシック" w:cs="ＭＳ ゴシック"/>
          <w:lang w:eastAsia="ja-JP"/>
        </w:rPr>
        <w:t>gatekeeping</w:t>
      </w:r>
      <w:r w:rsidR="003721B8" w:rsidRPr="00B258AB">
        <w:rPr>
          <w:rFonts w:ascii="ＭＳ ゴシック" w:eastAsia="ＭＳ ゴシック" w:hAnsi="ＭＳ ゴシック" w:cs="ＭＳ ゴシック" w:hint="eastAsia"/>
          <w:lang w:eastAsia="ja-JP"/>
        </w:rPr>
        <w:t>）</w:t>
      </w:r>
      <w:r w:rsidR="00B053A9" w:rsidRPr="00B258AB">
        <w:rPr>
          <w:rFonts w:ascii="ＭＳ ゴシック" w:eastAsia="ＭＳ ゴシック" w:hAnsi="ＭＳ ゴシック" w:cs="ＭＳ ゴシック"/>
          <w:lang w:eastAsia="ja-JP"/>
        </w:rPr>
        <w:t>のような対策を導入することで、初期の段階で家族や子どもが施設収容に流されることを防ぎ、家族やコミュニティの回復力を高める必要があ</w:t>
      </w:r>
      <w:r w:rsidR="00B053A9" w:rsidRPr="00B258AB">
        <w:rPr>
          <w:rFonts w:ascii="ＭＳ ゴシック" w:eastAsia="ＭＳ ゴシック" w:hAnsi="ＭＳ ゴシック" w:cs="ＭＳ ゴシック" w:hint="eastAsia"/>
          <w:lang w:eastAsia="ja-JP"/>
        </w:rPr>
        <w:t>る</w:t>
      </w:r>
      <w:r w:rsidR="00B053A9" w:rsidRPr="00B258AB">
        <w:rPr>
          <w:rFonts w:ascii="ＭＳ ゴシック" w:eastAsia="ＭＳ ゴシック" w:hAnsi="ＭＳ ゴシック" w:cs="ＭＳ ゴシック"/>
          <w:lang w:eastAsia="ja-JP"/>
        </w:rPr>
        <w:t>。</w:t>
      </w:r>
      <w:r w:rsidR="005E1FD6" w:rsidRPr="00B258AB">
        <w:rPr>
          <w:rFonts w:ascii="ＭＳ ゴシック" w:eastAsia="ＭＳ ゴシック" w:hAnsi="ＭＳ ゴシック" w:cs="ＭＳ ゴシック"/>
          <w:lang w:eastAsia="ja-JP"/>
        </w:rPr>
        <w:t>また、ガイドラインでは、子どもが家庭内で暴力の危険にさらされている場合に講じることができる措置についても詳しく記述する必要がある。</w:t>
      </w:r>
    </w:p>
    <w:p w14:paraId="5395D97E" w14:textId="77777777" w:rsidR="001A1BE3" w:rsidRPr="003C1D84" w:rsidRDefault="001A1BE3" w:rsidP="00B67181">
      <w:pPr>
        <w:pStyle w:val="a3"/>
        <w:spacing w:before="3"/>
        <w:rPr>
          <w:sz w:val="25"/>
          <w:lang w:eastAsia="ja-JP"/>
        </w:rPr>
      </w:pPr>
    </w:p>
    <w:p w14:paraId="5E8DF0A6" w14:textId="6226A3C9" w:rsidR="0093612A" w:rsidRPr="003C1D84" w:rsidRDefault="0093612A" w:rsidP="00B67181">
      <w:pPr>
        <w:pStyle w:val="a3"/>
        <w:spacing w:before="5"/>
        <w:rPr>
          <w:rFonts w:ascii="ＭＳ ゴシック" w:eastAsia="ＭＳ ゴシック" w:hAnsi="ＭＳ ゴシック" w:cs="ＭＳ ゴシック"/>
          <w:lang w:eastAsia="ja-JP"/>
        </w:rPr>
      </w:pPr>
      <w:r w:rsidRPr="003C1D84">
        <w:rPr>
          <w:rFonts w:ascii="ＭＳ ゴシック" w:eastAsia="ＭＳ ゴシック" w:hAnsi="ＭＳ ゴシック" w:cs="ＭＳ ゴシック"/>
          <w:lang w:eastAsia="ja-JP"/>
        </w:rPr>
        <w:t>テキスト案は、子どもたちの安全かつ持続的な家族及び地域社会への再統合のために必要な措置</w:t>
      </w:r>
      <w:r w:rsidR="008E6CC8" w:rsidRPr="003C1D84">
        <w:rPr>
          <w:rFonts w:ascii="ＭＳ ゴシック" w:eastAsia="ＭＳ ゴシック" w:hAnsi="ＭＳ ゴシック" w:cs="ＭＳ ゴシック" w:hint="eastAsia"/>
          <w:lang w:eastAsia="ja-JP"/>
        </w:rPr>
        <w:t>が確実に提供される</w:t>
      </w:r>
      <w:r w:rsidR="00DB3CFA" w:rsidRPr="003C1D84">
        <w:rPr>
          <w:rFonts w:ascii="ＭＳ ゴシック" w:eastAsia="ＭＳ ゴシック" w:hAnsi="ＭＳ ゴシック" w:cs="ＭＳ ゴシック" w:hint="eastAsia"/>
          <w:lang w:eastAsia="ja-JP"/>
        </w:rPr>
        <w:t>ような</w:t>
      </w:r>
      <w:r w:rsidRPr="003C1D84">
        <w:rPr>
          <w:rFonts w:ascii="ＭＳ ゴシック" w:eastAsia="ＭＳ ゴシック" w:hAnsi="ＭＳ ゴシック" w:cs="ＭＳ ゴシック"/>
          <w:lang w:eastAsia="ja-JP"/>
        </w:rPr>
        <w:t>脱施設化</w:t>
      </w:r>
      <w:r w:rsidR="00DB3CFA" w:rsidRPr="003C1D84">
        <w:rPr>
          <w:rFonts w:ascii="ＭＳ ゴシック" w:eastAsia="ＭＳ ゴシック" w:hAnsi="ＭＳ ゴシック" w:cs="ＭＳ ゴシック" w:hint="eastAsia"/>
          <w:lang w:eastAsia="ja-JP"/>
        </w:rPr>
        <w:t>の</w:t>
      </w:r>
      <w:r w:rsidRPr="003C1D84">
        <w:rPr>
          <w:rFonts w:ascii="ＭＳ ゴシック" w:eastAsia="ＭＳ ゴシック" w:hAnsi="ＭＳ ゴシック" w:cs="ＭＳ ゴシック"/>
          <w:lang w:eastAsia="ja-JP"/>
        </w:rPr>
        <w:t>必要</w:t>
      </w:r>
      <w:r w:rsidR="00DB3CFA" w:rsidRPr="003C1D84">
        <w:rPr>
          <w:rFonts w:ascii="ＭＳ ゴシック" w:eastAsia="ＭＳ ゴシック" w:hAnsi="ＭＳ ゴシック" w:cs="ＭＳ ゴシック" w:hint="eastAsia"/>
          <w:lang w:eastAsia="ja-JP"/>
        </w:rPr>
        <w:t>性</w:t>
      </w:r>
      <w:r w:rsidR="0069660B" w:rsidRPr="003C1D84">
        <w:rPr>
          <w:rFonts w:ascii="ＭＳ ゴシック" w:eastAsia="ＭＳ ゴシック" w:hAnsi="ＭＳ ゴシック" w:cs="ＭＳ ゴシック" w:hint="eastAsia"/>
          <w:lang w:eastAsia="ja-JP"/>
        </w:rPr>
        <w:t>を十分</w:t>
      </w:r>
      <w:r w:rsidRPr="003C1D84">
        <w:rPr>
          <w:rFonts w:ascii="ＭＳ ゴシック" w:eastAsia="ＭＳ ゴシック" w:hAnsi="ＭＳ ゴシック" w:cs="ＭＳ ゴシック"/>
          <w:lang w:eastAsia="ja-JP"/>
        </w:rPr>
        <w:t>に</w:t>
      </w:r>
      <w:r w:rsidR="00EF5C94" w:rsidRPr="003C1D84">
        <w:rPr>
          <w:rFonts w:ascii="ＭＳ ゴシック" w:eastAsia="ＭＳ ゴシック" w:hAnsi="ＭＳ ゴシック" w:cs="ＭＳ ゴシック" w:hint="eastAsia"/>
          <w:lang w:eastAsia="ja-JP"/>
        </w:rPr>
        <w:t>取り上げて</w:t>
      </w:r>
      <w:r w:rsidR="00DB3CFA" w:rsidRPr="003C1D84">
        <w:rPr>
          <w:rFonts w:ascii="ＭＳ ゴシック" w:eastAsia="ＭＳ ゴシック" w:hAnsi="ＭＳ ゴシック" w:cs="ＭＳ ゴシック" w:hint="eastAsia"/>
          <w:lang w:eastAsia="ja-JP"/>
        </w:rPr>
        <w:t>いない</w:t>
      </w:r>
      <w:r w:rsidRPr="003C1D84">
        <w:rPr>
          <w:rFonts w:ascii="ＭＳ ゴシック" w:eastAsia="ＭＳ ゴシック" w:hAnsi="ＭＳ ゴシック" w:cs="ＭＳ ゴシック"/>
          <w:lang w:eastAsia="ja-JP"/>
        </w:rPr>
        <w:t>。</w:t>
      </w:r>
      <w:r w:rsidR="00E91E66" w:rsidRPr="003C1D84">
        <w:rPr>
          <w:rFonts w:ascii="ＭＳ ゴシック" w:eastAsia="ＭＳ ゴシック" w:hAnsi="ＭＳ ゴシック" w:cs="ＭＳ ゴシック"/>
          <w:lang w:eastAsia="ja-JP"/>
        </w:rPr>
        <w:t>covid-19の流行時に広く見受けられたように、無計画な脱施設化は、子どもの健康と福祉に深刻な悪影響を与え、再び施設に収容されるリスクを高める可能性があ</w:t>
      </w:r>
      <w:r w:rsidR="00E91E66" w:rsidRPr="003C1D84">
        <w:rPr>
          <w:rFonts w:ascii="ＭＳ ゴシック" w:eastAsia="ＭＳ ゴシック" w:hAnsi="ＭＳ ゴシック" w:cs="ＭＳ ゴシック" w:hint="eastAsia"/>
          <w:lang w:eastAsia="ja-JP"/>
        </w:rPr>
        <w:t>る</w:t>
      </w:r>
      <w:r w:rsidR="00E91E66" w:rsidRPr="003C1D84">
        <w:rPr>
          <w:rFonts w:ascii="ＭＳ ゴシック" w:eastAsia="ＭＳ ゴシック" w:hAnsi="ＭＳ ゴシック" w:cs="ＭＳ ゴシック"/>
          <w:lang w:eastAsia="ja-JP"/>
        </w:rPr>
        <w:t>。</w:t>
      </w:r>
      <w:r w:rsidR="008934EB" w:rsidRPr="003C1D84">
        <w:rPr>
          <w:rFonts w:ascii="ＭＳ ゴシック" w:eastAsia="ＭＳ ゴシック" w:hAnsi="ＭＳ ゴシック" w:cs="ＭＳ ゴシック"/>
          <w:lang w:eastAsia="ja-JP"/>
        </w:rPr>
        <w:t>我々は委員会の緊迫感を理解するものの、脱施設化の加速は、子</w:t>
      </w:r>
      <w:r w:rsidR="00A903D2" w:rsidRPr="003C1D84">
        <w:rPr>
          <w:rFonts w:ascii="ＭＳ ゴシック" w:eastAsia="ＭＳ ゴシック" w:hAnsi="ＭＳ ゴシック" w:cs="ＭＳ ゴシック" w:hint="eastAsia"/>
          <w:lang w:eastAsia="ja-JP"/>
        </w:rPr>
        <w:t>ども</w:t>
      </w:r>
      <w:r w:rsidR="008934EB" w:rsidRPr="003C1D84">
        <w:rPr>
          <w:rFonts w:ascii="ＭＳ ゴシック" w:eastAsia="ＭＳ ゴシック" w:hAnsi="ＭＳ ゴシック" w:cs="ＭＳ ゴシック"/>
          <w:lang w:eastAsia="ja-JP"/>
        </w:rPr>
        <w:t>とその家族を支援するサービスの早急</w:t>
      </w:r>
      <w:r w:rsidR="00E12CDD" w:rsidRPr="003C1D84">
        <w:rPr>
          <w:rFonts w:ascii="ＭＳ ゴシック" w:eastAsia="ＭＳ ゴシック" w:hAnsi="ＭＳ ゴシック" w:cs="ＭＳ ゴシック" w:hint="eastAsia"/>
          <w:lang w:eastAsia="ja-JP"/>
        </w:rPr>
        <w:t>な</w:t>
      </w:r>
      <w:r w:rsidR="008934EB" w:rsidRPr="003C1D84">
        <w:rPr>
          <w:rFonts w:ascii="ＭＳ ゴシック" w:eastAsia="ＭＳ ゴシック" w:hAnsi="ＭＳ ゴシック" w:cs="ＭＳ ゴシック"/>
          <w:lang w:eastAsia="ja-JP"/>
        </w:rPr>
        <w:t>確立および、地域におけるソーシャルワーカーの能力の向上と</w:t>
      </w:r>
      <w:r w:rsidR="00A97497" w:rsidRPr="003C1D84">
        <w:rPr>
          <w:rFonts w:ascii="ＭＳ ゴシック" w:eastAsia="ＭＳ ゴシック" w:hAnsi="ＭＳ ゴシック" w:cs="ＭＳ ゴシック" w:hint="eastAsia"/>
          <w:lang w:eastAsia="ja-JP"/>
        </w:rPr>
        <w:t>相伴う</w:t>
      </w:r>
      <w:r w:rsidR="008934EB" w:rsidRPr="003C1D84">
        <w:rPr>
          <w:rFonts w:ascii="ＭＳ ゴシック" w:eastAsia="ＭＳ ゴシック" w:hAnsi="ＭＳ ゴシック" w:cs="ＭＳ ゴシック"/>
          <w:lang w:eastAsia="ja-JP"/>
        </w:rPr>
        <w:t>必要があり、また適切に</w:t>
      </w:r>
      <w:r w:rsidR="002B143E" w:rsidRPr="003C1D84">
        <w:rPr>
          <w:rFonts w:ascii="ＭＳ ゴシック" w:eastAsia="ＭＳ ゴシック" w:hAnsi="ＭＳ ゴシック" w:cs="ＭＳ ゴシック" w:hint="eastAsia"/>
          <w:lang w:eastAsia="ja-JP"/>
        </w:rPr>
        <w:t>資金</w:t>
      </w:r>
      <w:r w:rsidR="008934EB" w:rsidRPr="003C1D84">
        <w:rPr>
          <w:rFonts w:ascii="ＭＳ ゴシック" w:eastAsia="ＭＳ ゴシック" w:hAnsi="ＭＳ ゴシック" w:cs="ＭＳ ゴシック"/>
          <w:lang w:eastAsia="ja-JP"/>
        </w:rPr>
        <w:t>提供されなければならない。</w:t>
      </w:r>
    </w:p>
    <w:p w14:paraId="2D76ABE7" w14:textId="77777777" w:rsidR="0093612A" w:rsidRPr="003C1D84" w:rsidRDefault="0093612A" w:rsidP="00B67181">
      <w:pPr>
        <w:pStyle w:val="a3"/>
        <w:spacing w:before="5"/>
        <w:rPr>
          <w:sz w:val="25"/>
          <w:lang w:eastAsia="ja-JP"/>
        </w:rPr>
      </w:pPr>
    </w:p>
    <w:p w14:paraId="154A1F0A" w14:textId="01950D1E" w:rsidR="001A1BE3" w:rsidRPr="00B258AB" w:rsidRDefault="00DA73A3" w:rsidP="00B67181">
      <w:pPr>
        <w:spacing w:line="273" w:lineRule="auto"/>
        <w:jc w:val="both"/>
        <w:rPr>
          <w:sz w:val="20"/>
          <w:lang w:eastAsia="ja-JP"/>
        </w:rPr>
      </w:pPr>
      <w:r w:rsidRPr="00B258AB">
        <w:rPr>
          <w:rFonts w:ascii="ＭＳ ゴシック" w:eastAsia="ＭＳ ゴシック" w:hAnsi="ＭＳ ゴシック" w:cs="ＭＳ ゴシック" w:hint="eastAsia"/>
          <w:lang w:eastAsia="ja-JP"/>
        </w:rPr>
        <w:t>最後に、子どもの代替ケア</w:t>
      </w:r>
      <w:r w:rsidR="00AC7B66" w:rsidRPr="00B258AB">
        <w:rPr>
          <w:rFonts w:ascii="ＭＳ ゴシック" w:eastAsia="ＭＳ ゴシック" w:hAnsi="ＭＳ ゴシック" w:cs="ＭＳ ゴシック" w:hint="eastAsia"/>
          <w:lang w:eastAsia="ja-JP"/>
        </w:rPr>
        <w:t>（</w:t>
      </w:r>
      <w:r w:rsidR="00715EA7" w:rsidRPr="00B258AB">
        <w:rPr>
          <w:rFonts w:ascii="ＭＳ ゴシック" w:eastAsia="ＭＳ ゴシック" w:hAnsi="ＭＳ ゴシック" w:cs="ＭＳ ゴシック" w:hint="eastAsia"/>
          <w:lang w:eastAsia="ja-JP"/>
        </w:rPr>
        <w:t>訳注　施設収容に代わるケア</w:t>
      </w:r>
      <w:r w:rsidR="00AC7B66" w:rsidRPr="00B258AB">
        <w:rPr>
          <w:rFonts w:ascii="ＭＳ ゴシック" w:eastAsia="ＭＳ ゴシック" w:hAnsi="ＭＳ ゴシック" w:cs="ＭＳ ゴシック" w:hint="eastAsia"/>
          <w:lang w:eastAsia="ja-JP"/>
        </w:rPr>
        <w:t>）</w:t>
      </w:r>
      <w:r w:rsidRPr="00B258AB">
        <w:rPr>
          <w:rFonts w:ascii="ＭＳ ゴシック" w:eastAsia="ＭＳ ゴシック" w:hAnsi="ＭＳ ゴシック" w:cs="ＭＳ ゴシック" w:hint="eastAsia"/>
          <w:lang w:eastAsia="ja-JP"/>
        </w:rPr>
        <w:t>を発展させるプロセスは、予防サービスや</w:t>
      </w:r>
      <w:r w:rsidR="00F90397" w:rsidRPr="00B258AB">
        <w:rPr>
          <w:rFonts w:ascii="ＭＳ ゴシック" w:eastAsia="ＭＳ ゴシック" w:hAnsi="ＭＳ ゴシック" w:cs="ＭＳ ゴシック" w:hint="eastAsia"/>
          <w:lang w:eastAsia="ja-JP"/>
        </w:rPr>
        <w:t>入所予防</w:t>
      </w:r>
      <w:r w:rsidRPr="00B258AB">
        <w:rPr>
          <w:rFonts w:ascii="ＭＳ ゴシック" w:eastAsia="ＭＳ ゴシック" w:hAnsi="ＭＳ ゴシック" w:cs="ＭＳ ゴシック" w:hint="eastAsia"/>
          <w:lang w:eastAsia="ja-JP"/>
        </w:rPr>
        <w:t>に始まり、親族ケア、里親、後見、地域社会での自立した生活への移行を可能にするサポートサービスまで、幅広い施策を包含するものである。</w:t>
      </w:r>
      <w:r w:rsidR="00041581" w:rsidRPr="00B258AB">
        <w:rPr>
          <w:rFonts w:ascii="ＭＳ ゴシック" w:eastAsia="ＭＳ ゴシック" w:hAnsi="ＭＳ ゴシック" w:cs="ＭＳ ゴシック"/>
          <w:lang w:eastAsia="ja-JP"/>
        </w:rPr>
        <w:t>ガイドラインは必要とされるサービスの全領域を認識すべきである。時には非常に対象が限定された時間制限のある方法</w:t>
      </w:r>
      <w:r w:rsidR="00151358" w:rsidRPr="00B258AB">
        <w:rPr>
          <w:rFonts w:ascii="ＭＳ ゴシック" w:eastAsia="ＭＳ ゴシック" w:hAnsi="ＭＳ ゴシック" w:cs="ＭＳ ゴシック" w:hint="eastAsia"/>
          <w:lang w:eastAsia="ja-JP"/>
        </w:rPr>
        <w:t>や</w:t>
      </w:r>
      <w:r w:rsidR="00041581" w:rsidRPr="00B258AB">
        <w:rPr>
          <w:rFonts w:ascii="ＭＳ ゴシック" w:eastAsia="ＭＳ ゴシック" w:hAnsi="ＭＳ ゴシック" w:cs="ＭＳ ゴシック"/>
          <w:lang w:eastAsia="ja-JP"/>
        </w:rPr>
        <w:t>、小規模、質の高い住宅ケアを含む、さまざまなタイプの代替ケアが必要とされたり、子ども自身から希望が表明されることがある。</w:t>
      </w:r>
    </w:p>
    <w:p w14:paraId="57958F35" w14:textId="77777777" w:rsidR="001A1BE3" w:rsidRPr="003C1D84" w:rsidRDefault="001A1BE3" w:rsidP="00B67181">
      <w:pPr>
        <w:pStyle w:val="a3"/>
        <w:rPr>
          <w:sz w:val="23"/>
          <w:lang w:eastAsia="ja-JP"/>
        </w:rPr>
      </w:pPr>
    </w:p>
    <w:p w14:paraId="4B98F2F1" w14:textId="23649C1C" w:rsidR="00F21C6F" w:rsidRPr="003C1D84" w:rsidRDefault="00F21C6F" w:rsidP="00B67181">
      <w:pPr>
        <w:pStyle w:val="a3"/>
        <w:rPr>
          <w:rFonts w:ascii="ＭＳ ゴシック" w:eastAsia="ＭＳ ゴシック" w:hAnsi="ＭＳ ゴシック" w:cs="ＭＳ ゴシック"/>
          <w:bCs/>
          <w:lang w:eastAsia="ja-JP"/>
        </w:rPr>
      </w:pPr>
      <w:r w:rsidRPr="003C1D84">
        <w:rPr>
          <w:rFonts w:ascii="ＭＳ ゴシック" w:eastAsia="ＭＳ ゴシック" w:hAnsi="ＭＳ ゴシック" w:cs="ＭＳ ゴシック" w:hint="eastAsia"/>
          <w:bCs/>
          <w:lang w:eastAsia="ja-JP"/>
        </w:rPr>
        <w:t>我々は、この点に関する国連の条約機関の法的見解が対立していることを認識し、遺憾に思うとともに、</w:t>
      </w:r>
      <w:r w:rsidR="00AE335F" w:rsidRPr="003C1D84">
        <w:rPr>
          <w:rFonts w:ascii="ＭＳ ゴシック" w:eastAsia="ＭＳ ゴシック" w:hAnsi="ＭＳ ゴシック" w:cs="ＭＳ ゴシック"/>
          <w:bCs/>
          <w:lang w:eastAsia="ja-JP"/>
        </w:rPr>
        <w:t>締約国に</w:t>
      </w:r>
      <w:r w:rsidR="00AE335F" w:rsidRPr="003C1D84">
        <w:rPr>
          <w:rFonts w:ascii="ＭＳ ゴシック" w:eastAsia="ＭＳ ゴシック" w:hAnsi="ＭＳ ゴシック" w:cs="ＭＳ ゴシック" w:hint="eastAsia"/>
          <w:bCs/>
          <w:lang w:eastAsia="ja-JP"/>
        </w:rPr>
        <w:t>対し、</w:t>
      </w:r>
      <w:r w:rsidR="009B3A0E" w:rsidRPr="003C1D84">
        <w:rPr>
          <w:rFonts w:ascii="ＭＳ ゴシック" w:eastAsia="ＭＳ ゴシック" w:hAnsi="ＭＳ ゴシック" w:cs="ＭＳ ゴシック"/>
          <w:bCs/>
          <w:lang w:eastAsia="ja-JP"/>
        </w:rPr>
        <w:t>居住型ケアの使用に関する国際法を明確にし、子どもの家族生活への権利に関する二つの委員会（CRCとCRPD）の法理を調和させながら、</w:t>
      </w:r>
      <w:r w:rsidR="009B3A0E" w:rsidRPr="003C1D84">
        <w:rPr>
          <w:rFonts w:ascii="ＭＳ ゴシック" w:eastAsia="ＭＳ ゴシック" w:hAnsi="ＭＳ ゴシック" w:cs="ＭＳ ゴシック"/>
          <w:b/>
          <w:lang w:eastAsia="ja-JP"/>
        </w:rPr>
        <w:t>何が子どものための質の高いケア</w:t>
      </w:r>
      <w:r w:rsidR="00AE335F" w:rsidRPr="003C1D84">
        <w:rPr>
          <w:rFonts w:ascii="ＭＳ ゴシック" w:eastAsia="ＭＳ ゴシック" w:hAnsi="ＭＳ ゴシック" w:cs="ＭＳ ゴシック" w:hint="eastAsia"/>
          <w:b/>
          <w:lang w:eastAsia="ja-JP"/>
        </w:rPr>
        <w:t>に含まれる</w:t>
      </w:r>
      <w:r w:rsidR="009B3A0E" w:rsidRPr="003C1D84">
        <w:rPr>
          <w:rFonts w:ascii="ＭＳ ゴシック" w:eastAsia="ＭＳ ゴシック" w:hAnsi="ＭＳ ゴシック" w:cs="ＭＳ ゴシック"/>
          <w:b/>
          <w:lang w:eastAsia="ja-JP"/>
        </w:rPr>
        <w:t>か</w:t>
      </w:r>
      <w:r w:rsidR="009B3A0E" w:rsidRPr="003C1D84">
        <w:rPr>
          <w:rFonts w:ascii="ＭＳ ゴシック" w:eastAsia="ＭＳ ゴシック" w:hAnsi="ＭＳ ゴシック" w:cs="ＭＳ ゴシック"/>
          <w:bCs/>
          <w:lang w:eastAsia="ja-JP"/>
        </w:rPr>
        <w:t>について、最終的かつ首尾一貫した指針</w:t>
      </w:r>
      <w:r w:rsidR="00AE335F" w:rsidRPr="003C1D84">
        <w:rPr>
          <w:rFonts w:ascii="ＭＳ ゴシック" w:eastAsia="ＭＳ ゴシック" w:hAnsi="ＭＳ ゴシック" w:cs="ＭＳ ゴシック" w:hint="eastAsia"/>
          <w:bCs/>
          <w:lang w:eastAsia="ja-JP"/>
        </w:rPr>
        <w:t>を</w:t>
      </w:r>
      <w:r w:rsidR="009B3A0E" w:rsidRPr="003C1D84">
        <w:rPr>
          <w:rFonts w:ascii="ＭＳ ゴシック" w:eastAsia="ＭＳ ゴシック" w:hAnsi="ＭＳ ゴシック" w:cs="ＭＳ ゴシック"/>
          <w:bCs/>
          <w:lang w:eastAsia="ja-JP"/>
        </w:rPr>
        <w:t>提供</w:t>
      </w:r>
      <w:r w:rsidR="00AE335F" w:rsidRPr="003C1D84">
        <w:rPr>
          <w:rFonts w:ascii="ＭＳ ゴシック" w:eastAsia="ＭＳ ゴシック" w:hAnsi="ＭＳ ゴシック" w:cs="ＭＳ ゴシック" w:hint="eastAsia"/>
          <w:bCs/>
          <w:lang w:eastAsia="ja-JP"/>
        </w:rPr>
        <w:t>する</w:t>
      </w:r>
      <w:r w:rsidR="009B3A0E" w:rsidRPr="003C1D84">
        <w:rPr>
          <w:rFonts w:ascii="ＭＳ ゴシック" w:eastAsia="ＭＳ ゴシック" w:hAnsi="ＭＳ ゴシック" w:cs="ＭＳ ゴシック"/>
          <w:bCs/>
          <w:lang w:eastAsia="ja-JP"/>
        </w:rPr>
        <w:t>ために協力するよう要請する。</w:t>
      </w:r>
      <w:r w:rsidR="00C712FE" w:rsidRPr="003C1D84">
        <w:rPr>
          <w:rFonts w:ascii="ＭＳ ゴシック" w:eastAsia="ＭＳ ゴシック" w:hAnsi="ＭＳ ゴシック" w:cs="ＭＳ ゴシック"/>
          <w:bCs/>
          <w:lang w:eastAsia="ja-JP"/>
        </w:rPr>
        <w:t>こうした呼びかけは、「子どもの権利と代替ケア」に関する2021年のDGDの成果文書</w:t>
      </w:r>
      <w:r w:rsidR="003C1D84">
        <w:rPr>
          <w:rStyle w:val="ad"/>
          <w:rFonts w:ascii="ＭＳ ゴシック" w:eastAsia="ＭＳ ゴシック" w:hAnsi="ＭＳ ゴシック" w:cs="ＭＳ ゴシック"/>
          <w:bCs/>
          <w:lang w:eastAsia="ja-JP"/>
        </w:rPr>
        <w:footnoteReference w:id="1"/>
      </w:r>
      <w:r w:rsidR="00C712FE" w:rsidRPr="003C1D84">
        <w:rPr>
          <w:rFonts w:ascii="ＭＳ ゴシック" w:eastAsia="ＭＳ ゴシック" w:hAnsi="ＭＳ ゴシック" w:cs="ＭＳ ゴシック"/>
          <w:bCs/>
          <w:lang w:eastAsia="ja-JP"/>
        </w:rPr>
        <w:t>に</w:t>
      </w:r>
      <w:r w:rsidR="00C0005C" w:rsidRPr="003C1D84">
        <w:rPr>
          <w:rFonts w:ascii="ＭＳ ゴシック" w:eastAsia="ＭＳ ゴシック" w:hAnsi="ＭＳ ゴシック" w:cs="ＭＳ ゴシック" w:hint="eastAsia"/>
          <w:bCs/>
          <w:lang w:eastAsia="ja-JP"/>
        </w:rPr>
        <w:t>も</w:t>
      </w:r>
      <w:r w:rsidR="00C712FE" w:rsidRPr="003C1D84">
        <w:rPr>
          <w:rFonts w:ascii="ＭＳ ゴシック" w:eastAsia="ＭＳ ゴシック" w:hAnsi="ＭＳ ゴシック" w:cs="ＭＳ ゴシック"/>
          <w:bCs/>
          <w:lang w:eastAsia="ja-JP"/>
        </w:rPr>
        <w:t>反映され</w:t>
      </w:r>
      <w:r w:rsidR="00BA2B0C" w:rsidRPr="003C1D84">
        <w:rPr>
          <w:rFonts w:ascii="ＭＳ ゴシック" w:eastAsia="ＭＳ ゴシック" w:hAnsi="ＭＳ ゴシック" w:cs="ＭＳ ゴシック" w:hint="eastAsia"/>
          <w:bCs/>
          <w:lang w:eastAsia="ja-JP"/>
        </w:rPr>
        <w:t>てい</w:t>
      </w:r>
      <w:r w:rsidR="00C712FE" w:rsidRPr="003C1D84">
        <w:rPr>
          <w:rFonts w:ascii="ＭＳ ゴシック" w:eastAsia="ＭＳ ゴシック" w:hAnsi="ＭＳ ゴシック" w:cs="ＭＳ ゴシック"/>
          <w:bCs/>
          <w:lang w:eastAsia="ja-JP"/>
        </w:rPr>
        <w:t>る。</w:t>
      </w:r>
      <w:r w:rsidR="002D287E" w:rsidRPr="003C1D84">
        <w:rPr>
          <w:rFonts w:ascii="ＭＳ ゴシック" w:eastAsia="ＭＳ ゴシック" w:hAnsi="ＭＳ ゴシック" w:cs="ＭＳ ゴシック"/>
          <w:bCs/>
          <w:lang w:eastAsia="ja-JP"/>
        </w:rPr>
        <w:t>その意味では、CRCとCRPDの共同声明が透明性とリーダーシップを提供できなかったことに、子どもの保護と障害者コミュニティの多くの関係者と同様に我々も</w:t>
      </w:r>
      <w:r w:rsidR="002D287E" w:rsidRPr="003C1D84">
        <w:rPr>
          <w:rFonts w:ascii="ＭＳ ゴシック" w:eastAsia="ＭＳ ゴシック" w:hAnsi="ＭＳ ゴシック" w:cs="ＭＳ ゴシック"/>
          <w:bCs/>
          <w:lang w:eastAsia="ja-JP"/>
        </w:rPr>
        <w:lastRenderedPageBreak/>
        <w:t>失望した。</w:t>
      </w:r>
      <w:r w:rsidR="000F10A4" w:rsidRPr="003C1D84">
        <w:rPr>
          <w:rFonts w:ascii="ＭＳ ゴシック" w:eastAsia="ＭＳ ゴシック" w:hAnsi="ＭＳ ゴシック" w:cs="ＭＳ ゴシック"/>
          <w:bCs/>
          <w:lang w:eastAsia="ja-JP"/>
        </w:rPr>
        <w:t>私たちは、両委員会が幅広い関係者の連合と協力して、</w:t>
      </w:r>
      <w:r w:rsidR="000F10A4" w:rsidRPr="003C1D84">
        <w:rPr>
          <w:rFonts w:ascii="ＭＳ ゴシック" w:eastAsia="ＭＳ ゴシック" w:hAnsi="ＭＳ ゴシック" w:cs="ＭＳ ゴシック"/>
          <w:b/>
          <w:lang w:eastAsia="ja-JP"/>
        </w:rPr>
        <w:t>すべての子どものためのケア改革に関する包括的な実践指針を作成する</w:t>
      </w:r>
      <w:r w:rsidR="000F10A4" w:rsidRPr="003C1D84">
        <w:rPr>
          <w:rFonts w:ascii="ＭＳ ゴシック" w:eastAsia="ＭＳ ゴシック" w:hAnsi="ＭＳ ゴシック" w:cs="ＭＳ ゴシック"/>
          <w:bCs/>
          <w:lang w:eastAsia="ja-JP"/>
        </w:rPr>
        <w:t>ことを要請する。</w:t>
      </w:r>
    </w:p>
    <w:p w14:paraId="701D1785" w14:textId="77777777" w:rsidR="000F10A4" w:rsidRPr="003C1D84" w:rsidRDefault="000F10A4" w:rsidP="00B67181">
      <w:pPr>
        <w:pStyle w:val="a3"/>
        <w:rPr>
          <w:rFonts w:ascii="Arial"/>
          <w:b/>
          <w:sz w:val="25"/>
          <w:lang w:eastAsia="ja-JP"/>
        </w:rPr>
      </w:pPr>
    </w:p>
    <w:p w14:paraId="4A4F5E13" w14:textId="3922C26C" w:rsidR="001A1BE3" w:rsidRPr="003C1D84" w:rsidRDefault="002666E4" w:rsidP="00B67181">
      <w:pPr>
        <w:pStyle w:val="1"/>
        <w:spacing w:before="1"/>
        <w:ind w:left="0"/>
        <w:jc w:val="both"/>
        <w:rPr>
          <w:lang w:eastAsia="ja-JP"/>
        </w:rPr>
      </w:pPr>
      <w:r w:rsidRPr="003C1D84">
        <w:rPr>
          <w:rFonts w:ascii="ＭＳ ゴシック" w:eastAsia="ＭＳ ゴシック" w:hAnsi="ＭＳ ゴシック" w:cs="ＭＳ ゴシック" w:hint="eastAsia"/>
          <w:color w:val="0070C0"/>
          <w:lang w:eastAsia="ja-JP"/>
        </w:rPr>
        <w:t>我々の意見</w:t>
      </w:r>
    </w:p>
    <w:p w14:paraId="61D8D43E" w14:textId="77777777" w:rsidR="001A1BE3" w:rsidRPr="003C1D84" w:rsidRDefault="001A1BE3" w:rsidP="00B67181">
      <w:pPr>
        <w:pStyle w:val="a3"/>
        <w:spacing w:before="2"/>
        <w:rPr>
          <w:rFonts w:ascii="Arial"/>
          <w:b/>
          <w:sz w:val="25"/>
          <w:lang w:eastAsia="ja-JP"/>
        </w:rPr>
      </w:pPr>
    </w:p>
    <w:p w14:paraId="60448088" w14:textId="77777777" w:rsidR="00B67181" w:rsidRPr="003C1D84" w:rsidRDefault="00B67181" w:rsidP="00B67181">
      <w:pPr>
        <w:pStyle w:val="a4"/>
        <w:numPr>
          <w:ilvl w:val="0"/>
          <w:numId w:val="4"/>
        </w:numPr>
        <w:tabs>
          <w:tab w:val="left" w:pos="293"/>
        </w:tabs>
        <w:ind w:left="0"/>
        <w:rPr>
          <w:lang w:eastAsia="ja-JP"/>
        </w:rPr>
      </w:pPr>
      <w:r w:rsidRPr="003C1D84">
        <w:rPr>
          <w:rFonts w:ascii="ＭＳ ゴシック" w:eastAsia="ＭＳ ゴシック" w:hAnsi="ＭＳ ゴシック" w:cs="ＭＳ ゴシック" w:hint="eastAsia"/>
          <w:b/>
          <w:bCs/>
          <w:lang w:eastAsia="ja-JP"/>
        </w:rPr>
        <w:t>施設収容を廃止する義務</w:t>
      </w:r>
      <w:r w:rsidRPr="003C1D84">
        <w:rPr>
          <w:rFonts w:ascii="ＭＳ ゴシック" w:eastAsia="ＭＳ ゴシック" w:hAnsi="ＭＳ ゴシック" w:cs="ＭＳ ゴシック" w:hint="eastAsia"/>
          <w:lang w:eastAsia="ja-JP"/>
        </w:rPr>
        <w:t>（パラ</w:t>
      </w:r>
      <w:r w:rsidRPr="003C1D84">
        <w:rPr>
          <w:lang w:eastAsia="ja-JP"/>
        </w:rPr>
        <w:t>12</w:t>
      </w:r>
      <w:r w:rsidRPr="003C1D84">
        <w:rPr>
          <w:rFonts w:ascii="ＭＳ ゴシック" w:eastAsia="ＭＳ ゴシック" w:hAnsi="ＭＳ ゴシック" w:cs="ＭＳ ゴシック" w:hint="eastAsia"/>
          <w:lang w:eastAsia="ja-JP"/>
        </w:rPr>
        <w:t>へのコメント）</w:t>
      </w:r>
    </w:p>
    <w:p w14:paraId="545C2E9D" w14:textId="77777777" w:rsidR="001A1BE3" w:rsidRPr="003C1D84" w:rsidRDefault="001A1BE3" w:rsidP="00B67181">
      <w:pPr>
        <w:pStyle w:val="a3"/>
        <w:spacing w:before="11"/>
        <w:rPr>
          <w:sz w:val="28"/>
          <w:lang w:eastAsia="ja-JP"/>
        </w:rPr>
      </w:pPr>
    </w:p>
    <w:p w14:paraId="7A9F39AC" w14:textId="30C0724B" w:rsidR="001A1BE3" w:rsidRPr="003C1D84" w:rsidRDefault="00AF77D6" w:rsidP="00B67181">
      <w:pPr>
        <w:pStyle w:val="a3"/>
        <w:spacing w:before="4"/>
        <w:rPr>
          <w:rFonts w:ascii="ＭＳ ゴシック" w:eastAsia="ＭＳ ゴシック" w:hAnsi="ＭＳ ゴシック" w:cs="ＭＳ ゴシック"/>
          <w:lang w:eastAsia="ja-JP"/>
        </w:rPr>
      </w:pPr>
      <w:r w:rsidRPr="003C1D84">
        <w:rPr>
          <w:lang w:eastAsia="ja-JP"/>
        </w:rPr>
        <w:t>2019</w:t>
      </w:r>
      <w:r w:rsidRPr="003C1D84">
        <w:rPr>
          <w:rFonts w:ascii="ＭＳ ゴシック" w:eastAsia="ＭＳ ゴシック" w:hAnsi="ＭＳ ゴシック" w:cs="ＭＳ ゴシック" w:hint="eastAsia"/>
          <w:lang w:eastAsia="ja-JP"/>
        </w:rPr>
        <w:t>年、国内、地域、国際レベルで子どものケアに取り組む</w:t>
      </w:r>
      <w:r w:rsidRPr="003C1D84">
        <w:rPr>
          <w:lang w:eastAsia="ja-JP"/>
        </w:rPr>
        <w:t>256</w:t>
      </w:r>
      <w:r w:rsidRPr="003C1D84">
        <w:rPr>
          <w:rFonts w:ascii="ＭＳ ゴシック" w:eastAsia="ＭＳ ゴシック" w:hAnsi="ＭＳ ゴシック" w:cs="ＭＳ ゴシック" w:hint="eastAsia"/>
          <w:lang w:eastAsia="ja-JP"/>
        </w:rPr>
        <w:t>の組織、ネットワーク、機関の世界連合が共同で、</w:t>
      </w:r>
      <w:r w:rsidR="00815AE2" w:rsidRPr="003C1D84">
        <w:rPr>
          <w:rFonts w:ascii="ＭＳ ゴシック" w:eastAsia="ＭＳ ゴシック" w:hAnsi="ＭＳ ゴシック" w:cs="ＭＳ ゴシック"/>
          <w:color w:val="C00000"/>
          <w:u w:val="single"/>
          <w:lang w:eastAsia="ja-JP"/>
        </w:rPr>
        <w:t>2019年の国連総会（UNGA）の「子どもの権利に関する決議」</w:t>
      </w:r>
      <w:r w:rsidR="003C1D84">
        <w:rPr>
          <w:rStyle w:val="ad"/>
          <w:rFonts w:ascii="ＭＳ ゴシック" w:eastAsia="ＭＳ ゴシック" w:hAnsi="ＭＳ ゴシック" w:cs="ＭＳ ゴシック"/>
          <w:color w:val="C00000"/>
          <w:u w:val="single"/>
          <w:lang w:eastAsia="ja-JP"/>
        </w:rPr>
        <w:footnoteReference w:id="2"/>
      </w:r>
      <w:r w:rsidR="00815AE2" w:rsidRPr="003C1D84">
        <w:rPr>
          <w:rFonts w:ascii="ＭＳ ゴシック" w:eastAsia="ＭＳ ゴシック" w:hAnsi="ＭＳ ゴシック" w:cs="ＭＳ ゴシック"/>
          <w:lang w:eastAsia="ja-JP"/>
        </w:rPr>
        <w:t>に盛り込むべき</w:t>
      </w:r>
      <w:r w:rsidR="00815AE2" w:rsidRPr="003C1D84">
        <w:rPr>
          <w:rFonts w:ascii="ＭＳ ゴシック" w:eastAsia="ＭＳ ゴシック" w:hAnsi="ＭＳ ゴシック" w:cs="ＭＳ ゴシック"/>
          <w:color w:val="C00000"/>
          <w:lang w:eastAsia="ja-JP"/>
        </w:rPr>
        <w:t>「重要勧告」</w:t>
      </w:r>
      <w:r w:rsidR="00815AE2" w:rsidRPr="003C1D84">
        <w:rPr>
          <w:rFonts w:ascii="ＭＳ ゴシック" w:eastAsia="ＭＳ ゴシック" w:hAnsi="ＭＳ ゴシック" w:cs="ＭＳ ゴシック"/>
          <w:lang w:eastAsia="ja-JP"/>
        </w:rPr>
        <w:t>を加盟国に提案した。</w:t>
      </w:r>
      <w:r w:rsidR="00C44758" w:rsidRPr="003C1D84">
        <w:rPr>
          <w:rFonts w:ascii="ＭＳ ゴシック" w:eastAsia="ＭＳ ゴシック" w:hAnsi="ＭＳ ゴシック" w:cs="ＭＳ ゴシック"/>
          <w:lang w:eastAsia="ja-JP"/>
        </w:rPr>
        <w:t>重要勧告では、親族ケア、里親、カファラ</w:t>
      </w:r>
      <w:r w:rsidR="00C44758" w:rsidRPr="003C1D84">
        <w:rPr>
          <w:rFonts w:ascii="ＭＳ ゴシック" w:eastAsia="ＭＳ ゴシック" w:hAnsi="ＭＳ ゴシック" w:cs="ＭＳ ゴシック" w:hint="eastAsia"/>
          <w:lang w:eastAsia="ja-JP"/>
        </w:rPr>
        <w:t>（訳者注：</w:t>
      </w:r>
      <w:r w:rsidR="00C44758" w:rsidRPr="003C1D84">
        <w:rPr>
          <w:rFonts w:ascii="ＭＳ ゴシック" w:eastAsia="ＭＳ ゴシック" w:hAnsi="ＭＳ ゴシック" w:cs="ＭＳ ゴシック"/>
          <w:lang w:eastAsia="ja-JP"/>
        </w:rPr>
        <w:t>イスラム法</w:t>
      </w:r>
      <w:r w:rsidR="00C44758" w:rsidRPr="003C1D84">
        <w:rPr>
          <w:rFonts w:ascii="ＭＳ ゴシック" w:eastAsia="ＭＳ ゴシック" w:hAnsi="ＭＳ ゴシック" w:cs="ＭＳ ゴシック" w:hint="eastAsia"/>
          <w:lang w:eastAsia="ja-JP"/>
        </w:rPr>
        <w:t>における</w:t>
      </w:r>
      <w:r w:rsidR="00C44758" w:rsidRPr="003C1D84">
        <w:rPr>
          <w:rFonts w:ascii="ＭＳ ゴシック" w:eastAsia="ＭＳ ゴシック" w:hAnsi="ＭＳ ゴシック" w:cs="ＭＳ ゴシック"/>
          <w:lang w:eastAsia="ja-JP"/>
        </w:rPr>
        <w:t>養子縁組に似た状況</w:t>
      </w:r>
      <w:r w:rsidR="00C44758" w:rsidRPr="003C1D84">
        <w:rPr>
          <w:rFonts w:ascii="ＭＳ ゴシック" w:eastAsia="ＭＳ ゴシック" w:hAnsi="ＭＳ ゴシック" w:cs="ＭＳ ゴシック" w:hint="eastAsia"/>
          <w:lang w:eastAsia="ja-JP"/>
        </w:rPr>
        <w:t>）</w:t>
      </w:r>
      <w:r w:rsidR="00814ACE" w:rsidRPr="003C1D84">
        <w:rPr>
          <w:rFonts w:ascii="ＭＳ ゴシック" w:eastAsia="ＭＳ ゴシック" w:hAnsi="ＭＳ ゴシック" w:cs="ＭＳ ゴシック" w:hint="eastAsia"/>
          <w:lang w:eastAsia="ja-JP"/>
        </w:rPr>
        <w:t>、</w:t>
      </w:r>
      <w:r w:rsidR="00C44758" w:rsidRPr="003C1D84">
        <w:rPr>
          <w:rFonts w:ascii="ＭＳ ゴシック" w:eastAsia="ＭＳ ゴシック" w:hAnsi="ＭＳ ゴシック" w:cs="ＭＳ ゴシック"/>
          <w:lang w:eastAsia="ja-JP"/>
        </w:rPr>
        <w:t>国境を越えた再統合、養子縁組などの問題を取り上げ、子どもが地域社会の中で</w:t>
      </w:r>
      <w:r w:rsidR="00BC0F7A" w:rsidRPr="003C1D84">
        <w:rPr>
          <w:rFonts w:ascii="ＭＳ ゴシック" w:eastAsia="ＭＳ ゴシック" w:hAnsi="ＭＳ ゴシック" w:cs="ＭＳ ゴシック" w:hint="eastAsia"/>
          <w:b/>
          <w:bCs/>
          <w:lang w:eastAsia="ja-JP"/>
        </w:rPr>
        <w:t>家庭</w:t>
      </w:r>
      <w:r w:rsidR="00A754B3" w:rsidRPr="003C1D84">
        <w:rPr>
          <w:rFonts w:ascii="ＭＳ ゴシック" w:eastAsia="ＭＳ ゴシック" w:hAnsi="ＭＳ ゴシック" w:cs="ＭＳ ゴシック" w:hint="eastAsia"/>
          <w:lang w:eastAsia="ja-JP"/>
        </w:rPr>
        <w:t>において</w:t>
      </w:r>
      <w:r w:rsidR="00C44758" w:rsidRPr="003C1D84">
        <w:rPr>
          <w:rFonts w:ascii="ＭＳ ゴシック" w:eastAsia="ＭＳ ゴシック" w:hAnsi="ＭＳ ゴシック" w:cs="ＭＳ ゴシック"/>
          <w:lang w:eastAsia="ja-JP"/>
        </w:rPr>
        <w:t>生活できるよう</w:t>
      </w:r>
      <w:r w:rsidR="00C84004" w:rsidRPr="003C1D84">
        <w:rPr>
          <w:rFonts w:ascii="ＭＳ ゴシック" w:eastAsia="ＭＳ ゴシック" w:hAnsi="ＭＳ ゴシック" w:cs="ＭＳ ゴシック" w:hint="eastAsia"/>
          <w:lang w:eastAsia="ja-JP"/>
        </w:rPr>
        <w:t>にするための</w:t>
      </w:r>
      <w:r w:rsidR="00C44758" w:rsidRPr="003C1D84">
        <w:rPr>
          <w:rFonts w:ascii="ＭＳ ゴシック" w:eastAsia="ＭＳ ゴシック" w:hAnsi="ＭＳ ゴシック" w:cs="ＭＳ ゴシック"/>
          <w:lang w:eastAsia="ja-JP"/>
        </w:rPr>
        <w:t>質の高い代替ケアを提供する必要性を強調している。</w:t>
      </w:r>
    </w:p>
    <w:p w14:paraId="7EC3B96B" w14:textId="77777777" w:rsidR="00AF77D6" w:rsidRPr="003C1D84" w:rsidRDefault="00AF77D6" w:rsidP="00B67181">
      <w:pPr>
        <w:pStyle w:val="a3"/>
        <w:spacing w:before="4"/>
        <w:rPr>
          <w:sz w:val="25"/>
          <w:lang w:eastAsia="ja-JP"/>
        </w:rPr>
      </w:pPr>
    </w:p>
    <w:p w14:paraId="2B2A3A67" w14:textId="66618ABB" w:rsidR="00871120" w:rsidRPr="003C1D84" w:rsidRDefault="00915222" w:rsidP="00B67181">
      <w:pPr>
        <w:pStyle w:val="a3"/>
        <w:rPr>
          <w:rFonts w:ascii="ＭＳ ゴシック" w:eastAsia="ＭＳ ゴシック" w:hAnsi="ＭＳ ゴシック" w:cs="ＭＳ ゴシック"/>
          <w:lang w:eastAsia="ja-JP"/>
        </w:rPr>
      </w:pPr>
      <w:r w:rsidRPr="003C1D84">
        <w:rPr>
          <w:rFonts w:ascii="ＭＳ ゴシック" w:eastAsia="ＭＳ ゴシック" w:hAnsi="ＭＳ ゴシック" w:cs="ＭＳ ゴシック"/>
          <w:lang w:eastAsia="ja-JP"/>
        </w:rPr>
        <w:t>また、</w:t>
      </w:r>
      <w:r w:rsidR="001A5C07" w:rsidRPr="003C1D84">
        <w:rPr>
          <w:rFonts w:ascii="ＭＳ ゴシック" w:eastAsia="ＭＳ ゴシック" w:hAnsi="ＭＳ ゴシック" w:cs="ＭＳ ゴシック" w:hint="eastAsia"/>
          <w:lang w:eastAsia="ja-JP"/>
        </w:rPr>
        <w:t>この世界連合は、</w:t>
      </w:r>
      <w:r w:rsidRPr="003C1D84">
        <w:rPr>
          <w:rFonts w:ascii="ＭＳ ゴシック" w:eastAsia="ＭＳ ゴシック" w:hAnsi="ＭＳ ゴシック" w:cs="ＭＳ ゴシック"/>
          <w:lang w:eastAsia="ja-JP"/>
        </w:rPr>
        <w:t>目的を明確にした期間限定の施設収容ではない居住型ケアの利用が適切な時もあることを示唆している。</w:t>
      </w:r>
      <w:r w:rsidR="00725E08" w:rsidRPr="003C1D84">
        <w:rPr>
          <w:rFonts w:ascii="ＭＳ ゴシック" w:eastAsia="ＭＳ ゴシック" w:hAnsi="ＭＳ ゴシック" w:cs="ＭＳ ゴシック" w:hint="eastAsia"/>
          <w:lang w:eastAsia="ja-JP"/>
        </w:rPr>
        <w:t>それは、</w:t>
      </w:r>
      <w:r w:rsidR="00A45329" w:rsidRPr="003C1D84">
        <w:rPr>
          <w:rFonts w:ascii="ＭＳ ゴシック" w:eastAsia="ＭＳ ゴシック" w:hAnsi="ＭＳ ゴシック" w:cs="ＭＳ ゴシック"/>
          <w:lang w:eastAsia="ja-JP"/>
        </w:rPr>
        <w:t>非常に特殊なケースにおいて、子どもの権利とニーズを中心に組織された、できるだけ家族に近い設備で、できるだけ短い期間、少人数制で質の高い一時的かつ専門的ケアを提供することが必要な場合があることを認識しているため</w:t>
      </w:r>
      <w:r w:rsidR="00A83B15" w:rsidRPr="003C1D84">
        <w:rPr>
          <w:rFonts w:ascii="ＭＳ ゴシック" w:eastAsia="ＭＳ ゴシック" w:hAnsi="ＭＳ ゴシック" w:cs="ＭＳ ゴシック" w:hint="eastAsia"/>
          <w:lang w:eastAsia="ja-JP"/>
        </w:rPr>
        <w:t>である。</w:t>
      </w:r>
    </w:p>
    <w:p w14:paraId="392C0B9C" w14:textId="77777777" w:rsidR="00915222" w:rsidRPr="003C1D84" w:rsidRDefault="00915222" w:rsidP="00B67181">
      <w:pPr>
        <w:pStyle w:val="a3"/>
        <w:rPr>
          <w:sz w:val="25"/>
          <w:lang w:eastAsia="ja-JP"/>
        </w:rPr>
      </w:pPr>
    </w:p>
    <w:p w14:paraId="04C43493" w14:textId="7D44999D" w:rsidR="001A1BE3" w:rsidRPr="003C1D84" w:rsidRDefault="00453EFF" w:rsidP="00B67181">
      <w:pPr>
        <w:pStyle w:val="a3"/>
        <w:rPr>
          <w:lang w:eastAsia="ja-JP"/>
        </w:rPr>
      </w:pPr>
      <w:r w:rsidRPr="003C1D84">
        <w:rPr>
          <w:rFonts w:ascii="ＭＳ ゴシック" w:eastAsia="ＭＳ ゴシック" w:hAnsi="ＭＳ ゴシック" w:cs="ＭＳ ゴシック" w:hint="eastAsia"/>
          <w:lang w:eastAsia="ja-JP"/>
        </w:rPr>
        <w:t>家族の危機に際し、子どもの安全を確保するための緊急一時的な宿泊施設は常に必要とさ</w:t>
      </w:r>
      <w:r w:rsidRPr="003C1D84">
        <w:rPr>
          <w:lang w:eastAsia="ja-JP"/>
        </w:rPr>
        <w:t xml:space="preserve"> </w:t>
      </w:r>
      <w:r w:rsidRPr="003C1D84">
        <w:rPr>
          <w:rFonts w:ascii="ＭＳ ゴシック" w:eastAsia="ＭＳ ゴシック" w:hAnsi="ＭＳ ゴシック" w:cs="ＭＳ ゴシック" w:hint="eastAsia"/>
          <w:lang w:eastAsia="ja-JP"/>
        </w:rPr>
        <w:t>れている。</w:t>
      </w:r>
      <w:r w:rsidR="008C74BB" w:rsidRPr="003C1D84">
        <w:rPr>
          <w:rFonts w:ascii="ＭＳ ゴシック" w:eastAsia="ＭＳ ゴシック" w:hAnsi="ＭＳ ゴシック" w:cs="ＭＳ ゴシック"/>
          <w:lang w:eastAsia="ja-JP"/>
        </w:rPr>
        <w:t>緊急ケアが必要な子どもの支援のために、専門的なスキルを持った里親を確保しておくことが常に可能なわけではない。</w:t>
      </w:r>
    </w:p>
    <w:p w14:paraId="7F860AD9" w14:textId="77777777" w:rsidR="001A1BE3" w:rsidRPr="003C1D84" w:rsidRDefault="001A1BE3" w:rsidP="00B67181">
      <w:pPr>
        <w:pStyle w:val="a3"/>
        <w:spacing w:before="2"/>
        <w:rPr>
          <w:rFonts w:ascii="Calibri"/>
          <w:sz w:val="24"/>
          <w:lang w:eastAsia="ja-JP"/>
        </w:rPr>
      </w:pPr>
    </w:p>
    <w:p w14:paraId="0253FCAD" w14:textId="4714273D" w:rsidR="00A25291" w:rsidRPr="003C1D84" w:rsidRDefault="00A25291" w:rsidP="00B67181">
      <w:pPr>
        <w:pStyle w:val="a3"/>
        <w:spacing w:before="93" w:line="276" w:lineRule="auto"/>
        <w:ind w:right="105"/>
        <w:jc w:val="both"/>
        <w:rPr>
          <w:lang w:eastAsia="ja-JP"/>
        </w:rPr>
      </w:pPr>
      <w:r w:rsidRPr="003C1D84">
        <w:rPr>
          <w:rFonts w:ascii="ＭＳ ゴシック" w:eastAsia="ＭＳ ゴシック" w:hAnsi="ＭＳ ゴシック" w:cs="ＭＳ ゴシック" w:hint="eastAsia"/>
          <w:lang w:eastAsia="ja-JP"/>
        </w:rPr>
        <w:t>同様に、人道的な状況や緊急事態において、小規模な住居型ケアは、子どもたちに時間限定の安全な場所を提供する一方、</w:t>
      </w:r>
      <w:r w:rsidR="00467796" w:rsidRPr="003C1D84">
        <w:rPr>
          <w:rFonts w:ascii="ＭＳ ゴシック" w:eastAsia="ＭＳ ゴシック" w:hAnsi="ＭＳ ゴシック" w:cs="ＭＳ ゴシック"/>
          <w:lang w:eastAsia="ja-JP"/>
        </w:rPr>
        <w:t>里親ケアや親族ケアを支援・促進するためのサービスは、ニーズに合うよう緊急に規模を拡大する必要がある。</w:t>
      </w:r>
    </w:p>
    <w:p w14:paraId="451B36DD" w14:textId="77777777" w:rsidR="001A1BE3" w:rsidRPr="003C1D84" w:rsidRDefault="001A1BE3" w:rsidP="00B67181">
      <w:pPr>
        <w:pStyle w:val="a3"/>
        <w:spacing w:before="6"/>
        <w:rPr>
          <w:sz w:val="25"/>
          <w:lang w:eastAsia="ja-JP"/>
        </w:rPr>
      </w:pPr>
    </w:p>
    <w:p w14:paraId="1F66A14E" w14:textId="77777777" w:rsidR="00B67181" w:rsidRPr="003C1D84" w:rsidRDefault="00B67181" w:rsidP="00B67181">
      <w:pPr>
        <w:pStyle w:val="a4"/>
        <w:numPr>
          <w:ilvl w:val="0"/>
          <w:numId w:val="4"/>
        </w:numPr>
        <w:tabs>
          <w:tab w:val="left" w:pos="355"/>
        </w:tabs>
        <w:ind w:left="0"/>
        <w:rPr>
          <w:lang w:eastAsia="ja-JP"/>
        </w:rPr>
      </w:pPr>
      <w:r w:rsidRPr="003C1D84">
        <w:rPr>
          <w:rFonts w:ascii="ＭＳ ゴシック" w:eastAsia="ＭＳ ゴシック" w:hAnsi="ＭＳ ゴシック" w:cs="ＭＳ ゴシック" w:hint="eastAsia"/>
          <w:b/>
          <w:bCs/>
          <w:lang w:eastAsia="ja-JP"/>
        </w:rPr>
        <w:t>脱施設化のための子どもの権利の枠組み（</w:t>
      </w:r>
      <w:r w:rsidRPr="003C1D84">
        <w:rPr>
          <w:rFonts w:ascii="ＭＳ ゴシック" w:eastAsia="ＭＳ ゴシック" w:hAnsi="ＭＳ ゴシック" w:cs="ＭＳ ゴシック" w:hint="eastAsia"/>
          <w:lang w:eastAsia="ja-JP"/>
        </w:rPr>
        <w:t>パラ</w:t>
      </w:r>
      <w:r w:rsidRPr="003C1D84">
        <w:rPr>
          <w:lang w:eastAsia="ja-JP"/>
        </w:rPr>
        <w:t>20</w:t>
      </w:r>
      <w:r w:rsidRPr="003C1D84">
        <w:rPr>
          <w:rFonts w:ascii="ＭＳ ゴシック" w:eastAsia="ＭＳ ゴシック" w:hAnsi="ＭＳ ゴシック" w:cs="ＭＳ ゴシック" w:hint="eastAsia"/>
          <w:lang w:eastAsia="ja-JP"/>
        </w:rPr>
        <w:t>への意見）</w:t>
      </w:r>
    </w:p>
    <w:p w14:paraId="199C1D1C" w14:textId="77777777" w:rsidR="00B67181" w:rsidRDefault="00B67181" w:rsidP="00B67181">
      <w:pPr>
        <w:pStyle w:val="a3"/>
        <w:spacing w:line="259" w:lineRule="auto"/>
        <w:ind w:right="102"/>
        <w:jc w:val="both"/>
        <w:rPr>
          <w:lang w:eastAsia="ja-JP"/>
        </w:rPr>
      </w:pPr>
    </w:p>
    <w:p w14:paraId="549A9A76" w14:textId="349BA078" w:rsidR="00084668" w:rsidRPr="003C1D84" w:rsidRDefault="00084668" w:rsidP="00B67181">
      <w:pPr>
        <w:pStyle w:val="a3"/>
        <w:spacing w:line="259" w:lineRule="auto"/>
        <w:ind w:right="102"/>
        <w:jc w:val="both"/>
        <w:rPr>
          <w:lang w:eastAsia="ja-JP"/>
        </w:rPr>
      </w:pPr>
      <w:r w:rsidRPr="003C1D84">
        <w:rPr>
          <w:rFonts w:ascii="ＭＳ ゴシック" w:eastAsia="ＭＳ ゴシック" w:hAnsi="ＭＳ ゴシック" w:cs="ＭＳ ゴシック" w:hint="eastAsia"/>
          <w:lang w:eastAsia="ja-JP"/>
        </w:rPr>
        <w:t>本文中には、子どもの権利や子どもの保護の観点からのインプットの欠如が明らかな例がいくつかある。</w:t>
      </w:r>
      <w:r w:rsidR="00FA08E9" w:rsidRPr="003C1D84">
        <w:rPr>
          <w:rFonts w:ascii="ＭＳ ゴシック" w:eastAsia="ＭＳ ゴシック" w:hAnsi="ＭＳ ゴシック" w:cs="ＭＳ ゴシック"/>
          <w:lang w:eastAsia="ja-JP"/>
        </w:rPr>
        <w:t>子どもの権利</w:t>
      </w:r>
      <w:r w:rsidR="00E7389F">
        <w:rPr>
          <w:rFonts w:ascii="ＭＳ ゴシック" w:eastAsia="ＭＳ ゴシック" w:hAnsi="ＭＳ ゴシック" w:cs="ＭＳ ゴシック" w:hint="eastAsia"/>
          <w:lang w:eastAsia="ja-JP"/>
        </w:rPr>
        <w:t>を</w:t>
      </w:r>
      <w:r w:rsidR="00FA08E9" w:rsidRPr="003C1D84">
        <w:rPr>
          <w:rFonts w:ascii="ＭＳ ゴシック" w:eastAsia="ＭＳ ゴシック" w:hAnsi="ＭＳ ゴシック" w:cs="ＭＳ ゴシック"/>
          <w:lang w:eastAsia="ja-JP"/>
        </w:rPr>
        <w:t>焦点</w:t>
      </w:r>
      <w:r w:rsidR="00BA1E84" w:rsidRPr="003C1D84">
        <w:rPr>
          <w:rFonts w:ascii="ＭＳ ゴシック" w:eastAsia="ＭＳ ゴシック" w:hAnsi="ＭＳ ゴシック" w:cs="ＭＳ ゴシック" w:hint="eastAsia"/>
          <w:lang w:eastAsia="ja-JP"/>
        </w:rPr>
        <w:t>とする</w:t>
      </w:r>
      <w:r w:rsidR="00FA08E9" w:rsidRPr="003C1D84">
        <w:rPr>
          <w:rFonts w:ascii="ＭＳ ゴシック" w:eastAsia="ＭＳ ゴシック" w:hAnsi="ＭＳ ゴシック" w:cs="ＭＳ ゴシック"/>
          <w:lang w:eastAsia="ja-JP"/>
        </w:rPr>
        <w:t>レンズで本文を見直すことが重要であろう。</w:t>
      </w:r>
      <w:r w:rsidR="00F336F9" w:rsidRPr="003C1D84">
        <w:rPr>
          <w:rFonts w:ascii="ＭＳ ゴシック" w:eastAsia="ＭＳ ゴシック" w:hAnsi="ＭＳ ゴシック" w:cs="ＭＳ ゴシック"/>
          <w:lang w:eastAsia="ja-JP"/>
        </w:rPr>
        <w:t>例えば、パラ20では、障害のある成人に関連し「地域社会に参加し、自立して生きる」という要素を強調している一方で、</w:t>
      </w:r>
      <w:r w:rsidR="00B72C02" w:rsidRPr="003C1D84">
        <w:rPr>
          <w:rFonts w:ascii="ＭＳ ゴシック" w:eastAsia="ＭＳ ゴシック" w:hAnsi="ＭＳ ゴシック" w:cs="ＭＳ ゴシック"/>
          <w:lang w:eastAsia="ja-JP"/>
        </w:rPr>
        <w:t>子どもに関しては、自立した生活とは通常、安全かつ支持的な家庭環境で養育されることを</w:t>
      </w:r>
      <w:r w:rsidR="00B72C02" w:rsidRPr="003C1D84">
        <w:rPr>
          <w:rFonts w:ascii="ＭＳ ゴシック" w:eastAsia="ＭＳ ゴシック" w:hAnsi="ＭＳ ゴシック" w:cs="ＭＳ ゴシック" w:hint="eastAsia"/>
          <w:lang w:eastAsia="ja-JP"/>
        </w:rPr>
        <w:t>意味することを認識していない</w:t>
      </w:r>
      <w:r w:rsidR="00B72C02" w:rsidRPr="003C1D84">
        <w:rPr>
          <w:rFonts w:ascii="ＭＳ ゴシック" w:eastAsia="ＭＳ ゴシック" w:hAnsi="ＭＳ ゴシック" w:cs="ＭＳ ゴシック"/>
          <w:lang w:eastAsia="ja-JP"/>
        </w:rPr>
        <w:t>。</w:t>
      </w:r>
    </w:p>
    <w:p w14:paraId="50C9BE93" w14:textId="77777777" w:rsidR="00B67181" w:rsidRPr="00B67181" w:rsidRDefault="00B67181" w:rsidP="00B67181">
      <w:pPr>
        <w:pStyle w:val="a4"/>
        <w:numPr>
          <w:ilvl w:val="0"/>
          <w:numId w:val="4"/>
        </w:numPr>
        <w:tabs>
          <w:tab w:val="left" w:pos="416"/>
        </w:tabs>
        <w:spacing w:before="161"/>
        <w:ind w:left="0" w:hanging="307"/>
        <w:rPr>
          <w:lang w:eastAsia="ja-JP"/>
        </w:rPr>
      </w:pPr>
      <w:r w:rsidRPr="003C1D84">
        <w:rPr>
          <w:rFonts w:ascii="ＭＳ ゴシック" w:eastAsia="ＭＳ ゴシック" w:hAnsi="ＭＳ ゴシック" w:cs="ＭＳ ゴシック" w:hint="eastAsia"/>
          <w:b/>
          <w:bCs/>
          <w:lang w:eastAsia="ja-JP"/>
        </w:rPr>
        <w:t>国家以外の関係者の関与</w:t>
      </w:r>
      <w:r w:rsidRPr="003C1D84">
        <w:rPr>
          <w:rFonts w:ascii="ＭＳ ゴシック" w:eastAsia="ＭＳ ゴシック" w:hAnsi="ＭＳ ゴシック" w:cs="ＭＳ ゴシック" w:hint="eastAsia"/>
          <w:lang w:eastAsia="ja-JP"/>
        </w:rPr>
        <w:t>（パラ</w:t>
      </w:r>
      <w:r w:rsidRPr="003C1D84">
        <w:rPr>
          <w:lang w:eastAsia="ja-JP"/>
        </w:rPr>
        <w:t>33</w:t>
      </w:r>
      <w:r w:rsidRPr="003C1D84">
        <w:rPr>
          <w:rFonts w:ascii="ＭＳ ゴシック" w:eastAsia="ＭＳ ゴシック" w:hAnsi="ＭＳ ゴシック" w:cs="ＭＳ ゴシック" w:hint="eastAsia"/>
          <w:lang w:eastAsia="ja-JP"/>
        </w:rPr>
        <w:t>へのコメント）</w:t>
      </w:r>
    </w:p>
    <w:p w14:paraId="06543475" w14:textId="77777777" w:rsidR="00245120" w:rsidRPr="003C1D84" w:rsidRDefault="00245120" w:rsidP="00B67181">
      <w:pPr>
        <w:pStyle w:val="a3"/>
        <w:spacing w:before="6"/>
        <w:rPr>
          <w:sz w:val="28"/>
          <w:lang w:eastAsia="ja-JP"/>
        </w:rPr>
      </w:pPr>
    </w:p>
    <w:p w14:paraId="2AA397C9" w14:textId="2CC6F84B" w:rsidR="007E7205" w:rsidRPr="003C1D84" w:rsidRDefault="007E7205" w:rsidP="00B67181">
      <w:pPr>
        <w:pStyle w:val="a3"/>
        <w:spacing w:line="276" w:lineRule="auto"/>
        <w:ind w:right="104"/>
        <w:jc w:val="both"/>
        <w:rPr>
          <w:lang w:eastAsia="ja-JP"/>
        </w:rPr>
      </w:pPr>
      <w:r w:rsidRPr="003C1D84">
        <w:rPr>
          <w:rFonts w:ascii="ＭＳ ゴシック" w:eastAsia="ＭＳ ゴシック" w:hAnsi="ＭＳ ゴシック" w:cs="ＭＳ ゴシック" w:hint="eastAsia"/>
          <w:lang w:eastAsia="ja-JP"/>
        </w:rPr>
        <w:lastRenderedPageBreak/>
        <w:t>市民社会組織や信仰に基づいた</w:t>
      </w:r>
      <w:r w:rsidR="007C0175" w:rsidRPr="003C1D84">
        <w:rPr>
          <w:rFonts w:ascii="ＭＳ ゴシック" w:eastAsia="ＭＳ ゴシック" w:hAnsi="ＭＳ ゴシック" w:cs="ＭＳ ゴシック" w:hint="eastAsia"/>
          <w:lang w:eastAsia="ja-JP"/>
        </w:rPr>
        <w:t>活動家</w:t>
      </w:r>
      <w:r w:rsidRPr="003C1D84">
        <w:rPr>
          <w:rFonts w:ascii="ＭＳ ゴシック" w:eastAsia="ＭＳ ゴシック" w:hAnsi="ＭＳ ゴシック" w:cs="ＭＳ ゴシック" w:hint="eastAsia"/>
          <w:lang w:eastAsia="ja-JP"/>
        </w:rPr>
        <w:t>が、子どもの施設収容</w:t>
      </w:r>
      <w:r w:rsidR="009C6C9E" w:rsidRPr="003C1D84">
        <w:rPr>
          <w:rFonts w:ascii="ＭＳ ゴシック" w:eastAsia="ＭＳ ゴシック" w:hAnsi="ＭＳ ゴシック" w:cs="ＭＳ ゴシック" w:hint="eastAsia"/>
          <w:lang w:eastAsia="ja-JP"/>
        </w:rPr>
        <w:t>を</w:t>
      </w:r>
      <w:r w:rsidRPr="003C1D84">
        <w:rPr>
          <w:rFonts w:ascii="ＭＳ ゴシック" w:eastAsia="ＭＳ ゴシック" w:hAnsi="ＭＳ ゴシック" w:cs="ＭＳ ゴシック" w:hint="eastAsia"/>
          <w:lang w:eastAsia="ja-JP"/>
        </w:rPr>
        <w:t>推進</w:t>
      </w:r>
      <w:r w:rsidR="00F12AA2" w:rsidRPr="003C1D84">
        <w:rPr>
          <w:rFonts w:ascii="ＭＳ ゴシック" w:eastAsia="ＭＳ ゴシック" w:hAnsi="ＭＳ ゴシック" w:cs="ＭＳ ゴシック" w:hint="eastAsia"/>
          <w:lang w:eastAsia="ja-JP"/>
        </w:rPr>
        <w:t>する一方で</w:t>
      </w:r>
      <w:r w:rsidRPr="003C1D84">
        <w:rPr>
          <w:rFonts w:ascii="ＭＳ ゴシック" w:eastAsia="ＭＳ ゴシック" w:hAnsi="ＭＳ ゴシック" w:cs="ＭＳ ゴシック" w:hint="eastAsia"/>
          <w:lang w:eastAsia="ja-JP"/>
        </w:rPr>
        <w:t>、ケア改革の過程の先駆者として</w:t>
      </w:r>
      <w:r w:rsidR="00F12AA2" w:rsidRPr="003C1D84">
        <w:rPr>
          <w:rFonts w:ascii="ＭＳ ゴシック" w:eastAsia="ＭＳ ゴシック" w:hAnsi="ＭＳ ゴシック" w:cs="ＭＳ ゴシック" w:hint="eastAsia"/>
          <w:lang w:eastAsia="ja-JP"/>
        </w:rPr>
        <w:t>の</w:t>
      </w:r>
      <w:r w:rsidR="00995C4C" w:rsidRPr="003C1D84">
        <w:rPr>
          <w:rFonts w:ascii="ＭＳ ゴシック" w:eastAsia="ＭＳ ゴシック" w:hAnsi="ＭＳ ゴシック" w:cs="ＭＳ ゴシック" w:hint="eastAsia"/>
          <w:lang w:eastAsia="ja-JP"/>
        </w:rPr>
        <w:t>ますます大きな</w:t>
      </w:r>
      <w:r w:rsidRPr="003C1D84">
        <w:rPr>
          <w:rFonts w:ascii="ＭＳ ゴシック" w:eastAsia="ＭＳ ゴシック" w:hAnsi="ＭＳ ゴシック" w:cs="ＭＳ ゴシック" w:hint="eastAsia"/>
          <w:lang w:eastAsia="ja-JP"/>
        </w:rPr>
        <w:t>役割を</w:t>
      </w:r>
      <w:r w:rsidR="0021767E" w:rsidRPr="003C1D84">
        <w:rPr>
          <w:rFonts w:ascii="ＭＳ ゴシック" w:eastAsia="ＭＳ ゴシック" w:hAnsi="ＭＳ ゴシック" w:cs="ＭＳ ゴシック" w:hint="eastAsia"/>
          <w:lang w:eastAsia="ja-JP"/>
        </w:rPr>
        <w:t>果たしていることを</w:t>
      </w:r>
      <w:r w:rsidRPr="003C1D84">
        <w:rPr>
          <w:rFonts w:ascii="ＭＳ ゴシック" w:eastAsia="ＭＳ ゴシック" w:hAnsi="ＭＳ ゴシック" w:cs="ＭＳ ゴシック" w:hint="eastAsia"/>
          <w:lang w:eastAsia="ja-JP"/>
        </w:rPr>
        <w:t>認識することは重要である。</w:t>
      </w:r>
      <w:r w:rsidR="007C0175" w:rsidRPr="003C1D84">
        <w:rPr>
          <w:rFonts w:ascii="ＭＳ ゴシック" w:eastAsia="ＭＳ ゴシック" w:hAnsi="ＭＳ ゴシック" w:cs="ＭＳ ゴシック"/>
          <w:lang w:eastAsia="ja-JP"/>
        </w:rPr>
        <w:t>多くの国において、子ども専門の機関や信仰を持つ活動家は、異なるセクター間の協力を推進する上で独自の立場にあり、公衆の意識や行動に影響を及ぼす上で重要な役割を果たすことができる。</w:t>
      </w:r>
      <w:r w:rsidR="007A72F1" w:rsidRPr="003C1D84">
        <w:rPr>
          <w:rFonts w:ascii="ＭＳ ゴシック" w:eastAsia="ＭＳ ゴシック" w:hAnsi="ＭＳ ゴシック" w:cs="ＭＳ ゴシック"/>
          <w:lang w:eastAsia="ja-JP"/>
        </w:rPr>
        <w:t>彼らは政府だけでなく、社会から疎外されているコミュニティとも協力することが多く、重要な支援サービスの開発、提供、主張の最前線に立つことができる。</w:t>
      </w:r>
    </w:p>
    <w:p w14:paraId="32EB35C4" w14:textId="77777777" w:rsidR="001A1BE3" w:rsidRPr="003C1D84" w:rsidRDefault="001A1BE3" w:rsidP="00B67181">
      <w:pPr>
        <w:pStyle w:val="a3"/>
        <w:spacing w:before="4"/>
        <w:rPr>
          <w:sz w:val="25"/>
          <w:lang w:eastAsia="ja-JP"/>
        </w:rPr>
      </w:pPr>
    </w:p>
    <w:p w14:paraId="2F32EA01" w14:textId="18AB51C6" w:rsidR="007F4D06" w:rsidRPr="00B258AB" w:rsidRDefault="007F4D06" w:rsidP="00B67181">
      <w:pPr>
        <w:pStyle w:val="a3"/>
        <w:spacing w:line="276" w:lineRule="auto"/>
        <w:ind w:right="106"/>
        <w:jc w:val="both"/>
        <w:rPr>
          <w:lang w:eastAsia="ja-JP"/>
        </w:rPr>
      </w:pPr>
      <w:r w:rsidRPr="003C1D84">
        <w:rPr>
          <w:rFonts w:ascii="ＭＳ ゴシック" w:eastAsia="ＭＳ ゴシック" w:hAnsi="ＭＳ ゴシック" w:cs="ＭＳ ゴシック" w:hint="eastAsia"/>
          <w:lang w:eastAsia="ja-JP"/>
        </w:rPr>
        <w:t>サービス提供者、慈善団体、専門家、宗教団体、労働組合、および施設を維持することで金銭的またはその他の利益を得ている人々は</w:t>
      </w:r>
      <w:r w:rsidR="00590CBD" w:rsidRPr="003C1D84">
        <w:rPr>
          <w:rFonts w:ascii="ＭＳ ゴシック" w:eastAsia="ＭＳ ゴシック" w:hAnsi="ＭＳ ゴシック" w:cs="ＭＳ ゴシック"/>
          <w:lang w:eastAsia="ja-JP"/>
        </w:rPr>
        <w:t>、本ガイドラインとCRPD一般的意見第5号および条約に沿った効果的な家族および地域に根ざしたサービスを確実に提供できるよう、彼らのプ</w:t>
      </w:r>
      <w:r w:rsidR="00590CBD" w:rsidRPr="00B258AB">
        <w:rPr>
          <w:rFonts w:ascii="ＭＳ ゴシック" w:eastAsia="ＭＳ ゴシック" w:hAnsi="ＭＳ ゴシック" w:cs="ＭＳ ゴシック"/>
          <w:lang w:eastAsia="ja-JP"/>
        </w:rPr>
        <w:t>ログラムと動機を変更するよう支援されるべきである。</w:t>
      </w:r>
    </w:p>
    <w:p w14:paraId="6821DB41" w14:textId="77777777" w:rsidR="001A1BE3" w:rsidRPr="00B258AB" w:rsidRDefault="001A1BE3" w:rsidP="00B67181">
      <w:pPr>
        <w:pStyle w:val="a3"/>
        <w:rPr>
          <w:sz w:val="25"/>
          <w:lang w:eastAsia="ja-JP"/>
        </w:rPr>
      </w:pPr>
    </w:p>
    <w:p w14:paraId="3EF2C2CD" w14:textId="77777777" w:rsidR="00B67181" w:rsidRDefault="00797416" w:rsidP="00B67181">
      <w:pPr>
        <w:spacing w:line="276" w:lineRule="auto"/>
        <w:jc w:val="both"/>
        <w:rPr>
          <w:rFonts w:ascii="ＭＳ ゴシック" w:eastAsia="ＭＳ ゴシック" w:hAnsi="ＭＳ ゴシック" w:cs="ＭＳ ゴシック"/>
          <w:lang w:eastAsia="ja-JP"/>
        </w:rPr>
      </w:pPr>
      <w:r w:rsidRPr="003C1D84">
        <w:rPr>
          <w:rFonts w:ascii="ＭＳ ゴシック" w:eastAsia="ＭＳ ゴシック" w:hAnsi="ＭＳ ゴシック" w:cs="ＭＳ ゴシック" w:hint="eastAsia"/>
          <w:lang w:eastAsia="ja-JP"/>
        </w:rPr>
        <w:t>さらに、ガイドラインの草案中で児童保護機関の役割を明示的に認め、</w:t>
      </w:r>
      <w:r w:rsidR="00303C64" w:rsidRPr="003C1D84">
        <w:rPr>
          <w:rFonts w:ascii="ＭＳ ゴシック" w:eastAsia="ＭＳ ゴシック" w:hAnsi="ＭＳ ゴシック" w:cs="ＭＳ ゴシック"/>
          <w:lang w:eastAsia="ja-JP"/>
        </w:rPr>
        <w:t>脱施設化とケア改革</w:t>
      </w:r>
      <w:r w:rsidR="00693A7B" w:rsidRPr="003C1D84">
        <w:rPr>
          <w:rFonts w:ascii="ＭＳ ゴシック" w:eastAsia="ＭＳ ゴシック" w:hAnsi="ＭＳ ゴシック" w:cs="ＭＳ ゴシック" w:hint="eastAsia"/>
          <w:lang w:eastAsia="ja-JP"/>
        </w:rPr>
        <w:t>の</w:t>
      </w:r>
      <w:r w:rsidR="00303C64" w:rsidRPr="003C1D84">
        <w:rPr>
          <w:rFonts w:ascii="ＭＳ ゴシック" w:eastAsia="ＭＳ ゴシック" w:hAnsi="ＭＳ ゴシック" w:cs="ＭＳ ゴシック"/>
          <w:lang w:eastAsia="ja-JP"/>
        </w:rPr>
        <w:t>推進・実施における彼らの実践的で経験に根差した専門知識と提言は、将来の草案に</w:t>
      </w:r>
      <w:r w:rsidR="00B1344B" w:rsidRPr="003C1D84">
        <w:rPr>
          <w:rFonts w:ascii="ＭＳ ゴシック" w:eastAsia="ＭＳ ゴシック" w:hAnsi="ＭＳ ゴシック" w:cs="ＭＳ ゴシック" w:hint="eastAsia"/>
          <w:lang w:eastAsia="ja-JP"/>
        </w:rPr>
        <w:t>加えられ</w:t>
      </w:r>
      <w:r w:rsidR="00303C64" w:rsidRPr="003C1D84">
        <w:rPr>
          <w:rFonts w:ascii="ＭＳ ゴシック" w:eastAsia="ＭＳ ゴシック" w:hAnsi="ＭＳ ゴシック" w:cs="ＭＳ ゴシック"/>
          <w:lang w:eastAsia="ja-JP"/>
        </w:rPr>
        <w:t>るべきである。</w:t>
      </w:r>
    </w:p>
    <w:p w14:paraId="65A3FD87" w14:textId="77777777" w:rsidR="00B67181" w:rsidRDefault="00B67181" w:rsidP="00B67181">
      <w:pPr>
        <w:pStyle w:val="a4"/>
        <w:tabs>
          <w:tab w:val="left" w:pos="830"/>
          <w:tab w:val="left" w:pos="3278"/>
          <w:tab w:val="left" w:pos="4505"/>
          <w:tab w:val="left" w:pos="4986"/>
          <w:tab w:val="left" w:pos="5322"/>
          <w:tab w:val="left" w:pos="7137"/>
          <w:tab w:val="left" w:pos="7741"/>
        </w:tabs>
        <w:spacing w:before="94" w:line="278" w:lineRule="auto"/>
        <w:ind w:left="0" w:right="106" w:firstLine="0"/>
        <w:jc w:val="left"/>
        <w:rPr>
          <w:rFonts w:ascii="Arial" w:eastAsiaTheme="minorEastAsia" w:hint="eastAsia"/>
          <w:lang w:eastAsia="ja-JP"/>
        </w:rPr>
      </w:pPr>
    </w:p>
    <w:p w14:paraId="00D68273" w14:textId="3E79E71C" w:rsidR="00B91FD8" w:rsidRPr="003C1D84" w:rsidRDefault="00B91FD8" w:rsidP="00B67181">
      <w:pPr>
        <w:pStyle w:val="a4"/>
        <w:tabs>
          <w:tab w:val="left" w:pos="830"/>
          <w:tab w:val="left" w:pos="3278"/>
          <w:tab w:val="left" w:pos="4505"/>
          <w:tab w:val="left" w:pos="4986"/>
          <w:tab w:val="left" w:pos="5322"/>
          <w:tab w:val="left" w:pos="7137"/>
          <w:tab w:val="left" w:pos="7741"/>
        </w:tabs>
        <w:spacing w:before="94" w:line="278" w:lineRule="auto"/>
        <w:ind w:leftChars="-54" w:left="0" w:right="106" w:hangingChars="54" w:hanging="119"/>
        <w:jc w:val="left"/>
        <w:rPr>
          <w:rFonts w:ascii="Arial"/>
          <w:lang w:eastAsia="ja-JP"/>
        </w:rPr>
      </w:pPr>
      <w:r w:rsidRPr="003C1D84">
        <w:rPr>
          <w:rFonts w:ascii="Arial"/>
          <w:lang w:eastAsia="ja-JP"/>
        </w:rPr>
        <w:t xml:space="preserve">a) </w:t>
      </w:r>
      <w:r w:rsidRPr="003C1D84">
        <w:rPr>
          <w:rFonts w:ascii="ＭＳ ゴシック" w:eastAsia="ＭＳ ゴシック" w:hAnsi="ＭＳ ゴシック" w:cs="ＭＳ ゴシック" w:hint="eastAsia"/>
          <w:b/>
          <w:bCs/>
          <w:lang w:eastAsia="ja-JP"/>
        </w:rPr>
        <w:t>人間中心主義と差別化されたアプローチ</w:t>
      </w:r>
      <w:r w:rsidR="00550511" w:rsidRPr="003C1D84">
        <w:rPr>
          <w:rFonts w:ascii="ＭＳ ゴシック" w:eastAsia="ＭＳ ゴシック" w:hAnsi="ＭＳ ゴシック" w:cs="ＭＳ ゴシック" w:hint="eastAsia"/>
          <w:b/>
          <w:bCs/>
          <w:lang w:eastAsia="ja-JP"/>
        </w:rPr>
        <w:t>に基づく脱施設化</w:t>
      </w:r>
      <w:r w:rsidRPr="003C1D84">
        <w:rPr>
          <w:rFonts w:ascii="ＭＳ ゴシック" w:eastAsia="ＭＳ ゴシック" w:hAnsi="ＭＳ ゴシック" w:cs="ＭＳ ゴシック" w:hint="eastAsia"/>
          <w:lang w:eastAsia="ja-JP"/>
        </w:rPr>
        <w:t>（パラ</w:t>
      </w:r>
      <w:r w:rsidRPr="003C1D84">
        <w:rPr>
          <w:rFonts w:ascii="Arial"/>
          <w:lang w:eastAsia="ja-JP"/>
        </w:rPr>
        <w:t>42</w:t>
      </w:r>
      <w:r w:rsidRPr="003C1D84">
        <w:rPr>
          <w:rFonts w:ascii="ＭＳ ゴシック" w:eastAsia="ＭＳ ゴシック" w:hAnsi="ＭＳ ゴシック" w:cs="ＭＳ ゴシック" w:hint="eastAsia"/>
          <w:lang w:eastAsia="ja-JP"/>
        </w:rPr>
        <w:t>、</w:t>
      </w:r>
      <w:r w:rsidRPr="003C1D84">
        <w:rPr>
          <w:rFonts w:ascii="Arial"/>
          <w:lang w:eastAsia="ja-JP"/>
        </w:rPr>
        <w:t>49</w:t>
      </w:r>
      <w:r w:rsidRPr="003C1D84">
        <w:rPr>
          <w:rFonts w:ascii="ＭＳ ゴシック" w:eastAsia="ＭＳ ゴシック" w:hAnsi="ＭＳ ゴシック" w:cs="ＭＳ ゴシック" w:hint="eastAsia"/>
          <w:lang w:eastAsia="ja-JP"/>
        </w:rPr>
        <w:t>への意見）。</w:t>
      </w:r>
    </w:p>
    <w:p w14:paraId="49F7AAC3" w14:textId="77777777" w:rsidR="001A1BE3" w:rsidRPr="003C1D84" w:rsidRDefault="001A1BE3" w:rsidP="00B67181">
      <w:pPr>
        <w:pStyle w:val="a3"/>
        <w:spacing w:before="10"/>
        <w:rPr>
          <w:sz w:val="24"/>
          <w:lang w:eastAsia="ja-JP"/>
        </w:rPr>
      </w:pPr>
    </w:p>
    <w:p w14:paraId="103D2CF0" w14:textId="3BF1916D" w:rsidR="000F217D" w:rsidRPr="003C1D84" w:rsidRDefault="000F217D" w:rsidP="00B67181">
      <w:pPr>
        <w:pStyle w:val="a3"/>
        <w:spacing w:line="276" w:lineRule="auto"/>
        <w:ind w:right="105"/>
        <w:jc w:val="both"/>
        <w:rPr>
          <w:lang w:eastAsia="ja-JP"/>
        </w:rPr>
      </w:pPr>
      <w:r w:rsidRPr="003C1D84">
        <w:rPr>
          <w:rFonts w:ascii="ＭＳ ゴシック" w:eastAsia="ＭＳ ゴシック" w:hAnsi="ＭＳ ゴシック" w:cs="ＭＳ ゴシック" w:hint="eastAsia"/>
          <w:lang w:eastAsia="ja-JP"/>
        </w:rPr>
        <w:t>ガイドライン案は、脱施設化を実施することの緊急性と人権の必要性を的確に強調している。</w:t>
      </w:r>
      <w:r w:rsidR="00EA4033" w:rsidRPr="003C1D84">
        <w:rPr>
          <w:rFonts w:ascii="ＭＳ ゴシック" w:eastAsia="ＭＳ ゴシック" w:hAnsi="ＭＳ ゴシック" w:cs="ＭＳ ゴシック"/>
          <w:lang w:eastAsia="ja-JP"/>
        </w:rPr>
        <w:t>ケア改革とは、一国のケアシステムを変革する包括的なプロセスである。それは、子どもたちがなぜ家族から引き離され、あるいは引き離されるおそれがあるのかを理解することから始まる。</w:t>
      </w:r>
      <w:r w:rsidR="001D6022" w:rsidRPr="003C1D84">
        <w:rPr>
          <w:rFonts w:ascii="ＭＳ ゴシック" w:eastAsia="ＭＳ ゴシック" w:hAnsi="ＭＳ ゴシック" w:cs="ＭＳ ゴシック"/>
          <w:lang w:eastAsia="ja-JP"/>
        </w:rPr>
        <w:t>この洞察は家庭とコミュニティの可能性を認識し高める支援システムを構築するために活用される。</w:t>
      </w:r>
      <w:r w:rsidR="00F932C8" w:rsidRPr="003C1D84">
        <w:rPr>
          <w:rFonts w:ascii="ＭＳ ゴシック" w:eastAsia="ＭＳ ゴシック" w:hAnsi="ＭＳ ゴシック" w:cs="ＭＳ ゴシック"/>
          <w:lang w:eastAsia="ja-JP"/>
        </w:rPr>
        <w:t>それによって子どもたちがふさわしい保護とケアを受け、可能性を発揮し、権利を実現できるようにするためである。</w:t>
      </w:r>
    </w:p>
    <w:p w14:paraId="77A504D0" w14:textId="77777777" w:rsidR="001A1BE3" w:rsidRPr="003C1D84" w:rsidRDefault="001A1BE3" w:rsidP="00B67181">
      <w:pPr>
        <w:pStyle w:val="a3"/>
        <w:spacing w:before="2"/>
        <w:rPr>
          <w:sz w:val="25"/>
          <w:lang w:eastAsia="ja-JP"/>
        </w:rPr>
      </w:pPr>
    </w:p>
    <w:p w14:paraId="4A35A747" w14:textId="653CCC52" w:rsidR="001A1BE3" w:rsidRPr="003C1D84" w:rsidRDefault="00AA6311" w:rsidP="00B67181">
      <w:pPr>
        <w:pStyle w:val="a3"/>
        <w:spacing w:before="6"/>
        <w:rPr>
          <w:lang w:eastAsia="ja-JP"/>
        </w:rPr>
      </w:pPr>
      <w:r w:rsidRPr="003C1D84">
        <w:rPr>
          <w:rFonts w:ascii="ＭＳ ゴシック" w:eastAsia="ＭＳ ゴシック" w:hAnsi="ＭＳ ゴシック" w:cs="ＭＳ ゴシック" w:hint="eastAsia"/>
          <w:lang w:eastAsia="ja-JP"/>
        </w:rPr>
        <w:t>ケア改革とは、単に</w:t>
      </w:r>
      <w:r w:rsidRPr="003C1D84">
        <w:rPr>
          <w:rFonts w:ascii="ＭＳ ゴシック" w:eastAsia="ＭＳ ゴシック" w:hAnsi="ＭＳ ゴシック" w:cs="ＭＳ ゴシック" w:hint="eastAsia"/>
          <w:i/>
          <w:iCs/>
          <w:lang w:eastAsia="ja-JP"/>
        </w:rPr>
        <w:t>子どもを施設から出すこと</w:t>
      </w:r>
      <w:r w:rsidRPr="003C1D84">
        <w:rPr>
          <w:rFonts w:ascii="ＭＳ ゴシック" w:eastAsia="ＭＳ ゴシック" w:hAnsi="ＭＳ ゴシック" w:cs="ＭＳ ゴシック" w:hint="eastAsia"/>
          <w:lang w:eastAsia="ja-JP"/>
        </w:rPr>
        <w:t>では無い。</w:t>
      </w:r>
      <w:r w:rsidR="00FB12B5" w:rsidRPr="003C1D84">
        <w:rPr>
          <w:rFonts w:ascii="ＭＳ ゴシック" w:eastAsia="ＭＳ ゴシック" w:hAnsi="ＭＳ ゴシック" w:cs="ＭＳ ゴシック"/>
          <w:lang w:eastAsia="ja-JP"/>
        </w:rPr>
        <w:t>子どもが家族から引き離されるに至った状況に取り組まない限り、彼らは危険にさらされ続けることになる。</w:t>
      </w:r>
      <w:r w:rsidR="00E426BC" w:rsidRPr="003C1D84">
        <w:rPr>
          <w:rFonts w:ascii="ＭＳ ゴシック" w:eastAsia="ＭＳ ゴシック" w:hAnsi="ＭＳ ゴシック" w:cs="ＭＳ ゴシック"/>
          <w:lang w:eastAsia="ja-JP"/>
        </w:rPr>
        <w:t>この問題の根本原因を理解する手段としてケア改革プロセスを用いることは、強固で、より</w:t>
      </w:r>
      <w:r w:rsidR="00A36386" w:rsidRPr="003C1D84">
        <w:rPr>
          <w:rFonts w:ascii="ＭＳ ゴシック" w:eastAsia="ＭＳ ゴシック" w:hAnsi="ＭＳ ゴシック" w:cs="ＭＳ ゴシック" w:hint="eastAsia"/>
          <w:lang w:eastAsia="ja-JP"/>
        </w:rPr>
        <w:t>包摂</w:t>
      </w:r>
      <w:r w:rsidR="00E426BC" w:rsidRPr="003C1D84">
        <w:rPr>
          <w:rFonts w:ascii="ＭＳ ゴシック" w:eastAsia="ＭＳ ゴシック" w:hAnsi="ＭＳ ゴシック" w:cs="ＭＳ ゴシック"/>
          <w:lang w:eastAsia="ja-JP"/>
        </w:rPr>
        <w:t>的、かつ家族を基盤とした支援システムの構築のためにどのような変化が必要なのかを見極め、解き明かすことにつながるだろう。</w:t>
      </w:r>
      <w:r w:rsidR="00A42E50" w:rsidRPr="003C1D84">
        <w:rPr>
          <w:rFonts w:ascii="ＭＳ ゴシック" w:eastAsia="ＭＳ ゴシック" w:hAnsi="ＭＳ ゴシック" w:cs="ＭＳ ゴシック" w:hint="eastAsia"/>
          <w:lang w:eastAsia="ja-JP"/>
        </w:rPr>
        <w:t>これは</w:t>
      </w:r>
      <w:r w:rsidR="00A42E50" w:rsidRPr="003C1D84">
        <w:rPr>
          <w:rFonts w:ascii="ＭＳ ゴシック" w:eastAsia="ＭＳ ゴシック" w:hAnsi="ＭＳ ゴシック" w:cs="ＭＳ ゴシック"/>
          <w:lang w:eastAsia="ja-JP"/>
        </w:rPr>
        <w:t>持続可能な開発目標の達成と人権の実現のために不可欠</w:t>
      </w:r>
      <w:r w:rsidR="001D0484" w:rsidRPr="003C1D84">
        <w:rPr>
          <w:rFonts w:ascii="ＭＳ ゴシック" w:eastAsia="ＭＳ ゴシック" w:hAnsi="ＭＳ ゴシック" w:cs="ＭＳ ゴシック" w:hint="eastAsia"/>
          <w:lang w:eastAsia="ja-JP"/>
        </w:rPr>
        <w:t>である。</w:t>
      </w:r>
    </w:p>
    <w:p w14:paraId="24EA781F" w14:textId="77777777" w:rsidR="00AA6311" w:rsidRPr="003C1D84" w:rsidRDefault="00AA6311" w:rsidP="00B67181">
      <w:pPr>
        <w:pStyle w:val="a3"/>
        <w:spacing w:before="6"/>
        <w:rPr>
          <w:sz w:val="25"/>
          <w:lang w:eastAsia="ja-JP"/>
        </w:rPr>
      </w:pPr>
    </w:p>
    <w:p w14:paraId="69F06D07" w14:textId="58DA9C95" w:rsidR="004A124B" w:rsidRPr="003C1D84" w:rsidRDefault="004A124B" w:rsidP="00B67181">
      <w:pPr>
        <w:pStyle w:val="a4"/>
        <w:tabs>
          <w:tab w:val="left" w:pos="467"/>
        </w:tabs>
        <w:spacing w:line="276" w:lineRule="auto"/>
        <w:ind w:left="0" w:right="104" w:firstLine="0"/>
        <w:jc w:val="left"/>
        <w:rPr>
          <w:lang w:eastAsia="ja-JP"/>
        </w:rPr>
      </w:pPr>
      <w:r w:rsidRPr="003C1D84">
        <w:rPr>
          <w:lang w:eastAsia="ja-JP"/>
        </w:rPr>
        <w:t>1.</w:t>
      </w:r>
      <w:r w:rsidRPr="003C1D84">
        <w:rPr>
          <w:lang w:eastAsia="ja-JP"/>
        </w:rPr>
        <w:tab/>
      </w:r>
      <w:r w:rsidR="001A6E75" w:rsidRPr="003C1D84">
        <w:rPr>
          <w:rFonts w:ascii="ＭＳ ゴシック" w:eastAsia="ＭＳ ゴシック" w:hAnsi="ＭＳ ゴシック" w:cs="ＭＳ 明朝" w:hint="eastAsia"/>
          <w:b/>
          <w:bCs/>
          <w:lang w:eastAsia="ja-JP"/>
        </w:rPr>
        <w:t>構造的な</w:t>
      </w:r>
      <w:r w:rsidRPr="003C1D84">
        <w:rPr>
          <w:rFonts w:ascii="ＭＳ ゴシック" w:eastAsia="ＭＳ ゴシック" w:hAnsi="ＭＳ ゴシック" w:cs="ＭＳ ゴシック" w:hint="eastAsia"/>
          <w:b/>
          <w:bCs/>
          <w:lang w:eastAsia="ja-JP"/>
        </w:rPr>
        <w:t>社会的、経済的、環境的な力</w:t>
      </w:r>
      <w:r w:rsidRPr="003C1D84">
        <w:rPr>
          <w:rFonts w:ascii="ＭＳ ゴシック" w:eastAsia="ＭＳ ゴシック" w:hAnsi="ＭＳ ゴシック" w:cs="ＭＳ ゴシック" w:hint="eastAsia"/>
          <w:lang w:eastAsia="ja-JP"/>
        </w:rPr>
        <w:t>：</w:t>
      </w:r>
      <w:r w:rsidRPr="003C1D84">
        <w:rPr>
          <w:lang w:eastAsia="ja-JP"/>
        </w:rPr>
        <w:t xml:space="preserve"> </w:t>
      </w:r>
      <w:r w:rsidRPr="003C1D84">
        <w:rPr>
          <w:rFonts w:ascii="ＭＳ ゴシック" w:eastAsia="ＭＳ ゴシック" w:hAnsi="ＭＳ ゴシック" w:cs="ＭＳ ゴシック" w:hint="eastAsia"/>
          <w:lang w:eastAsia="ja-JP"/>
        </w:rPr>
        <w:t>これらは、我々がどのように成長し、働き、生活するかという、日常生活の条件を形成するシステムである</w:t>
      </w:r>
      <w:r w:rsidR="0072126F">
        <w:rPr>
          <w:rStyle w:val="ad"/>
          <w:rFonts w:ascii="ＭＳ ゴシック" w:eastAsia="ＭＳ ゴシック" w:hAnsi="ＭＳ ゴシック" w:cs="ＭＳ ゴシック"/>
          <w:lang w:eastAsia="ja-JP"/>
        </w:rPr>
        <w:footnoteReference w:id="3"/>
      </w:r>
      <w:r w:rsidRPr="003C1D84">
        <w:rPr>
          <w:rFonts w:ascii="ＭＳ ゴシック" w:eastAsia="ＭＳ ゴシック" w:hAnsi="ＭＳ ゴシック" w:cs="ＭＳ ゴシック" w:hint="eastAsia"/>
          <w:lang w:eastAsia="ja-JP"/>
        </w:rPr>
        <w:t>。</w:t>
      </w:r>
      <w:r w:rsidR="0006459D" w:rsidRPr="003C1D84">
        <w:rPr>
          <w:rFonts w:ascii="ＭＳ ゴシック" w:eastAsia="ＭＳ ゴシック" w:hAnsi="ＭＳ ゴシック" w:cs="ＭＳ ゴシック"/>
          <w:lang w:eastAsia="ja-JP"/>
        </w:rPr>
        <w:t>これには、</w:t>
      </w:r>
      <w:r w:rsidR="0006459D" w:rsidRPr="003C1D84">
        <w:rPr>
          <w:rFonts w:ascii="ＭＳ ゴシック" w:eastAsia="ＭＳ ゴシック" w:hAnsi="ＭＳ ゴシック" w:cs="ＭＳ ゴシック"/>
          <w:b/>
          <w:bCs/>
          <w:lang w:eastAsia="ja-JP"/>
        </w:rPr>
        <w:t>貧困</w:t>
      </w:r>
      <w:r w:rsidR="0006459D" w:rsidRPr="003C1D84">
        <w:rPr>
          <w:rFonts w:ascii="ＭＳ ゴシック" w:eastAsia="ＭＳ ゴシック" w:hAnsi="ＭＳ ゴシック" w:cs="ＭＳ ゴシック"/>
          <w:lang w:eastAsia="ja-JP"/>
        </w:rPr>
        <w:t>の撲滅と</w:t>
      </w:r>
      <w:r w:rsidR="0006459D" w:rsidRPr="003C1D84">
        <w:rPr>
          <w:rFonts w:ascii="ＭＳ ゴシック" w:eastAsia="ＭＳ ゴシック" w:hAnsi="ＭＳ ゴシック" w:cs="ＭＳ ゴシック"/>
          <w:b/>
          <w:bCs/>
          <w:lang w:eastAsia="ja-JP"/>
        </w:rPr>
        <w:t>社会的保護</w:t>
      </w:r>
      <w:r w:rsidR="0006459D" w:rsidRPr="003C1D84">
        <w:rPr>
          <w:rFonts w:ascii="ＭＳ ゴシック" w:eastAsia="ＭＳ ゴシック" w:hAnsi="ＭＳ ゴシック" w:cs="ＭＳ ゴシック"/>
          <w:lang w:eastAsia="ja-JP"/>
        </w:rPr>
        <w:t>の構築；質の高いインクルーシブ</w:t>
      </w:r>
      <w:r w:rsidR="0006459D" w:rsidRPr="003C1D84">
        <w:rPr>
          <w:rFonts w:ascii="ＭＳ ゴシック" w:eastAsia="ＭＳ ゴシック" w:hAnsi="ＭＳ ゴシック" w:cs="ＭＳ ゴシック"/>
          <w:b/>
          <w:bCs/>
          <w:lang w:eastAsia="ja-JP"/>
        </w:rPr>
        <w:t>教育と保健</w:t>
      </w:r>
      <w:r w:rsidR="0006459D" w:rsidRPr="003C1D84">
        <w:rPr>
          <w:rFonts w:ascii="ＭＳ ゴシック" w:eastAsia="ＭＳ ゴシック" w:hAnsi="ＭＳ ゴシック" w:cs="ＭＳ ゴシック"/>
          <w:lang w:eastAsia="ja-JP"/>
        </w:rPr>
        <w:t>サービスへのアクセスの確保；</w:t>
      </w:r>
      <w:r w:rsidR="0006459D" w:rsidRPr="003C1D84">
        <w:rPr>
          <w:rFonts w:ascii="ＭＳ ゴシック" w:eastAsia="ＭＳ ゴシック" w:hAnsi="ＭＳ ゴシック" w:cs="ＭＳ ゴシック"/>
          <w:b/>
          <w:bCs/>
          <w:lang w:eastAsia="ja-JP"/>
        </w:rPr>
        <w:t>人道的危</w:t>
      </w:r>
      <w:r w:rsidR="0006459D" w:rsidRPr="003C1D84">
        <w:rPr>
          <w:rFonts w:ascii="ＭＳ ゴシック" w:eastAsia="ＭＳ ゴシック" w:hAnsi="ＭＳ ゴシック" w:cs="ＭＳ ゴシック"/>
          <w:b/>
          <w:bCs/>
          <w:lang w:eastAsia="ja-JP"/>
        </w:rPr>
        <w:lastRenderedPageBreak/>
        <w:t>機と緊急事態</w:t>
      </w:r>
      <w:r w:rsidR="0006459D" w:rsidRPr="003C1D84">
        <w:rPr>
          <w:rFonts w:ascii="ＭＳ ゴシック" w:eastAsia="ＭＳ ゴシック" w:hAnsi="ＭＳ ゴシック" w:cs="ＭＳ ゴシック"/>
          <w:lang w:eastAsia="ja-JP"/>
        </w:rPr>
        <w:t>への準備と対応；</w:t>
      </w:r>
      <w:r w:rsidR="0006459D" w:rsidRPr="003C1D84">
        <w:rPr>
          <w:rFonts w:ascii="ＭＳ ゴシック" w:eastAsia="ＭＳ ゴシック" w:hAnsi="ＭＳ ゴシック" w:cs="ＭＳ ゴシック"/>
          <w:b/>
          <w:bCs/>
          <w:lang w:eastAsia="ja-JP"/>
        </w:rPr>
        <w:t>気候変動</w:t>
      </w:r>
      <w:r w:rsidR="0006459D" w:rsidRPr="003C1D84">
        <w:rPr>
          <w:rFonts w:ascii="ＭＳ ゴシック" w:eastAsia="ＭＳ ゴシック" w:hAnsi="ＭＳ ゴシック" w:cs="ＭＳ ゴシック"/>
          <w:lang w:eastAsia="ja-JP"/>
        </w:rPr>
        <w:t>の影響の緩和；</w:t>
      </w:r>
      <w:r w:rsidR="00522C67" w:rsidRPr="003C1D84">
        <w:rPr>
          <w:rFonts w:ascii="ＭＳ ゴシック" w:eastAsia="ＭＳ ゴシック" w:hAnsi="ＭＳ ゴシック" w:cs="ＭＳ ゴシック" w:hint="eastAsia"/>
          <w:lang w:eastAsia="ja-JP"/>
        </w:rPr>
        <w:t>包摂</w:t>
      </w:r>
      <w:r w:rsidR="0006459D" w:rsidRPr="003C1D84">
        <w:rPr>
          <w:rFonts w:ascii="ＭＳ ゴシック" w:eastAsia="ＭＳ ゴシック" w:hAnsi="ＭＳ ゴシック" w:cs="ＭＳ ゴシック"/>
          <w:lang w:eastAsia="ja-JP"/>
        </w:rPr>
        <w:t>的で支持的な</w:t>
      </w:r>
      <w:r w:rsidR="0006459D" w:rsidRPr="003C1D84">
        <w:rPr>
          <w:rFonts w:ascii="ＭＳ ゴシック" w:eastAsia="ＭＳ ゴシック" w:hAnsi="ＭＳ ゴシック" w:cs="ＭＳ ゴシック"/>
          <w:b/>
          <w:bCs/>
          <w:lang w:eastAsia="ja-JP"/>
        </w:rPr>
        <w:t>社会と地域の標準</w:t>
      </w:r>
      <w:r w:rsidR="0006459D" w:rsidRPr="003C1D84">
        <w:rPr>
          <w:rFonts w:ascii="ＭＳ ゴシック" w:eastAsia="ＭＳ ゴシック" w:hAnsi="ＭＳ ゴシック" w:cs="ＭＳ ゴシック"/>
          <w:lang w:eastAsia="ja-JP"/>
        </w:rPr>
        <w:t>の構築などが含まれる。</w:t>
      </w:r>
    </w:p>
    <w:p w14:paraId="0CC041A9" w14:textId="77777777" w:rsidR="001A1BE3" w:rsidRPr="003C1D84" w:rsidRDefault="001A1BE3" w:rsidP="00B67181">
      <w:pPr>
        <w:pStyle w:val="a3"/>
        <w:spacing w:before="7"/>
        <w:rPr>
          <w:sz w:val="25"/>
          <w:lang w:eastAsia="ja-JP"/>
        </w:rPr>
      </w:pPr>
    </w:p>
    <w:p w14:paraId="20E26E76" w14:textId="3E2167F2" w:rsidR="006F4583" w:rsidRPr="003C1D84" w:rsidRDefault="00B67181" w:rsidP="00B67181">
      <w:pPr>
        <w:pStyle w:val="a4"/>
        <w:tabs>
          <w:tab w:val="left" w:pos="470"/>
        </w:tabs>
        <w:spacing w:line="273" w:lineRule="auto"/>
        <w:ind w:left="0" w:right="102" w:firstLine="0"/>
        <w:jc w:val="left"/>
        <w:rPr>
          <w:lang w:eastAsia="ja-JP"/>
        </w:rPr>
      </w:pPr>
      <w:r>
        <w:rPr>
          <w:rFonts w:asciiTheme="minorEastAsia" w:eastAsiaTheme="minorEastAsia" w:hAnsiTheme="minorEastAsia" w:hint="eastAsia"/>
          <w:b/>
          <w:lang w:eastAsia="ja-JP"/>
        </w:rPr>
        <w:t>2.</w:t>
      </w:r>
      <w:r w:rsidR="006F4583" w:rsidRPr="003C1D84">
        <w:rPr>
          <w:rFonts w:ascii="ＭＳ ゴシック" w:eastAsia="ＭＳ ゴシック" w:hAnsi="ＭＳ ゴシック" w:cs="ＭＳ ゴシック" w:hint="eastAsia"/>
          <w:b/>
          <w:bCs/>
          <w:lang w:eastAsia="ja-JP"/>
        </w:rPr>
        <w:t>スティグマと差別</w:t>
      </w:r>
      <w:r w:rsidR="006F4583" w:rsidRPr="003C1D84">
        <w:rPr>
          <w:rFonts w:ascii="ＭＳ ゴシック" w:eastAsia="ＭＳ ゴシック" w:hAnsi="ＭＳ ゴシック" w:cs="ＭＳ ゴシック" w:hint="eastAsia"/>
          <w:lang w:eastAsia="ja-JP"/>
        </w:rPr>
        <w:t>：</w:t>
      </w:r>
      <w:r w:rsidR="006F4583" w:rsidRPr="003C1D84">
        <w:rPr>
          <w:lang w:eastAsia="ja-JP"/>
        </w:rPr>
        <w:t xml:space="preserve"> </w:t>
      </w:r>
      <w:r w:rsidR="006F4583" w:rsidRPr="003C1D84">
        <w:rPr>
          <w:rFonts w:ascii="ＭＳ ゴシック" w:eastAsia="ＭＳ ゴシック" w:hAnsi="ＭＳ ゴシック" w:cs="ＭＳ ゴシック" w:hint="eastAsia"/>
          <w:lang w:eastAsia="ja-JP"/>
        </w:rPr>
        <w:t>差別は不平等な社会を作り出し、社会的、経済的、環境的な力に基づく構造的不平等を悪化させ強固にする</w:t>
      </w:r>
      <w:r w:rsidR="0072126F">
        <w:rPr>
          <w:rStyle w:val="ad"/>
          <w:rFonts w:ascii="ＭＳ ゴシック" w:eastAsia="ＭＳ ゴシック" w:hAnsi="ＭＳ ゴシック" w:cs="ＭＳ ゴシック"/>
          <w:lang w:eastAsia="ja-JP"/>
        </w:rPr>
        <w:footnoteReference w:id="4"/>
      </w:r>
      <w:r w:rsidR="006F4583" w:rsidRPr="003C1D84">
        <w:rPr>
          <w:rFonts w:ascii="ＭＳ ゴシック" w:eastAsia="ＭＳ ゴシック" w:hAnsi="ＭＳ ゴシック" w:cs="ＭＳ ゴシック" w:hint="eastAsia"/>
          <w:lang w:eastAsia="ja-JP"/>
        </w:rPr>
        <w:t>。</w:t>
      </w:r>
    </w:p>
    <w:p w14:paraId="114DB71B" w14:textId="77777777" w:rsidR="001A1BE3" w:rsidRPr="003C1D84" w:rsidRDefault="001A1BE3" w:rsidP="00B67181">
      <w:pPr>
        <w:pStyle w:val="a3"/>
        <w:rPr>
          <w:sz w:val="20"/>
          <w:lang w:eastAsia="ja-JP"/>
        </w:rPr>
      </w:pPr>
    </w:p>
    <w:p w14:paraId="66C0A3FE" w14:textId="45D8163D" w:rsidR="00AE411B" w:rsidRPr="003C1D84" w:rsidRDefault="0009153E" w:rsidP="00B67181">
      <w:pPr>
        <w:pStyle w:val="a4"/>
        <w:tabs>
          <w:tab w:val="left" w:pos="470"/>
        </w:tabs>
        <w:spacing w:before="93" w:line="276" w:lineRule="auto"/>
        <w:ind w:left="0" w:right="102" w:firstLine="0"/>
        <w:jc w:val="left"/>
        <w:rPr>
          <w:lang w:eastAsia="ja-JP"/>
        </w:rPr>
      </w:pPr>
      <w:r>
        <w:rPr>
          <w:rFonts w:ascii="ＭＳ ゴシック" w:eastAsia="ＭＳ ゴシック" w:hAnsi="ＭＳ ゴシック" w:cs="ＭＳ ゴシック" w:hint="eastAsia"/>
          <w:b/>
          <w:bCs/>
          <w:lang w:eastAsia="ja-JP"/>
        </w:rPr>
        <w:t>3.</w:t>
      </w:r>
      <w:r w:rsidR="00AE411B" w:rsidRPr="003C1D84">
        <w:rPr>
          <w:rFonts w:ascii="ＭＳ ゴシック" w:eastAsia="ＭＳ ゴシック" w:hAnsi="ＭＳ ゴシック" w:cs="ＭＳ ゴシック" w:hint="eastAsia"/>
          <w:b/>
          <w:bCs/>
          <w:lang w:eastAsia="ja-JP"/>
        </w:rPr>
        <w:t>子どもの保護リスク</w:t>
      </w:r>
      <w:r w:rsidR="00067629" w:rsidRPr="003C1D84">
        <w:rPr>
          <w:rFonts w:ascii="ＭＳ ゴシック" w:eastAsia="ＭＳ ゴシック" w:hAnsi="ＭＳ ゴシック" w:cs="ＭＳ ゴシック" w:hint="eastAsia"/>
          <w:b/>
          <w:bCs/>
          <w:lang w:eastAsia="ja-JP"/>
        </w:rPr>
        <w:t>にさらされていること</w:t>
      </w:r>
      <w:r w:rsidR="00AE411B" w:rsidRPr="003C1D84">
        <w:rPr>
          <w:rFonts w:ascii="ＭＳ ゴシック" w:eastAsia="ＭＳ ゴシック" w:hAnsi="ＭＳ ゴシック" w:cs="ＭＳ ゴシック" w:hint="eastAsia"/>
          <w:lang w:eastAsia="ja-JP"/>
        </w:rPr>
        <w:t>：</w:t>
      </w:r>
      <w:r w:rsidR="00AE411B" w:rsidRPr="003C1D84">
        <w:rPr>
          <w:lang w:eastAsia="ja-JP"/>
        </w:rPr>
        <w:t xml:space="preserve"> </w:t>
      </w:r>
      <w:r w:rsidR="00AE411B" w:rsidRPr="003C1D84">
        <w:rPr>
          <w:rFonts w:ascii="ＭＳ ゴシック" w:eastAsia="ＭＳ ゴシック" w:hAnsi="ＭＳ ゴシック" w:cs="ＭＳ ゴシック" w:hint="eastAsia"/>
          <w:lang w:eastAsia="ja-JP"/>
        </w:rPr>
        <w:t>地域や家庭での暴力などといった子どもの保護リスクにさらされている子どもや家族は、大きなリスクと課題に直面している。暴力などの事象は、社会的、経済的、環境的な力や差別の産物が作り出したものである可能性があり、暴力防止への対応は、より広い社会的文脈で捉える必要がある。</w:t>
      </w:r>
    </w:p>
    <w:p w14:paraId="227234AC" w14:textId="77777777" w:rsidR="001A1BE3" w:rsidRPr="003C1D84" w:rsidRDefault="001A1BE3" w:rsidP="00B67181">
      <w:pPr>
        <w:pStyle w:val="a3"/>
        <w:spacing w:before="5"/>
        <w:rPr>
          <w:sz w:val="25"/>
          <w:lang w:eastAsia="ja-JP"/>
        </w:rPr>
      </w:pPr>
    </w:p>
    <w:p w14:paraId="578733C3" w14:textId="095AD1F7" w:rsidR="00DF3B1A" w:rsidRPr="003C1D84" w:rsidRDefault="00DF3B1A" w:rsidP="00B67181">
      <w:pPr>
        <w:pStyle w:val="a3"/>
        <w:spacing w:line="276" w:lineRule="auto"/>
        <w:ind w:right="106"/>
        <w:jc w:val="both"/>
        <w:rPr>
          <w:lang w:eastAsia="ja-JP"/>
        </w:rPr>
      </w:pPr>
      <w:r w:rsidRPr="003C1D84">
        <w:rPr>
          <w:rFonts w:ascii="ＭＳ ゴシック" w:eastAsia="ＭＳ ゴシック" w:hAnsi="ＭＳ ゴシック" w:cs="ＭＳ ゴシック" w:hint="eastAsia"/>
          <w:lang w:eastAsia="ja-JP"/>
        </w:rPr>
        <w:t>このプロセスには、その国の</w:t>
      </w:r>
      <w:r w:rsidR="006A76E7" w:rsidRPr="003C1D84">
        <w:rPr>
          <w:rFonts w:ascii="ＭＳ ゴシック" w:eastAsia="ＭＳ ゴシック" w:hAnsi="ＭＳ ゴシック" w:cs="ＭＳ ゴシック" w:hint="eastAsia"/>
          <w:lang w:eastAsia="ja-JP"/>
        </w:rPr>
        <w:t>法</w:t>
      </w:r>
      <w:r w:rsidRPr="003C1D84">
        <w:rPr>
          <w:rFonts w:ascii="ＭＳ ゴシック" w:eastAsia="ＭＳ ゴシック" w:hAnsi="ＭＳ ゴシック" w:cs="ＭＳ ゴシック" w:hint="eastAsia"/>
          <w:lang w:eastAsia="ja-JP"/>
        </w:rPr>
        <w:t>規定やサービスの様式の徹底的な変革が必要とされる。</w:t>
      </w:r>
      <w:r w:rsidR="00C6524B" w:rsidRPr="003C1D84">
        <w:rPr>
          <w:rFonts w:ascii="ＭＳ ゴシック" w:eastAsia="ＭＳ ゴシック" w:hAnsi="ＭＳ ゴシック" w:cs="ＭＳ ゴシック"/>
          <w:lang w:eastAsia="ja-JP"/>
        </w:rPr>
        <w:t>そ</w:t>
      </w:r>
      <w:r w:rsidR="00C6524B" w:rsidRPr="003C1D84">
        <w:rPr>
          <w:rFonts w:ascii="ＭＳ ゴシック" w:eastAsia="ＭＳ ゴシック" w:hAnsi="ＭＳ ゴシック" w:cs="ＭＳ ゴシック" w:hint="eastAsia"/>
          <w:lang w:eastAsia="ja-JP"/>
        </w:rPr>
        <w:t>のため</w:t>
      </w:r>
      <w:r w:rsidR="00C6524B" w:rsidRPr="003C1D84">
        <w:rPr>
          <w:rFonts w:ascii="ＭＳ ゴシック" w:eastAsia="ＭＳ ゴシック" w:hAnsi="ＭＳ ゴシック" w:cs="ＭＳ ゴシック"/>
          <w:lang w:eastAsia="ja-JP"/>
        </w:rPr>
        <w:t>には、</w:t>
      </w:r>
      <w:r w:rsidR="00C6524B" w:rsidRPr="003C1D84">
        <w:rPr>
          <w:rFonts w:ascii="ＭＳ ゴシック" w:eastAsia="ＭＳ ゴシック" w:hAnsi="ＭＳ ゴシック" w:cs="ＭＳ ゴシック"/>
          <w:b/>
          <w:bCs/>
          <w:lang w:eastAsia="ja-JP"/>
        </w:rPr>
        <w:t>すべての家族が子どもをケアできる環境</w:t>
      </w:r>
      <w:r w:rsidR="00C6524B" w:rsidRPr="003C1D84">
        <w:rPr>
          <w:rFonts w:ascii="ＭＳ ゴシック" w:eastAsia="ＭＳ ゴシック" w:hAnsi="ＭＳ ゴシック" w:cs="ＭＳ ゴシック"/>
          <w:lang w:eastAsia="ja-JP"/>
        </w:rPr>
        <w:t>を構築すること、システムの持続可能性を確保する観点から、地域における主流および専門的サービスへのアクセスを確保すること、地域に根ざしたケアを行うことが不可欠である。</w:t>
      </w:r>
    </w:p>
    <w:p w14:paraId="59FC0C53" w14:textId="77777777" w:rsidR="001A1BE3" w:rsidRPr="003C1D84" w:rsidRDefault="001A1BE3" w:rsidP="00B67181">
      <w:pPr>
        <w:pStyle w:val="a3"/>
        <w:spacing w:before="3"/>
        <w:rPr>
          <w:sz w:val="25"/>
          <w:lang w:eastAsia="ja-JP"/>
        </w:rPr>
      </w:pPr>
    </w:p>
    <w:p w14:paraId="49FD5E67" w14:textId="5A584556" w:rsidR="005C4DC5" w:rsidRPr="003C1D84" w:rsidRDefault="005C4DC5" w:rsidP="00B67181">
      <w:pPr>
        <w:pStyle w:val="a3"/>
        <w:spacing w:before="1" w:line="276" w:lineRule="auto"/>
        <w:ind w:right="105"/>
        <w:jc w:val="both"/>
        <w:rPr>
          <w:lang w:eastAsia="ja-JP"/>
        </w:rPr>
      </w:pPr>
      <w:r w:rsidRPr="003C1D84">
        <w:rPr>
          <w:rFonts w:ascii="ＭＳ ゴシック" w:eastAsia="ＭＳ ゴシック" w:hAnsi="ＭＳ ゴシック" w:cs="ＭＳ ゴシック" w:hint="eastAsia"/>
          <w:lang w:eastAsia="ja-JP"/>
        </w:rPr>
        <w:t>我々の観点から言えば、これらの要素はすべて、ケア改革プロセスの実施に必要となる徹底的な改革と、これらの目標を達成するための現実的なスケジュールの構成</w:t>
      </w:r>
      <w:r w:rsidR="008202A9" w:rsidRPr="003C1D84">
        <w:rPr>
          <w:rFonts w:ascii="ＭＳ ゴシック" w:eastAsia="ＭＳ ゴシック" w:hAnsi="ＭＳ ゴシック" w:cs="ＭＳ ゴシック" w:hint="eastAsia"/>
          <w:lang w:eastAsia="ja-JP"/>
        </w:rPr>
        <w:t>に何が必要か</w:t>
      </w:r>
      <w:r w:rsidR="00AC3DD4" w:rsidRPr="003C1D84">
        <w:rPr>
          <w:rFonts w:ascii="ＭＳ ゴシック" w:eastAsia="ＭＳ ゴシック" w:hAnsi="ＭＳ ゴシック" w:cs="ＭＳ ゴシック" w:hint="eastAsia"/>
          <w:lang w:eastAsia="ja-JP"/>
        </w:rPr>
        <w:t>、</w:t>
      </w:r>
      <w:r w:rsidRPr="003C1D84">
        <w:rPr>
          <w:rFonts w:ascii="ＭＳ ゴシック" w:eastAsia="ＭＳ ゴシック" w:hAnsi="ＭＳ ゴシック" w:cs="ＭＳ ゴシック" w:hint="eastAsia"/>
          <w:lang w:eastAsia="ja-JP"/>
        </w:rPr>
        <w:t>に対するより正確な評価を必要とする。</w:t>
      </w:r>
      <w:r w:rsidR="00961704" w:rsidRPr="003C1D84">
        <w:rPr>
          <w:rFonts w:ascii="ＭＳ ゴシック" w:eastAsia="ＭＳ ゴシック" w:hAnsi="ＭＳ ゴシック" w:cs="ＭＳ ゴシック" w:hint="eastAsia"/>
          <w:lang w:eastAsia="ja-JP"/>
        </w:rPr>
        <w:t>かなりの程度</w:t>
      </w:r>
      <w:r w:rsidR="00D373EE" w:rsidRPr="003C1D84">
        <w:rPr>
          <w:rFonts w:ascii="ＭＳ ゴシック" w:eastAsia="ＭＳ ゴシック" w:hAnsi="ＭＳ ゴシック" w:cs="ＭＳ ゴシック"/>
          <w:lang w:eastAsia="ja-JP"/>
        </w:rPr>
        <w:t>、これは社会的および経済的権利の</w:t>
      </w:r>
      <w:r w:rsidR="00961704" w:rsidRPr="0009153E">
        <w:rPr>
          <w:rFonts w:ascii="ＭＳ ゴシック" w:eastAsia="ＭＳ ゴシック" w:hAnsi="ＭＳ ゴシック" w:cs="ＭＳ ゴシック" w:hint="eastAsia"/>
          <w:b/>
          <w:bCs/>
          <w:lang w:eastAsia="ja-JP"/>
        </w:rPr>
        <w:t>漸進的</w:t>
      </w:r>
      <w:r w:rsidR="00D373EE" w:rsidRPr="0009153E">
        <w:rPr>
          <w:rFonts w:ascii="ＭＳ ゴシック" w:eastAsia="ＭＳ ゴシック" w:hAnsi="ＭＳ ゴシック" w:cs="ＭＳ ゴシック"/>
          <w:b/>
          <w:bCs/>
          <w:lang w:eastAsia="ja-JP"/>
        </w:rPr>
        <w:t>実現</w:t>
      </w:r>
      <w:r w:rsidR="00D373EE" w:rsidRPr="003C1D84">
        <w:rPr>
          <w:rFonts w:ascii="ＭＳ ゴシック" w:eastAsia="ＭＳ ゴシック" w:hAnsi="ＭＳ ゴシック" w:cs="ＭＳ ゴシック"/>
          <w:lang w:eastAsia="ja-JP"/>
        </w:rPr>
        <w:t>のプロセスとして捉えなければならない。</w:t>
      </w:r>
    </w:p>
    <w:p w14:paraId="67E225F0" w14:textId="77777777" w:rsidR="001A1BE3" w:rsidRPr="003C1D84" w:rsidRDefault="001A1BE3" w:rsidP="00B67181">
      <w:pPr>
        <w:pStyle w:val="a3"/>
        <w:spacing w:before="3"/>
        <w:rPr>
          <w:sz w:val="25"/>
          <w:lang w:eastAsia="ja-JP"/>
        </w:rPr>
      </w:pPr>
    </w:p>
    <w:p w14:paraId="5F2AF01F" w14:textId="29B992AF" w:rsidR="001A1BE3" w:rsidRPr="003C1D84" w:rsidRDefault="007811D0" w:rsidP="00B67181">
      <w:pPr>
        <w:pStyle w:val="a3"/>
        <w:rPr>
          <w:lang w:eastAsia="ja-JP"/>
        </w:rPr>
      </w:pPr>
      <w:r w:rsidRPr="003C1D84">
        <w:rPr>
          <w:rFonts w:ascii="ＭＳ ゴシック" w:eastAsia="ＭＳ ゴシック" w:hAnsi="ＭＳ ゴシック" w:cs="ＭＳ ゴシック" w:hint="eastAsia"/>
          <w:lang w:eastAsia="ja-JP"/>
        </w:rPr>
        <w:t>特に子どもの脱施設化は、</w:t>
      </w:r>
      <w:r w:rsidR="0070079C" w:rsidRPr="003C1D84">
        <w:rPr>
          <w:rFonts w:ascii="ＭＳ ゴシック" w:eastAsia="ＭＳ ゴシック" w:hAnsi="ＭＳ ゴシック" w:cs="ＭＳ ゴシック" w:hint="eastAsia"/>
          <w:lang w:eastAsia="ja-JP"/>
        </w:rPr>
        <w:t>ろう児</w:t>
      </w:r>
      <w:r w:rsidRPr="003C1D84">
        <w:rPr>
          <w:rFonts w:ascii="ＭＳ ゴシック" w:eastAsia="ＭＳ ゴシック" w:hAnsi="ＭＳ ゴシック" w:cs="ＭＳ ゴシック" w:hint="eastAsia"/>
          <w:lang w:eastAsia="ja-JP"/>
        </w:rPr>
        <w:t>や障害</w:t>
      </w:r>
      <w:r w:rsidR="00535938" w:rsidRPr="003C1D84">
        <w:rPr>
          <w:rFonts w:ascii="ＭＳ ゴシック" w:eastAsia="ＭＳ ゴシック" w:hAnsi="ＭＳ ゴシック" w:cs="ＭＳ ゴシック" w:hint="eastAsia"/>
          <w:lang w:eastAsia="ja-JP"/>
        </w:rPr>
        <w:t>のある子ども</w:t>
      </w:r>
      <w:r w:rsidRPr="003C1D84">
        <w:rPr>
          <w:rFonts w:ascii="ＭＳ ゴシック" w:eastAsia="ＭＳ ゴシック" w:hAnsi="ＭＳ ゴシック" w:cs="ＭＳ ゴシック" w:hint="eastAsia"/>
          <w:lang w:eastAsia="ja-JP"/>
        </w:rPr>
        <w:t>を含む個々の子ども</w:t>
      </w:r>
      <w:r w:rsidR="00BA7761" w:rsidRPr="003C1D84">
        <w:rPr>
          <w:rFonts w:ascii="ＭＳ ゴシック" w:eastAsia="ＭＳ ゴシック" w:hAnsi="ＭＳ ゴシック" w:cs="ＭＳ ゴシック" w:hint="eastAsia"/>
          <w:lang w:eastAsia="ja-JP"/>
        </w:rPr>
        <w:t>を出発点とすべきであり、そ</w:t>
      </w:r>
      <w:r w:rsidRPr="003C1D84">
        <w:rPr>
          <w:rFonts w:ascii="ＭＳ ゴシック" w:eastAsia="ＭＳ ゴシック" w:hAnsi="ＭＳ ゴシック" w:cs="ＭＳ ゴシック" w:hint="eastAsia"/>
          <w:lang w:eastAsia="ja-JP"/>
        </w:rPr>
        <w:t>の状況を評価し、個々のニーズと希望に基づいて配置を決定することから始めなければならないことを、ガイドラインは明確に認識する必要がある。</w:t>
      </w:r>
      <w:r w:rsidR="004012B8" w:rsidRPr="003C1D84">
        <w:rPr>
          <w:rFonts w:ascii="ＭＳ ゴシック" w:eastAsia="ＭＳ ゴシック" w:hAnsi="ＭＳ ゴシック" w:cs="ＭＳ ゴシック"/>
          <w:lang w:eastAsia="ja-JP"/>
        </w:rPr>
        <w:t>家族生活の権利をかなえるために、家族や地域に根ざしたサービスは利用可能で発展していなければならない。</w:t>
      </w:r>
      <w:r w:rsidR="000E5C4E" w:rsidRPr="003C1D84">
        <w:rPr>
          <w:rFonts w:ascii="ＭＳ ゴシック" w:eastAsia="ＭＳ ゴシック" w:hAnsi="ＭＳ ゴシック" w:cs="ＭＳ ゴシック"/>
          <w:lang w:eastAsia="ja-JP"/>
        </w:rPr>
        <w:t>この過程において、家族の追跡と再統合は非常に重要であり、できるだけ多くの子どもたちが元の家族のもとに戻れるようにし、子どもが不必要に代替ケアに戻されることがないように、その家族を取り巻く関連するサポートシステムを確立する</w:t>
      </w:r>
      <w:r w:rsidR="0072126F">
        <w:rPr>
          <w:rStyle w:val="ad"/>
          <w:rFonts w:ascii="ＭＳ ゴシック" w:eastAsia="ＭＳ ゴシック" w:hAnsi="ＭＳ ゴシック" w:cs="ＭＳ ゴシック"/>
          <w:lang w:eastAsia="ja-JP"/>
        </w:rPr>
        <w:footnoteReference w:id="5"/>
      </w:r>
      <w:r w:rsidR="000E5C4E" w:rsidRPr="003C1D84">
        <w:rPr>
          <w:rFonts w:ascii="ＭＳ ゴシック" w:eastAsia="ＭＳ ゴシック" w:hAnsi="ＭＳ ゴシック" w:cs="ＭＳ ゴシック"/>
          <w:lang w:eastAsia="ja-JP"/>
        </w:rPr>
        <w:t>。</w:t>
      </w:r>
      <w:r w:rsidR="00594BAD" w:rsidRPr="003C1D84">
        <w:rPr>
          <w:rFonts w:ascii="ＭＳ ゴシック" w:eastAsia="ＭＳ ゴシック" w:hAnsi="ＭＳ ゴシック" w:cs="ＭＳ ゴシック"/>
          <w:lang w:eastAsia="ja-JP"/>
        </w:rPr>
        <w:t>これには、代替ケアを離れた成人や若者が、自立した生活への移行準備のために、雇用、教育、訓練、住居、心理的支援、家族と共にリハビリテーションに参加する、など彼らが最も希望することに対して適切な支援を受けられるようにすることが含まれる</w:t>
      </w:r>
      <w:r w:rsidR="0072126F">
        <w:rPr>
          <w:rStyle w:val="ad"/>
          <w:rFonts w:ascii="ＭＳ ゴシック" w:eastAsia="ＭＳ ゴシック" w:hAnsi="ＭＳ ゴシック" w:cs="ＭＳ ゴシック"/>
          <w:lang w:eastAsia="ja-JP"/>
        </w:rPr>
        <w:footnoteReference w:id="6"/>
      </w:r>
      <w:r w:rsidR="00D125E0" w:rsidRPr="003C1D84">
        <w:rPr>
          <w:rFonts w:ascii="ＭＳ ゴシック" w:eastAsia="ＭＳ ゴシック" w:hAnsi="ＭＳ ゴシック" w:cs="ＭＳ ゴシック" w:hint="eastAsia"/>
          <w:lang w:eastAsia="ja-JP"/>
        </w:rPr>
        <w:t>。</w:t>
      </w:r>
    </w:p>
    <w:p w14:paraId="0D4AC97B" w14:textId="77777777" w:rsidR="001A1BE3" w:rsidRPr="003C1D84" w:rsidRDefault="001A1BE3" w:rsidP="00B67181">
      <w:pPr>
        <w:pStyle w:val="a3"/>
        <w:rPr>
          <w:sz w:val="20"/>
          <w:lang w:eastAsia="ja-JP"/>
        </w:rPr>
      </w:pPr>
    </w:p>
    <w:p w14:paraId="2F6C955D" w14:textId="1574900E" w:rsidR="008A4CB7" w:rsidRPr="003C1D84" w:rsidRDefault="0079207F" w:rsidP="00B67181">
      <w:pPr>
        <w:pStyle w:val="a3"/>
        <w:spacing w:before="93" w:line="276" w:lineRule="auto"/>
        <w:ind w:right="106"/>
        <w:jc w:val="both"/>
        <w:rPr>
          <w:lang w:eastAsia="ja-JP"/>
        </w:rPr>
      </w:pPr>
      <w:r w:rsidRPr="003C1D84">
        <w:rPr>
          <w:rFonts w:ascii="ＭＳ ゴシック" w:eastAsia="ＭＳ ゴシック" w:hAnsi="ＭＳ ゴシック" w:cs="ＭＳ ゴシック" w:hint="eastAsia"/>
          <w:lang w:eastAsia="ja-JP"/>
        </w:rPr>
        <w:t>また、子どもたちがあらゆる形態の代替ケアに入るのを防ぐことも、脱施設化戦略の成功のために不可欠である。</w:t>
      </w:r>
      <w:r w:rsidR="00F9429D" w:rsidRPr="003C1D84">
        <w:rPr>
          <w:rFonts w:ascii="ＭＳ ゴシック" w:eastAsia="ＭＳ ゴシック" w:hAnsi="ＭＳ ゴシック" w:cs="ＭＳ ゴシック"/>
          <w:lang w:eastAsia="ja-JP"/>
        </w:rPr>
        <w:t>UNCRCとUNCRPDに沿って、子どものための質の高い代替ケアが、子どもの最善の利益を第一に考慮し、子どもがそのニーズに対して最も適切なケアを受けることが</w:t>
      </w:r>
      <w:r w:rsidR="00F9429D" w:rsidRPr="003C1D84">
        <w:rPr>
          <w:rFonts w:ascii="ＭＳ ゴシック" w:eastAsia="ＭＳ ゴシック" w:hAnsi="ＭＳ ゴシック" w:cs="ＭＳ ゴシック"/>
          <w:lang w:eastAsia="ja-JP"/>
        </w:rPr>
        <w:lastRenderedPageBreak/>
        <w:t>保証される</w:t>
      </w:r>
      <w:r w:rsidR="009A0B22" w:rsidRPr="003C1D84">
        <w:rPr>
          <w:rFonts w:ascii="ＭＳ ゴシック" w:eastAsia="ＭＳ ゴシック" w:hAnsi="ＭＳ ゴシック" w:cs="ＭＳ ゴシック" w:hint="eastAsia"/>
          <w:lang w:eastAsia="ja-JP"/>
        </w:rPr>
        <w:t>ため</w:t>
      </w:r>
      <w:r w:rsidR="0038043D" w:rsidRPr="003C1D84">
        <w:rPr>
          <w:rFonts w:ascii="ＭＳ ゴシック" w:eastAsia="ＭＳ ゴシック" w:hAnsi="ＭＳ ゴシック" w:cs="ＭＳ ゴシック" w:hint="eastAsia"/>
          <w:lang w:eastAsia="ja-JP"/>
        </w:rPr>
        <w:t>にデザインされた</w:t>
      </w:r>
      <w:r w:rsidR="009A0B22" w:rsidRPr="003C1D84">
        <w:rPr>
          <w:rFonts w:ascii="ＭＳ ゴシック" w:eastAsia="ＭＳ ゴシック" w:hAnsi="ＭＳ ゴシック" w:cs="ＭＳ ゴシック" w:hint="eastAsia"/>
          <w:lang w:eastAsia="ja-JP"/>
        </w:rPr>
        <w:t>、</w:t>
      </w:r>
      <w:r w:rsidR="008A4CB7" w:rsidRPr="003C1D84">
        <w:rPr>
          <w:rFonts w:ascii="ＭＳ ゴシック" w:eastAsia="ＭＳ ゴシック" w:hAnsi="ＭＳ ゴシック" w:cs="ＭＳ ゴシック" w:hint="eastAsia"/>
          <w:lang w:eastAsia="ja-JP"/>
        </w:rPr>
        <w:t>厳格かつ体系的な司法および行政の「</w:t>
      </w:r>
      <w:r w:rsidR="00972D1D" w:rsidRPr="003C1D84">
        <w:rPr>
          <w:rFonts w:ascii="ＭＳ ゴシック" w:eastAsia="ＭＳ ゴシック" w:hAnsi="ＭＳ ゴシック" w:cs="ＭＳ ゴシック" w:hint="eastAsia"/>
          <w:lang w:eastAsia="ja-JP"/>
        </w:rPr>
        <w:t>入所予防</w:t>
      </w:r>
      <w:r w:rsidR="008A4CB7" w:rsidRPr="003C1D84">
        <w:rPr>
          <w:rFonts w:ascii="ＭＳ ゴシック" w:eastAsia="ＭＳ ゴシック" w:hAnsi="ＭＳ ゴシック" w:cs="ＭＳ ゴシック" w:hint="eastAsia"/>
          <w:lang w:eastAsia="ja-JP"/>
        </w:rPr>
        <w:t>」手続きを設けるべきである</w:t>
      </w:r>
      <w:r w:rsidR="0072126F">
        <w:rPr>
          <w:rStyle w:val="ad"/>
          <w:rFonts w:ascii="ＭＳ ゴシック" w:eastAsia="ＭＳ ゴシック" w:hAnsi="ＭＳ ゴシック" w:cs="ＭＳ ゴシック"/>
          <w:lang w:eastAsia="ja-JP"/>
        </w:rPr>
        <w:footnoteReference w:id="7"/>
      </w:r>
      <w:r w:rsidR="008A4CB7" w:rsidRPr="003C1D84">
        <w:rPr>
          <w:rFonts w:ascii="ＭＳ ゴシック" w:eastAsia="ＭＳ ゴシック" w:hAnsi="ＭＳ ゴシック" w:cs="ＭＳ ゴシック" w:hint="eastAsia"/>
          <w:lang w:eastAsia="ja-JP"/>
        </w:rPr>
        <w:t>。</w:t>
      </w:r>
    </w:p>
    <w:p w14:paraId="7EE29477" w14:textId="1E4D0458" w:rsidR="00170659" w:rsidRPr="003C1D84" w:rsidRDefault="00170659" w:rsidP="00B67181">
      <w:pPr>
        <w:pStyle w:val="a3"/>
        <w:spacing w:before="163" w:line="278" w:lineRule="auto"/>
        <w:ind w:right="103"/>
        <w:jc w:val="both"/>
        <w:rPr>
          <w:rFonts w:ascii="ＭＳ ゴシック" w:eastAsia="ＭＳ ゴシック" w:hAnsi="ＭＳ ゴシック" w:cs="ＭＳ ゴシック"/>
          <w:lang w:eastAsia="ja-JP"/>
        </w:rPr>
      </w:pPr>
      <w:r w:rsidRPr="003C1D84">
        <w:rPr>
          <w:rFonts w:ascii="ＭＳ ゴシック" w:eastAsia="ＭＳ ゴシック" w:hAnsi="ＭＳ ゴシック" w:cs="ＭＳ ゴシック" w:hint="eastAsia"/>
          <w:lang w:eastAsia="ja-JP"/>
        </w:rPr>
        <w:t>国家は、あらゆる形態の子どもへの暴力を予防・保護し、子どもとその家族および地域社会の回復力を促進するための措置をとるべきである。</w:t>
      </w:r>
    </w:p>
    <w:p w14:paraId="570C37A1" w14:textId="0FF68F75" w:rsidR="00B000E1" w:rsidRPr="003C1D84" w:rsidRDefault="00B000E1" w:rsidP="00B67181">
      <w:pPr>
        <w:pStyle w:val="a3"/>
        <w:spacing w:before="163" w:line="278" w:lineRule="auto"/>
        <w:ind w:right="103"/>
        <w:jc w:val="both"/>
        <w:rPr>
          <w:lang w:eastAsia="ja-JP"/>
        </w:rPr>
      </w:pPr>
      <w:r w:rsidRPr="003C1D84">
        <w:rPr>
          <w:rFonts w:ascii="ＭＳ ゴシック" w:eastAsia="ＭＳ ゴシック" w:hAnsi="ＭＳ ゴシック" w:cs="ＭＳ ゴシック" w:hint="eastAsia"/>
          <w:lang w:eastAsia="ja-JP"/>
        </w:rPr>
        <w:t>このプロセスを通して、障害に対する人権と社会モデルのアプローチが不可欠である。</w:t>
      </w:r>
    </w:p>
    <w:p w14:paraId="1C068CDB" w14:textId="28E7FF79" w:rsidR="00811846" w:rsidRPr="003C1D84" w:rsidRDefault="00811846" w:rsidP="00B67181">
      <w:pPr>
        <w:tabs>
          <w:tab w:val="left" w:pos="830"/>
        </w:tabs>
        <w:spacing w:before="157"/>
        <w:rPr>
          <w:lang w:eastAsia="ja-JP"/>
        </w:rPr>
      </w:pPr>
      <w:r w:rsidRPr="003C1D84">
        <w:rPr>
          <w:lang w:eastAsia="ja-JP"/>
        </w:rPr>
        <w:t xml:space="preserve">b) </w:t>
      </w:r>
      <w:r w:rsidRPr="003C1D84">
        <w:rPr>
          <w:rFonts w:ascii="ＭＳ ゴシック" w:eastAsia="ＭＳ ゴシック" w:hAnsi="ＭＳ ゴシック" w:cs="ＭＳ ゴシック" w:hint="eastAsia"/>
          <w:b/>
          <w:bCs/>
          <w:lang w:eastAsia="ja-JP"/>
        </w:rPr>
        <w:t>子どもの代理人、参加、選択</w:t>
      </w:r>
      <w:r w:rsidRPr="003C1D84">
        <w:rPr>
          <w:rFonts w:ascii="ＭＳ ゴシック" w:eastAsia="ＭＳ ゴシック" w:hAnsi="ＭＳ ゴシック" w:cs="ＭＳ ゴシック" w:hint="eastAsia"/>
          <w:lang w:eastAsia="ja-JP"/>
        </w:rPr>
        <w:t>（パラ</w:t>
      </w:r>
      <w:r w:rsidRPr="003C1D84">
        <w:rPr>
          <w:lang w:eastAsia="ja-JP"/>
        </w:rPr>
        <w:t>34</w:t>
      </w:r>
      <w:r w:rsidRPr="003C1D84">
        <w:rPr>
          <w:rFonts w:ascii="ＭＳ ゴシック" w:eastAsia="ＭＳ ゴシック" w:hAnsi="ＭＳ ゴシック" w:cs="ＭＳ ゴシック" w:hint="eastAsia"/>
          <w:lang w:eastAsia="ja-JP"/>
        </w:rPr>
        <w:t>、</w:t>
      </w:r>
      <w:r w:rsidRPr="003C1D84">
        <w:rPr>
          <w:lang w:eastAsia="ja-JP"/>
        </w:rPr>
        <w:t>41</w:t>
      </w:r>
      <w:r w:rsidRPr="003C1D84">
        <w:rPr>
          <w:rFonts w:ascii="ＭＳ ゴシック" w:eastAsia="ＭＳ ゴシック" w:hAnsi="ＭＳ ゴシック" w:cs="ＭＳ ゴシック" w:hint="eastAsia"/>
          <w:lang w:eastAsia="ja-JP"/>
        </w:rPr>
        <w:t>、</w:t>
      </w:r>
      <w:r w:rsidRPr="003C1D84">
        <w:rPr>
          <w:lang w:eastAsia="ja-JP"/>
        </w:rPr>
        <w:t>47</w:t>
      </w:r>
      <w:r w:rsidRPr="003C1D84">
        <w:rPr>
          <w:rFonts w:ascii="ＭＳ ゴシック" w:eastAsia="ＭＳ ゴシック" w:hAnsi="ＭＳ ゴシック" w:cs="ＭＳ ゴシック" w:hint="eastAsia"/>
          <w:lang w:eastAsia="ja-JP"/>
        </w:rPr>
        <w:t>、</w:t>
      </w:r>
      <w:r w:rsidRPr="003C1D84">
        <w:rPr>
          <w:lang w:eastAsia="ja-JP"/>
        </w:rPr>
        <w:t>48</w:t>
      </w:r>
      <w:r w:rsidRPr="003C1D84">
        <w:rPr>
          <w:rFonts w:ascii="ＭＳ ゴシック" w:eastAsia="ＭＳ ゴシック" w:hAnsi="ＭＳ ゴシック" w:cs="ＭＳ ゴシック" w:hint="eastAsia"/>
          <w:lang w:eastAsia="ja-JP"/>
        </w:rPr>
        <w:t>への意見）</w:t>
      </w:r>
    </w:p>
    <w:p w14:paraId="3F15F8B6" w14:textId="77777777" w:rsidR="001A1BE3" w:rsidRPr="003C1D84" w:rsidRDefault="001A1BE3" w:rsidP="00B67181">
      <w:pPr>
        <w:pStyle w:val="a3"/>
        <w:spacing w:before="6"/>
        <w:rPr>
          <w:sz w:val="28"/>
          <w:lang w:eastAsia="ja-JP"/>
        </w:rPr>
      </w:pPr>
    </w:p>
    <w:p w14:paraId="11D7A4D1" w14:textId="3FBA0FA4" w:rsidR="00BC406E" w:rsidRPr="003C1D84" w:rsidRDefault="00BC406E" w:rsidP="00B67181">
      <w:pPr>
        <w:pStyle w:val="a3"/>
        <w:spacing w:line="276" w:lineRule="auto"/>
        <w:ind w:right="106"/>
        <w:jc w:val="both"/>
        <w:rPr>
          <w:lang w:eastAsia="ja-JP"/>
        </w:rPr>
      </w:pPr>
      <w:r w:rsidRPr="003C1D84">
        <w:rPr>
          <w:rFonts w:ascii="ＭＳ ゴシック" w:eastAsia="ＭＳ ゴシック" w:hAnsi="ＭＳ ゴシック" w:cs="ＭＳ ゴシック" w:hint="eastAsia"/>
          <w:lang w:eastAsia="ja-JP"/>
        </w:rPr>
        <w:t>システムは、それが</w:t>
      </w:r>
      <w:r w:rsidR="0047460C" w:rsidRPr="003C1D84">
        <w:rPr>
          <w:rFonts w:ascii="ＭＳ ゴシック" w:eastAsia="ＭＳ ゴシック" w:hAnsi="ＭＳ ゴシック" w:cs="ＭＳ ゴシック" w:hint="eastAsia"/>
          <w:lang w:eastAsia="ja-JP"/>
        </w:rPr>
        <w:t>奉仕</w:t>
      </w:r>
      <w:r w:rsidRPr="003C1D84">
        <w:rPr>
          <w:rFonts w:ascii="ＭＳ ゴシック" w:eastAsia="ＭＳ ゴシック" w:hAnsi="ＭＳ ゴシック" w:cs="ＭＳ ゴシック" w:hint="eastAsia"/>
          <w:lang w:eastAsia="ja-JP"/>
        </w:rPr>
        <w:t>する地域社会に対して責任を持たなければならない。ケア改革プロセスは、子どもや若者、その家族のニーズを満たすことを保証しなければならない。</w:t>
      </w:r>
      <w:r w:rsidR="00421937" w:rsidRPr="003C1D84">
        <w:rPr>
          <w:rFonts w:ascii="ＭＳ ゴシック" w:eastAsia="ＭＳ ゴシック" w:hAnsi="ＭＳ ゴシック" w:cs="ＭＳ ゴシック"/>
          <w:lang w:eastAsia="ja-JP"/>
        </w:rPr>
        <w:t>このような地域社会と彼らにとって最も重要なことに責任を持つように設計されなければならない。</w:t>
      </w:r>
    </w:p>
    <w:p w14:paraId="36A7F8D0" w14:textId="77777777" w:rsidR="001A1BE3" w:rsidRPr="003C1D84" w:rsidRDefault="001A1BE3" w:rsidP="00B67181">
      <w:pPr>
        <w:pStyle w:val="a3"/>
        <w:spacing w:before="1"/>
        <w:rPr>
          <w:sz w:val="25"/>
          <w:lang w:eastAsia="ja-JP"/>
        </w:rPr>
      </w:pPr>
    </w:p>
    <w:p w14:paraId="5CF90699" w14:textId="2D7D9875" w:rsidR="00366477" w:rsidRPr="003C1D84" w:rsidRDefault="00366477" w:rsidP="00B67181">
      <w:pPr>
        <w:pStyle w:val="a3"/>
        <w:spacing w:line="276" w:lineRule="auto"/>
        <w:ind w:right="101"/>
        <w:jc w:val="both"/>
        <w:rPr>
          <w:lang w:eastAsia="ja-JP"/>
        </w:rPr>
      </w:pPr>
      <w:r w:rsidRPr="003C1D84">
        <w:rPr>
          <w:rFonts w:ascii="ＭＳ ゴシック" w:eastAsia="ＭＳ ゴシック" w:hAnsi="ＭＳ ゴシック" w:cs="ＭＳ ゴシック" w:hint="eastAsia"/>
          <w:lang w:eastAsia="ja-JP"/>
        </w:rPr>
        <w:t>子どもや若者は、ケア改革プロセスにおいて</w:t>
      </w:r>
      <w:r w:rsidRPr="003C1D84">
        <w:rPr>
          <w:rFonts w:ascii="ＭＳ ゴシック" w:eastAsia="ＭＳ ゴシック" w:hAnsi="ＭＳ ゴシック" w:cs="ＭＳ ゴシック" w:hint="eastAsia"/>
          <w:b/>
          <w:bCs/>
          <w:lang w:eastAsia="ja-JP"/>
        </w:rPr>
        <w:t>代理人</w:t>
      </w:r>
      <w:r w:rsidR="00E67494" w:rsidRPr="003C1D84">
        <w:rPr>
          <w:rFonts w:ascii="ＭＳ ゴシック" w:eastAsia="ＭＳ ゴシック" w:hAnsi="ＭＳ ゴシック" w:cs="ＭＳ ゴシック" w:hint="eastAsia"/>
          <w:lang w:eastAsia="ja-JP"/>
        </w:rPr>
        <w:t>（</w:t>
      </w:r>
      <w:r w:rsidR="00E67494" w:rsidRPr="003C1D84">
        <w:rPr>
          <w:rFonts w:ascii="ＭＳ ゴシック" w:eastAsia="ＭＳ ゴシック" w:hAnsi="ＭＳ ゴシック" w:cs="ＭＳ ゴシック"/>
          <w:lang w:eastAsia="ja-JP"/>
        </w:rPr>
        <w:t>agency</w:t>
      </w:r>
      <w:r w:rsidR="00E67494" w:rsidRPr="003C1D84">
        <w:rPr>
          <w:rFonts w:ascii="ＭＳ ゴシック" w:eastAsia="ＭＳ ゴシック" w:hAnsi="ＭＳ ゴシック" w:cs="ＭＳ ゴシック" w:hint="eastAsia"/>
          <w:lang w:eastAsia="ja-JP"/>
        </w:rPr>
        <w:t>）</w:t>
      </w:r>
      <w:r w:rsidRPr="003C1D84">
        <w:rPr>
          <w:rFonts w:ascii="ＭＳ ゴシック" w:eastAsia="ＭＳ ゴシック" w:hAnsi="ＭＳ ゴシック" w:cs="ＭＳ ゴシック" w:hint="eastAsia"/>
          <w:lang w:eastAsia="ja-JP"/>
        </w:rPr>
        <w:t>を持たなければならない。</w:t>
      </w:r>
      <w:r w:rsidR="00580793" w:rsidRPr="003C1D84">
        <w:rPr>
          <w:rFonts w:ascii="ＭＳ ゴシック" w:eastAsia="ＭＳ ゴシック" w:hAnsi="ＭＳ ゴシック" w:cs="ＭＳ ゴシック"/>
          <w:lang w:eastAsia="ja-JP"/>
        </w:rPr>
        <w:t>従って、我々は、「子どもは施設での生活を "選択 "できない」（パラ48）があらゆるタイプの居住環境を含む定義として使用されているのであれ</w:t>
      </w:r>
      <w:r w:rsidR="0047460C" w:rsidRPr="003C1D84">
        <w:rPr>
          <w:rFonts w:ascii="ＭＳ ゴシック" w:eastAsia="ＭＳ ゴシック" w:hAnsi="ＭＳ ゴシック" w:cs="ＭＳ ゴシック" w:hint="eastAsia"/>
          <w:lang w:eastAsia="ja-JP"/>
        </w:rPr>
        <w:t>ば</w:t>
      </w:r>
      <w:r w:rsidR="00580793" w:rsidRPr="003C1D84">
        <w:rPr>
          <w:rFonts w:ascii="ＭＳ ゴシック" w:eastAsia="ＭＳ ゴシック" w:hAnsi="ＭＳ ゴシック" w:cs="ＭＳ ゴシック"/>
          <w:lang w:eastAsia="ja-JP"/>
        </w:rPr>
        <w:t>、ガイドラインの記述に懸念を抱く。</w:t>
      </w:r>
      <w:r w:rsidR="00004EE7" w:rsidRPr="003C1D84">
        <w:rPr>
          <w:rFonts w:ascii="ＭＳ ゴシック" w:eastAsia="ＭＳ ゴシック" w:hAnsi="ＭＳ ゴシック" w:cs="ＭＳ ゴシック"/>
          <w:lang w:eastAsia="ja-JP"/>
        </w:rPr>
        <w:t>この分野での私たちの実際の経験は、子どもたち（特に年長の子どもたち）は、何度もひどい家庭</w:t>
      </w:r>
      <w:r w:rsidR="00E67494" w:rsidRPr="003C1D84">
        <w:rPr>
          <w:rFonts w:ascii="ＭＳ ゴシック" w:eastAsia="ＭＳ ゴシック" w:hAnsi="ＭＳ ゴシック" w:cs="ＭＳ ゴシック" w:hint="eastAsia"/>
          <w:lang w:eastAsia="ja-JP"/>
        </w:rPr>
        <w:t>での生活</w:t>
      </w:r>
      <w:r w:rsidR="00004EE7" w:rsidRPr="003C1D84">
        <w:rPr>
          <w:rFonts w:ascii="ＭＳ ゴシック" w:eastAsia="ＭＳ ゴシック" w:hAnsi="ＭＳ ゴシック" w:cs="ＭＳ ゴシック"/>
          <w:lang w:eastAsia="ja-JP"/>
        </w:rPr>
        <w:t>を経験し、もはや家族との生活を望んでいない場合があることを示唆している。</w:t>
      </w:r>
      <w:r w:rsidR="00B530C0" w:rsidRPr="003C1D84">
        <w:rPr>
          <w:rFonts w:ascii="ＭＳ ゴシック" w:eastAsia="ＭＳ ゴシック" w:hAnsi="ＭＳ ゴシック" w:cs="ＭＳ ゴシック"/>
          <w:lang w:eastAsia="ja-JP"/>
        </w:rPr>
        <w:t>大半の子どもたちにとって家庭での養育が理想的な解決策である一方、小規模な入所施設や他の形態の代替施設への入所</w:t>
      </w:r>
      <w:r w:rsidR="00E67494" w:rsidRPr="003C1D84">
        <w:rPr>
          <w:rFonts w:ascii="ＭＳ ゴシック" w:eastAsia="ＭＳ ゴシック" w:hAnsi="ＭＳ ゴシック" w:cs="ＭＳ ゴシック" w:hint="eastAsia"/>
          <w:lang w:eastAsia="ja-JP"/>
        </w:rPr>
        <w:t>が</w:t>
      </w:r>
      <w:r w:rsidR="00E67494" w:rsidRPr="003C1D84">
        <w:rPr>
          <w:rFonts w:ascii="ＭＳ ゴシック" w:eastAsia="ＭＳ ゴシック" w:hAnsi="ＭＳ ゴシック" w:cs="ＭＳ ゴシック" w:hint="eastAsia"/>
          <w:i/>
          <w:iCs/>
          <w:lang w:eastAsia="ja-JP"/>
        </w:rPr>
        <w:t>彼らにとって</w:t>
      </w:r>
      <w:r w:rsidR="004927CD" w:rsidRPr="003C1D84">
        <w:rPr>
          <w:rFonts w:ascii="ＭＳ ゴシック" w:eastAsia="ＭＳ ゴシック" w:hAnsi="ＭＳ ゴシック" w:cs="ＭＳ ゴシック" w:hint="eastAsia"/>
          <w:lang w:eastAsia="ja-JP"/>
        </w:rPr>
        <w:t>好ましい選択肢とする</w:t>
      </w:r>
      <w:r w:rsidR="00B530C0" w:rsidRPr="003C1D84">
        <w:rPr>
          <w:rFonts w:ascii="ＭＳ ゴシック" w:eastAsia="ＭＳ ゴシック" w:hAnsi="ＭＳ ゴシック" w:cs="ＭＳ ゴシック"/>
          <w:lang w:eastAsia="ja-JP"/>
        </w:rPr>
        <w:t>子供たちもいる。</w:t>
      </w:r>
      <w:r w:rsidR="0034489B" w:rsidRPr="003C1D84">
        <w:rPr>
          <w:rFonts w:ascii="ＭＳ ゴシック" w:eastAsia="ＭＳ ゴシック" w:hAnsi="ＭＳ ゴシック" w:cs="ＭＳ ゴシック"/>
          <w:lang w:eastAsia="ja-JP"/>
        </w:rPr>
        <w:t>彼らの声は、子どもの基本的な参加権に則り、耳を傾けられ、真剣に考慮されるに値する。</w:t>
      </w:r>
      <w:r w:rsidR="008C0CEB" w:rsidRPr="003C1D84">
        <w:rPr>
          <w:rFonts w:ascii="ＭＳ ゴシック" w:eastAsia="ＭＳ ゴシック" w:hAnsi="ＭＳ ゴシック" w:cs="ＭＳ ゴシック"/>
          <w:lang w:eastAsia="ja-JP"/>
        </w:rPr>
        <w:t>我々は委員会に、この重要な点について、バランスのとり方により配慮するよう要望する。</w:t>
      </w:r>
    </w:p>
    <w:p w14:paraId="769E0C6A" w14:textId="77777777" w:rsidR="001A1BE3" w:rsidRPr="003C1D84" w:rsidRDefault="001A1BE3" w:rsidP="00B67181">
      <w:pPr>
        <w:pStyle w:val="a3"/>
        <w:rPr>
          <w:sz w:val="20"/>
          <w:lang w:eastAsia="ja-JP"/>
        </w:rPr>
      </w:pPr>
    </w:p>
    <w:p w14:paraId="2558BD85" w14:textId="2181EA37" w:rsidR="001A1BE3" w:rsidRPr="003C1D84" w:rsidRDefault="00B258AB" w:rsidP="00B258AB">
      <w:pPr>
        <w:pStyle w:val="a4"/>
        <w:tabs>
          <w:tab w:val="left" w:pos="830"/>
        </w:tabs>
        <w:spacing w:before="93"/>
        <w:ind w:left="0" w:firstLine="0"/>
        <w:jc w:val="left"/>
        <w:rPr>
          <w:lang w:eastAsia="ja-JP"/>
        </w:rPr>
      </w:pPr>
      <w:r>
        <w:rPr>
          <w:rFonts w:ascii="ＭＳ ゴシック" w:eastAsia="ＭＳ ゴシック" w:hAnsi="ＭＳ ゴシック" w:cs="ＭＳ ゴシック" w:hint="eastAsia"/>
          <w:b/>
          <w:bCs/>
          <w:lang w:eastAsia="ja-JP"/>
        </w:rPr>
        <w:t>ｃ）</w:t>
      </w:r>
      <w:r w:rsidR="00B67181" w:rsidRPr="003C1D84">
        <w:rPr>
          <w:rFonts w:ascii="ＭＳ ゴシック" w:eastAsia="ＭＳ ゴシック" w:hAnsi="ＭＳ ゴシック" w:cs="ＭＳ ゴシック" w:hint="eastAsia"/>
          <w:b/>
          <w:bCs/>
          <w:lang w:eastAsia="ja-JP"/>
        </w:rPr>
        <w:t>脱施設化の加速</w:t>
      </w:r>
      <w:r w:rsidR="00B67181" w:rsidRPr="003C1D84">
        <w:rPr>
          <w:rFonts w:ascii="ＭＳ ゴシック" w:eastAsia="ＭＳ ゴシック" w:hAnsi="ＭＳ ゴシック" w:cs="ＭＳ ゴシック" w:hint="eastAsia"/>
          <w:lang w:eastAsia="ja-JP"/>
        </w:rPr>
        <w:t>（パラ</w:t>
      </w:r>
      <w:r w:rsidR="00B67181" w:rsidRPr="003C1D84">
        <w:rPr>
          <w:lang w:eastAsia="ja-JP"/>
        </w:rPr>
        <w:t>58</w:t>
      </w:r>
      <w:r w:rsidR="00B67181" w:rsidRPr="003C1D84">
        <w:rPr>
          <w:rFonts w:ascii="ＭＳ ゴシック" w:eastAsia="ＭＳ ゴシック" w:hAnsi="ＭＳ ゴシック" w:cs="ＭＳ ゴシック" w:hint="eastAsia"/>
          <w:lang w:eastAsia="ja-JP"/>
        </w:rPr>
        <w:t>、</w:t>
      </w:r>
      <w:r w:rsidR="00B67181" w:rsidRPr="003C1D84">
        <w:rPr>
          <w:lang w:eastAsia="ja-JP"/>
        </w:rPr>
        <w:t>105</w:t>
      </w:r>
      <w:r w:rsidR="00B67181" w:rsidRPr="003C1D84">
        <w:rPr>
          <w:rFonts w:ascii="ＭＳ ゴシック" w:eastAsia="ＭＳ ゴシック" w:hAnsi="ＭＳ ゴシック" w:cs="ＭＳ ゴシック" w:hint="eastAsia"/>
          <w:lang w:eastAsia="ja-JP"/>
        </w:rPr>
        <w:t>、</w:t>
      </w:r>
      <w:r w:rsidR="00B67181" w:rsidRPr="003C1D84">
        <w:rPr>
          <w:lang w:eastAsia="ja-JP"/>
        </w:rPr>
        <w:t>107</w:t>
      </w:r>
      <w:r w:rsidR="00B67181" w:rsidRPr="003C1D84">
        <w:rPr>
          <w:rFonts w:ascii="ＭＳ ゴシック" w:eastAsia="ＭＳ ゴシック" w:hAnsi="ＭＳ ゴシック" w:cs="ＭＳ ゴシック" w:hint="eastAsia"/>
          <w:lang w:eastAsia="ja-JP"/>
        </w:rPr>
        <w:t>への意見）</w:t>
      </w:r>
    </w:p>
    <w:p w14:paraId="586B6E88" w14:textId="77777777" w:rsidR="001A1BE3" w:rsidRPr="003C1D84" w:rsidRDefault="001A1BE3" w:rsidP="00B67181">
      <w:pPr>
        <w:pStyle w:val="a3"/>
        <w:spacing w:before="6"/>
        <w:rPr>
          <w:sz w:val="28"/>
          <w:lang w:eastAsia="ja-JP"/>
        </w:rPr>
      </w:pPr>
    </w:p>
    <w:p w14:paraId="230623A6" w14:textId="36EF8CEF" w:rsidR="004A6575" w:rsidRPr="003C1D84" w:rsidRDefault="004A6575" w:rsidP="00B67181">
      <w:pPr>
        <w:pStyle w:val="a3"/>
        <w:spacing w:line="276" w:lineRule="auto"/>
        <w:ind w:right="105"/>
        <w:jc w:val="both"/>
        <w:rPr>
          <w:lang w:eastAsia="ja-JP"/>
        </w:rPr>
      </w:pPr>
      <w:r w:rsidRPr="003C1D84">
        <w:rPr>
          <w:rFonts w:ascii="ＭＳ ゴシック" w:eastAsia="ＭＳ ゴシック" w:hAnsi="ＭＳ ゴシック" w:cs="ＭＳ ゴシック" w:hint="eastAsia"/>
          <w:lang w:eastAsia="ja-JP"/>
        </w:rPr>
        <w:t>ガイドライン全体を通して、「加速</w:t>
      </w:r>
      <w:r w:rsidR="004927CD" w:rsidRPr="003C1D84">
        <w:rPr>
          <w:rFonts w:ascii="ＭＳ ゴシック" w:eastAsia="ＭＳ ゴシック" w:hAnsi="ＭＳ ゴシック" w:cs="ＭＳ ゴシック" w:hint="eastAsia"/>
          <w:lang w:eastAsia="ja-JP"/>
        </w:rPr>
        <w:t>する</w:t>
      </w:r>
      <w:r w:rsidRPr="006F4D30">
        <w:rPr>
          <w:rFonts w:asciiTheme="majorEastAsia" w:eastAsiaTheme="majorEastAsia" w:hAnsiTheme="majorEastAsia"/>
          <w:lang w:eastAsia="ja-JP"/>
        </w:rPr>
        <w:t>(</w:t>
      </w:r>
      <w:r w:rsidR="004927CD" w:rsidRPr="006F4D30">
        <w:rPr>
          <w:rFonts w:asciiTheme="majorEastAsia" w:eastAsiaTheme="majorEastAsia" w:hAnsiTheme="majorEastAsia" w:cs="ＭＳ 明朝" w:hint="eastAsia"/>
          <w:lang w:eastAsia="ja-JP"/>
        </w:rPr>
        <w:t>した</w:t>
      </w:r>
      <w:r w:rsidRPr="006F4D30">
        <w:rPr>
          <w:rFonts w:asciiTheme="majorEastAsia" w:eastAsiaTheme="majorEastAsia" w:hAnsiTheme="majorEastAsia"/>
          <w:lang w:eastAsia="ja-JP"/>
        </w:rPr>
        <w:t>)</w:t>
      </w:r>
      <w:r w:rsidRPr="003C1D84">
        <w:rPr>
          <w:rFonts w:ascii="ＭＳ ゴシック" w:eastAsia="ＭＳ ゴシック" w:hAnsi="ＭＳ ゴシック" w:cs="ＭＳ ゴシック" w:hint="eastAsia"/>
          <w:lang w:eastAsia="ja-JP"/>
        </w:rPr>
        <w:t>」脱施設化という用語が用いられている。</w:t>
      </w:r>
      <w:r w:rsidR="00E151F7" w:rsidRPr="003C1D84">
        <w:rPr>
          <w:rFonts w:ascii="ＭＳ ゴシック" w:eastAsia="ＭＳ ゴシック" w:hAnsi="ＭＳ ゴシック" w:cs="ＭＳ ゴシック"/>
          <w:lang w:eastAsia="ja-JP"/>
        </w:rPr>
        <w:t>障害者権利委員会は、南アフリカ共和国の</w:t>
      </w:r>
      <w:r w:rsidR="004927CD" w:rsidRPr="003C1D84">
        <w:rPr>
          <w:rFonts w:ascii="ＭＳ ゴシック" w:eastAsia="ＭＳ ゴシック" w:hAnsi="ＭＳ ゴシック" w:cs="ＭＳ ゴシック" w:hint="eastAsia"/>
          <w:lang w:eastAsia="ja-JP"/>
        </w:rPr>
        <w:t>総括所見</w:t>
      </w:r>
      <w:r w:rsidR="00E151F7" w:rsidRPr="003C1D84">
        <w:rPr>
          <w:rFonts w:ascii="ＭＳ ゴシック" w:eastAsia="ＭＳ ゴシック" w:hAnsi="ＭＳ ゴシック" w:cs="ＭＳ ゴシック"/>
          <w:lang w:eastAsia="ja-JP"/>
        </w:rPr>
        <w:t>において、脱施設化戦略の加速の結果（ライフエシディメニの悲劇）、140名以上の死者を出したことを指摘している</w:t>
      </w:r>
      <w:r w:rsidR="00724747">
        <w:rPr>
          <w:rStyle w:val="ad"/>
          <w:rFonts w:ascii="ＭＳ ゴシック" w:eastAsia="ＭＳ ゴシック" w:hAnsi="ＭＳ ゴシック" w:cs="ＭＳ ゴシック"/>
          <w:lang w:eastAsia="ja-JP"/>
        </w:rPr>
        <w:footnoteReference w:id="8"/>
      </w:r>
      <w:r w:rsidR="00E151F7" w:rsidRPr="003C1D84">
        <w:rPr>
          <w:rFonts w:ascii="ＭＳ ゴシック" w:eastAsia="ＭＳ ゴシック" w:hAnsi="ＭＳ ゴシック" w:cs="ＭＳ ゴシック"/>
          <w:lang w:eastAsia="ja-JP"/>
        </w:rPr>
        <w:t>。</w:t>
      </w:r>
    </w:p>
    <w:p w14:paraId="35F2731C" w14:textId="77777777" w:rsidR="001A1BE3" w:rsidRPr="003C1D84" w:rsidRDefault="001A1BE3" w:rsidP="00B67181">
      <w:pPr>
        <w:pStyle w:val="a3"/>
        <w:spacing w:before="3"/>
        <w:rPr>
          <w:sz w:val="25"/>
          <w:lang w:eastAsia="ja-JP"/>
        </w:rPr>
      </w:pPr>
    </w:p>
    <w:p w14:paraId="1225B7E8" w14:textId="608BDC7C" w:rsidR="001A1BE3" w:rsidRPr="003C1D84" w:rsidRDefault="00631E80" w:rsidP="00B67181">
      <w:pPr>
        <w:pStyle w:val="a3"/>
        <w:spacing w:line="276" w:lineRule="auto"/>
        <w:ind w:right="104"/>
        <w:jc w:val="both"/>
        <w:rPr>
          <w:sz w:val="20"/>
          <w:lang w:eastAsia="ja-JP"/>
        </w:rPr>
      </w:pPr>
      <w:r w:rsidRPr="003C1D84">
        <w:rPr>
          <w:rFonts w:ascii="ＭＳ ゴシック" w:eastAsia="ＭＳ ゴシック" w:hAnsi="ＭＳ ゴシック" w:cs="ＭＳ ゴシック" w:hint="eastAsia"/>
          <w:lang w:eastAsia="ja-JP"/>
        </w:rPr>
        <w:t>子どもの脱施設化を加速的に行う場合、準備、監視、支援のための適切なシステムがなければ、子どもは人身売買、暴力、虐待、ネグレクト、あるいは児童婚などの有害な慣行の犠牲者になりかねない。</w:t>
      </w:r>
      <w:r w:rsidR="008D73FA" w:rsidRPr="003C1D84">
        <w:rPr>
          <w:rFonts w:ascii="ＭＳ ゴシック" w:eastAsia="ＭＳ ゴシック" w:hAnsi="ＭＳ ゴシック" w:cs="ＭＳ ゴシック"/>
          <w:lang w:eastAsia="ja-JP"/>
        </w:rPr>
        <w:t>パラグラフ 58、105、107 に</w:t>
      </w:r>
      <w:r w:rsidR="008D73FA" w:rsidRPr="003C1D84">
        <w:rPr>
          <w:rFonts w:ascii="ＭＳ ゴシック" w:eastAsia="ＭＳ ゴシック" w:hAnsi="ＭＳ ゴシック" w:cs="ＭＳ ゴシック" w:hint="eastAsia"/>
          <w:lang w:eastAsia="ja-JP"/>
        </w:rPr>
        <w:t>つ</w:t>
      </w:r>
      <w:r w:rsidR="008D73FA" w:rsidRPr="003C1D84">
        <w:rPr>
          <w:rFonts w:ascii="ＭＳ ゴシック" w:eastAsia="ＭＳ ゴシック" w:hAnsi="ＭＳ ゴシック" w:cs="ＭＳ ゴシック"/>
          <w:lang w:eastAsia="ja-JP"/>
        </w:rPr>
        <w:t>いて、我々は委員会に対し、</w:t>
      </w:r>
      <w:r w:rsidR="000E427E" w:rsidRPr="003C1D84">
        <w:rPr>
          <w:rFonts w:ascii="ＭＳ ゴシック" w:eastAsia="ＭＳ ゴシック" w:hAnsi="ＭＳ ゴシック" w:cs="ＭＳ ゴシック" w:hint="eastAsia"/>
          <w:lang w:eastAsia="ja-JP"/>
        </w:rPr>
        <w:t>十分に強固な地域密着型サービス、専門里親や親族を含む適切な訓練を受けた社会サービス労働力、成人として自立生活に移行できる年齢の人々のための適切なアフターケアと自立生活の取り決</w:t>
      </w:r>
      <w:r w:rsidR="000E427E" w:rsidRPr="003C1D84">
        <w:rPr>
          <w:rFonts w:ascii="ＭＳ ゴシック" w:eastAsia="ＭＳ ゴシック" w:hAnsi="ＭＳ ゴシック" w:cs="ＭＳ ゴシック" w:hint="eastAsia"/>
          <w:lang w:eastAsia="ja-JP"/>
        </w:rPr>
        <w:lastRenderedPageBreak/>
        <w:t>め</w:t>
      </w:r>
      <w:r w:rsidR="00F218C0" w:rsidRPr="003C1D84">
        <w:rPr>
          <w:rFonts w:ascii="ＭＳ ゴシック" w:eastAsia="ＭＳ ゴシック" w:hAnsi="ＭＳ ゴシック" w:cs="ＭＳ ゴシック" w:hint="eastAsia"/>
          <w:lang w:eastAsia="ja-JP"/>
        </w:rPr>
        <w:t>（準備）</w:t>
      </w:r>
      <w:r w:rsidR="000E427E" w:rsidRPr="003C1D84">
        <w:rPr>
          <w:rFonts w:ascii="ＭＳ ゴシック" w:eastAsia="ＭＳ ゴシック" w:hAnsi="ＭＳ ゴシック" w:cs="ＭＳ ゴシック" w:hint="eastAsia"/>
          <w:lang w:eastAsia="ja-JP"/>
        </w:rPr>
        <w:t>があることを前提に、</w:t>
      </w:r>
      <w:r w:rsidR="001F59E5" w:rsidRPr="003C1D84">
        <w:rPr>
          <w:rFonts w:ascii="ＭＳ ゴシック" w:eastAsia="ＭＳ ゴシック" w:hAnsi="ＭＳ ゴシック" w:cs="ＭＳ ゴシック"/>
          <w:lang w:eastAsia="ja-JP"/>
        </w:rPr>
        <w:t>持続性の原則と包括的な脱施設化およびケア改革を含むよう、文言を修正することを検討するよう</w:t>
      </w:r>
      <w:r w:rsidR="008D73FA" w:rsidRPr="003C1D84">
        <w:rPr>
          <w:rFonts w:ascii="ＭＳ ゴシック" w:eastAsia="ＭＳ ゴシック" w:hAnsi="ＭＳ ゴシック" w:cs="ＭＳ ゴシック" w:hint="eastAsia"/>
          <w:lang w:eastAsia="ja-JP"/>
        </w:rPr>
        <w:t>要請する</w:t>
      </w:r>
      <w:r w:rsidR="001F59E5" w:rsidRPr="003C1D84">
        <w:rPr>
          <w:rFonts w:ascii="ＭＳ ゴシック" w:eastAsia="ＭＳ ゴシック" w:hAnsi="ＭＳ ゴシック" w:cs="ＭＳ ゴシック"/>
          <w:lang w:eastAsia="ja-JP"/>
        </w:rPr>
        <w:t>。</w:t>
      </w:r>
      <w:r w:rsidR="00E67A22" w:rsidRPr="003C1D84">
        <w:rPr>
          <w:rFonts w:ascii="ＭＳ ゴシック" w:eastAsia="ＭＳ ゴシック" w:hAnsi="ＭＳ ゴシック" w:cs="ＭＳ ゴシック"/>
          <w:lang w:eastAsia="ja-JP"/>
        </w:rPr>
        <w:t>委員会には、児童保護制度改革プロセスの具体的なニーズや、危害の可能性、</w:t>
      </w:r>
      <w:r w:rsidR="00F218C0" w:rsidRPr="003C1D84">
        <w:rPr>
          <w:rFonts w:ascii="ＭＳ ゴシック" w:eastAsia="ＭＳ ゴシック" w:hAnsi="ＭＳ ゴシック" w:cs="ＭＳ ゴシック" w:hint="eastAsia"/>
          <w:lang w:eastAsia="ja-JP"/>
        </w:rPr>
        <w:t>生命の権利</w:t>
      </w:r>
      <w:r w:rsidR="00E67A22" w:rsidRPr="003C1D84">
        <w:rPr>
          <w:rFonts w:ascii="ＭＳ ゴシック" w:eastAsia="ＭＳ ゴシック" w:hAnsi="ＭＳ ゴシック" w:cs="ＭＳ ゴシック"/>
          <w:lang w:eastAsia="ja-JP"/>
        </w:rPr>
        <w:t>などを考慮して、文言の見直しの検討を要請す</w:t>
      </w:r>
      <w:r w:rsidR="00E67A22" w:rsidRPr="003C1D84">
        <w:rPr>
          <w:rFonts w:ascii="ＭＳ ゴシック" w:eastAsia="ＭＳ ゴシック" w:hAnsi="ＭＳ ゴシック" w:cs="ＭＳ ゴシック" w:hint="eastAsia"/>
          <w:lang w:eastAsia="ja-JP"/>
        </w:rPr>
        <w:t>る</w:t>
      </w:r>
      <w:r w:rsidR="00E67A22" w:rsidRPr="003C1D84">
        <w:rPr>
          <w:rFonts w:ascii="ＭＳ ゴシック" w:eastAsia="ＭＳ ゴシック" w:hAnsi="ＭＳ ゴシック" w:cs="ＭＳ ゴシック"/>
          <w:lang w:eastAsia="ja-JP"/>
        </w:rPr>
        <w:t>。</w:t>
      </w:r>
    </w:p>
    <w:p w14:paraId="18601D29" w14:textId="0C409FDE" w:rsidR="001A1BE3" w:rsidRPr="003C1D84" w:rsidRDefault="001A1BE3" w:rsidP="00B67181">
      <w:pPr>
        <w:pStyle w:val="1"/>
        <w:spacing w:before="93"/>
        <w:ind w:left="0"/>
        <w:rPr>
          <w:color w:val="0070C0"/>
          <w:lang w:eastAsia="ja-JP"/>
        </w:rPr>
      </w:pPr>
    </w:p>
    <w:p w14:paraId="22479FA0" w14:textId="2876DED0" w:rsidR="00972E7F" w:rsidRPr="003C1D84" w:rsidRDefault="00972E7F" w:rsidP="00B67181">
      <w:pPr>
        <w:pStyle w:val="1"/>
        <w:spacing w:before="93"/>
        <w:ind w:left="0"/>
        <w:rPr>
          <w:lang w:eastAsia="ja-JP"/>
        </w:rPr>
      </w:pPr>
      <w:r w:rsidRPr="003C1D84">
        <w:rPr>
          <w:rFonts w:ascii="ＭＳ ゴシック" w:eastAsia="ＭＳ ゴシック" w:hAnsi="ＭＳ ゴシック" w:cs="ＭＳ ゴシック" w:hint="eastAsia"/>
          <w:lang w:eastAsia="ja-JP"/>
        </w:rPr>
        <w:t>明確化のためのポイント</w:t>
      </w:r>
    </w:p>
    <w:p w14:paraId="33C92EF1" w14:textId="6A0960A9" w:rsidR="00667D7A" w:rsidRPr="003C1D84" w:rsidRDefault="00667D7A" w:rsidP="00B67181">
      <w:pPr>
        <w:tabs>
          <w:tab w:val="left" w:pos="470"/>
        </w:tabs>
        <w:spacing w:line="273" w:lineRule="auto"/>
        <w:ind w:right="107"/>
        <w:rPr>
          <w:lang w:eastAsia="ja-JP"/>
        </w:rPr>
      </w:pPr>
      <w:r w:rsidRPr="00B67181">
        <w:rPr>
          <w:rFonts w:ascii="ＭＳ ゴシック" w:eastAsia="ＭＳ ゴシック" w:hAnsi="ＭＳ ゴシック" w:cs="ＭＳ ゴシック" w:hint="eastAsia"/>
          <w:lang w:eastAsia="ja-JP"/>
        </w:rPr>
        <w:t>我々は委員会に対し、子どもと家族を支援するための地域社会におけるサービスの種類と範囲について、実践的な指針の提供を求める（パラ</w:t>
      </w:r>
      <w:r w:rsidRPr="003C1D84">
        <w:rPr>
          <w:lang w:eastAsia="ja-JP"/>
        </w:rPr>
        <w:t>21</w:t>
      </w:r>
      <w:r w:rsidRPr="00B67181">
        <w:rPr>
          <w:rFonts w:ascii="ＭＳ ゴシック" w:eastAsia="ＭＳ ゴシック" w:hAnsi="ＭＳ ゴシック" w:cs="ＭＳ ゴシック" w:hint="eastAsia"/>
          <w:lang w:eastAsia="ja-JP"/>
        </w:rPr>
        <w:t>～</w:t>
      </w:r>
      <w:r w:rsidRPr="003C1D84">
        <w:rPr>
          <w:lang w:eastAsia="ja-JP"/>
        </w:rPr>
        <w:t>26</w:t>
      </w:r>
      <w:r w:rsidRPr="00B67181">
        <w:rPr>
          <w:rFonts w:ascii="ＭＳ ゴシック" w:eastAsia="ＭＳ ゴシック" w:hAnsi="ＭＳ ゴシック" w:cs="ＭＳ ゴシック" w:hint="eastAsia"/>
          <w:lang w:eastAsia="ja-JP"/>
        </w:rPr>
        <w:t>）</w:t>
      </w:r>
      <w:r w:rsidR="00724747">
        <w:rPr>
          <w:rStyle w:val="ad"/>
          <w:rFonts w:ascii="ＭＳ ゴシック" w:eastAsia="ＭＳ ゴシック" w:hAnsi="ＭＳ ゴシック" w:cs="ＭＳ ゴシック"/>
          <w:lang w:eastAsia="ja-JP"/>
        </w:rPr>
        <w:footnoteReference w:id="9"/>
      </w:r>
      <w:r w:rsidRPr="00B67181">
        <w:rPr>
          <w:rFonts w:ascii="ＭＳ ゴシック" w:eastAsia="ＭＳ ゴシック" w:hAnsi="ＭＳ ゴシック" w:cs="ＭＳ ゴシック" w:hint="eastAsia"/>
          <w:lang w:eastAsia="ja-JP"/>
        </w:rPr>
        <w:t>。</w:t>
      </w:r>
    </w:p>
    <w:p w14:paraId="489BECC3" w14:textId="77777777" w:rsidR="001A1BE3" w:rsidRPr="003C1D84" w:rsidRDefault="001A1BE3" w:rsidP="00B67181">
      <w:pPr>
        <w:pStyle w:val="a3"/>
        <w:spacing w:before="6"/>
        <w:rPr>
          <w:sz w:val="27"/>
          <w:lang w:eastAsia="ja-JP"/>
        </w:rPr>
      </w:pPr>
    </w:p>
    <w:p w14:paraId="2F7EF42F" w14:textId="11AA4DDC" w:rsidR="00DF5969" w:rsidRPr="003C1D84" w:rsidRDefault="00DF5969" w:rsidP="00B67181">
      <w:pPr>
        <w:pStyle w:val="1"/>
        <w:ind w:left="0"/>
        <w:rPr>
          <w:lang w:eastAsia="ja-JP"/>
        </w:rPr>
      </w:pPr>
      <w:r w:rsidRPr="003C1D84">
        <w:rPr>
          <w:rFonts w:ascii="ＭＳ ゴシック" w:eastAsia="ＭＳ ゴシック" w:hAnsi="ＭＳ ゴシック" w:cs="ＭＳ ゴシック" w:hint="eastAsia"/>
          <w:lang w:eastAsia="ja-JP"/>
        </w:rPr>
        <w:t>提案</w:t>
      </w:r>
    </w:p>
    <w:p w14:paraId="2D0E04FC" w14:textId="0A0F958C" w:rsidR="00F325D7" w:rsidRDefault="00B67181" w:rsidP="00B67181">
      <w:pPr>
        <w:tabs>
          <w:tab w:val="left" w:pos="470"/>
        </w:tabs>
        <w:spacing w:line="276" w:lineRule="auto"/>
        <w:ind w:right="105"/>
        <w:rPr>
          <w:rFonts w:ascii="ＭＳ ゴシック" w:eastAsia="ＭＳ ゴシック" w:hAnsi="ＭＳ ゴシック" w:cs="ＭＳ ゴシック"/>
          <w:lang w:eastAsia="ja-JP"/>
        </w:rPr>
      </w:pPr>
      <w:r w:rsidRPr="00B258AB">
        <w:rPr>
          <w:rFonts w:ascii="ＭＳ ゴシック" w:eastAsia="ＭＳ ゴシック" w:hAnsi="ＭＳ ゴシック" w:cs="ＭＳ ゴシック" w:hint="eastAsia"/>
          <w:b/>
          <w:bCs/>
          <w:lang w:eastAsia="ja-JP"/>
        </w:rPr>
        <w:t>１</w:t>
      </w:r>
      <w:r>
        <w:rPr>
          <w:rFonts w:ascii="ＭＳ ゴシック" w:eastAsia="ＭＳ ゴシック" w:hAnsi="ＭＳ ゴシック" w:cs="ＭＳ ゴシック" w:hint="eastAsia"/>
          <w:lang w:eastAsia="ja-JP"/>
        </w:rPr>
        <w:t>．</w:t>
      </w:r>
      <w:r w:rsidR="00F325D7" w:rsidRPr="00B67181">
        <w:rPr>
          <w:rFonts w:ascii="ＭＳ ゴシック" w:eastAsia="ＭＳ ゴシック" w:hAnsi="ＭＳ ゴシック" w:cs="ＭＳ ゴシック" w:hint="eastAsia"/>
          <w:lang w:eastAsia="ja-JP"/>
        </w:rPr>
        <w:t>我々は委員会に、締約国および他のすべての利害関係者に対して、家族基盤の代替ケアモデルへの安全かつ持続的な移行を実現するために、脱施設化のための人権に基づくアプローチにどのように従うかの明確な指針を提供することを求める。</w:t>
      </w:r>
      <w:r w:rsidR="00942E05" w:rsidRPr="00B67181">
        <w:rPr>
          <w:rFonts w:ascii="ＭＳ ゴシック" w:eastAsia="ＭＳ ゴシック" w:hAnsi="ＭＳ ゴシック" w:cs="ＭＳ ゴシック"/>
          <w:lang w:eastAsia="ja-JP"/>
        </w:rPr>
        <w:t>これには、子どもは施設を出る準備ができているが、家族再統合／親族ケアは適切でないと判断され、家族基盤の代替ケアの選択肢がまだ利用可能でない場合</w:t>
      </w:r>
      <w:r w:rsidR="0064339D" w:rsidRPr="00B67181">
        <w:rPr>
          <w:rFonts w:ascii="ＭＳ ゴシック" w:eastAsia="ＭＳ ゴシック" w:hAnsi="ＭＳ ゴシック" w:cs="ＭＳ ゴシック" w:hint="eastAsia"/>
          <w:lang w:eastAsia="ja-JP"/>
        </w:rPr>
        <w:t>の指針</w:t>
      </w:r>
      <w:r w:rsidR="00942E05" w:rsidRPr="00B67181">
        <w:rPr>
          <w:rFonts w:ascii="ＭＳ ゴシック" w:eastAsia="ＭＳ ゴシック" w:hAnsi="ＭＳ ゴシック" w:cs="ＭＳ ゴシック"/>
          <w:lang w:eastAsia="ja-JP"/>
        </w:rPr>
        <w:t>も含まれる。</w:t>
      </w:r>
    </w:p>
    <w:p w14:paraId="0FB3FF84" w14:textId="18DF2D1D" w:rsidR="00520775" w:rsidRPr="003C1D84" w:rsidRDefault="00B67181" w:rsidP="0009153E">
      <w:pPr>
        <w:pStyle w:val="a4"/>
        <w:tabs>
          <w:tab w:val="left" w:pos="470"/>
        </w:tabs>
        <w:spacing w:before="240" w:line="276" w:lineRule="auto"/>
        <w:ind w:left="0" w:right="105" w:firstLine="0"/>
        <w:rPr>
          <w:lang w:eastAsia="ja-JP"/>
        </w:rPr>
      </w:pPr>
      <w:r>
        <w:rPr>
          <w:rFonts w:asciiTheme="minorEastAsia" w:eastAsiaTheme="minorEastAsia" w:hAnsiTheme="minorEastAsia" w:hint="eastAsia"/>
          <w:b/>
          <w:lang w:eastAsia="ja-JP"/>
        </w:rPr>
        <w:t>2．</w:t>
      </w:r>
      <w:r w:rsidR="00520775" w:rsidRPr="003C1D84">
        <w:rPr>
          <w:lang w:eastAsia="ja-JP"/>
        </w:rPr>
        <w:tab/>
        <w:t>UNCRC DGD</w:t>
      </w:r>
      <w:r w:rsidR="00520775" w:rsidRPr="003C1D84">
        <w:rPr>
          <w:rFonts w:ascii="ＭＳ ゴシック" w:eastAsia="ＭＳ ゴシック" w:hAnsi="ＭＳ ゴシック" w:cs="ＭＳ ゴシック" w:hint="eastAsia"/>
          <w:lang w:eastAsia="ja-JP"/>
        </w:rPr>
        <w:t>成果報告書および勧告（子どもの権利と代替ケア</w:t>
      </w:r>
      <w:r w:rsidR="00520775" w:rsidRPr="003C1D84">
        <w:rPr>
          <w:lang w:eastAsia="ja-JP"/>
        </w:rPr>
        <w:t>2021</w:t>
      </w:r>
      <w:r w:rsidR="00520775" w:rsidRPr="003C1D84">
        <w:rPr>
          <w:rFonts w:ascii="ＭＳ ゴシック" w:eastAsia="ＭＳ ゴシック" w:hAnsi="ＭＳ ゴシック" w:cs="ＭＳ ゴシック" w:hint="eastAsia"/>
          <w:lang w:eastAsia="ja-JP"/>
        </w:rPr>
        <w:t>）に基づき、我々は障害者権利委員会および子どもの権利委員会に対し、ケア経験のある子どもや大人、市民社会関係者、国内人権機関、信仰に基づく組織、そしてより広い国連システムとともに、</w:t>
      </w:r>
      <w:r w:rsidR="0064339D" w:rsidRPr="003C1D84">
        <w:rPr>
          <w:rFonts w:ascii="ＭＳ ゴシック" w:eastAsia="ＭＳ ゴシック" w:hAnsi="ＭＳ ゴシック" w:cs="ＭＳ ゴシック" w:hint="eastAsia"/>
          <w:b/>
          <w:bCs/>
          <w:lang w:eastAsia="ja-JP"/>
        </w:rPr>
        <w:t>ろう</w:t>
      </w:r>
      <w:r w:rsidR="00520775" w:rsidRPr="003C1D84">
        <w:rPr>
          <w:rFonts w:ascii="ＭＳ ゴシック" w:eastAsia="ＭＳ ゴシック" w:hAnsi="ＭＳ ゴシック" w:cs="ＭＳ ゴシック" w:hint="eastAsia"/>
          <w:b/>
          <w:bCs/>
          <w:lang w:eastAsia="ja-JP"/>
        </w:rPr>
        <w:t>児や障害</w:t>
      </w:r>
      <w:r w:rsidR="003D16B1" w:rsidRPr="003C1D84">
        <w:rPr>
          <w:rFonts w:ascii="ＭＳ ゴシック" w:eastAsia="ＭＳ ゴシック" w:hAnsi="ＭＳ ゴシック" w:cs="ＭＳ ゴシック" w:hint="eastAsia"/>
          <w:b/>
          <w:bCs/>
          <w:lang w:eastAsia="ja-JP"/>
        </w:rPr>
        <w:t>のある子ども</w:t>
      </w:r>
      <w:r w:rsidR="00520775" w:rsidRPr="003C1D84">
        <w:rPr>
          <w:rFonts w:ascii="ＭＳ ゴシック" w:eastAsia="ＭＳ ゴシック" w:hAnsi="ＭＳ ゴシック" w:cs="ＭＳ ゴシック" w:hint="eastAsia"/>
          <w:b/>
          <w:bCs/>
          <w:lang w:eastAsia="ja-JP"/>
        </w:rPr>
        <w:t>を含むすべての子どものための脱施設化とケア改革に関する包括的な実践的ガイドライン</w:t>
      </w:r>
      <w:r w:rsidR="00520775" w:rsidRPr="003C1D84">
        <w:rPr>
          <w:rFonts w:ascii="ＭＳ ゴシック" w:eastAsia="ＭＳ ゴシック" w:hAnsi="ＭＳ ゴシック" w:cs="ＭＳ ゴシック" w:hint="eastAsia"/>
          <w:lang w:eastAsia="ja-JP"/>
        </w:rPr>
        <w:t>を作成し、国際的な人権枠組みと公約を実施するために締約国やその他の重要な利害関係者が取るべき具体的なステップを概説することを求める</w:t>
      </w:r>
      <w:r w:rsidR="00724747">
        <w:rPr>
          <w:rStyle w:val="ad"/>
          <w:rFonts w:ascii="ＭＳ ゴシック" w:eastAsia="ＭＳ ゴシック" w:hAnsi="ＭＳ ゴシック" w:cs="ＭＳ ゴシック"/>
          <w:lang w:eastAsia="ja-JP"/>
        </w:rPr>
        <w:footnoteReference w:id="10"/>
      </w:r>
      <w:r w:rsidR="00520775" w:rsidRPr="003C1D84">
        <w:rPr>
          <w:rFonts w:ascii="ＭＳ ゴシック" w:eastAsia="ＭＳ ゴシック" w:hAnsi="ＭＳ ゴシック" w:cs="ＭＳ ゴシック" w:hint="eastAsia"/>
          <w:lang w:eastAsia="ja-JP"/>
        </w:rPr>
        <w:t>。</w:t>
      </w:r>
    </w:p>
    <w:p w14:paraId="4D49F0B5" w14:textId="10030E22" w:rsidR="001A1BE3" w:rsidRPr="003C1D84" w:rsidRDefault="00B67181" w:rsidP="0009153E">
      <w:pPr>
        <w:pStyle w:val="a4"/>
        <w:tabs>
          <w:tab w:val="left" w:pos="470"/>
        </w:tabs>
        <w:spacing w:before="161" w:line="276" w:lineRule="auto"/>
        <w:ind w:left="0" w:right="105" w:firstLine="0"/>
        <w:jc w:val="left"/>
        <w:rPr>
          <w:rFonts w:eastAsiaTheme="minorEastAsia" w:hint="eastAsia"/>
          <w:sz w:val="20"/>
          <w:lang w:eastAsia="ja-JP"/>
        </w:rPr>
      </w:pPr>
      <w:r w:rsidRPr="00B258AB">
        <w:rPr>
          <w:rFonts w:asciiTheme="minorEastAsia" w:eastAsiaTheme="minorEastAsia" w:hAnsiTheme="minorEastAsia" w:hint="eastAsia"/>
          <w:b/>
          <w:bCs/>
          <w:lang w:eastAsia="ja-JP"/>
        </w:rPr>
        <w:t>3</w:t>
      </w:r>
      <w:r>
        <w:rPr>
          <w:rFonts w:asciiTheme="minorEastAsia" w:eastAsiaTheme="minorEastAsia" w:hAnsiTheme="minorEastAsia" w:hint="eastAsia"/>
          <w:lang w:eastAsia="ja-JP"/>
        </w:rPr>
        <w:t>.</w:t>
      </w:r>
      <w:r w:rsidR="00B258AB">
        <w:rPr>
          <w:rFonts w:asciiTheme="minorEastAsia" w:eastAsiaTheme="minorEastAsia" w:hAnsiTheme="minorEastAsia" w:hint="eastAsia"/>
          <w:lang w:eastAsia="ja-JP"/>
        </w:rPr>
        <w:t xml:space="preserve">　</w:t>
      </w:r>
      <w:r w:rsidR="00D05CE9" w:rsidRPr="003C1D84">
        <w:rPr>
          <w:rFonts w:ascii="ＭＳ ゴシック" w:eastAsia="ＭＳ ゴシック" w:hAnsi="ＭＳ ゴシック" w:cs="ＭＳ ゴシック" w:hint="eastAsia"/>
          <w:lang w:eastAsia="ja-JP"/>
        </w:rPr>
        <w:t>我々はまた、</w:t>
      </w:r>
      <w:r w:rsidR="00D05CE9" w:rsidRPr="003C1D84">
        <w:rPr>
          <w:lang w:eastAsia="ja-JP"/>
        </w:rPr>
        <w:t>CRC</w:t>
      </w:r>
      <w:r w:rsidR="00D05CE9" w:rsidRPr="003C1D84">
        <w:rPr>
          <w:rFonts w:ascii="ＭＳ ゴシック" w:eastAsia="ＭＳ ゴシック" w:hAnsi="ＭＳ ゴシック" w:cs="ＭＳ ゴシック" w:hint="eastAsia"/>
          <w:lang w:eastAsia="ja-JP"/>
        </w:rPr>
        <w:t>委員会と</w:t>
      </w:r>
      <w:r w:rsidR="00D05CE9" w:rsidRPr="003C1D84">
        <w:rPr>
          <w:lang w:eastAsia="ja-JP"/>
        </w:rPr>
        <w:t>CRPD</w:t>
      </w:r>
      <w:r w:rsidR="00D05CE9" w:rsidRPr="003C1D84">
        <w:rPr>
          <w:rFonts w:ascii="ＭＳ ゴシック" w:eastAsia="ＭＳ ゴシック" w:hAnsi="ＭＳ ゴシック" w:cs="ＭＳ ゴシック" w:hint="eastAsia"/>
          <w:lang w:eastAsia="ja-JP"/>
        </w:rPr>
        <w:t>委員会に対し、共同文書または条約機関の</w:t>
      </w:r>
      <w:r w:rsidR="0064339D" w:rsidRPr="003C1D84">
        <w:rPr>
          <w:rFonts w:ascii="ＭＳ ゴシック" w:eastAsia="ＭＳ ゴシック" w:hAnsi="ＭＳ ゴシック" w:cs="ＭＳ ゴシック" w:hint="eastAsia"/>
          <w:lang w:eastAsia="ja-JP"/>
        </w:rPr>
        <w:t>総括所見</w:t>
      </w:r>
      <w:r w:rsidR="00D05CE9" w:rsidRPr="003C1D84">
        <w:rPr>
          <w:rFonts w:ascii="ＭＳ ゴシック" w:eastAsia="ＭＳ ゴシック" w:hAnsi="ＭＳ ゴシック" w:cs="ＭＳ ゴシック" w:hint="eastAsia"/>
          <w:lang w:eastAsia="ja-JP"/>
        </w:rPr>
        <w:t>を調和させる継続的な共同作業を通じて、</w:t>
      </w:r>
      <w:r w:rsidR="00D05CE9" w:rsidRPr="003C1D84">
        <w:rPr>
          <w:rFonts w:ascii="ＭＳ ゴシック" w:eastAsia="ＭＳ ゴシック" w:hAnsi="ＭＳ ゴシック" w:cs="ＭＳ ゴシック" w:hint="eastAsia"/>
          <w:b/>
          <w:bCs/>
          <w:lang w:eastAsia="ja-JP"/>
        </w:rPr>
        <w:t>子どものための質の高いケアに</w:t>
      </w:r>
      <w:r w:rsidR="00CB7E7D" w:rsidRPr="003C1D84">
        <w:rPr>
          <w:rFonts w:ascii="ＭＳ ゴシック" w:eastAsia="ＭＳ ゴシック" w:hAnsi="ＭＳ ゴシック" w:cs="ＭＳ ゴシック" w:hint="eastAsia"/>
          <w:b/>
          <w:bCs/>
          <w:lang w:eastAsia="ja-JP"/>
        </w:rPr>
        <w:t>どんな要素が</w:t>
      </w:r>
      <w:r w:rsidR="00D05CE9" w:rsidRPr="003C1D84">
        <w:rPr>
          <w:rFonts w:ascii="ＭＳ ゴシック" w:eastAsia="ＭＳ ゴシック" w:hAnsi="ＭＳ ゴシック" w:cs="ＭＳ ゴシック" w:hint="eastAsia"/>
          <w:b/>
          <w:bCs/>
          <w:lang w:eastAsia="ja-JP"/>
        </w:rPr>
        <w:t>必要な</w:t>
      </w:r>
      <w:r w:rsidR="00CB7E7D" w:rsidRPr="003C1D84">
        <w:rPr>
          <w:rFonts w:ascii="ＭＳ ゴシック" w:eastAsia="ＭＳ ゴシック" w:hAnsi="ＭＳ ゴシック" w:cs="ＭＳ ゴシック" w:hint="eastAsia"/>
          <w:b/>
          <w:bCs/>
          <w:lang w:eastAsia="ja-JP"/>
        </w:rPr>
        <w:t>のか</w:t>
      </w:r>
      <w:r w:rsidR="00D05CE9" w:rsidRPr="003C1D84">
        <w:rPr>
          <w:rFonts w:ascii="ＭＳ ゴシック" w:eastAsia="ＭＳ ゴシック" w:hAnsi="ＭＳ ゴシック" w:cs="ＭＳ ゴシック" w:hint="eastAsia"/>
          <w:lang w:eastAsia="ja-JP"/>
        </w:rPr>
        <w:t>、</w:t>
      </w:r>
      <w:r w:rsidR="00727B5A" w:rsidRPr="003C1D84">
        <w:rPr>
          <w:rFonts w:ascii="ＭＳ ゴシック" w:eastAsia="ＭＳ ゴシック" w:hAnsi="ＭＳ ゴシック" w:cs="ＭＳ ゴシック" w:hint="eastAsia"/>
          <w:lang w:eastAsia="ja-JP"/>
        </w:rPr>
        <w:t>そして</w:t>
      </w:r>
      <w:r w:rsidR="00D05CE9" w:rsidRPr="003C1D84">
        <w:rPr>
          <w:rFonts w:ascii="ＭＳ ゴシック" w:eastAsia="ＭＳ ゴシック" w:hAnsi="ＭＳ ゴシック" w:cs="ＭＳ ゴシック" w:hint="eastAsia"/>
          <w:lang w:eastAsia="ja-JP"/>
        </w:rPr>
        <w:t>居住型ケアの利用に関する国際法の明確化、</w:t>
      </w:r>
      <w:r w:rsidR="00727B5A" w:rsidRPr="003C1D84">
        <w:rPr>
          <w:rFonts w:ascii="ＭＳ ゴシック" w:eastAsia="ＭＳ ゴシック" w:hAnsi="ＭＳ ゴシック" w:cs="ＭＳ ゴシック" w:hint="eastAsia"/>
          <w:lang w:eastAsia="ja-JP"/>
        </w:rPr>
        <w:t>および</w:t>
      </w:r>
      <w:r w:rsidR="00D05CE9" w:rsidRPr="003C1D84">
        <w:rPr>
          <w:rFonts w:ascii="ＭＳ ゴシック" w:eastAsia="ＭＳ ゴシック" w:hAnsi="ＭＳ ゴシック" w:cs="ＭＳ ゴシック" w:hint="eastAsia"/>
          <w:lang w:eastAsia="ja-JP"/>
        </w:rPr>
        <w:t>子どもの家族生活への権利に関する</w:t>
      </w:r>
      <w:r w:rsidR="007B4B0F" w:rsidRPr="003C1D84">
        <w:rPr>
          <w:rFonts w:ascii="ＭＳ ゴシック" w:eastAsia="ＭＳ ゴシック" w:hAnsi="ＭＳ ゴシック" w:cs="ＭＳ ゴシック"/>
          <w:lang w:eastAsia="ja-JP"/>
        </w:rPr>
        <w:t>両委員会の法解釈の統一に</w:t>
      </w:r>
      <w:r w:rsidR="00727B5A" w:rsidRPr="003C1D84">
        <w:rPr>
          <w:rFonts w:ascii="ＭＳ ゴシック" w:eastAsia="ＭＳ ゴシック" w:hAnsi="ＭＳ ゴシック" w:cs="ＭＳ ゴシック" w:hint="eastAsia"/>
          <w:lang w:eastAsia="ja-JP"/>
        </w:rPr>
        <w:t>関して、</w:t>
      </w:r>
      <w:r w:rsidR="007B4B0F" w:rsidRPr="003C1D84">
        <w:rPr>
          <w:rFonts w:ascii="ＭＳ ゴシック" w:eastAsia="ＭＳ ゴシック" w:hAnsi="ＭＳ ゴシック" w:cs="ＭＳ ゴシック"/>
          <w:lang w:eastAsia="ja-JP"/>
        </w:rPr>
        <w:t>合意</w:t>
      </w:r>
      <w:r w:rsidR="00D05CE9" w:rsidRPr="003C1D84">
        <w:rPr>
          <w:rFonts w:ascii="ＭＳ ゴシック" w:eastAsia="ＭＳ ゴシック" w:hAnsi="ＭＳ ゴシック" w:cs="ＭＳ ゴシック" w:hint="eastAsia"/>
          <w:lang w:eastAsia="ja-JP"/>
        </w:rPr>
        <w:t>し、最終指針を出す努力を改めて行うよう求めるもので</w:t>
      </w:r>
      <w:r w:rsidR="007B4B0F" w:rsidRPr="003C1D84">
        <w:rPr>
          <w:rFonts w:ascii="ＭＳ ゴシック" w:eastAsia="ＭＳ ゴシック" w:hAnsi="ＭＳ ゴシック" w:cs="ＭＳ ゴシック" w:hint="eastAsia"/>
          <w:lang w:eastAsia="ja-JP"/>
        </w:rPr>
        <w:t>ある</w:t>
      </w:r>
      <w:r w:rsidR="00D05CE9" w:rsidRPr="003C1D84">
        <w:rPr>
          <w:rFonts w:ascii="ＭＳ ゴシック" w:eastAsia="ＭＳ ゴシック" w:hAnsi="ＭＳ ゴシック" w:cs="ＭＳ ゴシック" w:hint="eastAsia"/>
          <w:lang w:eastAsia="ja-JP"/>
        </w:rPr>
        <w:t>。</w:t>
      </w:r>
    </w:p>
    <w:p w14:paraId="464B3C51" w14:textId="4B0B7569" w:rsidR="001A1BE3" w:rsidRDefault="001D0CFA" w:rsidP="0009153E">
      <w:pPr>
        <w:pStyle w:val="a3"/>
        <w:jc w:val="right"/>
        <w:rPr>
          <w:rFonts w:ascii="Calibri" w:hAnsi="Calibri"/>
          <w:sz w:val="18"/>
        </w:rPr>
      </w:pPr>
      <w:bookmarkStart w:id="1" w:name="_Hlk152440852"/>
      <w:r w:rsidRPr="003C1D84">
        <w:rPr>
          <w:rFonts w:eastAsiaTheme="minorEastAsia" w:hint="eastAsia"/>
          <w:sz w:val="20"/>
          <w:lang w:eastAsia="ja-JP"/>
        </w:rPr>
        <w:t>(</w:t>
      </w:r>
      <w:r w:rsidRPr="003C1D84">
        <w:rPr>
          <w:rFonts w:eastAsiaTheme="minorEastAsia" w:hint="eastAsia"/>
          <w:sz w:val="20"/>
          <w:lang w:eastAsia="ja-JP"/>
        </w:rPr>
        <w:t>翻訳：</w:t>
      </w:r>
      <w:r w:rsidRPr="003C1D84">
        <w:rPr>
          <w:rFonts w:eastAsiaTheme="minorEastAsia"/>
          <w:sz w:val="20"/>
          <w:lang w:eastAsia="ja-JP"/>
        </w:rPr>
        <w:t>宮澤明音</w:t>
      </w:r>
      <w:r w:rsidRPr="003C1D84">
        <w:rPr>
          <w:rFonts w:eastAsiaTheme="minorEastAsia" w:hint="eastAsia"/>
          <w:sz w:val="20"/>
          <w:lang w:eastAsia="ja-JP"/>
        </w:rPr>
        <w:t>、佐藤久夫</w:t>
      </w:r>
      <w:r w:rsidRPr="003C1D84">
        <w:rPr>
          <w:rFonts w:eastAsiaTheme="minorEastAsia" w:hint="eastAsia"/>
          <w:sz w:val="20"/>
          <w:lang w:eastAsia="ja-JP"/>
        </w:rPr>
        <w:t>)</w:t>
      </w:r>
      <w:bookmarkEnd w:id="1"/>
    </w:p>
    <w:sectPr w:rsidR="001A1BE3">
      <w:headerReference w:type="default" r:id="rId8"/>
      <w:footerReference w:type="default" r:id="rId9"/>
      <w:pgSz w:w="11910" w:h="16840"/>
      <w:pgMar w:top="2600" w:right="1320" w:bottom="2160" w:left="1340" w:header="341" w:footer="1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57E4" w14:textId="77777777" w:rsidR="00A545E9" w:rsidRDefault="00A545E9">
      <w:r>
        <w:separator/>
      </w:r>
    </w:p>
  </w:endnote>
  <w:endnote w:type="continuationSeparator" w:id="0">
    <w:p w14:paraId="6B98E7F2" w14:textId="77777777" w:rsidR="00A545E9" w:rsidRDefault="00A5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96023"/>
      <w:docPartObj>
        <w:docPartGallery w:val="Page Numbers (Bottom of Page)"/>
        <w:docPartUnique/>
      </w:docPartObj>
    </w:sdtPr>
    <w:sdtEndPr/>
    <w:sdtContent>
      <w:p w14:paraId="5C34849E" w14:textId="5D9755A8" w:rsidR="00F407D7" w:rsidRDefault="00F407D7">
        <w:pPr>
          <w:pStyle w:val="a9"/>
        </w:pPr>
        <w:r>
          <w:fldChar w:fldCharType="begin"/>
        </w:r>
        <w:r>
          <w:instrText>PAGE   \* MERGEFORMAT</w:instrText>
        </w:r>
        <w:r>
          <w:fldChar w:fldCharType="separate"/>
        </w:r>
        <w:r>
          <w:rPr>
            <w:lang w:val="ja-JP" w:eastAsia="ja-JP"/>
          </w:rPr>
          <w:t>2</w:t>
        </w:r>
        <w:r>
          <w:fldChar w:fldCharType="end"/>
        </w:r>
      </w:p>
    </w:sdtContent>
  </w:sdt>
  <w:p w14:paraId="726ADDC0" w14:textId="73AD58CC" w:rsidR="001A1BE3" w:rsidRDefault="001A1B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4BC0" w14:textId="77777777" w:rsidR="00A545E9" w:rsidRDefault="00A545E9">
      <w:r>
        <w:separator/>
      </w:r>
    </w:p>
  </w:footnote>
  <w:footnote w:type="continuationSeparator" w:id="0">
    <w:p w14:paraId="34CBFB81" w14:textId="77777777" w:rsidR="00A545E9" w:rsidRDefault="00A545E9">
      <w:r>
        <w:continuationSeparator/>
      </w:r>
    </w:p>
  </w:footnote>
  <w:footnote w:id="1">
    <w:p w14:paraId="65C5A607" w14:textId="000A9345" w:rsidR="003C1D84" w:rsidRPr="003C1D84" w:rsidRDefault="003C1D84">
      <w:pPr>
        <w:pStyle w:val="ab"/>
        <w:rPr>
          <w:rFonts w:eastAsiaTheme="minorEastAsia" w:hint="eastAsia"/>
          <w:lang w:eastAsia="ja-JP"/>
        </w:rPr>
      </w:pPr>
      <w:r>
        <w:rPr>
          <w:rStyle w:val="ad"/>
        </w:rPr>
        <w:footnoteRef/>
      </w:r>
      <w:r>
        <w:t xml:space="preserve">  </w:t>
      </w:r>
      <w:r w:rsidRPr="003C1D84">
        <w:rPr>
          <w:rFonts w:ascii="Calibri"/>
          <w:spacing w:val="-1"/>
          <w:sz w:val="18"/>
        </w:rPr>
        <w:t>https://</w:t>
      </w:r>
      <w:hyperlink r:id="rId1">
        <w:r w:rsidRPr="003C1D84">
          <w:rPr>
            <w:rFonts w:ascii="Calibri"/>
            <w:spacing w:val="-1"/>
            <w:sz w:val="18"/>
          </w:rPr>
          <w:t>www.ohchr.org/sites/default/files/2022-06/13Jun2022-DGD-Outcome-report-and-Recommendations.pdf</w:t>
        </w:r>
      </w:hyperlink>
    </w:p>
  </w:footnote>
  <w:footnote w:id="2">
    <w:p w14:paraId="61ED71E0" w14:textId="3D06833B" w:rsidR="003C1D84" w:rsidRPr="003C1D84" w:rsidRDefault="003C1D84">
      <w:pPr>
        <w:pStyle w:val="ab"/>
        <w:rPr>
          <w:rFonts w:eastAsiaTheme="minorEastAsia" w:hint="eastAsia"/>
          <w:lang w:eastAsia="ja-JP"/>
        </w:rPr>
      </w:pPr>
      <w:r>
        <w:rPr>
          <w:rStyle w:val="ad"/>
        </w:rPr>
        <w:footnoteRef/>
      </w:r>
      <w:r>
        <w:t xml:space="preserve">  </w:t>
      </w:r>
      <w:r w:rsidRPr="003C1D84">
        <w:rPr>
          <w:rFonts w:ascii="Calibri"/>
          <w:spacing w:val="-1"/>
          <w:sz w:val="18"/>
        </w:rPr>
        <w:t>https://bettercarenetwork.org/library/social-welfare-systems/child-care-and-protection-policies/2019-un-resolution-on-</w:t>
      </w:r>
      <w:r w:rsidRPr="003C1D84">
        <w:rPr>
          <w:rFonts w:ascii="Calibri"/>
          <w:sz w:val="18"/>
        </w:rPr>
        <w:t xml:space="preserve"> the-rights-of-the-child</w:t>
      </w:r>
    </w:p>
  </w:footnote>
  <w:footnote w:id="3">
    <w:p w14:paraId="55B5D446" w14:textId="6B774097" w:rsidR="0072126F" w:rsidRPr="0072126F" w:rsidRDefault="0072126F">
      <w:pPr>
        <w:pStyle w:val="ab"/>
        <w:rPr>
          <w:rFonts w:eastAsiaTheme="minorEastAsia" w:hint="eastAsia"/>
          <w:lang w:eastAsia="ja-JP"/>
        </w:rPr>
      </w:pPr>
      <w:r>
        <w:rPr>
          <w:rStyle w:val="ad"/>
        </w:rPr>
        <w:footnoteRef/>
      </w:r>
      <w:r>
        <w:t xml:space="preserve">  </w:t>
      </w:r>
      <w:r w:rsidRPr="003C1D84">
        <w:rPr>
          <w:rFonts w:ascii="Calibri" w:hAnsi="Calibri"/>
          <w:sz w:val="18"/>
        </w:rPr>
        <w:t xml:space="preserve">World Health </w:t>
      </w:r>
      <w:proofErr w:type="spellStart"/>
      <w:r w:rsidRPr="003C1D84">
        <w:rPr>
          <w:rFonts w:ascii="Calibri" w:hAnsi="Calibri"/>
          <w:sz w:val="18"/>
        </w:rPr>
        <w:t>Organisation</w:t>
      </w:r>
      <w:proofErr w:type="spellEnd"/>
      <w:r w:rsidRPr="003C1D84">
        <w:rPr>
          <w:rFonts w:ascii="Calibri" w:hAnsi="Calibri"/>
          <w:sz w:val="18"/>
        </w:rPr>
        <w:t xml:space="preserve"> (WHO), ‘Social Determinants of Health’, 2022. Available at: https://</w:t>
      </w:r>
      <w:hyperlink r:id="rId2">
        <w:r w:rsidRPr="003C1D84">
          <w:rPr>
            <w:rFonts w:ascii="Calibri" w:hAnsi="Calibri"/>
            <w:sz w:val="18"/>
          </w:rPr>
          <w:t>www.who.int/health-</w:t>
        </w:r>
      </w:hyperlink>
      <w:r w:rsidRPr="003C1D84">
        <w:rPr>
          <w:rFonts w:ascii="Calibri" w:hAnsi="Calibri"/>
          <w:spacing w:val="1"/>
          <w:sz w:val="18"/>
        </w:rPr>
        <w:t xml:space="preserve"> </w:t>
      </w:r>
      <w:r w:rsidRPr="003C1D84">
        <w:rPr>
          <w:rFonts w:ascii="Calibri" w:hAnsi="Calibri"/>
          <w:sz w:val="18"/>
        </w:rPr>
        <w:t>topics/</w:t>
      </w:r>
      <w:proofErr w:type="spellStart"/>
      <w:r w:rsidRPr="003C1D84">
        <w:rPr>
          <w:rFonts w:ascii="Calibri" w:hAnsi="Calibri"/>
          <w:sz w:val="18"/>
        </w:rPr>
        <w:t>social-determinants-of-health#tab</w:t>
      </w:r>
      <w:proofErr w:type="spellEnd"/>
      <w:r w:rsidRPr="003C1D84">
        <w:rPr>
          <w:rFonts w:ascii="Calibri" w:hAnsi="Calibri"/>
          <w:sz w:val="18"/>
        </w:rPr>
        <w:t>=tab_1</w:t>
      </w:r>
      <w:r w:rsidRPr="003C1D84">
        <w:rPr>
          <w:rFonts w:ascii="Calibri" w:hAnsi="Calibri"/>
          <w:spacing w:val="1"/>
          <w:sz w:val="18"/>
        </w:rPr>
        <w:t xml:space="preserve"> </w:t>
      </w:r>
      <w:r w:rsidRPr="003C1D84">
        <w:rPr>
          <w:rFonts w:ascii="Calibri" w:hAnsi="Calibri"/>
          <w:sz w:val="18"/>
        </w:rPr>
        <w:t>and</w:t>
      </w:r>
      <w:r w:rsidRPr="003C1D84">
        <w:rPr>
          <w:rFonts w:ascii="Calibri" w:hAnsi="Calibri"/>
          <w:spacing w:val="1"/>
          <w:sz w:val="18"/>
        </w:rPr>
        <w:t xml:space="preserve"> </w:t>
      </w:r>
      <w:r w:rsidRPr="003C1D84">
        <w:rPr>
          <w:rFonts w:ascii="Calibri" w:hAnsi="Calibri"/>
          <w:sz w:val="18"/>
        </w:rPr>
        <w:t>https://</w:t>
      </w:r>
      <w:hyperlink r:id="rId3">
        <w:r w:rsidRPr="003C1D84">
          <w:rPr>
            <w:rFonts w:ascii="Calibri" w:hAnsi="Calibri"/>
            <w:sz w:val="18"/>
          </w:rPr>
          <w:t>www.who.int/publications/m/item/rio-political-declaration-</w:t>
        </w:r>
      </w:hyperlink>
      <w:r w:rsidRPr="003C1D84">
        <w:rPr>
          <w:rFonts w:ascii="Calibri" w:hAnsi="Calibri"/>
          <w:spacing w:val="1"/>
          <w:sz w:val="18"/>
        </w:rPr>
        <w:t xml:space="preserve"> </w:t>
      </w:r>
      <w:r w:rsidRPr="003C1D84">
        <w:rPr>
          <w:rFonts w:ascii="Calibri" w:hAnsi="Calibri"/>
          <w:sz w:val="18"/>
        </w:rPr>
        <w:t>on-social-determinants-of-health</w:t>
      </w:r>
    </w:p>
  </w:footnote>
  <w:footnote w:id="4">
    <w:p w14:paraId="6BBC4EB6" w14:textId="5126FFD6" w:rsidR="0072126F" w:rsidRPr="0072126F" w:rsidRDefault="0072126F">
      <w:pPr>
        <w:pStyle w:val="ab"/>
        <w:rPr>
          <w:rFonts w:eastAsiaTheme="minorEastAsia" w:hint="eastAsia"/>
          <w:lang w:eastAsia="ja-JP"/>
        </w:rPr>
      </w:pPr>
      <w:r>
        <w:rPr>
          <w:rStyle w:val="ad"/>
        </w:rPr>
        <w:footnoteRef/>
      </w:r>
      <w:r>
        <w:t xml:space="preserve">  </w:t>
      </w:r>
      <w:r w:rsidRPr="003C1D84">
        <w:rPr>
          <w:rFonts w:ascii="Calibri"/>
          <w:sz w:val="18"/>
        </w:rPr>
        <w:t>Nowak,</w:t>
      </w:r>
      <w:r w:rsidRPr="003C1D84">
        <w:rPr>
          <w:rFonts w:ascii="Calibri"/>
          <w:spacing w:val="-6"/>
          <w:sz w:val="18"/>
        </w:rPr>
        <w:t xml:space="preserve"> </w:t>
      </w:r>
      <w:r w:rsidRPr="003C1D84">
        <w:rPr>
          <w:rFonts w:ascii="Calibri"/>
          <w:sz w:val="18"/>
        </w:rPr>
        <w:t>2019,</w:t>
      </w:r>
      <w:r w:rsidRPr="003C1D84">
        <w:rPr>
          <w:rFonts w:ascii="Calibri"/>
          <w:spacing w:val="-6"/>
          <w:sz w:val="18"/>
        </w:rPr>
        <w:t xml:space="preserve"> </w:t>
      </w:r>
      <w:r w:rsidRPr="003C1D84">
        <w:rPr>
          <w:rFonts w:ascii="Calibri"/>
          <w:sz w:val="18"/>
        </w:rPr>
        <w:t>Chapter</w:t>
      </w:r>
      <w:r w:rsidRPr="003C1D84">
        <w:rPr>
          <w:rFonts w:ascii="Calibri"/>
          <w:spacing w:val="-7"/>
          <w:sz w:val="18"/>
        </w:rPr>
        <w:t xml:space="preserve"> </w:t>
      </w:r>
      <w:r w:rsidRPr="003C1D84">
        <w:rPr>
          <w:rFonts w:ascii="Calibri"/>
          <w:sz w:val="18"/>
        </w:rPr>
        <w:t>12,</w:t>
      </w:r>
      <w:r w:rsidRPr="003C1D84">
        <w:rPr>
          <w:rFonts w:ascii="Calibri"/>
          <w:spacing w:val="-6"/>
          <w:sz w:val="18"/>
        </w:rPr>
        <w:t xml:space="preserve"> </w:t>
      </w:r>
      <w:r w:rsidRPr="003C1D84">
        <w:rPr>
          <w:rFonts w:ascii="Calibri"/>
          <w:sz w:val="18"/>
        </w:rPr>
        <w:t>3.</w:t>
      </w:r>
      <w:r w:rsidRPr="003C1D84">
        <w:rPr>
          <w:rFonts w:ascii="Calibri"/>
          <w:spacing w:val="-6"/>
          <w:sz w:val="18"/>
        </w:rPr>
        <w:t xml:space="preserve"> </w:t>
      </w:r>
      <w:r w:rsidRPr="003C1D84">
        <w:rPr>
          <w:rFonts w:ascii="Calibri"/>
          <w:sz w:val="18"/>
        </w:rPr>
        <w:t>https://omnibook.com/global-study-2019/liberty/cdf5e7.xcml</w:t>
      </w:r>
    </w:p>
  </w:footnote>
  <w:footnote w:id="5">
    <w:p w14:paraId="68CA5534" w14:textId="36F9D6FE" w:rsidR="0072126F" w:rsidRPr="0072126F" w:rsidRDefault="0072126F">
      <w:pPr>
        <w:pStyle w:val="ab"/>
        <w:rPr>
          <w:rFonts w:eastAsiaTheme="minorEastAsia" w:hint="eastAsia"/>
          <w:lang w:eastAsia="ja-JP"/>
        </w:rPr>
      </w:pPr>
      <w:r>
        <w:rPr>
          <w:rStyle w:val="ad"/>
        </w:rPr>
        <w:footnoteRef/>
      </w:r>
      <w:r>
        <w:t xml:space="preserve">  </w:t>
      </w:r>
      <w:r w:rsidRPr="003C1D84">
        <w:rPr>
          <w:rFonts w:ascii="Calibri"/>
          <w:sz w:val="18"/>
        </w:rPr>
        <w:t>A/RES/74/135</w:t>
      </w:r>
      <w:r w:rsidRPr="003C1D84">
        <w:rPr>
          <w:rFonts w:ascii="Calibri"/>
          <w:spacing w:val="-4"/>
          <w:sz w:val="18"/>
        </w:rPr>
        <w:t xml:space="preserve"> </w:t>
      </w:r>
      <w:r w:rsidRPr="003C1D84">
        <w:rPr>
          <w:rFonts w:ascii="Calibri"/>
          <w:sz w:val="18"/>
        </w:rPr>
        <w:t>para</w:t>
      </w:r>
      <w:r w:rsidRPr="003C1D84">
        <w:rPr>
          <w:rFonts w:ascii="Calibri"/>
          <w:spacing w:val="-4"/>
          <w:sz w:val="18"/>
        </w:rPr>
        <w:t xml:space="preserve"> </w:t>
      </w:r>
      <w:r w:rsidRPr="003C1D84">
        <w:rPr>
          <w:rFonts w:ascii="Calibri"/>
          <w:sz w:val="18"/>
        </w:rPr>
        <w:t>35</w:t>
      </w:r>
      <w:r w:rsidRPr="003C1D84">
        <w:rPr>
          <w:rFonts w:ascii="Calibri"/>
          <w:spacing w:val="-3"/>
          <w:sz w:val="18"/>
        </w:rPr>
        <w:t xml:space="preserve"> </w:t>
      </w:r>
      <w:r w:rsidRPr="003C1D84">
        <w:rPr>
          <w:rFonts w:ascii="Calibri"/>
          <w:sz w:val="18"/>
        </w:rPr>
        <w:t>(c)</w:t>
      </w:r>
      <w:r w:rsidRPr="003C1D84">
        <w:rPr>
          <w:rFonts w:ascii="Calibri"/>
          <w:spacing w:val="-3"/>
          <w:sz w:val="18"/>
        </w:rPr>
        <w:t xml:space="preserve"> </w:t>
      </w:r>
      <w:r w:rsidRPr="003C1D84">
        <w:rPr>
          <w:rFonts w:ascii="Calibri"/>
          <w:sz w:val="18"/>
        </w:rPr>
        <w:t>and</w:t>
      </w:r>
      <w:r w:rsidRPr="003C1D84">
        <w:rPr>
          <w:rFonts w:ascii="Calibri"/>
          <w:spacing w:val="-4"/>
          <w:sz w:val="18"/>
        </w:rPr>
        <w:t xml:space="preserve"> </w:t>
      </w:r>
      <w:r w:rsidRPr="003C1D84">
        <w:rPr>
          <w:rFonts w:ascii="Calibri"/>
          <w:sz w:val="18"/>
        </w:rPr>
        <w:t>relevant</w:t>
      </w:r>
      <w:r w:rsidRPr="003C1D84">
        <w:rPr>
          <w:rFonts w:ascii="Calibri"/>
          <w:spacing w:val="-2"/>
          <w:sz w:val="18"/>
        </w:rPr>
        <w:t xml:space="preserve"> </w:t>
      </w:r>
      <w:r w:rsidRPr="003C1D84">
        <w:rPr>
          <w:rFonts w:ascii="Calibri"/>
          <w:sz w:val="18"/>
        </w:rPr>
        <w:t>language</w:t>
      </w:r>
      <w:r w:rsidRPr="003C1D84">
        <w:rPr>
          <w:rFonts w:ascii="Calibri"/>
          <w:spacing w:val="-4"/>
          <w:sz w:val="18"/>
        </w:rPr>
        <w:t xml:space="preserve"> </w:t>
      </w:r>
      <w:r w:rsidRPr="003C1D84">
        <w:rPr>
          <w:rFonts w:ascii="Calibri"/>
          <w:sz w:val="18"/>
        </w:rPr>
        <w:t>on</w:t>
      </w:r>
      <w:r w:rsidRPr="003C1D84">
        <w:rPr>
          <w:rFonts w:ascii="Calibri"/>
          <w:spacing w:val="-4"/>
          <w:sz w:val="18"/>
        </w:rPr>
        <w:t xml:space="preserve"> </w:t>
      </w:r>
      <w:r w:rsidRPr="003C1D84">
        <w:rPr>
          <w:rFonts w:ascii="Calibri"/>
          <w:sz w:val="18"/>
        </w:rPr>
        <w:t>tracing</w:t>
      </w:r>
      <w:r w:rsidRPr="003C1D84">
        <w:rPr>
          <w:rFonts w:ascii="Calibri"/>
          <w:spacing w:val="-4"/>
          <w:sz w:val="18"/>
        </w:rPr>
        <w:t xml:space="preserve"> </w:t>
      </w:r>
      <w:r w:rsidRPr="003C1D84">
        <w:rPr>
          <w:rFonts w:ascii="Calibri"/>
          <w:sz w:val="18"/>
        </w:rPr>
        <w:t>and</w:t>
      </w:r>
      <w:r w:rsidRPr="003C1D84">
        <w:rPr>
          <w:rFonts w:ascii="Calibri"/>
          <w:spacing w:val="-3"/>
          <w:sz w:val="18"/>
        </w:rPr>
        <w:t xml:space="preserve"> </w:t>
      </w:r>
      <w:r w:rsidRPr="003C1D84">
        <w:rPr>
          <w:rFonts w:ascii="Calibri"/>
          <w:sz w:val="18"/>
        </w:rPr>
        <w:t>reintegration</w:t>
      </w:r>
      <w:r w:rsidRPr="003C1D84">
        <w:rPr>
          <w:rFonts w:ascii="Calibri"/>
          <w:spacing w:val="-4"/>
          <w:sz w:val="18"/>
        </w:rPr>
        <w:t xml:space="preserve"> </w:t>
      </w:r>
      <w:r w:rsidRPr="003C1D84">
        <w:rPr>
          <w:rFonts w:ascii="Calibri"/>
          <w:sz w:val="18"/>
        </w:rPr>
        <w:t>from</w:t>
      </w:r>
      <w:r w:rsidRPr="003C1D84">
        <w:rPr>
          <w:rFonts w:ascii="Calibri"/>
          <w:spacing w:val="-4"/>
          <w:sz w:val="18"/>
        </w:rPr>
        <w:t xml:space="preserve"> </w:t>
      </w:r>
      <w:r w:rsidRPr="003C1D84">
        <w:rPr>
          <w:rFonts w:ascii="Calibri"/>
          <w:sz w:val="18"/>
        </w:rPr>
        <w:t>A/HRC/RES/49/20</w:t>
      </w:r>
      <w:r w:rsidRPr="003C1D84">
        <w:rPr>
          <w:rFonts w:ascii="Calibri"/>
          <w:spacing w:val="-3"/>
          <w:sz w:val="18"/>
        </w:rPr>
        <w:t xml:space="preserve"> </w:t>
      </w:r>
      <w:r w:rsidRPr="003C1D84">
        <w:rPr>
          <w:rFonts w:ascii="Calibri"/>
          <w:sz w:val="18"/>
        </w:rPr>
        <w:t>Para</w:t>
      </w:r>
      <w:r w:rsidRPr="003C1D84">
        <w:rPr>
          <w:rFonts w:ascii="Calibri"/>
          <w:spacing w:val="-4"/>
          <w:sz w:val="18"/>
        </w:rPr>
        <w:t xml:space="preserve"> </w:t>
      </w:r>
      <w:r w:rsidRPr="003C1D84">
        <w:rPr>
          <w:rFonts w:ascii="Calibri"/>
          <w:sz w:val="18"/>
        </w:rPr>
        <w:t>18</w:t>
      </w:r>
    </w:p>
  </w:footnote>
  <w:footnote w:id="6">
    <w:p w14:paraId="4F3D1732" w14:textId="1F803B6D" w:rsidR="0072126F" w:rsidRPr="0072126F" w:rsidRDefault="0072126F">
      <w:pPr>
        <w:pStyle w:val="ab"/>
        <w:rPr>
          <w:rFonts w:eastAsiaTheme="minorEastAsia" w:hint="eastAsia"/>
          <w:lang w:eastAsia="ja-JP"/>
        </w:rPr>
      </w:pPr>
      <w:r>
        <w:rPr>
          <w:rStyle w:val="ad"/>
        </w:rPr>
        <w:footnoteRef/>
      </w:r>
      <w:r>
        <w:t xml:space="preserve">  </w:t>
      </w:r>
      <w:r w:rsidRPr="003C1D84">
        <w:rPr>
          <w:rFonts w:ascii="Calibri"/>
          <w:sz w:val="18"/>
        </w:rPr>
        <w:t>A/RES/74/135</w:t>
      </w:r>
      <w:r w:rsidRPr="003C1D84">
        <w:rPr>
          <w:rFonts w:ascii="Calibri"/>
          <w:spacing w:val="-3"/>
          <w:sz w:val="18"/>
        </w:rPr>
        <w:t xml:space="preserve"> </w:t>
      </w:r>
      <w:r w:rsidRPr="003C1D84">
        <w:rPr>
          <w:rFonts w:ascii="Calibri"/>
          <w:sz w:val="18"/>
        </w:rPr>
        <w:t>para</w:t>
      </w:r>
      <w:r w:rsidRPr="003C1D84">
        <w:rPr>
          <w:rFonts w:ascii="Calibri"/>
          <w:spacing w:val="-3"/>
          <w:sz w:val="18"/>
        </w:rPr>
        <w:t xml:space="preserve"> </w:t>
      </w:r>
      <w:r w:rsidRPr="003C1D84">
        <w:rPr>
          <w:rFonts w:ascii="Calibri"/>
          <w:sz w:val="18"/>
        </w:rPr>
        <w:t>35</w:t>
      </w:r>
      <w:r w:rsidRPr="003C1D84">
        <w:rPr>
          <w:rFonts w:ascii="Calibri"/>
          <w:spacing w:val="-3"/>
          <w:sz w:val="18"/>
        </w:rPr>
        <w:t xml:space="preserve"> </w:t>
      </w:r>
      <w:r w:rsidRPr="003C1D84">
        <w:rPr>
          <w:rFonts w:ascii="Calibri"/>
          <w:sz w:val="18"/>
        </w:rPr>
        <w:t>(L)</w:t>
      </w:r>
    </w:p>
  </w:footnote>
  <w:footnote w:id="7">
    <w:p w14:paraId="33C71931" w14:textId="31548FAE" w:rsidR="0072126F" w:rsidRPr="0072126F" w:rsidRDefault="0072126F">
      <w:pPr>
        <w:pStyle w:val="ab"/>
        <w:rPr>
          <w:rFonts w:eastAsiaTheme="minorEastAsia" w:hint="eastAsia"/>
          <w:lang w:eastAsia="ja-JP"/>
        </w:rPr>
      </w:pPr>
      <w:r>
        <w:rPr>
          <w:rStyle w:val="ad"/>
        </w:rPr>
        <w:footnoteRef/>
      </w:r>
      <w:r>
        <w:t xml:space="preserve">  </w:t>
      </w:r>
      <w:r w:rsidRPr="003C1D84">
        <w:rPr>
          <w:rFonts w:ascii="Calibri"/>
          <w:sz w:val="18"/>
        </w:rPr>
        <w:t>A/RES/74/133</w:t>
      </w:r>
      <w:r w:rsidRPr="003C1D84">
        <w:rPr>
          <w:rFonts w:ascii="Calibri"/>
          <w:spacing w:val="-4"/>
          <w:sz w:val="18"/>
        </w:rPr>
        <w:t xml:space="preserve"> </w:t>
      </w:r>
      <w:r w:rsidRPr="003C1D84">
        <w:rPr>
          <w:rFonts w:ascii="Calibri"/>
          <w:sz w:val="18"/>
        </w:rPr>
        <w:t>32</w:t>
      </w:r>
      <w:r w:rsidRPr="003C1D84">
        <w:rPr>
          <w:rFonts w:ascii="Calibri"/>
          <w:spacing w:val="-3"/>
          <w:sz w:val="18"/>
        </w:rPr>
        <w:t xml:space="preserve"> </w:t>
      </w:r>
      <w:r w:rsidRPr="003C1D84">
        <w:rPr>
          <w:rFonts w:ascii="Calibri"/>
          <w:sz w:val="18"/>
        </w:rPr>
        <w:t>(L)</w:t>
      </w:r>
    </w:p>
  </w:footnote>
  <w:footnote w:id="8">
    <w:p w14:paraId="5E09933A" w14:textId="006CD3E3" w:rsidR="00724747" w:rsidRPr="00724747" w:rsidRDefault="00724747">
      <w:pPr>
        <w:pStyle w:val="ab"/>
        <w:rPr>
          <w:rFonts w:eastAsiaTheme="minorEastAsia" w:hint="eastAsia"/>
          <w:sz w:val="18"/>
          <w:szCs w:val="18"/>
          <w:lang w:eastAsia="ja-JP"/>
        </w:rPr>
      </w:pPr>
      <w:r>
        <w:rPr>
          <w:rStyle w:val="ad"/>
        </w:rPr>
        <w:footnoteRef/>
      </w:r>
      <w:r>
        <w:rPr>
          <w:lang w:eastAsia="ja-JP"/>
        </w:rPr>
        <w:t xml:space="preserve"> </w:t>
      </w:r>
      <w:r w:rsidRPr="00724747">
        <w:rPr>
          <w:rFonts w:eastAsiaTheme="minorEastAsia"/>
          <w:sz w:val="18"/>
          <w:szCs w:val="18"/>
          <w:lang w:eastAsia="ja-JP"/>
        </w:rPr>
        <w:t>南アフリカの初回報告書に関する総括所見</w:t>
      </w:r>
      <w:r>
        <w:rPr>
          <w:rFonts w:eastAsiaTheme="minorEastAsia" w:hint="eastAsia"/>
          <w:sz w:val="18"/>
          <w:szCs w:val="18"/>
          <w:lang w:eastAsia="ja-JP"/>
        </w:rPr>
        <w:t>,</w:t>
      </w:r>
      <w:r>
        <w:rPr>
          <w:rFonts w:eastAsiaTheme="minorEastAsia" w:hint="eastAsia"/>
          <w:sz w:val="18"/>
          <w:szCs w:val="18"/>
          <w:lang w:eastAsia="ja-JP"/>
        </w:rPr>
        <w:t>パラ</w:t>
      </w:r>
      <w:r>
        <w:rPr>
          <w:rFonts w:eastAsiaTheme="minorEastAsia" w:hint="eastAsia"/>
          <w:sz w:val="18"/>
          <w:szCs w:val="18"/>
          <w:lang w:eastAsia="ja-JP"/>
        </w:rPr>
        <w:t>28(a)</w:t>
      </w:r>
      <w:r w:rsidRPr="003C1D84">
        <w:rPr>
          <w:rFonts w:ascii="Calibri"/>
          <w:sz w:val="18"/>
          <w:lang w:eastAsia="ja-JP"/>
        </w:rPr>
        <w:t>:</w:t>
      </w:r>
      <w:r w:rsidRPr="003C1D84">
        <w:rPr>
          <w:rFonts w:ascii="Calibri"/>
          <w:spacing w:val="1"/>
          <w:sz w:val="18"/>
          <w:lang w:eastAsia="ja-JP"/>
        </w:rPr>
        <w:t xml:space="preserve"> </w:t>
      </w:r>
      <w:hyperlink r:id="rId4" w:history="1">
        <w:r w:rsidRPr="00AD618F">
          <w:rPr>
            <w:rStyle w:val="a5"/>
            <w:rFonts w:ascii="Calibri"/>
            <w:spacing w:val="-1"/>
            <w:sz w:val="18"/>
            <w:lang w:eastAsia="ja-JP"/>
          </w:rPr>
          <w:t>https://tbinternet.ohchr.org/_layouts/15/treatybodyexternal/Download.aspx?symbolno=CRPD%2fC%2fZAF%2fCO%2f1&amp;La</w:t>
        </w:r>
      </w:hyperlink>
    </w:p>
  </w:footnote>
  <w:footnote w:id="9">
    <w:p w14:paraId="04CE3241" w14:textId="4E24E0A9" w:rsidR="00724747" w:rsidRPr="00724747" w:rsidRDefault="00724747" w:rsidP="00B67181">
      <w:pPr>
        <w:spacing w:before="83"/>
        <w:ind w:right="123"/>
        <w:rPr>
          <w:rFonts w:eastAsiaTheme="minorEastAsia" w:hint="eastAsia"/>
          <w:lang w:eastAsia="ja-JP"/>
        </w:rPr>
      </w:pPr>
      <w:r>
        <w:rPr>
          <w:rStyle w:val="ad"/>
        </w:rPr>
        <w:footnoteRef/>
      </w:r>
      <w:r>
        <w:rPr>
          <w:lang w:eastAsia="ja-JP"/>
        </w:rPr>
        <w:t xml:space="preserve"> </w:t>
      </w:r>
      <w:r w:rsidRPr="00724747">
        <w:rPr>
          <w:rFonts w:asciiTheme="minorEastAsia" w:eastAsiaTheme="minorEastAsia" w:hAnsiTheme="minorEastAsia" w:cs="ＭＳ ゴシック" w:hint="eastAsia"/>
          <w:sz w:val="18"/>
          <w:lang w:eastAsia="ja-JP"/>
        </w:rPr>
        <w:t>例えば、施設型・地域型ケアからの移行に関する欧州専門家グループと</w:t>
      </w:r>
      <w:r w:rsidRPr="00724747">
        <w:rPr>
          <w:rFonts w:asciiTheme="minorEastAsia" w:eastAsiaTheme="minorEastAsia" w:hAnsiTheme="minorEastAsia"/>
          <w:sz w:val="18"/>
          <w:lang w:eastAsia="ja-JP"/>
        </w:rPr>
        <w:t>Hope and Homes for Children</w:t>
      </w:r>
      <w:r w:rsidRPr="00724747">
        <w:rPr>
          <w:rFonts w:asciiTheme="minorEastAsia" w:eastAsiaTheme="minorEastAsia" w:hAnsiTheme="minorEastAsia" w:cs="ＭＳ ゴシック" w:hint="eastAsia"/>
          <w:sz w:val="18"/>
          <w:lang w:eastAsia="ja-JP"/>
        </w:rPr>
        <w:t>は、地域で様々なサービスを展開するための実践的な指針を提供している</w:t>
      </w:r>
      <w:r w:rsidRPr="00724747">
        <w:rPr>
          <w:rFonts w:asciiTheme="minorEastAsia" w:eastAsiaTheme="minorEastAsia" w:hAnsiTheme="minorEastAsia"/>
          <w:sz w:val="18"/>
          <w:lang w:eastAsia="ja-JP"/>
        </w:rPr>
        <w:t>EU</w:t>
      </w:r>
      <w:r w:rsidRPr="00724747">
        <w:rPr>
          <w:rFonts w:asciiTheme="minorEastAsia" w:eastAsiaTheme="minorEastAsia" w:hAnsiTheme="minorEastAsia" w:cs="ＭＳ ゴシック" w:hint="eastAsia"/>
          <w:sz w:val="18"/>
          <w:lang w:eastAsia="ja-JP"/>
        </w:rPr>
        <w:t>資金を利用するためのチェックリストを作成している。</w:t>
      </w:r>
      <w:r w:rsidRPr="003C1D84">
        <w:fldChar w:fldCharType="begin"/>
      </w:r>
      <w:r w:rsidRPr="003C1D84">
        <w:rPr>
          <w:lang w:eastAsia="ja-JP"/>
        </w:rPr>
        <w:instrText>HYPERLINK "https://deinstitutionalisationdotcom.files.wordpress.com/2021/07/updated-checklist-new-eeg-%20logo.pdf"</w:instrText>
      </w:r>
      <w:r w:rsidRPr="003C1D84">
        <w:fldChar w:fldCharType="separate"/>
      </w:r>
      <w:r w:rsidRPr="003C1D84">
        <w:rPr>
          <w:rStyle w:val="a5"/>
          <w:rFonts w:ascii="Calibri"/>
          <w:sz w:val="18"/>
        </w:rPr>
        <w:t>https://deinstitutionalisationdotcom.files.wordpress.com/2021/07/updated-checklist-new-eeg-</w:t>
      </w:r>
      <w:r w:rsidRPr="003C1D84">
        <w:rPr>
          <w:rStyle w:val="a5"/>
          <w:rFonts w:ascii="Calibri"/>
          <w:spacing w:val="-38"/>
          <w:sz w:val="18"/>
        </w:rPr>
        <w:t xml:space="preserve"> </w:t>
      </w:r>
      <w:r w:rsidRPr="003C1D84">
        <w:rPr>
          <w:rStyle w:val="a5"/>
          <w:rFonts w:ascii="Calibri"/>
          <w:sz w:val="18"/>
        </w:rPr>
        <w:t>logo.pdf</w:t>
      </w:r>
      <w:r w:rsidRPr="003C1D84">
        <w:rPr>
          <w:rStyle w:val="a5"/>
          <w:rFonts w:ascii="Calibri"/>
          <w:sz w:val="18"/>
        </w:rPr>
        <w:fldChar w:fldCharType="end"/>
      </w:r>
    </w:p>
  </w:footnote>
  <w:footnote w:id="10">
    <w:p w14:paraId="0ECB0941" w14:textId="30133DB3" w:rsidR="00724747" w:rsidRPr="00724747" w:rsidRDefault="00724747">
      <w:pPr>
        <w:pStyle w:val="ab"/>
        <w:rPr>
          <w:rFonts w:eastAsiaTheme="minorEastAsia" w:hint="eastAsia"/>
          <w:lang w:eastAsia="ja-JP"/>
        </w:rPr>
      </w:pPr>
      <w:r>
        <w:rPr>
          <w:rStyle w:val="ad"/>
        </w:rPr>
        <w:footnoteRef/>
      </w:r>
      <w:r>
        <w:t xml:space="preserve"> </w:t>
      </w:r>
      <w:r w:rsidRPr="003C1D84">
        <w:rPr>
          <w:rFonts w:ascii="Calibri" w:hAnsi="Calibri"/>
          <w:sz w:val="18"/>
        </w:rPr>
        <w:t>https://</w:t>
      </w:r>
      <w:hyperlink r:id="rId5">
        <w:r w:rsidRPr="003C1D84">
          <w:rPr>
            <w:rFonts w:ascii="Calibri" w:hAnsi="Calibri"/>
            <w:sz w:val="18"/>
          </w:rPr>
          <w:t>www.ohchr.org/sites/default/files/2022-06/13Jun2022-DGD-Outcome-report-and-Recommendations.docx.</w:t>
        </w:r>
      </w:hyperlink>
      <w:r w:rsidRPr="003C1D84">
        <w:rPr>
          <w:rFonts w:ascii="Calibri" w:hAnsi="Calibri"/>
          <w:spacing w:val="1"/>
          <w:sz w:val="18"/>
        </w:rPr>
        <w:t xml:space="preserve"> </w:t>
      </w:r>
      <w:r w:rsidRPr="003C1D84">
        <w:rPr>
          <w:rFonts w:ascii="Calibri" w:hAnsi="Calibri"/>
          <w:sz w:val="18"/>
        </w:rPr>
        <w:t>See</w:t>
      </w:r>
      <w:r w:rsidRPr="003C1D84">
        <w:rPr>
          <w:rFonts w:ascii="Calibri" w:hAnsi="Calibri"/>
          <w:spacing w:val="1"/>
          <w:sz w:val="18"/>
        </w:rPr>
        <w:t xml:space="preserve"> </w:t>
      </w:r>
      <w:r w:rsidRPr="003C1D84">
        <w:rPr>
          <w:rFonts w:ascii="Calibri" w:hAnsi="Calibri"/>
          <w:sz w:val="18"/>
        </w:rPr>
        <w:t>also</w:t>
      </w:r>
      <w:r w:rsidRPr="003C1D84">
        <w:rPr>
          <w:rFonts w:ascii="Calibri" w:hAnsi="Calibri"/>
          <w:spacing w:val="-5"/>
          <w:sz w:val="18"/>
        </w:rPr>
        <w:t xml:space="preserve"> </w:t>
      </w:r>
      <w:r w:rsidRPr="003C1D84">
        <w:rPr>
          <w:rFonts w:ascii="Calibri" w:hAnsi="Calibri"/>
          <w:sz w:val="18"/>
        </w:rPr>
        <w:t>Freeman</w:t>
      </w:r>
      <w:r w:rsidRPr="003C1D84">
        <w:rPr>
          <w:rFonts w:ascii="Calibri" w:hAnsi="Calibri"/>
          <w:spacing w:val="-4"/>
          <w:sz w:val="18"/>
        </w:rPr>
        <w:t xml:space="preserve"> </w:t>
      </w:r>
      <w:r w:rsidRPr="003C1D84">
        <w:rPr>
          <w:rFonts w:ascii="Calibri" w:hAnsi="Calibri"/>
          <w:sz w:val="18"/>
        </w:rPr>
        <w:t>M.</w:t>
      </w:r>
      <w:r w:rsidRPr="003C1D84">
        <w:rPr>
          <w:rFonts w:ascii="Calibri" w:hAnsi="Calibri"/>
          <w:spacing w:val="-4"/>
          <w:sz w:val="18"/>
        </w:rPr>
        <w:t xml:space="preserve"> </w:t>
      </w:r>
      <w:r w:rsidRPr="003C1D84">
        <w:rPr>
          <w:rFonts w:ascii="Calibri" w:hAnsi="Calibri"/>
          <w:sz w:val="18"/>
        </w:rPr>
        <w:t>C.,</w:t>
      </w:r>
      <w:r w:rsidRPr="003C1D84">
        <w:rPr>
          <w:rFonts w:ascii="Calibri" w:hAnsi="Calibri"/>
          <w:spacing w:val="-4"/>
          <w:sz w:val="18"/>
        </w:rPr>
        <w:t xml:space="preserve"> </w:t>
      </w:r>
      <w:r w:rsidRPr="003C1D84">
        <w:rPr>
          <w:rFonts w:ascii="Calibri" w:hAnsi="Calibri"/>
          <w:sz w:val="18"/>
        </w:rPr>
        <w:t>(2018),</w:t>
      </w:r>
      <w:r w:rsidRPr="003C1D84">
        <w:rPr>
          <w:rFonts w:ascii="Calibri" w:hAnsi="Calibri"/>
          <w:spacing w:val="-3"/>
          <w:sz w:val="18"/>
        </w:rPr>
        <w:t xml:space="preserve"> </w:t>
      </w:r>
      <w:r w:rsidRPr="003C1D84">
        <w:rPr>
          <w:rFonts w:ascii="Calibri" w:hAnsi="Calibri"/>
          <w:i/>
          <w:sz w:val="18"/>
        </w:rPr>
        <w:t>Global</w:t>
      </w:r>
      <w:r w:rsidRPr="003C1D84">
        <w:rPr>
          <w:rFonts w:ascii="Calibri" w:hAnsi="Calibri"/>
          <w:i/>
          <w:spacing w:val="-4"/>
          <w:sz w:val="18"/>
        </w:rPr>
        <w:t xml:space="preserve"> </w:t>
      </w:r>
      <w:r w:rsidRPr="003C1D84">
        <w:rPr>
          <w:rFonts w:ascii="Calibri" w:hAnsi="Calibri"/>
          <w:i/>
          <w:sz w:val="18"/>
        </w:rPr>
        <w:t>lessons</w:t>
      </w:r>
      <w:r w:rsidRPr="003C1D84">
        <w:rPr>
          <w:rFonts w:ascii="Calibri" w:hAnsi="Calibri"/>
          <w:i/>
          <w:spacing w:val="-4"/>
          <w:sz w:val="18"/>
        </w:rPr>
        <w:t xml:space="preserve"> </w:t>
      </w:r>
      <w:r w:rsidRPr="003C1D84">
        <w:rPr>
          <w:rFonts w:ascii="Calibri" w:hAnsi="Calibri"/>
          <w:i/>
          <w:sz w:val="18"/>
        </w:rPr>
        <w:t>for</w:t>
      </w:r>
      <w:r w:rsidRPr="003C1D84">
        <w:rPr>
          <w:rFonts w:ascii="Calibri" w:hAnsi="Calibri"/>
          <w:i/>
          <w:spacing w:val="-4"/>
          <w:sz w:val="18"/>
        </w:rPr>
        <w:t xml:space="preserve"> </w:t>
      </w:r>
      <w:proofErr w:type="spellStart"/>
      <w:r w:rsidRPr="003C1D84">
        <w:rPr>
          <w:rFonts w:ascii="Calibri" w:hAnsi="Calibri"/>
          <w:i/>
          <w:sz w:val="18"/>
        </w:rPr>
        <w:t>deinstitutionalisation</w:t>
      </w:r>
      <w:proofErr w:type="spellEnd"/>
      <w:r w:rsidRPr="003C1D84">
        <w:rPr>
          <w:rFonts w:ascii="Calibri" w:hAnsi="Calibri"/>
          <w:i/>
          <w:spacing w:val="-4"/>
          <w:sz w:val="18"/>
        </w:rPr>
        <w:t xml:space="preserve"> </w:t>
      </w:r>
      <w:r w:rsidRPr="003C1D84">
        <w:rPr>
          <w:rFonts w:ascii="Calibri" w:hAnsi="Calibri"/>
          <w:i/>
          <w:sz w:val="18"/>
        </w:rPr>
        <w:t>from</w:t>
      </w:r>
      <w:r w:rsidRPr="003C1D84">
        <w:rPr>
          <w:rFonts w:ascii="Calibri" w:hAnsi="Calibri"/>
          <w:i/>
          <w:spacing w:val="-5"/>
          <w:sz w:val="18"/>
        </w:rPr>
        <w:t xml:space="preserve"> </w:t>
      </w:r>
      <w:r w:rsidRPr="003C1D84">
        <w:rPr>
          <w:rFonts w:ascii="Calibri" w:hAnsi="Calibri"/>
          <w:i/>
          <w:sz w:val="18"/>
        </w:rPr>
        <w:t>the</w:t>
      </w:r>
      <w:r w:rsidRPr="003C1D84">
        <w:rPr>
          <w:rFonts w:ascii="Calibri" w:hAnsi="Calibri"/>
          <w:i/>
          <w:spacing w:val="-4"/>
          <w:sz w:val="18"/>
        </w:rPr>
        <w:t xml:space="preserve"> </w:t>
      </w:r>
      <w:r w:rsidRPr="003C1D84">
        <w:rPr>
          <w:rFonts w:ascii="Calibri" w:hAnsi="Calibri"/>
          <w:i/>
          <w:sz w:val="18"/>
        </w:rPr>
        <w:t>ill-fated</w:t>
      </w:r>
      <w:r w:rsidRPr="003C1D84">
        <w:rPr>
          <w:rFonts w:ascii="Calibri" w:hAnsi="Calibri"/>
          <w:i/>
          <w:spacing w:val="-4"/>
          <w:sz w:val="18"/>
        </w:rPr>
        <w:t xml:space="preserve"> </w:t>
      </w:r>
      <w:r w:rsidRPr="003C1D84">
        <w:rPr>
          <w:rFonts w:ascii="Calibri" w:hAnsi="Calibri"/>
          <w:i/>
          <w:sz w:val="18"/>
        </w:rPr>
        <w:t>transfer</w:t>
      </w:r>
      <w:r w:rsidRPr="003C1D84">
        <w:rPr>
          <w:rFonts w:ascii="Calibri" w:hAnsi="Calibri"/>
          <w:i/>
          <w:spacing w:val="-4"/>
          <w:sz w:val="18"/>
        </w:rPr>
        <w:t xml:space="preserve"> </w:t>
      </w:r>
      <w:r w:rsidRPr="003C1D84">
        <w:rPr>
          <w:rFonts w:ascii="Calibri" w:hAnsi="Calibri"/>
          <w:i/>
          <w:sz w:val="18"/>
        </w:rPr>
        <w:t>of</w:t>
      </w:r>
      <w:r w:rsidRPr="003C1D84">
        <w:rPr>
          <w:rFonts w:ascii="Calibri" w:hAnsi="Calibri"/>
          <w:i/>
          <w:spacing w:val="-4"/>
          <w:sz w:val="18"/>
        </w:rPr>
        <w:t xml:space="preserve"> </w:t>
      </w:r>
      <w:r w:rsidRPr="003C1D84">
        <w:rPr>
          <w:rFonts w:ascii="Calibri" w:hAnsi="Calibri"/>
          <w:i/>
          <w:sz w:val="18"/>
        </w:rPr>
        <w:t>mental</w:t>
      </w:r>
      <w:r w:rsidRPr="003C1D84">
        <w:rPr>
          <w:rFonts w:ascii="Calibri" w:hAnsi="Calibri"/>
          <w:i/>
          <w:spacing w:val="-3"/>
          <w:sz w:val="18"/>
        </w:rPr>
        <w:t xml:space="preserve"> </w:t>
      </w:r>
      <w:r w:rsidRPr="003C1D84">
        <w:rPr>
          <w:rFonts w:ascii="Calibri" w:hAnsi="Calibri"/>
          <w:i/>
          <w:sz w:val="18"/>
        </w:rPr>
        <w:t>health-care</w:t>
      </w:r>
      <w:r w:rsidRPr="003C1D84">
        <w:rPr>
          <w:rFonts w:ascii="Calibri" w:hAnsi="Calibri"/>
          <w:i/>
          <w:spacing w:val="-4"/>
          <w:sz w:val="18"/>
        </w:rPr>
        <w:t xml:space="preserve"> </w:t>
      </w:r>
      <w:r w:rsidRPr="003C1D84">
        <w:rPr>
          <w:rFonts w:ascii="Calibri" w:hAnsi="Calibri"/>
          <w:i/>
          <w:sz w:val="18"/>
        </w:rPr>
        <w:t>users</w:t>
      </w:r>
      <w:r w:rsidRPr="003C1D84">
        <w:rPr>
          <w:rFonts w:ascii="Calibri" w:hAnsi="Calibri"/>
          <w:i/>
          <w:spacing w:val="-4"/>
          <w:sz w:val="18"/>
        </w:rPr>
        <w:t xml:space="preserve"> </w:t>
      </w:r>
      <w:r w:rsidRPr="003C1D84">
        <w:rPr>
          <w:rFonts w:ascii="Calibri" w:hAnsi="Calibri"/>
          <w:i/>
          <w:sz w:val="18"/>
        </w:rPr>
        <w:t>in</w:t>
      </w:r>
      <w:r w:rsidRPr="003C1D84">
        <w:rPr>
          <w:rFonts w:ascii="Calibri" w:hAnsi="Calibri"/>
          <w:i/>
          <w:spacing w:val="1"/>
          <w:sz w:val="18"/>
        </w:rPr>
        <w:t xml:space="preserve"> </w:t>
      </w:r>
      <w:r w:rsidRPr="003C1D84">
        <w:rPr>
          <w:rFonts w:ascii="Calibri" w:hAnsi="Calibri"/>
          <w:i/>
          <w:spacing w:val="-1"/>
          <w:sz w:val="18"/>
        </w:rPr>
        <w:t>Gauteng</w:t>
      </w:r>
      <w:r w:rsidRPr="003C1D84">
        <w:rPr>
          <w:rFonts w:ascii="Calibri" w:hAnsi="Calibri"/>
          <w:spacing w:val="-1"/>
          <w:sz w:val="18"/>
        </w:rPr>
        <w:t>,</w:t>
      </w:r>
      <w:r w:rsidRPr="003C1D84">
        <w:rPr>
          <w:rFonts w:ascii="Calibri" w:hAnsi="Calibri"/>
          <w:spacing w:val="-10"/>
          <w:sz w:val="18"/>
        </w:rPr>
        <w:t xml:space="preserve"> </w:t>
      </w:r>
      <w:r w:rsidRPr="003C1D84">
        <w:rPr>
          <w:rFonts w:ascii="Calibri" w:hAnsi="Calibri"/>
          <w:i/>
          <w:spacing w:val="-1"/>
          <w:sz w:val="18"/>
        </w:rPr>
        <w:t>South</w:t>
      </w:r>
      <w:r w:rsidRPr="003C1D84">
        <w:rPr>
          <w:rFonts w:ascii="Calibri" w:hAnsi="Calibri"/>
          <w:i/>
          <w:spacing w:val="-10"/>
          <w:sz w:val="18"/>
        </w:rPr>
        <w:t xml:space="preserve"> </w:t>
      </w:r>
      <w:r w:rsidRPr="003C1D84">
        <w:rPr>
          <w:rFonts w:ascii="Calibri" w:hAnsi="Calibri"/>
          <w:i/>
          <w:spacing w:val="-1"/>
          <w:sz w:val="18"/>
        </w:rPr>
        <w:t>Africa</w:t>
      </w:r>
      <w:r w:rsidRPr="003C1D84">
        <w:rPr>
          <w:rFonts w:ascii="Calibri" w:hAnsi="Calibri"/>
          <w:spacing w:val="-1"/>
          <w:sz w:val="18"/>
        </w:rPr>
        <w:t>,</w:t>
      </w:r>
      <w:r w:rsidRPr="003C1D84">
        <w:rPr>
          <w:rFonts w:ascii="Calibri" w:hAnsi="Calibri"/>
          <w:spacing w:val="-10"/>
          <w:sz w:val="18"/>
        </w:rPr>
        <w:t xml:space="preserve"> </w:t>
      </w:r>
      <w:r w:rsidRPr="003C1D84">
        <w:rPr>
          <w:rFonts w:ascii="Calibri" w:hAnsi="Calibri"/>
          <w:spacing w:val="-1"/>
          <w:sz w:val="18"/>
        </w:rPr>
        <w:t>The</w:t>
      </w:r>
      <w:r w:rsidRPr="003C1D84">
        <w:rPr>
          <w:rFonts w:ascii="Calibri" w:hAnsi="Calibri"/>
          <w:spacing w:val="-11"/>
          <w:sz w:val="18"/>
        </w:rPr>
        <w:t xml:space="preserve"> </w:t>
      </w:r>
      <w:r w:rsidRPr="003C1D84">
        <w:rPr>
          <w:rFonts w:ascii="Calibri" w:hAnsi="Calibri"/>
          <w:spacing w:val="-1"/>
          <w:sz w:val="18"/>
        </w:rPr>
        <w:t>Lancet</w:t>
      </w:r>
      <w:r w:rsidRPr="003C1D84">
        <w:rPr>
          <w:rFonts w:ascii="Calibri" w:hAnsi="Calibri"/>
          <w:spacing w:val="-10"/>
          <w:sz w:val="18"/>
        </w:rPr>
        <w:t xml:space="preserve"> </w:t>
      </w:r>
      <w:r w:rsidRPr="003C1D84">
        <w:rPr>
          <w:rFonts w:ascii="Calibri" w:hAnsi="Calibri"/>
          <w:spacing w:val="-1"/>
          <w:sz w:val="18"/>
        </w:rPr>
        <w:t>Psychiatry,</w:t>
      </w:r>
      <w:r w:rsidRPr="003C1D84">
        <w:rPr>
          <w:rFonts w:ascii="Calibri" w:hAnsi="Calibri"/>
          <w:spacing w:val="-9"/>
          <w:sz w:val="18"/>
        </w:rPr>
        <w:t xml:space="preserve"> </w:t>
      </w:r>
      <w:r w:rsidRPr="003C1D84">
        <w:rPr>
          <w:rFonts w:ascii="Calibri" w:hAnsi="Calibri"/>
          <w:spacing w:val="-1"/>
          <w:sz w:val="18"/>
        </w:rPr>
        <w:t>5(9),</w:t>
      </w:r>
      <w:r w:rsidRPr="003C1D84">
        <w:rPr>
          <w:rFonts w:ascii="Calibri" w:hAnsi="Calibri"/>
          <w:spacing w:val="-10"/>
          <w:sz w:val="18"/>
        </w:rPr>
        <w:t xml:space="preserve"> </w:t>
      </w:r>
      <w:r w:rsidRPr="003C1D84">
        <w:rPr>
          <w:rFonts w:ascii="Calibri" w:hAnsi="Calibri"/>
          <w:spacing w:val="-1"/>
          <w:sz w:val="18"/>
        </w:rPr>
        <w:t>765–768,</w:t>
      </w:r>
      <w:r w:rsidRPr="003C1D84">
        <w:rPr>
          <w:rFonts w:ascii="Calibri" w:hAnsi="Calibri"/>
          <w:spacing w:val="-10"/>
          <w:sz w:val="18"/>
        </w:rPr>
        <w:t xml:space="preserve"> </w:t>
      </w:r>
      <w:r w:rsidRPr="003C1D84">
        <w:rPr>
          <w:rFonts w:ascii="Calibri" w:hAnsi="Calibri"/>
          <w:spacing w:val="-1"/>
          <w:sz w:val="18"/>
        </w:rPr>
        <w:t>at:</w:t>
      </w:r>
      <w:r w:rsidRPr="003C1D84">
        <w:rPr>
          <w:rFonts w:ascii="Calibri" w:hAnsi="Calibri"/>
          <w:spacing w:val="-10"/>
          <w:sz w:val="18"/>
        </w:rPr>
        <w:t xml:space="preserve"> </w:t>
      </w:r>
      <w:r w:rsidRPr="003C1D84">
        <w:rPr>
          <w:rFonts w:ascii="Calibri" w:hAnsi="Calibri"/>
          <w:color w:val="954F72"/>
          <w:sz w:val="18"/>
        </w:rPr>
        <w:t>https://doi.org/10.1016/S2215-0366(18)30211-6</w:t>
      </w:r>
      <w:r w:rsidRPr="003C1D84">
        <w:rPr>
          <w:rFonts w:ascii="Calibri" w:hAnsi="Calibri"/>
          <w:sz w:val="18"/>
        </w:rPr>
        <w:t>,</w:t>
      </w:r>
      <w:r w:rsidRPr="003C1D84">
        <w:rPr>
          <w:rFonts w:ascii="Calibri" w:hAnsi="Calibri"/>
          <w:spacing w:val="-10"/>
          <w:sz w:val="18"/>
        </w:rPr>
        <w:t xml:space="preserve"> </w:t>
      </w:r>
      <w:r w:rsidRPr="003C1D84">
        <w:rPr>
          <w:rFonts w:ascii="Calibri" w:hAnsi="Calibri"/>
          <w:sz w:val="18"/>
        </w:rPr>
        <w:t>and</w:t>
      </w:r>
      <w:r w:rsidRPr="003C1D84">
        <w:rPr>
          <w:rFonts w:ascii="Calibri" w:hAnsi="Calibri"/>
          <w:spacing w:val="-10"/>
          <w:sz w:val="18"/>
        </w:rPr>
        <w:t xml:space="preserve"> </w:t>
      </w:r>
      <w:r w:rsidRPr="003C1D84">
        <w:rPr>
          <w:rFonts w:ascii="Calibri" w:hAnsi="Calibri"/>
          <w:i/>
          <w:sz w:val="18"/>
        </w:rPr>
        <w:t>Cycles</w:t>
      </w:r>
      <w:r w:rsidRPr="003C1D84">
        <w:rPr>
          <w:rFonts w:ascii="Calibri" w:hAnsi="Calibri"/>
          <w:i/>
          <w:spacing w:val="1"/>
          <w:sz w:val="18"/>
        </w:rPr>
        <w:t xml:space="preserve"> </w:t>
      </w:r>
      <w:r w:rsidRPr="003C1D84">
        <w:rPr>
          <w:rFonts w:ascii="Calibri" w:hAnsi="Calibri"/>
          <w:i/>
          <w:sz w:val="18"/>
        </w:rPr>
        <w:t>of Exploitation: The Links Between Children’s Institutions and Human Traffickin</w:t>
      </w:r>
      <w:r w:rsidRPr="003C1D84">
        <w:rPr>
          <w:rFonts w:ascii="Calibri" w:hAnsi="Calibri"/>
          <w:sz w:val="18"/>
        </w:rPr>
        <w:t xml:space="preserve">g, </w:t>
      </w:r>
      <w:proofErr w:type="spellStart"/>
      <w:r w:rsidRPr="003C1D84">
        <w:rPr>
          <w:rFonts w:ascii="Calibri" w:hAnsi="Calibri"/>
          <w:sz w:val="18"/>
        </w:rPr>
        <w:t>Coltof</w:t>
      </w:r>
      <w:proofErr w:type="spellEnd"/>
      <w:r w:rsidRPr="003C1D84">
        <w:rPr>
          <w:rFonts w:ascii="Calibri" w:hAnsi="Calibri"/>
          <w:sz w:val="18"/>
        </w:rPr>
        <w:t xml:space="preserve"> et al, 2021, Lumos Foundation, at:</w:t>
      </w:r>
      <w:r w:rsidRPr="003C1D84">
        <w:rPr>
          <w:rFonts w:ascii="Calibri" w:hAnsi="Calibri"/>
          <w:spacing w:val="1"/>
          <w:sz w:val="18"/>
        </w:rPr>
        <w:t xml:space="preserve"> </w:t>
      </w:r>
      <w:r w:rsidRPr="003C1D84">
        <w:rPr>
          <w:rFonts w:ascii="Calibri" w:hAnsi="Calibri"/>
          <w:color w:val="954F72"/>
          <w:sz w:val="18"/>
        </w:rPr>
        <w:t>https://lumos.contentfiles.net/media/documents/document/2021/12/LUMOS_Cycles_of_exploitation.pdf</w:t>
      </w:r>
      <w:r w:rsidRPr="003C1D84">
        <w:rPr>
          <w:rFonts w:ascii="Calibri" w:hAnsi="Calibr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5D52" w14:textId="6D36A47A" w:rsidR="001A1BE3" w:rsidRDefault="0009153E">
    <w:pPr>
      <w:pStyle w:val="a3"/>
      <w:spacing w:line="14" w:lineRule="auto"/>
      <w:rPr>
        <w:sz w:val="20"/>
      </w:rPr>
    </w:pPr>
    <w:r>
      <w:rPr>
        <w:noProof/>
        <w:lang w:val="en-GB" w:eastAsia="en-GB"/>
      </w:rPr>
      <w:drawing>
        <wp:anchor distT="0" distB="0" distL="0" distR="0" simplePos="0" relativeHeight="487449088" behindDoc="1" locked="0" layoutInCell="1" allowOverlap="1" wp14:anchorId="5DE98D38" wp14:editId="4943D162">
          <wp:simplePos x="0" y="0"/>
          <wp:positionH relativeFrom="page">
            <wp:posOffset>1056640</wp:posOffset>
          </wp:positionH>
          <wp:positionV relativeFrom="page">
            <wp:posOffset>1205902</wp:posOffset>
          </wp:positionV>
          <wp:extent cx="1251071" cy="387350"/>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1071" cy="3873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487449600" behindDoc="1" locked="0" layoutInCell="1" allowOverlap="1" wp14:anchorId="768C0B54" wp14:editId="70B438F5">
          <wp:simplePos x="0" y="0"/>
          <wp:positionH relativeFrom="page">
            <wp:posOffset>3749040</wp:posOffset>
          </wp:positionH>
          <wp:positionV relativeFrom="page">
            <wp:posOffset>1156335</wp:posOffset>
          </wp:positionV>
          <wp:extent cx="1468120" cy="435299"/>
          <wp:effectExtent l="0" t="0" r="0" b="317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8120" cy="435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00"/>
    <w:multiLevelType w:val="hybridMultilevel"/>
    <w:tmpl w:val="AFA4D92C"/>
    <w:lvl w:ilvl="0" w:tplc="143A317C">
      <w:numFmt w:val="bullet"/>
      <w:lvlText w:val=""/>
      <w:lvlJc w:val="left"/>
      <w:pPr>
        <w:ind w:left="469" w:hanging="360"/>
      </w:pPr>
      <w:rPr>
        <w:rFonts w:ascii="Symbol" w:eastAsia="Symbol" w:hAnsi="Symbol" w:cs="Symbol" w:hint="default"/>
        <w:w w:val="100"/>
        <w:sz w:val="22"/>
        <w:szCs w:val="22"/>
        <w:lang w:val="en-US" w:eastAsia="en-US" w:bidi="ar-SA"/>
      </w:rPr>
    </w:lvl>
    <w:lvl w:ilvl="1" w:tplc="E3724DBC">
      <w:numFmt w:val="bullet"/>
      <w:lvlText w:val="•"/>
      <w:lvlJc w:val="left"/>
      <w:pPr>
        <w:ind w:left="1338" w:hanging="360"/>
      </w:pPr>
      <w:rPr>
        <w:rFonts w:hint="default"/>
        <w:lang w:val="en-US" w:eastAsia="en-US" w:bidi="ar-SA"/>
      </w:rPr>
    </w:lvl>
    <w:lvl w:ilvl="2" w:tplc="7EEEE606">
      <w:numFmt w:val="bullet"/>
      <w:lvlText w:val="•"/>
      <w:lvlJc w:val="left"/>
      <w:pPr>
        <w:ind w:left="2216" w:hanging="360"/>
      </w:pPr>
      <w:rPr>
        <w:rFonts w:hint="default"/>
        <w:lang w:val="en-US" w:eastAsia="en-US" w:bidi="ar-SA"/>
      </w:rPr>
    </w:lvl>
    <w:lvl w:ilvl="3" w:tplc="FF506166">
      <w:numFmt w:val="bullet"/>
      <w:lvlText w:val="•"/>
      <w:lvlJc w:val="left"/>
      <w:pPr>
        <w:ind w:left="3095" w:hanging="360"/>
      </w:pPr>
      <w:rPr>
        <w:rFonts w:hint="default"/>
        <w:lang w:val="en-US" w:eastAsia="en-US" w:bidi="ar-SA"/>
      </w:rPr>
    </w:lvl>
    <w:lvl w:ilvl="4" w:tplc="1BE46B14">
      <w:numFmt w:val="bullet"/>
      <w:lvlText w:val="•"/>
      <w:lvlJc w:val="left"/>
      <w:pPr>
        <w:ind w:left="3973" w:hanging="360"/>
      </w:pPr>
      <w:rPr>
        <w:rFonts w:hint="default"/>
        <w:lang w:val="en-US" w:eastAsia="en-US" w:bidi="ar-SA"/>
      </w:rPr>
    </w:lvl>
    <w:lvl w:ilvl="5" w:tplc="35CAE0F4">
      <w:numFmt w:val="bullet"/>
      <w:lvlText w:val="•"/>
      <w:lvlJc w:val="left"/>
      <w:pPr>
        <w:ind w:left="4852" w:hanging="360"/>
      </w:pPr>
      <w:rPr>
        <w:rFonts w:hint="default"/>
        <w:lang w:val="en-US" w:eastAsia="en-US" w:bidi="ar-SA"/>
      </w:rPr>
    </w:lvl>
    <w:lvl w:ilvl="6" w:tplc="8570BC10">
      <w:numFmt w:val="bullet"/>
      <w:lvlText w:val="•"/>
      <w:lvlJc w:val="left"/>
      <w:pPr>
        <w:ind w:left="5730" w:hanging="360"/>
      </w:pPr>
      <w:rPr>
        <w:rFonts w:hint="default"/>
        <w:lang w:val="en-US" w:eastAsia="en-US" w:bidi="ar-SA"/>
      </w:rPr>
    </w:lvl>
    <w:lvl w:ilvl="7" w:tplc="5268EDF4">
      <w:numFmt w:val="bullet"/>
      <w:lvlText w:val="•"/>
      <w:lvlJc w:val="left"/>
      <w:pPr>
        <w:ind w:left="6608" w:hanging="360"/>
      </w:pPr>
      <w:rPr>
        <w:rFonts w:hint="default"/>
        <w:lang w:val="en-US" w:eastAsia="en-US" w:bidi="ar-SA"/>
      </w:rPr>
    </w:lvl>
    <w:lvl w:ilvl="8" w:tplc="63449806">
      <w:numFmt w:val="bullet"/>
      <w:lvlText w:val="•"/>
      <w:lvlJc w:val="left"/>
      <w:pPr>
        <w:ind w:left="7487" w:hanging="360"/>
      </w:pPr>
      <w:rPr>
        <w:rFonts w:hint="default"/>
        <w:lang w:val="en-US" w:eastAsia="en-US" w:bidi="ar-SA"/>
      </w:rPr>
    </w:lvl>
  </w:abstractNum>
  <w:abstractNum w:abstractNumId="1" w15:restartNumberingAfterBreak="0">
    <w:nsid w:val="4C756FD5"/>
    <w:multiLevelType w:val="hybridMultilevel"/>
    <w:tmpl w:val="0D8E8320"/>
    <w:lvl w:ilvl="0" w:tplc="07244BD6">
      <w:start w:val="1"/>
      <w:numFmt w:val="lowerRoman"/>
      <w:lvlText w:val="%1."/>
      <w:lvlJc w:val="left"/>
      <w:pPr>
        <w:ind w:left="292" w:hanging="184"/>
        <w:jc w:val="left"/>
      </w:pPr>
      <w:rPr>
        <w:rFonts w:ascii="Arial" w:eastAsia="Arial" w:hAnsi="Arial" w:cs="Arial" w:hint="default"/>
        <w:b/>
        <w:bCs/>
        <w:spacing w:val="-1"/>
        <w:w w:val="100"/>
        <w:sz w:val="22"/>
        <w:szCs w:val="22"/>
        <w:lang w:val="en-US" w:eastAsia="en-US" w:bidi="ar-SA"/>
      </w:rPr>
    </w:lvl>
    <w:lvl w:ilvl="1" w:tplc="A5727FCA">
      <w:start w:val="1"/>
      <w:numFmt w:val="lowerLetter"/>
      <w:lvlText w:val="%2)"/>
      <w:lvlJc w:val="left"/>
      <w:pPr>
        <w:ind w:left="829" w:hanging="360"/>
        <w:jc w:val="left"/>
      </w:pPr>
      <w:rPr>
        <w:rFonts w:hint="default"/>
        <w:b/>
        <w:bCs/>
        <w:spacing w:val="-1"/>
        <w:w w:val="100"/>
        <w:lang w:val="en-US" w:eastAsia="en-US" w:bidi="ar-SA"/>
      </w:rPr>
    </w:lvl>
    <w:lvl w:ilvl="2" w:tplc="FE6E8A7E">
      <w:numFmt w:val="bullet"/>
      <w:lvlText w:val="•"/>
      <w:lvlJc w:val="left"/>
      <w:pPr>
        <w:ind w:left="1756" w:hanging="360"/>
      </w:pPr>
      <w:rPr>
        <w:rFonts w:hint="default"/>
        <w:lang w:val="en-US" w:eastAsia="en-US" w:bidi="ar-SA"/>
      </w:rPr>
    </w:lvl>
    <w:lvl w:ilvl="3" w:tplc="863AFA12">
      <w:numFmt w:val="bullet"/>
      <w:lvlText w:val="•"/>
      <w:lvlJc w:val="left"/>
      <w:pPr>
        <w:ind w:left="2692" w:hanging="360"/>
      </w:pPr>
      <w:rPr>
        <w:rFonts w:hint="default"/>
        <w:lang w:val="en-US" w:eastAsia="en-US" w:bidi="ar-SA"/>
      </w:rPr>
    </w:lvl>
    <w:lvl w:ilvl="4" w:tplc="292CEE4A">
      <w:numFmt w:val="bullet"/>
      <w:lvlText w:val="•"/>
      <w:lvlJc w:val="left"/>
      <w:pPr>
        <w:ind w:left="3628" w:hanging="360"/>
      </w:pPr>
      <w:rPr>
        <w:rFonts w:hint="default"/>
        <w:lang w:val="en-US" w:eastAsia="en-US" w:bidi="ar-SA"/>
      </w:rPr>
    </w:lvl>
    <w:lvl w:ilvl="5" w:tplc="54B412CC">
      <w:numFmt w:val="bullet"/>
      <w:lvlText w:val="•"/>
      <w:lvlJc w:val="left"/>
      <w:pPr>
        <w:ind w:left="4564" w:hanging="360"/>
      </w:pPr>
      <w:rPr>
        <w:rFonts w:hint="default"/>
        <w:lang w:val="en-US" w:eastAsia="en-US" w:bidi="ar-SA"/>
      </w:rPr>
    </w:lvl>
    <w:lvl w:ilvl="6" w:tplc="6B840D22">
      <w:numFmt w:val="bullet"/>
      <w:lvlText w:val="•"/>
      <w:lvlJc w:val="left"/>
      <w:pPr>
        <w:ind w:left="5500" w:hanging="360"/>
      </w:pPr>
      <w:rPr>
        <w:rFonts w:hint="default"/>
        <w:lang w:val="en-US" w:eastAsia="en-US" w:bidi="ar-SA"/>
      </w:rPr>
    </w:lvl>
    <w:lvl w:ilvl="7" w:tplc="39E438AE">
      <w:numFmt w:val="bullet"/>
      <w:lvlText w:val="•"/>
      <w:lvlJc w:val="left"/>
      <w:pPr>
        <w:ind w:left="6436" w:hanging="360"/>
      </w:pPr>
      <w:rPr>
        <w:rFonts w:hint="default"/>
        <w:lang w:val="en-US" w:eastAsia="en-US" w:bidi="ar-SA"/>
      </w:rPr>
    </w:lvl>
    <w:lvl w:ilvl="8" w:tplc="FBDA9E22">
      <w:numFmt w:val="bullet"/>
      <w:lvlText w:val="•"/>
      <w:lvlJc w:val="left"/>
      <w:pPr>
        <w:ind w:left="7372" w:hanging="360"/>
      </w:pPr>
      <w:rPr>
        <w:rFonts w:hint="default"/>
        <w:lang w:val="en-US" w:eastAsia="en-US" w:bidi="ar-SA"/>
      </w:rPr>
    </w:lvl>
  </w:abstractNum>
  <w:abstractNum w:abstractNumId="2" w15:restartNumberingAfterBreak="0">
    <w:nsid w:val="524D0973"/>
    <w:multiLevelType w:val="hybridMultilevel"/>
    <w:tmpl w:val="3EA490AE"/>
    <w:lvl w:ilvl="0" w:tplc="0B4CAD3E">
      <w:start w:val="1"/>
      <w:numFmt w:val="decimal"/>
      <w:lvlText w:val="%1."/>
      <w:lvlJc w:val="left"/>
      <w:pPr>
        <w:ind w:left="466" w:hanging="357"/>
        <w:jc w:val="left"/>
      </w:pPr>
      <w:rPr>
        <w:rFonts w:ascii="Arial" w:eastAsia="Arial" w:hAnsi="Arial" w:cs="Arial" w:hint="default"/>
        <w:b/>
        <w:bCs/>
        <w:spacing w:val="-1"/>
        <w:w w:val="100"/>
        <w:sz w:val="22"/>
        <w:szCs w:val="22"/>
        <w:lang w:val="en-US" w:eastAsia="en-US" w:bidi="ar-SA"/>
      </w:rPr>
    </w:lvl>
    <w:lvl w:ilvl="1" w:tplc="A6AA5AFE">
      <w:numFmt w:val="bullet"/>
      <w:lvlText w:val="•"/>
      <w:lvlJc w:val="left"/>
      <w:pPr>
        <w:ind w:left="1338" w:hanging="357"/>
      </w:pPr>
      <w:rPr>
        <w:rFonts w:hint="default"/>
        <w:lang w:val="en-US" w:eastAsia="en-US" w:bidi="ar-SA"/>
      </w:rPr>
    </w:lvl>
    <w:lvl w:ilvl="2" w:tplc="602A9620">
      <w:numFmt w:val="bullet"/>
      <w:lvlText w:val="•"/>
      <w:lvlJc w:val="left"/>
      <w:pPr>
        <w:ind w:left="2216" w:hanging="357"/>
      </w:pPr>
      <w:rPr>
        <w:rFonts w:hint="default"/>
        <w:lang w:val="en-US" w:eastAsia="en-US" w:bidi="ar-SA"/>
      </w:rPr>
    </w:lvl>
    <w:lvl w:ilvl="3" w:tplc="DC0401B4">
      <w:numFmt w:val="bullet"/>
      <w:lvlText w:val="•"/>
      <w:lvlJc w:val="left"/>
      <w:pPr>
        <w:ind w:left="3095" w:hanging="357"/>
      </w:pPr>
      <w:rPr>
        <w:rFonts w:hint="default"/>
        <w:lang w:val="en-US" w:eastAsia="en-US" w:bidi="ar-SA"/>
      </w:rPr>
    </w:lvl>
    <w:lvl w:ilvl="4" w:tplc="9DEA9D88">
      <w:numFmt w:val="bullet"/>
      <w:lvlText w:val="•"/>
      <w:lvlJc w:val="left"/>
      <w:pPr>
        <w:ind w:left="3973" w:hanging="357"/>
      </w:pPr>
      <w:rPr>
        <w:rFonts w:hint="default"/>
        <w:lang w:val="en-US" w:eastAsia="en-US" w:bidi="ar-SA"/>
      </w:rPr>
    </w:lvl>
    <w:lvl w:ilvl="5" w:tplc="E5AC82FA">
      <w:numFmt w:val="bullet"/>
      <w:lvlText w:val="•"/>
      <w:lvlJc w:val="left"/>
      <w:pPr>
        <w:ind w:left="4852" w:hanging="357"/>
      </w:pPr>
      <w:rPr>
        <w:rFonts w:hint="default"/>
        <w:lang w:val="en-US" w:eastAsia="en-US" w:bidi="ar-SA"/>
      </w:rPr>
    </w:lvl>
    <w:lvl w:ilvl="6" w:tplc="39CEE64E">
      <w:numFmt w:val="bullet"/>
      <w:lvlText w:val="•"/>
      <w:lvlJc w:val="left"/>
      <w:pPr>
        <w:ind w:left="5730" w:hanging="357"/>
      </w:pPr>
      <w:rPr>
        <w:rFonts w:hint="default"/>
        <w:lang w:val="en-US" w:eastAsia="en-US" w:bidi="ar-SA"/>
      </w:rPr>
    </w:lvl>
    <w:lvl w:ilvl="7" w:tplc="CBEA73E2">
      <w:numFmt w:val="bullet"/>
      <w:lvlText w:val="•"/>
      <w:lvlJc w:val="left"/>
      <w:pPr>
        <w:ind w:left="6608" w:hanging="357"/>
      </w:pPr>
      <w:rPr>
        <w:rFonts w:hint="default"/>
        <w:lang w:val="en-US" w:eastAsia="en-US" w:bidi="ar-SA"/>
      </w:rPr>
    </w:lvl>
    <w:lvl w:ilvl="8" w:tplc="35464AF2">
      <w:numFmt w:val="bullet"/>
      <w:lvlText w:val="•"/>
      <w:lvlJc w:val="left"/>
      <w:pPr>
        <w:ind w:left="7487" w:hanging="357"/>
      </w:pPr>
      <w:rPr>
        <w:rFonts w:hint="default"/>
        <w:lang w:val="en-US" w:eastAsia="en-US" w:bidi="ar-SA"/>
      </w:rPr>
    </w:lvl>
  </w:abstractNum>
  <w:abstractNum w:abstractNumId="3" w15:restartNumberingAfterBreak="0">
    <w:nsid w:val="6F4D25B2"/>
    <w:multiLevelType w:val="hybridMultilevel"/>
    <w:tmpl w:val="A97697DC"/>
    <w:lvl w:ilvl="0" w:tplc="7DCC7924">
      <w:start w:val="1"/>
      <w:numFmt w:val="decimal"/>
      <w:lvlText w:val="%1."/>
      <w:lvlJc w:val="left"/>
      <w:pPr>
        <w:ind w:left="469" w:hanging="360"/>
        <w:jc w:val="left"/>
      </w:pPr>
      <w:rPr>
        <w:rFonts w:ascii="Arial MT" w:eastAsia="Arial MT" w:hAnsi="Arial MT" w:cs="Arial MT" w:hint="default"/>
        <w:spacing w:val="-1"/>
        <w:w w:val="100"/>
        <w:sz w:val="22"/>
        <w:szCs w:val="22"/>
        <w:lang w:val="en-US" w:eastAsia="en-US" w:bidi="ar-SA"/>
      </w:rPr>
    </w:lvl>
    <w:lvl w:ilvl="1" w:tplc="CCFEA5F4">
      <w:numFmt w:val="bullet"/>
      <w:lvlText w:val="•"/>
      <w:lvlJc w:val="left"/>
      <w:pPr>
        <w:ind w:left="1338" w:hanging="360"/>
      </w:pPr>
      <w:rPr>
        <w:rFonts w:hint="default"/>
        <w:lang w:val="en-US" w:eastAsia="en-US" w:bidi="ar-SA"/>
      </w:rPr>
    </w:lvl>
    <w:lvl w:ilvl="2" w:tplc="003EB9F6">
      <w:numFmt w:val="bullet"/>
      <w:lvlText w:val="•"/>
      <w:lvlJc w:val="left"/>
      <w:pPr>
        <w:ind w:left="2216" w:hanging="360"/>
      </w:pPr>
      <w:rPr>
        <w:rFonts w:hint="default"/>
        <w:lang w:val="en-US" w:eastAsia="en-US" w:bidi="ar-SA"/>
      </w:rPr>
    </w:lvl>
    <w:lvl w:ilvl="3" w:tplc="88A25552">
      <w:numFmt w:val="bullet"/>
      <w:lvlText w:val="•"/>
      <w:lvlJc w:val="left"/>
      <w:pPr>
        <w:ind w:left="3095" w:hanging="360"/>
      </w:pPr>
      <w:rPr>
        <w:rFonts w:hint="default"/>
        <w:lang w:val="en-US" w:eastAsia="en-US" w:bidi="ar-SA"/>
      </w:rPr>
    </w:lvl>
    <w:lvl w:ilvl="4" w:tplc="B0CE4DC6">
      <w:numFmt w:val="bullet"/>
      <w:lvlText w:val="•"/>
      <w:lvlJc w:val="left"/>
      <w:pPr>
        <w:ind w:left="3973" w:hanging="360"/>
      </w:pPr>
      <w:rPr>
        <w:rFonts w:hint="default"/>
        <w:lang w:val="en-US" w:eastAsia="en-US" w:bidi="ar-SA"/>
      </w:rPr>
    </w:lvl>
    <w:lvl w:ilvl="5" w:tplc="2926E218">
      <w:numFmt w:val="bullet"/>
      <w:lvlText w:val="•"/>
      <w:lvlJc w:val="left"/>
      <w:pPr>
        <w:ind w:left="4852" w:hanging="360"/>
      </w:pPr>
      <w:rPr>
        <w:rFonts w:hint="default"/>
        <w:lang w:val="en-US" w:eastAsia="en-US" w:bidi="ar-SA"/>
      </w:rPr>
    </w:lvl>
    <w:lvl w:ilvl="6" w:tplc="2E8E6EBE">
      <w:numFmt w:val="bullet"/>
      <w:lvlText w:val="•"/>
      <w:lvlJc w:val="left"/>
      <w:pPr>
        <w:ind w:left="5730" w:hanging="360"/>
      </w:pPr>
      <w:rPr>
        <w:rFonts w:hint="default"/>
        <w:lang w:val="en-US" w:eastAsia="en-US" w:bidi="ar-SA"/>
      </w:rPr>
    </w:lvl>
    <w:lvl w:ilvl="7" w:tplc="E286E5E4">
      <w:numFmt w:val="bullet"/>
      <w:lvlText w:val="•"/>
      <w:lvlJc w:val="left"/>
      <w:pPr>
        <w:ind w:left="6608" w:hanging="360"/>
      </w:pPr>
      <w:rPr>
        <w:rFonts w:hint="default"/>
        <w:lang w:val="en-US" w:eastAsia="en-US" w:bidi="ar-SA"/>
      </w:rPr>
    </w:lvl>
    <w:lvl w:ilvl="8" w:tplc="DD964EF2">
      <w:numFmt w:val="bullet"/>
      <w:lvlText w:val="•"/>
      <w:lvlJc w:val="left"/>
      <w:pPr>
        <w:ind w:left="7487" w:hanging="360"/>
      </w:pPr>
      <w:rPr>
        <w:rFonts w:hint="default"/>
        <w:lang w:val="en-US" w:eastAsia="en-US" w:bidi="ar-SA"/>
      </w:rPr>
    </w:lvl>
  </w:abstractNum>
  <w:num w:numId="1" w16cid:durableId="1577130156">
    <w:abstractNumId w:val="3"/>
  </w:num>
  <w:num w:numId="2" w16cid:durableId="212542124">
    <w:abstractNumId w:val="0"/>
  </w:num>
  <w:num w:numId="3" w16cid:durableId="1174801825">
    <w:abstractNumId w:val="2"/>
  </w:num>
  <w:num w:numId="4" w16cid:durableId="17184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E3"/>
    <w:rsid w:val="00001029"/>
    <w:rsid w:val="00004EE7"/>
    <w:rsid w:val="00014F88"/>
    <w:rsid w:val="00041581"/>
    <w:rsid w:val="00044766"/>
    <w:rsid w:val="0006459D"/>
    <w:rsid w:val="00067629"/>
    <w:rsid w:val="0007655A"/>
    <w:rsid w:val="00084668"/>
    <w:rsid w:val="000908A4"/>
    <w:rsid w:val="0009153E"/>
    <w:rsid w:val="00093C7D"/>
    <w:rsid w:val="00094086"/>
    <w:rsid w:val="00094320"/>
    <w:rsid w:val="000C43D2"/>
    <w:rsid w:val="000C7DDB"/>
    <w:rsid w:val="000E427E"/>
    <w:rsid w:val="000E5C4E"/>
    <w:rsid w:val="000F10A4"/>
    <w:rsid w:val="000F217D"/>
    <w:rsid w:val="000F3138"/>
    <w:rsid w:val="00151358"/>
    <w:rsid w:val="001622B3"/>
    <w:rsid w:val="00170659"/>
    <w:rsid w:val="0019051C"/>
    <w:rsid w:val="001A1BE3"/>
    <w:rsid w:val="001A370F"/>
    <w:rsid w:val="001A5C07"/>
    <w:rsid w:val="001A6E75"/>
    <w:rsid w:val="001B2ABB"/>
    <w:rsid w:val="001B6D71"/>
    <w:rsid w:val="001B77FF"/>
    <w:rsid w:val="001C0F6A"/>
    <w:rsid w:val="001D0484"/>
    <w:rsid w:val="001D0CFA"/>
    <w:rsid w:val="001D6022"/>
    <w:rsid w:val="001F59E5"/>
    <w:rsid w:val="0021767E"/>
    <w:rsid w:val="00222131"/>
    <w:rsid w:val="00222890"/>
    <w:rsid w:val="00222997"/>
    <w:rsid w:val="00222B55"/>
    <w:rsid w:val="00223C50"/>
    <w:rsid w:val="00245120"/>
    <w:rsid w:val="002666E4"/>
    <w:rsid w:val="00267215"/>
    <w:rsid w:val="00285CF2"/>
    <w:rsid w:val="002A42FF"/>
    <w:rsid w:val="002B143E"/>
    <w:rsid w:val="002C7794"/>
    <w:rsid w:val="002D287E"/>
    <w:rsid w:val="002E570A"/>
    <w:rsid w:val="002F3F23"/>
    <w:rsid w:val="00301C39"/>
    <w:rsid w:val="00303C64"/>
    <w:rsid w:val="00340015"/>
    <w:rsid w:val="0034398F"/>
    <w:rsid w:val="0034489B"/>
    <w:rsid w:val="00355D58"/>
    <w:rsid w:val="00361A53"/>
    <w:rsid w:val="00366477"/>
    <w:rsid w:val="003721B8"/>
    <w:rsid w:val="0038043D"/>
    <w:rsid w:val="00381853"/>
    <w:rsid w:val="003B7459"/>
    <w:rsid w:val="003C1D84"/>
    <w:rsid w:val="003D16B1"/>
    <w:rsid w:val="004001B7"/>
    <w:rsid w:val="004012B8"/>
    <w:rsid w:val="00417743"/>
    <w:rsid w:val="00421937"/>
    <w:rsid w:val="00453EFF"/>
    <w:rsid w:val="00467796"/>
    <w:rsid w:val="00467D53"/>
    <w:rsid w:val="0047460C"/>
    <w:rsid w:val="004927CD"/>
    <w:rsid w:val="0049346B"/>
    <w:rsid w:val="004A124B"/>
    <w:rsid w:val="004A6575"/>
    <w:rsid w:val="004C3B25"/>
    <w:rsid w:val="004C3E62"/>
    <w:rsid w:val="004D3670"/>
    <w:rsid w:val="004F3BE6"/>
    <w:rsid w:val="0050114E"/>
    <w:rsid w:val="00520775"/>
    <w:rsid w:val="00522C67"/>
    <w:rsid w:val="00535938"/>
    <w:rsid w:val="00547EB0"/>
    <w:rsid w:val="00550511"/>
    <w:rsid w:val="00557560"/>
    <w:rsid w:val="00560A37"/>
    <w:rsid w:val="00580793"/>
    <w:rsid w:val="00590CBD"/>
    <w:rsid w:val="00594BAD"/>
    <w:rsid w:val="0059539C"/>
    <w:rsid w:val="005A76EA"/>
    <w:rsid w:val="005C4DC5"/>
    <w:rsid w:val="005D42A8"/>
    <w:rsid w:val="005E1FD6"/>
    <w:rsid w:val="005E7032"/>
    <w:rsid w:val="005F47DA"/>
    <w:rsid w:val="00621163"/>
    <w:rsid w:val="00631E80"/>
    <w:rsid w:val="0063360F"/>
    <w:rsid w:val="006341D2"/>
    <w:rsid w:val="0064339D"/>
    <w:rsid w:val="00665055"/>
    <w:rsid w:val="00667D7A"/>
    <w:rsid w:val="00693A7B"/>
    <w:rsid w:val="00694B77"/>
    <w:rsid w:val="0069660B"/>
    <w:rsid w:val="006A76E7"/>
    <w:rsid w:val="006B1014"/>
    <w:rsid w:val="006C644D"/>
    <w:rsid w:val="006D3C1F"/>
    <w:rsid w:val="006F44C4"/>
    <w:rsid w:val="006F4583"/>
    <w:rsid w:val="006F4D30"/>
    <w:rsid w:val="0070079C"/>
    <w:rsid w:val="00715EA7"/>
    <w:rsid w:val="0072126F"/>
    <w:rsid w:val="00724747"/>
    <w:rsid w:val="00725E08"/>
    <w:rsid w:val="00727B5A"/>
    <w:rsid w:val="0073576C"/>
    <w:rsid w:val="007407BF"/>
    <w:rsid w:val="00742B8A"/>
    <w:rsid w:val="0074689C"/>
    <w:rsid w:val="00775483"/>
    <w:rsid w:val="007811D0"/>
    <w:rsid w:val="0079207F"/>
    <w:rsid w:val="00797416"/>
    <w:rsid w:val="007A00E8"/>
    <w:rsid w:val="007A72F1"/>
    <w:rsid w:val="007B2CC0"/>
    <w:rsid w:val="007B4B0F"/>
    <w:rsid w:val="007C0175"/>
    <w:rsid w:val="007C118C"/>
    <w:rsid w:val="007C13AC"/>
    <w:rsid w:val="007E7205"/>
    <w:rsid w:val="007F4D06"/>
    <w:rsid w:val="00811846"/>
    <w:rsid w:val="00814ACE"/>
    <w:rsid w:val="00815AE2"/>
    <w:rsid w:val="008160C2"/>
    <w:rsid w:val="008202A9"/>
    <w:rsid w:val="008376B0"/>
    <w:rsid w:val="008424B8"/>
    <w:rsid w:val="00845076"/>
    <w:rsid w:val="00846765"/>
    <w:rsid w:val="00854232"/>
    <w:rsid w:val="008619E3"/>
    <w:rsid w:val="00871120"/>
    <w:rsid w:val="008934EB"/>
    <w:rsid w:val="00894E0F"/>
    <w:rsid w:val="008A2441"/>
    <w:rsid w:val="008A4CB7"/>
    <w:rsid w:val="008B35AE"/>
    <w:rsid w:val="008C0CEB"/>
    <w:rsid w:val="008C74BB"/>
    <w:rsid w:val="008D720F"/>
    <w:rsid w:val="008D73FA"/>
    <w:rsid w:val="008E6969"/>
    <w:rsid w:val="008E6CC8"/>
    <w:rsid w:val="008F1D0B"/>
    <w:rsid w:val="009056B2"/>
    <w:rsid w:val="00915222"/>
    <w:rsid w:val="00915BA9"/>
    <w:rsid w:val="0093612A"/>
    <w:rsid w:val="00942E05"/>
    <w:rsid w:val="00961704"/>
    <w:rsid w:val="00967E78"/>
    <w:rsid w:val="00972D1D"/>
    <w:rsid w:val="00972E7F"/>
    <w:rsid w:val="00981915"/>
    <w:rsid w:val="00982DB6"/>
    <w:rsid w:val="0099195E"/>
    <w:rsid w:val="0099420E"/>
    <w:rsid w:val="00995C4C"/>
    <w:rsid w:val="009A00B1"/>
    <w:rsid w:val="009A0B22"/>
    <w:rsid w:val="009B0D1C"/>
    <w:rsid w:val="009B3A0E"/>
    <w:rsid w:val="009C6C9E"/>
    <w:rsid w:val="009D0BD8"/>
    <w:rsid w:val="009D1835"/>
    <w:rsid w:val="009E719E"/>
    <w:rsid w:val="009F64BA"/>
    <w:rsid w:val="00A12C20"/>
    <w:rsid w:val="00A25291"/>
    <w:rsid w:val="00A35E0A"/>
    <w:rsid w:val="00A36386"/>
    <w:rsid w:val="00A4096E"/>
    <w:rsid w:val="00A42E50"/>
    <w:rsid w:val="00A45329"/>
    <w:rsid w:val="00A51B12"/>
    <w:rsid w:val="00A5326D"/>
    <w:rsid w:val="00A545E9"/>
    <w:rsid w:val="00A6353A"/>
    <w:rsid w:val="00A754B3"/>
    <w:rsid w:val="00A77EDF"/>
    <w:rsid w:val="00A83B15"/>
    <w:rsid w:val="00A84A07"/>
    <w:rsid w:val="00A901E7"/>
    <w:rsid w:val="00A903D2"/>
    <w:rsid w:val="00A97497"/>
    <w:rsid w:val="00AA6311"/>
    <w:rsid w:val="00AC3DD4"/>
    <w:rsid w:val="00AC4651"/>
    <w:rsid w:val="00AC7B66"/>
    <w:rsid w:val="00AD1649"/>
    <w:rsid w:val="00AE335F"/>
    <w:rsid w:val="00AE411B"/>
    <w:rsid w:val="00AE5CB3"/>
    <w:rsid w:val="00AE6B88"/>
    <w:rsid w:val="00AF0931"/>
    <w:rsid w:val="00AF77D6"/>
    <w:rsid w:val="00B000E1"/>
    <w:rsid w:val="00B053A9"/>
    <w:rsid w:val="00B1344B"/>
    <w:rsid w:val="00B15DB6"/>
    <w:rsid w:val="00B258AB"/>
    <w:rsid w:val="00B462D3"/>
    <w:rsid w:val="00B52094"/>
    <w:rsid w:val="00B530C0"/>
    <w:rsid w:val="00B53867"/>
    <w:rsid w:val="00B61567"/>
    <w:rsid w:val="00B67181"/>
    <w:rsid w:val="00B72C02"/>
    <w:rsid w:val="00B8033B"/>
    <w:rsid w:val="00B91FD8"/>
    <w:rsid w:val="00B93DE9"/>
    <w:rsid w:val="00B96847"/>
    <w:rsid w:val="00BA1E84"/>
    <w:rsid w:val="00BA2B0C"/>
    <w:rsid w:val="00BA7761"/>
    <w:rsid w:val="00BC0915"/>
    <w:rsid w:val="00BC0F7A"/>
    <w:rsid w:val="00BC406E"/>
    <w:rsid w:val="00BD707A"/>
    <w:rsid w:val="00BD7577"/>
    <w:rsid w:val="00BE372A"/>
    <w:rsid w:val="00C0005C"/>
    <w:rsid w:val="00C16181"/>
    <w:rsid w:val="00C161D7"/>
    <w:rsid w:val="00C179D7"/>
    <w:rsid w:val="00C23B8B"/>
    <w:rsid w:val="00C27008"/>
    <w:rsid w:val="00C44758"/>
    <w:rsid w:val="00C46992"/>
    <w:rsid w:val="00C6421A"/>
    <w:rsid w:val="00C6524B"/>
    <w:rsid w:val="00C6624D"/>
    <w:rsid w:val="00C712FE"/>
    <w:rsid w:val="00C84004"/>
    <w:rsid w:val="00CB5708"/>
    <w:rsid w:val="00CB7E7D"/>
    <w:rsid w:val="00CC03C0"/>
    <w:rsid w:val="00CF6FB7"/>
    <w:rsid w:val="00D05CE9"/>
    <w:rsid w:val="00D125E0"/>
    <w:rsid w:val="00D373EE"/>
    <w:rsid w:val="00D50D88"/>
    <w:rsid w:val="00D52E17"/>
    <w:rsid w:val="00D8142C"/>
    <w:rsid w:val="00D94551"/>
    <w:rsid w:val="00DA5DBB"/>
    <w:rsid w:val="00DA73A3"/>
    <w:rsid w:val="00DB3CFA"/>
    <w:rsid w:val="00DD4292"/>
    <w:rsid w:val="00DE2238"/>
    <w:rsid w:val="00DF3B1A"/>
    <w:rsid w:val="00DF5969"/>
    <w:rsid w:val="00E03E76"/>
    <w:rsid w:val="00E12CDD"/>
    <w:rsid w:val="00E151F7"/>
    <w:rsid w:val="00E16611"/>
    <w:rsid w:val="00E21E58"/>
    <w:rsid w:val="00E2201C"/>
    <w:rsid w:val="00E25A3B"/>
    <w:rsid w:val="00E346BA"/>
    <w:rsid w:val="00E426BC"/>
    <w:rsid w:val="00E506AB"/>
    <w:rsid w:val="00E57A5D"/>
    <w:rsid w:val="00E67494"/>
    <w:rsid w:val="00E67908"/>
    <w:rsid w:val="00E67A22"/>
    <w:rsid w:val="00E7389F"/>
    <w:rsid w:val="00E74171"/>
    <w:rsid w:val="00E91E66"/>
    <w:rsid w:val="00E9619E"/>
    <w:rsid w:val="00EA4033"/>
    <w:rsid w:val="00EF5C94"/>
    <w:rsid w:val="00F12AA2"/>
    <w:rsid w:val="00F218C0"/>
    <w:rsid w:val="00F21C6F"/>
    <w:rsid w:val="00F2561B"/>
    <w:rsid w:val="00F30DE0"/>
    <w:rsid w:val="00F325D7"/>
    <w:rsid w:val="00F336F9"/>
    <w:rsid w:val="00F3424B"/>
    <w:rsid w:val="00F407D7"/>
    <w:rsid w:val="00F57038"/>
    <w:rsid w:val="00F90397"/>
    <w:rsid w:val="00F932C8"/>
    <w:rsid w:val="00F9429D"/>
    <w:rsid w:val="00FA08E9"/>
    <w:rsid w:val="00FB12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415C4"/>
  <w15:docId w15:val="{E246172A-115F-40F4-A8D5-BDBF813A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MT" w:eastAsia="Arial MT" w:hAnsi="Arial MT" w:cs="Arial MT"/>
    </w:rPr>
  </w:style>
  <w:style w:type="paragraph" w:styleId="1">
    <w:name w:val="heading 1"/>
    <w:basedOn w:val="a"/>
    <w:uiPriority w:val="1"/>
    <w:qFormat/>
    <w:pPr>
      <w:ind w:left="109"/>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469"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967E78"/>
    <w:rPr>
      <w:color w:val="0000FF" w:themeColor="hyperlink"/>
      <w:u w:val="single"/>
    </w:rPr>
  </w:style>
  <w:style w:type="character" w:styleId="a6">
    <w:name w:val="Unresolved Mention"/>
    <w:basedOn w:val="a0"/>
    <w:uiPriority w:val="99"/>
    <w:semiHidden/>
    <w:unhideWhenUsed/>
    <w:rsid w:val="00967E78"/>
    <w:rPr>
      <w:color w:val="605E5C"/>
      <w:shd w:val="clear" w:color="auto" w:fill="E1DFDD"/>
    </w:rPr>
  </w:style>
  <w:style w:type="paragraph" w:styleId="a7">
    <w:name w:val="header"/>
    <w:basedOn w:val="a"/>
    <w:link w:val="a8"/>
    <w:uiPriority w:val="99"/>
    <w:unhideWhenUsed/>
    <w:rsid w:val="00F407D7"/>
    <w:pPr>
      <w:tabs>
        <w:tab w:val="center" w:pos="4252"/>
        <w:tab w:val="right" w:pos="8504"/>
      </w:tabs>
      <w:snapToGrid w:val="0"/>
    </w:pPr>
  </w:style>
  <w:style w:type="character" w:customStyle="1" w:styleId="a8">
    <w:name w:val="ヘッダー (文字)"/>
    <w:basedOn w:val="a0"/>
    <w:link w:val="a7"/>
    <w:uiPriority w:val="99"/>
    <w:rsid w:val="00F407D7"/>
    <w:rPr>
      <w:rFonts w:ascii="Arial MT" w:eastAsia="Arial MT" w:hAnsi="Arial MT" w:cs="Arial MT"/>
    </w:rPr>
  </w:style>
  <w:style w:type="paragraph" w:styleId="a9">
    <w:name w:val="footer"/>
    <w:basedOn w:val="a"/>
    <w:link w:val="aa"/>
    <w:uiPriority w:val="99"/>
    <w:unhideWhenUsed/>
    <w:rsid w:val="00F407D7"/>
    <w:pPr>
      <w:tabs>
        <w:tab w:val="center" w:pos="4252"/>
        <w:tab w:val="right" w:pos="8504"/>
      </w:tabs>
      <w:snapToGrid w:val="0"/>
    </w:pPr>
  </w:style>
  <w:style w:type="character" w:customStyle="1" w:styleId="aa">
    <w:name w:val="フッター (文字)"/>
    <w:basedOn w:val="a0"/>
    <w:link w:val="a9"/>
    <w:uiPriority w:val="99"/>
    <w:rsid w:val="00F407D7"/>
    <w:rPr>
      <w:rFonts w:ascii="Arial MT" w:eastAsia="Arial MT" w:hAnsi="Arial MT" w:cs="Arial MT"/>
    </w:rPr>
  </w:style>
  <w:style w:type="paragraph" w:styleId="ab">
    <w:name w:val="footnote text"/>
    <w:basedOn w:val="a"/>
    <w:link w:val="ac"/>
    <w:uiPriority w:val="99"/>
    <w:semiHidden/>
    <w:unhideWhenUsed/>
    <w:rsid w:val="003C1D84"/>
    <w:pPr>
      <w:snapToGrid w:val="0"/>
    </w:pPr>
  </w:style>
  <w:style w:type="character" w:customStyle="1" w:styleId="ac">
    <w:name w:val="脚注文字列 (文字)"/>
    <w:basedOn w:val="a0"/>
    <w:link w:val="ab"/>
    <w:uiPriority w:val="99"/>
    <w:semiHidden/>
    <w:rsid w:val="003C1D84"/>
    <w:rPr>
      <w:rFonts w:ascii="Arial MT" w:eastAsia="Arial MT" w:hAnsi="Arial MT" w:cs="Arial MT"/>
    </w:rPr>
  </w:style>
  <w:style w:type="character" w:styleId="ad">
    <w:name w:val="footnote reference"/>
    <w:basedOn w:val="a0"/>
    <w:uiPriority w:val="99"/>
    <w:semiHidden/>
    <w:unhideWhenUsed/>
    <w:rsid w:val="003C1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publications/m/item/rio-political-declaration-" TargetMode="External"/><Relationship Id="rId2" Type="http://schemas.openxmlformats.org/officeDocument/2006/relationships/hyperlink" Target="http://www.who.int/health-" TargetMode="External"/><Relationship Id="rId1" Type="http://schemas.openxmlformats.org/officeDocument/2006/relationships/hyperlink" Target="http://www.ohchr.org/sites/default/files/2022-06/13Jun2022-DGD-Outcome-report-and-Recommendations.pdf" TargetMode="External"/><Relationship Id="rId5" Type="http://schemas.openxmlformats.org/officeDocument/2006/relationships/hyperlink" Target="http://www.ohchr.org/sites/default/files/2022-06/13Jun2022-DGD-Outcome-report-and-Recommendations.docx" TargetMode="External"/><Relationship Id="rId4" Type="http://schemas.openxmlformats.org/officeDocument/2006/relationships/hyperlink" Target="https://tbinternet.ohchr.org/_layouts/15/treatybodyexternal/Download.aspx?symbolno=CRPD%2fC%2fZAF%2fCO%2f1&amp;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019D-364C-401D-ADDC-24D6C95E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1114</Words>
  <Characters>6350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HHC and DKI Response_CRPD DI Guidelines_Final.docx</vt:lpstr>
      <vt:lpstr>Microsoft Word - HHC and DKI Response_CRPD DI Guidelines_Final.docx</vt:lpstr>
    </vt:vector>
  </TitlesOfParts>
  <Company>OHCHR</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HHC and DKI Response_CRPD DI Guidelines_Final.docx</dc:title>
  <dc:creator>VILLARREAL LOPEZ Carla</dc:creator>
  <cp:lastModifiedBy>久夫 佐藤</cp:lastModifiedBy>
  <cp:revision>2</cp:revision>
  <dcterms:created xsi:type="dcterms:W3CDTF">2024-03-04T04:04:00Z</dcterms:created>
  <dcterms:modified xsi:type="dcterms:W3CDTF">2024-03-04T04:04:00Z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Word</vt:lpwstr>
  </property>
  <property fmtid="{D5CDD505-2E9C-101B-9397-08002B2CF9AE}" pid="4" name="LastSaved">
    <vt:filetime>2022-07-05T00:00:00Z</vt:filetime>
  </property>
</Properties>
</file>