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F388" w14:textId="105387DA" w:rsidR="00E459DA" w:rsidRPr="008317C7" w:rsidRDefault="00E459DA" w:rsidP="00E459DA">
      <w:pPr>
        <w:jc w:val="center"/>
        <w:rPr>
          <w:rFonts w:ascii="MetaPro-Norm" w:hAnsi="MetaPro-Norm"/>
          <w:b/>
          <w:bCs/>
        </w:rPr>
      </w:pPr>
      <w:r w:rsidRPr="008317C7">
        <w:rPr>
          <w:noProof/>
          <w:lang w:val="en-GB" w:eastAsia="en-GB"/>
        </w:rPr>
        <w:drawing>
          <wp:inline distT="0" distB="0" distL="0" distR="0" wp14:anchorId="1B5E5C8C" wp14:editId="260DFEC7">
            <wp:extent cx="832757" cy="832757"/>
            <wp:effectExtent l="0" t="0" r="5715"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399" cy="838399"/>
                    </a:xfrm>
                    <a:prstGeom prst="rect">
                      <a:avLst/>
                    </a:prstGeom>
                    <a:noFill/>
                    <a:ln>
                      <a:noFill/>
                    </a:ln>
                  </pic:spPr>
                </pic:pic>
              </a:graphicData>
            </a:graphic>
          </wp:inline>
        </w:drawing>
      </w:r>
    </w:p>
    <w:p w14:paraId="3809D1D3" w14:textId="3D88888E" w:rsidR="00D106AB" w:rsidRDefault="00D106AB" w:rsidP="00D106AB">
      <w:pPr>
        <w:spacing w:after="0"/>
        <w:rPr>
          <w:rFonts w:ascii="ＭＳ 明朝" w:hAnsi="ＭＳ 明朝"/>
          <w:color w:val="0070C0"/>
          <w:lang w:eastAsia="ja-JP"/>
        </w:rPr>
      </w:pPr>
      <w:r w:rsidRPr="1FE8FFBB">
        <w:rPr>
          <w:rFonts w:ascii="ＭＳ 明朝" w:hAnsi="ＭＳ 明朝" w:cs="ＭＳ 明朝"/>
          <w:color w:val="0070C0"/>
          <w:lang w:eastAsia="zh-CN"/>
        </w:rPr>
        <w:t>脱施設化ガイドライン案への世界のコメント（2022年6月）　No.</w:t>
      </w:r>
      <w:r>
        <w:rPr>
          <w:rFonts w:ascii="ＭＳ 明朝" w:hAnsi="ＭＳ 明朝" w:cs="ＭＳ 明朝" w:hint="eastAsia"/>
          <w:color w:val="0070C0"/>
          <w:lang w:eastAsia="ja-JP"/>
        </w:rPr>
        <w:t>49</w:t>
      </w:r>
    </w:p>
    <w:p w14:paraId="6EA57D5D" w14:textId="77777777" w:rsidR="00E459DA" w:rsidRPr="008317C7" w:rsidRDefault="00E459DA" w:rsidP="00F032D3">
      <w:pPr>
        <w:rPr>
          <w:rFonts w:ascii="MetaPro-Norm" w:hAnsi="MetaPro-Norm"/>
          <w:b/>
          <w:bCs/>
          <w:lang w:eastAsia="ja-JP"/>
        </w:rPr>
      </w:pPr>
    </w:p>
    <w:p w14:paraId="64F2481D" w14:textId="3B241E3E" w:rsidR="00F032D3" w:rsidRPr="008317C7" w:rsidRDefault="00E459DA" w:rsidP="00E459DA">
      <w:pPr>
        <w:jc w:val="center"/>
        <w:rPr>
          <w:rFonts w:ascii="MetaPro-Norm" w:hAnsi="MetaPro-Norm"/>
          <w:b/>
          <w:bCs/>
        </w:rPr>
      </w:pPr>
      <w:r w:rsidRPr="008317C7">
        <w:rPr>
          <w:rFonts w:ascii="MetaPro-Norm" w:hAnsi="MetaPro-Norm"/>
          <w:b/>
          <w:bCs/>
        </w:rPr>
        <w:t xml:space="preserve">Human Rights Watch </w:t>
      </w:r>
      <w:r w:rsidR="00F032D3" w:rsidRPr="008317C7">
        <w:rPr>
          <w:rFonts w:ascii="MetaPro-Norm" w:hAnsi="MetaPro-Norm"/>
          <w:b/>
          <w:bCs/>
        </w:rPr>
        <w:t>Submission to the Committee on the Rights of Persons with Disabilities on the Draft Guidelines on Deinstitutionalization, including in emergencies</w:t>
      </w:r>
    </w:p>
    <w:p w14:paraId="0AEB5E4A" w14:textId="77777777" w:rsidR="0043568A" w:rsidRDefault="006F250F" w:rsidP="00E459DA">
      <w:pPr>
        <w:jc w:val="center"/>
        <w:rPr>
          <w:rFonts w:ascii="ＭＳ 明朝" w:hAnsi="ＭＳ 明朝"/>
          <w:b/>
          <w:bCs/>
          <w:lang w:eastAsia="ja-JP"/>
        </w:rPr>
      </w:pPr>
      <w:r w:rsidRPr="008317C7">
        <w:rPr>
          <w:rFonts w:ascii="ＭＳ 明朝" w:hAnsi="ＭＳ 明朝" w:cs="ＭＳ ゴシック" w:hint="eastAsia"/>
          <w:b/>
          <w:bCs/>
          <w:lang w:eastAsia="ja-JP"/>
        </w:rPr>
        <w:t>ヒューマン・ライツ・ウォッチ</w:t>
      </w:r>
      <w:r w:rsidR="00D154F9" w:rsidRPr="008317C7">
        <w:rPr>
          <w:rFonts w:ascii="ＭＳ 明朝" w:hAnsi="ＭＳ 明朝" w:hint="eastAsia"/>
          <w:b/>
          <w:bCs/>
          <w:lang w:eastAsia="ja-JP"/>
        </w:rPr>
        <w:t xml:space="preserve">より　</w:t>
      </w:r>
    </w:p>
    <w:p w14:paraId="37BDBC05" w14:textId="56941B62" w:rsidR="006F250F" w:rsidRPr="008317C7" w:rsidRDefault="006F250F" w:rsidP="00E459DA">
      <w:pPr>
        <w:jc w:val="center"/>
        <w:rPr>
          <w:rFonts w:ascii="ＭＳ 明朝" w:hAnsi="ＭＳ 明朝"/>
          <w:b/>
          <w:bCs/>
          <w:lang w:eastAsia="ja-JP"/>
        </w:rPr>
      </w:pPr>
      <w:r w:rsidRPr="008317C7">
        <w:rPr>
          <w:rFonts w:ascii="ＭＳ 明朝" w:hAnsi="ＭＳ 明朝" w:cs="ＭＳ ゴシック" w:hint="eastAsia"/>
          <w:b/>
          <w:bCs/>
          <w:lang w:eastAsia="ja-JP"/>
        </w:rPr>
        <w:t>緊急時を含む脱施設化に関するガイドライン（案）に関する障害者権利委員会への提出資料</w:t>
      </w:r>
    </w:p>
    <w:p w14:paraId="73A916CC" w14:textId="0899791D" w:rsidR="00FE15E6" w:rsidRPr="008317C7" w:rsidRDefault="00FE15E6" w:rsidP="00E459DA">
      <w:pPr>
        <w:jc w:val="center"/>
        <w:rPr>
          <w:rFonts w:ascii="MetaPro-Norm" w:hAnsi="MetaPro-Norm"/>
          <w:lang w:eastAsia="ja-JP"/>
        </w:rPr>
      </w:pPr>
      <w:r w:rsidRPr="008317C7">
        <w:rPr>
          <w:rFonts w:ascii="MetaPro-Norm" w:hAnsi="MetaPro-Norm"/>
          <w:b/>
          <w:bCs/>
          <w:lang w:eastAsia="ja-JP"/>
        </w:rPr>
        <w:t>July 2022</w:t>
      </w:r>
    </w:p>
    <w:p w14:paraId="1CD9D376" w14:textId="77777777" w:rsidR="00C4326C" w:rsidRPr="008317C7" w:rsidRDefault="001D088E" w:rsidP="008317C7">
      <w:pPr>
        <w:ind w:firstLineChars="100" w:firstLine="220"/>
        <w:rPr>
          <w:rFonts w:ascii="MetaPro-Norm" w:hAnsi="MetaPro-Norm"/>
          <w:lang w:eastAsia="ja-JP"/>
        </w:rPr>
      </w:pPr>
      <w:r w:rsidRPr="008317C7">
        <w:rPr>
          <w:rFonts w:ascii="MetaPro-Norm" w:hAnsi="MetaPro-Norm" w:hint="eastAsia"/>
          <w:lang w:eastAsia="ja-JP"/>
        </w:rPr>
        <w:t>ヒューマン・ライツ・ウォッチは、緊急時を含む脱施設化に関するガイドライン案に関して、障害者権利委員会（以下、委員会）に意見を提供する機会を得たことを歓迎する。</w:t>
      </w:r>
      <w:r w:rsidR="00C4326C" w:rsidRPr="008317C7">
        <w:rPr>
          <w:rFonts w:ascii="MetaPro-Norm" w:hAnsi="MetaPro-Norm" w:hint="eastAsia"/>
          <w:lang w:eastAsia="ja-JP"/>
        </w:rPr>
        <w:t>ヒューマン・ライツ・ウォッチは、障害者の自立した生活と地域社会に含まれる権利に関する障害者権利条約（</w:t>
      </w:r>
      <w:r w:rsidR="00C4326C" w:rsidRPr="008317C7">
        <w:rPr>
          <w:rFonts w:ascii="MetaPro-Norm" w:hAnsi="MetaPro-Norm" w:hint="eastAsia"/>
          <w:lang w:eastAsia="ja-JP"/>
        </w:rPr>
        <w:t>CRPD</w:t>
      </w:r>
      <w:r w:rsidR="00C4326C" w:rsidRPr="008317C7">
        <w:rPr>
          <w:rFonts w:ascii="MetaPro-Norm" w:hAnsi="MetaPro-Norm" w:hint="eastAsia"/>
          <w:lang w:eastAsia="ja-JP"/>
        </w:rPr>
        <w:t>）第</w:t>
      </w:r>
      <w:r w:rsidR="00C4326C" w:rsidRPr="008317C7">
        <w:rPr>
          <w:rFonts w:ascii="MetaPro-Norm" w:hAnsi="MetaPro-Norm" w:hint="eastAsia"/>
          <w:lang w:eastAsia="ja-JP"/>
        </w:rPr>
        <w:t>19</w:t>
      </w:r>
      <w:r w:rsidR="00C4326C" w:rsidRPr="008317C7">
        <w:rPr>
          <w:rFonts w:ascii="MetaPro-Norm" w:hAnsi="MetaPro-Norm" w:hint="eastAsia"/>
          <w:lang w:eastAsia="ja-JP"/>
        </w:rPr>
        <w:t>条をさらに検討し、その実施に関する具体的なガイドラインを提供するという委員会の関心を強く支持する。</w:t>
      </w:r>
    </w:p>
    <w:p w14:paraId="52A7867A" w14:textId="10FB9F38" w:rsidR="00A54749" w:rsidRPr="008317C7" w:rsidRDefault="00A54749" w:rsidP="008317C7">
      <w:pPr>
        <w:ind w:firstLineChars="100" w:firstLine="220"/>
        <w:rPr>
          <w:rFonts w:ascii="MetaPro-Norm" w:hAnsi="MetaPro-Norm"/>
          <w:lang w:eastAsia="ja-JP"/>
        </w:rPr>
      </w:pPr>
      <w:r w:rsidRPr="008317C7">
        <w:rPr>
          <w:rFonts w:ascii="MetaPro-Norm" w:hAnsi="MetaPro-Norm" w:hint="eastAsia"/>
          <w:lang w:eastAsia="ja-JP"/>
        </w:rPr>
        <w:t>本投稿は、ヒューマン・ライツ・ウォッチが</w:t>
      </w:r>
      <w:r w:rsidRPr="008317C7">
        <w:rPr>
          <w:rFonts w:ascii="MetaPro-Norm" w:hAnsi="MetaPro-Norm" w:hint="eastAsia"/>
          <w:u w:val="single"/>
          <w:lang w:eastAsia="ja-JP"/>
        </w:rPr>
        <w:t>アルメニア、ブラジル、インド、インドネシア、カザフスタン、キルギスタン、ロシア、セルビア</w:t>
      </w:r>
      <w:r w:rsidRPr="008317C7">
        <w:rPr>
          <w:rFonts w:ascii="MetaPro-Norm" w:hAnsi="MetaPro-Norm" w:hint="eastAsia"/>
          <w:lang w:eastAsia="ja-JP"/>
        </w:rPr>
        <w:t>で行った調査や、障害者の自立生活権に関する継続的なモニタリングなどに基づいている。</w:t>
      </w:r>
    </w:p>
    <w:p w14:paraId="23133C1F" w14:textId="433C1975" w:rsidR="0077744D" w:rsidRPr="008317C7" w:rsidRDefault="0077744D" w:rsidP="008317C7">
      <w:pPr>
        <w:ind w:firstLineChars="100" w:firstLine="220"/>
        <w:rPr>
          <w:rFonts w:ascii="MetaPro-Norm" w:hAnsi="MetaPro-Norm"/>
          <w:lang w:eastAsia="ja-JP"/>
        </w:rPr>
      </w:pPr>
      <w:r w:rsidRPr="008317C7">
        <w:rPr>
          <w:rFonts w:ascii="MetaPro-Norm" w:hAnsi="MetaPro-Norm" w:hint="eastAsia"/>
          <w:lang w:eastAsia="ja-JP"/>
        </w:rPr>
        <w:t>本提出文書は、特に障害児の代替ケアプログラムの促進と強化、デイケアセンターとレスパイトケア、施設からコミュニティへの移行と脱施設化計画、障害者の拘束の廃止の必要性に焦点を当てている。</w:t>
      </w:r>
    </w:p>
    <w:p w14:paraId="0E3893D0" w14:textId="77777777" w:rsidR="00F032D3" w:rsidRPr="008317C7" w:rsidRDefault="00F032D3" w:rsidP="00F032D3">
      <w:pPr>
        <w:rPr>
          <w:rFonts w:ascii="MetaPro-Norm" w:hAnsi="MetaPro-Norm"/>
          <w:lang w:eastAsia="ja-JP"/>
        </w:rPr>
      </w:pPr>
    </w:p>
    <w:p w14:paraId="17364748" w14:textId="73CD11EE" w:rsidR="00204518" w:rsidRPr="008317C7" w:rsidRDefault="00204518" w:rsidP="00F032D3">
      <w:pPr>
        <w:rPr>
          <w:rFonts w:ascii="MetaPro-Norm" w:hAnsi="MetaPro-Norm"/>
          <w:b/>
          <w:bCs/>
          <w:lang w:eastAsia="ja-JP"/>
        </w:rPr>
      </w:pPr>
      <w:r w:rsidRPr="008317C7">
        <w:rPr>
          <w:rFonts w:ascii="MetaPro-Norm" w:hAnsi="MetaPro-Norm" w:hint="eastAsia"/>
          <w:b/>
          <w:bCs/>
          <w:lang w:eastAsia="ja-JP"/>
        </w:rPr>
        <w:t>障害児の代替ケアプログラムの推進と強化の必要性</w:t>
      </w:r>
    </w:p>
    <w:p w14:paraId="5EDD3F19" w14:textId="52CE65A1" w:rsidR="00ED4CCD" w:rsidRPr="008317C7" w:rsidRDefault="00ED4CCD" w:rsidP="008317C7">
      <w:pPr>
        <w:ind w:firstLineChars="100" w:firstLine="220"/>
        <w:rPr>
          <w:rFonts w:ascii="MetaPro-Norm" w:hAnsi="MetaPro-Norm"/>
          <w:lang w:eastAsia="ja-JP"/>
        </w:rPr>
      </w:pPr>
      <w:r w:rsidRPr="008317C7">
        <w:rPr>
          <w:rFonts w:ascii="MetaPro-Norm" w:hAnsi="MetaPro-Norm" w:hint="eastAsia"/>
          <w:lang w:eastAsia="ja-JP"/>
        </w:rPr>
        <w:t>アルメニア、ブラジル、クロアチア、ロシア、セルビアにおいて、ヒューマン・ライツ・ウォッチは、貧困、医療関係者による障害のある子どもを手放すようにという親への圧力、</w:t>
      </w:r>
      <w:r w:rsidR="00BB2645" w:rsidRPr="008317C7">
        <w:rPr>
          <w:rFonts w:ascii="MetaPro-Norm" w:hAnsi="MetaPro-Norm" w:hint="eastAsia"/>
          <w:lang w:eastAsia="ja-JP"/>
        </w:rPr>
        <w:t>遺棄</w:t>
      </w:r>
      <w:r w:rsidRPr="008317C7">
        <w:rPr>
          <w:rFonts w:ascii="MetaPro-Norm" w:hAnsi="MetaPro-Norm" w:hint="eastAsia"/>
          <w:lang w:eastAsia="ja-JP"/>
        </w:rPr>
        <w:t>、ネグレクト、地域の支援サービスの欠如、その他の理由により、障害のある子どもが家族から引き離されて施設に収容されていること、これらの子どもに対する家族ベースの環境での代替ケアプログラムが利用不可能であることを発見した</w:t>
      </w:r>
      <w:r w:rsidR="002C3872" w:rsidRPr="008317C7">
        <w:rPr>
          <w:rFonts w:ascii="MetaPro-Norm" w:hAnsi="MetaPro-Norm"/>
          <w:vertAlign w:val="superscript"/>
        </w:rPr>
        <w:footnoteReference w:id="1"/>
      </w:r>
      <w:r w:rsidRPr="008317C7">
        <w:rPr>
          <w:rFonts w:ascii="MetaPro-Norm" w:hAnsi="MetaPro-Norm" w:hint="eastAsia"/>
          <w:lang w:eastAsia="ja-JP"/>
        </w:rPr>
        <w:t>。</w:t>
      </w:r>
      <w:r w:rsidR="005214E3" w:rsidRPr="008317C7">
        <w:rPr>
          <w:rFonts w:ascii="MetaPro-Norm" w:hAnsi="MetaPro-Norm" w:hint="eastAsia"/>
          <w:lang w:eastAsia="ja-JP"/>
        </w:rPr>
        <w:t>クロアチア、ブラジル、セルビア、</w:t>
      </w:r>
      <w:r w:rsidR="005214E3" w:rsidRPr="008317C7">
        <w:rPr>
          <w:rFonts w:ascii="MetaPro-Norm" w:hAnsi="MetaPro-Norm" w:hint="eastAsia"/>
          <w:lang w:eastAsia="ja-JP"/>
        </w:rPr>
        <w:lastRenderedPageBreak/>
        <w:t>ロシア、インドにおいては、家族からの分離が、障害のある子どもたちを長期間、あるいは生涯にわたって施設に収容することにつながっていることが分かった。</w:t>
      </w:r>
    </w:p>
    <w:p w14:paraId="27C5CFF5" w14:textId="6D99D781" w:rsidR="00553FC1" w:rsidRPr="008317C7" w:rsidRDefault="00553FC1" w:rsidP="008317C7">
      <w:pPr>
        <w:ind w:firstLineChars="100" w:firstLine="220"/>
        <w:rPr>
          <w:rFonts w:ascii="MetaPro-Norm" w:hAnsi="MetaPro-Norm"/>
          <w:lang w:eastAsia="ja-JP"/>
        </w:rPr>
      </w:pPr>
      <w:r w:rsidRPr="008317C7">
        <w:rPr>
          <w:rFonts w:ascii="MetaPro-Norm" w:hAnsi="MetaPro-Norm" w:hint="eastAsia"/>
          <w:lang w:eastAsia="ja-JP"/>
        </w:rPr>
        <w:t>これらの施設での状況は悲惨なものである可能性がある。ヒューマン・ライツ・ウォッチは、ロシアなどいくつかの国で、障害</w:t>
      </w:r>
      <w:r w:rsidR="0026601B" w:rsidRPr="008317C7">
        <w:rPr>
          <w:rFonts w:ascii="MetaPro-Norm" w:hAnsi="MetaPro-Norm" w:hint="eastAsia"/>
          <w:lang w:eastAsia="ja-JP"/>
        </w:rPr>
        <w:t>のある</w:t>
      </w:r>
      <w:r w:rsidRPr="008317C7">
        <w:rPr>
          <w:rFonts w:ascii="MetaPro-Norm" w:hAnsi="MetaPro-Norm" w:hint="eastAsia"/>
          <w:lang w:eastAsia="ja-JP"/>
        </w:rPr>
        <w:t>子どもたちがしばしば、殴打や心理的暴力、強制的で不適切な医療処置、虐待的な身体拘束の使用、隔離、鎮静など、施設内において深刻なネグレクトや虐待に直面していることを</w:t>
      </w:r>
      <w:r w:rsidR="002A4F8B" w:rsidRPr="008317C7">
        <w:rPr>
          <w:rFonts w:ascii="MetaPro-Norm" w:hAnsi="MetaPro-Norm" w:hint="eastAsia"/>
          <w:lang w:eastAsia="ja-JP"/>
        </w:rPr>
        <w:t>記録</w:t>
      </w:r>
      <w:r w:rsidRPr="008317C7">
        <w:rPr>
          <w:rFonts w:ascii="MetaPro-Norm" w:hAnsi="MetaPro-Norm" w:hint="eastAsia"/>
          <w:lang w:eastAsia="ja-JP"/>
        </w:rPr>
        <w:t>した。</w:t>
      </w:r>
      <w:r w:rsidR="000C5844" w:rsidRPr="008317C7">
        <w:rPr>
          <w:rFonts w:ascii="MetaPro-Norm" w:hAnsi="MetaPro-Norm" w:hint="eastAsia"/>
          <w:lang w:eastAsia="ja-JP"/>
        </w:rPr>
        <w:t>これらの虐待は、子どもたちの身体的、知的、感情的、社会的な発達を著しく阻害する可能性がある。</w:t>
      </w:r>
    </w:p>
    <w:p w14:paraId="32A0888B" w14:textId="143B6F4C" w:rsidR="007F4049" w:rsidRPr="008317C7" w:rsidRDefault="008A58C0" w:rsidP="008317C7">
      <w:pPr>
        <w:ind w:firstLineChars="100" w:firstLine="220"/>
        <w:rPr>
          <w:rFonts w:ascii="MetaPro-Norm" w:hAnsi="MetaPro-Norm"/>
          <w:lang w:eastAsia="ja-JP"/>
        </w:rPr>
      </w:pPr>
      <w:r w:rsidRPr="008317C7">
        <w:rPr>
          <w:rFonts w:ascii="MetaPro-Norm" w:hAnsi="MetaPro-Norm" w:hint="eastAsia"/>
          <w:lang w:eastAsia="ja-JP"/>
        </w:rPr>
        <w:t>ブラジル、ロシア、アルメニア、セルビアを含む一部の政府は、「ケアと治療」という名のもとに、支援ニーズの高い障害児を施設に入れることを正当化し、代替ケアプログラムや養子縁組の対象にこの子たちを含めていない。</w:t>
      </w:r>
      <w:r w:rsidR="00FF51C6" w:rsidRPr="008317C7">
        <w:rPr>
          <w:rFonts w:ascii="MetaPro-Norm" w:hAnsi="MetaPro-Norm" w:hint="eastAsia"/>
          <w:lang w:eastAsia="ja-JP"/>
        </w:rPr>
        <w:t>これは、障害に基づく差別と考えるべきである</w:t>
      </w:r>
      <w:r w:rsidR="002C3872" w:rsidRPr="008317C7">
        <w:rPr>
          <w:rFonts w:ascii="MetaPro-Norm" w:hAnsi="MetaPro-Norm"/>
          <w:vertAlign w:val="superscript"/>
        </w:rPr>
        <w:footnoteReference w:id="2"/>
      </w:r>
      <w:r w:rsidR="00FF51C6" w:rsidRPr="008317C7">
        <w:rPr>
          <w:rFonts w:ascii="MetaPro-Norm" w:hAnsi="MetaPro-Norm" w:hint="eastAsia"/>
          <w:lang w:eastAsia="ja-JP"/>
        </w:rPr>
        <w:t>。</w:t>
      </w:r>
    </w:p>
    <w:p w14:paraId="220B775F" w14:textId="1D4A6C92" w:rsidR="008A58C0" w:rsidRPr="008317C7" w:rsidRDefault="00C67D44" w:rsidP="008317C7">
      <w:pPr>
        <w:ind w:firstLineChars="100" w:firstLine="220"/>
        <w:rPr>
          <w:rFonts w:ascii="MetaPro-Norm" w:hAnsi="MetaPro-Norm"/>
          <w:lang w:eastAsia="ja-JP"/>
        </w:rPr>
      </w:pPr>
      <w:r w:rsidRPr="008317C7">
        <w:rPr>
          <w:rFonts w:ascii="MetaPro-Norm" w:hAnsi="MetaPro-Norm" w:hint="eastAsia"/>
          <w:lang w:eastAsia="ja-JP"/>
        </w:rPr>
        <w:t>ヒューマン・</w:t>
      </w:r>
      <w:r w:rsidR="00C977F7" w:rsidRPr="008317C7">
        <w:rPr>
          <w:rFonts w:ascii="MetaPro-Norm" w:hAnsi="MetaPro-Norm" w:hint="eastAsia"/>
          <w:lang w:eastAsia="ja-JP"/>
        </w:rPr>
        <w:t>ライツ・ウォッチ</w:t>
      </w:r>
      <w:r w:rsidR="00B8200E" w:rsidRPr="008317C7">
        <w:rPr>
          <w:rFonts w:ascii="MetaPro-Norm" w:hAnsi="MetaPro-Norm" w:hint="eastAsia"/>
          <w:lang w:eastAsia="ja-JP"/>
        </w:rPr>
        <w:t>の調査によれば、セルビアの脱施設化の取り組みでは、「重度障害」とみなされた子どもが</w:t>
      </w:r>
      <w:r w:rsidR="00AA5427" w:rsidRPr="008317C7">
        <w:rPr>
          <w:rFonts w:ascii="MetaPro-Norm" w:hAnsi="MetaPro-Norm" w:hint="eastAsia"/>
          <w:lang w:eastAsia="ja-JP"/>
        </w:rPr>
        <w:t>取り残されている。このことについて政府の役人は、これらの子どものニーズは</w:t>
      </w:r>
      <w:r w:rsidR="00E75D12" w:rsidRPr="008317C7">
        <w:rPr>
          <w:rFonts w:ascii="MetaPro-Norm" w:hAnsi="MetaPro-Norm" w:hint="eastAsia"/>
          <w:lang w:eastAsia="ja-JP"/>
        </w:rPr>
        <w:t>地域では満たせないと主張している。アルメニアでは、</w:t>
      </w:r>
      <w:r w:rsidR="000273EB" w:rsidRPr="008317C7">
        <w:rPr>
          <w:rFonts w:ascii="MetaPro-Norm" w:hAnsi="MetaPro-Norm" w:hint="eastAsia"/>
          <w:lang w:eastAsia="ja-JP"/>
        </w:rPr>
        <w:t>障害のない</w:t>
      </w:r>
      <w:r w:rsidR="002749E7" w:rsidRPr="008317C7">
        <w:rPr>
          <w:rFonts w:ascii="MetaPro-Norm" w:hAnsi="MetaPro-Norm" w:hint="eastAsia"/>
          <w:lang w:eastAsia="ja-JP"/>
        </w:rPr>
        <w:t>子どもの</w:t>
      </w:r>
      <w:r w:rsidR="000273EB" w:rsidRPr="008317C7">
        <w:rPr>
          <w:rFonts w:ascii="MetaPro-Norm" w:hAnsi="MetaPro-Norm" w:hint="eastAsia"/>
          <w:lang w:eastAsia="ja-JP"/>
        </w:rPr>
        <w:t>3</w:t>
      </w:r>
      <w:r w:rsidR="000273EB" w:rsidRPr="008317C7">
        <w:rPr>
          <w:rFonts w:ascii="MetaPro-Norm" w:hAnsi="MetaPro-Norm" w:hint="eastAsia"/>
          <w:lang w:eastAsia="ja-JP"/>
        </w:rPr>
        <w:t>つの孤児院</w:t>
      </w:r>
      <w:r w:rsidR="00201E6C" w:rsidRPr="008317C7">
        <w:rPr>
          <w:rFonts w:ascii="MetaPro-Norm" w:hAnsi="MetaPro-Norm" w:hint="eastAsia"/>
          <w:lang w:eastAsia="ja-JP"/>
        </w:rPr>
        <w:t>の閉鎖または変更を政府が計画したが、障害</w:t>
      </w:r>
      <w:r w:rsidR="00AD226A" w:rsidRPr="008317C7">
        <w:rPr>
          <w:rFonts w:ascii="MetaPro-Norm" w:hAnsi="MetaPro-Norm" w:hint="eastAsia"/>
          <w:lang w:eastAsia="ja-JP"/>
        </w:rPr>
        <w:t>児の</w:t>
      </w:r>
      <w:r w:rsidR="00201E6C" w:rsidRPr="008317C7">
        <w:rPr>
          <w:rFonts w:ascii="MetaPro-Norm" w:hAnsi="MetaPro-Norm" w:hint="eastAsia"/>
          <w:lang w:eastAsia="ja-JP"/>
        </w:rPr>
        <w:t>孤児院の閉鎖または変更の計画はなかった。</w:t>
      </w:r>
      <w:r w:rsidR="00824C46" w:rsidRPr="008317C7">
        <w:rPr>
          <w:rFonts w:ascii="MetaPro-Norm" w:hAnsi="MetaPro-Norm" w:hint="eastAsia"/>
          <w:lang w:eastAsia="ja-JP"/>
        </w:rPr>
        <w:t>サポートニーズの高い子どもを含めた障害のある子どもを、家庭的な環境ではなく施設に閉じ込めることは、障害のある子どもに対する差別的な行為である。</w:t>
      </w:r>
      <w:r w:rsidR="00D27938" w:rsidRPr="008317C7">
        <w:rPr>
          <w:rFonts w:ascii="MetaPro-Norm" w:hAnsi="MetaPro-Norm" w:hint="eastAsia"/>
          <w:lang w:eastAsia="ja-JP"/>
        </w:rPr>
        <w:t>また、この行為は、相当数の障</w:t>
      </w:r>
      <w:r w:rsidR="002C3872" w:rsidRPr="008317C7">
        <w:rPr>
          <w:rFonts w:ascii="MetaPro-Norm" w:hAnsi="MetaPro-Norm" w:hint="eastAsia"/>
          <w:lang w:eastAsia="ja-JP"/>
        </w:rPr>
        <w:t>害のある</w:t>
      </w:r>
      <w:r w:rsidR="00D27938" w:rsidRPr="008317C7">
        <w:rPr>
          <w:rFonts w:ascii="MetaPro-Norm" w:hAnsi="MetaPro-Norm" w:hint="eastAsia"/>
          <w:lang w:eastAsia="ja-JP"/>
        </w:rPr>
        <w:t>子どもたちが施設で一生を過ごすことにつながる可能性がある。</w:t>
      </w:r>
    </w:p>
    <w:p w14:paraId="33DF38D0" w14:textId="7F5841AF" w:rsidR="008309EE" w:rsidRPr="008317C7" w:rsidRDefault="008309EE" w:rsidP="008317C7">
      <w:pPr>
        <w:ind w:firstLineChars="100" w:firstLine="220"/>
        <w:rPr>
          <w:rFonts w:ascii="MetaPro-Norm" w:hAnsi="MetaPro-Norm"/>
          <w:lang w:eastAsia="ja-JP"/>
        </w:rPr>
      </w:pPr>
      <w:r w:rsidRPr="008317C7">
        <w:rPr>
          <w:rFonts w:ascii="MetaPro-Norm" w:hAnsi="MetaPro-Norm" w:hint="eastAsia"/>
          <w:lang w:eastAsia="ja-JP"/>
        </w:rPr>
        <w:t>委員会のガイドライン案は、締約国に対し、「すべての障害のある子どもが家庭生活を営む権利を確保する」（パラ</w:t>
      </w:r>
      <w:r w:rsidRPr="008317C7">
        <w:rPr>
          <w:rFonts w:ascii="MetaPro-Norm" w:hAnsi="MetaPro-Norm" w:hint="eastAsia"/>
          <w:lang w:eastAsia="ja-JP"/>
        </w:rPr>
        <w:t>43</w:t>
      </w:r>
      <w:r w:rsidRPr="008317C7">
        <w:rPr>
          <w:rFonts w:ascii="MetaPro-Norm" w:hAnsi="MetaPro-Norm" w:hint="eastAsia"/>
          <w:lang w:eastAsia="ja-JP"/>
        </w:rPr>
        <w:t>）ことを求め、「すべての障害のある子どものために、経済的およびその他の形態の支援付きの家族ベースの居場所が作られるべきである」（パラ</w:t>
      </w:r>
      <w:r w:rsidRPr="008317C7">
        <w:rPr>
          <w:rFonts w:ascii="MetaPro-Norm" w:hAnsi="MetaPro-Norm" w:hint="eastAsia"/>
          <w:lang w:eastAsia="ja-JP"/>
        </w:rPr>
        <w:t>46</w:t>
      </w:r>
      <w:r w:rsidRPr="008317C7">
        <w:rPr>
          <w:rFonts w:ascii="MetaPro-Norm" w:hAnsi="MetaPro-Norm" w:hint="eastAsia"/>
          <w:lang w:eastAsia="ja-JP"/>
        </w:rPr>
        <w:t>）と強調している。</w:t>
      </w:r>
      <w:r w:rsidR="001B712B" w:rsidRPr="008317C7">
        <w:rPr>
          <w:rFonts w:ascii="MetaPro-Norm" w:hAnsi="MetaPro-Norm" w:hint="eastAsia"/>
          <w:lang w:eastAsia="ja-JP"/>
        </w:rPr>
        <w:t>私たちの調査結果に照らし、我々は委員会に、家庭的な環境での代替ケアプログラムを推進し、すべての障害児が利用できるようにするよう各</w:t>
      </w:r>
      <w:r w:rsidR="009A5C40" w:rsidRPr="008317C7">
        <w:rPr>
          <w:rFonts w:ascii="MetaPro-Norm" w:hAnsi="MetaPro-Norm" w:hint="eastAsia"/>
          <w:lang w:eastAsia="ja-JP"/>
        </w:rPr>
        <w:t>国</w:t>
      </w:r>
      <w:r w:rsidR="001B712B" w:rsidRPr="008317C7">
        <w:rPr>
          <w:rFonts w:ascii="MetaPro-Norm" w:hAnsi="MetaPro-Norm" w:hint="eastAsia"/>
          <w:lang w:eastAsia="ja-JP"/>
        </w:rPr>
        <w:t>に呼びかける、詳細</w:t>
      </w:r>
      <w:r w:rsidR="00F85BAC">
        <w:rPr>
          <w:rFonts w:ascii="MetaPro-Norm" w:hAnsi="MetaPro-Norm" w:hint="eastAsia"/>
          <w:lang w:eastAsia="ja-JP"/>
        </w:rPr>
        <w:t>な</w:t>
      </w:r>
      <w:r w:rsidR="001B712B" w:rsidRPr="008317C7">
        <w:rPr>
          <w:rFonts w:ascii="MetaPro-Norm" w:hAnsi="MetaPro-Norm" w:hint="eastAsia"/>
          <w:lang w:eastAsia="ja-JP"/>
        </w:rPr>
        <w:t>勧告を盛り込むよう提案する。</w:t>
      </w:r>
      <w:r w:rsidR="001F5C78" w:rsidRPr="008317C7">
        <w:rPr>
          <w:rFonts w:ascii="MetaPro-Norm" w:hAnsi="MetaPro-Norm" w:hint="eastAsia"/>
          <w:lang w:eastAsia="ja-JP"/>
        </w:rPr>
        <w:t>各国政府は、里親や養子縁組を推進・実施する制度が、すべての障害のある子どもが障害のない子どもと同等に里親や養子縁組をされるよう、具体的な措置を講じていることを確認すべきである。</w:t>
      </w:r>
      <w:r w:rsidR="00FD05D5" w:rsidRPr="008317C7">
        <w:rPr>
          <w:rFonts w:ascii="MetaPro-Norm" w:hAnsi="MetaPro-Norm" w:hint="eastAsia"/>
          <w:lang w:eastAsia="ja-JP"/>
        </w:rPr>
        <w:t>各国は、支援ニーズの高い子どもが確実に里親や養子縁組などの代替ケアプログラムに含まれていることに特に注意を払うべきである。</w:t>
      </w:r>
      <w:r w:rsidR="006D749B" w:rsidRPr="008317C7">
        <w:rPr>
          <w:rFonts w:ascii="MetaPro-Norm" w:hAnsi="MetaPro-Norm" w:hint="eastAsia"/>
          <w:lang w:eastAsia="ja-JP"/>
        </w:rPr>
        <w:t>各政府はまた、すべての障害児を里親や養親制度に含めることを促進するためのアウトリーチや啓発キャンペーンを実施し、障害児の里親家族に支援やトレーニングを提供すべきである。</w:t>
      </w:r>
      <w:r w:rsidR="004B5ADA" w:rsidRPr="008317C7">
        <w:rPr>
          <w:rFonts w:ascii="MetaPro-Norm" w:hAnsi="MetaPro-Norm" w:hint="eastAsia"/>
          <w:lang w:eastAsia="ja-JP"/>
        </w:rPr>
        <w:t>支援の必要性の程度にかかわらず、すべての子どもは、家庭での生活を奪われない権利を有している。</w:t>
      </w:r>
    </w:p>
    <w:p w14:paraId="3D9BC36E" w14:textId="77777777" w:rsidR="00F032D3" w:rsidRPr="008317C7" w:rsidRDefault="00F032D3" w:rsidP="00F032D3">
      <w:pPr>
        <w:rPr>
          <w:rFonts w:ascii="MetaPro-Norm" w:hAnsi="MetaPro-Norm"/>
          <w:b/>
          <w:bCs/>
          <w:lang w:eastAsia="ja-JP"/>
        </w:rPr>
      </w:pPr>
    </w:p>
    <w:p w14:paraId="49FD067C" w14:textId="3B9DCC18" w:rsidR="00413981" w:rsidRPr="008317C7" w:rsidRDefault="00413981" w:rsidP="00F032D3">
      <w:pPr>
        <w:rPr>
          <w:rFonts w:ascii="MetaPro-Norm" w:hAnsi="MetaPro-Norm"/>
          <w:b/>
          <w:bCs/>
          <w:lang w:eastAsia="ja-JP"/>
        </w:rPr>
      </w:pPr>
      <w:r w:rsidRPr="008317C7">
        <w:rPr>
          <w:rFonts w:ascii="MetaPro-Norm" w:hAnsi="MetaPro-Norm" w:hint="eastAsia"/>
          <w:b/>
          <w:bCs/>
          <w:lang w:eastAsia="ja-JP"/>
        </w:rPr>
        <w:t>デイケアセンターとレスパイトケア</w:t>
      </w:r>
    </w:p>
    <w:p w14:paraId="07E352B8" w14:textId="41ED5970" w:rsidR="000311DE" w:rsidRPr="008317C7" w:rsidRDefault="000311DE" w:rsidP="008317C7">
      <w:pPr>
        <w:ind w:firstLineChars="100" w:firstLine="220"/>
        <w:rPr>
          <w:rFonts w:ascii="MetaPro-Norm" w:hAnsi="MetaPro-Norm"/>
          <w:lang w:eastAsia="ja-JP"/>
        </w:rPr>
      </w:pPr>
      <w:r w:rsidRPr="008317C7">
        <w:rPr>
          <w:rFonts w:ascii="MetaPro-Norm" w:hAnsi="MetaPro-Norm" w:hint="eastAsia"/>
          <w:lang w:eastAsia="ja-JP"/>
        </w:rPr>
        <w:t>ガイドライン案のパラ</w:t>
      </w:r>
      <w:r w:rsidRPr="008317C7">
        <w:rPr>
          <w:rFonts w:ascii="MetaPro-Norm" w:hAnsi="MetaPro-Norm" w:hint="eastAsia"/>
          <w:lang w:eastAsia="ja-JP"/>
        </w:rPr>
        <w:t>26</w:t>
      </w:r>
      <w:r w:rsidRPr="008317C7">
        <w:rPr>
          <w:rFonts w:ascii="MetaPro-Norm" w:hAnsi="MetaPro-Norm" w:hint="eastAsia"/>
          <w:lang w:eastAsia="ja-JP"/>
        </w:rPr>
        <w:t>において、委員会は、レスパイトケアを提供する施設やデイケアセンターは地域密着型サービスとは言えないと述べている。また、</w:t>
      </w:r>
      <w:r w:rsidR="00460D60" w:rsidRPr="008317C7">
        <w:rPr>
          <w:rFonts w:ascii="MetaPro-Norm" w:hAnsi="MetaPro-Norm" w:hint="eastAsia"/>
          <w:lang w:eastAsia="ja-JP"/>
        </w:rPr>
        <w:t>パラ</w:t>
      </w:r>
      <w:r w:rsidRPr="008317C7">
        <w:rPr>
          <w:rFonts w:ascii="MetaPro-Norm" w:hAnsi="MetaPro-Norm" w:hint="eastAsia"/>
          <w:lang w:eastAsia="ja-JP"/>
        </w:rPr>
        <w:t>75</w:t>
      </w:r>
      <w:r w:rsidRPr="008317C7">
        <w:rPr>
          <w:rFonts w:ascii="MetaPro-Norm" w:hAnsi="MetaPro-Norm" w:hint="eastAsia"/>
          <w:lang w:eastAsia="ja-JP"/>
        </w:rPr>
        <w:t>では、デイケアセ</w:t>
      </w:r>
      <w:r w:rsidRPr="008317C7">
        <w:rPr>
          <w:rFonts w:ascii="MetaPro-Norm" w:hAnsi="MetaPro-Norm" w:hint="eastAsia"/>
          <w:lang w:eastAsia="ja-JP"/>
        </w:rPr>
        <w:lastRenderedPageBreak/>
        <w:t>ンターの利用は「パターナリスティック</w:t>
      </w:r>
      <w:r w:rsidR="00F84663" w:rsidRPr="008317C7">
        <w:rPr>
          <w:rFonts w:ascii="MetaPro-Norm" w:hAnsi="MetaPro-Norm" w:hint="eastAsia"/>
          <w:lang w:eastAsia="ja-JP"/>
        </w:rPr>
        <w:t>（父権主義的）</w:t>
      </w:r>
      <w:r w:rsidRPr="008317C7">
        <w:rPr>
          <w:rFonts w:ascii="MetaPro-Norm" w:hAnsi="MetaPro-Norm" w:hint="eastAsia"/>
          <w:lang w:eastAsia="ja-JP"/>
        </w:rPr>
        <w:t>」であり、</w:t>
      </w:r>
      <w:r w:rsidRPr="008317C7">
        <w:rPr>
          <w:rFonts w:ascii="MetaPro-Norm" w:hAnsi="MetaPro-Norm" w:hint="eastAsia"/>
          <w:lang w:eastAsia="ja-JP"/>
        </w:rPr>
        <w:t>CRPD</w:t>
      </w:r>
      <w:r w:rsidRPr="008317C7">
        <w:rPr>
          <w:rFonts w:ascii="MetaPro-Norm" w:hAnsi="MetaPro-Norm" w:hint="eastAsia"/>
          <w:lang w:eastAsia="ja-JP"/>
        </w:rPr>
        <w:t>を遵守していないと付け加えている。</w:t>
      </w:r>
    </w:p>
    <w:p w14:paraId="7CA4306D" w14:textId="37D6396B" w:rsidR="00B44F2C" w:rsidRPr="008317C7" w:rsidRDefault="00D85BD7" w:rsidP="00C55309">
      <w:pPr>
        <w:ind w:firstLineChars="100" w:firstLine="220"/>
        <w:rPr>
          <w:rFonts w:ascii="MetaPro-Norm" w:hAnsi="MetaPro-Norm"/>
          <w:lang w:eastAsia="ja-JP"/>
        </w:rPr>
      </w:pPr>
      <w:r w:rsidRPr="008317C7">
        <w:rPr>
          <w:rFonts w:ascii="MetaPro-Norm" w:hAnsi="MetaPro-Norm" w:hint="eastAsia"/>
          <w:lang w:eastAsia="ja-JP"/>
        </w:rPr>
        <w:t>ヒューマン・ライツ・ウォッチがブラジルやカナダを含む国々で行った調査では、</w:t>
      </w:r>
      <w:r w:rsidRPr="008317C7">
        <w:rPr>
          <w:rFonts w:ascii="MetaPro-Norm" w:hAnsi="MetaPro-Norm" w:hint="eastAsia"/>
          <w:lang w:eastAsia="ja-JP"/>
        </w:rPr>
        <w:t xml:space="preserve"> </w:t>
      </w:r>
      <w:r w:rsidRPr="008317C7">
        <w:rPr>
          <w:rFonts w:ascii="MetaPro-Norm" w:hAnsi="MetaPro-Norm" w:hint="eastAsia"/>
          <w:lang w:eastAsia="ja-JP"/>
        </w:rPr>
        <w:t>レスパイトサービスは、特に施設から地域社会での生活形態への移行期に、子どもを含む障害者に重要な支援を提供し、施設収容や強制的な精神科医療の代替となりうることが示された。</w:t>
      </w:r>
      <w:r w:rsidR="009A5DC9" w:rsidRPr="008317C7">
        <w:rPr>
          <w:rFonts w:ascii="MetaPro-Norm" w:hAnsi="MetaPro-Norm" w:hint="eastAsia"/>
          <w:lang w:eastAsia="ja-JP"/>
        </w:rPr>
        <w:t>カナダ</w:t>
      </w:r>
      <w:r w:rsidR="006130C1" w:rsidRPr="008317C7">
        <w:rPr>
          <w:rFonts w:ascii="MetaPro-Norm" w:hAnsi="MetaPro-Norm" w:hint="eastAsia"/>
          <w:lang w:eastAsia="ja-JP"/>
        </w:rPr>
        <w:t>において</w:t>
      </w:r>
      <w:r w:rsidR="009A5DC9" w:rsidRPr="008317C7">
        <w:rPr>
          <w:rFonts w:ascii="MetaPro-Norm" w:hAnsi="MetaPro-Norm" w:hint="eastAsia"/>
          <w:lang w:eastAsia="ja-JP"/>
        </w:rPr>
        <w:t>、ヒューマン・ライツ・ウォッチ</w:t>
      </w:r>
      <w:r w:rsidR="00F63D3C" w:rsidRPr="008317C7">
        <w:rPr>
          <w:rFonts w:ascii="MetaPro-Norm" w:hAnsi="MetaPro-Norm" w:hint="eastAsia"/>
          <w:lang w:eastAsia="ja-JP"/>
        </w:rPr>
        <w:t>は</w:t>
      </w:r>
      <w:r w:rsidR="009A5DC9" w:rsidRPr="008317C7">
        <w:rPr>
          <w:rFonts w:ascii="MetaPro-Norm" w:hAnsi="MetaPro-Norm" w:hint="eastAsia"/>
          <w:lang w:eastAsia="ja-JP"/>
        </w:rPr>
        <w:t>ガースタイン・クライシスセンターでの取り組みを報告した。</w:t>
      </w:r>
      <w:r w:rsidR="00F36A2D" w:rsidRPr="008317C7">
        <w:rPr>
          <w:rFonts w:ascii="MetaPro-Norm" w:hAnsi="MetaPro-Norm" w:hint="eastAsia"/>
          <w:lang w:eastAsia="ja-JP"/>
        </w:rPr>
        <w:t>このセンターでは、急性の感情障害や精神的に危機的状況にある人たちがショートステイで利用するためのベッドをはじめとする、精神障害のある人たちのためのさまざまなサービスやサポートがボランティアベースで提供されている</w:t>
      </w:r>
      <w:r w:rsidR="002C3872" w:rsidRPr="008317C7">
        <w:rPr>
          <w:rStyle w:val="a5"/>
          <w:rFonts w:ascii="MetaPro-Norm" w:hAnsi="MetaPro-Norm"/>
        </w:rPr>
        <w:footnoteReference w:id="3"/>
      </w:r>
      <w:r w:rsidR="00F36A2D" w:rsidRPr="008317C7">
        <w:rPr>
          <w:rFonts w:ascii="MetaPro-Norm" w:hAnsi="MetaPro-Norm" w:hint="eastAsia"/>
          <w:lang w:eastAsia="ja-JP"/>
        </w:rPr>
        <w:t>。</w:t>
      </w:r>
    </w:p>
    <w:p w14:paraId="2CDC0211" w14:textId="376325A4" w:rsidR="001452F9" w:rsidRPr="008317C7" w:rsidRDefault="001452F9" w:rsidP="00C55309">
      <w:pPr>
        <w:autoSpaceDE w:val="0"/>
        <w:autoSpaceDN w:val="0"/>
        <w:adjustRightInd w:val="0"/>
        <w:spacing w:after="0" w:line="240" w:lineRule="auto"/>
        <w:ind w:firstLineChars="100" w:firstLine="220"/>
        <w:rPr>
          <w:rFonts w:ascii="MetaPro-Norm" w:hAnsi="MetaPro-Norm" w:cstheme="minorHAnsi"/>
          <w:lang w:eastAsia="ja-JP"/>
        </w:rPr>
      </w:pPr>
      <w:r w:rsidRPr="008317C7">
        <w:rPr>
          <w:rFonts w:ascii="MetaPro-Norm" w:hAnsi="MetaPro-Norm" w:cstheme="minorHAnsi" w:hint="eastAsia"/>
          <w:lang w:eastAsia="ja-JP"/>
        </w:rPr>
        <w:t>ヒューマン・ライツ・ウォッチがセルビアで行った調査では、デイケア施設やインクルーシブ</w:t>
      </w:r>
      <w:r w:rsidR="00AD0499" w:rsidRPr="008317C7">
        <w:rPr>
          <w:rFonts w:ascii="MetaPro-Norm" w:hAnsi="MetaPro-Norm" w:cstheme="minorHAnsi" w:hint="eastAsia"/>
          <w:lang w:eastAsia="ja-JP"/>
        </w:rPr>
        <w:t>な学校</w:t>
      </w:r>
      <w:r w:rsidRPr="008317C7">
        <w:rPr>
          <w:rFonts w:ascii="MetaPro-Norm" w:hAnsi="MetaPro-Norm" w:cstheme="minorHAnsi" w:hint="eastAsia"/>
          <w:lang w:eastAsia="ja-JP"/>
        </w:rPr>
        <w:t>がないために、親が子どもを施設に入れるしかないと感じていることが明らかになった</w:t>
      </w:r>
      <w:r w:rsidR="008317C7" w:rsidRPr="008317C7">
        <w:rPr>
          <w:rStyle w:val="a5"/>
          <w:rFonts w:ascii="MetaPro-Norm" w:hAnsi="MetaPro-Norm" w:cstheme="minorHAnsi"/>
        </w:rPr>
        <w:footnoteReference w:id="4"/>
      </w:r>
      <w:r w:rsidRPr="008317C7">
        <w:rPr>
          <w:rFonts w:ascii="MetaPro-Norm" w:hAnsi="MetaPro-Norm" w:cstheme="minorHAnsi" w:hint="eastAsia"/>
          <w:lang w:eastAsia="ja-JP"/>
        </w:rPr>
        <w:t>。</w:t>
      </w:r>
      <w:r w:rsidR="004A263A" w:rsidRPr="008317C7">
        <w:rPr>
          <w:rFonts w:ascii="MetaPro-Norm" w:hAnsi="MetaPro-Norm" w:cstheme="minorHAnsi" w:hint="eastAsia"/>
          <w:lang w:eastAsia="ja-JP"/>
        </w:rPr>
        <w:t>身体</w:t>
      </w:r>
      <w:r w:rsidR="00FF2E6A">
        <w:rPr>
          <w:rFonts w:ascii="MetaPro-Norm" w:hAnsi="MetaPro-Norm" w:cstheme="minorHAnsi" w:hint="eastAsia"/>
          <w:lang w:eastAsia="ja-JP"/>
        </w:rPr>
        <w:t>障害</w:t>
      </w:r>
      <w:r w:rsidR="004A263A" w:rsidRPr="008317C7">
        <w:rPr>
          <w:rFonts w:ascii="MetaPro-Norm" w:hAnsi="MetaPro-Norm" w:cstheme="minorHAnsi" w:hint="eastAsia"/>
          <w:lang w:eastAsia="ja-JP"/>
        </w:rPr>
        <w:t>および知的障害</w:t>
      </w:r>
      <w:r w:rsidR="002163B0" w:rsidRPr="008317C7">
        <w:rPr>
          <w:rFonts w:ascii="MetaPro-Norm" w:hAnsi="MetaPro-Norm" w:cstheme="minorHAnsi" w:hint="eastAsia"/>
          <w:lang w:eastAsia="ja-JP"/>
        </w:rPr>
        <w:t>のある</w:t>
      </w:r>
      <w:r w:rsidR="004A263A" w:rsidRPr="008317C7">
        <w:rPr>
          <w:rFonts w:ascii="MetaPro-Norm" w:hAnsi="MetaPro-Norm" w:cstheme="minorHAnsi" w:hint="eastAsia"/>
          <w:lang w:eastAsia="ja-JP"/>
        </w:rPr>
        <w:t>12</w:t>
      </w:r>
      <w:r w:rsidR="004A263A" w:rsidRPr="008317C7">
        <w:rPr>
          <w:rFonts w:ascii="MetaPro-Norm" w:hAnsi="MetaPro-Norm" w:cstheme="minorHAnsi" w:hint="eastAsia"/>
          <w:lang w:eastAsia="ja-JP"/>
        </w:rPr>
        <w:t>歳の女の子を持つシングルマザーのアナは、娘が一定の時間過ごすことのできる地域密着型のレスパイトサービスがあることで、シングルでフルタイム勤務の母親である自分が自宅で娘を育てられると語った</w:t>
      </w:r>
      <w:r w:rsidR="008317C7" w:rsidRPr="008317C7">
        <w:rPr>
          <w:rStyle w:val="a5"/>
          <w:rFonts w:ascii="MetaPro-Norm" w:hAnsi="MetaPro-Norm" w:cstheme="minorHAnsi"/>
        </w:rPr>
        <w:footnoteReference w:id="5"/>
      </w:r>
      <w:r w:rsidR="004A263A" w:rsidRPr="008317C7">
        <w:rPr>
          <w:rFonts w:ascii="MetaPro-Norm" w:hAnsi="MetaPro-Norm" w:cstheme="minorHAnsi" w:hint="eastAsia"/>
          <w:lang w:eastAsia="ja-JP"/>
        </w:rPr>
        <w:t>。</w:t>
      </w:r>
      <w:r w:rsidR="009A5B4C" w:rsidRPr="008317C7">
        <w:rPr>
          <w:rFonts w:ascii="MetaPro-Norm" w:hAnsi="MetaPro-Norm" w:cstheme="minorHAnsi" w:hint="eastAsia"/>
          <w:lang w:eastAsia="ja-JP"/>
        </w:rPr>
        <w:t>アナはまた、ヒューマン・ライツ・ウォッチに、自分が働いている間、娘が過ごせるデイケアセンターを探すのに苦労していることを語った：</w:t>
      </w:r>
      <w:r w:rsidR="00797C0A" w:rsidRPr="008317C7">
        <w:rPr>
          <w:rFonts w:ascii="MetaPro-Norm" w:hAnsi="MetaPro-Norm" w:cstheme="minorHAnsi" w:hint="eastAsia"/>
          <w:lang w:eastAsia="ja-JP"/>
        </w:rPr>
        <w:t>「デイケアセンターはどこも彼女を受け入れようとはしませんでした。彼女は</w:t>
      </w:r>
      <w:r w:rsidR="00D60F5B" w:rsidRPr="008317C7">
        <w:rPr>
          <w:rFonts w:ascii="MetaPro-Norm" w:hAnsi="MetaPro-Norm" w:cstheme="minorHAnsi" w:hint="eastAsia"/>
          <w:lang w:eastAsia="ja-JP"/>
        </w:rPr>
        <w:t>多動すぎる</w:t>
      </w:r>
      <w:r w:rsidR="00797C0A" w:rsidRPr="008317C7">
        <w:rPr>
          <w:rFonts w:ascii="MetaPro-Norm" w:hAnsi="MetaPro-Norm" w:cstheme="minorHAnsi" w:hint="eastAsia"/>
          <w:lang w:eastAsia="ja-JP"/>
        </w:rPr>
        <w:t>と言われました。</w:t>
      </w:r>
      <w:r w:rsidR="002E2680" w:rsidRPr="008317C7">
        <w:rPr>
          <w:rFonts w:ascii="MetaPro-Norm" w:hAnsi="MetaPro-Norm" w:cstheme="minorHAnsi" w:hint="eastAsia"/>
          <w:lang w:eastAsia="ja-JP"/>
        </w:rPr>
        <w:t>私は</w:t>
      </w:r>
      <w:r w:rsidR="002E2680" w:rsidRPr="008317C7">
        <w:rPr>
          <w:rFonts w:ascii="MetaPro-Norm" w:hAnsi="MetaPro-Norm" w:cstheme="minorHAnsi" w:hint="eastAsia"/>
          <w:lang w:eastAsia="ja-JP"/>
        </w:rPr>
        <w:t>1</w:t>
      </w:r>
      <w:r w:rsidR="002E2680" w:rsidRPr="008317C7">
        <w:rPr>
          <w:rFonts w:ascii="MetaPro-Norm" w:hAnsi="MetaPro-Norm" w:cstheme="minorHAnsi" w:hint="eastAsia"/>
          <w:lang w:eastAsia="ja-JP"/>
        </w:rPr>
        <w:t>年半かけて、私が仕事に行っている間、娘が過ごせるような選択肢を求めましたが、うまくいきませんでした。</w:t>
      </w:r>
      <w:r w:rsidR="005B1B28" w:rsidRPr="008317C7">
        <w:rPr>
          <w:rFonts w:ascii="MetaPro-Norm" w:hAnsi="MetaPro-Norm" w:cstheme="minorHAnsi" w:hint="eastAsia"/>
          <w:lang w:eastAsia="ja-JP"/>
        </w:rPr>
        <w:t>3</w:t>
      </w:r>
      <w:r w:rsidR="005B1B28" w:rsidRPr="008317C7">
        <w:rPr>
          <w:rFonts w:ascii="MetaPro-Norm" w:hAnsi="MetaPro-Norm" w:cstheme="minorHAnsi" w:hint="eastAsia"/>
          <w:lang w:eastAsia="ja-JP"/>
        </w:rPr>
        <w:t>年前、他になにも方法がなく、施設に預けました。</w:t>
      </w:r>
      <w:r w:rsidR="00D60F5B" w:rsidRPr="008317C7">
        <w:rPr>
          <w:rFonts w:ascii="MetaPro-Norm" w:hAnsi="MetaPro-Norm" w:cstheme="minorHAnsi" w:hint="eastAsia"/>
          <w:lang w:eastAsia="ja-JP"/>
        </w:rPr>
        <w:t>」</w:t>
      </w:r>
      <w:r w:rsidR="008317C7" w:rsidRPr="008317C7">
        <w:rPr>
          <w:rStyle w:val="a5"/>
          <w:rFonts w:ascii="MetaPro-Norm" w:hAnsi="MetaPro-Norm" w:cstheme="minorHAnsi"/>
        </w:rPr>
        <w:footnoteReference w:id="6"/>
      </w:r>
    </w:p>
    <w:p w14:paraId="5EE391CF" w14:textId="77777777" w:rsidR="00F032D3" w:rsidRPr="008317C7" w:rsidRDefault="00F032D3" w:rsidP="00F032D3">
      <w:pPr>
        <w:autoSpaceDE w:val="0"/>
        <w:autoSpaceDN w:val="0"/>
        <w:adjustRightInd w:val="0"/>
        <w:spacing w:after="0" w:line="240" w:lineRule="auto"/>
        <w:rPr>
          <w:rFonts w:ascii="MetaPro-Norm" w:hAnsi="MetaPro-Norm" w:cstheme="minorHAnsi"/>
          <w:lang w:eastAsia="ja-JP"/>
        </w:rPr>
      </w:pPr>
    </w:p>
    <w:p w14:paraId="569C302C" w14:textId="269D671D" w:rsidR="00521285" w:rsidRPr="008317C7" w:rsidRDefault="00521285" w:rsidP="00C55309">
      <w:pPr>
        <w:autoSpaceDE w:val="0"/>
        <w:autoSpaceDN w:val="0"/>
        <w:adjustRightInd w:val="0"/>
        <w:spacing w:after="0" w:line="240" w:lineRule="auto"/>
        <w:ind w:firstLineChars="100" w:firstLine="220"/>
        <w:rPr>
          <w:rFonts w:ascii="MetaPro-Norm" w:hAnsi="MetaPro-Norm" w:cstheme="minorHAnsi"/>
          <w:lang w:eastAsia="ja-JP"/>
        </w:rPr>
      </w:pPr>
      <w:r w:rsidRPr="008317C7">
        <w:rPr>
          <w:rFonts w:ascii="MetaPro-Norm" w:hAnsi="MetaPro-Norm" w:cstheme="minorHAnsi" w:hint="eastAsia"/>
          <w:lang w:eastAsia="ja-JP"/>
        </w:rPr>
        <w:t>セルビアでの調査では、</w:t>
      </w:r>
      <w:r w:rsidRPr="008317C7">
        <w:rPr>
          <w:rFonts w:ascii="MetaPro-Norm" w:hAnsi="MetaPro-Norm" w:cstheme="minorHAnsi" w:hint="eastAsia"/>
          <w:lang w:eastAsia="ja-JP"/>
        </w:rPr>
        <w:t xml:space="preserve"> </w:t>
      </w:r>
      <w:r w:rsidRPr="008317C7">
        <w:rPr>
          <w:rFonts w:ascii="MetaPro-Norm" w:hAnsi="MetaPro-Norm" w:cstheme="minorHAnsi" w:hint="eastAsia"/>
          <w:lang w:eastAsia="ja-JP"/>
        </w:rPr>
        <w:t>いくつかのケースでは保護者の勤務時間中のサポートと居場所提供のため、また学校へのサポートサービスとして、デイケアセンターの整備が前向きな一歩として行われていることが分かった</w:t>
      </w:r>
      <w:r w:rsidR="008317C7" w:rsidRPr="008317C7">
        <w:rPr>
          <w:rStyle w:val="a5"/>
          <w:rFonts w:ascii="MetaPro-Norm" w:hAnsi="MetaPro-Norm" w:cstheme="minorHAnsi"/>
        </w:rPr>
        <w:footnoteReference w:id="7"/>
      </w:r>
      <w:r w:rsidRPr="008317C7">
        <w:rPr>
          <w:rFonts w:ascii="MetaPro-Norm" w:hAnsi="MetaPro-Norm" w:cstheme="minorHAnsi" w:hint="eastAsia"/>
          <w:lang w:eastAsia="ja-JP"/>
        </w:rPr>
        <w:t>。</w:t>
      </w:r>
      <w:r w:rsidR="002B1F09" w:rsidRPr="008317C7">
        <w:rPr>
          <w:rFonts w:ascii="MetaPro-Norm" w:hAnsi="MetaPro-Norm" w:cstheme="minorHAnsi" w:hint="eastAsia"/>
          <w:lang w:eastAsia="ja-JP"/>
        </w:rPr>
        <w:t>こうしたデイセンターは、すでに家族と一緒に暮らしている障害のある子どもたちを幼稚園や学校に入れやすくするため、また、施設で暮らす子どもたちの家族再統合の促進することを主な目的として設置された。</w:t>
      </w:r>
      <w:r w:rsidR="00D7756B" w:rsidRPr="008317C7">
        <w:rPr>
          <w:rFonts w:ascii="MetaPro-Norm" w:hAnsi="MetaPro-Norm" w:cstheme="minorHAnsi" w:hint="eastAsia"/>
          <w:lang w:eastAsia="ja-JP"/>
        </w:rPr>
        <w:t>しかし、デイケアセンターが学校への入学の代わりとなったり、障害のある子どもたちをさらに隔離し孤立させるようなことになってはならない。</w:t>
      </w:r>
    </w:p>
    <w:p w14:paraId="2FB54317" w14:textId="77777777" w:rsidR="00F032D3" w:rsidRPr="008317C7" w:rsidRDefault="00F032D3" w:rsidP="00F032D3">
      <w:pPr>
        <w:autoSpaceDE w:val="0"/>
        <w:autoSpaceDN w:val="0"/>
        <w:adjustRightInd w:val="0"/>
        <w:spacing w:after="0" w:line="240" w:lineRule="auto"/>
        <w:rPr>
          <w:rFonts w:ascii="MetaPro-Norm" w:hAnsi="MetaPro-Norm" w:cstheme="minorHAnsi"/>
          <w:lang w:eastAsia="ja-JP"/>
        </w:rPr>
      </w:pPr>
    </w:p>
    <w:p w14:paraId="6A3A17E4" w14:textId="741D23D4" w:rsidR="00BE3FB9" w:rsidRPr="008317C7" w:rsidRDefault="00BE3FB9" w:rsidP="00C55309">
      <w:pPr>
        <w:ind w:firstLineChars="100" w:firstLine="220"/>
        <w:rPr>
          <w:rFonts w:ascii="MetaPro-Norm" w:hAnsi="MetaPro-Norm"/>
          <w:lang w:eastAsia="ja-JP"/>
        </w:rPr>
      </w:pPr>
      <w:r w:rsidRPr="008317C7">
        <w:rPr>
          <w:rFonts w:ascii="MetaPro-Norm" w:hAnsi="MetaPro-Norm" w:hint="eastAsia"/>
          <w:lang w:eastAsia="ja-JP"/>
        </w:rPr>
        <w:t>ヒューマン・ライツ・ウォッチは、ブラジルで里親や養子縁組をした家族が、子育てを支援するサービ</w:t>
      </w:r>
      <w:r w:rsidRPr="008317C7">
        <w:rPr>
          <w:rFonts w:ascii="MetaPro-Norm" w:hAnsi="MetaPro-Norm" w:hint="eastAsia"/>
          <w:lang w:eastAsia="ja-JP"/>
        </w:rPr>
        <w:t xml:space="preserve"> </w:t>
      </w:r>
      <w:r w:rsidRPr="008317C7">
        <w:rPr>
          <w:rFonts w:ascii="MetaPro-Norm" w:hAnsi="MetaPro-Norm" w:hint="eastAsia"/>
          <w:lang w:eastAsia="ja-JP"/>
        </w:rPr>
        <w:t>スが十分でないことを理由に、子どもを施設に戻したケースを報告している。</w:t>
      </w:r>
      <w:r w:rsidR="00C9457A" w:rsidRPr="008317C7">
        <w:rPr>
          <w:rFonts w:ascii="MetaPro-Norm" w:hAnsi="MetaPro-Norm" w:hint="eastAsia"/>
          <w:lang w:eastAsia="ja-JP"/>
        </w:rPr>
        <w:t>我々の調査から、障害のある子</w:t>
      </w:r>
      <w:r w:rsidR="00813FC5" w:rsidRPr="008317C7">
        <w:rPr>
          <w:rFonts w:ascii="MetaPro-Norm" w:hAnsi="MetaPro-Norm" w:hint="eastAsia"/>
          <w:lang w:eastAsia="ja-JP"/>
        </w:rPr>
        <w:t>ども</w:t>
      </w:r>
      <w:r w:rsidR="00C9457A" w:rsidRPr="008317C7">
        <w:rPr>
          <w:rFonts w:ascii="MetaPro-Norm" w:hAnsi="MetaPro-Norm" w:hint="eastAsia"/>
          <w:lang w:eastAsia="ja-JP"/>
        </w:rPr>
        <w:t>とその家族が必要としているサービスには、近隣の学校でのインクルーシブ教育、利用しやすい託児所、利用しやすい交通手段、医療ケア、関連するセラピー、</w:t>
      </w:r>
      <w:r w:rsidR="008A49CA" w:rsidRPr="008317C7">
        <w:rPr>
          <w:rFonts w:ascii="MetaPro-Norm" w:hAnsi="MetaPro-Norm" w:hint="eastAsia"/>
          <w:lang w:eastAsia="ja-JP"/>
        </w:rPr>
        <w:t>さらに障害のある子どもの特定のニーズを満たすために家族を援助するための経済的支援が含まれることが分かった</w:t>
      </w:r>
      <w:r w:rsidR="008317C7" w:rsidRPr="008317C7">
        <w:rPr>
          <w:rStyle w:val="a5"/>
          <w:rFonts w:ascii="MetaPro-Norm" w:hAnsi="MetaPro-Norm"/>
        </w:rPr>
        <w:footnoteReference w:id="8"/>
      </w:r>
      <w:r w:rsidR="008A49CA" w:rsidRPr="008317C7">
        <w:rPr>
          <w:rFonts w:ascii="MetaPro-Norm" w:hAnsi="MetaPro-Norm" w:hint="eastAsia"/>
          <w:lang w:eastAsia="ja-JP"/>
        </w:rPr>
        <w:t>。</w:t>
      </w:r>
    </w:p>
    <w:p w14:paraId="2D1F6E6F" w14:textId="4F71E258" w:rsidR="00BC1211" w:rsidRPr="008317C7" w:rsidRDefault="0092643A" w:rsidP="00C55309">
      <w:pPr>
        <w:ind w:firstLineChars="100" w:firstLine="220"/>
        <w:rPr>
          <w:rFonts w:ascii="MetaPro-Norm" w:hAnsi="MetaPro-Norm"/>
          <w:lang w:eastAsia="ja-JP"/>
        </w:rPr>
      </w:pPr>
      <w:r w:rsidRPr="008317C7">
        <w:rPr>
          <w:rFonts w:ascii="MetaPro-Norm" w:hAnsi="MetaPro-Norm" w:hint="eastAsia"/>
          <w:lang w:eastAsia="ja-JP"/>
        </w:rPr>
        <w:lastRenderedPageBreak/>
        <w:t>この種のサービスが大きな利益を提供し得ることを示す我々の調査結果に基づき、ヒューマン・ライツ・ウォッチは、ガイドライン草案におけるデイケアセンターとレスパイトサービスの定義を明確にするよう、委員会に要請する。</w:t>
      </w:r>
      <w:r w:rsidR="00962994" w:rsidRPr="008317C7">
        <w:rPr>
          <w:rFonts w:ascii="MetaPro-Norm" w:hAnsi="MetaPro-Norm" w:hint="eastAsia"/>
          <w:lang w:eastAsia="ja-JP"/>
        </w:rPr>
        <w:t>私たちは委員会に対し、特に施設から地域社会への移行期において、そして他の選択肢の提供と</w:t>
      </w:r>
      <w:r w:rsidR="00C7285E" w:rsidRPr="008317C7">
        <w:rPr>
          <w:rFonts w:ascii="MetaPro-Norm" w:hAnsi="MetaPro-Norm" w:hint="eastAsia"/>
          <w:lang w:eastAsia="ja-JP"/>
        </w:rPr>
        <w:t>並んで</w:t>
      </w:r>
      <w:r w:rsidR="00962994" w:rsidRPr="008317C7">
        <w:rPr>
          <w:rFonts w:ascii="MetaPro-Norm" w:hAnsi="MetaPro-Norm" w:hint="eastAsia"/>
          <w:lang w:eastAsia="ja-JP"/>
        </w:rPr>
        <w:t>、</w:t>
      </w:r>
      <w:r w:rsidR="00BB6051" w:rsidRPr="008317C7">
        <w:rPr>
          <w:rFonts w:ascii="MetaPro-Norm" w:hAnsi="MetaPro-Norm" w:hint="eastAsia"/>
          <w:lang w:eastAsia="ja-JP"/>
        </w:rPr>
        <w:t>障害者の自立した生活の促進を可能にする推奨</w:t>
      </w:r>
      <w:r w:rsidR="00670BF9" w:rsidRPr="008317C7">
        <w:rPr>
          <w:rFonts w:ascii="MetaPro-Norm" w:hAnsi="MetaPro-Norm" w:hint="eastAsia"/>
          <w:lang w:eastAsia="ja-JP"/>
        </w:rPr>
        <w:t>される</w:t>
      </w:r>
      <w:r w:rsidR="00BB6051" w:rsidRPr="008317C7">
        <w:rPr>
          <w:rFonts w:ascii="MetaPro-Norm" w:hAnsi="MetaPro-Norm" w:hint="eastAsia"/>
          <w:lang w:eastAsia="ja-JP"/>
        </w:rPr>
        <w:t>地域密着型サービスの中に、デイケアセンターとレスパイトサービスを含めることを検討するよう要請する</w:t>
      </w:r>
      <w:r w:rsidR="00B1168D" w:rsidRPr="008317C7">
        <w:rPr>
          <w:rFonts w:ascii="MetaPro-Norm" w:hAnsi="MetaPro-Norm" w:hint="eastAsia"/>
          <w:lang w:eastAsia="ja-JP"/>
        </w:rPr>
        <w:t>。</w:t>
      </w:r>
    </w:p>
    <w:p w14:paraId="3D25DAB1" w14:textId="40AB57BC" w:rsidR="00336D67" w:rsidRPr="008317C7" w:rsidRDefault="00336D67" w:rsidP="00C55309">
      <w:pPr>
        <w:ind w:firstLineChars="100" w:firstLine="220"/>
        <w:rPr>
          <w:rFonts w:ascii="MetaPro-Norm" w:hAnsi="MetaPro-Norm"/>
          <w:lang w:eastAsia="ja-JP"/>
        </w:rPr>
      </w:pPr>
      <w:r w:rsidRPr="008317C7">
        <w:rPr>
          <w:rFonts w:ascii="MetaPro-Norm" w:hAnsi="MetaPro-Norm" w:hint="eastAsia"/>
          <w:lang w:eastAsia="ja-JP"/>
        </w:rPr>
        <w:t>私たちはまた、施設入所を防ぐために、障害のある大人と子ども、そしてその家族のニーズに取り組むよう、委員会から各政府に勧告するよう求める。それにはデイケアセンターやレスパイトケアを、利用しやすく、自主的な運営で、手ごろな料金で利用できるようにすることが含まれ、他の自立生活の選択肢と</w:t>
      </w:r>
      <w:r w:rsidR="007A7FC4" w:rsidRPr="008317C7">
        <w:rPr>
          <w:rFonts w:ascii="MetaPro-Norm" w:hAnsi="MetaPro-Norm" w:hint="eastAsia"/>
          <w:lang w:eastAsia="ja-JP"/>
        </w:rPr>
        <w:t>同等</w:t>
      </w:r>
      <w:r w:rsidRPr="008317C7">
        <w:rPr>
          <w:rFonts w:ascii="MetaPro-Norm" w:hAnsi="MetaPro-Norm" w:hint="eastAsia"/>
          <w:lang w:eastAsia="ja-JP"/>
        </w:rPr>
        <w:t>に開発されるべきである。</w:t>
      </w:r>
    </w:p>
    <w:p w14:paraId="53472E43" w14:textId="61D15E2A" w:rsidR="00766D87" w:rsidRPr="008317C7" w:rsidRDefault="00766D87" w:rsidP="00C55309">
      <w:pPr>
        <w:ind w:firstLineChars="100" w:firstLine="220"/>
        <w:rPr>
          <w:rFonts w:ascii="MetaPro-Norm" w:hAnsi="MetaPro-Norm"/>
          <w:lang w:eastAsia="ja-JP"/>
        </w:rPr>
      </w:pPr>
      <w:r w:rsidRPr="008317C7">
        <w:rPr>
          <w:rFonts w:ascii="MetaPro-Norm" w:hAnsi="MetaPro-Norm" w:hint="eastAsia"/>
          <w:lang w:eastAsia="ja-JP"/>
        </w:rPr>
        <w:t>委員会は、デイケアセンターやレスパイトサービスは、本当の意味での選択と同意なしには利用できないことを明示すべきである。</w:t>
      </w:r>
      <w:r w:rsidR="000B1FDB" w:rsidRPr="008317C7">
        <w:rPr>
          <w:rFonts w:ascii="MetaPro-Norm" w:hAnsi="MetaPro-Norm" w:hint="eastAsia"/>
          <w:lang w:eastAsia="ja-JP"/>
        </w:rPr>
        <w:t>このことは、自立した生活を送るための強固なシステムが存在すること</w:t>
      </w:r>
      <w:r w:rsidR="00DC2C1F" w:rsidRPr="008317C7">
        <w:rPr>
          <w:rFonts w:ascii="MetaPro-Norm" w:hAnsi="MetaPro-Norm" w:hint="eastAsia"/>
          <w:lang w:eastAsia="ja-JP"/>
        </w:rPr>
        <w:t>が前提であること</w:t>
      </w:r>
      <w:r w:rsidR="000B1FDB" w:rsidRPr="008317C7">
        <w:rPr>
          <w:rFonts w:ascii="MetaPro-Norm" w:hAnsi="MetaPro-Norm" w:hint="eastAsia"/>
          <w:lang w:eastAsia="ja-JP"/>
        </w:rPr>
        <w:t>を意味する</w:t>
      </w:r>
      <w:r w:rsidR="00DC2C1F" w:rsidRPr="008317C7">
        <w:rPr>
          <w:rFonts w:ascii="MetaPro-Norm" w:hAnsi="MetaPro-Norm" w:hint="eastAsia"/>
          <w:lang w:eastAsia="ja-JP"/>
        </w:rPr>
        <w:t>。</w:t>
      </w:r>
      <w:r w:rsidR="002121F7" w:rsidRPr="008317C7">
        <w:rPr>
          <w:rFonts w:ascii="MetaPro-Norm" w:hAnsi="MetaPro-Norm" w:hint="eastAsia"/>
          <w:lang w:eastAsia="ja-JP"/>
        </w:rPr>
        <w:t>また、オプションとしてのデイケアやレスパイトサービスは、</w:t>
      </w:r>
      <w:r w:rsidR="00135C51" w:rsidRPr="008317C7">
        <w:rPr>
          <w:rFonts w:ascii="MetaPro-Norm" w:hAnsi="MetaPro-Norm" w:hint="eastAsia"/>
          <w:lang w:eastAsia="ja-JP"/>
        </w:rPr>
        <w:t>パーソナルアシスタンス</w:t>
      </w:r>
      <w:r w:rsidR="002121F7" w:rsidRPr="008317C7">
        <w:rPr>
          <w:rFonts w:ascii="MetaPro-Norm" w:hAnsi="MetaPro-Norm" w:hint="eastAsia"/>
          <w:lang w:eastAsia="ja-JP"/>
        </w:rPr>
        <w:t>などの地域サービスを障害者が利用できるようにするための包括的な計画の一環として提供されるべきである。</w:t>
      </w:r>
      <w:r w:rsidR="00FE3FD0" w:rsidRPr="008317C7">
        <w:rPr>
          <w:rFonts w:ascii="MetaPro-Norm" w:hAnsi="MetaPro-Norm" w:hint="eastAsia"/>
          <w:lang w:eastAsia="ja-JP"/>
        </w:rPr>
        <w:t>政府はまた、居住サービスプログラムのスタッフに</w:t>
      </w:r>
      <w:r w:rsidR="00FE3FD0" w:rsidRPr="008317C7">
        <w:rPr>
          <w:rFonts w:ascii="MetaPro-Norm" w:hAnsi="MetaPro-Norm" w:hint="eastAsia"/>
          <w:lang w:eastAsia="ja-JP"/>
        </w:rPr>
        <w:t>CRPD</w:t>
      </w:r>
      <w:r w:rsidR="00FE3FD0" w:rsidRPr="008317C7">
        <w:rPr>
          <w:rFonts w:ascii="MetaPro-Norm" w:hAnsi="MetaPro-Norm" w:hint="eastAsia"/>
          <w:lang w:eastAsia="ja-JP"/>
        </w:rPr>
        <w:t>の基準と精神についての研修を受けさせるべきである。</w:t>
      </w:r>
    </w:p>
    <w:p w14:paraId="4E57216C" w14:textId="77777777" w:rsidR="00F032D3" w:rsidRPr="008317C7" w:rsidRDefault="00F032D3" w:rsidP="00F032D3">
      <w:pPr>
        <w:rPr>
          <w:rFonts w:ascii="MetaPro-Norm" w:hAnsi="MetaPro-Norm"/>
          <w:lang w:eastAsia="ja-JP"/>
        </w:rPr>
      </w:pPr>
    </w:p>
    <w:p w14:paraId="476FCE90" w14:textId="0D2E13C5" w:rsidR="0026276B" w:rsidRPr="008317C7" w:rsidRDefault="0026276B" w:rsidP="00F032D3">
      <w:pPr>
        <w:rPr>
          <w:rFonts w:ascii="MetaPro-Norm" w:hAnsi="MetaPro-Norm"/>
          <w:b/>
          <w:bCs/>
          <w:lang w:eastAsia="ja-JP"/>
        </w:rPr>
      </w:pPr>
      <w:r w:rsidRPr="008317C7">
        <w:rPr>
          <w:rFonts w:ascii="MetaPro-Norm" w:hAnsi="MetaPro-Norm" w:hint="eastAsia"/>
          <w:b/>
          <w:bCs/>
          <w:lang w:eastAsia="ja-JP"/>
        </w:rPr>
        <w:t>施設から地域社会への移行と脱施設化計画</w:t>
      </w:r>
    </w:p>
    <w:p w14:paraId="6FDCB565" w14:textId="38165F2E" w:rsidR="00E371C4" w:rsidRPr="008317C7" w:rsidRDefault="00E371C4" w:rsidP="00C55309">
      <w:pPr>
        <w:ind w:firstLineChars="100" w:firstLine="220"/>
        <w:rPr>
          <w:rFonts w:ascii="MetaPro-Norm" w:hAnsi="MetaPro-Norm"/>
          <w:lang w:eastAsia="ja-JP"/>
        </w:rPr>
      </w:pPr>
      <w:r w:rsidRPr="008317C7">
        <w:rPr>
          <w:rFonts w:ascii="MetaPro-Norm" w:hAnsi="MetaPro-Norm" w:hint="eastAsia"/>
          <w:lang w:eastAsia="ja-JP"/>
        </w:rPr>
        <w:t>すべての施設を閉鎖し、自立した生活</w:t>
      </w:r>
      <w:r w:rsidR="00EC25E0" w:rsidRPr="008317C7">
        <w:rPr>
          <w:rFonts w:ascii="MetaPro-Norm" w:hAnsi="MetaPro-Norm" w:hint="eastAsia"/>
          <w:lang w:eastAsia="ja-JP"/>
        </w:rPr>
        <w:t>という</w:t>
      </w:r>
      <w:r w:rsidRPr="008317C7">
        <w:rPr>
          <w:rFonts w:ascii="MetaPro-Norm" w:hAnsi="MetaPro-Norm" w:hint="eastAsia"/>
          <w:lang w:eastAsia="ja-JP"/>
        </w:rPr>
        <w:t>ソリューションと地域密着型サービスに完全に移行するには時間がかかることを認識している</w:t>
      </w:r>
      <w:r w:rsidR="00137B2C" w:rsidRPr="008317C7">
        <w:rPr>
          <w:rFonts w:ascii="MetaPro-Norm" w:hAnsi="MetaPro-Norm" w:hint="eastAsia"/>
          <w:lang w:eastAsia="ja-JP"/>
        </w:rPr>
        <w:t>ので</w:t>
      </w:r>
      <w:r w:rsidRPr="008317C7">
        <w:rPr>
          <w:rFonts w:ascii="MetaPro-Norm" w:hAnsi="MetaPro-Norm" w:hint="eastAsia"/>
          <w:lang w:eastAsia="ja-JP"/>
        </w:rPr>
        <w:t>、</w:t>
      </w:r>
      <w:r w:rsidR="00FC0DF0" w:rsidRPr="008317C7">
        <w:rPr>
          <w:rFonts w:ascii="MetaPro-Norm" w:hAnsi="MetaPro-Norm" w:hint="eastAsia"/>
          <w:lang w:eastAsia="ja-JP"/>
        </w:rPr>
        <w:t>我々は委員会に対し、移行期間中の障害者の権利が尊重されることを保証するための具体的なガイドラインのセクション</w:t>
      </w:r>
      <w:r w:rsidR="00F01B6D" w:rsidRPr="008317C7">
        <w:rPr>
          <w:rFonts w:ascii="MetaPro-Norm" w:hAnsi="MetaPro-Norm" w:hint="eastAsia"/>
          <w:lang w:eastAsia="ja-JP"/>
        </w:rPr>
        <w:t>の</w:t>
      </w:r>
      <w:r w:rsidR="00FC0DF0" w:rsidRPr="008317C7">
        <w:rPr>
          <w:rFonts w:ascii="MetaPro-Norm" w:hAnsi="MetaPro-Norm" w:hint="eastAsia"/>
          <w:lang w:eastAsia="ja-JP"/>
        </w:rPr>
        <w:t>追加を検討するよう要請する。</w:t>
      </w:r>
      <w:r w:rsidR="00DA4F11" w:rsidRPr="008317C7">
        <w:rPr>
          <w:rFonts w:ascii="MetaPro-Norm" w:hAnsi="MetaPro-Norm" w:hint="eastAsia"/>
          <w:lang w:eastAsia="ja-JP"/>
        </w:rPr>
        <w:t>これには、パラ</w:t>
      </w:r>
      <w:r w:rsidR="00DA4F11" w:rsidRPr="008317C7">
        <w:rPr>
          <w:rFonts w:ascii="MetaPro-Norm" w:hAnsi="MetaPro-Norm" w:hint="eastAsia"/>
          <w:lang w:eastAsia="ja-JP"/>
        </w:rPr>
        <w:t>90</w:t>
      </w:r>
      <w:r w:rsidR="00DA4F11" w:rsidRPr="008317C7">
        <w:rPr>
          <w:rFonts w:ascii="MetaPro-Norm" w:hAnsi="MetaPro-Norm" w:hint="eastAsia"/>
          <w:lang w:eastAsia="ja-JP"/>
        </w:rPr>
        <w:t>に記載されているように、完全な脱施設化を延期して施設にとどまっていたり、脱施設化の準備を進めている成人と子どもの権利が確実に尊重されることが含まれる。</w:t>
      </w:r>
    </w:p>
    <w:p w14:paraId="548A5ECD" w14:textId="41B517BB" w:rsidR="00743308" w:rsidRPr="008317C7" w:rsidRDefault="001A2C38" w:rsidP="00C55309">
      <w:pPr>
        <w:ind w:firstLineChars="100" w:firstLine="220"/>
        <w:rPr>
          <w:rFonts w:ascii="MetaPro-Norm" w:hAnsi="MetaPro-Norm"/>
          <w:lang w:eastAsia="ja-JP"/>
        </w:rPr>
      </w:pPr>
      <w:r w:rsidRPr="008317C7">
        <w:rPr>
          <w:rFonts w:ascii="MetaPro-Norm" w:hAnsi="MetaPro-Norm" w:hint="eastAsia"/>
          <w:lang w:eastAsia="ja-JP"/>
        </w:rPr>
        <w:t>私たちは委員会から各国政府に対し、罰、支配、報復、あるいは職員の</w:t>
      </w:r>
      <w:r w:rsidR="0024072F" w:rsidRPr="008317C7">
        <w:rPr>
          <w:rFonts w:ascii="MetaPro-Norm" w:hAnsi="MetaPro-Norm" w:hint="eastAsia"/>
          <w:lang w:eastAsia="ja-JP"/>
        </w:rPr>
        <w:t>都合による</w:t>
      </w:r>
      <w:r w:rsidRPr="008317C7">
        <w:rPr>
          <w:rFonts w:ascii="MetaPro-Norm" w:hAnsi="MetaPro-Norm" w:hint="eastAsia"/>
          <w:lang w:eastAsia="ja-JP"/>
        </w:rPr>
        <w:t>拘束や、同意</w:t>
      </w:r>
      <w:r w:rsidR="006163C0">
        <w:rPr>
          <w:rFonts w:ascii="MetaPro-Norm" w:hAnsi="MetaPro-Norm" w:hint="eastAsia"/>
          <w:lang w:eastAsia="ja-JP"/>
        </w:rPr>
        <w:t>のない</w:t>
      </w:r>
      <w:r w:rsidR="00762EE0">
        <w:rPr>
          <w:rFonts w:ascii="MetaPro-Norm" w:hAnsi="MetaPro-Norm" w:hint="eastAsia"/>
          <w:lang w:eastAsia="ja-JP"/>
        </w:rPr>
        <w:t>投薬や</w:t>
      </w:r>
      <w:r w:rsidRPr="008317C7">
        <w:rPr>
          <w:rFonts w:ascii="MetaPro-Norm" w:hAnsi="MetaPro-Norm" w:hint="eastAsia"/>
          <w:lang w:eastAsia="ja-JP"/>
        </w:rPr>
        <w:t>明確な医療目的</w:t>
      </w:r>
      <w:r w:rsidR="00C45159">
        <w:rPr>
          <w:rFonts w:ascii="MetaPro-Norm" w:hAnsi="MetaPro-Norm" w:hint="eastAsia"/>
          <w:lang w:eastAsia="ja-JP"/>
        </w:rPr>
        <w:t>のない</w:t>
      </w:r>
      <w:r w:rsidRPr="008317C7">
        <w:rPr>
          <w:rFonts w:ascii="MetaPro-Norm" w:hAnsi="MetaPro-Norm" w:hint="eastAsia"/>
          <w:lang w:eastAsia="ja-JP"/>
        </w:rPr>
        <w:t>投薬、</w:t>
      </w:r>
      <w:r w:rsidR="00636FFA" w:rsidRPr="008317C7">
        <w:rPr>
          <w:rFonts w:ascii="MetaPro-Norm" w:hAnsi="MetaPro-Norm" w:hint="eastAsia"/>
          <w:lang w:eastAsia="ja-JP"/>
        </w:rPr>
        <w:t>そして</w:t>
      </w:r>
      <w:r w:rsidRPr="008317C7">
        <w:rPr>
          <w:rFonts w:ascii="MetaPro-Norm" w:hAnsi="MetaPro-Norm" w:hint="eastAsia"/>
          <w:lang w:eastAsia="ja-JP"/>
        </w:rPr>
        <w:t>ネグレクトなどの</w:t>
      </w:r>
      <w:r w:rsidR="00452B67" w:rsidRPr="008317C7">
        <w:rPr>
          <w:rFonts w:ascii="MetaPro-Norm" w:hAnsi="MetaPro-Norm" w:hint="eastAsia"/>
          <w:lang w:eastAsia="ja-JP"/>
        </w:rPr>
        <w:t>、</w:t>
      </w:r>
      <w:r w:rsidRPr="008317C7">
        <w:rPr>
          <w:rFonts w:ascii="MetaPro-Norm" w:hAnsi="MetaPro-Norm" w:hint="eastAsia"/>
          <w:lang w:eastAsia="ja-JP"/>
        </w:rPr>
        <w:t>脱施設化移行期間中の施設における成人および障害児に対する虐待を</w:t>
      </w:r>
      <w:r w:rsidR="00CB1968" w:rsidRPr="008317C7">
        <w:rPr>
          <w:rFonts w:ascii="MetaPro-Norm" w:hAnsi="MetaPro-Norm" w:hint="eastAsia"/>
          <w:lang w:eastAsia="ja-JP"/>
        </w:rPr>
        <w:t>、施設を組織的に監視することによって、</w:t>
      </w:r>
      <w:r w:rsidRPr="008317C7">
        <w:rPr>
          <w:rFonts w:ascii="MetaPro-Norm" w:hAnsi="MetaPro-Norm" w:hint="eastAsia"/>
          <w:lang w:eastAsia="ja-JP"/>
        </w:rPr>
        <w:t>防ぎ、是正するように呼び掛けることを要請する。</w:t>
      </w:r>
    </w:p>
    <w:p w14:paraId="58A09A68" w14:textId="7763996B" w:rsidR="00CD6B73" w:rsidRPr="008317C7" w:rsidRDefault="00CD6B73" w:rsidP="00C55309">
      <w:pPr>
        <w:ind w:firstLineChars="100" w:firstLine="220"/>
        <w:rPr>
          <w:rFonts w:ascii="ＭＳ 明朝" w:hAnsi="ＭＳ 明朝"/>
          <w:lang w:eastAsia="ja-JP"/>
        </w:rPr>
      </w:pPr>
      <w:r w:rsidRPr="008317C7">
        <w:rPr>
          <w:rFonts w:ascii="ＭＳ 明朝" w:hAnsi="ＭＳ 明朝" w:cs="ＭＳ ゴシック" w:hint="eastAsia"/>
          <w:lang w:eastAsia="ja-JP"/>
        </w:rPr>
        <w:t>また、私たちは委員会に対し、障害者のコントロールやしつけの手段として、あるいはスタッフの便宜のための身体拘束や精神科治療薬の使用を終わらせ、代わりに</w:t>
      </w:r>
      <w:r w:rsidR="00B339B4" w:rsidRPr="008317C7">
        <w:rPr>
          <w:rFonts w:ascii="ＭＳ 明朝" w:hAnsi="ＭＳ 明朝" w:cs="ＭＳ ゴシック" w:hint="eastAsia"/>
          <w:lang w:eastAsia="ja-JP"/>
        </w:rPr>
        <w:t>デ</w:t>
      </w:r>
      <w:r w:rsidR="002C0A0C" w:rsidRPr="008317C7">
        <w:rPr>
          <w:rFonts w:ascii="ＭＳ 明朝" w:hAnsi="ＭＳ 明朝" w:cs="ＭＳ ゴシック" w:hint="eastAsia"/>
          <w:lang w:eastAsia="ja-JP"/>
        </w:rPr>
        <w:t>・</w:t>
      </w:r>
      <w:r w:rsidR="00B339B4" w:rsidRPr="008317C7">
        <w:rPr>
          <w:rFonts w:ascii="ＭＳ 明朝" w:hAnsi="ＭＳ 明朝" w:cs="ＭＳ ゴシック" w:hint="eastAsia"/>
          <w:lang w:eastAsia="ja-JP"/>
        </w:rPr>
        <w:t>エスカレーション</w:t>
      </w:r>
      <w:r w:rsidR="002C3872" w:rsidRPr="008317C7">
        <w:rPr>
          <w:rFonts w:ascii="ＭＳ 明朝" w:hAnsi="ＭＳ 明朝" w:cs="ＭＳ ゴシック" w:hint="eastAsia"/>
          <w:lang w:eastAsia="ja-JP"/>
        </w:rPr>
        <w:t>（訳注　心理学的知見をもとに言語的・非言語的なコミュニケーション技法によって怒りや衝動性，攻撃性をやわらげ，患者を普段の穏やかな状態に戻すこと）</w:t>
      </w:r>
      <w:r w:rsidR="000827AD" w:rsidRPr="008317C7">
        <w:rPr>
          <w:rFonts w:ascii="ＭＳ 明朝" w:hAnsi="ＭＳ 明朝" w:cs="ＭＳ ゴシック" w:hint="eastAsia"/>
          <w:lang w:eastAsia="ja-JP"/>
        </w:rPr>
        <w:t>の</w:t>
      </w:r>
      <w:r w:rsidRPr="008317C7">
        <w:rPr>
          <w:rFonts w:ascii="ＭＳ 明朝" w:hAnsi="ＭＳ 明朝" w:cs="ＭＳ ゴシック" w:hint="eastAsia"/>
          <w:lang w:eastAsia="ja-JP"/>
        </w:rPr>
        <w:t>ための代替的な方法やスキルをスタッフに訓練するよう、各国政府に勧告するよう求める。</w:t>
      </w:r>
      <w:r w:rsidR="002F0FB4" w:rsidRPr="008317C7">
        <w:rPr>
          <w:rFonts w:ascii="ＭＳ 明朝" w:hAnsi="ＭＳ 明朝" w:cs="ＭＳ ゴシック" w:hint="eastAsia"/>
          <w:lang w:eastAsia="ja-JP"/>
        </w:rPr>
        <w:t>各国政府はまた、施設に入所している人々、特に年長の子どもや成人のプライバシーを保護する方法を検討し、施設に入所しているすべての子どもたちが、主流</w:t>
      </w:r>
      <w:r w:rsidR="002134CB">
        <w:rPr>
          <w:rFonts w:ascii="ＭＳ 明朝" w:hAnsi="ＭＳ 明朝" w:cs="ＭＳ ゴシック" w:hint="eastAsia"/>
          <w:lang w:eastAsia="ja-JP"/>
        </w:rPr>
        <w:t>の学校</w:t>
      </w:r>
      <w:r w:rsidR="002F0FB4" w:rsidRPr="008317C7">
        <w:rPr>
          <w:rFonts w:ascii="ＭＳ 明朝" w:hAnsi="ＭＳ 明朝" w:cs="ＭＳ ゴシック" w:hint="eastAsia"/>
          <w:lang w:eastAsia="ja-JP"/>
        </w:rPr>
        <w:t>でのインクルーシブ教育に参加できるようにするための措置を講じるべきである。</w:t>
      </w:r>
    </w:p>
    <w:p w14:paraId="1CE30A9C" w14:textId="7D05DA8F" w:rsidR="00052A93" w:rsidRPr="008317C7" w:rsidRDefault="00052A93" w:rsidP="00C55309">
      <w:pPr>
        <w:autoSpaceDE w:val="0"/>
        <w:autoSpaceDN w:val="0"/>
        <w:adjustRightInd w:val="0"/>
        <w:spacing w:line="240" w:lineRule="auto"/>
        <w:ind w:firstLineChars="100" w:firstLine="220"/>
        <w:rPr>
          <w:rFonts w:ascii="MetaPro-Norm" w:hAnsi="MetaPro-Norm" w:cstheme="minorHAnsi"/>
          <w:lang w:eastAsia="ja-JP"/>
        </w:rPr>
      </w:pPr>
      <w:r w:rsidRPr="008317C7">
        <w:rPr>
          <w:rFonts w:ascii="MetaPro-Norm" w:hAnsi="MetaPro-Norm" w:cstheme="minorHAnsi" w:hint="eastAsia"/>
          <w:lang w:eastAsia="ja-JP"/>
        </w:rPr>
        <w:t>完全脱施設化が実現するまでの移行期間中、各国政府は、栄養、健康、教育、余暇活動、自立生活に向けた訓練などのサービスが障害のある子どもや成人に定期的に提供されるようにす</w:t>
      </w:r>
      <w:r w:rsidRPr="008317C7">
        <w:rPr>
          <w:rFonts w:ascii="MetaPro-Norm" w:hAnsi="MetaPro-Norm" w:cstheme="minorHAnsi" w:hint="eastAsia"/>
          <w:lang w:eastAsia="ja-JP"/>
        </w:rPr>
        <w:lastRenderedPageBreak/>
        <w:t>べきである。</w:t>
      </w:r>
      <w:r w:rsidR="00960C14" w:rsidRPr="008317C7">
        <w:rPr>
          <w:rFonts w:ascii="MetaPro-Norm" w:hAnsi="MetaPro-Norm" w:cstheme="minorHAnsi" w:hint="eastAsia"/>
          <w:lang w:eastAsia="ja-JP"/>
        </w:rPr>
        <w:t>目標とする包括的な地域サービスが開発されるまでの間、短期的に政府は、リハビリサービス、医療サービス、セラピー、医療その他の専門家、その他のサービスなどの施設に集中している資源を、近隣の地域社会に住む障害のある子どもや大人、そしてその家族も利用できるようにし、彼らもそれらサービスの</w:t>
      </w:r>
      <w:r w:rsidR="00185706" w:rsidRPr="008317C7">
        <w:rPr>
          <w:rFonts w:ascii="MetaPro-Norm" w:hAnsi="MetaPro-Norm" w:cstheme="minorHAnsi" w:hint="eastAsia"/>
          <w:lang w:eastAsia="ja-JP"/>
        </w:rPr>
        <w:t>メリット</w:t>
      </w:r>
      <w:r w:rsidR="00960C14" w:rsidRPr="008317C7">
        <w:rPr>
          <w:rFonts w:ascii="MetaPro-Norm" w:hAnsi="MetaPro-Norm" w:cstheme="minorHAnsi" w:hint="eastAsia"/>
          <w:lang w:eastAsia="ja-JP"/>
        </w:rPr>
        <w:t>を受けられるようにすべきである。</w:t>
      </w:r>
    </w:p>
    <w:p w14:paraId="34765577" w14:textId="2616272C" w:rsidR="00E85D9B" w:rsidRPr="008317C7" w:rsidRDefault="00E85D9B" w:rsidP="00C55309">
      <w:pPr>
        <w:spacing w:before="60" w:after="60" w:line="264" w:lineRule="auto"/>
        <w:ind w:firstLineChars="100" w:firstLine="220"/>
        <w:rPr>
          <w:rFonts w:ascii="MetaPro-Norm" w:hAnsi="MetaPro-Norm"/>
          <w:lang w:eastAsia="ja-JP"/>
        </w:rPr>
      </w:pPr>
      <w:r w:rsidRPr="008317C7">
        <w:rPr>
          <w:rFonts w:ascii="MetaPro-Norm" w:hAnsi="MetaPro-Norm" w:hint="eastAsia"/>
          <w:lang w:eastAsia="ja-JP"/>
        </w:rPr>
        <w:t>政府はまた、国の施設にいる障害のある子どもや成人が、報復のリスクを負うことなく虐待を報告できるような、利用しやすい</w:t>
      </w:r>
      <w:r w:rsidR="00825457" w:rsidRPr="008317C7">
        <w:rPr>
          <w:rFonts w:ascii="MetaPro-Norm" w:hAnsi="MetaPro-Norm" w:hint="eastAsia"/>
          <w:lang w:eastAsia="ja-JP"/>
        </w:rPr>
        <w:t>手続き</w:t>
      </w:r>
      <w:r w:rsidRPr="008317C7">
        <w:rPr>
          <w:rFonts w:ascii="MetaPro-Norm" w:hAnsi="MetaPro-Norm" w:hint="eastAsia"/>
          <w:lang w:eastAsia="ja-JP"/>
        </w:rPr>
        <w:t>を保障すべきである。</w:t>
      </w:r>
      <w:r w:rsidR="00377A85" w:rsidRPr="008317C7">
        <w:rPr>
          <w:rFonts w:ascii="MetaPro-Norm" w:hAnsi="MetaPro-Norm" w:hint="eastAsia"/>
          <w:lang w:eastAsia="ja-JP"/>
        </w:rPr>
        <w:t>ここには、</w:t>
      </w:r>
      <w:r w:rsidR="00CB106C" w:rsidRPr="008317C7">
        <w:rPr>
          <w:rFonts w:ascii="MetaPro-Norm" w:hAnsi="MetaPro-Norm" w:hint="eastAsia"/>
          <w:lang w:eastAsia="ja-JP"/>
        </w:rPr>
        <w:t>自分たちの権利と、</w:t>
      </w:r>
      <w:r w:rsidR="0089378D" w:rsidRPr="008317C7">
        <w:rPr>
          <w:rFonts w:ascii="MetaPro-Norm" w:hAnsi="MetaPro-Norm" w:hint="eastAsia"/>
          <w:lang w:eastAsia="ja-JP"/>
        </w:rPr>
        <w:t>違反が起きた際の苦情の訴えのための既存の仕組みについて、</w:t>
      </w:r>
      <w:r w:rsidR="008E2FA1" w:rsidRPr="008317C7">
        <w:rPr>
          <w:rFonts w:ascii="MetaPro-Norm" w:hAnsi="MetaPro-Norm" w:hint="eastAsia"/>
          <w:lang w:eastAsia="ja-JP"/>
        </w:rPr>
        <w:t>子どもを含む人々に知らせることが含まれる。</w:t>
      </w:r>
      <w:r w:rsidR="00706AAB" w:rsidRPr="008317C7">
        <w:rPr>
          <w:rFonts w:ascii="MetaPro-Norm" w:hAnsi="MetaPro-Norm" w:hint="eastAsia"/>
          <w:lang w:eastAsia="ja-JP"/>
        </w:rPr>
        <w:t>政府は</w:t>
      </w:r>
      <w:r w:rsidR="00706AAB" w:rsidRPr="008317C7">
        <w:rPr>
          <w:rFonts w:ascii="MetaPro-Norm" w:hAnsi="MetaPro-Norm" w:hint="eastAsia"/>
          <w:lang w:eastAsia="ja-JP"/>
        </w:rPr>
        <w:t>CRPD</w:t>
      </w:r>
      <w:r w:rsidR="00706AAB" w:rsidRPr="008317C7">
        <w:rPr>
          <w:rFonts w:ascii="MetaPro-Norm" w:hAnsi="MetaPro-Norm" w:hint="eastAsia"/>
          <w:lang w:eastAsia="ja-JP"/>
        </w:rPr>
        <w:t>第</w:t>
      </w:r>
      <w:r w:rsidR="00706AAB" w:rsidRPr="008317C7">
        <w:rPr>
          <w:rFonts w:ascii="MetaPro-Norm" w:hAnsi="MetaPro-Norm" w:hint="eastAsia"/>
          <w:lang w:eastAsia="ja-JP"/>
        </w:rPr>
        <w:t>13</w:t>
      </w:r>
      <w:r w:rsidR="00706AAB" w:rsidRPr="008317C7">
        <w:rPr>
          <w:rFonts w:ascii="MetaPro-Norm" w:hAnsi="MetaPro-Norm" w:hint="eastAsia"/>
          <w:lang w:eastAsia="ja-JP"/>
        </w:rPr>
        <w:t>条に従って、苦情申し立て手続きや</w:t>
      </w:r>
      <w:r w:rsidR="00706AAB" w:rsidRPr="008317C7">
        <w:rPr>
          <w:rFonts w:ascii="MetaPro-Norm" w:hAnsi="MetaPro-Norm" w:hint="eastAsia"/>
          <w:lang w:eastAsia="ja-JP"/>
        </w:rPr>
        <w:t xml:space="preserve"> </w:t>
      </w:r>
      <w:r w:rsidR="00706AAB" w:rsidRPr="008317C7">
        <w:rPr>
          <w:rFonts w:ascii="MetaPro-Norm" w:hAnsi="MetaPro-Norm" w:hint="eastAsia"/>
          <w:lang w:eastAsia="ja-JP"/>
        </w:rPr>
        <w:t>審査手続きにアクセスするための、個人に合わせた調整と便宜を確保すべきである。</w:t>
      </w:r>
    </w:p>
    <w:p w14:paraId="3EEB1C2B" w14:textId="77777777" w:rsidR="00F032D3" w:rsidRPr="008317C7" w:rsidRDefault="00F032D3" w:rsidP="00F032D3">
      <w:pPr>
        <w:spacing w:before="60" w:after="60" w:line="264" w:lineRule="auto"/>
        <w:rPr>
          <w:rFonts w:ascii="MetaPro-Norm" w:hAnsi="MetaPro-Norm"/>
          <w:lang w:eastAsia="ja-JP"/>
        </w:rPr>
      </w:pPr>
    </w:p>
    <w:p w14:paraId="2CA75A1E" w14:textId="76DA14D8" w:rsidR="00F032D3" w:rsidRPr="008317C7" w:rsidRDefault="00C01C50" w:rsidP="00C55309">
      <w:pPr>
        <w:autoSpaceDE w:val="0"/>
        <w:autoSpaceDN w:val="0"/>
        <w:adjustRightInd w:val="0"/>
        <w:spacing w:after="0" w:line="240" w:lineRule="auto"/>
        <w:ind w:firstLineChars="100" w:firstLine="220"/>
        <w:rPr>
          <w:rFonts w:ascii="ＭＳ 明朝" w:hAnsi="ＭＳ 明朝" w:cs="ＭＳ ゴシック"/>
          <w:lang w:eastAsia="ja-JP"/>
        </w:rPr>
      </w:pPr>
      <w:r w:rsidRPr="008317C7">
        <w:rPr>
          <w:rFonts w:ascii="ＭＳ 明朝" w:hAnsi="ＭＳ 明朝" w:cs="ＭＳ ゴシック" w:hint="eastAsia"/>
          <w:lang w:eastAsia="ja-JP"/>
        </w:rPr>
        <w:t>私たちは委員会に、完全な脱施設化を達成するために必要とされる具体的な手順を記載したセクションをガイドラインに追加することを求める。</w:t>
      </w:r>
      <w:r w:rsidR="00224864" w:rsidRPr="008317C7">
        <w:rPr>
          <w:rFonts w:ascii="ＭＳ 明朝" w:hAnsi="ＭＳ 明朝" w:cs="ＭＳ ゴシック" w:hint="eastAsia"/>
          <w:lang w:eastAsia="ja-JP"/>
        </w:rPr>
        <w:t>ここには、障害者団体や自立生活のためのさまざまなサービス提供者の緊密な参加を含む、すべての利害関係者を巻き込んだ、期限付きの包括的国家計画の策定が含まれる。</w:t>
      </w:r>
      <w:r w:rsidR="0089526D" w:rsidRPr="008317C7">
        <w:rPr>
          <w:rFonts w:ascii="ＭＳ 明朝" w:hAnsi="ＭＳ 明朝" w:cs="ＭＳ ゴシック" w:hint="eastAsia"/>
          <w:lang w:eastAsia="ja-JP"/>
        </w:rPr>
        <w:t>この計画は、国内人権機関または障害者の権利の実施を監視する国内機構によって綿密に監視されるべきである。</w:t>
      </w:r>
    </w:p>
    <w:p w14:paraId="659C85BF" w14:textId="77777777" w:rsidR="00C01C50" w:rsidRPr="008317C7" w:rsidRDefault="00C01C50" w:rsidP="00C01C50">
      <w:pPr>
        <w:autoSpaceDE w:val="0"/>
        <w:autoSpaceDN w:val="0"/>
        <w:adjustRightInd w:val="0"/>
        <w:spacing w:after="0" w:line="240" w:lineRule="auto"/>
        <w:rPr>
          <w:rFonts w:ascii="MetaPro-Norm" w:hAnsi="MetaPro-Norm" w:cs="MetaPro-Norm"/>
          <w:lang w:eastAsia="ja-JP"/>
        </w:rPr>
      </w:pPr>
    </w:p>
    <w:p w14:paraId="7C1126C5" w14:textId="17E3085C" w:rsidR="00E32A6B" w:rsidRPr="008317C7" w:rsidRDefault="00E32A6B" w:rsidP="00F032D3">
      <w:pPr>
        <w:rPr>
          <w:rFonts w:ascii="MetaPro-Norm" w:hAnsi="MetaPro-Norm"/>
          <w:b/>
          <w:bCs/>
          <w:lang w:eastAsia="ja-JP"/>
        </w:rPr>
      </w:pPr>
      <w:r w:rsidRPr="008317C7">
        <w:rPr>
          <w:rFonts w:ascii="MetaPro-Norm" w:hAnsi="MetaPro-Norm" w:hint="eastAsia"/>
          <w:b/>
          <w:bCs/>
          <w:lang w:eastAsia="ja-JP"/>
        </w:rPr>
        <w:t>精神障害</w:t>
      </w:r>
      <w:r w:rsidR="00D941F8">
        <w:rPr>
          <w:rFonts w:ascii="MetaPro-Norm" w:hAnsi="MetaPro-Norm" w:hint="eastAsia"/>
          <w:b/>
          <w:bCs/>
          <w:lang w:eastAsia="ja-JP"/>
        </w:rPr>
        <w:t>のある</w:t>
      </w:r>
      <w:r w:rsidRPr="008317C7">
        <w:rPr>
          <w:rFonts w:ascii="MetaPro-Norm" w:hAnsi="MetaPro-Norm" w:hint="eastAsia"/>
          <w:b/>
          <w:bCs/>
          <w:lang w:eastAsia="ja-JP"/>
        </w:rPr>
        <w:t>人々</w:t>
      </w:r>
      <w:r w:rsidR="00156CC6" w:rsidRPr="008317C7">
        <w:rPr>
          <w:rFonts w:ascii="MetaPro-Norm" w:hAnsi="MetaPro-Norm" w:hint="eastAsia"/>
          <w:b/>
          <w:bCs/>
          <w:lang w:eastAsia="ja-JP"/>
        </w:rPr>
        <w:t>へ</w:t>
      </w:r>
      <w:r w:rsidRPr="008317C7">
        <w:rPr>
          <w:rFonts w:ascii="MetaPro-Norm" w:hAnsi="MetaPro-Norm" w:hint="eastAsia"/>
          <w:b/>
          <w:bCs/>
          <w:lang w:eastAsia="ja-JP"/>
        </w:rPr>
        <w:t>の</w:t>
      </w:r>
      <w:r w:rsidR="0008184C" w:rsidRPr="008317C7">
        <w:rPr>
          <w:rFonts w:ascii="MetaPro-Norm" w:hAnsi="MetaPro-Norm" w:hint="eastAsia"/>
          <w:b/>
          <w:bCs/>
          <w:lang w:eastAsia="ja-JP"/>
        </w:rPr>
        <w:t>手かせ・足かせ</w:t>
      </w:r>
      <w:r w:rsidR="00224864" w:rsidRPr="008317C7">
        <w:rPr>
          <w:rFonts w:ascii="MetaPro-Norm" w:hAnsi="MetaPro-Norm" w:hint="eastAsia"/>
          <w:b/>
          <w:bCs/>
          <w:lang w:eastAsia="ja-JP"/>
        </w:rPr>
        <w:t>（拘束</w:t>
      </w:r>
      <w:r w:rsidR="00193C02">
        <w:rPr>
          <w:rFonts w:ascii="MetaPro-Norm" w:hAnsi="MetaPro-Norm" w:hint="eastAsia"/>
          <w:b/>
          <w:bCs/>
          <w:lang w:eastAsia="ja-JP"/>
        </w:rPr>
        <w:t>、</w:t>
      </w:r>
      <w:r w:rsidR="0063190D" w:rsidRPr="0063190D">
        <w:rPr>
          <w:rFonts w:ascii="MetaPro-Norm" w:hAnsi="MetaPro-Norm" w:hint="eastAsia"/>
          <w:lang w:eastAsia="ja-JP"/>
        </w:rPr>
        <w:t>s</w:t>
      </w:r>
      <w:r w:rsidR="00193C02" w:rsidRPr="00193C02">
        <w:rPr>
          <w:rFonts w:ascii="MetaPro-Norm" w:hAnsi="MetaPro-Norm"/>
          <w:lang w:eastAsia="ja-JP"/>
        </w:rPr>
        <w:t>hackling</w:t>
      </w:r>
      <w:r w:rsidR="00224864" w:rsidRPr="008317C7">
        <w:rPr>
          <w:rFonts w:ascii="MetaPro-Norm" w:hAnsi="MetaPro-Norm" w:hint="eastAsia"/>
          <w:b/>
          <w:bCs/>
          <w:lang w:eastAsia="ja-JP"/>
        </w:rPr>
        <w:t>）</w:t>
      </w:r>
    </w:p>
    <w:p w14:paraId="39F2D2FF" w14:textId="12BCBFE6" w:rsidR="0080488A" w:rsidRPr="008317C7" w:rsidRDefault="0080488A" w:rsidP="00C55309">
      <w:pPr>
        <w:ind w:firstLineChars="100" w:firstLine="220"/>
        <w:rPr>
          <w:rFonts w:ascii="ＭＳ 明朝" w:hAnsi="ＭＳ 明朝" w:cs="Calibri"/>
          <w:lang w:eastAsia="ja-JP"/>
        </w:rPr>
      </w:pPr>
      <w:r w:rsidRPr="008317C7">
        <w:rPr>
          <w:rFonts w:ascii="ＭＳ 明朝" w:hAnsi="ＭＳ 明朝" w:cs="ＭＳ ゴシック" w:hint="eastAsia"/>
          <w:lang w:eastAsia="ja-JP"/>
        </w:rPr>
        <w:t>ヒューマン・ライツ・ウォッチは、精神障害</w:t>
      </w:r>
      <w:r w:rsidR="00D65FD6">
        <w:rPr>
          <w:rFonts w:ascii="ＭＳ 明朝" w:hAnsi="ＭＳ 明朝" w:cs="ＭＳ ゴシック" w:hint="eastAsia"/>
          <w:lang w:eastAsia="ja-JP"/>
        </w:rPr>
        <w:t>のある</w:t>
      </w:r>
      <w:r w:rsidRPr="008317C7">
        <w:rPr>
          <w:rFonts w:ascii="ＭＳ 明朝" w:hAnsi="ＭＳ 明朝" w:cs="ＭＳ ゴシック" w:hint="eastAsia"/>
          <w:lang w:eastAsia="ja-JP"/>
        </w:rPr>
        <w:t>何十万人もの男性、女性、子どもたち（</w:t>
      </w:r>
      <w:r w:rsidRPr="008317C7">
        <w:rPr>
          <w:rFonts w:ascii="ＭＳ 明朝" w:hAnsi="ＭＳ 明朝" w:cs="Calibri" w:hint="eastAsia"/>
          <w:lang w:eastAsia="ja-JP"/>
        </w:rPr>
        <w:t>10</w:t>
      </w:r>
      <w:r w:rsidRPr="008317C7">
        <w:rPr>
          <w:rFonts w:ascii="ＭＳ 明朝" w:hAnsi="ＭＳ 明朝" w:cs="ＭＳ ゴシック" w:hint="eastAsia"/>
          <w:lang w:eastAsia="ja-JP"/>
        </w:rPr>
        <w:t>歳という幼い子ども</w:t>
      </w:r>
      <w:r w:rsidR="00022685" w:rsidRPr="008317C7">
        <w:rPr>
          <w:rFonts w:ascii="ＭＳ 明朝" w:hAnsi="ＭＳ 明朝" w:cs="ＭＳ ゴシック" w:hint="eastAsia"/>
          <w:lang w:eastAsia="ja-JP"/>
        </w:rPr>
        <w:t>を</w:t>
      </w:r>
      <w:r w:rsidRPr="008317C7">
        <w:rPr>
          <w:rFonts w:ascii="ＭＳ 明朝" w:hAnsi="ＭＳ 明朝" w:cs="ＭＳ ゴシック" w:hint="eastAsia"/>
          <w:lang w:eastAsia="ja-JP"/>
        </w:rPr>
        <w:t>含</w:t>
      </w:r>
      <w:r w:rsidR="00E9164D" w:rsidRPr="008317C7">
        <w:rPr>
          <w:rFonts w:ascii="ＭＳ 明朝" w:hAnsi="ＭＳ 明朝" w:cs="ＭＳ ゴシック" w:hint="eastAsia"/>
          <w:lang w:eastAsia="ja-JP"/>
        </w:rPr>
        <w:t>む</w:t>
      </w:r>
      <w:r w:rsidRPr="008317C7">
        <w:rPr>
          <w:rFonts w:ascii="ＭＳ 明朝" w:hAnsi="ＭＳ 明朝" w:cs="ＭＳ ゴシック" w:hint="eastAsia"/>
          <w:lang w:eastAsia="ja-JP"/>
        </w:rPr>
        <w:t>）が世界</w:t>
      </w:r>
      <w:r w:rsidRPr="008317C7">
        <w:rPr>
          <w:rFonts w:ascii="ＭＳ 明朝" w:hAnsi="ＭＳ 明朝" w:cs="Calibri" w:hint="eastAsia"/>
          <w:lang w:eastAsia="ja-JP"/>
        </w:rPr>
        <w:t>60</w:t>
      </w:r>
      <w:r w:rsidRPr="008317C7">
        <w:rPr>
          <w:rFonts w:ascii="ＭＳ 明朝" w:hAnsi="ＭＳ 明朝" w:cs="ＭＳ ゴシック" w:hint="eastAsia"/>
          <w:lang w:eastAsia="ja-JP"/>
        </w:rPr>
        <w:t>カ国で少なくとも一度は</w:t>
      </w:r>
      <w:r w:rsidR="00467B0F" w:rsidRPr="008317C7">
        <w:rPr>
          <w:rFonts w:ascii="ＭＳ 明朝" w:hAnsi="ＭＳ 明朝" w:cs="ＭＳ ゴシック" w:hint="eastAsia"/>
          <w:lang w:eastAsia="ja-JP"/>
        </w:rPr>
        <w:t>手かせや足かせをされ－</w:t>
      </w:r>
      <w:r w:rsidR="004F6C9E" w:rsidRPr="008317C7">
        <w:rPr>
          <w:rFonts w:ascii="ＭＳ 明朝" w:hAnsi="ＭＳ 明朝" w:cs="ＭＳ ゴシック" w:hint="eastAsia"/>
          <w:lang w:eastAsia="ja-JP"/>
        </w:rPr>
        <w:t>そして</w:t>
      </w:r>
      <w:r w:rsidRPr="008317C7">
        <w:rPr>
          <w:rFonts w:ascii="ＭＳ 明朝" w:hAnsi="ＭＳ 明朝" w:cs="ＭＳ ゴシック" w:hint="eastAsia"/>
          <w:lang w:eastAsia="ja-JP"/>
        </w:rPr>
        <w:t>鎖でつながれたり、狭い場所に閉じ込められ</w:t>
      </w:r>
      <w:r w:rsidR="00467B0F" w:rsidRPr="008317C7">
        <w:rPr>
          <w:rFonts w:ascii="ＭＳ 明朝" w:hAnsi="ＭＳ 明朝" w:cs="ＭＳ ゴシック" w:hint="eastAsia"/>
          <w:lang w:eastAsia="ja-JP"/>
        </w:rPr>
        <w:t>－たこと</w:t>
      </w:r>
      <w:r w:rsidRPr="008317C7">
        <w:rPr>
          <w:rFonts w:ascii="ＭＳ 明朝" w:hAnsi="ＭＳ 明朝" w:cs="ＭＳ ゴシック" w:hint="eastAsia"/>
          <w:lang w:eastAsia="ja-JP"/>
        </w:rPr>
        <w:t>があると報告した</w:t>
      </w:r>
      <w:r w:rsidR="008317C7" w:rsidRPr="008317C7">
        <w:rPr>
          <w:rStyle w:val="a5"/>
          <w:rFonts w:ascii="MetaPro-Norm" w:hAnsi="MetaPro-Norm"/>
        </w:rPr>
        <w:footnoteReference w:id="9"/>
      </w:r>
      <w:r w:rsidRPr="008317C7">
        <w:rPr>
          <w:rFonts w:ascii="ＭＳ 明朝" w:hAnsi="ＭＳ 明朝" w:cs="ＭＳ ゴシック" w:hint="eastAsia"/>
          <w:lang w:eastAsia="ja-JP"/>
        </w:rPr>
        <w:t>。</w:t>
      </w:r>
      <w:r w:rsidR="004F6C9E" w:rsidRPr="008317C7">
        <w:rPr>
          <w:rFonts w:ascii="ＭＳ 明朝" w:hAnsi="ＭＳ 明朝" w:cs="ＭＳ ゴシック" w:hint="eastAsia"/>
          <w:lang w:eastAsia="ja-JP"/>
        </w:rPr>
        <w:t>手かせ足かせは、</w:t>
      </w:r>
      <w:r w:rsidR="006646B2" w:rsidRPr="008317C7">
        <w:rPr>
          <w:rFonts w:ascii="ＭＳ 明朝" w:hAnsi="ＭＳ 明朝" w:cs="ＭＳ ゴシック" w:hint="eastAsia"/>
          <w:lang w:eastAsia="ja-JP"/>
        </w:rPr>
        <w:t>P</w:t>
      </w:r>
      <w:r w:rsidR="006646B2" w:rsidRPr="008317C7">
        <w:rPr>
          <w:rFonts w:ascii="ＭＳ 明朝" w:hAnsi="ＭＳ 明朝" w:cs="ＭＳ ゴシック"/>
          <w:lang w:eastAsia="ja-JP"/>
        </w:rPr>
        <w:t>ra</w:t>
      </w:r>
      <w:r w:rsidR="00A70763" w:rsidRPr="008317C7">
        <w:rPr>
          <w:rFonts w:ascii="ＭＳ 明朝" w:hAnsi="ＭＳ 明朝" w:cs="ＭＳ ゴシック"/>
          <w:lang w:eastAsia="ja-JP"/>
        </w:rPr>
        <w:t>yer camp</w:t>
      </w:r>
      <w:r w:rsidR="00A70763" w:rsidRPr="008317C7">
        <w:rPr>
          <w:rFonts w:ascii="ＭＳ 明朝" w:hAnsi="ＭＳ 明朝" w:cs="ＭＳ ゴシック" w:hint="eastAsia"/>
          <w:lang w:eastAsia="ja-JP"/>
        </w:rPr>
        <w:t>（訳者注：</w:t>
      </w:r>
      <w:r w:rsidR="00BA7811" w:rsidRPr="008317C7">
        <w:rPr>
          <w:rFonts w:ascii="ＭＳ 明朝" w:hAnsi="ＭＳ 明朝" w:cs="ＭＳ ゴシック" w:hint="eastAsia"/>
          <w:lang w:eastAsia="ja-JP"/>
        </w:rPr>
        <w:t>アフリカの一部で見られる病気を治すための病院の代わりとなる宗教施設。鎖につながれたり、断食したりといった方法が用いられる</w:t>
      </w:r>
      <w:r w:rsidR="00A70763" w:rsidRPr="008317C7">
        <w:rPr>
          <w:rFonts w:ascii="ＭＳ 明朝" w:hAnsi="ＭＳ 明朝" w:cs="ＭＳ ゴシック" w:hint="eastAsia"/>
          <w:lang w:eastAsia="ja-JP"/>
        </w:rPr>
        <w:t>）</w:t>
      </w:r>
      <w:r w:rsidR="004F6C9E" w:rsidRPr="008317C7">
        <w:rPr>
          <w:rFonts w:ascii="ＭＳ 明朝" w:hAnsi="ＭＳ 明朝" w:cs="ＭＳ ゴシック" w:hint="eastAsia"/>
          <w:lang w:eastAsia="ja-JP"/>
        </w:rPr>
        <w:t>、伝統的あるいは宗教的なヒーリング・センター、国営あるいは民間の社会福祉施設で、拘束、罰、あるいは</w:t>
      </w:r>
      <w:r w:rsidR="00DF5F10">
        <w:rPr>
          <w:rFonts w:ascii="ＭＳ 明朝" w:hAnsi="ＭＳ 明朝" w:cs="ＭＳ ゴシック" w:hint="eastAsia"/>
          <w:lang w:eastAsia="ja-JP"/>
        </w:rPr>
        <w:t>「</w:t>
      </w:r>
      <w:r w:rsidR="004F6C9E" w:rsidRPr="008317C7">
        <w:rPr>
          <w:rFonts w:ascii="ＭＳ 明朝" w:hAnsi="ＭＳ 明朝" w:cs="ＭＳ ゴシック" w:hint="eastAsia"/>
          <w:lang w:eastAsia="ja-JP"/>
        </w:rPr>
        <w:t>治療</w:t>
      </w:r>
      <w:r w:rsidR="00DF5F10">
        <w:rPr>
          <w:rFonts w:ascii="ＭＳ 明朝" w:hAnsi="ＭＳ 明朝" w:cs="ＭＳ ゴシック" w:hint="eastAsia"/>
          <w:lang w:eastAsia="ja-JP"/>
        </w:rPr>
        <w:t>」</w:t>
      </w:r>
      <w:r w:rsidR="008317C7" w:rsidRPr="008317C7">
        <w:rPr>
          <w:rStyle w:val="a5"/>
          <w:rFonts w:ascii="MetaPro-Norm" w:hAnsi="MetaPro-Norm"/>
        </w:rPr>
        <w:footnoteReference w:id="10"/>
      </w:r>
      <w:r w:rsidR="004F6C9E" w:rsidRPr="008317C7">
        <w:rPr>
          <w:rFonts w:ascii="ＭＳ 明朝" w:hAnsi="ＭＳ 明朝" w:cs="ＭＳ ゴシック" w:hint="eastAsia"/>
          <w:lang w:eastAsia="ja-JP"/>
        </w:rPr>
        <w:t>の一形態としてしばしば行われている。</w:t>
      </w:r>
      <w:r w:rsidR="00DE0F06" w:rsidRPr="008317C7">
        <w:rPr>
          <w:rFonts w:ascii="ＭＳ 明朝" w:hAnsi="ＭＳ 明朝" w:cs="ＭＳ ゴシック" w:hint="eastAsia"/>
          <w:lang w:eastAsia="ja-JP"/>
        </w:rPr>
        <w:t>ヒューマン・ライツ・ウォッチはまた、いくつかの国の精神科病院において、手かせを付けられたり、鎖でつながれた証拠を発見した</w:t>
      </w:r>
      <w:r w:rsidR="008317C7" w:rsidRPr="008317C7">
        <w:rPr>
          <w:rStyle w:val="a5"/>
          <w:rFonts w:ascii="MetaPro-Norm" w:hAnsi="MetaPro-Norm"/>
        </w:rPr>
        <w:footnoteReference w:id="11"/>
      </w:r>
      <w:r w:rsidR="00DE0F06" w:rsidRPr="008317C7">
        <w:rPr>
          <w:rFonts w:ascii="ＭＳ 明朝" w:hAnsi="ＭＳ 明朝" w:cs="ＭＳ ゴシック" w:hint="eastAsia"/>
          <w:lang w:eastAsia="ja-JP"/>
        </w:rPr>
        <w:t>。国連の拷問に関する特別報告者は、手かせ</w:t>
      </w:r>
      <w:r w:rsidR="00210D37" w:rsidRPr="008317C7">
        <w:rPr>
          <w:rFonts w:ascii="ＭＳ 明朝" w:hAnsi="ＭＳ 明朝" w:cs="ＭＳ ゴシック" w:hint="eastAsia"/>
          <w:lang w:eastAsia="ja-JP"/>
        </w:rPr>
        <w:t>・</w:t>
      </w:r>
      <w:r w:rsidR="00DE0F06" w:rsidRPr="008317C7">
        <w:rPr>
          <w:rFonts w:ascii="ＭＳ 明朝" w:hAnsi="ＭＳ 明朝" w:cs="ＭＳ ゴシック" w:hint="eastAsia"/>
          <w:lang w:eastAsia="ja-JP"/>
        </w:rPr>
        <w:t>足かせは「国家以外の行為者によって、国家が把握している、あるいは把握すべき状況下で行われたとしても、明確に拷問に相当する」と指摘している</w:t>
      </w:r>
      <w:r w:rsidR="008317C7" w:rsidRPr="008317C7">
        <w:rPr>
          <w:rStyle w:val="a5"/>
          <w:rFonts w:ascii="MetaPro-Norm" w:eastAsia="Calibri" w:hAnsi="MetaPro-Norm" w:cs="Calibri"/>
        </w:rPr>
        <w:footnoteReference w:id="12"/>
      </w:r>
      <w:r w:rsidR="00DE0F06" w:rsidRPr="008317C7">
        <w:rPr>
          <w:rFonts w:ascii="ＭＳ 明朝" w:hAnsi="ＭＳ 明朝" w:cs="ＭＳ ゴシック" w:hint="eastAsia"/>
          <w:lang w:eastAsia="ja-JP"/>
        </w:rPr>
        <w:t>。</w:t>
      </w:r>
    </w:p>
    <w:p w14:paraId="2DF21538" w14:textId="739D3B80" w:rsidR="00F032D3" w:rsidRPr="008317C7" w:rsidRDefault="00251972" w:rsidP="00C55309">
      <w:pPr>
        <w:ind w:firstLineChars="100" w:firstLine="220"/>
        <w:rPr>
          <w:rFonts w:ascii="MetaPro-Norm" w:hAnsi="MetaPro-Norm"/>
          <w:lang w:eastAsia="ja-JP"/>
        </w:rPr>
      </w:pPr>
      <w:r w:rsidRPr="008317C7">
        <w:rPr>
          <w:rFonts w:ascii="ＭＳ 明朝" w:hAnsi="ＭＳ 明朝" w:hint="eastAsia"/>
          <w:lang w:eastAsia="ja-JP"/>
        </w:rPr>
        <w:t>手かせ足かせは、最もひどく、古めかしく、原始的な形態の身体拘束であることから、我々は委員会に対し、この非人道的な慣行を廃止するよう各国政府に勧告を</w:t>
      </w:r>
      <w:r w:rsidR="00601D2C" w:rsidRPr="008317C7">
        <w:rPr>
          <w:rFonts w:ascii="ＭＳ 明朝" w:hAnsi="ＭＳ 明朝" w:hint="eastAsia"/>
          <w:lang w:eastAsia="ja-JP"/>
        </w:rPr>
        <w:t>することを依頼する</w:t>
      </w:r>
      <w:r w:rsidRPr="008317C7">
        <w:rPr>
          <w:rFonts w:ascii="ＭＳ 明朝" w:hAnsi="ＭＳ 明朝" w:hint="eastAsia"/>
          <w:lang w:eastAsia="ja-JP"/>
        </w:rPr>
        <w:t>とともに、パラ14に言及されている</w:t>
      </w:r>
      <w:r w:rsidR="00BA7811" w:rsidRPr="008317C7">
        <w:rPr>
          <w:rFonts w:ascii="ＭＳ 明朝" w:hAnsi="ＭＳ 明朝" w:hint="eastAsia"/>
          <w:lang w:eastAsia="ja-JP"/>
        </w:rPr>
        <w:t>P</w:t>
      </w:r>
      <w:r w:rsidR="00BA7811" w:rsidRPr="008317C7">
        <w:rPr>
          <w:rFonts w:ascii="ＭＳ 明朝" w:hAnsi="ＭＳ 明朝"/>
          <w:lang w:eastAsia="ja-JP"/>
        </w:rPr>
        <w:t>rayer camp</w:t>
      </w:r>
      <w:r w:rsidRPr="008317C7">
        <w:rPr>
          <w:rFonts w:ascii="ＭＳ 明朝" w:hAnsi="ＭＳ 明朝" w:hint="eastAsia"/>
          <w:lang w:eastAsia="ja-JP"/>
        </w:rPr>
        <w:t>を含む、手かせ足かせが行われている場所</w:t>
      </w:r>
      <w:r w:rsidR="00D431DE" w:rsidRPr="008317C7">
        <w:rPr>
          <w:rFonts w:ascii="ＭＳ 明朝" w:hAnsi="ＭＳ 明朝" w:hint="eastAsia"/>
          <w:lang w:eastAsia="ja-JP"/>
        </w:rPr>
        <w:t>を</w:t>
      </w:r>
      <w:r w:rsidR="0088357B" w:rsidRPr="008317C7">
        <w:rPr>
          <w:rFonts w:ascii="ＭＳ 明朝" w:hAnsi="ＭＳ 明朝" w:hint="eastAsia"/>
          <w:lang w:eastAsia="ja-JP"/>
        </w:rPr>
        <w:t>参照</w:t>
      </w:r>
      <w:r w:rsidR="00D431DE" w:rsidRPr="008317C7">
        <w:rPr>
          <w:rFonts w:ascii="ＭＳ 明朝" w:hAnsi="ＭＳ 明朝" w:hint="eastAsia"/>
          <w:lang w:eastAsia="ja-JP"/>
        </w:rPr>
        <w:t>に</w:t>
      </w:r>
      <w:r w:rsidRPr="008317C7">
        <w:rPr>
          <w:rFonts w:ascii="ＭＳ 明朝" w:hAnsi="ＭＳ 明朝" w:hint="eastAsia"/>
          <w:lang w:eastAsia="ja-JP"/>
        </w:rPr>
        <w:t>加えるよう求める。</w:t>
      </w:r>
    </w:p>
    <w:p w14:paraId="6CD9993F" w14:textId="06ACE09C" w:rsidR="006E00D3" w:rsidRPr="008317C7" w:rsidRDefault="00C16026" w:rsidP="002C3872">
      <w:pPr>
        <w:pStyle w:val="ac"/>
        <w:jc w:val="right"/>
        <w:rPr>
          <w:rFonts w:ascii="MetaPro-Norm" w:hAnsi="MetaPro-Norm"/>
          <w:lang w:eastAsia="ja-JP"/>
        </w:rPr>
      </w:pPr>
      <w:r w:rsidRPr="008317C7">
        <w:rPr>
          <w:rFonts w:eastAsiaTheme="minorEastAsia" w:hint="eastAsia"/>
          <w:sz w:val="20"/>
          <w:lang w:eastAsia="ja-JP"/>
        </w:rPr>
        <w:t>(</w:t>
      </w:r>
      <w:r w:rsidRPr="008317C7">
        <w:rPr>
          <w:rFonts w:eastAsiaTheme="minorEastAsia" w:hint="eastAsia"/>
          <w:sz w:val="20"/>
          <w:lang w:eastAsia="ja-JP"/>
        </w:rPr>
        <w:t>翻訳：</w:t>
      </w:r>
      <w:r w:rsidRPr="008317C7">
        <w:rPr>
          <w:rFonts w:eastAsiaTheme="minorEastAsia"/>
          <w:sz w:val="20"/>
          <w:lang w:eastAsia="ja-JP"/>
        </w:rPr>
        <w:t>宮澤明音</w:t>
      </w:r>
      <w:r w:rsidRPr="008317C7">
        <w:rPr>
          <w:rFonts w:eastAsiaTheme="minorEastAsia" w:hint="eastAsia"/>
          <w:sz w:val="20"/>
          <w:lang w:eastAsia="ja-JP"/>
        </w:rPr>
        <w:t>、佐藤久夫</w:t>
      </w:r>
      <w:r w:rsidRPr="008317C7">
        <w:rPr>
          <w:rFonts w:eastAsiaTheme="minorEastAsia" w:hint="eastAsia"/>
          <w:sz w:val="20"/>
          <w:lang w:eastAsia="ja-JP"/>
        </w:rPr>
        <w:t>)</w:t>
      </w:r>
    </w:p>
    <w:sectPr w:rsidR="006E00D3" w:rsidRPr="008317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E49D" w14:textId="77777777" w:rsidR="00EB3279" w:rsidRDefault="00EB3279" w:rsidP="00F032D3">
      <w:pPr>
        <w:spacing w:after="0" w:line="240" w:lineRule="auto"/>
      </w:pPr>
      <w:r>
        <w:separator/>
      </w:r>
    </w:p>
  </w:endnote>
  <w:endnote w:type="continuationSeparator" w:id="0">
    <w:p w14:paraId="50F15BA0" w14:textId="77777777" w:rsidR="00EB3279" w:rsidRDefault="00EB3279" w:rsidP="00F0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MetaPro-Norm">
    <w:altName w:val="Arial"/>
    <w:panose1 w:val="00000000000000000000"/>
    <w:charset w:val="00"/>
    <w:family w:val="swiss"/>
    <w:notTrueType/>
    <w:pitch w:val="variable"/>
    <w:sig w:usb0="00000001" w:usb1="4000207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5683"/>
      <w:docPartObj>
        <w:docPartGallery w:val="Page Numbers (Bottom of Page)"/>
        <w:docPartUnique/>
      </w:docPartObj>
    </w:sdtPr>
    <w:sdtEndPr>
      <w:rPr>
        <w:noProof/>
      </w:rPr>
    </w:sdtEndPr>
    <w:sdtContent>
      <w:p w14:paraId="199FCCC0" w14:textId="28C17BAC" w:rsidR="00AA62A1" w:rsidRDefault="00AA62A1">
        <w:pPr>
          <w:pStyle w:val="aa"/>
          <w:jc w:val="center"/>
        </w:pPr>
        <w:r>
          <w:fldChar w:fldCharType="begin"/>
        </w:r>
        <w:r>
          <w:instrText xml:space="preserve"> PAGE   \* MERGEFORMAT </w:instrText>
        </w:r>
        <w:r>
          <w:fldChar w:fldCharType="separate"/>
        </w:r>
        <w:r w:rsidR="008C28F8">
          <w:rPr>
            <w:noProof/>
          </w:rPr>
          <w:t>5</w:t>
        </w:r>
        <w:r>
          <w:rPr>
            <w:noProof/>
          </w:rPr>
          <w:fldChar w:fldCharType="end"/>
        </w:r>
      </w:p>
    </w:sdtContent>
  </w:sdt>
  <w:p w14:paraId="430313A0" w14:textId="77777777" w:rsidR="00AA62A1" w:rsidRDefault="00AA62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8D21" w14:textId="77777777" w:rsidR="00EB3279" w:rsidRDefault="00EB3279" w:rsidP="00F032D3">
      <w:pPr>
        <w:spacing w:after="0" w:line="240" w:lineRule="auto"/>
      </w:pPr>
      <w:r>
        <w:separator/>
      </w:r>
    </w:p>
  </w:footnote>
  <w:footnote w:type="continuationSeparator" w:id="0">
    <w:p w14:paraId="0A09F6DE" w14:textId="77777777" w:rsidR="00EB3279" w:rsidRDefault="00EB3279" w:rsidP="00F032D3">
      <w:pPr>
        <w:spacing w:after="0" w:line="240" w:lineRule="auto"/>
      </w:pPr>
      <w:r>
        <w:continuationSeparator/>
      </w:r>
    </w:p>
  </w:footnote>
  <w:footnote w:id="1">
    <w:p w14:paraId="531DC208" w14:textId="77777777" w:rsidR="002C3872" w:rsidRPr="00D06A3C" w:rsidRDefault="002C3872" w:rsidP="002C3872">
      <w:pPr>
        <w:pStyle w:val="a3"/>
        <w:rPr>
          <w:rFonts w:ascii="MetaPro-Norm" w:hAnsi="MetaPro-Norm"/>
          <w:i/>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Human Rights Watch, </w:t>
      </w:r>
      <w:r w:rsidRPr="00AE02A5">
        <w:rPr>
          <w:rFonts w:ascii="MetaPro-Norm" w:hAnsi="MetaPro-Norm"/>
          <w:i/>
          <w:iCs/>
          <w:sz w:val="16"/>
          <w:szCs w:val="16"/>
        </w:rPr>
        <w:t>“O</w:t>
      </w:r>
      <w:r w:rsidRPr="00DD4D60">
        <w:rPr>
          <w:rFonts w:ascii="MetaPro-Norm" w:hAnsi="MetaPro-Norm"/>
          <w:i/>
          <w:sz w:val="16"/>
          <w:szCs w:val="16"/>
        </w:rPr>
        <w:t>nce You Enter, You Never Leave”</w:t>
      </w:r>
      <w:r>
        <w:t xml:space="preserve">: </w:t>
      </w:r>
      <w:r w:rsidRPr="001542F0">
        <w:rPr>
          <w:rFonts w:ascii="MetaPro-Norm" w:hAnsi="MetaPro-Norm"/>
          <w:i/>
          <w:sz w:val="16"/>
          <w:szCs w:val="16"/>
        </w:rPr>
        <w:t>Deinstitutionalization of Persons with Intellectual or Mental Disabilities in Croatia</w:t>
      </w:r>
      <w:r w:rsidRPr="003D10F6">
        <w:rPr>
          <w:rFonts w:ascii="MetaPro-Norm" w:hAnsi="MetaPro-Norm"/>
          <w:iCs/>
          <w:sz w:val="16"/>
          <w:szCs w:val="16"/>
        </w:rPr>
        <w:t>, September 23, 2010, https://www.hrw.org/report/2010/09/23/once-you-enter-you-never-leave/deinstitutionalization-persons-intellectual-or;</w:t>
      </w:r>
      <w:r w:rsidRPr="00DD4D60">
        <w:rPr>
          <w:rFonts w:ascii="MetaPro-Norm" w:hAnsi="MetaPro-Norm"/>
          <w:i/>
          <w:sz w:val="16"/>
          <w:szCs w:val="16"/>
        </w:rPr>
        <w:t xml:space="preserve"> </w:t>
      </w:r>
      <w:r w:rsidRPr="00DD4D60">
        <w:rPr>
          <w:rFonts w:ascii="MetaPro-Norm" w:hAnsi="MetaPro-Norm"/>
          <w:sz w:val="16"/>
          <w:szCs w:val="16"/>
        </w:rPr>
        <w:t xml:space="preserve">Human Rights Watch, </w:t>
      </w:r>
      <w:r w:rsidRPr="00DD4D60">
        <w:rPr>
          <w:rFonts w:ascii="MetaPro-Norm" w:hAnsi="MetaPro-Norm"/>
          <w:i/>
          <w:sz w:val="16"/>
          <w:szCs w:val="16"/>
        </w:rPr>
        <w:t>Abandoned by the State</w:t>
      </w:r>
      <w:r>
        <w:rPr>
          <w:rFonts w:ascii="MetaPro-Norm" w:hAnsi="MetaPro-Norm"/>
          <w:i/>
          <w:sz w:val="16"/>
          <w:szCs w:val="16"/>
        </w:rPr>
        <w:t xml:space="preserve">: </w:t>
      </w:r>
      <w:r w:rsidRPr="00AE02A5">
        <w:rPr>
          <w:rFonts w:ascii="MetaPro-Norm" w:hAnsi="MetaPro-Norm"/>
          <w:i/>
          <w:sz w:val="16"/>
          <w:szCs w:val="16"/>
        </w:rPr>
        <w:t>Violence, Neglect, and Isolation for Children with Disabilities in Russian Orphanages</w:t>
      </w:r>
      <w:r w:rsidRPr="00C54946">
        <w:rPr>
          <w:rFonts w:ascii="MetaPro-Norm" w:hAnsi="MetaPro-Norm"/>
          <w:iCs/>
          <w:sz w:val="16"/>
          <w:szCs w:val="16"/>
        </w:rPr>
        <w:t xml:space="preserve">, </w:t>
      </w:r>
      <w:r>
        <w:rPr>
          <w:rFonts w:ascii="MetaPro-Norm" w:hAnsi="MetaPro-Norm"/>
          <w:iCs/>
          <w:sz w:val="16"/>
          <w:szCs w:val="16"/>
        </w:rPr>
        <w:t xml:space="preserve">September 15, 2014, </w:t>
      </w:r>
      <w:r w:rsidRPr="0070344A">
        <w:rPr>
          <w:rFonts w:ascii="MetaPro-Norm" w:hAnsi="MetaPro-Norm"/>
          <w:iCs/>
          <w:sz w:val="16"/>
          <w:szCs w:val="16"/>
        </w:rPr>
        <w:t>https://www.hrw.org/report/2014/09/15/abandoned-state/violence-neglect-and-isolation-children-disabilities-russian</w:t>
      </w:r>
      <w:r w:rsidRPr="00C54946">
        <w:rPr>
          <w:rFonts w:ascii="MetaPro-Norm" w:hAnsi="MetaPro-Norm"/>
          <w:iCs/>
          <w:sz w:val="16"/>
          <w:szCs w:val="16"/>
        </w:rPr>
        <w:t>; Human</w:t>
      </w:r>
      <w:r w:rsidRPr="00DD4D60">
        <w:rPr>
          <w:rFonts w:ascii="MetaPro-Norm" w:hAnsi="MetaPro-Norm"/>
          <w:sz w:val="16"/>
          <w:szCs w:val="16"/>
        </w:rPr>
        <w:t xml:space="preserve"> Rights Watch, </w:t>
      </w:r>
      <w:r w:rsidRPr="00DD4D60">
        <w:rPr>
          <w:rFonts w:ascii="MetaPro-Norm" w:hAnsi="MetaPro-Norm"/>
          <w:i/>
          <w:sz w:val="16"/>
          <w:szCs w:val="16"/>
        </w:rPr>
        <w:t>“It Is My Dream to Leave This Place”</w:t>
      </w:r>
      <w:r>
        <w:rPr>
          <w:rFonts w:ascii="MetaPro-Norm" w:hAnsi="MetaPro-Norm"/>
          <w:i/>
          <w:sz w:val="16"/>
          <w:szCs w:val="16"/>
        </w:rPr>
        <w:t xml:space="preserve">: </w:t>
      </w:r>
      <w:r w:rsidRPr="0070344A">
        <w:rPr>
          <w:rFonts w:ascii="MetaPro-Norm" w:hAnsi="MetaPro-Norm"/>
          <w:i/>
          <w:sz w:val="16"/>
          <w:szCs w:val="16"/>
        </w:rPr>
        <w:t>Children with Disabilities in Serbian Institutions</w:t>
      </w:r>
      <w:r>
        <w:rPr>
          <w:rFonts w:ascii="MetaPro-Norm" w:hAnsi="MetaPro-Norm"/>
          <w:iCs/>
          <w:sz w:val="16"/>
          <w:szCs w:val="16"/>
        </w:rPr>
        <w:t xml:space="preserve">, June 8, 2016, </w:t>
      </w:r>
      <w:r w:rsidRPr="008630A3">
        <w:rPr>
          <w:rFonts w:ascii="MetaPro-Norm" w:hAnsi="MetaPro-Norm"/>
          <w:iCs/>
          <w:sz w:val="16"/>
          <w:szCs w:val="16"/>
        </w:rPr>
        <w:t>https://www.hrw.org/report/2016/06/08/it-my-dream-leave-place/children-disabilities-serbian-institutions</w:t>
      </w:r>
      <w:r>
        <w:rPr>
          <w:rFonts w:ascii="MetaPro-Norm" w:hAnsi="MetaPro-Norm"/>
          <w:iCs/>
          <w:sz w:val="16"/>
          <w:szCs w:val="16"/>
        </w:rPr>
        <w:t>;</w:t>
      </w:r>
      <w:r w:rsidRPr="0070344A">
        <w:rPr>
          <w:rFonts w:ascii="MetaPro-Norm" w:hAnsi="MetaPro-Norm"/>
          <w:iCs/>
          <w:sz w:val="16"/>
          <w:szCs w:val="16"/>
        </w:rPr>
        <w:t xml:space="preserve"> </w:t>
      </w:r>
      <w:r w:rsidRPr="00DD4D60">
        <w:rPr>
          <w:rFonts w:ascii="MetaPro-Norm" w:hAnsi="MetaPro-Norm"/>
          <w:sz w:val="16"/>
          <w:szCs w:val="16"/>
        </w:rPr>
        <w:t xml:space="preserve">Human Rights Watch, </w:t>
      </w:r>
      <w:r w:rsidRPr="00DD4D60">
        <w:rPr>
          <w:rFonts w:ascii="MetaPro-Norm" w:hAnsi="MetaPro-Norm"/>
          <w:i/>
          <w:sz w:val="16"/>
          <w:szCs w:val="16"/>
        </w:rPr>
        <w:t>“When Will I Get to Go Home?”</w:t>
      </w:r>
      <w:r>
        <w:rPr>
          <w:rFonts w:ascii="MetaPro-Norm" w:hAnsi="MetaPro-Norm"/>
          <w:i/>
          <w:sz w:val="16"/>
          <w:szCs w:val="16"/>
        </w:rPr>
        <w:t xml:space="preserve">: </w:t>
      </w:r>
      <w:r w:rsidRPr="00D06A3C">
        <w:rPr>
          <w:rFonts w:ascii="MetaPro-Norm" w:hAnsi="MetaPro-Norm"/>
          <w:i/>
          <w:sz w:val="16"/>
          <w:szCs w:val="16"/>
        </w:rPr>
        <w:t>Abuses and Discrimination against</w:t>
      </w:r>
    </w:p>
    <w:p w14:paraId="37A98001" w14:textId="77777777" w:rsidR="002C3872" w:rsidRPr="00D06A3C" w:rsidRDefault="002C3872" w:rsidP="002C3872">
      <w:pPr>
        <w:pStyle w:val="a3"/>
        <w:rPr>
          <w:rFonts w:ascii="MetaPro-Norm" w:hAnsi="MetaPro-Norm"/>
          <w:iCs/>
          <w:sz w:val="16"/>
          <w:szCs w:val="16"/>
        </w:rPr>
      </w:pPr>
      <w:r w:rsidRPr="00D06A3C">
        <w:rPr>
          <w:rFonts w:ascii="MetaPro-Norm" w:hAnsi="MetaPro-Norm"/>
          <w:i/>
          <w:sz w:val="16"/>
          <w:szCs w:val="16"/>
        </w:rPr>
        <w:t>Children in Institutions and Lack of Access to Quality Inclusive Education in Armenia</w:t>
      </w:r>
      <w:r>
        <w:rPr>
          <w:rFonts w:ascii="MetaPro-Norm" w:hAnsi="MetaPro-Norm"/>
          <w:iCs/>
          <w:sz w:val="16"/>
          <w:szCs w:val="16"/>
        </w:rPr>
        <w:t xml:space="preserve">, February 22, 2017, </w:t>
      </w:r>
      <w:r w:rsidRPr="00F35CB9">
        <w:rPr>
          <w:rFonts w:ascii="MetaPro-Norm" w:hAnsi="MetaPro-Norm"/>
          <w:iCs/>
          <w:sz w:val="16"/>
          <w:szCs w:val="16"/>
        </w:rPr>
        <w:t>https://www.hrw.org/report/2017/02/22/when-will-i-get-go-home/abuses-and-discrimination-against-children-institutions</w:t>
      </w:r>
      <w:r>
        <w:rPr>
          <w:rFonts w:ascii="MetaPro-Norm" w:hAnsi="MetaPro-Norm"/>
          <w:iCs/>
          <w:sz w:val="16"/>
          <w:szCs w:val="16"/>
        </w:rPr>
        <w:t>.</w:t>
      </w:r>
    </w:p>
  </w:footnote>
  <w:footnote w:id="2">
    <w:p w14:paraId="47298343" w14:textId="77777777" w:rsidR="002C3872" w:rsidRPr="00DD4D60" w:rsidRDefault="002C3872" w:rsidP="002C3872">
      <w:pPr>
        <w:pStyle w:val="a3"/>
        <w:rPr>
          <w:rFonts w:ascii="MetaPro-Norm" w:hAnsi="MetaPro-Norm"/>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Human Rights Watch Letter to Senator Lidice da Mata, “Brazil: Reject Bill Undermining the Rights of People with Disability, Establish Special Multi-stakeholder Legislative Commission”; Human Rights Watch, </w:t>
      </w:r>
      <w:r w:rsidRPr="00DD4D60">
        <w:rPr>
          <w:rFonts w:ascii="MetaPro-Norm" w:hAnsi="MetaPro-Norm"/>
          <w:i/>
          <w:sz w:val="16"/>
          <w:szCs w:val="16"/>
        </w:rPr>
        <w:t>Abandoned by the State</w:t>
      </w:r>
      <w:r w:rsidRPr="00DD4D60">
        <w:rPr>
          <w:rFonts w:ascii="MetaPro-Norm" w:hAnsi="MetaPro-Norm"/>
          <w:sz w:val="16"/>
          <w:szCs w:val="16"/>
        </w:rPr>
        <w:t xml:space="preserve">; Human Rights Watch, </w:t>
      </w:r>
      <w:r w:rsidRPr="00DD4D60">
        <w:rPr>
          <w:rFonts w:ascii="MetaPro-Norm" w:hAnsi="MetaPro-Norm"/>
          <w:i/>
          <w:sz w:val="16"/>
          <w:szCs w:val="16"/>
        </w:rPr>
        <w:t>“It is My Dream to Leave This Place</w:t>
      </w:r>
      <w:r w:rsidRPr="00DD4D60">
        <w:rPr>
          <w:rFonts w:ascii="MetaPro-Norm" w:hAnsi="MetaPro-Norm"/>
          <w:sz w:val="16"/>
          <w:szCs w:val="16"/>
        </w:rPr>
        <w:t>.</w:t>
      </w:r>
      <w:r>
        <w:rPr>
          <w:rFonts w:ascii="MetaPro-Norm" w:hAnsi="MetaPro-Norm"/>
          <w:sz w:val="16"/>
          <w:szCs w:val="16"/>
        </w:rPr>
        <w:t>”</w:t>
      </w:r>
    </w:p>
    <w:p w14:paraId="1E9D7437" w14:textId="77777777" w:rsidR="002C3872" w:rsidRPr="00DD4D60" w:rsidRDefault="002C3872" w:rsidP="002C3872">
      <w:pPr>
        <w:pStyle w:val="a3"/>
        <w:rPr>
          <w:rFonts w:ascii="MetaPro-Norm" w:hAnsi="MetaPro-Norm"/>
          <w:b/>
          <w:sz w:val="16"/>
          <w:szCs w:val="16"/>
        </w:rPr>
      </w:pPr>
    </w:p>
  </w:footnote>
  <w:footnote w:id="3">
    <w:p w14:paraId="306584E8" w14:textId="77777777" w:rsidR="002C3872" w:rsidRPr="00DD4D60" w:rsidRDefault="002C3872" w:rsidP="002C3872">
      <w:pPr>
        <w:pStyle w:val="a3"/>
        <w:rPr>
          <w:rFonts w:ascii="MetaPro-Norm" w:hAnsi="MetaPro-Norm"/>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Human Rights Watch, </w:t>
      </w:r>
      <w:r w:rsidRPr="00DD4D60">
        <w:rPr>
          <w:rFonts w:ascii="MetaPro-Norm" w:hAnsi="MetaPro-Norm"/>
          <w:i/>
          <w:iCs/>
          <w:sz w:val="16"/>
          <w:szCs w:val="16"/>
        </w:rPr>
        <w:t>Canada Program Leads the Way in Addressing Mental Health Crises: Supportive Community Response, Rather than Law Enforcement</w:t>
      </w:r>
      <w:r w:rsidRPr="00DD4D60">
        <w:rPr>
          <w:rFonts w:ascii="MetaPro-Norm" w:hAnsi="MetaPro-Norm"/>
          <w:sz w:val="16"/>
          <w:szCs w:val="16"/>
        </w:rPr>
        <w:t>, December 2, 2021, https://www.hrw.org/news/2021/12/02/canada-program-leads-way-addressing-mental-health-crises.</w:t>
      </w:r>
    </w:p>
  </w:footnote>
  <w:footnote w:id="4">
    <w:p w14:paraId="033DCA65" w14:textId="77777777" w:rsidR="008317C7" w:rsidRPr="00DD4D60" w:rsidRDefault="008317C7" w:rsidP="008317C7">
      <w:pPr>
        <w:pStyle w:val="a3"/>
        <w:rPr>
          <w:rFonts w:ascii="MetaPro-Norm" w:hAnsi="MetaPro-Norm"/>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Human Rights Watch, </w:t>
      </w:r>
      <w:r w:rsidRPr="00DD4D60">
        <w:rPr>
          <w:rFonts w:ascii="MetaPro-Norm" w:hAnsi="MetaPro-Norm"/>
          <w:i/>
          <w:iCs/>
          <w:sz w:val="16"/>
          <w:szCs w:val="16"/>
        </w:rPr>
        <w:t>“It is My Dream to Leave This Place”</w:t>
      </w:r>
      <w:r w:rsidRPr="00DD4D60">
        <w:rPr>
          <w:rFonts w:ascii="MetaPro-Norm" w:hAnsi="MetaPro-Norm"/>
          <w:sz w:val="16"/>
          <w:szCs w:val="16"/>
        </w:rPr>
        <w:t>,</w:t>
      </w:r>
      <w:r>
        <w:rPr>
          <w:rFonts w:ascii="MetaPro-Norm" w:hAnsi="MetaPro-Norm"/>
          <w:sz w:val="16"/>
          <w:szCs w:val="16"/>
        </w:rPr>
        <w:t xml:space="preserve"> </w:t>
      </w:r>
      <w:r w:rsidRPr="00DD4D60">
        <w:rPr>
          <w:rFonts w:ascii="MetaPro-Norm" w:hAnsi="MetaPro-Norm"/>
          <w:sz w:val="16"/>
          <w:szCs w:val="16"/>
        </w:rPr>
        <w:t>https://www.hrw.org/sites/default/files/report_pdf/serbia0616web_0.pdf, p. 38.</w:t>
      </w:r>
    </w:p>
  </w:footnote>
  <w:footnote w:id="5">
    <w:p w14:paraId="09980E40" w14:textId="77777777" w:rsidR="008317C7" w:rsidRPr="00DD4D60" w:rsidRDefault="008317C7" w:rsidP="008317C7">
      <w:pPr>
        <w:pStyle w:val="a3"/>
        <w:rPr>
          <w:rFonts w:ascii="MetaPro-Norm" w:hAnsi="MetaPro-Norm"/>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Human Rights Watch Interview with Ana (pseudonym), Serbia, November 28, 2015. Serbia report pp. 38-39.</w:t>
      </w:r>
    </w:p>
  </w:footnote>
  <w:footnote w:id="6">
    <w:p w14:paraId="652938AE" w14:textId="77777777" w:rsidR="008317C7" w:rsidRPr="00DD4D60" w:rsidRDefault="008317C7" w:rsidP="008317C7">
      <w:pPr>
        <w:pStyle w:val="a3"/>
        <w:rPr>
          <w:rFonts w:ascii="MetaPro-Norm" w:hAnsi="MetaPro-Norm"/>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Ibid. </w:t>
      </w:r>
    </w:p>
  </w:footnote>
  <w:footnote w:id="7">
    <w:p w14:paraId="7F899162" w14:textId="77777777" w:rsidR="008317C7" w:rsidRPr="00DD4D60" w:rsidRDefault="008317C7" w:rsidP="008317C7">
      <w:pPr>
        <w:pStyle w:val="a3"/>
        <w:rPr>
          <w:rFonts w:ascii="MetaPro-Norm" w:hAnsi="MetaPro-Norm"/>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Human Rights Watch, </w:t>
      </w:r>
      <w:r w:rsidRPr="00DD4D60">
        <w:rPr>
          <w:rFonts w:ascii="MetaPro-Norm" w:hAnsi="MetaPro-Norm"/>
          <w:i/>
          <w:iCs/>
          <w:sz w:val="16"/>
          <w:szCs w:val="16"/>
        </w:rPr>
        <w:t>“It is My Dream to Leave This Place”</w:t>
      </w:r>
      <w:r w:rsidRPr="00DD4D60">
        <w:rPr>
          <w:rFonts w:ascii="MetaPro-Norm" w:hAnsi="MetaPro-Norm"/>
          <w:sz w:val="16"/>
          <w:szCs w:val="16"/>
        </w:rPr>
        <w:t>, pp. 42-43.</w:t>
      </w:r>
    </w:p>
  </w:footnote>
  <w:footnote w:id="8">
    <w:p w14:paraId="1CF462BF" w14:textId="77777777" w:rsidR="008317C7" w:rsidRPr="00DD4D60" w:rsidRDefault="008317C7" w:rsidP="008317C7">
      <w:pPr>
        <w:pStyle w:val="a3"/>
        <w:rPr>
          <w:rFonts w:ascii="MetaPro-Norm" w:hAnsi="MetaPro-Norm"/>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Human Rights Watch, </w:t>
      </w:r>
      <w:r w:rsidRPr="00DE54C3">
        <w:rPr>
          <w:rFonts w:ascii="MetaPro-Norm" w:hAnsi="MetaPro-Norm"/>
          <w:i/>
          <w:iCs/>
          <w:sz w:val="16"/>
          <w:szCs w:val="16"/>
        </w:rPr>
        <w:t>“They Stay Until They Die”: A Lifetime of Isolation and Neglect in Institutions for People with Disabilities in Brazil</w:t>
      </w:r>
      <w:r w:rsidRPr="00DD4D60">
        <w:rPr>
          <w:rFonts w:ascii="MetaPro-Norm" w:hAnsi="MetaPro-Norm"/>
          <w:sz w:val="16"/>
          <w:szCs w:val="16"/>
        </w:rPr>
        <w:t>, May 23, 2018, https://www.hrw.org/sites/default/files/report_pdf/brazil0518_web2.pdf, p. 56.</w:t>
      </w:r>
    </w:p>
  </w:footnote>
  <w:footnote w:id="9">
    <w:p w14:paraId="1AF18F87" w14:textId="77777777" w:rsidR="008317C7" w:rsidRPr="00DD4D60" w:rsidRDefault="008317C7" w:rsidP="008317C7">
      <w:pPr>
        <w:pStyle w:val="a3"/>
        <w:rPr>
          <w:rFonts w:ascii="MetaPro-Norm" w:hAnsi="MetaPro-Norm"/>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Human Rights Watch, </w:t>
      </w:r>
      <w:r w:rsidRPr="00DD4D60">
        <w:rPr>
          <w:rFonts w:ascii="MetaPro-Norm" w:hAnsi="MetaPro-Norm"/>
          <w:i/>
          <w:iCs/>
          <w:sz w:val="16"/>
          <w:szCs w:val="16"/>
        </w:rPr>
        <w:t>Living in Chains: Shackling of People with Psychosocial Disabilities Worldwide</w:t>
      </w:r>
      <w:r w:rsidRPr="00DD4D60">
        <w:rPr>
          <w:rFonts w:ascii="MetaPro-Norm" w:hAnsi="MetaPro-Norm"/>
          <w:sz w:val="16"/>
          <w:szCs w:val="16"/>
        </w:rPr>
        <w:t>, October 6, 2020,</w:t>
      </w:r>
      <w:r w:rsidRPr="00DD4D60">
        <w:rPr>
          <w:rFonts w:ascii="MetaPro-Norm" w:hAnsi="MetaPro-Norm"/>
          <w:b/>
          <w:bCs/>
          <w:sz w:val="16"/>
          <w:szCs w:val="16"/>
          <w:lang w:val="en-US"/>
        </w:rPr>
        <w:t xml:space="preserve"> </w:t>
      </w:r>
      <w:r w:rsidRPr="00DD4D60">
        <w:rPr>
          <w:rFonts w:ascii="MetaPro-Norm" w:hAnsi="MetaPro-Norm"/>
          <w:sz w:val="16"/>
          <w:szCs w:val="16"/>
        </w:rPr>
        <w:t>https://www.hrw.org/sites/default/files/media_2020/10/global_shackling1020_web_1.pdf.</w:t>
      </w:r>
    </w:p>
  </w:footnote>
  <w:footnote w:id="10">
    <w:p w14:paraId="0D6D1407" w14:textId="77777777" w:rsidR="008317C7" w:rsidRPr="00DD4D60" w:rsidRDefault="008317C7" w:rsidP="008317C7">
      <w:pPr>
        <w:pStyle w:val="a3"/>
        <w:rPr>
          <w:rFonts w:ascii="MetaPro-Norm" w:hAnsi="MetaPro-Norm"/>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Ibid., p. 37. UNHRC, Report of the Special Rapporteur on the rights of persons with disabilities, Catalina </w:t>
      </w:r>
      <w:proofErr w:type="spellStart"/>
      <w:r w:rsidRPr="00DD4D60">
        <w:rPr>
          <w:rFonts w:ascii="MetaPro-Norm" w:hAnsi="MetaPro-Norm"/>
          <w:sz w:val="16"/>
          <w:szCs w:val="16"/>
        </w:rPr>
        <w:t>Devandas</w:t>
      </w:r>
      <w:proofErr w:type="spellEnd"/>
      <w:r w:rsidRPr="00DD4D60">
        <w:rPr>
          <w:rFonts w:ascii="MetaPro-Norm" w:hAnsi="MetaPro-Norm"/>
          <w:sz w:val="16"/>
          <w:szCs w:val="16"/>
        </w:rPr>
        <w:t>-Aguilar, A/HRC/40/54, January 11, 2019, https://undocs.org/en/A/HRC/40/54 (accessed July 4, 2022).</w:t>
      </w:r>
    </w:p>
  </w:footnote>
  <w:footnote w:id="11">
    <w:p w14:paraId="2B016ACC" w14:textId="77777777" w:rsidR="008317C7" w:rsidRPr="00DD4D60" w:rsidRDefault="008317C7" w:rsidP="008317C7">
      <w:pPr>
        <w:pStyle w:val="a3"/>
        <w:rPr>
          <w:rFonts w:ascii="MetaPro-Norm" w:hAnsi="MetaPro-Norm"/>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Ibid., p. 38.</w:t>
      </w:r>
    </w:p>
  </w:footnote>
  <w:footnote w:id="12">
    <w:p w14:paraId="23B83235" w14:textId="77777777" w:rsidR="008317C7" w:rsidRPr="00DD4D60" w:rsidRDefault="008317C7" w:rsidP="008317C7">
      <w:pPr>
        <w:pStyle w:val="a3"/>
        <w:rPr>
          <w:rFonts w:ascii="MetaPro-Norm" w:hAnsi="MetaPro-Norm"/>
          <w:sz w:val="16"/>
          <w:szCs w:val="16"/>
        </w:rPr>
      </w:pPr>
      <w:r w:rsidRPr="00DD4D60">
        <w:rPr>
          <w:rStyle w:val="a5"/>
          <w:rFonts w:ascii="MetaPro-Norm" w:hAnsi="MetaPro-Norm"/>
          <w:sz w:val="16"/>
          <w:szCs w:val="16"/>
        </w:rPr>
        <w:footnoteRef/>
      </w:r>
      <w:r w:rsidRPr="00DD4D60">
        <w:rPr>
          <w:rFonts w:ascii="MetaPro-Norm" w:hAnsi="MetaPro-Norm"/>
          <w:sz w:val="16"/>
          <w:szCs w:val="16"/>
        </w:rPr>
        <w:t xml:space="preserve"> UNHRC, Follow up report of the Special Rapporteur on torture and other cruel, inhuman or degrading treatment or punishment on his follow-up visit to the Republic of Ghana, Session 31, A/HRC/31/57/Add.2, February 25, 2015, https://undocs.org/en/A/HRC/31/57/Add.2, para. 72.</w:t>
      </w:r>
    </w:p>
    <w:p w14:paraId="6C6ADB51" w14:textId="77777777" w:rsidR="008317C7" w:rsidRPr="00DD4D60" w:rsidRDefault="008317C7" w:rsidP="008317C7">
      <w:pPr>
        <w:pStyle w:val="a3"/>
        <w:rPr>
          <w:rFonts w:ascii="MetaPro-Norm" w:hAnsi="MetaPro-Norm"/>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D3"/>
    <w:rsid w:val="00006FCF"/>
    <w:rsid w:val="00022685"/>
    <w:rsid w:val="000273EB"/>
    <w:rsid w:val="000311DE"/>
    <w:rsid w:val="000340AF"/>
    <w:rsid w:val="00052A93"/>
    <w:rsid w:val="0008184C"/>
    <w:rsid w:val="000827AD"/>
    <w:rsid w:val="000B1FDB"/>
    <w:rsid w:val="000C5844"/>
    <w:rsid w:val="001270A8"/>
    <w:rsid w:val="00135C51"/>
    <w:rsid w:val="00137B2C"/>
    <w:rsid w:val="001452F9"/>
    <w:rsid w:val="0014591E"/>
    <w:rsid w:val="001542F0"/>
    <w:rsid w:val="00156CC6"/>
    <w:rsid w:val="00166D5E"/>
    <w:rsid w:val="00185706"/>
    <w:rsid w:val="00193C02"/>
    <w:rsid w:val="001A2C38"/>
    <w:rsid w:val="001A2D3D"/>
    <w:rsid w:val="001A48CE"/>
    <w:rsid w:val="001B712B"/>
    <w:rsid w:val="001D088E"/>
    <w:rsid w:val="001D3C5D"/>
    <w:rsid w:val="001F1AF5"/>
    <w:rsid w:val="001F5C78"/>
    <w:rsid w:val="00201E6C"/>
    <w:rsid w:val="00204518"/>
    <w:rsid w:val="00210D37"/>
    <w:rsid w:val="002121F7"/>
    <w:rsid w:val="002134CB"/>
    <w:rsid w:val="002163B0"/>
    <w:rsid w:val="00222869"/>
    <w:rsid w:val="00224864"/>
    <w:rsid w:val="0024072F"/>
    <w:rsid w:val="00251972"/>
    <w:rsid w:val="0026276B"/>
    <w:rsid w:val="0026601B"/>
    <w:rsid w:val="002749E7"/>
    <w:rsid w:val="00282E24"/>
    <w:rsid w:val="002A4F8B"/>
    <w:rsid w:val="002B1F09"/>
    <w:rsid w:val="002B72EE"/>
    <w:rsid w:val="002C0A0C"/>
    <w:rsid w:val="002C3872"/>
    <w:rsid w:val="002E2680"/>
    <w:rsid w:val="002F0FB4"/>
    <w:rsid w:val="00320C69"/>
    <w:rsid w:val="0032118A"/>
    <w:rsid w:val="00333459"/>
    <w:rsid w:val="00336D67"/>
    <w:rsid w:val="00373417"/>
    <w:rsid w:val="00377A85"/>
    <w:rsid w:val="003D10F6"/>
    <w:rsid w:val="003F11B7"/>
    <w:rsid w:val="003F220D"/>
    <w:rsid w:val="00413981"/>
    <w:rsid w:val="0043568A"/>
    <w:rsid w:val="00452B67"/>
    <w:rsid w:val="00460D60"/>
    <w:rsid w:val="00467B0F"/>
    <w:rsid w:val="004801C4"/>
    <w:rsid w:val="004A263A"/>
    <w:rsid w:val="004B5ADA"/>
    <w:rsid w:val="004E19FC"/>
    <w:rsid w:val="004F6C9E"/>
    <w:rsid w:val="005027B8"/>
    <w:rsid w:val="005047F1"/>
    <w:rsid w:val="00521285"/>
    <w:rsid w:val="005214E3"/>
    <w:rsid w:val="00527C92"/>
    <w:rsid w:val="00543B64"/>
    <w:rsid w:val="00553FC1"/>
    <w:rsid w:val="00555B1F"/>
    <w:rsid w:val="005611D7"/>
    <w:rsid w:val="005B1B28"/>
    <w:rsid w:val="00601D2C"/>
    <w:rsid w:val="006130C1"/>
    <w:rsid w:val="006149AA"/>
    <w:rsid w:val="006163C0"/>
    <w:rsid w:val="0063190D"/>
    <w:rsid w:val="00636FFA"/>
    <w:rsid w:val="0065342A"/>
    <w:rsid w:val="006646B2"/>
    <w:rsid w:val="00670BF9"/>
    <w:rsid w:val="006A7F3D"/>
    <w:rsid w:val="006D749B"/>
    <w:rsid w:val="006E00D3"/>
    <w:rsid w:val="006F250F"/>
    <w:rsid w:val="0070344A"/>
    <w:rsid w:val="00706AAB"/>
    <w:rsid w:val="00743308"/>
    <w:rsid w:val="00762EE0"/>
    <w:rsid w:val="00766D87"/>
    <w:rsid w:val="0077744D"/>
    <w:rsid w:val="00783C40"/>
    <w:rsid w:val="007862DF"/>
    <w:rsid w:val="00797C0A"/>
    <w:rsid w:val="007A7FC4"/>
    <w:rsid w:val="007C5D46"/>
    <w:rsid w:val="007F3595"/>
    <w:rsid w:val="007F4049"/>
    <w:rsid w:val="0080488A"/>
    <w:rsid w:val="00813FC5"/>
    <w:rsid w:val="00824C46"/>
    <w:rsid w:val="00825457"/>
    <w:rsid w:val="008309EE"/>
    <w:rsid w:val="008317C7"/>
    <w:rsid w:val="00837F35"/>
    <w:rsid w:val="008630A3"/>
    <w:rsid w:val="0088357B"/>
    <w:rsid w:val="0089378D"/>
    <w:rsid w:val="0089526D"/>
    <w:rsid w:val="008977CC"/>
    <w:rsid w:val="008A49CA"/>
    <w:rsid w:val="008A58C0"/>
    <w:rsid w:val="008C28F8"/>
    <w:rsid w:val="008E2FA1"/>
    <w:rsid w:val="00917C54"/>
    <w:rsid w:val="0092643A"/>
    <w:rsid w:val="00935E47"/>
    <w:rsid w:val="00947FA4"/>
    <w:rsid w:val="00960C14"/>
    <w:rsid w:val="00962994"/>
    <w:rsid w:val="00992ABB"/>
    <w:rsid w:val="009A5B4C"/>
    <w:rsid w:val="009A5C40"/>
    <w:rsid w:val="009A5DC9"/>
    <w:rsid w:val="009B2E8D"/>
    <w:rsid w:val="009C0DE7"/>
    <w:rsid w:val="00A06A3E"/>
    <w:rsid w:val="00A54749"/>
    <w:rsid w:val="00A570F9"/>
    <w:rsid w:val="00A70763"/>
    <w:rsid w:val="00AA5427"/>
    <w:rsid w:val="00AA62A1"/>
    <w:rsid w:val="00AB709E"/>
    <w:rsid w:val="00AC0660"/>
    <w:rsid w:val="00AD0499"/>
    <w:rsid w:val="00AD1059"/>
    <w:rsid w:val="00AD226A"/>
    <w:rsid w:val="00AE02A5"/>
    <w:rsid w:val="00AE7F94"/>
    <w:rsid w:val="00B001CB"/>
    <w:rsid w:val="00B1168D"/>
    <w:rsid w:val="00B22CF8"/>
    <w:rsid w:val="00B23C16"/>
    <w:rsid w:val="00B339B4"/>
    <w:rsid w:val="00B44F2C"/>
    <w:rsid w:val="00B46432"/>
    <w:rsid w:val="00B67E2E"/>
    <w:rsid w:val="00B75CC9"/>
    <w:rsid w:val="00B8200E"/>
    <w:rsid w:val="00BA7811"/>
    <w:rsid w:val="00BB2645"/>
    <w:rsid w:val="00BB6051"/>
    <w:rsid w:val="00BC1211"/>
    <w:rsid w:val="00BE3FB9"/>
    <w:rsid w:val="00C01C50"/>
    <w:rsid w:val="00C16026"/>
    <w:rsid w:val="00C33109"/>
    <w:rsid w:val="00C4326C"/>
    <w:rsid w:val="00C45159"/>
    <w:rsid w:val="00C5335E"/>
    <w:rsid w:val="00C54946"/>
    <w:rsid w:val="00C55309"/>
    <w:rsid w:val="00C56E86"/>
    <w:rsid w:val="00C67D44"/>
    <w:rsid w:val="00C7285E"/>
    <w:rsid w:val="00C82600"/>
    <w:rsid w:val="00C9457A"/>
    <w:rsid w:val="00C977F7"/>
    <w:rsid w:val="00CB106C"/>
    <w:rsid w:val="00CB1968"/>
    <w:rsid w:val="00CD6B73"/>
    <w:rsid w:val="00CE5678"/>
    <w:rsid w:val="00CF03E2"/>
    <w:rsid w:val="00D06A3C"/>
    <w:rsid w:val="00D106AB"/>
    <w:rsid w:val="00D11BD2"/>
    <w:rsid w:val="00D154F9"/>
    <w:rsid w:val="00D173CC"/>
    <w:rsid w:val="00D2690D"/>
    <w:rsid w:val="00D27938"/>
    <w:rsid w:val="00D42866"/>
    <w:rsid w:val="00D431DE"/>
    <w:rsid w:val="00D60F5B"/>
    <w:rsid w:val="00D65FD6"/>
    <w:rsid w:val="00D7756B"/>
    <w:rsid w:val="00D85BD7"/>
    <w:rsid w:val="00D938B0"/>
    <w:rsid w:val="00D941F8"/>
    <w:rsid w:val="00DA4F11"/>
    <w:rsid w:val="00DB0212"/>
    <w:rsid w:val="00DC05DF"/>
    <w:rsid w:val="00DC2C1F"/>
    <w:rsid w:val="00DD4D60"/>
    <w:rsid w:val="00DE0F06"/>
    <w:rsid w:val="00DE54C3"/>
    <w:rsid w:val="00DE7598"/>
    <w:rsid w:val="00DF5F10"/>
    <w:rsid w:val="00E17341"/>
    <w:rsid w:val="00E32A6B"/>
    <w:rsid w:val="00E371C4"/>
    <w:rsid w:val="00E45734"/>
    <w:rsid w:val="00E459DA"/>
    <w:rsid w:val="00E75D12"/>
    <w:rsid w:val="00E85D9B"/>
    <w:rsid w:val="00E9164D"/>
    <w:rsid w:val="00EB1880"/>
    <w:rsid w:val="00EB3279"/>
    <w:rsid w:val="00EC25E0"/>
    <w:rsid w:val="00ED4CCD"/>
    <w:rsid w:val="00F01B6D"/>
    <w:rsid w:val="00F032D3"/>
    <w:rsid w:val="00F21890"/>
    <w:rsid w:val="00F35CB9"/>
    <w:rsid w:val="00F36A2D"/>
    <w:rsid w:val="00F63D3C"/>
    <w:rsid w:val="00F74159"/>
    <w:rsid w:val="00F84663"/>
    <w:rsid w:val="00F85BAC"/>
    <w:rsid w:val="00FC0DF0"/>
    <w:rsid w:val="00FD05D5"/>
    <w:rsid w:val="00FE15E6"/>
    <w:rsid w:val="00FE3FD0"/>
    <w:rsid w:val="00FF2E6A"/>
    <w:rsid w:val="00FF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6116F7"/>
  <w15:chartTrackingRefBased/>
  <w15:docId w15:val="{D1FC976D-BF47-4A04-BE90-12D59027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
    <w:basedOn w:val="a"/>
    <w:link w:val="a4"/>
    <w:uiPriority w:val="99"/>
    <w:unhideWhenUsed/>
    <w:rsid w:val="00F032D3"/>
    <w:pPr>
      <w:spacing w:after="0" w:line="240" w:lineRule="auto"/>
    </w:pPr>
    <w:rPr>
      <w:sz w:val="20"/>
      <w:szCs w:val="20"/>
      <w:lang w:val="en-GB"/>
    </w:rPr>
  </w:style>
  <w:style w:type="character" w:customStyle="1" w:styleId="a4">
    <w:name w:val="脚注文字列 (文字)"/>
    <w:aliases w:val="5_G (文字)"/>
    <w:basedOn w:val="a0"/>
    <w:link w:val="a3"/>
    <w:uiPriority w:val="99"/>
    <w:rsid w:val="00F032D3"/>
    <w:rPr>
      <w:sz w:val="20"/>
      <w:szCs w:val="20"/>
      <w:lang w:val="en-GB"/>
    </w:rPr>
  </w:style>
  <w:style w:type="character" w:styleId="a5">
    <w:name w:val="footnote reference"/>
    <w:aliases w:val="4_G"/>
    <w:basedOn w:val="a0"/>
    <w:uiPriority w:val="99"/>
    <w:unhideWhenUsed/>
    <w:rsid w:val="00F032D3"/>
    <w:rPr>
      <w:vertAlign w:val="superscript"/>
    </w:rPr>
  </w:style>
  <w:style w:type="character" w:customStyle="1" w:styleId="normaltextrun">
    <w:name w:val="normaltextrun"/>
    <w:basedOn w:val="a0"/>
    <w:rsid w:val="00F032D3"/>
  </w:style>
  <w:style w:type="character" w:styleId="a6">
    <w:name w:val="Hyperlink"/>
    <w:basedOn w:val="a0"/>
    <w:uiPriority w:val="99"/>
    <w:unhideWhenUsed/>
    <w:rsid w:val="00F032D3"/>
    <w:rPr>
      <w:color w:val="0563C1" w:themeColor="hyperlink"/>
      <w:u w:val="single"/>
    </w:rPr>
  </w:style>
  <w:style w:type="paragraph" w:styleId="a7">
    <w:name w:val="Revision"/>
    <w:hidden/>
    <w:uiPriority w:val="99"/>
    <w:semiHidden/>
    <w:rsid w:val="00DC05DF"/>
    <w:pPr>
      <w:spacing w:after="0" w:line="240" w:lineRule="auto"/>
    </w:pPr>
  </w:style>
  <w:style w:type="paragraph" w:styleId="a8">
    <w:name w:val="header"/>
    <w:basedOn w:val="a"/>
    <w:link w:val="a9"/>
    <w:uiPriority w:val="99"/>
    <w:unhideWhenUsed/>
    <w:rsid w:val="00AA62A1"/>
    <w:pPr>
      <w:tabs>
        <w:tab w:val="center" w:pos="4680"/>
        <w:tab w:val="right" w:pos="9360"/>
      </w:tabs>
      <w:spacing w:after="0" w:line="240" w:lineRule="auto"/>
    </w:pPr>
  </w:style>
  <w:style w:type="character" w:customStyle="1" w:styleId="a9">
    <w:name w:val="ヘッダー (文字)"/>
    <w:basedOn w:val="a0"/>
    <w:link w:val="a8"/>
    <w:uiPriority w:val="99"/>
    <w:rsid w:val="00AA62A1"/>
  </w:style>
  <w:style w:type="paragraph" w:styleId="aa">
    <w:name w:val="footer"/>
    <w:basedOn w:val="a"/>
    <w:link w:val="ab"/>
    <w:uiPriority w:val="99"/>
    <w:unhideWhenUsed/>
    <w:rsid w:val="00AA62A1"/>
    <w:pPr>
      <w:tabs>
        <w:tab w:val="center" w:pos="4680"/>
        <w:tab w:val="right" w:pos="9360"/>
      </w:tabs>
      <w:spacing w:after="0" w:line="240" w:lineRule="auto"/>
    </w:pPr>
  </w:style>
  <w:style w:type="character" w:customStyle="1" w:styleId="ab">
    <w:name w:val="フッター (文字)"/>
    <w:basedOn w:val="a0"/>
    <w:link w:val="aa"/>
    <w:uiPriority w:val="99"/>
    <w:rsid w:val="00AA62A1"/>
  </w:style>
  <w:style w:type="paragraph" w:styleId="ac">
    <w:name w:val="Body Text"/>
    <w:basedOn w:val="a"/>
    <w:link w:val="ad"/>
    <w:uiPriority w:val="1"/>
    <w:qFormat/>
    <w:rsid w:val="00C16026"/>
    <w:pPr>
      <w:widowControl w:val="0"/>
      <w:autoSpaceDE w:val="0"/>
      <w:autoSpaceDN w:val="0"/>
      <w:spacing w:after="0" w:line="240" w:lineRule="auto"/>
    </w:pPr>
    <w:rPr>
      <w:rFonts w:ascii="Arial MT" w:eastAsia="Arial MT" w:hAnsi="Arial MT" w:cs="Arial MT"/>
    </w:rPr>
  </w:style>
  <w:style w:type="character" w:customStyle="1" w:styleId="ad">
    <w:name w:val="本文 (文字)"/>
    <w:basedOn w:val="a0"/>
    <w:link w:val="ac"/>
    <w:uiPriority w:val="1"/>
    <w:rsid w:val="00C1602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5717</Words>
  <Characters>268</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Kozik</dc:creator>
  <cp:keywords/>
  <dc:description/>
  <cp:lastModifiedBy>久夫 佐藤</cp:lastModifiedBy>
  <cp:revision>2</cp:revision>
  <dcterms:created xsi:type="dcterms:W3CDTF">2024-03-04T04:10:00Z</dcterms:created>
  <dcterms:modified xsi:type="dcterms:W3CDTF">2024-03-04T04:10:00Z</dcterms:modified>
</cp:coreProperties>
</file>