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F84BC" w14:textId="5BE4B9A5" w:rsidR="00580F42" w:rsidRDefault="00580F42" w:rsidP="00580F42">
      <w:pPr>
        <w:spacing w:after="0"/>
        <w:rPr>
          <w:rFonts w:ascii="ＭＳ 明朝" w:eastAsia="ＭＳ 明朝" w:hAnsi="ＭＳ 明朝"/>
          <w:color w:val="0070C0"/>
          <w:lang w:eastAsia="ja-JP"/>
        </w:rPr>
      </w:pPr>
      <w:r w:rsidRPr="1FE8FFBB">
        <w:rPr>
          <w:rFonts w:ascii="ＭＳ 明朝" w:eastAsia="ＭＳ 明朝" w:hAnsi="ＭＳ 明朝" w:cs="ＭＳ 明朝"/>
          <w:color w:val="0070C0"/>
          <w:lang w:eastAsia="zh-CN"/>
        </w:rPr>
        <w:t>脱施設化ガイドライン案への世界のコメント（2022年6月）　No.</w:t>
      </w:r>
      <w:r>
        <w:rPr>
          <w:rFonts w:ascii="ＭＳ 明朝" w:eastAsia="ＭＳ 明朝" w:hAnsi="ＭＳ 明朝" w:cs="ＭＳ 明朝" w:hint="eastAsia"/>
          <w:color w:val="0070C0"/>
          <w:lang w:eastAsia="ja-JP"/>
        </w:rPr>
        <w:t>5</w:t>
      </w:r>
      <w:r w:rsidRPr="1FE8FFBB">
        <w:rPr>
          <w:rFonts w:ascii="ＭＳ 明朝" w:eastAsia="ＭＳ 明朝" w:hAnsi="ＭＳ 明朝" w:cs="ＭＳ 明朝"/>
          <w:color w:val="0070C0"/>
          <w:lang w:eastAsia="zh-CN"/>
        </w:rPr>
        <w:t>1</w:t>
      </w:r>
    </w:p>
    <w:p w14:paraId="528BA904" w14:textId="77777777" w:rsidR="00450E09" w:rsidRPr="00580F42" w:rsidRDefault="00450E09" w:rsidP="00C0237C">
      <w:pPr>
        <w:spacing w:after="0"/>
        <w:rPr>
          <w:rFonts w:ascii="ＭＳ Ｐゴシック" w:eastAsia="ＭＳ Ｐゴシック" w:hAnsi="ＭＳ Ｐゴシック"/>
          <w:b/>
          <w:bCs/>
          <w:sz w:val="21"/>
          <w:szCs w:val="21"/>
          <w:lang w:eastAsia="ja-JP"/>
        </w:rPr>
      </w:pPr>
    </w:p>
    <w:p w14:paraId="3DE99BF9" w14:textId="6462F2DA" w:rsidR="0032365D" w:rsidRDefault="00F01CE1" w:rsidP="00C0237C">
      <w:pPr>
        <w:spacing w:after="0"/>
        <w:rPr>
          <w:rFonts w:ascii="ＭＳ Ｐゴシック" w:eastAsia="ＭＳ Ｐゴシック" w:hAnsi="ＭＳ Ｐゴシック"/>
          <w:b/>
          <w:bCs/>
          <w:sz w:val="21"/>
          <w:szCs w:val="21"/>
          <w:lang w:eastAsia="ja-JP"/>
        </w:rPr>
      </w:pPr>
      <w:r w:rsidRPr="00C0237C">
        <w:rPr>
          <w:rFonts w:ascii="ＭＳ Ｐゴシック" w:eastAsia="ＭＳ Ｐゴシック" w:hAnsi="ＭＳ Ｐゴシック" w:hint="eastAsia"/>
          <w:b/>
          <w:bCs/>
          <w:sz w:val="21"/>
          <w:szCs w:val="21"/>
          <w:lang w:eastAsia="ja-JP"/>
        </w:rPr>
        <w:t>インクルージョン・インタナショナル</w:t>
      </w:r>
      <w:r w:rsidR="00580F42">
        <w:rPr>
          <w:rFonts w:ascii="ＭＳ Ｐゴシック" w:eastAsia="ＭＳ Ｐゴシック" w:hAnsi="ＭＳ Ｐゴシック" w:hint="eastAsia"/>
          <w:b/>
          <w:bCs/>
          <w:sz w:val="21"/>
          <w:szCs w:val="21"/>
          <w:lang w:eastAsia="ja-JP"/>
        </w:rPr>
        <w:t>（国際育成会連盟）</w:t>
      </w:r>
      <w:r w:rsidR="00190C48">
        <w:rPr>
          <w:rFonts w:ascii="ＭＳ Ｐゴシック" w:eastAsia="ＭＳ Ｐゴシック" w:hAnsi="ＭＳ Ｐゴシック" w:hint="eastAsia"/>
          <w:b/>
          <w:bCs/>
          <w:sz w:val="21"/>
          <w:szCs w:val="21"/>
          <w:lang w:eastAsia="ja-JP"/>
        </w:rPr>
        <w:t>：</w:t>
      </w:r>
    </w:p>
    <w:p w14:paraId="687BFB2D" w14:textId="21D3DC1E" w:rsidR="00A11465" w:rsidRPr="00C0237C" w:rsidRDefault="00190C48" w:rsidP="0032365D">
      <w:pPr>
        <w:spacing w:after="0"/>
        <w:ind w:firstLineChars="100" w:firstLine="211"/>
        <w:rPr>
          <w:rFonts w:ascii="ＭＳ Ｐゴシック" w:eastAsia="ＭＳ Ｐゴシック" w:hAnsi="ＭＳ Ｐゴシック"/>
          <w:b/>
          <w:bCs/>
          <w:sz w:val="21"/>
          <w:szCs w:val="21"/>
          <w:lang w:eastAsia="ja-JP"/>
        </w:rPr>
      </w:pPr>
      <w:r>
        <w:rPr>
          <w:rFonts w:ascii="ＭＳ Ｐゴシック" w:eastAsia="ＭＳ Ｐゴシック" w:hAnsi="ＭＳ Ｐゴシック" w:hint="eastAsia"/>
          <w:b/>
          <w:bCs/>
          <w:sz w:val="21"/>
          <w:szCs w:val="21"/>
          <w:lang w:eastAsia="ja-JP"/>
        </w:rPr>
        <w:t>「緊急時を含む脱施設化に関するガイドライン」</w:t>
      </w:r>
      <w:r w:rsidR="001204DE">
        <w:rPr>
          <w:rFonts w:ascii="ＭＳ Ｐゴシック" w:eastAsia="ＭＳ Ｐゴシック" w:hAnsi="ＭＳ Ｐゴシック" w:hint="eastAsia"/>
          <w:b/>
          <w:bCs/>
          <w:sz w:val="21"/>
          <w:szCs w:val="21"/>
          <w:lang w:eastAsia="ja-JP"/>
        </w:rPr>
        <w:t>への意見提出</w:t>
      </w:r>
    </w:p>
    <w:p w14:paraId="573AE7BC" w14:textId="77777777" w:rsidR="004935BF" w:rsidRDefault="00F01CE1" w:rsidP="00EF0BCE">
      <w:pPr>
        <w:pStyle w:val="3"/>
        <w:tabs>
          <w:tab w:val="left" w:pos="7513"/>
        </w:tabs>
        <w:spacing w:before="0" w:beforeAutospacing="0" w:after="0" w:afterAutospacing="0"/>
        <w:ind w:left="840"/>
        <w:jc w:val="center"/>
        <w:rPr>
          <w:rFonts w:asciiTheme="minorHAnsi" w:hAnsiTheme="minorHAnsi" w:cstheme="minorHAnsi"/>
          <w:sz w:val="21"/>
          <w:szCs w:val="21"/>
        </w:rPr>
      </w:pPr>
      <w:r w:rsidRPr="00C0237C">
        <w:rPr>
          <w:rFonts w:asciiTheme="minorHAnsi" w:hAnsiTheme="minorHAnsi" w:cstheme="minorHAnsi"/>
          <w:sz w:val="21"/>
          <w:szCs w:val="21"/>
        </w:rPr>
        <w:t xml:space="preserve">Submission on the CRPD Committee’s </w:t>
      </w:r>
    </w:p>
    <w:p w14:paraId="1FFA5D1F" w14:textId="77777777" w:rsidR="00EF0BCE" w:rsidRDefault="00F01CE1" w:rsidP="00EF0BCE">
      <w:pPr>
        <w:pStyle w:val="3"/>
        <w:tabs>
          <w:tab w:val="left" w:pos="7513"/>
        </w:tabs>
        <w:spacing w:before="0" w:beforeAutospacing="0" w:after="0" w:afterAutospacing="0"/>
        <w:ind w:left="840"/>
        <w:jc w:val="center"/>
        <w:rPr>
          <w:rFonts w:asciiTheme="minorHAnsi" w:hAnsiTheme="minorHAnsi" w:cstheme="minorHAnsi"/>
          <w:sz w:val="21"/>
          <w:szCs w:val="21"/>
        </w:rPr>
      </w:pPr>
      <w:r w:rsidRPr="00C0237C">
        <w:rPr>
          <w:rFonts w:asciiTheme="minorHAnsi" w:hAnsiTheme="minorHAnsi" w:cstheme="minorHAnsi"/>
          <w:sz w:val="21"/>
          <w:szCs w:val="21"/>
        </w:rPr>
        <w:t xml:space="preserve">“Draft Guidelines on De-institutionalization, including on emergencies” </w:t>
      </w:r>
    </w:p>
    <w:p w14:paraId="6D6D0701" w14:textId="0499EBDE" w:rsidR="00F01CE1" w:rsidRPr="00C0237C" w:rsidRDefault="00F01CE1" w:rsidP="00EF0BCE">
      <w:pPr>
        <w:pStyle w:val="3"/>
        <w:tabs>
          <w:tab w:val="left" w:pos="7513"/>
        </w:tabs>
        <w:spacing w:before="0" w:beforeAutospacing="0" w:after="0" w:afterAutospacing="0"/>
        <w:ind w:left="840"/>
        <w:jc w:val="center"/>
        <w:rPr>
          <w:rFonts w:asciiTheme="minorHAnsi" w:hAnsiTheme="minorHAnsi" w:cstheme="minorHAnsi"/>
          <w:sz w:val="21"/>
          <w:szCs w:val="21"/>
        </w:rPr>
      </w:pPr>
      <w:r w:rsidRPr="00C0237C">
        <w:rPr>
          <w:rFonts w:asciiTheme="minorHAnsi" w:hAnsiTheme="minorHAnsi" w:cstheme="minorHAnsi"/>
          <w:sz w:val="21"/>
          <w:szCs w:val="21"/>
        </w:rPr>
        <w:t xml:space="preserve">by </w:t>
      </w:r>
      <w:bookmarkStart w:id="0" w:name="_Hlk149081466"/>
      <w:r w:rsidRPr="00C0237C">
        <w:rPr>
          <w:rFonts w:asciiTheme="minorHAnsi" w:hAnsiTheme="minorHAnsi" w:cstheme="minorHAnsi"/>
          <w:sz w:val="21"/>
          <w:szCs w:val="21"/>
        </w:rPr>
        <w:t>Inclusion International</w:t>
      </w:r>
      <w:bookmarkEnd w:id="0"/>
    </w:p>
    <w:p w14:paraId="463C1922" w14:textId="4B60A055" w:rsidR="009C37F3" w:rsidRPr="00160E02" w:rsidRDefault="009C37F3" w:rsidP="00160E02">
      <w:pPr>
        <w:pBdr>
          <w:top w:val="nil"/>
          <w:left w:val="nil"/>
          <w:bottom w:val="nil"/>
          <w:right w:val="nil"/>
          <w:between w:val="nil"/>
        </w:pBdr>
        <w:tabs>
          <w:tab w:val="left" w:pos="7513"/>
        </w:tabs>
        <w:spacing w:after="0" w:line="360" w:lineRule="auto"/>
        <w:jc w:val="both"/>
        <w:rPr>
          <w:color w:val="000000"/>
          <w:sz w:val="21"/>
          <w:szCs w:val="21"/>
          <w:lang w:eastAsia="ja-JP"/>
        </w:rPr>
      </w:pPr>
      <w:r w:rsidRPr="00160E02">
        <w:rPr>
          <w:rFonts w:hint="eastAsia"/>
          <w:b/>
          <w:bCs/>
          <w:sz w:val="21"/>
          <w:szCs w:val="21"/>
          <w:lang w:eastAsia="ja-JP"/>
        </w:rPr>
        <w:t>I.</w:t>
      </w:r>
      <w:r w:rsidRPr="00160E02">
        <w:rPr>
          <w:rFonts w:hint="eastAsia"/>
          <w:b/>
          <w:bCs/>
          <w:sz w:val="21"/>
          <w:szCs w:val="21"/>
          <w:lang w:eastAsia="ja-JP"/>
        </w:rPr>
        <w:t>はじめに</w:t>
      </w:r>
    </w:p>
    <w:p w14:paraId="0A9D1129" w14:textId="5D5ED8A3" w:rsidR="009C37F3" w:rsidRPr="009C37F3" w:rsidRDefault="009C37F3" w:rsidP="00EF0BCE">
      <w:pPr>
        <w:tabs>
          <w:tab w:val="left" w:pos="7513"/>
        </w:tabs>
        <w:spacing w:after="0"/>
        <w:ind w:left="141" w:hangingChars="67" w:hanging="141"/>
        <w:rPr>
          <w:sz w:val="21"/>
          <w:szCs w:val="21"/>
          <w:lang w:eastAsia="ja-JP"/>
        </w:rPr>
      </w:pPr>
      <w:r w:rsidRPr="009C37F3">
        <w:rPr>
          <w:rFonts w:hint="eastAsia"/>
          <w:sz w:val="21"/>
          <w:szCs w:val="21"/>
          <w:lang w:eastAsia="ja-JP"/>
        </w:rPr>
        <w:t>1.</w:t>
      </w:r>
      <w:r w:rsidRPr="009C37F3">
        <w:rPr>
          <w:rFonts w:hint="eastAsia"/>
          <w:sz w:val="21"/>
          <w:szCs w:val="21"/>
          <w:lang w:eastAsia="ja-JP"/>
        </w:rPr>
        <w:t>インクルージョン・インターナショナルは、知的障害者とその家族の世界的ネットワークです。私たちの世界的ネットワークは、世界中の知的障害者とその家族の人権と完全なインクルージョンを推進するために活動しています。私たちのネットワークには、</w:t>
      </w:r>
      <w:r w:rsidRPr="009C37F3">
        <w:rPr>
          <w:rFonts w:hint="eastAsia"/>
          <w:sz w:val="21"/>
          <w:szCs w:val="21"/>
          <w:lang w:eastAsia="ja-JP"/>
        </w:rPr>
        <w:t>5</w:t>
      </w:r>
      <w:r w:rsidRPr="009C37F3">
        <w:rPr>
          <w:rFonts w:hint="eastAsia"/>
          <w:sz w:val="21"/>
          <w:szCs w:val="21"/>
          <w:lang w:eastAsia="ja-JP"/>
        </w:rPr>
        <w:t>つの地域</w:t>
      </w:r>
      <w:r w:rsidRPr="009C37F3">
        <w:rPr>
          <w:rFonts w:hint="eastAsia"/>
          <w:sz w:val="21"/>
          <w:szCs w:val="21"/>
          <w:lang w:eastAsia="ja-JP"/>
        </w:rPr>
        <w:t>115</w:t>
      </w:r>
      <w:r w:rsidRPr="009C37F3">
        <w:rPr>
          <w:rFonts w:hint="eastAsia"/>
          <w:sz w:val="21"/>
          <w:szCs w:val="21"/>
          <w:lang w:eastAsia="ja-JP"/>
        </w:rPr>
        <w:t>カ国の</w:t>
      </w:r>
      <w:r w:rsidRPr="009C37F3">
        <w:rPr>
          <w:rFonts w:hint="eastAsia"/>
          <w:sz w:val="21"/>
          <w:szCs w:val="21"/>
          <w:lang w:eastAsia="ja-JP"/>
        </w:rPr>
        <w:t>200</w:t>
      </w:r>
      <w:r w:rsidRPr="009C37F3">
        <w:rPr>
          <w:rFonts w:hint="eastAsia"/>
          <w:sz w:val="21"/>
          <w:szCs w:val="21"/>
          <w:lang w:eastAsia="ja-JP"/>
        </w:rPr>
        <w:t>を超える団体が加盟しています。</w:t>
      </w:r>
    </w:p>
    <w:p w14:paraId="319482D1" w14:textId="56317441" w:rsidR="009C37F3" w:rsidRPr="009C37F3" w:rsidRDefault="009C37F3" w:rsidP="00EF0BCE">
      <w:pPr>
        <w:pBdr>
          <w:top w:val="nil"/>
          <w:left w:val="nil"/>
          <w:bottom w:val="nil"/>
          <w:right w:val="nil"/>
          <w:between w:val="nil"/>
        </w:pBdr>
        <w:spacing w:after="0" w:line="360" w:lineRule="auto"/>
        <w:ind w:left="141" w:hangingChars="67" w:hanging="141"/>
        <w:jc w:val="both"/>
        <w:rPr>
          <w:color w:val="000000"/>
          <w:sz w:val="21"/>
          <w:szCs w:val="21"/>
          <w:lang w:eastAsia="ja-JP"/>
        </w:rPr>
      </w:pPr>
      <w:r w:rsidRPr="009C37F3">
        <w:rPr>
          <w:rFonts w:hint="eastAsia"/>
          <w:sz w:val="21"/>
          <w:szCs w:val="21"/>
          <w:lang w:eastAsia="ja-JP"/>
        </w:rPr>
        <w:t>2.</w:t>
      </w:r>
      <w:r w:rsidRPr="009C37F3">
        <w:rPr>
          <w:rFonts w:hint="eastAsia"/>
          <w:sz w:val="21"/>
          <w:szCs w:val="21"/>
          <w:lang w:eastAsia="ja-JP"/>
        </w:rPr>
        <w:t>インクルージョン・インターナショナル</w:t>
      </w:r>
      <w:r w:rsidRPr="009C37F3">
        <w:rPr>
          <w:rFonts w:hint="eastAsia"/>
          <w:sz w:val="21"/>
          <w:szCs w:val="21"/>
          <w:lang w:eastAsia="ja-JP"/>
        </w:rPr>
        <w:t>(II)</w:t>
      </w:r>
      <w:r w:rsidRPr="009C37F3">
        <w:rPr>
          <w:rFonts w:hint="eastAsia"/>
          <w:sz w:val="21"/>
          <w:szCs w:val="21"/>
          <w:lang w:eastAsia="ja-JP"/>
        </w:rPr>
        <w:t>は、障害者権利委員会</w:t>
      </w:r>
      <w:r w:rsidRPr="009C37F3">
        <w:rPr>
          <w:rFonts w:hint="eastAsia"/>
          <w:sz w:val="21"/>
          <w:szCs w:val="21"/>
          <w:lang w:eastAsia="ja-JP"/>
        </w:rPr>
        <w:t>(</w:t>
      </w:r>
      <w:r w:rsidRPr="009C37F3">
        <w:rPr>
          <w:rFonts w:hint="eastAsia"/>
          <w:sz w:val="21"/>
          <w:szCs w:val="21"/>
          <w:lang w:eastAsia="ja-JP"/>
        </w:rPr>
        <w:t>以下「委員会」</w:t>
      </w:r>
      <w:r w:rsidRPr="009C37F3">
        <w:rPr>
          <w:rFonts w:hint="eastAsia"/>
          <w:sz w:val="21"/>
          <w:szCs w:val="21"/>
          <w:lang w:eastAsia="ja-JP"/>
        </w:rPr>
        <w:t>)</w:t>
      </w:r>
      <w:r w:rsidRPr="009C37F3">
        <w:rPr>
          <w:rFonts w:hint="eastAsia"/>
          <w:sz w:val="21"/>
          <w:szCs w:val="21"/>
          <w:lang w:eastAsia="ja-JP"/>
        </w:rPr>
        <w:t>が緊急時を含む脱施設化ガイドライン草案について</w:t>
      </w:r>
      <w:r w:rsidR="00822DD0">
        <w:rPr>
          <w:rFonts w:hint="eastAsia"/>
          <w:sz w:val="21"/>
          <w:szCs w:val="21"/>
          <w:lang w:eastAsia="ja-JP"/>
        </w:rPr>
        <w:t>率先して</w:t>
      </w:r>
      <w:r w:rsidR="00160E02" w:rsidRPr="00822DD0">
        <w:rPr>
          <w:rFonts w:hint="eastAsia"/>
          <w:sz w:val="21"/>
          <w:szCs w:val="21"/>
          <w:lang w:eastAsia="ja-JP"/>
        </w:rPr>
        <w:t>市民団体に</w:t>
      </w:r>
      <w:r w:rsidRPr="009C37F3">
        <w:rPr>
          <w:rFonts w:hint="eastAsia"/>
          <w:sz w:val="21"/>
          <w:szCs w:val="21"/>
          <w:lang w:eastAsia="ja-JP"/>
        </w:rPr>
        <w:t>意見を求めたことを歓迎します。脱施設化世界連合（</w:t>
      </w:r>
      <w:r w:rsidRPr="009C37F3">
        <w:rPr>
          <w:rFonts w:hint="eastAsia"/>
          <w:sz w:val="21"/>
          <w:szCs w:val="21"/>
          <w:lang w:eastAsia="ja-JP"/>
        </w:rPr>
        <w:t>Global Coalition on De-institutionalization</w:t>
      </w:r>
      <w:r w:rsidRPr="009C37F3">
        <w:rPr>
          <w:rFonts w:hint="eastAsia"/>
          <w:sz w:val="21"/>
          <w:szCs w:val="21"/>
          <w:lang w:eastAsia="ja-JP"/>
        </w:rPr>
        <w:t>）のメンバーである私たちは、</w:t>
      </w:r>
      <w:r w:rsidRPr="009C37F3">
        <w:rPr>
          <w:rFonts w:hint="eastAsia"/>
          <w:sz w:val="21"/>
          <w:szCs w:val="21"/>
          <w:lang w:eastAsia="ja-JP"/>
        </w:rPr>
        <w:t>CRPD</w:t>
      </w:r>
      <w:r w:rsidRPr="009C37F3">
        <w:rPr>
          <w:rFonts w:hint="eastAsia"/>
          <w:sz w:val="21"/>
          <w:szCs w:val="21"/>
          <w:lang w:eastAsia="ja-JP"/>
        </w:rPr>
        <w:t>委員会が主導する協力的なプロセスと、各国政府が強く必要とし要請している本ガイドライン策定の取り組みを高く評価します。</w:t>
      </w:r>
    </w:p>
    <w:p w14:paraId="4C258651" w14:textId="1ED12D69" w:rsidR="009C37F3" w:rsidRPr="009C37F3" w:rsidRDefault="009C37F3" w:rsidP="00EF0BCE">
      <w:pPr>
        <w:tabs>
          <w:tab w:val="left" w:pos="7088"/>
        </w:tabs>
        <w:spacing w:after="0"/>
        <w:ind w:left="141" w:hangingChars="67" w:hanging="141"/>
        <w:rPr>
          <w:sz w:val="21"/>
          <w:szCs w:val="21"/>
          <w:lang w:eastAsia="ja-JP"/>
        </w:rPr>
      </w:pPr>
      <w:r w:rsidRPr="009C37F3">
        <w:rPr>
          <w:rFonts w:hint="eastAsia"/>
          <w:sz w:val="21"/>
          <w:szCs w:val="21"/>
          <w:lang w:eastAsia="ja-JP"/>
        </w:rPr>
        <w:t>3.</w:t>
      </w:r>
      <w:r w:rsidRPr="009C37F3">
        <w:rPr>
          <w:rFonts w:hint="eastAsia"/>
          <w:sz w:val="21"/>
          <w:szCs w:val="21"/>
          <w:lang w:eastAsia="ja-JP"/>
        </w:rPr>
        <w:t>世界中で、知的障害者は明確なメッセージを発しています：</w:t>
      </w:r>
      <w:r w:rsidRPr="009C37F3">
        <w:rPr>
          <w:rFonts w:hint="eastAsia"/>
          <w:sz w:val="21"/>
          <w:szCs w:val="21"/>
          <w:lang w:eastAsia="ja-JP"/>
        </w:rPr>
        <w:t xml:space="preserve"> </w:t>
      </w:r>
      <w:r w:rsidRPr="009C37F3">
        <w:rPr>
          <w:rFonts w:hint="eastAsia"/>
          <w:sz w:val="21"/>
          <w:szCs w:val="21"/>
          <w:lang w:eastAsia="ja-JP"/>
        </w:rPr>
        <w:t>「私たちは、すべての施設を閉鎖し、新たな施設型の場を二度と建設しないことを要求</w:t>
      </w:r>
      <w:r w:rsidR="00FC71C2">
        <w:rPr>
          <w:rFonts w:hint="eastAsia"/>
          <w:color w:val="7030A0"/>
          <w:sz w:val="21"/>
          <w:szCs w:val="21"/>
          <w:lang w:eastAsia="ja-JP"/>
        </w:rPr>
        <w:t>する</w:t>
      </w:r>
      <w:r w:rsidRPr="009C37F3">
        <w:rPr>
          <w:rFonts w:hint="eastAsia"/>
          <w:sz w:val="21"/>
          <w:szCs w:val="21"/>
          <w:lang w:eastAsia="ja-JP"/>
        </w:rPr>
        <w:t>」</w:t>
      </w:r>
      <w:r w:rsidR="00FC71C2">
        <w:rPr>
          <w:rFonts w:hint="eastAsia"/>
          <w:sz w:val="21"/>
          <w:szCs w:val="21"/>
          <w:lang w:eastAsia="ja-JP"/>
        </w:rPr>
        <w:t>。</w:t>
      </w:r>
      <w:r w:rsidRPr="009C37F3">
        <w:rPr>
          <w:rFonts w:hint="eastAsia"/>
          <w:sz w:val="21"/>
          <w:szCs w:val="21"/>
          <w:lang w:eastAsia="ja-JP"/>
        </w:rPr>
        <w:t>国連の障害者権利条約（</w:t>
      </w:r>
      <w:r w:rsidRPr="009C37F3">
        <w:rPr>
          <w:rFonts w:hint="eastAsia"/>
          <w:sz w:val="21"/>
          <w:szCs w:val="21"/>
          <w:lang w:eastAsia="ja-JP"/>
        </w:rPr>
        <w:t>CRPD</w:t>
      </w:r>
      <w:r w:rsidRPr="009C37F3">
        <w:rPr>
          <w:rFonts w:hint="eastAsia"/>
          <w:sz w:val="21"/>
          <w:szCs w:val="21"/>
          <w:lang w:eastAsia="ja-JP"/>
        </w:rPr>
        <w:t>）第</w:t>
      </w:r>
      <w:r w:rsidRPr="009C37F3">
        <w:rPr>
          <w:rFonts w:hint="eastAsia"/>
          <w:sz w:val="21"/>
          <w:szCs w:val="21"/>
          <w:lang w:eastAsia="ja-JP"/>
        </w:rPr>
        <w:t>19</w:t>
      </w:r>
      <w:r w:rsidRPr="009C37F3">
        <w:rPr>
          <w:rFonts w:hint="eastAsia"/>
          <w:sz w:val="21"/>
          <w:szCs w:val="21"/>
          <w:lang w:eastAsia="ja-JP"/>
        </w:rPr>
        <w:t>条は、どこで誰と暮らすかを選択する権利を認めています。一般的意見</w:t>
      </w:r>
      <w:r w:rsidRPr="009C37F3">
        <w:rPr>
          <w:rFonts w:hint="eastAsia"/>
          <w:sz w:val="21"/>
          <w:szCs w:val="21"/>
          <w:lang w:eastAsia="ja-JP"/>
        </w:rPr>
        <w:t>5</w:t>
      </w:r>
      <w:r w:rsidRPr="009C37F3">
        <w:rPr>
          <w:rFonts w:hint="eastAsia"/>
          <w:sz w:val="21"/>
          <w:szCs w:val="21"/>
          <w:lang w:eastAsia="ja-JP"/>
        </w:rPr>
        <w:t>では、施設は</w:t>
      </w:r>
      <w:r w:rsidRPr="009C37F3">
        <w:rPr>
          <w:rFonts w:hint="eastAsia"/>
          <w:sz w:val="21"/>
          <w:szCs w:val="21"/>
          <w:lang w:eastAsia="ja-JP"/>
        </w:rPr>
        <w:t>CRPD</w:t>
      </w:r>
      <w:r w:rsidRPr="009C37F3">
        <w:rPr>
          <w:rFonts w:hint="eastAsia"/>
          <w:sz w:val="21"/>
          <w:szCs w:val="21"/>
          <w:lang w:eastAsia="ja-JP"/>
        </w:rPr>
        <w:t>に準拠していないとされています。にもかかわらず、知的障害者は依然として施設に最も多く入所してい</w:t>
      </w:r>
      <w:r w:rsidR="00206F6B">
        <w:rPr>
          <w:rFonts w:hint="eastAsia"/>
          <w:sz w:val="21"/>
          <w:szCs w:val="21"/>
          <w:lang w:eastAsia="ja-JP"/>
        </w:rPr>
        <w:t>ます</w:t>
      </w:r>
      <w:r w:rsidRPr="009C37F3">
        <w:rPr>
          <w:rFonts w:hint="eastAsia"/>
          <w:sz w:val="21"/>
          <w:szCs w:val="21"/>
          <w:lang w:eastAsia="ja-JP"/>
        </w:rPr>
        <w:t>。</w:t>
      </w:r>
    </w:p>
    <w:p w14:paraId="1FF8CC87" w14:textId="05FF94A8" w:rsidR="009C37F3" w:rsidRPr="00E87AB9" w:rsidRDefault="00E87AB9" w:rsidP="00EF0BCE">
      <w:pPr>
        <w:spacing w:after="0"/>
        <w:ind w:left="141" w:hangingChars="67" w:hanging="141"/>
        <w:rPr>
          <w:sz w:val="21"/>
          <w:szCs w:val="21"/>
          <w:lang w:eastAsia="ja-JP"/>
        </w:rPr>
      </w:pPr>
      <w:r>
        <w:rPr>
          <w:rFonts w:hint="eastAsia"/>
          <w:sz w:val="21"/>
          <w:szCs w:val="21"/>
          <w:lang w:eastAsia="ja-JP"/>
        </w:rPr>
        <w:t>4.</w:t>
      </w:r>
      <w:r>
        <w:rPr>
          <w:sz w:val="21"/>
          <w:szCs w:val="21"/>
          <w:lang w:eastAsia="ja-JP"/>
        </w:rPr>
        <w:t xml:space="preserve"> </w:t>
      </w:r>
      <w:r w:rsidR="009C37F3" w:rsidRPr="00E87AB9">
        <w:rPr>
          <w:rFonts w:hint="eastAsia"/>
          <w:sz w:val="21"/>
          <w:szCs w:val="21"/>
          <w:lang w:eastAsia="ja-JP"/>
        </w:rPr>
        <w:t>公開協議（意見募集）の期間が短かったことを考慮すると、私たちのネットワーク全体で</w:t>
      </w:r>
      <w:r w:rsidR="001E215E" w:rsidRPr="00E87AB9">
        <w:rPr>
          <w:rFonts w:hint="eastAsia"/>
          <w:sz w:val="21"/>
          <w:szCs w:val="21"/>
          <w:lang w:eastAsia="ja-JP"/>
        </w:rPr>
        <w:t>協議する</w:t>
      </w:r>
      <w:r w:rsidR="009C37F3" w:rsidRPr="00E87AB9">
        <w:rPr>
          <w:rFonts w:hint="eastAsia"/>
          <w:sz w:val="21"/>
          <w:szCs w:val="21"/>
          <w:lang w:eastAsia="ja-JP"/>
        </w:rPr>
        <w:t>ことは不可能でした。ここ数年、私たちのメンバー団体は、それぞれの国で脱施設化プロセスに関与してきましたが、私たちには、さまざまな経験をまとめる機会がありませんでした。</w:t>
      </w:r>
    </w:p>
    <w:p w14:paraId="6209871C" w14:textId="256E7DD1" w:rsidR="009C37F3" w:rsidRDefault="009C37F3" w:rsidP="00EF0BCE">
      <w:pPr>
        <w:spacing w:after="0"/>
        <w:ind w:left="141" w:hangingChars="67" w:hanging="141"/>
        <w:rPr>
          <w:sz w:val="21"/>
          <w:szCs w:val="21"/>
          <w:lang w:eastAsia="ja-JP"/>
        </w:rPr>
      </w:pPr>
      <w:r w:rsidRPr="009C37F3">
        <w:rPr>
          <w:rFonts w:hint="eastAsia"/>
          <w:sz w:val="21"/>
          <w:szCs w:val="21"/>
          <w:lang w:eastAsia="ja-JP"/>
        </w:rPr>
        <w:t>5.</w:t>
      </w:r>
      <w:r w:rsidRPr="009C37F3">
        <w:rPr>
          <w:rFonts w:hint="eastAsia"/>
          <w:sz w:val="21"/>
          <w:szCs w:val="21"/>
          <w:lang w:eastAsia="ja-JP"/>
        </w:rPr>
        <w:t>私たちは、さまざまな地域のメンバーの経験に焦点を当てることを試みました。この提出文書は、インクルージョン・インターナショナルの脱施設化ワーキンググループのメンバーとの緊密な協議を経て作成されたものであり、彼らの経験に基づくものです。他の地域や国のメンバーも、障害当事者団体を含め、意見を提供する予定です。</w:t>
      </w:r>
    </w:p>
    <w:p w14:paraId="639F7218" w14:textId="34DADB0C" w:rsidR="009C37F3" w:rsidRPr="009C37F3" w:rsidRDefault="009C37F3" w:rsidP="00EF0BCE">
      <w:pPr>
        <w:spacing w:after="0"/>
        <w:ind w:left="141" w:hangingChars="67" w:hanging="141"/>
        <w:rPr>
          <w:sz w:val="21"/>
          <w:szCs w:val="21"/>
          <w:lang w:eastAsia="ja-JP"/>
        </w:rPr>
      </w:pPr>
      <w:r w:rsidRPr="009C37F3">
        <w:rPr>
          <w:rFonts w:hint="eastAsia"/>
          <w:sz w:val="21"/>
          <w:szCs w:val="21"/>
          <w:lang w:eastAsia="ja-JP"/>
        </w:rPr>
        <w:lastRenderedPageBreak/>
        <w:t>6.</w:t>
      </w:r>
      <w:r w:rsidRPr="009C37F3">
        <w:rPr>
          <w:rFonts w:hint="eastAsia"/>
          <w:sz w:val="21"/>
          <w:szCs w:val="21"/>
          <w:lang w:eastAsia="ja-JP"/>
        </w:rPr>
        <w:t>ガイドライン草案について、私たちは会員からさまざまな意見を聞きました。草案とその総合的な側面を歓迎する声がある一方で、ガイドラインが</w:t>
      </w:r>
      <w:r w:rsidRPr="009C37F3">
        <w:rPr>
          <w:rFonts w:hint="eastAsia"/>
          <w:sz w:val="21"/>
          <w:szCs w:val="21"/>
          <w:lang w:eastAsia="ja-JP"/>
        </w:rPr>
        <w:t>CRPD</w:t>
      </w:r>
      <w:r w:rsidRPr="009C37F3">
        <w:rPr>
          <w:rFonts w:hint="eastAsia"/>
          <w:sz w:val="21"/>
          <w:szCs w:val="21"/>
          <w:lang w:eastAsia="ja-JP"/>
        </w:rPr>
        <w:t>と一般的意見第</w:t>
      </w:r>
      <w:r w:rsidRPr="009C37F3">
        <w:rPr>
          <w:rFonts w:hint="eastAsia"/>
          <w:sz w:val="21"/>
          <w:szCs w:val="21"/>
          <w:lang w:eastAsia="ja-JP"/>
        </w:rPr>
        <w:t>5</w:t>
      </w:r>
      <w:r w:rsidRPr="009C37F3">
        <w:rPr>
          <w:rFonts w:hint="eastAsia"/>
          <w:sz w:val="21"/>
          <w:szCs w:val="21"/>
          <w:lang w:eastAsia="ja-JP"/>
        </w:rPr>
        <w:t>号を萎縮させたり、</w:t>
      </w:r>
      <w:r w:rsidRPr="009C37F3">
        <w:rPr>
          <w:rFonts w:hint="eastAsia"/>
          <w:sz w:val="21"/>
          <w:szCs w:val="21"/>
          <w:lang w:eastAsia="ja-JP"/>
        </w:rPr>
        <w:t>CRPD</w:t>
      </w:r>
      <w:r w:rsidRPr="009C37F3">
        <w:rPr>
          <w:rFonts w:hint="eastAsia"/>
          <w:sz w:val="21"/>
          <w:szCs w:val="21"/>
          <w:lang w:eastAsia="ja-JP"/>
        </w:rPr>
        <w:t>に基づく義務を薄めると懸念する声もあります。</w:t>
      </w:r>
      <w:r w:rsidR="003B4579">
        <w:rPr>
          <w:rFonts w:hint="eastAsia"/>
          <w:sz w:val="21"/>
          <w:szCs w:val="21"/>
          <w:lang w:eastAsia="ja-JP"/>
        </w:rPr>
        <w:t>私たち</w:t>
      </w:r>
      <w:r w:rsidRPr="009C37F3">
        <w:rPr>
          <w:rFonts w:hint="eastAsia"/>
          <w:sz w:val="21"/>
          <w:szCs w:val="21"/>
          <w:lang w:eastAsia="ja-JP"/>
        </w:rPr>
        <w:t>は、</w:t>
      </w:r>
      <w:r w:rsidRPr="009C37F3">
        <w:rPr>
          <w:rFonts w:hint="eastAsia"/>
          <w:sz w:val="21"/>
          <w:szCs w:val="21"/>
          <w:lang w:eastAsia="ja-JP"/>
        </w:rPr>
        <w:t>CRPD</w:t>
      </w:r>
      <w:r w:rsidRPr="009C37F3">
        <w:rPr>
          <w:rFonts w:hint="eastAsia"/>
          <w:sz w:val="21"/>
          <w:szCs w:val="21"/>
          <w:lang w:eastAsia="ja-JP"/>
        </w:rPr>
        <w:t>と一般的意見</w:t>
      </w:r>
      <w:r w:rsidRPr="009C37F3">
        <w:rPr>
          <w:rFonts w:hint="eastAsia"/>
          <w:sz w:val="21"/>
          <w:szCs w:val="21"/>
          <w:lang w:eastAsia="ja-JP"/>
        </w:rPr>
        <w:t>No.5</w:t>
      </w:r>
      <w:r w:rsidRPr="009C37F3">
        <w:rPr>
          <w:rFonts w:hint="eastAsia"/>
          <w:sz w:val="21"/>
          <w:szCs w:val="21"/>
          <w:lang w:eastAsia="ja-JP"/>
        </w:rPr>
        <w:t>を最高基準として認識することの重要性と、本ガイドラインが補完的な資料であることを強調したいです。</w:t>
      </w:r>
    </w:p>
    <w:p w14:paraId="6DFFB3CD" w14:textId="3C98DC2E" w:rsidR="009C37F3" w:rsidRDefault="009C37F3" w:rsidP="00EF0BCE">
      <w:pPr>
        <w:spacing w:after="0"/>
        <w:ind w:left="141" w:hangingChars="67" w:hanging="141"/>
        <w:rPr>
          <w:sz w:val="21"/>
          <w:szCs w:val="21"/>
          <w:lang w:eastAsia="ja-JP"/>
        </w:rPr>
      </w:pPr>
      <w:r w:rsidRPr="00C0237C">
        <w:rPr>
          <w:rFonts w:hint="eastAsia"/>
          <w:sz w:val="21"/>
          <w:szCs w:val="21"/>
          <w:lang w:eastAsia="ja-JP"/>
        </w:rPr>
        <w:t>7.</w:t>
      </w:r>
      <w:r w:rsidRPr="00C0237C">
        <w:rPr>
          <w:rFonts w:hint="eastAsia"/>
          <w:sz w:val="21"/>
          <w:szCs w:val="21"/>
          <w:lang w:eastAsia="ja-JP"/>
        </w:rPr>
        <w:t>会員から寄せられた意見で一致しているのは、ガイドラインの</w:t>
      </w:r>
      <w:r>
        <w:rPr>
          <w:rFonts w:hint="eastAsia"/>
          <w:sz w:val="21"/>
          <w:szCs w:val="21"/>
          <w:lang w:eastAsia="ja-JP"/>
        </w:rPr>
        <w:t>わかりやすい（</w:t>
      </w:r>
      <w:r w:rsidRPr="00C0237C">
        <w:rPr>
          <w:rFonts w:hint="eastAsia"/>
          <w:sz w:val="21"/>
          <w:szCs w:val="21"/>
          <w:lang w:eastAsia="ja-JP"/>
        </w:rPr>
        <w:t>Easy Read</w:t>
      </w:r>
      <w:r>
        <w:rPr>
          <w:rFonts w:hint="eastAsia"/>
          <w:sz w:val="21"/>
          <w:szCs w:val="21"/>
          <w:lang w:eastAsia="ja-JP"/>
        </w:rPr>
        <w:t>）</w:t>
      </w:r>
      <w:r w:rsidRPr="00C0237C">
        <w:rPr>
          <w:rFonts w:hint="eastAsia"/>
          <w:sz w:val="21"/>
          <w:szCs w:val="21"/>
          <w:lang w:eastAsia="ja-JP"/>
        </w:rPr>
        <w:t>版の公表が原文に比べて遅れていることで</w:t>
      </w:r>
      <w:r>
        <w:rPr>
          <w:rFonts w:hint="eastAsia"/>
          <w:sz w:val="21"/>
          <w:szCs w:val="21"/>
          <w:lang w:eastAsia="ja-JP"/>
        </w:rPr>
        <w:t>す</w:t>
      </w:r>
      <w:r w:rsidRPr="00C0237C">
        <w:rPr>
          <w:rFonts w:hint="eastAsia"/>
          <w:sz w:val="21"/>
          <w:szCs w:val="21"/>
          <w:lang w:eastAsia="ja-JP"/>
        </w:rPr>
        <w:t>。</w:t>
      </w:r>
      <w:r>
        <w:rPr>
          <w:rFonts w:hint="eastAsia"/>
          <w:sz w:val="21"/>
          <w:szCs w:val="21"/>
          <w:lang w:eastAsia="ja-JP"/>
        </w:rPr>
        <w:t>わかりやすい</w:t>
      </w:r>
      <w:r w:rsidRPr="00C0237C">
        <w:rPr>
          <w:rFonts w:hint="eastAsia"/>
          <w:sz w:val="21"/>
          <w:szCs w:val="21"/>
          <w:lang w:eastAsia="ja-JP"/>
        </w:rPr>
        <w:t>版を必要とする人がガイドラインを見直すにはもっと時間が必要なのに、</w:t>
      </w:r>
      <w:r w:rsidRPr="00C0237C">
        <w:rPr>
          <w:rFonts w:hint="eastAsia"/>
          <w:sz w:val="21"/>
          <w:szCs w:val="21"/>
          <w:lang w:eastAsia="ja-JP"/>
        </w:rPr>
        <w:t>2</w:t>
      </w:r>
      <w:r w:rsidRPr="00C0237C">
        <w:rPr>
          <w:rFonts w:hint="eastAsia"/>
          <w:sz w:val="21"/>
          <w:szCs w:val="21"/>
          <w:lang w:eastAsia="ja-JP"/>
        </w:rPr>
        <w:t>つの版には</w:t>
      </w:r>
      <w:r w:rsidRPr="00C0237C">
        <w:rPr>
          <w:rFonts w:hint="eastAsia"/>
          <w:sz w:val="21"/>
          <w:szCs w:val="21"/>
          <w:lang w:eastAsia="ja-JP"/>
        </w:rPr>
        <w:t>3</w:t>
      </w:r>
      <w:r w:rsidRPr="00C0237C">
        <w:rPr>
          <w:rFonts w:hint="eastAsia"/>
          <w:sz w:val="21"/>
          <w:szCs w:val="21"/>
          <w:lang w:eastAsia="ja-JP"/>
        </w:rPr>
        <w:t>週間近い差があ</w:t>
      </w:r>
      <w:r>
        <w:rPr>
          <w:rFonts w:hint="eastAsia"/>
          <w:sz w:val="21"/>
          <w:szCs w:val="21"/>
          <w:lang w:eastAsia="ja-JP"/>
        </w:rPr>
        <w:t>りまし</w:t>
      </w:r>
      <w:r w:rsidRPr="00C0237C">
        <w:rPr>
          <w:rFonts w:hint="eastAsia"/>
          <w:sz w:val="21"/>
          <w:szCs w:val="21"/>
          <w:lang w:eastAsia="ja-JP"/>
        </w:rPr>
        <w:t>た。インクルージョン・インターナショナルは</w:t>
      </w:r>
      <w:r w:rsidRPr="00C0237C">
        <w:rPr>
          <w:rFonts w:hint="eastAsia"/>
          <w:sz w:val="21"/>
          <w:szCs w:val="21"/>
          <w:lang w:eastAsia="ja-JP"/>
        </w:rPr>
        <w:t>CRPD</w:t>
      </w:r>
      <w:r w:rsidRPr="00C0237C">
        <w:rPr>
          <w:rFonts w:hint="eastAsia"/>
          <w:sz w:val="21"/>
          <w:szCs w:val="21"/>
          <w:lang w:eastAsia="ja-JP"/>
        </w:rPr>
        <w:t>委員会に対し、すべての障害者がプロセスに参加する平等な機会を確保し、公正な協議のための十分な時間を確保するよう求め</w:t>
      </w:r>
      <w:r>
        <w:rPr>
          <w:rFonts w:hint="eastAsia"/>
          <w:sz w:val="21"/>
          <w:szCs w:val="21"/>
          <w:lang w:eastAsia="ja-JP"/>
        </w:rPr>
        <w:t>ます</w:t>
      </w:r>
      <w:r w:rsidRPr="00C0237C">
        <w:rPr>
          <w:rFonts w:hint="eastAsia"/>
          <w:sz w:val="21"/>
          <w:szCs w:val="21"/>
          <w:lang w:eastAsia="ja-JP"/>
        </w:rPr>
        <w:t>。私たちは、</w:t>
      </w:r>
      <w:r w:rsidR="003B4579" w:rsidRPr="00D171FD">
        <w:rPr>
          <w:rFonts w:hint="eastAsia"/>
          <w:sz w:val="21"/>
          <w:szCs w:val="21"/>
          <w:lang w:eastAsia="ja-JP"/>
        </w:rPr>
        <w:t>インクルーシブな</w:t>
      </w:r>
      <w:r w:rsidRPr="00C0237C">
        <w:rPr>
          <w:rFonts w:hint="eastAsia"/>
          <w:sz w:val="21"/>
          <w:szCs w:val="21"/>
          <w:lang w:eastAsia="ja-JP"/>
        </w:rPr>
        <w:t>参加に関する「</w:t>
      </w:r>
      <w:hyperlink r:id="rId8" w:history="1">
        <w:r w:rsidRPr="001C0355">
          <w:rPr>
            <w:rStyle w:val="a4"/>
            <w:rFonts w:hint="eastAsia"/>
            <w:sz w:val="21"/>
            <w:szCs w:val="21"/>
            <w:lang w:eastAsia="ja-JP"/>
          </w:rPr>
          <w:t>聴き、</w:t>
        </w:r>
        <w:r w:rsidR="003B4579" w:rsidRPr="00822DD0">
          <w:rPr>
            <w:rStyle w:val="a4"/>
            <w:rFonts w:hint="eastAsia"/>
            <w:color w:val="0070C0"/>
            <w:sz w:val="21"/>
            <w:szCs w:val="21"/>
            <w:lang w:eastAsia="ja-JP"/>
          </w:rPr>
          <w:t>参画</w:t>
        </w:r>
        <w:r w:rsidRPr="001C0355">
          <w:rPr>
            <w:rStyle w:val="a4"/>
            <w:rFonts w:hint="eastAsia"/>
            <w:sz w:val="21"/>
            <w:szCs w:val="21"/>
            <w:lang w:eastAsia="ja-JP"/>
          </w:rPr>
          <w:t>し、尊重する（</w:t>
        </w:r>
        <w:r w:rsidRPr="001C0355">
          <w:rPr>
            <w:rStyle w:val="a4"/>
            <w:rFonts w:hint="eastAsia"/>
            <w:sz w:val="21"/>
            <w:szCs w:val="21"/>
            <w:lang w:eastAsia="ja-JP"/>
          </w:rPr>
          <w:t>Listen, Include, Respect</w:t>
        </w:r>
        <w:r w:rsidRPr="001C0355">
          <w:rPr>
            <w:rStyle w:val="a4"/>
            <w:rFonts w:hint="eastAsia"/>
            <w:sz w:val="21"/>
            <w:szCs w:val="21"/>
            <w:lang w:eastAsia="ja-JP"/>
          </w:rPr>
          <w:t>）ガイドライン</w:t>
        </w:r>
      </w:hyperlink>
      <w:r>
        <w:rPr>
          <w:rFonts w:hint="eastAsia"/>
          <w:sz w:val="21"/>
          <w:szCs w:val="21"/>
          <w:lang w:eastAsia="ja-JP"/>
        </w:rPr>
        <w:t>」</w:t>
      </w:r>
      <w:r w:rsidRPr="00C0237C">
        <w:rPr>
          <w:rFonts w:hint="eastAsia"/>
          <w:sz w:val="21"/>
          <w:szCs w:val="21"/>
          <w:lang w:eastAsia="ja-JP"/>
        </w:rPr>
        <w:t>に従うことを推奨</w:t>
      </w:r>
      <w:r>
        <w:rPr>
          <w:rFonts w:hint="eastAsia"/>
          <w:sz w:val="21"/>
          <w:szCs w:val="21"/>
          <w:lang w:eastAsia="ja-JP"/>
        </w:rPr>
        <w:t>します</w:t>
      </w:r>
      <w:r w:rsidRPr="00C0237C">
        <w:rPr>
          <w:rFonts w:hint="eastAsia"/>
          <w:sz w:val="21"/>
          <w:szCs w:val="21"/>
          <w:lang w:eastAsia="ja-JP"/>
        </w:rPr>
        <w:t>。</w:t>
      </w:r>
    </w:p>
    <w:p w14:paraId="6CB014F1" w14:textId="05A19F03" w:rsidR="00F01CE1" w:rsidRPr="00C0237C" w:rsidRDefault="00F01CE1" w:rsidP="009C37F3">
      <w:pPr>
        <w:spacing w:after="0" w:line="360" w:lineRule="auto"/>
        <w:jc w:val="both"/>
        <w:rPr>
          <w:sz w:val="21"/>
          <w:szCs w:val="21"/>
          <w:lang w:eastAsia="ja-JP"/>
        </w:rPr>
      </w:pPr>
    </w:p>
    <w:p w14:paraId="5775112E" w14:textId="5B195578" w:rsidR="009C37F3" w:rsidRPr="00B43A74" w:rsidRDefault="00B43A74" w:rsidP="00B43A74">
      <w:pPr>
        <w:spacing w:after="0"/>
        <w:rPr>
          <w:b/>
          <w:bCs/>
          <w:sz w:val="21"/>
          <w:szCs w:val="21"/>
          <w:lang w:eastAsia="ja-JP"/>
        </w:rPr>
      </w:pPr>
      <w:r w:rsidRPr="00B43A74">
        <w:rPr>
          <w:rFonts w:hint="eastAsia"/>
          <w:b/>
          <w:bCs/>
          <w:sz w:val="21"/>
          <w:szCs w:val="21"/>
          <w:lang w:eastAsia="ja-JP"/>
        </w:rPr>
        <w:t>Ⅱ．</w:t>
      </w:r>
      <w:r w:rsidRPr="00822DD0">
        <w:rPr>
          <w:rFonts w:hint="eastAsia"/>
          <w:b/>
          <w:bCs/>
          <w:sz w:val="21"/>
          <w:szCs w:val="21"/>
          <w:lang w:eastAsia="ja-JP"/>
        </w:rPr>
        <w:t>具体的な</w:t>
      </w:r>
      <w:r w:rsidR="009C37F3" w:rsidRPr="00B43A74">
        <w:rPr>
          <w:rFonts w:hint="eastAsia"/>
          <w:b/>
          <w:bCs/>
          <w:sz w:val="21"/>
          <w:szCs w:val="21"/>
          <w:lang w:eastAsia="ja-JP"/>
        </w:rPr>
        <w:t>セクションおよびパラグラフの修正案</w:t>
      </w:r>
    </w:p>
    <w:p w14:paraId="4120EA93" w14:textId="77777777" w:rsidR="009C37F3" w:rsidRPr="009C37F3" w:rsidRDefault="009C37F3" w:rsidP="009C37F3">
      <w:pPr>
        <w:spacing w:after="0"/>
        <w:rPr>
          <w:b/>
          <w:bCs/>
          <w:sz w:val="21"/>
          <w:szCs w:val="21"/>
          <w:lang w:eastAsia="ja-JP"/>
        </w:rPr>
      </w:pPr>
      <w:r w:rsidRPr="009C37F3">
        <w:rPr>
          <w:rFonts w:hint="eastAsia"/>
          <w:b/>
          <w:bCs/>
          <w:sz w:val="21"/>
          <w:szCs w:val="21"/>
          <w:lang w:eastAsia="ja-JP"/>
        </w:rPr>
        <w:t>パラグラフ</w:t>
      </w:r>
      <w:r w:rsidRPr="009C37F3">
        <w:rPr>
          <w:rFonts w:hint="eastAsia"/>
          <w:b/>
          <w:bCs/>
          <w:sz w:val="21"/>
          <w:szCs w:val="21"/>
          <w:lang w:eastAsia="ja-JP"/>
        </w:rPr>
        <w:t xml:space="preserve"> 13</w:t>
      </w:r>
      <w:r w:rsidRPr="009C37F3">
        <w:rPr>
          <w:rFonts w:hint="eastAsia"/>
          <w:b/>
          <w:bCs/>
          <w:sz w:val="21"/>
          <w:szCs w:val="21"/>
          <w:lang w:eastAsia="ja-JP"/>
        </w:rPr>
        <w:t>：</w:t>
      </w:r>
    </w:p>
    <w:p w14:paraId="33831154" w14:textId="287ED99D" w:rsidR="009C37F3" w:rsidRPr="00C0237C" w:rsidRDefault="009C37F3" w:rsidP="00EF0BCE">
      <w:pPr>
        <w:spacing w:after="0"/>
        <w:ind w:left="141" w:hangingChars="67" w:hanging="141"/>
        <w:rPr>
          <w:sz w:val="21"/>
          <w:szCs w:val="21"/>
          <w:lang w:eastAsia="ja-JP"/>
        </w:rPr>
      </w:pPr>
      <w:r w:rsidRPr="0058211C">
        <w:rPr>
          <w:rFonts w:hint="eastAsia"/>
          <w:sz w:val="21"/>
          <w:szCs w:val="21"/>
          <w:lang w:eastAsia="ja-JP"/>
        </w:rPr>
        <w:t>8.</w:t>
      </w:r>
      <w:r w:rsidR="00B43A74">
        <w:rPr>
          <w:rFonts w:hint="eastAsia"/>
          <w:sz w:val="21"/>
          <w:szCs w:val="21"/>
          <w:lang w:eastAsia="ja-JP"/>
        </w:rPr>
        <w:t>障害者</w:t>
      </w:r>
      <w:r w:rsidRPr="0058211C">
        <w:rPr>
          <w:rFonts w:hint="eastAsia"/>
          <w:sz w:val="21"/>
          <w:szCs w:val="21"/>
          <w:lang w:eastAsia="ja-JP"/>
        </w:rPr>
        <w:t>がまだ施設にいる間、</w:t>
      </w:r>
      <w:r w:rsidRPr="00822DD0">
        <w:rPr>
          <w:rFonts w:hint="eastAsia"/>
          <w:sz w:val="21"/>
          <w:szCs w:val="21"/>
          <w:lang w:eastAsia="ja-JP"/>
        </w:rPr>
        <w:t>修理や</w:t>
      </w:r>
      <w:r w:rsidR="00B43A74" w:rsidRPr="00822DD0">
        <w:rPr>
          <w:rFonts w:hint="eastAsia"/>
          <w:sz w:val="21"/>
          <w:szCs w:val="21"/>
          <w:lang w:eastAsia="ja-JP"/>
        </w:rPr>
        <w:t>維持</w:t>
      </w:r>
      <w:r w:rsidRPr="00822DD0">
        <w:rPr>
          <w:rFonts w:hint="eastAsia"/>
          <w:sz w:val="21"/>
          <w:szCs w:val="21"/>
          <w:lang w:eastAsia="ja-JP"/>
        </w:rPr>
        <w:t>を控えることは危険であり、施設にいる障害者への危害を増大させる可能性があ</w:t>
      </w:r>
      <w:r w:rsidR="00206F6B" w:rsidRPr="00822DD0">
        <w:rPr>
          <w:rFonts w:hint="eastAsia"/>
          <w:sz w:val="21"/>
          <w:szCs w:val="21"/>
          <w:lang w:eastAsia="ja-JP"/>
        </w:rPr>
        <w:t>ります</w:t>
      </w:r>
      <w:r w:rsidRPr="00822DD0">
        <w:rPr>
          <w:rFonts w:hint="eastAsia"/>
          <w:sz w:val="21"/>
          <w:szCs w:val="21"/>
          <w:lang w:eastAsia="ja-JP"/>
        </w:rPr>
        <w:t>。</w:t>
      </w:r>
      <w:r w:rsidR="00276DFF" w:rsidRPr="00822DD0">
        <w:rPr>
          <w:rFonts w:hint="eastAsia"/>
          <w:sz w:val="21"/>
          <w:szCs w:val="21"/>
          <w:lang w:eastAsia="ja-JP"/>
        </w:rPr>
        <w:t>維持</w:t>
      </w:r>
      <w:r w:rsidRPr="00C0237C">
        <w:rPr>
          <w:rFonts w:hint="eastAsia"/>
          <w:sz w:val="21"/>
          <w:szCs w:val="21"/>
          <w:lang w:eastAsia="ja-JP"/>
        </w:rPr>
        <w:t>の代わりに、拡張のための設備投資をこれ以上行わないという表現に変更することを提案</w:t>
      </w:r>
      <w:r w:rsidR="00206F6B">
        <w:rPr>
          <w:rFonts w:hint="eastAsia"/>
          <w:sz w:val="21"/>
          <w:szCs w:val="21"/>
          <w:lang w:eastAsia="ja-JP"/>
        </w:rPr>
        <w:t>します</w:t>
      </w:r>
      <w:r w:rsidRPr="00C0237C">
        <w:rPr>
          <w:rFonts w:hint="eastAsia"/>
          <w:sz w:val="21"/>
          <w:szCs w:val="21"/>
          <w:lang w:eastAsia="ja-JP"/>
        </w:rPr>
        <w:t>。</w:t>
      </w:r>
    </w:p>
    <w:p w14:paraId="707C78B5" w14:textId="44EE34CE" w:rsidR="009C37F3" w:rsidRPr="009C37F3" w:rsidRDefault="009C37F3" w:rsidP="00EF0BCE">
      <w:pPr>
        <w:spacing w:after="0"/>
        <w:ind w:left="141" w:hangingChars="67" w:hanging="141"/>
        <w:rPr>
          <w:sz w:val="21"/>
          <w:szCs w:val="21"/>
          <w:lang w:eastAsia="ja-JP"/>
        </w:rPr>
      </w:pPr>
      <w:r w:rsidRPr="009C37F3">
        <w:rPr>
          <w:rFonts w:hint="eastAsia"/>
          <w:sz w:val="21"/>
          <w:szCs w:val="21"/>
          <w:lang w:eastAsia="ja-JP"/>
        </w:rPr>
        <w:t>9.</w:t>
      </w:r>
      <w:r w:rsidRPr="009C37F3">
        <w:rPr>
          <w:rFonts w:hint="eastAsia"/>
          <w:sz w:val="21"/>
          <w:szCs w:val="21"/>
          <w:lang w:eastAsia="ja-JP"/>
        </w:rPr>
        <w:t>「締約国は、新規の入所および施設や病棟の新設を一時停止し、</w:t>
      </w:r>
      <w:r w:rsidRPr="009C37F3">
        <w:rPr>
          <w:rFonts w:hint="eastAsia"/>
          <w:b/>
          <w:bCs/>
          <w:sz w:val="21"/>
          <w:szCs w:val="21"/>
          <w:lang w:eastAsia="ja-JP"/>
        </w:rPr>
        <w:t>改修や改装</w:t>
      </w:r>
      <w:r w:rsidRPr="009C37F3">
        <w:rPr>
          <w:rFonts w:hint="eastAsia"/>
          <w:sz w:val="21"/>
          <w:szCs w:val="21"/>
          <w:lang w:eastAsia="ja-JP"/>
        </w:rPr>
        <w:t>を控えるべきである。」</w:t>
      </w:r>
    </w:p>
    <w:p w14:paraId="6D0CC44C" w14:textId="77777777" w:rsidR="009C37F3" w:rsidRPr="00276DFF" w:rsidRDefault="009C37F3" w:rsidP="009C37F3">
      <w:pPr>
        <w:spacing w:after="0"/>
        <w:rPr>
          <w:b/>
          <w:bCs/>
          <w:sz w:val="21"/>
          <w:szCs w:val="21"/>
          <w:lang w:eastAsia="ja-JP"/>
        </w:rPr>
      </w:pPr>
      <w:r w:rsidRPr="00276DFF">
        <w:rPr>
          <w:rFonts w:hint="eastAsia"/>
          <w:b/>
          <w:bCs/>
          <w:sz w:val="21"/>
          <w:szCs w:val="21"/>
          <w:lang w:eastAsia="ja-JP"/>
        </w:rPr>
        <w:t>パラグラフ</w:t>
      </w:r>
      <w:r w:rsidRPr="00276DFF">
        <w:rPr>
          <w:rFonts w:hint="eastAsia"/>
          <w:b/>
          <w:bCs/>
          <w:sz w:val="21"/>
          <w:szCs w:val="21"/>
          <w:lang w:eastAsia="ja-JP"/>
        </w:rPr>
        <w:t>14</w:t>
      </w:r>
      <w:r w:rsidRPr="00276DFF">
        <w:rPr>
          <w:rFonts w:hint="eastAsia"/>
          <w:b/>
          <w:bCs/>
          <w:sz w:val="21"/>
          <w:szCs w:val="21"/>
          <w:lang w:eastAsia="ja-JP"/>
        </w:rPr>
        <w:t>および</w:t>
      </w:r>
      <w:r w:rsidRPr="00276DFF">
        <w:rPr>
          <w:rFonts w:hint="eastAsia"/>
          <w:b/>
          <w:bCs/>
          <w:sz w:val="21"/>
          <w:szCs w:val="21"/>
          <w:lang w:eastAsia="ja-JP"/>
        </w:rPr>
        <w:t>15</w:t>
      </w:r>
    </w:p>
    <w:p w14:paraId="593032DF" w14:textId="4FC5421D" w:rsidR="003161E7" w:rsidRDefault="003161E7" w:rsidP="00EF0BCE">
      <w:pPr>
        <w:spacing w:after="0"/>
        <w:ind w:left="141" w:hangingChars="67" w:hanging="141"/>
        <w:rPr>
          <w:sz w:val="21"/>
          <w:szCs w:val="21"/>
          <w:lang w:eastAsia="ja-JP"/>
        </w:rPr>
      </w:pPr>
      <w:r>
        <w:rPr>
          <w:rFonts w:hint="eastAsia"/>
          <w:sz w:val="21"/>
          <w:szCs w:val="21"/>
          <w:lang w:eastAsia="ja-JP"/>
        </w:rPr>
        <w:t>1</w:t>
      </w:r>
      <w:r>
        <w:rPr>
          <w:sz w:val="21"/>
          <w:szCs w:val="21"/>
          <w:lang w:eastAsia="ja-JP"/>
        </w:rPr>
        <w:t xml:space="preserve">0. </w:t>
      </w:r>
      <w:r>
        <w:rPr>
          <w:rFonts w:hint="eastAsia"/>
          <w:sz w:val="21"/>
          <w:szCs w:val="21"/>
          <w:lang w:eastAsia="ja-JP"/>
        </w:rPr>
        <w:t>パラ</w:t>
      </w:r>
      <w:r>
        <w:rPr>
          <w:rFonts w:hint="eastAsia"/>
          <w:sz w:val="21"/>
          <w:szCs w:val="21"/>
          <w:lang w:eastAsia="ja-JP"/>
        </w:rPr>
        <w:t>14</w:t>
      </w:r>
      <w:r>
        <w:rPr>
          <w:rFonts w:hint="eastAsia"/>
          <w:sz w:val="21"/>
          <w:szCs w:val="21"/>
          <w:lang w:eastAsia="ja-JP"/>
        </w:rPr>
        <w:t>は施設の形の例および一般（主流）の場を含む施設の広い範囲を示し、パラ</w:t>
      </w:r>
      <w:r>
        <w:rPr>
          <w:rFonts w:hint="eastAsia"/>
          <w:sz w:val="21"/>
          <w:szCs w:val="21"/>
          <w:lang w:eastAsia="ja-JP"/>
        </w:rPr>
        <w:t>15</w:t>
      </w:r>
      <w:r>
        <w:rPr>
          <w:rFonts w:hint="eastAsia"/>
          <w:sz w:val="21"/>
          <w:szCs w:val="21"/>
          <w:lang w:eastAsia="ja-JP"/>
        </w:rPr>
        <w:t>では施設を定義する要素を示している。世界における施設の形と名称の多様性を考えると、我々は、定義的要素を示すことの方が重要であり例示の前に来るべきと考える。</w:t>
      </w:r>
    </w:p>
    <w:p w14:paraId="529F5CC8" w14:textId="287A1795" w:rsidR="009C37F3" w:rsidRPr="00C0237C" w:rsidRDefault="009C37F3" w:rsidP="00EF0BCE">
      <w:pPr>
        <w:spacing w:after="0"/>
        <w:ind w:left="141" w:hangingChars="67" w:hanging="141"/>
        <w:rPr>
          <w:sz w:val="21"/>
          <w:szCs w:val="21"/>
          <w:lang w:eastAsia="ja-JP"/>
        </w:rPr>
      </w:pPr>
      <w:r w:rsidRPr="00C0237C">
        <w:rPr>
          <w:rFonts w:hint="eastAsia"/>
          <w:sz w:val="21"/>
          <w:szCs w:val="21"/>
          <w:lang w:eastAsia="ja-JP"/>
        </w:rPr>
        <w:t>11.</w:t>
      </w:r>
      <w:r w:rsidRPr="00C0237C">
        <w:rPr>
          <w:rFonts w:hint="eastAsia"/>
          <w:sz w:val="21"/>
          <w:szCs w:val="21"/>
          <w:lang w:eastAsia="ja-JP"/>
        </w:rPr>
        <w:t>従ってこの</w:t>
      </w:r>
      <w:r w:rsidRPr="00C0237C">
        <w:rPr>
          <w:rFonts w:hint="eastAsia"/>
          <w:sz w:val="21"/>
          <w:szCs w:val="21"/>
          <w:lang w:eastAsia="ja-JP"/>
        </w:rPr>
        <w:t>2</w:t>
      </w:r>
      <w:r w:rsidRPr="00C0237C">
        <w:rPr>
          <w:rFonts w:hint="eastAsia"/>
          <w:sz w:val="21"/>
          <w:szCs w:val="21"/>
          <w:lang w:eastAsia="ja-JP"/>
        </w:rPr>
        <w:t>つの段落の順番を変更し、まず「</w:t>
      </w:r>
      <w:r>
        <w:rPr>
          <w:rFonts w:hint="eastAsia"/>
          <w:sz w:val="21"/>
          <w:szCs w:val="21"/>
          <w:lang w:eastAsia="ja-JP"/>
        </w:rPr>
        <w:t>施設</w:t>
      </w:r>
      <w:r w:rsidRPr="00C0237C">
        <w:rPr>
          <w:rFonts w:hint="eastAsia"/>
          <w:sz w:val="21"/>
          <w:szCs w:val="21"/>
          <w:lang w:eastAsia="ja-JP"/>
        </w:rPr>
        <w:t>を定義する要素」から始めることを提案する。</w:t>
      </w:r>
    </w:p>
    <w:p w14:paraId="6842C652" w14:textId="4440243E" w:rsidR="00C77027" w:rsidRDefault="009C37F3" w:rsidP="00EF0BCE">
      <w:pPr>
        <w:spacing w:after="0"/>
        <w:ind w:left="141" w:hangingChars="67" w:hanging="141"/>
        <w:rPr>
          <w:sz w:val="21"/>
          <w:szCs w:val="21"/>
          <w:lang w:eastAsia="ja-JP"/>
        </w:rPr>
      </w:pPr>
      <w:r w:rsidRPr="00C0237C">
        <w:rPr>
          <w:rFonts w:hint="eastAsia"/>
          <w:sz w:val="21"/>
          <w:szCs w:val="21"/>
          <w:lang w:eastAsia="ja-JP"/>
        </w:rPr>
        <w:t>12.</w:t>
      </w:r>
      <w:r w:rsidRPr="00C0237C">
        <w:rPr>
          <w:rFonts w:hint="eastAsia"/>
          <w:sz w:val="21"/>
          <w:szCs w:val="21"/>
          <w:lang w:eastAsia="ja-JP"/>
        </w:rPr>
        <w:t>また、現行のパラ</w:t>
      </w:r>
      <w:r>
        <w:rPr>
          <w:rFonts w:hint="eastAsia"/>
          <w:sz w:val="21"/>
          <w:szCs w:val="21"/>
          <w:lang w:eastAsia="ja-JP"/>
        </w:rPr>
        <w:t>グラフ</w:t>
      </w:r>
      <w:r w:rsidRPr="00C0237C">
        <w:rPr>
          <w:rFonts w:hint="eastAsia"/>
          <w:sz w:val="21"/>
          <w:szCs w:val="21"/>
          <w:lang w:eastAsia="ja-JP"/>
        </w:rPr>
        <w:t>14</w:t>
      </w:r>
      <w:r w:rsidRPr="00C0237C">
        <w:rPr>
          <w:rFonts w:hint="eastAsia"/>
          <w:sz w:val="21"/>
          <w:szCs w:val="21"/>
          <w:lang w:eastAsia="ja-JP"/>
        </w:rPr>
        <w:t>を修正し、定義</w:t>
      </w:r>
      <w:r>
        <w:rPr>
          <w:rFonts w:hint="eastAsia"/>
          <w:sz w:val="21"/>
          <w:szCs w:val="21"/>
          <w:lang w:eastAsia="ja-JP"/>
        </w:rPr>
        <w:t>する</w:t>
      </w:r>
      <w:r w:rsidRPr="00C0237C">
        <w:rPr>
          <w:rFonts w:hint="eastAsia"/>
          <w:sz w:val="21"/>
          <w:szCs w:val="21"/>
          <w:lang w:eastAsia="ja-JP"/>
        </w:rPr>
        <w:t>要素とリンクさせることを提案する。修正案は以下の通り：</w:t>
      </w:r>
    </w:p>
    <w:p w14:paraId="1111B27C" w14:textId="58E31D2E" w:rsidR="009C37F3" w:rsidRPr="00C0237C" w:rsidRDefault="009C37F3" w:rsidP="00EF0BCE">
      <w:pPr>
        <w:spacing w:after="0"/>
        <w:ind w:left="141" w:hangingChars="67" w:hanging="141"/>
        <w:rPr>
          <w:sz w:val="21"/>
          <w:szCs w:val="21"/>
          <w:lang w:eastAsia="ja-JP"/>
        </w:rPr>
      </w:pPr>
      <w:r w:rsidRPr="00C0237C">
        <w:rPr>
          <w:rFonts w:hint="eastAsia"/>
          <w:sz w:val="21"/>
          <w:szCs w:val="21"/>
          <w:lang w:eastAsia="ja-JP"/>
        </w:rPr>
        <w:t xml:space="preserve"> </w:t>
      </w:r>
      <w:r w:rsidR="00803818">
        <w:rPr>
          <w:rFonts w:hint="eastAsia"/>
          <w:sz w:val="21"/>
          <w:szCs w:val="21"/>
          <w:lang w:eastAsia="ja-JP"/>
        </w:rPr>
        <w:t xml:space="preserve">　</w:t>
      </w:r>
      <w:r w:rsidRPr="00C0237C">
        <w:rPr>
          <w:rFonts w:hint="eastAsia"/>
          <w:sz w:val="21"/>
          <w:szCs w:val="21"/>
          <w:lang w:eastAsia="ja-JP"/>
        </w:rPr>
        <w:t>「</w:t>
      </w:r>
      <w:r w:rsidRPr="00292146">
        <w:rPr>
          <w:rFonts w:hint="eastAsia"/>
          <w:b/>
          <w:bCs/>
          <w:sz w:val="21"/>
          <w:szCs w:val="21"/>
          <w:lang w:eastAsia="ja-JP"/>
        </w:rPr>
        <w:t>上記パラグラフの定義要素を考慮すると</w:t>
      </w:r>
      <w:r w:rsidRPr="00C0237C">
        <w:rPr>
          <w:rFonts w:hint="eastAsia"/>
          <w:sz w:val="21"/>
          <w:szCs w:val="21"/>
          <w:lang w:eastAsia="ja-JP"/>
        </w:rPr>
        <w:t>、施設</w:t>
      </w:r>
      <w:r w:rsidR="004A7F0F">
        <w:rPr>
          <w:rFonts w:hint="eastAsia"/>
          <w:sz w:val="21"/>
          <w:szCs w:val="21"/>
          <w:lang w:eastAsia="ja-JP"/>
        </w:rPr>
        <w:t>収容</w:t>
      </w:r>
      <w:r w:rsidRPr="00C0237C">
        <w:rPr>
          <w:rFonts w:hint="eastAsia"/>
          <w:sz w:val="21"/>
          <w:szCs w:val="21"/>
          <w:lang w:eastAsia="ja-JP"/>
        </w:rPr>
        <w:t>の形態には、社会的</w:t>
      </w:r>
      <w:r>
        <w:rPr>
          <w:rFonts w:hint="eastAsia"/>
          <w:sz w:val="21"/>
          <w:szCs w:val="21"/>
          <w:lang w:eastAsia="ja-JP"/>
        </w:rPr>
        <w:t>ケア</w:t>
      </w:r>
      <w:r w:rsidRPr="00C0237C">
        <w:rPr>
          <w:rFonts w:hint="eastAsia"/>
          <w:sz w:val="21"/>
          <w:szCs w:val="21"/>
          <w:lang w:eastAsia="ja-JP"/>
        </w:rPr>
        <w:t>施設、精神科施設、長期滞在型病院、</w:t>
      </w:r>
      <w:r w:rsidR="00C77027" w:rsidRPr="00822DD0">
        <w:rPr>
          <w:rFonts w:hint="eastAsia"/>
          <w:sz w:val="21"/>
          <w:szCs w:val="21"/>
          <w:lang w:eastAsia="ja-JP"/>
        </w:rPr>
        <w:t>老人ホーム</w:t>
      </w:r>
      <w:r w:rsidRPr="00C0237C">
        <w:rPr>
          <w:rFonts w:hint="eastAsia"/>
          <w:sz w:val="21"/>
          <w:szCs w:val="21"/>
          <w:lang w:eastAsia="ja-JP"/>
        </w:rPr>
        <w:t>、特別寄宿学校、リハビリテーション・センター、ハーフウェイ・ホーム、グループホーム、家庭的児童養護施設、保護生活施設、</w:t>
      </w:r>
      <w:r>
        <w:rPr>
          <w:rFonts w:hint="eastAsia"/>
          <w:sz w:val="21"/>
          <w:szCs w:val="21"/>
          <w:lang w:eastAsia="ja-JP"/>
        </w:rPr>
        <w:t>移行</w:t>
      </w:r>
      <w:r w:rsidRPr="00C0237C">
        <w:rPr>
          <w:rFonts w:hint="eastAsia"/>
          <w:sz w:val="21"/>
          <w:szCs w:val="21"/>
          <w:lang w:eastAsia="ja-JP"/>
        </w:rPr>
        <w:t>ホーム、アルビニズム・ホステル、ハンセン病コロニー、その他</w:t>
      </w:r>
      <w:r>
        <w:rPr>
          <w:rFonts w:hint="eastAsia"/>
          <w:sz w:val="21"/>
          <w:szCs w:val="21"/>
          <w:lang w:eastAsia="ja-JP"/>
        </w:rPr>
        <w:t>の</w:t>
      </w:r>
      <w:r w:rsidRPr="00292146">
        <w:rPr>
          <w:rFonts w:hint="eastAsia"/>
          <w:b/>
          <w:bCs/>
          <w:sz w:val="21"/>
          <w:szCs w:val="21"/>
          <w:lang w:eastAsia="ja-JP"/>
        </w:rPr>
        <w:t>上記パラグラフに記載された要素</w:t>
      </w:r>
      <w:r>
        <w:rPr>
          <w:rFonts w:hint="eastAsia"/>
          <w:b/>
          <w:bCs/>
          <w:sz w:val="21"/>
          <w:szCs w:val="21"/>
          <w:lang w:eastAsia="ja-JP"/>
        </w:rPr>
        <w:t>を</w:t>
      </w:r>
      <w:r w:rsidRPr="00292146">
        <w:rPr>
          <w:rFonts w:hint="eastAsia"/>
          <w:b/>
          <w:bCs/>
          <w:sz w:val="21"/>
          <w:szCs w:val="21"/>
          <w:lang w:eastAsia="ja-JP"/>
        </w:rPr>
        <w:t>満た</w:t>
      </w:r>
      <w:r>
        <w:rPr>
          <w:rFonts w:hint="eastAsia"/>
          <w:b/>
          <w:bCs/>
          <w:sz w:val="21"/>
          <w:szCs w:val="21"/>
          <w:lang w:eastAsia="ja-JP"/>
        </w:rPr>
        <w:t>す</w:t>
      </w:r>
      <w:r w:rsidRPr="00292146">
        <w:rPr>
          <w:rFonts w:hint="eastAsia"/>
          <w:sz w:val="21"/>
          <w:szCs w:val="21"/>
          <w:lang w:eastAsia="ja-JP"/>
        </w:rPr>
        <w:t>集合的な環境</w:t>
      </w:r>
      <w:r w:rsidRPr="00C0237C">
        <w:rPr>
          <w:rFonts w:hint="eastAsia"/>
          <w:sz w:val="21"/>
          <w:szCs w:val="21"/>
          <w:lang w:eastAsia="ja-JP"/>
        </w:rPr>
        <w:t>が含まれる。</w:t>
      </w:r>
      <w:r>
        <w:rPr>
          <w:rFonts w:hint="eastAsia"/>
          <w:sz w:val="21"/>
          <w:szCs w:val="21"/>
          <w:lang w:eastAsia="ja-JP"/>
        </w:rPr>
        <w:t>」</w:t>
      </w:r>
      <w:r w:rsidRPr="00C0237C">
        <w:rPr>
          <w:rFonts w:hint="eastAsia"/>
          <w:sz w:val="21"/>
          <w:szCs w:val="21"/>
          <w:lang w:eastAsia="ja-JP"/>
        </w:rPr>
        <w:t xml:space="preserve"> </w:t>
      </w:r>
    </w:p>
    <w:p w14:paraId="1492478B" w14:textId="6BB3CD9F" w:rsidR="00854E0D" w:rsidRPr="00854E0D" w:rsidRDefault="00854E0D" w:rsidP="00EF0BCE">
      <w:pPr>
        <w:spacing w:after="0"/>
        <w:ind w:left="141" w:hangingChars="67" w:hanging="141"/>
        <w:rPr>
          <w:sz w:val="21"/>
          <w:szCs w:val="21"/>
          <w:lang w:eastAsia="ja-JP"/>
        </w:rPr>
      </w:pPr>
      <w:r w:rsidRPr="00854E0D">
        <w:rPr>
          <w:rFonts w:hint="eastAsia"/>
          <w:sz w:val="21"/>
          <w:szCs w:val="21"/>
          <w:lang w:eastAsia="ja-JP"/>
        </w:rPr>
        <w:lastRenderedPageBreak/>
        <w:t xml:space="preserve">13. </w:t>
      </w:r>
      <w:r w:rsidRPr="00854E0D">
        <w:rPr>
          <w:rFonts w:hint="eastAsia"/>
          <w:sz w:val="21"/>
          <w:szCs w:val="21"/>
          <w:lang w:eastAsia="ja-JP"/>
        </w:rPr>
        <w:t>パラグラフ</w:t>
      </w:r>
      <w:r w:rsidRPr="00854E0D">
        <w:rPr>
          <w:rFonts w:hint="eastAsia"/>
          <w:sz w:val="21"/>
          <w:szCs w:val="21"/>
          <w:lang w:eastAsia="ja-JP"/>
        </w:rPr>
        <w:t>15</w:t>
      </w:r>
      <w:r w:rsidRPr="00854E0D">
        <w:rPr>
          <w:rFonts w:hint="eastAsia"/>
          <w:sz w:val="21"/>
          <w:szCs w:val="21"/>
          <w:lang w:eastAsia="ja-JP"/>
        </w:rPr>
        <w:t>には、</w:t>
      </w:r>
      <w:r w:rsidR="00C77027" w:rsidRPr="00822DD0">
        <w:rPr>
          <w:rFonts w:hint="eastAsia"/>
          <w:sz w:val="21"/>
          <w:szCs w:val="21"/>
          <w:lang w:eastAsia="ja-JP"/>
        </w:rPr>
        <w:t>一般の</w:t>
      </w:r>
      <w:r w:rsidRPr="00854E0D">
        <w:rPr>
          <w:rFonts w:hint="eastAsia"/>
          <w:sz w:val="21"/>
          <w:szCs w:val="21"/>
          <w:lang w:eastAsia="ja-JP"/>
        </w:rPr>
        <w:t>施設環境についての言及もある。</w:t>
      </w:r>
      <w:r w:rsidR="00C77027">
        <w:rPr>
          <w:rFonts w:hint="eastAsia"/>
          <w:sz w:val="21"/>
          <w:szCs w:val="21"/>
          <w:lang w:eastAsia="ja-JP"/>
        </w:rPr>
        <w:t>私たち</w:t>
      </w:r>
      <w:r w:rsidRPr="00854E0D">
        <w:rPr>
          <w:rFonts w:hint="eastAsia"/>
          <w:sz w:val="21"/>
          <w:szCs w:val="21"/>
          <w:lang w:eastAsia="ja-JP"/>
        </w:rPr>
        <w:t>は、知的障害者がこのような場に過剰に存在する可能性があることを認識しているが、この文書の範囲ではないことを考慮すると、この言及はガイドラインの対象読者を混乱させる可能性があると考える。</w:t>
      </w:r>
    </w:p>
    <w:p w14:paraId="1AAD89AD" w14:textId="6BE44B50" w:rsidR="00854E0D" w:rsidRPr="00C0237C" w:rsidRDefault="00854E0D" w:rsidP="00EF0BCE">
      <w:pPr>
        <w:spacing w:after="0"/>
        <w:ind w:left="141" w:hangingChars="67" w:hanging="141"/>
        <w:rPr>
          <w:sz w:val="21"/>
          <w:szCs w:val="21"/>
          <w:lang w:eastAsia="ja-JP"/>
        </w:rPr>
      </w:pPr>
      <w:r w:rsidRPr="00C0237C">
        <w:rPr>
          <w:rFonts w:hint="eastAsia"/>
          <w:sz w:val="21"/>
          <w:szCs w:val="21"/>
          <w:lang w:eastAsia="ja-JP"/>
        </w:rPr>
        <w:t>14.</w:t>
      </w:r>
      <w:r w:rsidRPr="00C0237C">
        <w:rPr>
          <w:rFonts w:hint="eastAsia"/>
          <w:sz w:val="21"/>
          <w:szCs w:val="21"/>
          <w:lang w:eastAsia="ja-JP"/>
        </w:rPr>
        <w:t>したがって、私たちの提案は、</w:t>
      </w:r>
      <w:r w:rsidR="008E59BC" w:rsidRPr="00822DD0">
        <w:rPr>
          <w:rFonts w:hint="eastAsia"/>
          <w:sz w:val="21"/>
          <w:szCs w:val="21"/>
          <w:lang w:eastAsia="ja-JP"/>
        </w:rPr>
        <w:t>一般の</w:t>
      </w:r>
      <w:r>
        <w:rPr>
          <w:rFonts w:hint="eastAsia"/>
          <w:sz w:val="21"/>
          <w:szCs w:val="21"/>
          <w:lang w:eastAsia="ja-JP"/>
        </w:rPr>
        <w:t>施設的な場</w:t>
      </w:r>
      <w:r w:rsidRPr="00C0237C">
        <w:rPr>
          <w:rFonts w:hint="eastAsia"/>
          <w:sz w:val="21"/>
          <w:szCs w:val="21"/>
          <w:lang w:eastAsia="ja-JP"/>
        </w:rPr>
        <w:t>に言及している部分を削除し、「施設</w:t>
      </w:r>
      <w:r>
        <w:rPr>
          <w:rFonts w:hint="eastAsia"/>
          <w:sz w:val="21"/>
          <w:szCs w:val="21"/>
          <w:lang w:eastAsia="ja-JP"/>
        </w:rPr>
        <w:t>収容</w:t>
      </w:r>
      <w:r w:rsidRPr="00C0237C">
        <w:rPr>
          <w:rFonts w:hint="eastAsia"/>
          <w:sz w:val="21"/>
          <w:szCs w:val="21"/>
          <w:lang w:eastAsia="ja-JP"/>
        </w:rPr>
        <w:t>には、本人の意思に反したあらゆる形態の入所および拘禁が含まれる。</w:t>
      </w:r>
      <w:r>
        <w:rPr>
          <w:rFonts w:hint="eastAsia"/>
          <w:sz w:val="21"/>
          <w:szCs w:val="21"/>
          <w:lang w:eastAsia="ja-JP"/>
        </w:rPr>
        <w:t>『</w:t>
      </w:r>
      <w:r w:rsidRPr="00C0237C">
        <w:rPr>
          <w:rFonts w:hint="eastAsia"/>
          <w:sz w:val="21"/>
          <w:szCs w:val="21"/>
          <w:lang w:eastAsia="ja-JP"/>
        </w:rPr>
        <w:t>観察、ケア、治療』および／または予防的拘禁のような目的で、人の自由が奪われる可能性のある精神</w:t>
      </w:r>
      <w:r>
        <w:rPr>
          <w:rFonts w:hint="eastAsia"/>
          <w:sz w:val="21"/>
          <w:szCs w:val="21"/>
          <w:lang w:eastAsia="ja-JP"/>
        </w:rPr>
        <w:t>保健の場</w:t>
      </w:r>
      <w:r w:rsidRPr="00C0237C">
        <w:rPr>
          <w:rFonts w:hint="eastAsia"/>
          <w:sz w:val="21"/>
          <w:szCs w:val="21"/>
          <w:lang w:eastAsia="ja-JP"/>
        </w:rPr>
        <w:t>は、施設収容の一形態である。</w:t>
      </w:r>
      <w:r>
        <w:rPr>
          <w:rFonts w:hint="eastAsia"/>
          <w:sz w:val="21"/>
          <w:szCs w:val="21"/>
          <w:lang w:eastAsia="ja-JP"/>
        </w:rPr>
        <w:t>」を独立したパラグラフとして設けることである。（新規のパラグラフ</w:t>
      </w:r>
      <w:r>
        <w:rPr>
          <w:rFonts w:hint="eastAsia"/>
          <w:sz w:val="21"/>
          <w:szCs w:val="21"/>
          <w:lang w:eastAsia="ja-JP"/>
        </w:rPr>
        <w:t>16</w:t>
      </w:r>
      <w:r>
        <w:rPr>
          <w:rFonts w:hint="eastAsia"/>
          <w:sz w:val="21"/>
          <w:szCs w:val="21"/>
          <w:lang w:eastAsia="ja-JP"/>
        </w:rPr>
        <w:t>。）</w:t>
      </w:r>
    </w:p>
    <w:p w14:paraId="41ABFC05" w14:textId="50359B0C" w:rsidR="00854E0D" w:rsidRPr="00854E0D" w:rsidRDefault="00854E0D" w:rsidP="00854E0D">
      <w:pPr>
        <w:spacing w:after="0" w:line="360" w:lineRule="auto"/>
        <w:jc w:val="both"/>
        <w:rPr>
          <w:sz w:val="21"/>
          <w:szCs w:val="21"/>
          <w:lang w:eastAsia="ja-JP"/>
        </w:rPr>
      </w:pPr>
      <w:r w:rsidRPr="00854E0D">
        <w:rPr>
          <w:rFonts w:hint="eastAsia"/>
          <w:b/>
          <w:bCs/>
          <w:sz w:val="21"/>
          <w:szCs w:val="21"/>
          <w:lang w:eastAsia="ja-JP"/>
        </w:rPr>
        <w:t>パラグラフ</w:t>
      </w:r>
      <w:r w:rsidRPr="00854E0D">
        <w:rPr>
          <w:rFonts w:hint="eastAsia"/>
          <w:b/>
          <w:bCs/>
          <w:sz w:val="21"/>
          <w:szCs w:val="21"/>
          <w:lang w:eastAsia="ja-JP"/>
        </w:rPr>
        <w:t xml:space="preserve"> 20</w:t>
      </w:r>
      <w:r w:rsidRPr="00854E0D">
        <w:rPr>
          <w:rFonts w:hint="eastAsia"/>
          <w:b/>
          <w:bCs/>
          <w:sz w:val="21"/>
          <w:szCs w:val="21"/>
          <w:lang w:eastAsia="ja-JP"/>
        </w:rPr>
        <w:t>、</w:t>
      </w:r>
      <w:r w:rsidRPr="00854E0D">
        <w:rPr>
          <w:rFonts w:hint="eastAsia"/>
          <w:b/>
          <w:bCs/>
          <w:sz w:val="21"/>
          <w:szCs w:val="21"/>
          <w:lang w:eastAsia="ja-JP"/>
        </w:rPr>
        <w:t>34</w:t>
      </w:r>
    </w:p>
    <w:p w14:paraId="7DF02919" w14:textId="2D9F691F" w:rsidR="00854E0D" w:rsidRPr="00854E0D" w:rsidRDefault="00854E0D" w:rsidP="00EF0BCE">
      <w:pPr>
        <w:spacing w:after="0"/>
        <w:ind w:left="141" w:hangingChars="67" w:hanging="141"/>
        <w:rPr>
          <w:sz w:val="21"/>
          <w:szCs w:val="21"/>
          <w:lang w:eastAsia="ja-JP"/>
        </w:rPr>
      </w:pPr>
      <w:r w:rsidRPr="00854E0D">
        <w:rPr>
          <w:rFonts w:hint="eastAsia"/>
          <w:sz w:val="21"/>
          <w:szCs w:val="21"/>
          <w:lang w:eastAsia="ja-JP"/>
        </w:rPr>
        <w:t>15.</w:t>
      </w:r>
      <w:r w:rsidRPr="00854E0D">
        <w:rPr>
          <w:rFonts w:hint="eastAsia"/>
          <w:sz w:val="21"/>
          <w:szCs w:val="21"/>
          <w:lang w:eastAsia="ja-JP"/>
        </w:rPr>
        <w:t>複雑な支援を必要とする人は、最も施設に収容されている、または収容される危険にさらされている人である。これは草案には暗黙的に含まれているが、特に支援や意思決定に関する段落では、明確に言及することが重要である。</w:t>
      </w:r>
    </w:p>
    <w:p w14:paraId="6C4A1402" w14:textId="5790933E" w:rsidR="00854E0D" w:rsidRPr="00C0237C" w:rsidRDefault="00854E0D" w:rsidP="00EF0BCE">
      <w:pPr>
        <w:spacing w:after="0"/>
        <w:ind w:left="141" w:hangingChars="67" w:hanging="141"/>
        <w:rPr>
          <w:sz w:val="21"/>
          <w:szCs w:val="21"/>
          <w:lang w:eastAsia="ja-JP"/>
        </w:rPr>
      </w:pPr>
      <w:r w:rsidRPr="00C0237C">
        <w:rPr>
          <w:rFonts w:hint="eastAsia"/>
          <w:sz w:val="21"/>
          <w:szCs w:val="21"/>
          <w:lang w:eastAsia="ja-JP"/>
        </w:rPr>
        <w:t>16.</w:t>
      </w:r>
      <w:r w:rsidRPr="00C0237C">
        <w:rPr>
          <w:rFonts w:hint="eastAsia"/>
          <w:sz w:val="21"/>
          <w:szCs w:val="21"/>
          <w:lang w:eastAsia="ja-JP"/>
        </w:rPr>
        <w:t>私たちの提案は、障害者</w:t>
      </w:r>
      <w:r>
        <w:rPr>
          <w:rFonts w:hint="eastAsia"/>
          <w:sz w:val="21"/>
          <w:szCs w:val="21"/>
          <w:lang w:eastAsia="ja-JP"/>
        </w:rPr>
        <w:t>に</w:t>
      </w:r>
      <w:r w:rsidRPr="00C0237C">
        <w:rPr>
          <w:rFonts w:hint="eastAsia"/>
          <w:sz w:val="21"/>
          <w:szCs w:val="21"/>
          <w:lang w:eastAsia="ja-JP"/>
        </w:rPr>
        <w:t>言及</w:t>
      </w:r>
      <w:r>
        <w:rPr>
          <w:rFonts w:hint="eastAsia"/>
          <w:sz w:val="21"/>
          <w:szCs w:val="21"/>
          <w:lang w:eastAsia="ja-JP"/>
        </w:rPr>
        <w:t>す</w:t>
      </w:r>
      <w:r w:rsidRPr="00C0237C">
        <w:rPr>
          <w:rFonts w:hint="eastAsia"/>
          <w:sz w:val="21"/>
          <w:szCs w:val="21"/>
          <w:lang w:eastAsia="ja-JP"/>
        </w:rPr>
        <w:t>るたびに、特にパラグラフ</w:t>
      </w:r>
      <w:r w:rsidRPr="00C0237C">
        <w:rPr>
          <w:rFonts w:hint="eastAsia"/>
          <w:sz w:val="21"/>
          <w:szCs w:val="21"/>
          <w:lang w:eastAsia="ja-JP"/>
        </w:rPr>
        <w:t xml:space="preserve"> 20 </w:t>
      </w:r>
      <w:r w:rsidRPr="00C0237C">
        <w:rPr>
          <w:rFonts w:hint="eastAsia"/>
          <w:sz w:val="21"/>
          <w:szCs w:val="21"/>
          <w:lang w:eastAsia="ja-JP"/>
        </w:rPr>
        <w:t>と</w:t>
      </w:r>
      <w:r w:rsidRPr="00C0237C">
        <w:rPr>
          <w:rFonts w:hint="eastAsia"/>
          <w:sz w:val="21"/>
          <w:szCs w:val="21"/>
          <w:lang w:eastAsia="ja-JP"/>
        </w:rPr>
        <w:t xml:space="preserve"> 34 </w:t>
      </w:r>
      <w:r>
        <w:rPr>
          <w:rFonts w:hint="eastAsia"/>
          <w:sz w:val="21"/>
          <w:szCs w:val="21"/>
          <w:lang w:eastAsia="ja-JP"/>
        </w:rPr>
        <w:t>で、</w:t>
      </w:r>
      <w:r w:rsidRPr="00C0237C">
        <w:rPr>
          <w:rFonts w:hint="eastAsia"/>
          <w:sz w:val="21"/>
          <w:szCs w:val="21"/>
          <w:lang w:eastAsia="ja-JP"/>
        </w:rPr>
        <w:t>「複雑な支援ニーズを持つ人を含む」を追加することである。</w:t>
      </w:r>
    </w:p>
    <w:p w14:paraId="40DEB3EB" w14:textId="77777777" w:rsidR="00854E0D" w:rsidRPr="00854E0D" w:rsidRDefault="00854E0D" w:rsidP="00EF0BCE">
      <w:pPr>
        <w:spacing w:after="0"/>
        <w:ind w:left="141" w:hangingChars="67" w:hanging="141"/>
        <w:rPr>
          <w:b/>
          <w:bCs/>
          <w:sz w:val="21"/>
          <w:szCs w:val="21"/>
          <w:lang w:eastAsia="ja-JP"/>
        </w:rPr>
      </w:pPr>
      <w:r w:rsidRPr="00854E0D">
        <w:rPr>
          <w:rFonts w:hint="eastAsia"/>
          <w:b/>
          <w:bCs/>
          <w:sz w:val="21"/>
          <w:szCs w:val="21"/>
          <w:lang w:eastAsia="ja-JP"/>
        </w:rPr>
        <w:t>パラグラフ</w:t>
      </w:r>
      <w:r w:rsidRPr="00854E0D">
        <w:rPr>
          <w:rFonts w:hint="eastAsia"/>
          <w:b/>
          <w:bCs/>
          <w:sz w:val="21"/>
          <w:szCs w:val="21"/>
          <w:lang w:eastAsia="ja-JP"/>
        </w:rPr>
        <w:t xml:space="preserve"> 26</w:t>
      </w:r>
    </w:p>
    <w:p w14:paraId="3AA90434" w14:textId="150D84A2" w:rsidR="00854E0D" w:rsidRPr="00854E0D" w:rsidRDefault="00854E0D" w:rsidP="00EF0BCE">
      <w:pPr>
        <w:spacing w:after="0"/>
        <w:ind w:left="141" w:hangingChars="67" w:hanging="141"/>
        <w:rPr>
          <w:sz w:val="21"/>
          <w:szCs w:val="21"/>
          <w:lang w:eastAsia="ja-JP"/>
        </w:rPr>
      </w:pPr>
      <w:r w:rsidRPr="00854E0D">
        <w:rPr>
          <w:rFonts w:hint="eastAsia"/>
          <w:sz w:val="21"/>
          <w:szCs w:val="21"/>
          <w:lang w:eastAsia="ja-JP"/>
        </w:rPr>
        <w:t>17.</w:t>
      </w:r>
      <w:r w:rsidRPr="00854E0D">
        <w:rPr>
          <w:rFonts w:hint="eastAsia"/>
          <w:sz w:val="21"/>
          <w:szCs w:val="21"/>
          <w:lang w:eastAsia="ja-JP"/>
        </w:rPr>
        <w:t>パラグラフ</w:t>
      </w:r>
      <w:r w:rsidRPr="00854E0D">
        <w:rPr>
          <w:rFonts w:hint="eastAsia"/>
          <w:sz w:val="21"/>
          <w:szCs w:val="21"/>
          <w:lang w:eastAsia="ja-JP"/>
        </w:rPr>
        <w:t>14</w:t>
      </w:r>
      <w:r w:rsidRPr="00854E0D">
        <w:rPr>
          <w:rFonts w:hint="eastAsia"/>
          <w:sz w:val="21"/>
          <w:szCs w:val="21"/>
          <w:lang w:eastAsia="ja-JP"/>
        </w:rPr>
        <w:t>と</w:t>
      </w:r>
      <w:r w:rsidRPr="00854E0D">
        <w:rPr>
          <w:rFonts w:hint="eastAsia"/>
          <w:sz w:val="21"/>
          <w:szCs w:val="21"/>
          <w:lang w:eastAsia="ja-JP"/>
        </w:rPr>
        <w:t xml:space="preserve"> 15</w:t>
      </w:r>
      <w:r w:rsidRPr="00854E0D">
        <w:rPr>
          <w:rFonts w:hint="eastAsia"/>
          <w:sz w:val="21"/>
          <w:szCs w:val="21"/>
          <w:lang w:eastAsia="ja-JP"/>
        </w:rPr>
        <w:t>についてのコメントに従い、文書を翻訳する際に誤解を招きかねない、あるいは文脈に関連しない施設名の例ではなく、分離されたサービスの定義的要素を提示することを提案する。</w:t>
      </w:r>
    </w:p>
    <w:p w14:paraId="30E365E8" w14:textId="7A79154D" w:rsidR="00854E0D" w:rsidRPr="00C0237C" w:rsidRDefault="00854E0D" w:rsidP="00EF0BCE">
      <w:pPr>
        <w:spacing w:after="0"/>
        <w:ind w:left="141" w:hangingChars="67" w:hanging="141"/>
        <w:rPr>
          <w:sz w:val="21"/>
          <w:szCs w:val="21"/>
          <w:lang w:eastAsia="ja-JP"/>
        </w:rPr>
      </w:pPr>
      <w:r w:rsidRPr="00C0237C">
        <w:rPr>
          <w:rFonts w:hint="eastAsia"/>
          <w:sz w:val="21"/>
          <w:szCs w:val="21"/>
          <w:lang w:eastAsia="ja-JP"/>
        </w:rPr>
        <w:t>18.</w:t>
      </w:r>
      <w:r>
        <w:rPr>
          <w:rFonts w:hint="eastAsia"/>
          <w:sz w:val="21"/>
          <w:szCs w:val="21"/>
          <w:lang w:eastAsia="ja-JP"/>
        </w:rPr>
        <w:t>「</w:t>
      </w:r>
      <w:r w:rsidRPr="00C0237C">
        <w:rPr>
          <w:rFonts w:hint="eastAsia"/>
          <w:sz w:val="21"/>
          <w:szCs w:val="21"/>
          <w:lang w:eastAsia="ja-JP"/>
        </w:rPr>
        <w:t>居宅サービス、居住サービス、その他の支援サービス、</w:t>
      </w:r>
      <w:r>
        <w:rPr>
          <w:rFonts w:hint="eastAsia"/>
          <w:sz w:val="21"/>
          <w:szCs w:val="21"/>
          <w:lang w:eastAsia="ja-JP"/>
        </w:rPr>
        <w:t>パーソナルアシスタンス</w:t>
      </w:r>
      <w:r w:rsidR="009058AD" w:rsidRPr="00544935">
        <w:rPr>
          <w:rFonts w:hint="eastAsia"/>
          <w:sz w:val="21"/>
          <w:szCs w:val="21"/>
          <w:lang w:eastAsia="ja-JP"/>
        </w:rPr>
        <w:t>など</w:t>
      </w:r>
      <w:r w:rsidR="009058AD">
        <w:rPr>
          <w:rFonts w:hint="eastAsia"/>
          <w:color w:val="7030A0"/>
          <w:sz w:val="21"/>
          <w:szCs w:val="21"/>
          <w:lang w:eastAsia="ja-JP"/>
        </w:rPr>
        <w:t>の</w:t>
      </w:r>
      <w:r w:rsidRPr="00C0237C">
        <w:rPr>
          <w:rFonts w:hint="eastAsia"/>
          <w:sz w:val="21"/>
          <w:szCs w:val="21"/>
          <w:lang w:eastAsia="ja-JP"/>
        </w:rPr>
        <w:t>地域</w:t>
      </w:r>
      <w:r>
        <w:rPr>
          <w:rFonts w:hint="eastAsia"/>
          <w:sz w:val="21"/>
          <w:szCs w:val="21"/>
          <w:lang w:eastAsia="ja-JP"/>
        </w:rPr>
        <w:t>に根ざした</w:t>
      </w:r>
      <w:r w:rsidRPr="00C0237C">
        <w:rPr>
          <w:rFonts w:hint="eastAsia"/>
          <w:sz w:val="21"/>
          <w:szCs w:val="21"/>
          <w:lang w:eastAsia="ja-JP"/>
        </w:rPr>
        <w:t>支援サービスは、脱施設化プロセスにおいて、新たな分離されたサービスの出現を防ぐべきである。</w:t>
      </w:r>
      <w:r w:rsidRPr="00CE1418">
        <w:rPr>
          <w:rFonts w:hint="eastAsia"/>
          <w:b/>
          <w:bCs/>
          <w:sz w:val="21"/>
          <w:szCs w:val="21"/>
          <w:lang w:eastAsia="ja-JP"/>
        </w:rPr>
        <w:t>分離されたサービスとは、パラ</w:t>
      </w:r>
      <w:r w:rsidRPr="00CE1418">
        <w:rPr>
          <w:rFonts w:hint="eastAsia"/>
          <w:b/>
          <w:bCs/>
          <w:sz w:val="21"/>
          <w:szCs w:val="21"/>
          <w:lang w:eastAsia="ja-JP"/>
        </w:rPr>
        <w:t>14</w:t>
      </w:r>
      <w:r w:rsidRPr="00CE1418">
        <w:rPr>
          <w:rFonts w:hint="eastAsia"/>
          <w:b/>
          <w:bCs/>
          <w:sz w:val="21"/>
          <w:szCs w:val="21"/>
          <w:lang w:eastAsia="ja-JP"/>
        </w:rPr>
        <w:t>で述べた施設の定義的要素を持つサービスのことである。これには、</w:t>
      </w:r>
      <w:r>
        <w:rPr>
          <w:rFonts w:hint="eastAsia"/>
          <w:b/>
          <w:bCs/>
          <w:sz w:val="21"/>
          <w:szCs w:val="21"/>
          <w:lang w:eastAsia="ja-JP"/>
        </w:rPr>
        <w:t>日課</w:t>
      </w:r>
      <w:r w:rsidRPr="00CE1418">
        <w:rPr>
          <w:rFonts w:hint="eastAsia"/>
          <w:b/>
          <w:bCs/>
          <w:sz w:val="21"/>
          <w:szCs w:val="21"/>
          <w:lang w:eastAsia="ja-JP"/>
        </w:rPr>
        <w:t>の厳格さ、同じ場所での同じ活動、同じ環境での障害者数の不均衡</w:t>
      </w:r>
      <w:r>
        <w:rPr>
          <w:rFonts w:hint="eastAsia"/>
          <w:b/>
          <w:bCs/>
          <w:sz w:val="21"/>
          <w:szCs w:val="21"/>
          <w:lang w:eastAsia="ja-JP"/>
        </w:rPr>
        <w:t>の多さ</w:t>
      </w:r>
      <w:r w:rsidRPr="00CE1418">
        <w:rPr>
          <w:rFonts w:hint="eastAsia"/>
          <w:b/>
          <w:bCs/>
          <w:sz w:val="21"/>
          <w:szCs w:val="21"/>
          <w:lang w:eastAsia="ja-JP"/>
        </w:rPr>
        <w:t>などが含まれる。</w:t>
      </w:r>
    </w:p>
    <w:p w14:paraId="1509D25B" w14:textId="77777777" w:rsidR="00854E0D" w:rsidRPr="00854E0D" w:rsidRDefault="00854E0D" w:rsidP="00EF0BCE">
      <w:pPr>
        <w:spacing w:after="0"/>
        <w:ind w:left="141" w:hangingChars="67" w:hanging="141"/>
        <w:rPr>
          <w:b/>
          <w:bCs/>
          <w:sz w:val="21"/>
          <w:szCs w:val="21"/>
          <w:lang w:eastAsia="ja-JP"/>
        </w:rPr>
      </w:pPr>
      <w:r w:rsidRPr="00854E0D">
        <w:rPr>
          <w:rFonts w:hint="eastAsia"/>
          <w:b/>
          <w:bCs/>
          <w:sz w:val="21"/>
          <w:szCs w:val="21"/>
          <w:lang w:eastAsia="ja-JP"/>
        </w:rPr>
        <w:t>パラグラフ</w:t>
      </w:r>
      <w:r w:rsidRPr="00854E0D">
        <w:rPr>
          <w:rFonts w:hint="eastAsia"/>
          <w:b/>
          <w:bCs/>
          <w:sz w:val="21"/>
          <w:szCs w:val="21"/>
          <w:lang w:eastAsia="ja-JP"/>
        </w:rPr>
        <w:t xml:space="preserve"> 41</w:t>
      </w:r>
      <w:r w:rsidRPr="00854E0D">
        <w:rPr>
          <w:rFonts w:hint="eastAsia"/>
          <w:b/>
          <w:bCs/>
          <w:sz w:val="21"/>
          <w:szCs w:val="21"/>
          <w:lang w:eastAsia="ja-JP"/>
        </w:rPr>
        <w:t>：</w:t>
      </w:r>
    </w:p>
    <w:p w14:paraId="34D7AD7F" w14:textId="1EA4D8D7" w:rsidR="00854E0D" w:rsidRPr="00854E0D" w:rsidRDefault="00854E0D" w:rsidP="00EF0BCE">
      <w:pPr>
        <w:spacing w:after="0"/>
        <w:ind w:left="141" w:hangingChars="67" w:hanging="141"/>
        <w:rPr>
          <w:sz w:val="21"/>
          <w:szCs w:val="21"/>
          <w:lang w:eastAsia="ja-JP"/>
        </w:rPr>
      </w:pPr>
      <w:r w:rsidRPr="00854E0D">
        <w:rPr>
          <w:rFonts w:hint="eastAsia"/>
          <w:sz w:val="21"/>
          <w:szCs w:val="21"/>
          <w:lang w:eastAsia="ja-JP"/>
        </w:rPr>
        <w:t>19.</w:t>
      </w:r>
      <w:r w:rsidRPr="00854E0D">
        <w:rPr>
          <w:rFonts w:hint="eastAsia"/>
          <w:sz w:val="21"/>
          <w:szCs w:val="21"/>
          <w:lang w:eastAsia="ja-JP"/>
        </w:rPr>
        <w:t>高齢障害者に関する小項目を追加し、知的障害のある高齢者や認知症のある高齢者がさまざまな形態の施設に過剰に存在することを認めるよう提案する。</w:t>
      </w:r>
    </w:p>
    <w:p w14:paraId="57F6F358" w14:textId="77777777" w:rsidR="00854E0D" w:rsidRPr="00854E0D" w:rsidRDefault="00854E0D" w:rsidP="00EF0BCE">
      <w:pPr>
        <w:spacing w:after="0"/>
        <w:ind w:left="141" w:hangingChars="67" w:hanging="141"/>
        <w:rPr>
          <w:b/>
          <w:bCs/>
          <w:sz w:val="21"/>
          <w:szCs w:val="21"/>
          <w:lang w:eastAsia="ja-JP"/>
        </w:rPr>
      </w:pPr>
      <w:r w:rsidRPr="00854E0D">
        <w:rPr>
          <w:rFonts w:hint="eastAsia"/>
          <w:b/>
          <w:bCs/>
          <w:sz w:val="21"/>
          <w:szCs w:val="21"/>
          <w:lang w:eastAsia="ja-JP"/>
        </w:rPr>
        <w:t>パラグラフ</w:t>
      </w:r>
      <w:r w:rsidRPr="00854E0D">
        <w:rPr>
          <w:rFonts w:hint="eastAsia"/>
          <w:b/>
          <w:bCs/>
          <w:sz w:val="21"/>
          <w:szCs w:val="21"/>
          <w:lang w:eastAsia="ja-JP"/>
        </w:rPr>
        <w:t xml:space="preserve"> 43</w:t>
      </w:r>
    </w:p>
    <w:p w14:paraId="37E25168" w14:textId="5FF86833" w:rsidR="00854E0D" w:rsidRPr="00854E0D" w:rsidRDefault="00854E0D" w:rsidP="00EF0BCE">
      <w:pPr>
        <w:spacing w:after="0"/>
        <w:ind w:left="141" w:hangingChars="67" w:hanging="141"/>
        <w:rPr>
          <w:sz w:val="21"/>
          <w:szCs w:val="21"/>
          <w:lang w:eastAsia="ja-JP"/>
        </w:rPr>
      </w:pPr>
      <w:r w:rsidRPr="00854E0D">
        <w:rPr>
          <w:rFonts w:hint="eastAsia"/>
          <w:sz w:val="21"/>
          <w:szCs w:val="21"/>
          <w:lang w:eastAsia="ja-JP"/>
        </w:rPr>
        <w:t>20.</w:t>
      </w:r>
      <w:r w:rsidRPr="00854E0D">
        <w:rPr>
          <w:rFonts w:hint="eastAsia"/>
          <w:sz w:val="21"/>
          <w:szCs w:val="21"/>
          <w:lang w:eastAsia="ja-JP"/>
        </w:rPr>
        <w:t>このパラグラフは家族の定義と範囲を規定している。このようなことを定めた人権条約はなく、議論の的である。この段落に家族の例を示す参考文献を加えることが重要である。</w:t>
      </w:r>
    </w:p>
    <w:p w14:paraId="06CDB1E0" w14:textId="102A1BAF" w:rsidR="00854E0D" w:rsidRPr="00854E0D" w:rsidRDefault="00854E0D" w:rsidP="00EF0BCE">
      <w:pPr>
        <w:spacing w:after="0"/>
        <w:ind w:left="141" w:hangingChars="67" w:hanging="141"/>
        <w:rPr>
          <w:sz w:val="21"/>
          <w:szCs w:val="21"/>
          <w:lang w:eastAsia="ja-JP"/>
        </w:rPr>
      </w:pPr>
      <w:r w:rsidRPr="00854E0D">
        <w:rPr>
          <w:rFonts w:hint="eastAsia"/>
          <w:sz w:val="21"/>
          <w:szCs w:val="21"/>
          <w:lang w:eastAsia="ja-JP"/>
        </w:rPr>
        <w:lastRenderedPageBreak/>
        <w:t>21.</w:t>
      </w:r>
      <w:r w:rsidRPr="00854E0D">
        <w:rPr>
          <w:rFonts w:hint="eastAsia"/>
          <w:sz w:val="21"/>
          <w:szCs w:val="21"/>
          <w:lang w:eastAsia="ja-JP"/>
        </w:rPr>
        <w:t>すべての移住労働者とその家族の権利の保護に関する国際条約の一般的意見第</w:t>
      </w:r>
      <w:r w:rsidRPr="00854E0D">
        <w:rPr>
          <w:rFonts w:hint="eastAsia"/>
          <w:sz w:val="21"/>
          <w:szCs w:val="21"/>
          <w:lang w:eastAsia="ja-JP"/>
        </w:rPr>
        <w:t xml:space="preserve"> 22 </w:t>
      </w:r>
      <w:r w:rsidRPr="00854E0D">
        <w:rPr>
          <w:rFonts w:hint="eastAsia"/>
          <w:sz w:val="21"/>
          <w:szCs w:val="21"/>
          <w:lang w:eastAsia="ja-JP"/>
        </w:rPr>
        <w:t>号パラグラフ</w:t>
      </w:r>
      <w:r w:rsidRPr="00854E0D">
        <w:rPr>
          <w:rFonts w:hint="eastAsia"/>
          <w:sz w:val="21"/>
          <w:szCs w:val="21"/>
          <w:lang w:eastAsia="ja-JP"/>
        </w:rPr>
        <w:t xml:space="preserve"> 21</w:t>
      </w:r>
      <w:r w:rsidRPr="00854E0D">
        <w:rPr>
          <w:rFonts w:hint="eastAsia"/>
          <w:sz w:val="21"/>
          <w:szCs w:val="21"/>
          <w:lang w:eastAsia="ja-JP"/>
        </w:rPr>
        <w:t>、及び子どもの権利条約の一般的意見第</w:t>
      </w:r>
      <w:r w:rsidRPr="00854E0D">
        <w:rPr>
          <w:rFonts w:hint="eastAsia"/>
          <w:sz w:val="21"/>
          <w:szCs w:val="21"/>
          <w:lang w:eastAsia="ja-JP"/>
        </w:rPr>
        <w:t xml:space="preserve"> 19 </w:t>
      </w:r>
      <w:r w:rsidRPr="00854E0D">
        <w:rPr>
          <w:rFonts w:hint="eastAsia"/>
          <w:sz w:val="21"/>
          <w:szCs w:val="21"/>
          <w:lang w:eastAsia="ja-JP"/>
        </w:rPr>
        <w:t>号パラグラフ</w:t>
      </w:r>
      <w:r w:rsidRPr="00854E0D">
        <w:rPr>
          <w:rFonts w:hint="eastAsia"/>
          <w:sz w:val="21"/>
          <w:szCs w:val="21"/>
          <w:lang w:eastAsia="ja-JP"/>
        </w:rPr>
        <w:t xml:space="preserve"> 2</w:t>
      </w:r>
      <w:r w:rsidRPr="00854E0D">
        <w:rPr>
          <w:rFonts w:hint="eastAsia"/>
          <w:sz w:val="21"/>
          <w:szCs w:val="21"/>
          <w:lang w:eastAsia="ja-JP"/>
        </w:rPr>
        <w:t>を参照することを提案する。</w:t>
      </w:r>
    </w:p>
    <w:p w14:paraId="09ADEC8F" w14:textId="77777777" w:rsidR="00854E0D" w:rsidRPr="00854E0D" w:rsidRDefault="00854E0D" w:rsidP="00EF0BCE">
      <w:pPr>
        <w:spacing w:after="0"/>
        <w:ind w:left="141" w:hangingChars="67" w:hanging="141"/>
        <w:rPr>
          <w:b/>
          <w:bCs/>
          <w:sz w:val="21"/>
          <w:szCs w:val="21"/>
          <w:lang w:eastAsia="ja-JP"/>
        </w:rPr>
      </w:pPr>
      <w:r w:rsidRPr="00854E0D">
        <w:rPr>
          <w:rFonts w:hint="eastAsia"/>
          <w:b/>
          <w:bCs/>
          <w:sz w:val="21"/>
          <w:szCs w:val="21"/>
          <w:lang w:eastAsia="ja-JP"/>
        </w:rPr>
        <w:t>パラグラフ</w:t>
      </w:r>
      <w:r w:rsidRPr="00854E0D">
        <w:rPr>
          <w:rFonts w:hint="eastAsia"/>
          <w:b/>
          <w:bCs/>
          <w:sz w:val="21"/>
          <w:szCs w:val="21"/>
          <w:lang w:eastAsia="ja-JP"/>
        </w:rPr>
        <w:t xml:space="preserve"> 55</w:t>
      </w:r>
      <w:r w:rsidRPr="00854E0D">
        <w:rPr>
          <w:rFonts w:hint="eastAsia"/>
          <w:b/>
          <w:bCs/>
          <w:sz w:val="21"/>
          <w:szCs w:val="21"/>
          <w:lang w:eastAsia="ja-JP"/>
        </w:rPr>
        <w:t>：</w:t>
      </w:r>
    </w:p>
    <w:p w14:paraId="7058F267" w14:textId="4B193FF1" w:rsidR="00854E0D" w:rsidRPr="00854E0D" w:rsidRDefault="00854E0D" w:rsidP="00EF0BCE">
      <w:pPr>
        <w:spacing w:after="0"/>
        <w:ind w:left="141" w:hangingChars="67" w:hanging="141"/>
        <w:rPr>
          <w:sz w:val="21"/>
          <w:szCs w:val="21"/>
          <w:lang w:eastAsia="ja-JP"/>
        </w:rPr>
      </w:pPr>
      <w:r w:rsidRPr="00854E0D">
        <w:rPr>
          <w:rFonts w:hint="eastAsia"/>
          <w:sz w:val="21"/>
          <w:szCs w:val="21"/>
          <w:lang w:eastAsia="ja-JP"/>
        </w:rPr>
        <w:t>22.</w:t>
      </w:r>
      <w:r w:rsidRPr="00854E0D">
        <w:rPr>
          <w:rFonts w:hint="eastAsia"/>
          <w:sz w:val="21"/>
          <w:szCs w:val="21"/>
          <w:lang w:eastAsia="ja-JP"/>
        </w:rPr>
        <w:t>この段落</w:t>
      </w:r>
      <w:r w:rsidR="000E4F58">
        <w:rPr>
          <w:rFonts w:hint="eastAsia"/>
          <w:sz w:val="21"/>
          <w:szCs w:val="21"/>
          <w:lang w:eastAsia="ja-JP"/>
        </w:rPr>
        <w:t>に</w:t>
      </w:r>
      <w:r w:rsidRPr="00854E0D">
        <w:rPr>
          <w:rFonts w:hint="eastAsia"/>
          <w:sz w:val="21"/>
          <w:szCs w:val="21"/>
          <w:lang w:eastAsia="ja-JP"/>
        </w:rPr>
        <w:t>は相反する文章があり、混乱する可能性がある。即座の対応に言及する一方で、「あらゆる努力が払われた場合</w:t>
      </w:r>
      <w:r w:rsidRPr="00854E0D">
        <w:rPr>
          <w:rFonts w:hint="eastAsia"/>
          <w:sz w:val="21"/>
          <w:szCs w:val="21"/>
          <w:lang w:eastAsia="ja-JP"/>
        </w:rPr>
        <w:t>...</w:t>
      </w:r>
      <w:r w:rsidRPr="00854E0D">
        <w:rPr>
          <w:rFonts w:hint="eastAsia"/>
          <w:sz w:val="21"/>
          <w:szCs w:val="21"/>
          <w:lang w:eastAsia="ja-JP"/>
        </w:rPr>
        <w:t>」でなければならないと、対応を遅らせる理由となりうることにも触れている。</w:t>
      </w:r>
    </w:p>
    <w:p w14:paraId="70C25B67" w14:textId="5F38BA65" w:rsidR="00854E0D" w:rsidRPr="00854E0D" w:rsidRDefault="00854E0D" w:rsidP="00EF0BCE">
      <w:pPr>
        <w:spacing w:after="0"/>
        <w:ind w:left="141" w:hangingChars="67" w:hanging="141"/>
        <w:rPr>
          <w:sz w:val="21"/>
          <w:szCs w:val="21"/>
          <w:lang w:eastAsia="ja-JP"/>
        </w:rPr>
      </w:pPr>
      <w:r w:rsidRPr="00854E0D">
        <w:rPr>
          <w:rFonts w:hint="eastAsia"/>
          <w:sz w:val="21"/>
          <w:szCs w:val="21"/>
          <w:lang w:eastAsia="ja-JP"/>
        </w:rPr>
        <w:t>23.</w:t>
      </w:r>
      <w:r w:rsidRPr="00854E0D">
        <w:rPr>
          <w:rFonts w:hint="eastAsia"/>
          <w:sz w:val="21"/>
          <w:szCs w:val="21"/>
          <w:lang w:eastAsia="ja-JP"/>
        </w:rPr>
        <w:t>この段落の主目的と優先事項の決定が必要である。緊急事態（生命の危機や回復不可能な被害など）であれば、即時対応というのが無条件の唯一の答えである。この意味で、「これは、本人のインフォームド・コンセントを得るためにあらゆる努力が尽くされた場合にのみ、あるいは、肯定的な同意を現実的に得ることができない場合には、本人の意思と</w:t>
      </w:r>
      <w:r w:rsidR="0022520C">
        <w:rPr>
          <w:rFonts w:hint="eastAsia"/>
          <w:sz w:val="21"/>
          <w:szCs w:val="21"/>
          <w:lang w:eastAsia="ja-JP"/>
        </w:rPr>
        <w:t>選好</w:t>
      </w:r>
      <w:r w:rsidRPr="00854E0D">
        <w:rPr>
          <w:rFonts w:hint="eastAsia"/>
          <w:sz w:val="21"/>
          <w:szCs w:val="21"/>
          <w:lang w:eastAsia="ja-JP"/>
        </w:rPr>
        <w:t>の最善の解釈に基づき、行われるべきである」という一文は削除されるべきである。回復不能な危害が生じるおそれがない場合には、本人のインフォームド・コンセントを求めることは必要条件として残すべきであるが、これは明示されるべきである。</w:t>
      </w:r>
    </w:p>
    <w:p w14:paraId="5D2483A6" w14:textId="77777777" w:rsidR="00854E0D" w:rsidRPr="00854E0D" w:rsidRDefault="00854E0D" w:rsidP="00EF0BCE">
      <w:pPr>
        <w:spacing w:after="0"/>
        <w:ind w:left="141" w:hangingChars="67" w:hanging="141"/>
        <w:rPr>
          <w:b/>
          <w:bCs/>
          <w:sz w:val="21"/>
          <w:szCs w:val="21"/>
          <w:lang w:eastAsia="ja-JP"/>
        </w:rPr>
      </w:pPr>
      <w:r w:rsidRPr="00854E0D">
        <w:rPr>
          <w:rFonts w:hint="eastAsia"/>
          <w:b/>
          <w:bCs/>
          <w:sz w:val="21"/>
          <w:szCs w:val="21"/>
          <w:lang w:eastAsia="ja-JP"/>
        </w:rPr>
        <w:t>パラグラフ</w:t>
      </w:r>
      <w:r w:rsidRPr="00854E0D">
        <w:rPr>
          <w:rFonts w:hint="eastAsia"/>
          <w:b/>
          <w:bCs/>
          <w:sz w:val="21"/>
          <w:szCs w:val="21"/>
          <w:lang w:eastAsia="ja-JP"/>
        </w:rPr>
        <w:t xml:space="preserve"> 84</w:t>
      </w:r>
    </w:p>
    <w:p w14:paraId="5CDB4C59" w14:textId="7B0ACD40" w:rsidR="00854E0D" w:rsidRPr="00854E0D" w:rsidRDefault="00854E0D" w:rsidP="00EF0BCE">
      <w:pPr>
        <w:spacing w:after="0"/>
        <w:ind w:left="141" w:hangingChars="67" w:hanging="141"/>
        <w:rPr>
          <w:sz w:val="21"/>
          <w:szCs w:val="21"/>
          <w:lang w:eastAsia="ja-JP"/>
        </w:rPr>
      </w:pPr>
      <w:r w:rsidRPr="00854E0D">
        <w:rPr>
          <w:rFonts w:hint="eastAsia"/>
          <w:sz w:val="21"/>
          <w:szCs w:val="21"/>
          <w:lang w:eastAsia="ja-JP"/>
        </w:rPr>
        <w:t>24.</w:t>
      </w:r>
      <w:r w:rsidRPr="00854E0D">
        <w:rPr>
          <w:rFonts w:hint="eastAsia"/>
          <w:sz w:val="21"/>
          <w:szCs w:val="21"/>
          <w:lang w:eastAsia="ja-JP"/>
        </w:rPr>
        <w:t>パラグラフの最後に、個別資金のポータビリティ（持ち運べること）に関する一文を追加する：</w:t>
      </w:r>
      <w:r w:rsidRPr="00854E0D">
        <w:rPr>
          <w:rFonts w:hint="eastAsia"/>
          <w:sz w:val="21"/>
          <w:szCs w:val="21"/>
          <w:lang w:eastAsia="ja-JP"/>
        </w:rPr>
        <w:t xml:space="preserve"> </w:t>
      </w:r>
      <w:r w:rsidRPr="00854E0D">
        <w:rPr>
          <w:rFonts w:hint="eastAsia"/>
          <w:sz w:val="21"/>
          <w:szCs w:val="21"/>
          <w:lang w:eastAsia="ja-JP"/>
        </w:rPr>
        <w:t>「施設を退所する人に対する所得支援は、新しい生活形態に合わせて行われるべきである。</w:t>
      </w:r>
      <w:r w:rsidRPr="00854E0D">
        <w:rPr>
          <w:rFonts w:hint="eastAsia"/>
          <w:b/>
          <w:bCs/>
          <w:sz w:val="21"/>
          <w:szCs w:val="21"/>
          <w:lang w:eastAsia="ja-JP"/>
        </w:rPr>
        <w:t>国家間の人の移動は、個別化された資金援助を停止または削減する理由になってはならない。</w:t>
      </w:r>
      <w:r w:rsidRPr="00854E0D">
        <w:rPr>
          <w:rFonts w:hint="eastAsia"/>
          <w:sz w:val="21"/>
          <w:szCs w:val="21"/>
          <w:lang w:eastAsia="ja-JP"/>
        </w:rPr>
        <w:t>」</w:t>
      </w:r>
    </w:p>
    <w:p w14:paraId="3840DA2E" w14:textId="77777777" w:rsidR="00854E0D" w:rsidRPr="00854E0D" w:rsidRDefault="00854E0D" w:rsidP="00EF0BCE">
      <w:pPr>
        <w:spacing w:after="0"/>
        <w:ind w:left="141" w:hangingChars="67" w:hanging="141"/>
        <w:rPr>
          <w:b/>
          <w:bCs/>
          <w:sz w:val="21"/>
          <w:szCs w:val="21"/>
          <w:lang w:eastAsia="ja-JP"/>
        </w:rPr>
      </w:pPr>
      <w:r w:rsidRPr="00854E0D">
        <w:rPr>
          <w:rFonts w:hint="eastAsia"/>
          <w:b/>
          <w:bCs/>
          <w:sz w:val="21"/>
          <w:szCs w:val="21"/>
          <w:lang w:eastAsia="ja-JP"/>
        </w:rPr>
        <w:t>パラグラフ</w:t>
      </w:r>
      <w:r w:rsidRPr="00854E0D">
        <w:rPr>
          <w:rFonts w:hint="eastAsia"/>
          <w:b/>
          <w:bCs/>
          <w:sz w:val="21"/>
          <w:szCs w:val="21"/>
          <w:lang w:eastAsia="ja-JP"/>
        </w:rPr>
        <w:t>92</w:t>
      </w:r>
    </w:p>
    <w:p w14:paraId="2AFEF353" w14:textId="6870F9F9" w:rsidR="00854E0D" w:rsidRPr="00854E0D" w:rsidRDefault="00854E0D" w:rsidP="00EF0BCE">
      <w:pPr>
        <w:spacing w:after="0"/>
        <w:ind w:left="141" w:hangingChars="67" w:hanging="141"/>
        <w:rPr>
          <w:sz w:val="21"/>
          <w:szCs w:val="21"/>
          <w:lang w:eastAsia="ja-JP"/>
        </w:rPr>
      </w:pPr>
      <w:r w:rsidRPr="00854E0D">
        <w:rPr>
          <w:rFonts w:hint="eastAsia"/>
          <w:sz w:val="21"/>
          <w:szCs w:val="21"/>
          <w:lang w:eastAsia="ja-JP"/>
        </w:rPr>
        <w:t>25.</w:t>
      </w:r>
      <w:r w:rsidRPr="00854E0D">
        <w:rPr>
          <w:rFonts w:hint="eastAsia"/>
          <w:sz w:val="21"/>
          <w:szCs w:val="21"/>
          <w:lang w:eastAsia="ja-JP"/>
        </w:rPr>
        <w:t>個別的計画は政府から独立し、施設を退所する人が主導することが重要である。</w:t>
      </w:r>
    </w:p>
    <w:p w14:paraId="10C0F43F" w14:textId="18815E7A" w:rsidR="00854E0D" w:rsidRPr="00854E0D" w:rsidRDefault="00854E0D" w:rsidP="00EF0BCE">
      <w:pPr>
        <w:spacing w:after="0"/>
        <w:ind w:left="141" w:hangingChars="67" w:hanging="141"/>
        <w:rPr>
          <w:sz w:val="21"/>
          <w:szCs w:val="21"/>
          <w:lang w:eastAsia="ja-JP"/>
        </w:rPr>
      </w:pPr>
      <w:r w:rsidRPr="00854E0D">
        <w:rPr>
          <w:rFonts w:hint="eastAsia"/>
          <w:sz w:val="21"/>
          <w:szCs w:val="21"/>
          <w:lang w:eastAsia="ja-JP"/>
        </w:rPr>
        <w:t>26.</w:t>
      </w:r>
      <w:r w:rsidRPr="00854E0D">
        <w:rPr>
          <w:rFonts w:hint="eastAsia"/>
          <w:sz w:val="21"/>
          <w:szCs w:val="21"/>
          <w:lang w:eastAsia="ja-JP"/>
        </w:rPr>
        <w:t>計画は施設を退所する本人によって行われるべきであり、</w:t>
      </w:r>
      <w:r w:rsidR="0057050B">
        <w:rPr>
          <w:rFonts w:hint="eastAsia"/>
          <w:sz w:val="21"/>
          <w:szCs w:val="21"/>
          <w:lang w:eastAsia="ja-JP"/>
        </w:rPr>
        <w:t>制度</w:t>
      </w:r>
      <w:r w:rsidRPr="00854E0D">
        <w:rPr>
          <w:rFonts w:hint="eastAsia"/>
          <w:sz w:val="21"/>
          <w:szCs w:val="21"/>
          <w:lang w:eastAsia="ja-JP"/>
        </w:rPr>
        <w:t>から切り離されるべきであると認める一文を追加することを提案する。</w:t>
      </w:r>
    </w:p>
    <w:p w14:paraId="401EB9FF" w14:textId="77777777" w:rsidR="00854E0D" w:rsidRPr="00854E0D" w:rsidRDefault="00854E0D" w:rsidP="00EF0BCE">
      <w:pPr>
        <w:spacing w:after="0"/>
        <w:ind w:left="141" w:hangingChars="67" w:hanging="141"/>
        <w:rPr>
          <w:b/>
          <w:bCs/>
          <w:sz w:val="21"/>
          <w:szCs w:val="21"/>
          <w:lang w:eastAsia="ja-JP"/>
        </w:rPr>
      </w:pPr>
      <w:bookmarkStart w:id="1" w:name="_heading=h.gjdgxs" w:colFirst="0" w:colLast="0"/>
      <w:bookmarkEnd w:id="1"/>
      <w:r w:rsidRPr="00854E0D">
        <w:rPr>
          <w:rFonts w:hint="eastAsia"/>
          <w:b/>
          <w:bCs/>
          <w:sz w:val="21"/>
          <w:szCs w:val="21"/>
          <w:lang w:eastAsia="ja-JP"/>
        </w:rPr>
        <w:t>パラグラフ</w:t>
      </w:r>
      <w:r w:rsidRPr="00854E0D">
        <w:rPr>
          <w:rFonts w:hint="eastAsia"/>
          <w:b/>
          <w:bCs/>
          <w:sz w:val="21"/>
          <w:szCs w:val="21"/>
          <w:lang w:eastAsia="ja-JP"/>
        </w:rPr>
        <w:t>93</w:t>
      </w:r>
    </w:p>
    <w:p w14:paraId="75D24014" w14:textId="36123CC5" w:rsidR="00854E0D" w:rsidRPr="00854E0D" w:rsidRDefault="00854E0D" w:rsidP="00EF0BCE">
      <w:pPr>
        <w:spacing w:after="0"/>
        <w:ind w:left="141" w:hangingChars="67" w:hanging="141"/>
        <w:rPr>
          <w:sz w:val="21"/>
          <w:szCs w:val="21"/>
          <w:lang w:eastAsia="ja-JP"/>
        </w:rPr>
      </w:pPr>
      <w:r w:rsidRPr="00854E0D">
        <w:rPr>
          <w:rFonts w:hint="eastAsia"/>
          <w:sz w:val="21"/>
          <w:szCs w:val="21"/>
          <w:lang w:eastAsia="ja-JP"/>
        </w:rPr>
        <w:t>27.</w:t>
      </w:r>
      <w:r w:rsidRPr="00854E0D">
        <w:rPr>
          <w:rFonts w:hint="eastAsia"/>
          <w:sz w:val="21"/>
          <w:szCs w:val="21"/>
          <w:lang w:eastAsia="ja-JP"/>
        </w:rPr>
        <w:t>施設に入所している障害者はトラウマを抱えているため、必要な人には心理的なサポートが重要である。</w:t>
      </w:r>
    </w:p>
    <w:p w14:paraId="01A2A864" w14:textId="262550FD" w:rsidR="00854E0D" w:rsidRPr="00854E0D" w:rsidRDefault="00854E0D" w:rsidP="00EF0BCE">
      <w:pPr>
        <w:spacing w:after="0"/>
        <w:ind w:left="141" w:hangingChars="67" w:hanging="141"/>
        <w:rPr>
          <w:sz w:val="21"/>
          <w:szCs w:val="21"/>
          <w:lang w:eastAsia="ja-JP"/>
        </w:rPr>
      </w:pPr>
      <w:r w:rsidRPr="00854E0D">
        <w:rPr>
          <w:rFonts w:hint="eastAsia"/>
          <w:sz w:val="21"/>
          <w:szCs w:val="21"/>
          <w:lang w:eastAsia="ja-JP"/>
        </w:rPr>
        <w:t>28.</w:t>
      </w:r>
      <w:r w:rsidRPr="00854E0D">
        <w:rPr>
          <w:rFonts w:hint="eastAsia"/>
          <w:sz w:val="21"/>
          <w:szCs w:val="21"/>
          <w:lang w:eastAsia="ja-JP"/>
        </w:rPr>
        <w:t>以下の点を追加することを提案する：</w:t>
      </w:r>
      <w:r w:rsidRPr="00854E0D">
        <w:rPr>
          <w:rFonts w:hint="eastAsia"/>
          <w:b/>
          <w:bCs/>
          <w:sz w:val="21"/>
          <w:szCs w:val="21"/>
          <w:lang w:eastAsia="ja-JP"/>
        </w:rPr>
        <w:t xml:space="preserve"> (g)</w:t>
      </w:r>
      <w:r w:rsidRPr="00854E0D">
        <w:rPr>
          <w:rFonts w:hint="eastAsia"/>
          <w:b/>
          <w:bCs/>
          <w:sz w:val="21"/>
          <w:szCs w:val="21"/>
          <w:lang w:eastAsia="ja-JP"/>
        </w:rPr>
        <w:t>地域社会</w:t>
      </w:r>
      <w:r w:rsidRPr="00E87AB9">
        <w:rPr>
          <w:rFonts w:hint="eastAsia"/>
          <w:b/>
          <w:bCs/>
          <w:sz w:val="21"/>
          <w:szCs w:val="21"/>
          <w:lang w:eastAsia="ja-JP"/>
        </w:rPr>
        <w:t>へ</w:t>
      </w:r>
      <w:r w:rsidR="0057050B" w:rsidRPr="00E87AB9">
        <w:rPr>
          <w:rFonts w:hint="eastAsia"/>
          <w:b/>
          <w:bCs/>
          <w:sz w:val="21"/>
          <w:szCs w:val="21"/>
          <w:lang w:eastAsia="ja-JP"/>
        </w:rPr>
        <w:t>移る</w:t>
      </w:r>
      <w:r w:rsidRPr="00E87AB9">
        <w:rPr>
          <w:rFonts w:hint="eastAsia"/>
          <w:b/>
          <w:bCs/>
          <w:sz w:val="21"/>
          <w:szCs w:val="21"/>
          <w:lang w:eastAsia="ja-JP"/>
        </w:rPr>
        <w:t>際</w:t>
      </w:r>
      <w:r w:rsidRPr="00854E0D">
        <w:rPr>
          <w:rFonts w:hint="eastAsia"/>
          <w:b/>
          <w:bCs/>
          <w:sz w:val="21"/>
          <w:szCs w:val="21"/>
          <w:lang w:eastAsia="ja-JP"/>
        </w:rPr>
        <w:t>、彼らの要求に応じて継続的な心理的支援を受けることができる。</w:t>
      </w:r>
    </w:p>
    <w:p w14:paraId="3A08310F" w14:textId="77777777" w:rsidR="00854E0D" w:rsidRPr="00854E0D" w:rsidRDefault="00854E0D" w:rsidP="00EF0BCE">
      <w:pPr>
        <w:spacing w:after="0"/>
        <w:ind w:left="141" w:hangingChars="67" w:hanging="141"/>
        <w:rPr>
          <w:b/>
          <w:bCs/>
          <w:sz w:val="21"/>
          <w:szCs w:val="21"/>
          <w:lang w:eastAsia="ja-JP"/>
        </w:rPr>
      </w:pPr>
      <w:r w:rsidRPr="00854E0D">
        <w:rPr>
          <w:rFonts w:hint="eastAsia"/>
          <w:b/>
          <w:bCs/>
          <w:sz w:val="21"/>
          <w:szCs w:val="21"/>
          <w:lang w:eastAsia="ja-JP"/>
        </w:rPr>
        <w:t>セクション</w:t>
      </w:r>
      <w:r w:rsidRPr="00854E0D">
        <w:rPr>
          <w:rFonts w:hint="eastAsia"/>
          <w:b/>
          <w:bCs/>
          <w:sz w:val="21"/>
          <w:szCs w:val="21"/>
          <w:lang w:eastAsia="ja-JP"/>
        </w:rPr>
        <w:t>9</w:t>
      </w:r>
      <w:r w:rsidRPr="00854E0D">
        <w:rPr>
          <w:rFonts w:hint="eastAsia"/>
          <w:b/>
          <w:bCs/>
          <w:sz w:val="21"/>
          <w:szCs w:val="21"/>
          <w:lang w:eastAsia="ja-JP"/>
        </w:rPr>
        <w:t>：救済、賠償、補償について</w:t>
      </w:r>
    </w:p>
    <w:p w14:paraId="674ED6DA" w14:textId="2F4AD6E7" w:rsidR="00854E0D" w:rsidRPr="00854E0D" w:rsidRDefault="00854E0D" w:rsidP="00EF0BCE">
      <w:pPr>
        <w:spacing w:after="0"/>
        <w:ind w:left="141" w:hangingChars="67" w:hanging="141"/>
        <w:rPr>
          <w:sz w:val="21"/>
          <w:szCs w:val="21"/>
          <w:lang w:eastAsia="ja-JP"/>
        </w:rPr>
      </w:pPr>
      <w:r w:rsidRPr="00854E0D">
        <w:rPr>
          <w:rFonts w:hint="eastAsia"/>
          <w:sz w:val="21"/>
          <w:szCs w:val="21"/>
          <w:lang w:eastAsia="ja-JP"/>
        </w:rPr>
        <w:t>29.</w:t>
      </w:r>
      <w:r w:rsidRPr="00854E0D">
        <w:rPr>
          <w:rFonts w:hint="eastAsia"/>
          <w:sz w:val="21"/>
          <w:szCs w:val="21"/>
          <w:lang w:eastAsia="ja-JP"/>
        </w:rPr>
        <w:t>不服申し立ての方法に関するパラグラフを追加することを提案する。施設からの生還者のための不服申し立て手続きを認め、整備すべきである。</w:t>
      </w:r>
    </w:p>
    <w:p w14:paraId="0A87A147" w14:textId="77777777" w:rsidR="00E87AB9" w:rsidRDefault="00E87AB9" w:rsidP="00C4519D">
      <w:pPr>
        <w:spacing w:after="0"/>
        <w:ind w:firstLineChars="100" w:firstLine="210"/>
        <w:rPr>
          <w:i/>
          <w:sz w:val="21"/>
          <w:szCs w:val="21"/>
          <w:lang w:eastAsia="ja-JP"/>
        </w:rPr>
      </w:pPr>
    </w:p>
    <w:p w14:paraId="5758F1A4" w14:textId="6BBB465F" w:rsidR="00F01CE1" w:rsidRPr="00C0237C" w:rsidRDefault="00F01CE1" w:rsidP="00C4519D">
      <w:pPr>
        <w:spacing w:after="0"/>
        <w:ind w:firstLineChars="100" w:firstLine="210"/>
        <w:rPr>
          <w:sz w:val="21"/>
          <w:szCs w:val="21"/>
          <w:lang w:eastAsia="ja-JP"/>
        </w:rPr>
      </w:pPr>
      <w:r w:rsidRPr="00C0237C">
        <w:rPr>
          <w:rFonts w:hint="eastAsia"/>
          <w:sz w:val="21"/>
          <w:szCs w:val="21"/>
          <w:lang w:eastAsia="ja-JP"/>
        </w:rPr>
        <w:lastRenderedPageBreak/>
        <w:t>詳細は下記まで：</w:t>
      </w:r>
      <w:r w:rsidRPr="00C0237C">
        <w:rPr>
          <w:rFonts w:hint="eastAsia"/>
          <w:sz w:val="21"/>
          <w:szCs w:val="21"/>
          <w:lang w:eastAsia="ja-JP"/>
        </w:rPr>
        <w:t xml:space="preserve"> </w:t>
      </w:r>
      <w:r w:rsidRPr="00C0237C">
        <w:rPr>
          <w:rFonts w:hint="eastAsia"/>
          <w:sz w:val="21"/>
          <w:szCs w:val="21"/>
          <w:lang w:eastAsia="ja-JP"/>
        </w:rPr>
        <w:t>インクルージョン・インターナショナル、</w:t>
      </w:r>
      <w:r w:rsidR="00C4519D">
        <w:rPr>
          <w:rFonts w:hint="eastAsia"/>
          <w:sz w:val="21"/>
          <w:szCs w:val="21"/>
          <w:lang w:eastAsia="ja-JP"/>
        </w:rPr>
        <w:t>世界権利擁護</w:t>
      </w:r>
      <w:r w:rsidRPr="00C0237C">
        <w:rPr>
          <w:rFonts w:hint="eastAsia"/>
          <w:sz w:val="21"/>
          <w:szCs w:val="21"/>
          <w:lang w:eastAsia="ja-JP"/>
        </w:rPr>
        <w:t>マネージャー、マネル・ムヒリ</w:t>
      </w:r>
      <w:r w:rsidRPr="00C0237C">
        <w:rPr>
          <w:rFonts w:hint="eastAsia"/>
          <w:sz w:val="21"/>
          <w:szCs w:val="21"/>
          <w:lang w:eastAsia="ja-JP"/>
        </w:rPr>
        <w:t xml:space="preserve"> </w:t>
      </w:r>
      <w:hyperlink r:id="rId9" w:history="1">
        <w:r w:rsidR="005F32B9" w:rsidRPr="00C0237C">
          <w:rPr>
            <w:rStyle w:val="a4"/>
            <w:rFonts w:hint="eastAsia"/>
            <w:sz w:val="21"/>
            <w:szCs w:val="21"/>
            <w:lang w:eastAsia="ja-JP"/>
          </w:rPr>
          <w:t>manel@inclusion-international.org</w:t>
        </w:r>
      </w:hyperlink>
    </w:p>
    <w:p w14:paraId="759BE3EF" w14:textId="1042D087" w:rsidR="005F32B9" w:rsidRPr="00C0237C" w:rsidRDefault="005F32B9" w:rsidP="00E87AB9">
      <w:pPr>
        <w:spacing w:after="0"/>
        <w:jc w:val="right"/>
        <w:rPr>
          <w:sz w:val="21"/>
          <w:szCs w:val="21"/>
          <w:lang w:val="en-US" w:eastAsia="ja-JP"/>
        </w:rPr>
      </w:pPr>
      <w:r w:rsidRPr="00822DD0">
        <w:rPr>
          <w:rFonts w:hint="eastAsia"/>
          <w:sz w:val="21"/>
          <w:szCs w:val="21"/>
        </w:rPr>
        <w:t>（</w:t>
      </w:r>
      <w:proofErr w:type="spellStart"/>
      <w:r w:rsidRPr="00822DD0">
        <w:rPr>
          <w:rFonts w:hint="eastAsia"/>
          <w:sz w:val="21"/>
          <w:szCs w:val="21"/>
        </w:rPr>
        <w:t>翻訳：佐藤久夫</w:t>
      </w:r>
      <w:proofErr w:type="spellEnd"/>
      <w:r w:rsidRPr="00822DD0">
        <w:rPr>
          <w:rFonts w:hint="eastAsia"/>
          <w:sz w:val="21"/>
          <w:szCs w:val="21"/>
        </w:rPr>
        <w:t>、</w:t>
      </w:r>
      <w:r w:rsidR="00450E09" w:rsidRPr="00822DD0">
        <w:rPr>
          <w:rFonts w:hint="eastAsia"/>
          <w:sz w:val="21"/>
          <w:szCs w:val="21"/>
          <w:lang w:eastAsia="ja-JP"/>
        </w:rPr>
        <w:t>尾上裕介</w:t>
      </w:r>
      <w:r w:rsidRPr="00822DD0">
        <w:rPr>
          <w:rFonts w:hint="eastAsia"/>
          <w:sz w:val="21"/>
          <w:szCs w:val="21"/>
        </w:rPr>
        <w:t>）</w:t>
      </w:r>
    </w:p>
    <w:sectPr w:rsidR="005F32B9" w:rsidRPr="00C0237C">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38BD" w14:textId="77777777" w:rsidR="00D3008F" w:rsidRDefault="00D3008F" w:rsidP="005F32B9">
      <w:pPr>
        <w:spacing w:after="0" w:line="240" w:lineRule="auto"/>
      </w:pPr>
      <w:r>
        <w:separator/>
      </w:r>
    </w:p>
  </w:endnote>
  <w:endnote w:type="continuationSeparator" w:id="0">
    <w:p w14:paraId="40768A6B" w14:textId="77777777" w:rsidR="00D3008F" w:rsidRDefault="00D3008F" w:rsidP="005F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38527"/>
      <w:docPartObj>
        <w:docPartGallery w:val="Page Numbers (Bottom of Page)"/>
        <w:docPartUnique/>
      </w:docPartObj>
    </w:sdtPr>
    <w:sdtEndPr/>
    <w:sdtContent>
      <w:p w14:paraId="11FA8B9D" w14:textId="40271AC2" w:rsidR="005F32B9" w:rsidRDefault="005F32B9">
        <w:pPr>
          <w:pStyle w:val="a8"/>
        </w:pPr>
        <w:r>
          <w:fldChar w:fldCharType="begin"/>
        </w:r>
        <w:r>
          <w:instrText>PAGE   \* MERGEFORMAT</w:instrText>
        </w:r>
        <w:r>
          <w:fldChar w:fldCharType="separate"/>
        </w:r>
        <w:r>
          <w:rPr>
            <w:lang w:val="ja-JP" w:eastAsia="ja-JP"/>
          </w:rPr>
          <w:t>2</w:t>
        </w:r>
        <w:r>
          <w:fldChar w:fldCharType="end"/>
        </w:r>
      </w:p>
    </w:sdtContent>
  </w:sdt>
  <w:p w14:paraId="05996639" w14:textId="77777777" w:rsidR="005F32B9" w:rsidRDefault="005F32B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EA4A0" w14:textId="77777777" w:rsidR="00D3008F" w:rsidRDefault="00D3008F" w:rsidP="005F32B9">
      <w:pPr>
        <w:spacing w:after="0" w:line="240" w:lineRule="auto"/>
      </w:pPr>
      <w:r>
        <w:separator/>
      </w:r>
    </w:p>
  </w:footnote>
  <w:footnote w:type="continuationSeparator" w:id="0">
    <w:p w14:paraId="3F828B12" w14:textId="77777777" w:rsidR="00D3008F" w:rsidRDefault="00D3008F" w:rsidP="005F3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461D8"/>
    <w:multiLevelType w:val="multilevel"/>
    <w:tmpl w:val="E1844460"/>
    <w:lvl w:ilvl="0">
      <w:start w:val="1"/>
      <w:numFmt w:val="decimal"/>
      <w:lvlText w:val="%1."/>
      <w:lvlJc w:val="left"/>
      <w:pPr>
        <w:ind w:left="720" w:hanging="360"/>
      </w:pPr>
      <w:rPr>
        <w:rFonts w:ascii="Calibri" w:eastAsia="Calibri" w:hAnsi="Calibri" w:cs="Calibri"/>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226B49"/>
    <w:multiLevelType w:val="hybridMultilevel"/>
    <w:tmpl w:val="7B22254A"/>
    <w:lvl w:ilvl="0" w:tplc="F438C8A2">
      <w:start w:val="1"/>
      <w:numFmt w:val="upp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543013">
    <w:abstractNumId w:val="0"/>
  </w:num>
  <w:num w:numId="2" w16cid:durableId="1263487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11"/>
    <w:rsid w:val="000807B7"/>
    <w:rsid w:val="000E4F58"/>
    <w:rsid w:val="001204DE"/>
    <w:rsid w:val="00160E02"/>
    <w:rsid w:val="00190C48"/>
    <w:rsid w:val="001B0309"/>
    <w:rsid w:val="001C0355"/>
    <w:rsid w:val="001E215E"/>
    <w:rsid w:val="00206F6B"/>
    <w:rsid w:val="0022520C"/>
    <w:rsid w:val="00276DFF"/>
    <w:rsid w:val="00292146"/>
    <w:rsid w:val="002F1DC9"/>
    <w:rsid w:val="003161E7"/>
    <w:rsid w:val="0032365D"/>
    <w:rsid w:val="003B4579"/>
    <w:rsid w:val="00450E09"/>
    <w:rsid w:val="004935BF"/>
    <w:rsid w:val="004A7F0F"/>
    <w:rsid w:val="004C387F"/>
    <w:rsid w:val="004F2F54"/>
    <w:rsid w:val="004F73AD"/>
    <w:rsid w:val="00544935"/>
    <w:rsid w:val="0057050B"/>
    <w:rsid w:val="00580F42"/>
    <w:rsid w:val="0058211C"/>
    <w:rsid w:val="005F32B9"/>
    <w:rsid w:val="00622C2C"/>
    <w:rsid w:val="006F3BCE"/>
    <w:rsid w:val="00781EF2"/>
    <w:rsid w:val="00803818"/>
    <w:rsid w:val="00822DD0"/>
    <w:rsid w:val="00854E0D"/>
    <w:rsid w:val="008E59BC"/>
    <w:rsid w:val="009058AD"/>
    <w:rsid w:val="009A6979"/>
    <w:rsid w:val="009C37F3"/>
    <w:rsid w:val="00A11465"/>
    <w:rsid w:val="00A372A3"/>
    <w:rsid w:val="00AC5AC2"/>
    <w:rsid w:val="00AD3694"/>
    <w:rsid w:val="00B43A74"/>
    <w:rsid w:val="00BA3B82"/>
    <w:rsid w:val="00BA6CD1"/>
    <w:rsid w:val="00C0237C"/>
    <w:rsid w:val="00C4519D"/>
    <w:rsid w:val="00C77027"/>
    <w:rsid w:val="00C92698"/>
    <w:rsid w:val="00C97CE0"/>
    <w:rsid w:val="00CE1418"/>
    <w:rsid w:val="00D171FD"/>
    <w:rsid w:val="00D3008F"/>
    <w:rsid w:val="00D72F6C"/>
    <w:rsid w:val="00DB2B11"/>
    <w:rsid w:val="00DF5F1D"/>
    <w:rsid w:val="00E87AB9"/>
    <w:rsid w:val="00E93CA4"/>
    <w:rsid w:val="00ED240F"/>
    <w:rsid w:val="00EE5AC4"/>
    <w:rsid w:val="00EF0BCE"/>
    <w:rsid w:val="00F01CE1"/>
    <w:rsid w:val="00F260B0"/>
    <w:rsid w:val="00F754D8"/>
    <w:rsid w:val="00FC7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B8F0F0"/>
  <w15:chartTrackingRefBased/>
  <w15:docId w15:val="{B2512044-39E7-4270-9877-7036047E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CE1"/>
    <w:pPr>
      <w:spacing w:after="160" w:line="259" w:lineRule="auto"/>
    </w:pPr>
    <w:rPr>
      <w:rFonts w:ascii="Calibri" w:hAnsi="Calibri" w:cs="Calibri"/>
      <w:kern w:val="0"/>
      <w:sz w:val="22"/>
      <w:lang w:val="en-GB" w:eastAsia="en-GB"/>
    </w:rPr>
  </w:style>
  <w:style w:type="paragraph" w:styleId="3">
    <w:name w:val="heading 3"/>
    <w:basedOn w:val="a"/>
    <w:link w:val="30"/>
    <w:uiPriority w:val="9"/>
    <w:qFormat/>
    <w:rsid w:val="00F01CE1"/>
    <w:pPr>
      <w:spacing w:before="100" w:beforeAutospacing="1" w:after="100" w:afterAutospacing="1" w:line="240" w:lineRule="auto"/>
      <w:outlineLvl w:val="2"/>
    </w:pPr>
    <w:rPr>
      <w:rFonts w:ascii="Roboto" w:eastAsia="Times New Roman" w:hAnsi="Roboto" w:cs="Times New Roman"/>
      <w:b/>
      <w:bCs/>
      <w:sz w:val="24"/>
      <w:szCs w:val="24"/>
      <w:lang w:val="en-US" w:eastAsia="es-MX"/>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F01CE1"/>
    <w:rPr>
      <w:rFonts w:ascii="Roboto" w:eastAsia="Times New Roman" w:hAnsi="Roboto" w:cs="Times New Roman"/>
      <w:b/>
      <w:bCs/>
      <w:kern w:val="0"/>
      <w:sz w:val="24"/>
      <w:szCs w:val="24"/>
      <w:lang w:eastAsia="es-MX"/>
    </w:rPr>
  </w:style>
  <w:style w:type="paragraph" w:styleId="a3">
    <w:name w:val="List Paragraph"/>
    <w:basedOn w:val="a"/>
    <w:uiPriority w:val="34"/>
    <w:qFormat/>
    <w:rsid w:val="00F01CE1"/>
    <w:pPr>
      <w:ind w:left="720"/>
      <w:contextualSpacing/>
    </w:pPr>
  </w:style>
  <w:style w:type="character" w:styleId="a4">
    <w:name w:val="Hyperlink"/>
    <w:basedOn w:val="a0"/>
    <w:uiPriority w:val="99"/>
    <w:unhideWhenUsed/>
    <w:rsid w:val="00F01CE1"/>
    <w:rPr>
      <w:color w:val="0563C1" w:themeColor="hyperlink"/>
      <w:u w:val="single"/>
    </w:rPr>
  </w:style>
  <w:style w:type="character" w:styleId="a5">
    <w:name w:val="Unresolved Mention"/>
    <w:basedOn w:val="a0"/>
    <w:uiPriority w:val="99"/>
    <w:semiHidden/>
    <w:unhideWhenUsed/>
    <w:rsid w:val="005F32B9"/>
    <w:rPr>
      <w:color w:val="605E5C"/>
      <w:shd w:val="clear" w:color="auto" w:fill="E1DFDD"/>
    </w:rPr>
  </w:style>
  <w:style w:type="paragraph" w:styleId="a6">
    <w:name w:val="header"/>
    <w:basedOn w:val="a"/>
    <w:link w:val="a7"/>
    <w:uiPriority w:val="99"/>
    <w:unhideWhenUsed/>
    <w:rsid w:val="005F32B9"/>
    <w:pPr>
      <w:tabs>
        <w:tab w:val="center" w:pos="4252"/>
        <w:tab w:val="right" w:pos="8504"/>
      </w:tabs>
      <w:snapToGrid w:val="0"/>
    </w:pPr>
  </w:style>
  <w:style w:type="character" w:customStyle="1" w:styleId="a7">
    <w:name w:val="ヘッダー (文字)"/>
    <w:basedOn w:val="a0"/>
    <w:link w:val="a6"/>
    <w:uiPriority w:val="99"/>
    <w:rsid w:val="005F32B9"/>
    <w:rPr>
      <w:rFonts w:ascii="Calibri" w:hAnsi="Calibri" w:cs="Calibri"/>
      <w:kern w:val="0"/>
      <w:sz w:val="22"/>
      <w:lang w:val="en-GB" w:eastAsia="en-GB"/>
    </w:rPr>
  </w:style>
  <w:style w:type="paragraph" w:styleId="a8">
    <w:name w:val="footer"/>
    <w:basedOn w:val="a"/>
    <w:link w:val="a9"/>
    <w:uiPriority w:val="99"/>
    <w:unhideWhenUsed/>
    <w:rsid w:val="005F32B9"/>
    <w:pPr>
      <w:tabs>
        <w:tab w:val="center" w:pos="4252"/>
        <w:tab w:val="right" w:pos="8504"/>
      </w:tabs>
      <w:snapToGrid w:val="0"/>
    </w:pPr>
  </w:style>
  <w:style w:type="character" w:customStyle="1" w:styleId="a9">
    <w:name w:val="フッター (文字)"/>
    <w:basedOn w:val="a0"/>
    <w:link w:val="a8"/>
    <w:uiPriority w:val="99"/>
    <w:rsid w:val="005F32B9"/>
    <w:rPr>
      <w:rFonts w:ascii="Calibri" w:hAnsi="Calibri" w:cs="Calibri"/>
      <w:kern w:val="0"/>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enincluderespec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nel@inclusion-international.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67F60-6589-462D-939E-DA74530D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637</Words>
  <Characters>3634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2024-03-04T04:16:00Z</dcterms:created>
  <dcterms:modified xsi:type="dcterms:W3CDTF">2024-03-04T04:16:00Z</dcterms:modified>
</cp:coreProperties>
</file>