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EEC4" w14:textId="55E98FC1" w:rsidR="003D31F3" w:rsidRDefault="003D31F3" w:rsidP="003D31F3">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68</w:t>
      </w:r>
    </w:p>
    <w:p w14:paraId="08F4DA93" w14:textId="77777777" w:rsidR="00813552" w:rsidRPr="003D31F3" w:rsidRDefault="00813552">
      <w:pPr>
        <w:rPr>
          <w:rFonts w:ascii="ＭＳ Ｐゴシック" w:eastAsia="ＭＳ Ｐゴシック" w:hAnsi="ＭＳ Ｐゴシック"/>
          <w:b/>
          <w:bCs/>
          <w:dstrike/>
          <w:color w:val="FF0000"/>
          <w:sz w:val="24"/>
          <w:szCs w:val="24"/>
        </w:rPr>
      </w:pPr>
    </w:p>
    <w:p w14:paraId="43AA55A0" w14:textId="19C53385" w:rsidR="00C60424" w:rsidRPr="008E0D57" w:rsidRDefault="00135793">
      <w:pPr>
        <w:rPr>
          <w:rFonts w:ascii="ＭＳ Ｐゴシック" w:eastAsia="ＭＳ Ｐゴシック" w:hAnsi="ＭＳ Ｐゴシック"/>
          <w:b/>
          <w:bCs/>
          <w:dstrike/>
          <w:sz w:val="24"/>
          <w:szCs w:val="24"/>
        </w:rPr>
      </w:pPr>
      <w:r w:rsidRPr="008E0D57">
        <w:rPr>
          <w:rFonts w:eastAsia="ＭＳ Ｐゴシック" w:hint="eastAsia"/>
          <w:sz w:val="24"/>
          <w:szCs w:val="24"/>
        </w:rPr>
        <w:t>マアト・フォー・ピース</w:t>
      </w:r>
      <w:r w:rsidR="00437A3F" w:rsidRPr="008E0D57">
        <w:rPr>
          <w:rFonts w:ascii="ＭＳ Ｐゴシック" w:eastAsia="ＭＳ Ｐゴシック" w:hAnsi="ＭＳ Ｐゴシック" w:hint="eastAsia"/>
          <w:b/>
          <w:bCs/>
          <w:sz w:val="24"/>
          <w:szCs w:val="24"/>
        </w:rPr>
        <w:t>（</w:t>
      </w:r>
      <w:r w:rsidR="00437A3F" w:rsidRPr="008E0D57">
        <w:rPr>
          <w:rFonts w:ascii="ＭＳ Ｐゴシック" w:eastAsia="ＭＳ Ｐゴシック" w:hAnsi="ＭＳ Ｐゴシック"/>
          <w:b/>
          <w:bCs/>
          <w:sz w:val="24"/>
          <w:szCs w:val="24"/>
        </w:rPr>
        <w:t>Maat for Peace</w:t>
      </w:r>
      <w:r w:rsidR="00437A3F" w:rsidRPr="008E0D57">
        <w:rPr>
          <w:rFonts w:ascii="ＭＳ Ｐゴシック" w:eastAsia="ＭＳ Ｐゴシック" w:hAnsi="ＭＳ Ｐゴシック" w:hint="eastAsia"/>
          <w:b/>
          <w:bCs/>
          <w:sz w:val="24"/>
          <w:szCs w:val="24"/>
        </w:rPr>
        <w:t>）</w:t>
      </w:r>
    </w:p>
    <w:p w14:paraId="3838409F" w14:textId="25C604ED" w:rsidR="00437A3F" w:rsidRPr="008E0D57" w:rsidRDefault="001F78D2">
      <w:pPr>
        <w:rPr>
          <w:rFonts w:ascii="Century" w:eastAsia="ＭＳ 明朝" w:hAnsi="Century"/>
          <w:szCs w:val="21"/>
        </w:rPr>
      </w:pPr>
      <w:r w:rsidRPr="008E0D57">
        <w:rPr>
          <w:rFonts w:ascii="Century" w:eastAsia="ＭＳ 明朝" w:hAnsi="Century" w:hint="eastAsia"/>
          <w:szCs w:val="21"/>
        </w:rPr>
        <w:t>（</w:t>
      </w:r>
      <w:r w:rsidR="00C720C9" w:rsidRPr="008E0D57">
        <w:rPr>
          <w:rFonts w:ascii="Century" w:eastAsia="ＭＳ 明朝" w:hAnsi="Century"/>
          <w:szCs w:val="21"/>
        </w:rPr>
        <w:t>訳注</w:t>
      </w:r>
      <w:r w:rsidR="006562CF" w:rsidRPr="008E0D57">
        <w:rPr>
          <w:rFonts w:ascii="Century" w:eastAsia="ＭＳ 明朝" w:hAnsi="Century"/>
          <w:szCs w:val="21"/>
        </w:rPr>
        <w:t xml:space="preserve">　</w:t>
      </w:r>
      <w:r w:rsidR="007D4B14" w:rsidRPr="008E0D57">
        <w:rPr>
          <w:rFonts w:ascii="Century" w:eastAsia="ＭＳ 明朝" w:hAnsi="Century" w:hint="eastAsia"/>
          <w:szCs w:val="21"/>
        </w:rPr>
        <w:t>正式には，</w:t>
      </w:r>
      <w:r w:rsidR="007D4B14" w:rsidRPr="008E0D57">
        <w:t>Maat association for Peace, Development and Human Rights</w:t>
      </w:r>
      <w:r w:rsidR="007D4B14" w:rsidRPr="008E0D57">
        <w:rPr>
          <w:rFonts w:hint="eastAsia"/>
        </w:rPr>
        <w:t>．</w:t>
      </w:r>
      <w:r w:rsidRPr="008E0D57">
        <w:rPr>
          <w:rFonts w:ascii="Century" w:eastAsia="ＭＳ 明朝" w:hAnsi="Century" w:hint="eastAsia"/>
          <w:szCs w:val="21"/>
        </w:rPr>
        <w:t>エジプトの平和、開発、人権のための</w:t>
      </w:r>
      <w:r w:rsidRPr="008E0D57">
        <w:rPr>
          <w:rFonts w:ascii="Century" w:eastAsia="ＭＳ 明朝" w:hAnsi="Century"/>
          <w:szCs w:val="21"/>
        </w:rPr>
        <w:t>NGO</w:t>
      </w:r>
      <w:r w:rsidR="007D4B14" w:rsidRPr="008E0D57">
        <w:rPr>
          <w:rFonts w:ascii="Century" w:eastAsia="ＭＳ 明朝" w:hAnsi="Century" w:hint="eastAsia"/>
          <w:szCs w:val="21"/>
        </w:rPr>
        <w:t>である</w:t>
      </w:r>
      <w:r w:rsidRPr="008E0D57">
        <w:rPr>
          <w:rFonts w:ascii="Century" w:eastAsia="ＭＳ 明朝" w:hAnsi="Century" w:hint="eastAsia"/>
          <w:szCs w:val="21"/>
        </w:rPr>
        <w:t>．</w:t>
      </w:r>
      <w:r w:rsidR="00786CD2" w:rsidRPr="008E0D57">
        <w:rPr>
          <w:rFonts w:ascii="Century" w:eastAsia="ＭＳ 明朝" w:hAnsi="Century"/>
          <w:szCs w:val="21"/>
        </w:rPr>
        <w:t>Ma'at</w:t>
      </w:r>
      <w:r w:rsidRPr="008E0D57">
        <w:rPr>
          <w:rFonts w:ascii="Century" w:eastAsia="ＭＳ 明朝" w:hAnsi="Century" w:hint="eastAsia"/>
          <w:szCs w:val="21"/>
        </w:rPr>
        <w:t>（</w:t>
      </w:r>
      <w:r w:rsidR="00786CD2" w:rsidRPr="008E0D57">
        <w:rPr>
          <w:rFonts w:ascii="Century" w:eastAsia="ＭＳ 明朝" w:hAnsi="Century"/>
          <w:szCs w:val="21"/>
        </w:rPr>
        <w:t>マアト</w:t>
      </w:r>
      <w:r w:rsidRPr="008E0D57">
        <w:rPr>
          <w:rFonts w:ascii="Century" w:eastAsia="ＭＳ 明朝" w:hAnsi="Century" w:hint="eastAsia"/>
          <w:szCs w:val="21"/>
        </w:rPr>
        <w:t>）と</w:t>
      </w:r>
      <w:r w:rsidR="00786CD2" w:rsidRPr="008E0D57">
        <w:rPr>
          <w:rFonts w:ascii="Century" w:eastAsia="ＭＳ 明朝" w:hAnsi="Century"/>
          <w:szCs w:val="21"/>
        </w:rPr>
        <w:t>は、</w:t>
      </w:r>
      <w:r w:rsidR="00786CD2" w:rsidRPr="008E0D57">
        <w:rPr>
          <w:rFonts w:ascii="Century" w:eastAsia="ＭＳ 明朝" w:hAnsi="Century" w:hint="eastAsia"/>
          <w:szCs w:val="21"/>
        </w:rPr>
        <w:t>「法」「真理」「正義」</w:t>
      </w:r>
      <w:r w:rsidR="00786CD2" w:rsidRPr="008E0D57">
        <w:rPr>
          <w:rFonts w:ascii="Century" w:eastAsia="ＭＳ 明朝" w:hAnsi="Century"/>
          <w:szCs w:val="21"/>
        </w:rPr>
        <w:t>を司る古代エジプトの女神</w:t>
      </w:r>
      <w:r w:rsidR="00786CD2" w:rsidRPr="008E0D57">
        <w:rPr>
          <w:rFonts w:ascii="Century" w:eastAsia="ＭＳ 明朝" w:hAnsi="Century" w:hint="eastAsia"/>
          <w:szCs w:val="21"/>
        </w:rPr>
        <w:t>あるいは概念</w:t>
      </w:r>
      <w:r w:rsidRPr="008E0D57">
        <w:rPr>
          <w:rFonts w:ascii="Century" w:eastAsia="ＭＳ 明朝" w:hAnsi="Century" w:hint="eastAsia"/>
          <w:szCs w:val="21"/>
        </w:rPr>
        <w:t>である。</w:t>
      </w:r>
      <w:r w:rsidR="00786CD2" w:rsidRPr="008E0D57">
        <w:rPr>
          <w:rFonts w:ascii="Century" w:eastAsia="ＭＳ 明朝" w:hAnsi="Century" w:hint="eastAsia"/>
          <w:szCs w:val="21"/>
        </w:rPr>
        <w:t>）</w:t>
      </w:r>
    </w:p>
    <w:p w14:paraId="680ABAF2" w14:textId="77777777" w:rsidR="00CA615F" w:rsidRPr="008E0D57" w:rsidRDefault="00CA615F" w:rsidP="00437A3F">
      <w:pPr>
        <w:ind w:firstLine="720"/>
        <w:rPr>
          <w:rFonts w:asciiTheme="majorBidi" w:hAnsiTheme="majorBidi" w:cstheme="majorBidi"/>
          <w:sz w:val="24"/>
          <w:szCs w:val="24"/>
        </w:rPr>
      </w:pPr>
    </w:p>
    <w:p w14:paraId="31F1112C" w14:textId="77777777" w:rsidR="00865525" w:rsidRPr="008E0D57" w:rsidRDefault="00CA615F" w:rsidP="00CA615F">
      <w:pPr>
        <w:ind w:firstLine="720"/>
        <w:jc w:val="center"/>
        <w:rPr>
          <w:rFonts w:asciiTheme="majorBidi" w:eastAsia="ＭＳ Ｐゴシック" w:hAnsiTheme="majorBidi" w:cstheme="majorBidi"/>
          <w:b/>
          <w:bCs/>
          <w:sz w:val="24"/>
          <w:szCs w:val="24"/>
        </w:rPr>
      </w:pPr>
      <w:r w:rsidRPr="008E0D57">
        <w:rPr>
          <w:rFonts w:asciiTheme="majorBidi" w:eastAsia="ＭＳ Ｐゴシック" w:hAnsiTheme="majorBidi" w:cstheme="majorBidi" w:hint="eastAsia"/>
          <w:b/>
          <w:bCs/>
          <w:sz w:val="24"/>
          <w:szCs w:val="24"/>
        </w:rPr>
        <w:t>「緊急事態を含む脱施設化に関するガイドライン案」に関する</w:t>
      </w:r>
    </w:p>
    <w:p w14:paraId="2CDB996F" w14:textId="3D564710" w:rsidR="00CA615F" w:rsidRPr="008E0D57" w:rsidRDefault="00CA615F" w:rsidP="00CA615F">
      <w:pPr>
        <w:ind w:firstLine="720"/>
        <w:jc w:val="center"/>
        <w:rPr>
          <w:rFonts w:asciiTheme="majorBidi" w:eastAsia="ＭＳ Ｐゴシック" w:hAnsiTheme="majorBidi" w:cstheme="majorBidi"/>
          <w:b/>
          <w:bCs/>
          <w:sz w:val="24"/>
          <w:szCs w:val="24"/>
        </w:rPr>
      </w:pPr>
      <w:r w:rsidRPr="008E0D57">
        <w:rPr>
          <w:rFonts w:eastAsia="ＭＳ Ｐゴシック" w:hint="eastAsia"/>
          <w:b/>
          <w:bCs/>
          <w:sz w:val="24"/>
          <w:szCs w:val="24"/>
        </w:rPr>
        <w:t>マアト・フォー・ピース</w:t>
      </w:r>
      <w:r w:rsidRPr="008E0D57">
        <w:rPr>
          <w:rFonts w:asciiTheme="majorBidi" w:eastAsia="ＭＳ Ｐゴシック" w:hAnsiTheme="majorBidi" w:cstheme="majorBidi"/>
          <w:b/>
          <w:bCs/>
          <w:sz w:val="24"/>
          <w:szCs w:val="24"/>
        </w:rPr>
        <w:t>の提出文書</w:t>
      </w:r>
    </w:p>
    <w:p w14:paraId="31B1C565" w14:textId="77777777" w:rsidR="00CA615F" w:rsidRPr="008E0D57" w:rsidRDefault="00CA615F" w:rsidP="00CA615F">
      <w:pPr>
        <w:ind w:firstLine="720"/>
        <w:jc w:val="center"/>
        <w:rPr>
          <w:rFonts w:asciiTheme="majorBidi" w:eastAsia="ＭＳ Ｐゴシック" w:hAnsiTheme="majorBidi" w:cstheme="majorBidi"/>
          <w:sz w:val="24"/>
          <w:szCs w:val="24"/>
        </w:rPr>
      </w:pPr>
    </w:p>
    <w:p w14:paraId="1C14241F" w14:textId="4BBA6D56" w:rsidR="00CA615F" w:rsidRPr="008E0D57" w:rsidRDefault="004C57CA" w:rsidP="004C57CA">
      <w:pPr>
        <w:rPr>
          <w:rFonts w:ascii="ＭＳ Ｐゴシック" w:eastAsia="ＭＳ Ｐゴシック" w:hAnsi="ＭＳ Ｐゴシック"/>
          <w:color w:val="0070C0"/>
          <w:sz w:val="24"/>
          <w:szCs w:val="24"/>
        </w:rPr>
      </w:pPr>
      <w:r w:rsidRPr="008E0D57">
        <w:rPr>
          <w:rFonts w:ascii="ＭＳ Ｐゴシック" w:eastAsia="ＭＳ Ｐゴシック" w:hAnsi="ＭＳ Ｐゴシック" w:hint="eastAsia"/>
          <w:color w:val="0070C0"/>
          <w:sz w:val="24"/>
          <w:szCs w:val="24"/>
        </w:rPr>
        <w:t>要約</w:t>
      </w:r>
    </w:p>
    <w:p w14:paraId="15815039" w14:textId="01D3CC61" w:rsidR="004C57CA" w:rsidRPr="008E0D57" w:rsidRDefault="004C57CA" w:rsidP="00D43C45">
      <w:pPr>
        <w:ind w:firstLineChars="100" w:firstLine="210"/>
      </w:pPr>
      <w:r w:rsidRPr="008E0D57">
        <w:t>COVID-19の大流行とそれを封じ込めるために各国が採用した措置により、中東の多くの</w:t>
      </w:r>
      <w:r w:rsidR="00A96F2E" w:rsidRPr="008E0D57">
        <w:rPr>
          <w:rFonts w:hint="eastAsia"/>
        </w:rPr>
        <w:t>障害のある人</w:t>
      </w:r>
      <w:r w:rsidRPr="008E0D57">
        <w:t>が収入源や社会保護給付を失う危険にさらされ、同時に社会福祉施設に強制収容されたり、家族から強制的に隔離・分離される可能性が高ま</w:t>
      </w:r>
      <w:r w:rsidR="00D43C45" w:rsidRPr="008E0D57">
        <w:rPr>
          <w:rFonts w:hint="eastAsia"/>
        </w:rPr>
        <w:t>りました</w:t>
      </w:r>
      <w:r w:rsidRPr="008E0D57">
        <w:t>。COVID-19パンデミックの発生に関連する動き</w:t>
      </w:r>
      <w:r w:rsidR="000430AE" w:rsidRPr="008E0D57">
        <w:rPr>
          <w:rFonts w:hint="eastAsia"/>
        </w:rPr>
        <w:t>に</w:t>
      </w:r>
      <w:r w:rsidRPr="008E0D57">
        <w:t>は、すべての</w:t>
      </w:r>
      <w:r w:rsidR="00A96F2E" w:rsidRPr="008E0D57">
        <w:rPr>
          <w:rFonts w:hint="eastAsia"/>
        </w:rPr>
        <w:t>障害のある人</w:t>
      </w:r>
      <w:r w:rsidRPr="008E0D57">
        <w:t>が影響を受けていますが、こうした動きは、施設に</w:t>
      </w:r>
      <w:r w:rsidR="00DA0385" w:rsidRPr="008E0D57">
        <w:rPr>
          <w:rFonts w:hint="eastAsia"/>
        </w:rPr>
        <w:t>収容されている</w:t>
      </w:r>
      <w:r w:rsidR="00A96F2E" w:rsidRPr="008E0D57">
        <w:rPr>
          <w:rFonts w:hint="eastAsia"/>
        </w:rPr>
        <w:t>障害のある人</w:t>
      </w:r>
      <w:r w:rsidRPr="008E0D57">
        <w:t>、知的障害者、</w:t>
      </w:r>
      <w:r w:rsidR="00DA0385" w:rsidRPr="008E0D57">
        <w:rPr>
          <w:rFonts w:hint="eastAsia"/>
        </w:rPr>
        <w:t>精神</w:t>
      </w:r>
      <w:r w:rsidRPr="008E0D57">
        <w:t>障害者</w:t>
      </w:r>
      <w:r w:rsidR="000430AE" w:rsidRPr="008E0D57">
        <w:rPr>
          <w:rFonts w:hint="eastAsia"/>
        </w:rPr>
        <w:t>（</w:t>
      </w:r>
      <w:r w:rsidR="000430AE" w:rsidRPr="008E0D57">
        <w:t>psychosocial disabilities</w:t>
      </w:r>
      <w:r w:rsidR="000430AE" w:rsidRPr="008E0D57">
        <w:rPr>
          <w:rFonts w:hint="eastAsia"/>
        </w:rPr>
        <w:t>）</w:t>
      </w:r>
      <w:r w:rsidRPr="008E0D57">
        <w:t>、子ども、女性、高齢の</w:t>
      </w:r>
      <w:r w:rsidR="00A96F2E" w:rsidRPr="008E0D57">
        <w:rPr>
          <w:rFonts w:hint="eastAsia"/>
        </w:rPr>
        <w:t>障害のある人</w:t>
      </w:r>
      <w:r w:rsidRPr="008E0D57">
        <w:t>など、制度的・構造的差別を受けている</w:t>
      </w:r>
      <w:r w:rsidR="00A96F2E" w:rsidRPr="008E0D57">
        <w:rPr>
          <w:rFonts w:hint="eastAsia"/>
        </w:rPr>
        <w:t>人</w:t>
      </w:r>
      <w:r w:rsidRPr="008E0D57">
        <w:t>に特に影響を与えました。さらに、中東諸国における人道</w:t>
      </w:r>
      <w:r w:rsidRPr="008E0D57">
        <w:rPr>
          <w:rFonts w:hint="eastAsia"/>
        </w:rPr>
        <w:t>的緊急事態や武力紛争の中で生活する</w:t>
      </w:r>
      <w:r w:rsidR="00A96F2E" w:rsidRPr="008E0D57">
        <w:rPr>
          <w:rFonts w:hint="eastAsia"/>
        </w:rPr>
        <w:t>障害のある人</w:t>
      </w:r>
      <w:r w:rsidRPr="008E0D57">
        <w:rPr>
          <w:rFonts w:hint="eastAsia"/>
        </w:rPr>
        <w:t>は、通常、政府や外部ドナーによる人道的サービスや支援が提供されないまま過酷な状況に置かれており、政府は武力紛争に直接関与しその深刻さが増すにつれ、これらのサービスの提供を直ちに停止せざるを得ない状況にあると</w:t>
      </w:r>
      <w:r w:rsidR="00E610FA" w:rsidRPr="008E0D57">
        <w:rPr>
          <w:rFonts w:hint="eastAsia"/>
        </w:rPr>
        <w:t>マアト</w:t>
      </w:r>
      <w:r w:rsidRPr="008E0D57">
        <w:rPr>
          <w:rFonts w:hint="eastAsia"/>
        </w:rPr>
        <w:t>は指摘</w:t>
      </w:r>
      <w:r w:rsidR="00E610FA" w:rsidRPr="008E0D57">
        <w:rPr>
          <w:rFonts w:hint="eastAsia"/>
        </w:rPr>
        <w:t>しました</w:t>
      </w:r>
      <w:r w:rsidRPr="008E0D57">
        <w:rPr>
          <w:rFonts w:hint="eastAsia"/>
        </w:rPr>
        <w:t>。また、</w:t>
      </w:r>
      <w:r w:rsidR="00A96F2E" w:rsidRPr="008E0D57">
        <w:rPr>
          <w:rFonts w:hint="eastAsia"/>
        </w:rPr>
        <w:t>障害のある人</w:t>
      </w:r>
      <w:r w:rsidRPr="008E0D57">
        <w:rPr>
          <w:rFonts w:hint="eastAsia"/>
        </w:rPr>
        <w:t>は、外部の</w:t>
      </w:r>
      <w:r w:rsidR="00A9111B" w:rsidRPr="008E0D57">
        <w:rPr>
          <w:rFonts w:hint="eastAsia"/>
        </w:rPr>
        <w:t>関係者</w:t>
      </w:r>
      <w:r w:rsidRPr="008E0D57">
        <w:rPr>
          <w:rFonts w:hint="eastAsia"/>
        </w:rPr>
        <w:t>が提供する人道支援に</w:t>
      </w:r>
      <w:r w:rsidR="00A9111B" w:rsidRPr="008E0D57">
        <w:rPr>
          <w:rFonts w:hint="eastAsia"/>
        </w:rPr>
        <w:t>、</w:t>
      </w:r>
      <w:r w:rsidR="00E610FA" w:rsidRPr="008E0D57">
        <w:rPr>
          <w:rFonts w:hint="eastAsia"/>
        </w:rPr>
        <w:t>障害のない人</w:t>
      </w:r>
      <w:r w:rsidR="00A9111B" w:rsidRPr="008E0D57">
        <w:rPr>
          <w:rFonts w:hint="eastAsia"/>
        </w:rPr>
        <w:t>のように</w:t>
      </w:r>
      <w:r w:rsidRPr="008E0D57">
        <w:rPr>
          <w:rFonts w:hint="eastAsia"/>
        </w:rPr>
        <w:t>アクセスすること</w:t>
      </w:r>
      <w:r w:rsidR="00A9111B" w:rsidRPr="008E0D57">
        <w:rPr>
          <w:rFonts w:hint="eastAsia"/>
        </w:rPr>
        <w:t>は</w:t>
      </w:r>
      <w:r w:rsidRPr="008E0D57">
        <w:rPr>
          <w:rFonts w:hint="eastAsia"/>
        </w:rPr>
        <w:t>極めて困難</w:t>
      </w:r>
      <w:r w:rsidR="00D43C45" w:rsidRPr="008E0D57">
        <w:rPr>
          <w:rFonts w:hint="eastAsia"/>
        </w:rPr>
        <w:t>です</w:t>
      </w:r>
      <w:r w:rsidRPr="008E0D57">
        <w:rPr>
          <w:rFonts w:hint="eastAsia"/>
        </w:rPr>
        <w:t>。</w:t>
      </w:r>
    </w:p>
    <w:p w14:paraId="58C0FED8" w14:textId="77777777" w:rsidR="005A7686" w:rsidRPr="008E0D57" w:rsidRDefault="005A7686" w:rsidP="00D43C45">
      <w:pPr>
        <w:ind w:firstLineChars="100" w:firstLine="210"/>
      </w:pPr>
    </w:p>
    <w:p w14:paraId="208F86E5" w14:textId="0207EC36" w:rsidR="00DE066A" w:rsidRPr="008E0D57" w:rsidRDefault="00A9111B" w:rsidP="00D43C45">
      <w:pPr>
        <w:ind w:firstLineChars="100" w:firstLine="210"/>
      </w:pPr>
      <w:r w:rsidRPr="008E0D57">
        <w:rPr>
          <w:rFonts w:hint="eastAsia"/>
        </w:rPr>
        <w:t>これまで</w:t>
      </w:r>
      <w:r w:rsidR="00693D3C" w:rsidRPr="008E0D57">
        <w:rPr>
          <w:rFonts w:hint="eastAsia"/>
        </w:rPr>
        <w:t>策定が進んできた改善策</w:t>
      </w:r>
      <w:r w:rsidRPr="008E0D57">
        <w:rPr>
          <w:rFonts w:hint="eastAsia"/>
        </w:rPr>
        <w:t>は</w:t>
      </w:r>
      <w:r w:rsidR="00DE066A" w:rsidRPr="008E0D57">
        <w:rPr>
          <w:rFonts w:hint="eastAsia"/>
        </w:rPr>
        <w:t>、国際社会</w:t>
      </w:r>
      <w:r w:rsidR="00693D3C" w:rsidRPr="008E0D57">
        <w:rPr>
          <w:rFonts w:hint="eastAsia"/>
        </w:rPr>
        <w:t>に対して</w:t>
      </w:r>
      <w:r w:rsidR="00DE066A" w:rsidRPr="008E0D57">
        <w:rPr>
          <w:rFonts w:hint="eastAsia"/>
        </w:rPr>
        <w:t>、</w:t>
      </w:r>
      <w:r w:rsidR="00A96F2E" w:rsidRPr="008E0D57">
        <w:rPr>
          <w:rFonts w:hint="eastAsia"/>
        </w:rPr>
        <w:t>障害のある人</w:t>
      </w:r>
      <w:r w:rsidR="00DE066A" w:rsidRPr="008E0D57">
        <w:rPr>
          <w:rFonts w:hint="eastAsia"/>
        </w:rPr>
        <w:t>が自立的に生活し、社会に統合され、完全に自由に自分の人生を選ぶことを保護するより良い方法を示す、規制枠組みや一連の一般的指針を見出すことを促しています。</w:t>
      </w:r>
      <w:r w:rsidR="004C57CA" w:rsidRPr="008E0D57">
        <w:rPr>
          <w:rFonts w:hint="eastAsia"/>
        </w:rPr>
        <w:t>これは</w:t>
      </w:r>
      <w:r w:rsidR="00B566E8" w:rsidRPr="008E0D57">
        <w:rPr>
          <w:rFonts w:hint="eastAsia"/>
        </w:rPr>
        <w:t>現在</w:t>
      </w:r>
      <w:r w:rsidR="004C57CA" w:rsidRPr="008E0D57">
        <w:rPr>
          <w:rFonts w:hint="eastAsia"/>
        </w:rPr>
        <w:t>、障害者権利委員会が</w:t>
      </w:r>
      <w:r w:rsidR="00B566E8" w:rsidRPr="008E0D57">
        <w:rPr>
          <w:rFonts w:hint="eastAsia"/>
        </w:rPr>
        <w:t>、</w:t>
      </w:r>
      <w:r w:rsidR="00DE066A" w:rsidRPr="008E0D57">
        <w:rPr>
          <w:rFonts w:hint="eastAsia"/>
        </w:rPr>
        <w:t>緊急事態を含む</w:t>
      </w:r>
      <w:r w:rsidR="00A96F2E" w:rsidRPr="008E0D57">
        <w:rPr>
          <w:rFonts w:hint="eastAsia"/>
        </w:rPr>
        <w:t>障害のある人</w:t>
      </w:r>
      <w:r w:rsidR="00DE066A" w:rsidRPr="008E0D57">
        <w:rPr>
          <w:rFonts w:hint="eastAsia"/>
        </w:rPr>
        <w:t>の</w:t>
      </w:r>
      <w:r w:rsidR="00B566E8" w:rsidRPr="008E0D57">
        <w:rPr>
          <w:rFonts w:hint="eastAsia"/>
        </w:rPr>
        <w:t>脱</w:t>
      </w:r>
      <w:r w:rsidR="00DE066A" w:rsidRPr="008E0D57">
        <w:rPr>
          <w:rFonts w:hint="eastAsia"/>
        </w:rPr>
        <w:t>施設化を目的とした一連のガイドラインを開発することによって、達成しようとしていることです。</w:t>
      </w:r>
      <w:r w:rsidR="00B566E8" w:rsidRPr="008E0D57">
        <w:rPr>
          <w:rFonts w:hint="eastAsia"/>
        </w:rPr>
        <w:t>私たちはこの取り組みに対して意見を述べます。</w:t>
      </w:r>
    </w:p>
    <w:p w14:paraId="4E47306D" w14:textId="4C40EC91" w:rsidR="00B85813" w:rsidRPr="008E0D57" w:rsidRDefault="004C57CA" w:rsidP="00D43C45">
      <w:pPr>
        <w:ind w:firstLineChars="100" w:firstLine="210"/>
      </w:pPr>
      <w:r w:rsidRPr="008E0D57">
        <w:rPr>
          <w:rFonts w:hint="eastAsia"/>
        </w:rPr>
        <w:t>障害者権利委員会の呼びかけに基づき、すべての</w:t>
      </w:r>
      <w:r w:rsidR="00B566E8" w:rsidRPr="008E0D57">
        <w:rPr>
          <w:rFonts w:hint="eastAsia"/>
        </w:rPr>
        <w:t>関係者</w:t>
      </w:r>
      <w:r w:rsidRPr="008E0D57">
        <w:rPr>
          <w:rFonts w:hint="eastAsia"/>
        </w:rPr>
        <w:t>がガイドライン案の項目についてコメントするよう求められていますが、</w:t>
      </w:r>
      <w:r w:rsidR="00B566E8" w:rsidRPr="008E0D57">
        <w:rPr>
          <w:rFonts w:hint="eastAsia"/>
        </w:rPr>
        <w:t>「</w:t>
      </w:r>
      <w:r w:rsidR="000B432C" w:rsidRPr="008E0D57">
        <w:rPr>
          <w:rFonts w:ascii="Century" w:eastAsia="ＭＳ 明朝" w:hAnsi="Century" w:hint="eastAsia"/>
          <w:szCs w:val="21"/>
        </w:rPr>
        <w:t>平和、開発、人権のためのマアト</w:t>
      </w:r>
      <w:r w:rsidR="00B566E8" w:rsidRPr="008E0D57">
        <w:rPr>
          <w:rFonts w:hint="eastAsia"/>
        </w:rPr>
        <w:t>」（</w:t>
      </w:r>
      <w:r w:rsidRPr="008E0D57">
        <w:t>Maat for Peace, Development and Human Rights</w:t>
      </w:r>
      <w:r w:rsidR="00B566E8" w:rsidRPr="008E0D57">
        <w:rPr>
          <w:rFonts w:hint="eastAsia"/>
        </w:rPr>
        <w:t>）</w:t>
      </w:r>
      <w:r w:rsidR="00326A39" w:rsidRPr="008E0D57">
        <w:rPr>
          <w:rFonts w:hint="eastAsia"/>
        </w:rPr>
        <w:t>(</w:t>
      </w:r>
      <w:r w:rsidR="000B432C" w:rsidRPr="008E0D57">
        <w:rPr>
          <w:rFonts w:hint="eastAsia"/>
        </w:rPr>
        <w:t>以下、マアト</w:t>
      </w:r>
      <w:r w:rsidR="00326A39" w:rsidRPr="008E0D57">
        <w:rPr>
          <w:rFonts w:hint="eastAsia"/>
        </w:rPr>
        <w:t>)</w:t>
      </w:r>
      <w:r w:rsidRPr="008E0D57">
        <w:t>は、脱施設化義務に関</w:t>
      </w:r>
      <w:r w:rsidR="004F0D38" w:rsidRPr="008E0D57">
        <w:rPr>
          <w:rFonts w:hint="eastAsia"/>
        </w:rPr>
        <w:t>する</w:t>
      </w:r>
      <w:r w:rsidRPr="008E0D57">
        <w:t>パラグラフ8</w:t>
      </w:r>
      <w:r w:rsidR="00B566E8" w:rsidRPr="008E0D57">
        <w:rPr>
          <w:rFonts w:hint="eastAsia"/>
        </w:rPr>
        <w:t>と</w:t>
      </w:r>
      <w:r w:rsidRPr="008E0D57">
        <w:t>12、</w:t>
      </w:r>
      <w:r w:rsidR="00B85813" w:rsidRPr="008E0D57">
        <w:rPr>
          <w:rFonts w:hint="eastAsia"/>
        </w:rPr>
        <w:t>脱施設化のプロセスの主要要素の理解と実行に関する</w:t>
      </w:r>
      <w:r w:rsidRPr="008E0D57">
        <w:t>パラグラフ14、</w:t>
      </w:r>
      <w:r w:rsidR="00B85813" w:rsidRPr="008E0D57">
        <w:t>資金及び資源の配分に関するパラグラフ27</w:t>
      </w:r>
      <w:r w:rsidR="00B85813" w:rsidRPr="008E0D57">
        <w:rPr>
          <w:rFonts w:hint="eastAsia"/>
        </w:rPr>
        <w:t>と</w:t>
      </w:r>
      <w:r w:rsidR="00B85813" w:rsidRPr="008E0D57">
        <w:t>28、障害児に関するパラグラフ43</w:t>
      </w:r>
      <w:r w:rsidR="00B85813" w:rsidRPr="008E0D57">
        <w:rPr>
          <w:rFonts w:hint="eastAsia"/>
        </w:rPr>
        <w:t>、</w:t>
      </w:r>
      <w:r w:rsidRPr="008E0D57">
        <w:t>および</w:t>
      </w:r>
      <w:r w:rsidR="00B85813" w:rsidRPr="008E0D57">
        <w:t>救済、補償及び賠償に関するパラグラフ117</w:t>
      </w:r>
      <w:r w:rsidR="004F0D38" w:rsidRPr="008E0D57">
        <w:rPr>
          <w:rFonts w:hint="eastAsia"/>
        </w:rPr>
        <w:t>など、議論の対象となっているいくつかのパラグラフ</w:t>
      </w:r>
      <w:r w:rsidR="00B85813" w:rsidRPr="008E0D57">
        <w:t>について</w:t>
      </w:r>
      <w:r w:rsidR="00B85813" w:rsidRPr="008E0D57">
        <w:rPr>
          <w:rFonts w:hint="eastAsia"/>
        </w:rPr>
        <w:t>、</w:t>
      </w:r>
      <w:r w:rsidR="00B85813" w:rsidRPr="008E0D57">
        <w:t>以下に詳しく述べ</w:t>
      </w:r>
      <w:r w:rsidR="00B85813" w:rsidRPr="008E0D57">
        <w:rPr>
          <w:rFonts w:hint="eastAsia"/>
        </w:rPr>
        <w:t>ます。</w:t>
      </w:r>
    </w:p>
    <w:p w14:paraId="7B6E4B9B" w14:textId="77777777" w:rsidR="00865525" w:rsidRPr="008E0D57" w:rsidRDefault="00865525" w:rsidP="004C57CA">
      <w:pPr>
        <w:rPr>
          <w:rFonts w:asciiTheme="majorBidi" w:hAnsiTheme="majorBidi" w:cstheme="majorBidi"/>
          <w:b/>
          <w:bCs/>
          <w:color w:val="2E74B5" w:themeColor="accent5" w:themeShade="BF"/>
          <w:sz w:val="24"/>
          <w:szCs w:val="24"/>
        </w:rPr>
      </w:pPr>
    </w:p>
    <w:p w14:paraId="3FC0626C" w14:textId="71C05AF5" w:rsidR="004C57CA" w:rsidRPr="008E0D57" w:rsidRDefault="004C57CA" w:rsidP="004C57CA">
      <w:pPr>
        <w:rPr>
          <w:rFonts w:ascii="ＭＳ Ｐゴシック" w:eastAsia="ＭＳ Ｐゴシック" w:hAnsi="ＭＳ Ｐゴシック"/>
          <w:b/>
          <w:bCs/>
          <w:color w:val="0070C0"/>
          <w:sz w:val="24"/>
          <w:szCs w:val="24"/>
        </w:rPr>
      </w:pPr>
      <w:r w:rsidRPr="008E0D57">
        <w:rPr>
          <w:rFonts w:ascii="ＭＳ Ｐゴシック" w:eastAsia="ＭＳ Ｐゴシック" w:hAnsi="ＭＳ Ｐゴシック" w:hint="eastAsia"/>
          <w:b/>
          <w:bCs/>
          <w:color w:val="0070C0"/>
          <w:sz w:val="24"/>
          <w:szCs w:val="24"/>
        </w:rPr>
        <w:t>施設</w:t>
      </w:r>
      <w:r w:rsidR="00326A39" w:rsidRPr="008E0D57">
        <w:rPr>
          <w:rFonts w:ascii="ＭＳ Ｐゴシック" w:eastAsia="ＭＳ Ｐゴシック" w:hAnsi="ＭＳ Ｐゴシック" w:hint="eastAsia"/>
          <w:b/>
          <w:bCs/>
          <w:color w:val="0070C0"/>
          <w:sz w:val="24"/>
          <w:szCs w:val="24"/>
        </w:rPr>
        <w:t>収容</w:t>
      </w:r>
      <w:r w:rsidRPr="008E0D57">
        <w:rPr>
          <w:rFonts w:ascii="ＭＳ Ｐゴシック" w:eastAsia="ＭＳ Ｐゴシック" w:hAnsi="ＭＳ Ｐゴシック" w:hint="eastAsia"/>
          <w:b/>
          <w:bCs/>
          <w:color w:val="0070C0"/>
          <w:sz w:val="24"/>
          <w:szCs w:val="24"/>
        </w:rPr>
        <w:t>廃止の義務</w:t>
      </w:r>
      <w:r w:rsidR="007B3ACA" w:rsidRPr="008E0D57">
        <w:rPr>
          <w:rFonts w:ascii="ＭＳ Ｐゴシック" w:eastAsia="ＭＳ Ｐゴシック" w:hAnsi="ＭＳ Ｐゴシック" w:hint="eastAsia"/>
          <w:b/>
          <w:bCs/>
          <w:color w:val="0070C0"/>
          <w:sz w:val="24"/>
          <w:szCs w:val="24"/>
        </w:rPr>
        <w:t>：</w:t>
      </w:r>
      <w:r w:rsidRPr="008E0D57">
        <w:rPr>
          <w:rFonts w:ascii="ＭＳ Ｐゴシック" w:eastAsia="ＭＳ Ｐゴシック" w:hAnsi="ＭＳ Ｐゴシック"/>
          <w:b/>
          <w:bCs/>
          <w:color w:val="0070C0"/>
          <w:sz w:val="24"/>
          <w:szCs w:val="24"/>
        </w:rPr>
        <w:t xml:space="preserve"> パラグラフ8、12</w:t>
      </w:r>
    </w:p>
    <w:p w14:paraId="528C8D6B" w14:textId="1B2C9C1D" w:rsidR="004C57CA" w:rsidRPr="008E0D57" w:rsidRDefault="00135793" w:rsidP="00D43C45">
      <w:pPr>
        <w:ind w:firstLineChars="100" w:firstLine="210"/>
      </w:pPr>
      <w:r w:rsidRPr="008E0D57">
        <w:rPr>
          <w:rFonts w:hint="eastAsia"/>
        </w:rPr>
        <w:t>マアト</w:t>
      </w:r>
      <w:r w:rsidR="004C57CA" w:rsidRPr="008E0D57">
        <w:t>は、</w:t>
      </w:r>
      <w:r w:rsidR="00A96F2E" w:rsidRPr="008E0D57">
        <w:rPr>
          <w:rFonts w:hint="eastAsia"/>
        </w:rPr>
        <w:t>障害のある人</w:t>
      </w:r>
      <w:r w:rsidR="004C57CA" w:rsidRPr="008E0D57">
        <w:t>の施設ケアを終わらせることは、</w:t>
      </w:r>
      <w:r w:rsidR="00813552" w:rsidRPr="008E0D57">
        <w:rPr>
          <w:rFonts w:hint="eastAsia"/>
        </w:rPr>
        <w:t>その</w:t>
      </w:r>
      <w:r w:rsidR="00A96F2E" w:rsidRPr="008E0D57">
        <w:rPr>
          <w:rFonts w:hint="eastAsia"/>
        </w:rPr>
        <w:t>人</w:t>
      </w:r>
      <w:r w:rsidR="004C57CA" w:rsidRPr="008E0D57">
        <w:t>の最善の利益</w:t>
      </w:r>
      <w:r w:rsidR="004E665C" w:rsidRPr="008E0D57">
        <w:rPr>
          <w:rFonts w:hint="eastAsia"/>
        </w:rPr>
        <w:t>のために</w:t>
      </w:r>
      <w:r w:rsidR="004C57CA" w:rsidRPr="008E0D57">
        <w:t>緊急</w:t>
      </w:r>
      <w:r w:rsidR="004E665C" w:rsidRPr="008E0D57">
        <w:rPr>
          <w:rFonts w:hint="eastAsia"/>
        </w:rPr>
        <w:t>に</w:t>
      </w:r>
      <w:r w:rsidR="004C57CA" w:rsidRPr="008E0D57">
        <w:t>必要</w:t>
      </w:r>
      <w:r w:rsidR="004E665C" w:rsidRPr="008E0D57">
        <w:rPr>
          <w:rFonts w:hint="eastAsia"/>
        </w:rPr>
        <w:t>だ</w:t>
      </w:r>
      <w:r w:rsidR="004C57CA" w:rsidRPr="008E0D57">
        <w:t>と考え</w:t>
      </w:r>
      <w:r w:rsidR="00D43C45" w:rsidRPr="008E0D57">
        <w:rPr>
          <w:rFonts w:hint="eastAsia"/>
        </w:rPr>
        <w:t>ます</w:t>
      </w:r>
      <w:r w:rsidR="004C57CA" w:rsidRPr="008E0D57">
        <w:t>。施設収容は、</w:t>
      </w:r>
      <w:r w:rsidR="00A96F2E" w:rsidRPr="008E0D57">
        <w:rPr>
          <w:rFonts w:hint="eastAsia"/>
        </w:rPr>
        <w:t>障害のある人</w:t>
      </w:r>
      <w:r w:rsidR="004C57CA" w:rsidRPr="008E0D57">
        <w:t>に対する差別的行為の一種と考えられ、その法的能力</w:t>
      </w:r>
      <w:r w:rsidR="000D2594" w:rsidRPr="008E0D57">
        <w:rPr>
          <w:rFonts w:hint="eastAsia"/>
        </w:rPr>
        <w:t>を実際に否定することになる</w:t>
      </w:r>
      <w:r w:rsidR="004E665C" w:rsidRPr="008E0D57">
        <w:rPr>
          <w:rFonts w:hint="eastAsia"/>
        </w:rPr>
        <w:t>からです。また</w:t>
      </w:r>
      <w:r w:rsidR="004C57CA" w:rsidRPr="008E0D57">
        <w:t>それは、恣意的拘束と自由剥奪の一形態であ</w:t>
      </w:r>
      <w:r w:rsidR="004E665C" w:rsidRPr="008E0D57">
        <w:rPr>
          <w:rFonts w:hint="eastAsia"/>
        </w:rPr>
        <w:t>り</w:t>
      </w:r>
      <w:r w:rsidR="004C57CA" w:rsidRPr="008E0D57">
        <w:t>、障害者権利条約第19条および自立生活と社会統合に関する2017年の一般</w:t>
      </w:r>
      <w:r w:rsidR="004E665C" w:rsidRPr="008E0D57">
        <w:rPr>
          <w:rFonts w:hint="eastAsia"/>
        </w:rPr>
        <w:t>的意見</w:t>
      </w:r>
      <w:r w:rsidR="004C57CA" w:rsidRPr="008E0D57">
        <w:t>第5号によって保証されている</w:t>
      </w:r>
      <w:r w:rsidR="00A96F2E" w:rsidRPr="008E0D57">
        <w:rPr>
          <w:rFonts w:hint="eastAsia"/>
        </w:rPr>
        <w:t>障害のある人</w:t>
      </w:r>
      <w:r w:rsidR="004C57CA" w:rsidRPr="008E0D57">
        <w:t>の自立生活と社会に統合</w:t>
      </w:r>
      <w:r w:rsidR="004F0D38" w:rsidRPr="008E0D57">
        <w:rPr>
          <w:rFonts w:hint="eastAsia"/>
        </w:rPr>
        <w:t>され</w:t>
      </w:r>
      <w:r w:rsidR="004C57CA" w:rsidRPr="008E0D57">
        <w:t>る権利に直接反して</w:t>
      </w:r>
      <w:r w:rsidR="00D43C45" w:rsidRPr="008E0D57">
        <w:t>います</w:t>
      </w:r>
      <w:r w:rsidR="004C57CA" w:rsidRPr="008E0D57">
        <w:t>。</w:t>
      </w:r>
    </w:p>
    <w:p w14:paraId="32CF7147" w14:textId="4A6F62BD" w:rsidR="004C57CA" w:rsidRPr="008E0D57" w:rsidRDefault="004C57CA" w:rsidP="00D43C45">
      <w:pPr>
        <w:ind w:firstLineChars="100" w:firstLine="210"/>
      </w:pPr>
      <w:r w:rsidRPr="008E0D57">
        <w:rPr>
          <w:rFonts w:hint="eastAsia"/>
        </w:rPr>
        <w:t>しかし、</w:t>
      </w:r>
      <w:r w:rsidRPr="008E0D57">
        <w:t>Maatは、すべての</w:t>
      </w:r>
      <w:r w:rsidR="00A96F2E" w:rsidRPr="008E0D57">
        <w:rPr>
          <w:rFonts w:hint="eastAsia"/>
        </w:rPr>
        <w:t>障害のある人</w:t>
      </w:r>
      <w:r w:rsidRPr="008E0D57">
        <w:t>について施設ケアを完全に廃止すべきではないと考えています。Maatは、施設ケアは大多数の</w:t>
      </w:r>
      <w:r w:rsidR="00A96F2E" w:rsidRPr="008E0D57">
        <w:rPr>
          <w:rFonts w:hint="eastAsia"/>
        </w:rPr>
        <w:t>障害のある人</w:t>
      </w:r>
      <w:r w:rsidRPr="008E0D57">
        <w:t>にとって有害な差別的行為であると考える一方で、施設ケアは、特に家族から</w:t>
      </w:r>
      <w:r w:rsidR="00FD67F9" w:rsidRPr="008E0D57">
        <w:rPr>
          <w:rFonts w:hint="eastAsia"/>
        </w:rPr>
        <w:t>排斥された</w:t>
      </w:r>
      <w:r w:rsidRPr="008E0D57">
        <w:t>人、自分の</w:t>
      </w:r>
      <w:r w:rsidR="000D2594" w:rsidRPr="008E0D57">
        <w:rPr>
          <w:rFonts w:hint="eastAsia"/>
        </w:rPr>
        <w:t>逃げ場</w:t>
      </w:r>
      <w:r w:rsidRPr="008E0D57">
        <w:t>や住居を持っていない人、自分や他人を危険にさらす知的障害</w:t>
      </w:r>
      <w:r w:rsidR="00FD67F9" w:rsidRPr="008E0D57">
        <w:rPr>
          <w:rFonts w:hint="eastAsia"/>
        </w:rPr>
        <w:t>のある</w:t>
      </w:r>
      <w:r w:rsidRPr="008E0D57">
        <w:t>人、中東の多くの精神・知的障害者のように路上や広場、公共の場でホームレス生活を送る人にとって保護の形になり得ると考えています。</w:t>
      </w:r>
    </w:p>
    <w:p w14:paraId="46A58196" w14:textId="169C114F" w:rsidR="004C57CA" w:rsidRPr="008E0D57" w:rsidRDefault="004C57CA" w:rsidP="00D43C45">
      <w:pPr>
        <w:ind w:firstLineChars="100" w:firstLine="210"/>
      </w:pPr>
      <w:r w:rsidRPr="008E0D57">
        <w:rPr>
          <w:rFonts w:hint="eastAsia"/>
        </w:rPr>
        <w:t>したがって、</w:t>
      </w:r>
      <w:r w:rsidR="00135793" w:rsidRPr="008E0D57">
        <w:rPr>
          <w:rFonts w:hint="eastAsia"/>
        </w:rPr>
        <w:t>マアト</w:t>
      </w:r>
      <w:r w:rsidRPr="008E0D57">
        <w:t>は、障害者施設介護の廃止に関するガイドライン案の</w:t>
      </w:r>
      <w:r w:rsidR="00FD67F9" w:rsidRPr="008E0D57">
        <w:rPr>
          <w:rFonts w:hint="eastAsia"/>
        </w:rPr>
        <w:t>パラグラフ</w:t>
      </w:r>
      <w:r w:rsidRPr="008E0D57">
        <w:t>8および12を、障害者施設介護を完全に廃止するのではなく、精神的・社会的条件から、喪失やホームレスの生活ではなく、施設入所の義務がある限られた</w:t>
      </w:r>
      <w:r w:rsidR="00A96F2E" w:rsidRPr="008E0D57">
        <w:rPr>
          <w:rFonts w:hint="eastAsia"/>
        </w:rPr>
        <w:t>障害のある人</w:t>
      </w:r>
      <w:r w:rsidRPr="008E0D57">
        <w:t>が、最低限利用できるようにする形で修正することを提言</w:t>
      </w:r>
      <w:r w:rsidR="00D43C45" w:rsidRPr="008E0D57">
        <w:rPr>
          <w:rFonts w:hint="eastAsia"/>
        </w:rPr>
        <w:t>します</w:t>
      </w:r>
      <w:r w:rsidRPr="008E0D57">
        <w:t>。</w:t>
      </w:r>
      <w:r w:rsidR="00135793" w:rsidRPr="008E0D57">
        <w:rPr>
          <w:rFonts w:hint="eastAsia"/>
        </w:rPr>
        <w:t>マアト</w:t>
      </w:r>
      <w:r w:rsidRPr="008E0D57">
        <w:t>は、特別な状況に応じて限られた人数の</w:t>
      </w:r>
      <w:r w:rsidR="00A96F2E" w:rsidRPr="008E0D57">
        <w:rPr>
          <w:rFonts w:hint="eastAsia"/>
        </w:rPr>
        <w:t>障害のある人</w:t>
      </w:r>
      <w:r w:rsidRPr="008E0D57">
        <w:t>に施設でのケアを推奨してい</w:t>
      </w:r>
      <w:r w:rsidR="00D43C45" w:rsidRPr="008E0D57">
        <w:rPr>
          <w:rFonts w:hint="eastAsia"/>
        </w:rPr>
        <w:t>ます</w:t>
      </w:r>
      <w:r w:rsidRPr="008E0D57">
        <w:t>が、</w:t>
      </w:r>
      <w:r w:rsidR="009D6B4D" w:rsidRPr="008E0D57">
        <w:rPr>
          <w:rFonts w:hint="eastAsia"/>
        </w:rPr>
        <w:t>その</w:t>
      </w:r>
      <w:r w:rsidRPr="008E0D57">
        <w:t>限られた人数と特定の状況において施設でのケアを認め</w:t>
      </w:r>
      <w:r w:rsidR="007B3ACA" w:rsidRPr="008E0D57">
        <w:rPr>
          <w:rFonts w:hint="eastAsia"/>
        </w:rPr>
        <w:t>る</w:t>
      </w:r>
      <w:r w:rsidRPr="008E0D57">
        <w:t>例外を拡大することによって、</w:t>
      </w:r>
      <w:r w:rsidR="00A96F2E" w:rsidRPr="008E0D57">
        <w:rPr>
          <w:rFonts w:hint="eastAsia"/>
        </w:rPr>
        <w:t>障害のある人</w:t>
      </w:r>
      <w:r w:rsidRPr="008E0D57">
        <w:t>の施設ケア</w:t>
      </w:r>
      <w:r w:rsidR="007B3ACA" w:rsidRPr="008E0D57">
        <w:rPr>
          <w:rFonts w:hint="eastAsia"/>
        </w:rPr>
        <w:t>の</w:t>
      </w:r>
      <w:r w:rsidRPr="008E0D57">
        <w:t>終了を求める一般規</w:t>
      </w:r>
      <w:r w:rsidRPr="008E0D57">
        <w:rPr>
          <w:rFonts w:hint="eastAsia"/>
        </w:rPr>
        <w:t>則</w:t>
      </w:r>
      <w:r w:rsidR="007B3ACA" w:rsidRPr="008E0D57">
        <w:rPr>
          <w:rFonts w:hint="eastAsia"/>
        </w:rPr>
        <w:t>の抜け道と</w:t>
      </w:r>
      <w:r w:rsidRPr="008E0D57">
        <w:rPr>
          <w:rFonts w:hint="eastAsia"/>
        </w:rPr>
        <w:t>したり、極端に狭めたりしてはならないことを指摘し</w:t>
      </w:r>
      <w:r w:rsidR="00D43C45" w:rsidRPr="008E0D57">
        <w:rPr>
          <w:rFonts w:hint="eastAsia"/>
        </w:rPr>
        <w:t>ます</w:t>
      </w:r>
      <w:r w:rsidRPr="008E0D57">
        <w:rPr>
          <w:rFonts w:hint="eastAsia"/>
        </w:rPr>
        <w:t>。</w:t>
      </w:r>
    </w:p>
    <w:p w14:paraId="42C0664B" w14:textId="77777777" w:rsidR="00865525" w:rsidRPr="008E0D57" w:rsidRDefault="00865525" w:rsidP="004C57CA">
      <w:pPr>
        <w:rPr>
          <w:rFonts w:asciiTheme="majorBidi" w:hAnsiTheme="majorBidi" w:cstheme="majorBidi"/>
          <w:b/>
          <w:bCs/>
          <w:color w:val="2E74B5" w:themeColor="accent5" w:themeShade="BF"/>
          <w:sz w:val="24"/>
          <w:szCs w:val="24"/>
        </w:rPr>
      </w:pPr>
    </w:p>
    <w:p w14:paraId="1E6713B8" w14:textId="7C50CC74" w:rsidR="004C57CA" w:rsidRPr="008E0D57" w:rsidRDefault="004C57CA" w:rsidP="004C57CA">
      <w:pPr>
        <w:rPr>
          <w:rFonts w:ascii="ＭＳ Ｐゴシック" w:eastAsia="ＭＳ Ｐゴシック" w:hAnsi="ＭＳ Ｐゴシック"/>
          <w:b/>
          <w:bCs/>
          <w:color w:val="0070C0"/>
          <w:sz w:val="24"/>
          <w:szCs w:val="24"/>
        </w:rPr>
      </w:pPr>
      <w:r w:rsidRPr="008E0D57">
        <w:rPr>
          <w:rFonts w:ascii="ＭＳ Ｐゴシック" w:eastAsia="ＭＳ Ｐゴシック" w:hAnsi="ＭＳ Ｐゴシック" w:hint="eastAsia"/>
          <w:b/>
          <w:bCs/>
          <w:color w:val="0070C0"/>
          <w:sz w:val="24"/>
          <w:szCs w:val="24"/>
        </w:rPr>
        <w:t>脱施設化プロセスの重要な要素を理解し、実施すること：</w:t>
      </w:r>
      <w:r w:rsidRPr="008E0D57">
        <w:rPr>
          <w:rFonts w:ascii="ＭＳ Ｐゴシック" w:eastAsia="ＭＳ Ｐゴシック" w:hAnsi="ＭＳ Ｐゴシック"/>
          <w:b/>
          <w:bCs/>
          <w:color w:val="0070C0"/>
          <w:sz w:val="24"/>
          <w:szCs w:val="24"/>
        </w:rPr>
        <w:t xml:space="preserve"> パラグラフ14</w:t>
      </w:r>
    </w:p>
    <w:p w14:paraId="736C4479" w14:textId="16C68A12" w:rsidR="004C57CA" w:rsidRPr="008E0D57" w:rsidRDefault="004C57CA" w:rsidP="00D43C45">
      <w:pPr>
        <w:ind w:firstLineChars="100" w:firstLine="210"/>
      </w:pPr>
      <w:r w:rsidRPr="008E0D57">
        <w:rPr>
          <w:rFonts w:hint="eastAsia"/>
        </w:rPr>
        <w:t>草案のパラグラフ</w:t>
      </w:r>
      <w:r w:rsidRPr="008E0D57">
        <w:t>14は、</w:t>
      </w:r>
      <w:r w:rsidR="00A96F2E" w:rsidRPr="008E0D57">
        <w:rPr>
          <w:rFonts w:hint="eastAsia"/>
        </w:rPr>
        <w:t>障害のある人</w:t>
      </w:r>
      <w:r w:rsidRPr="008E0D57">
        <w:t>のために廃止されるべき施設ケアには、</w:t>
      </w:r>
      <w:r w:rsidR="008D3CF4" w:rsidRPr="008E0D57">
        <w:rPr>
          <w:rFonts w:hint="eastAsia"/>
        </w:rPr>
        <w:t>監視</w:t>
      </w:r>
      <w:r w:rsidRPr="008E0D57">
        <w:t>、ケア、治療または予防的拘留の目的で個人が</w:t>
      </w:r>
      <w:r w:rsidR="000D767F" w:rsidRPr="008E0D57">
        <w:rPr>
          <w:rFonts w:hint="eastAsia"/>
        </w:rPr>
        <w:t>留め置かれる</w:t>
      </w:r>
      <w:r w:rsidRPr="008E0D57">
        <w:t>精神科施設および精神保健</w:t>
      </w:r>
      <w:r w:rsidR="007B3ACA" w:rsidRPr="008E0D57">
        <w:rPr>
          <w:rFonts w:hint="eastAsia"/>
        </w:rPr>
        <w:t>の</w:t>
      </w:r>
      <w:r w:rsidRPr="008E0D57">
        <w:t>場を含む、あらゆる形態の施設</w:t>
      </w:r>
      <w:r w:rsidR="007B3ACA" w:rsidRPr="008E0D57">
        <w:rPr>
          <w:rFonts w:hint="eastAsia"/>
        </w:rPr>
        <w:t>への入所</w:t>
      </w:r>
      <w:r w:rsidRPr="008E0D57">
        <w:t>および拘留が含まれると規定しています。</w:t>
      </w:r>
      <w:r w:rsidR="00135793" w:rsidRPr="008E0D57">
        <w:rPr>
          <w:rFonts w:hint="eastAsia"/>
        </w:rPr>
        <w:t>マアト</w:t>
      </w:r>
      <w:r w:rsidRPr="008E0D57">
        <w:t>は、</w:t>
      </w:r>
      <w:r w:rsidR="00A96F2E" w:rsidRPr="008E0D57">
        <w:rPr>
          <w:rFonts w:hint="eastAsia"/>
        </w:rPr>
        <w:t>障害のある人</w:t>
      </w:r>
      <w:r w:rsidRPr="008E0D57">
        <w:t>のために終了または廃止されるべき施設ケアの形態から、精神科施設と精神保健</w:t>
      </w:r>
      <w:r w:rsidR="000D767F" w:rsidRPr="008E0D57">
        <w:rPr>
          <w:rFonts w:hint="eastAsia"/>
        </w:rPr>
        <w:t>施設</w:t>
      </w:r>
      <w:r w:rsidRPr="008E0D57">
        <w:t>が除外されるように、このパラグラフを修正するべきだと考えています。精神科施設や精神保健施設は、精神的・</w:t>
      </w:r>
      <w:r w:rsidR="000D767F" w:rsidRPr="008E0D57">
        <w:rPr>
          <w:rFonts w:hint="eastAsia"/>
        </w:rPr>
        <w:t>精神科</w:t>
      </w:r>
      <w:r w:rsidRPr="008E0D57">
        <w:t>的な障害</w:t>
      </w:r>
      <w:r w:rsidR="000D767F" w:rsidRPr="008E0D57">
        <w:rPr>
          <w:rFonts w:hint="eastAsia"/>
        </w:rPr>
        <w:t>のある</w:t>
      </w:r>
      <w:r w:rsidR="00A96F2E" w:rsidRPr="008E0D57">
        <w:rPr>
          <w:rFonts w:hint="eastAsia"/>
        </w:rPr>
        <w:t>障害のある人</w:t>
      </w:r>
      <w:r w:rsidRPr="008E0D57">
        <w:t>、特に自分自身や周囲の人に危険を及ぼす</w:t>
      </w:r>
      <w:r w:rsidR="00A96F2E" w:rsidRPr="008E0D57">
        <w:rPr>
          <w:rFonts w:hint="eastAsia"/>
        </w:rPr>
        <w:t>人</w:t>
      </w:r>
      <w:r w:rsidRPr="008E0D57">
        <w:t>のケアに最も適した場</w:t>
      </w:r>
      <w:r w:rsidRPr="008E0D57">
        <w:rPr>
          <w:rFonts w:hint="eastAsia"/>
        </w:rPr>
        <w:t>所となりうることが、実際の経験から示されています。したがって、私生活や公的生活を危険にさらすような深刻な精神・心理的障害</w:t>
      </w:r>
      <w:r w:rsidR="000D767F" w:rsidRPr="008E0D57">
        <w:rPr>
          <w:rFonts w:hint="eastAsia"/>
        </w:rPr>
        <w:t>のある人</w:t>
      </w:r>
      <w:r w:rsidRPr="008E0D57">
        <w:rPr>
          <w:rFonts w:hint="eastAsia"/>
        </w:rPr>
        <w:t>を精神科病院に収容することは、本人や周囲の者を保護するための最も適切な予防措置となり得</w:t>
      </w:r>
      <w:r w:rsidR="00D43C45" w:rsidRPr="008E0D57">
        <w:rPr>
          <w:rFonts w:hint="eastAsia"/>
        </w:rPr>
        <w:t>ます</w:t>
      </w:r>
      <w:r w:rsidRPr="008E0D57">
        <w:rPr>
          <w:rFonts w:hint="eastAsia"/>
        </w:rPr>
        <w:t>。</w:t>
      </w:r>
    </w:p>
    <w:p w14:paraId="03651314" w14:textId="2C3A95BD" w:rsidR="004C57CA" w:rsidRPr="008E0D57" w:rsidRDefault="004C57CA" w:rsidP="00D43C45">
      <w:pPr>
        <w:ind w:firstLineChars="100" w:firstLine="210"/>
      </w:pPr>
      <w:r w:rsidRPr="008E0D57">
        <w:rPr>
          <w:rFonts w:hint="eastAsia"/>
        </w:rPr>
        <w:t>この点で</w:t>
      </w:r>
      <w:r w:rsidR="00135793" w:rsidRPr="008E0D57">
        <w:rPr>
          <w:rFonts w:hint="eastAsia"/>
        </w:rPr>
        <w:t>マアト</w:t>
      </w:r>
      <w:r w:rsidRPr="008E0D57">
        <w:rPr>
          <w:rFonts w:hint="eastAsia"/>
        </w:rPr>
        <w:t>の見解を支持する具体的な事実として、</w:t>
      </w:r>
      <w:r w:rsidRPr="008E0D57">
        <w:t>2020年2月にジンバブエのズビシャバネで知的障害のある男性が妻の頭を木の枝で叩き、体をストーブで燃やして殺害し</w:t>
      </w:r>
      <w:r w:rsidRPr="008E0D57">
        <w:lastRenderedPageBreak/>
        <w:t>て</w:t>
      </w:r>
      <w:r w:rsidR="00D43C45" w:rsidRPr="008E0D57">
        <w:t>います</w:t>
      </w:r>
      <w:r w:rsidR="00865525" w:rsidRPr="008E0D57">
        <w:rPr>
          <w:rStyle w:val="a5"/>
          <w:rFonts w:asciiTheme="majorBidi" w:hAnsiTheme="majorBidi" w:cstheme="majorBidi"/>
          <w:sz w:val="24"/>
          <w:szCs w:val="24"/>
        </w:rPr>
        <w:footnoteReference w:id="1"/>
      </w:r>
      <w:r w:rsidRPr="008E0D57">
        <w:t>。また、</w:t>
      </w:r>
      <w:r w:rsidR="000D767F" w:rsidRPr="008E0D57">
        <w:rPr>
          <w:rFonts w:hint="eastAsia"/>
        </w:rPr>
        <w:t>ある精神</w:t>
      </w:r>
      <w:r w:rsidRPr="008E0D57">
        <w:t>障害者は、2021年6月、アルジェリアのシディ・ジラリの自治体で精神科医として働く妹</w:t>
      </w:r>
      <w:r w:rsidR="00E14D22" w:rsidRPr="008E0D57">
        <w:rPr>
          <w:rFonts w:hint="eastAsia"/>
        </w:rPr>
        <w:t>を</w:t>
      </w:r>
      <w:r w:rsidR="00E14D22" w:rsidRPr="008E0D57">
        <w:t>殺害し</w:t>
      </w:r>
      <w:r w:rsidR="00E14D22" w:rsidRPr="008E0D57">
        <w:rPr>
          <w:rFonts w:hint="eastAsia"/>
        </w:rPr>
        <w:t>ました。それは妹が</w:t>
      </w:r>
      <w:r w:rsidRPr="008E0D57">
        <w:t>、彼の落ち着きを取り戻し、正常な状態に戻そうとした後に</w:t>
      </w:r>
      <w:r w:rsidR="00E14D22" w:rsidRPr="008E0D57">
        <w:rPr>
          <w:rFonts w:hint="eastAsia"/>
        </w:rPr>
        <w:t>起きたことです</w:t>
      </w:r>
      <w:r w:rsidR="00865525" w:rsidRPr="008E0D57">
        <w:rPr>
          <w:rStyle w:val="a5"/>
          <w:rFonts w:asciiTheme="majorBidi" w:hAnsiTheme="majorBidi" w:cstheme="majorBidi"/>
          <w:sz w:val="24"/>
          <w:szCs w:val="24"/>
        </w:rPr>
        <w:footnoteReference w:id="2"/>
      </w:r>
      <w:r w:rsidR="00E14D22" w:rsidRPr="008E0D57">
        <w:rPr>
          <w:rFonts w:hint="eastAsia"/>
        </w:rPr>
        <w:t>。</w:t>
      </w:r>
      <w:r w:rsidRPr="008E0D57">
        <w:t>2022年5月、エジプト・アラブ共和国のダカリア県で、心理的障害</w:t>
      </w:r>
      <w:r w:rsidR="00E14D22" w:rsidRPr="008E0D57">
        <w:rPr>
          <w:rFonts w:hint="eastAsia"/>
        </w:rPr>
        <w:t>のある</w:t>
      </w:r>
      <w:r w:rsidRPr="008E0D57">
        <w:t>母親が3人の子</w:t>
      </w:r>
      <w:r w:rsidR="00E14D22" w:rsidRPr="008E0D57">
        <w:rPr>
          <w:rFonts w:hint="eastAsia"/>
        </w:rPr>
        <w:t>ども</w:t>
      </w:r>
      <w:r w:rsidRPr="008E0D57">
        <w:t>の首をはね、その後自殺を図</w:t>
      </w:r>
      <w:r w:rsidR="00D43C45" w:rsidRPr="008E0D57">
        <w:rPr>
          <w:rFonts w:hint="eastAsia"/>
        </w:rPr>
        <w:t>りました</w:t>
      </w:r>
      <w:r w:rsidR="00865525" w:rsidRPr="008E0D57">
        <w:rPr>
          <w:rStyle w:val="a5"/>
          <w:rFonts w:asciiTheme="majorBidi" w:hAnsiTheme="majorBidi" w:cstheme="majorBidi"/>
          <w:sz w:val="24"/>
          <w:szCs w:val="24"/>
        </w:rPr>
        <w:footnoteReference w:id="3"/>
      </w:r>
      <w:r w:rsidRPr="008E0D57">
        <w:t>。</w:t>
      </w:r>
    </w:p>
    <w:p w14:paraId="28318533" w14:textId="77777777" w:rsidR="00865525" w:rsidRPr="008E0D57" w:rsidRDefault="00865525" w:rsidP="004C57CA">
      <w:pPr>
        <w:rPr>
          <w:rFonts w:asciiTheme="majorBidi" w:hAnsiTheme="majorBidi" w:cstheme="majorBidi"/>
          <w:b/>
          <w:bCs/>
          <w:color w:val="2E74B5" w:themeColor="accent5" w:themeShade="BF"/>
          <w:sz w:val="24"/>
          <w:szCs w:val="24"/>
        </w:rPr>
      </w:pPr>
    </w:p>
    <w:p w14:paraId="3D505A0F" w14:textId="59ABA04D" w:rsidR="004C57CA" w:rsidRPr="008E0D57" w:rsidRDefault="004C57CA" w:rsidP="004C57CA">
      <w:pPr>
        <w:rPr>
          <w:rFonts w:ascii="ＭＳ Ｐゴシック" w:eastAsia="ＭＳ Ｐゴシック" w:hAnsi="ＭＳ Ｐゴシック"/>
          <w:b/>
          <w:bCs/>
          <w:color w:val="0070C0"/>
          <w:sz w:val="24"/>
          <w:szCs w:val="24"/>
        </w:rPr>
      </w:pPr>
      <w:r w:rsidRPr="008E0D57">
        <w:rPr>
          <w:rFonts w:ascii="ＭＳ Ｐゴシック" w:eastAsia="ＭＳ Ｐゴシック" w:hAnsi="ＭＳ Ｐゴシック" w:hint="eastAsia"/>
          <w:b/>
          <w:bCs/>
          <w:color w:val="0070C0"/>
          <w:sz w:val="24"/>
          <w:szCs w:val="24"/>
        </w:rPr>
        <w:t>資金および資源の配分</w:t>
      </w:r>
      <w:r w:rsidR="00E14D22" w:rsidRPr="008E0D57">
        <w:rPr>
          <w:rFonts w:ascii="ＭＳ Ｐゴシック" w:eastAsia="ＭＳ Ｐゴシック" w:hAnsi="ＭＳ Ｐゴシック" w:hint="eastAsia"/>
          <w:b/>
          <w:bCs/>
          <w:color w:val="0070C0"/>
          <w:sz w:val="24"/>
          <w:szCs w:val="24"/>
        </w:rPr>
        <w:t>：</w:t>
      </w:r>
      <w:r w:rsidRPr="008E0D57">
        <w:rPr>
          <w:rFonts w:ascii="ＭＳ Ｐゴシック" w:eastAsia="ＭＳ Ｐゴシック" w:hAnsi="ＭＳ Ｐゴシック"/>
          <w:b/>
          <w:bCs/>
          <w:color w:val="0070C0"/>
          <w:sz w:val="24"/>
          <w:szCs w:val="24"/>
        </w:rPr>
        <w:t xml:space="preserve"> </w:t>
      </w:r>
      <w:r w:rsidR="00E14D22" w:rsidRPr="008E0D57">
        <w:rPr>
          <w:rFonts w:ascii="ＭＳ Ｐゴシック" w:eastAsia="ＭＳ Ｐゴシック" w:hAnsi="ＭＳ Ｐゴシック" w:hint="eastAsia"/>
          <w:b/>
          <w:bCs/>
          <w:color w:val="0070C0"/>
          <w:sz w:val="24"/>
          <w:szCs w:val="24"/>
        </w:rPr>
        <w:t>パラグラフ</w:t>
      </w:r>
      <w:r w:rsidRPr="008E0D57">
        <w:rPr>
          <w:rFonts w:ascii="ＭＳ Ｐゴシック" w:eastAsia="ＭＳ Ｐゴシック" w:hAnsi="ＭＳ Ｐゴシック"/>
          <w:b/>
          <w:bCs/>
          <w:color w:val="0070C0"/>
          <w:sz w:val="24"/>
          <w:szCs w:val="24"/>
        </w:rPr>
        <w:t>27および28</w:t>
      </w:r>
    </w:p>
    <w:p w14:paraId="4E9BD2C8" w14:textId="56887531" w:rsidR="004C57CA" w:rsidRPr="008E0D57" w:rsidRDefault="00E14D22" w:rsidP="00D43C45">
      <w:pPr>
        <w:ind w:firstLineChars="100" w:firstLine="210"/>
      </w:pPr>
      <w:r w:rsidRPr="008E0D57">
        <w:rPr>
          <w:rFonts w:hint="eastAsia"/>
        </w:rPr>
        <w:t>パラグラフ</w:t>
      </w:r>
      <w:r w:rsidR="004C57CA" w:rsidRPr="008E0D57">
        <w:t>27および28では、施設の建設・</w:t>
      </w:r>
      <w:r w:rsidRPr="008E0D57">
        <w:rPr>
          <w:rFonts w:hint="eastAsia"/>
        </w:rPr>
        <w:t>改修</w:t>
      </w:r>
      <w:r w:rsidR="004C57CA" w:rsidRPr="008E0D57">
        <w:t>に公的資金を使用せず、障害者代替</w:t>
      </w:r>
      <w:r w:rsidR="00C35756" w:rsidRPr="008E0D57">
        <w:rPr>
          <w:rFonts w:hint="eastAsia"/>
        </w:rPr>
        <w:t>ケア</w:t>
      </w:r>
      <w:r w:rsidR="004C57CA" w:rsidRPr="008E0D57">
        <w:t>施設への投資・</w:t>
      </w:r>
      <w:r w:rsidR="00C35756" w:rsidRPr="008E0D57">
        <w:rPr>
          <w:rFonts w:hint="eastAsia"/>
        </w:rPr>
        <w:t>改修</w:t>
      </w:r>
      <w:r w:rsidR="004C57CA" w:rsidRPr="008E0D57">
        <w:t>を禁止し、</w:t>
      </w:r>
      <w:r w:rsidR="00BF181A" w:rsidRPr="008E0D57">
        <w:t>緊急措置として障害者施設</w:t>
      </w:r>
      <w:r w:rsidR="00BF181A" w:rsidRPr="008E0D57">
        <w:rPr>
          <w:rFonts w:hint="eastAsia"/>
        </w:rPr>
        <w:t>ケア</w:t>
      </w:r>
      <w:r w:rsidR="00BF181A" w:rsidRPr="008E0D57">
        <w:t>を廃止するために</w:t>
      </w:r>
      <w:r w:rsidR="004C57CA" w:rsidRPr="008E0D57">
        <w:t>あらゆる種類の投資を指示すべきと規定して</w:t>
      </w:r>
      <w:r w:rsidR="00D43C45" w:rsidRPr="008E0D57">
        <w:t>います</w:t>
      </w:r>
      <w:r w:rsidR="004C57CA" w:rsidRPr="008E0D57">
        <w:t>。</w:t>
      </w:r>
      <w:r w:rsidR="00135793" w:rsidRPr="008E0D57">
        <w:rPr>
          <w:rFonts w:hint="eastAsia"/>
        </w:rPr>
        <w:t>マアト</w:t>
      </w:r>
      <w:r w:rsidR="00C35756" w:rsidRPr="008E0D57">
        <w:rPr>
          <w:rFonts w:hint="eastAsia"/>
        </w:rPr>
        <w:t>は、</w:t>
      </w:r>
      <w:r w:rsidR="004C57CA" w:rsidRPr="008E0D57">
        <w:t>障害者施設</w:t>
      </w:r>
      <w:r w:rsidRPr="008E0D57">
        <w:rPr>
          <w:rFonts w:hint="eastAsia"/>
        </w:rPr>
        <w:t>ケア</w:t>
      </w:r>
      <w:r w:rsidR="004C57CA" w:rsidRPr="008E0D57">
        <w:t>を廃止し、</w:t>
      </w:r>
      <w:r w:rsidR="00A96F2E" w:rsidRPr="008E0D57">
        <w:rPr>
          <w:rFonts w:hint="eastAsia"/>
        </w:rPr>
        <w:t>障害のある人</w:t>
      </w:r>
      <w:r w:rsidR="004C57CA" w:rsidRPr="008E0D57">
        <w:t>が自立して生活し社会に</w:t>
      </w:r>
      <w:r w:rsidR="00CC79EB" w:rsidRPr="008E0D57">
        <w:rPr>
          <w:rFonts w:hint="eastAsia"/>
        </w:rPr>
        <w:t>統合できる</w:t>
      </w:r>
      <w:r w:rsidR="004C57CA" w:rsidRPr="008E0D57">
        <w:t>よう必要かつ適切なあらゆる形態の支援を提供することを目的とした</w:t>
      </w:r>
      <w:r w:rsidRPr="008E0D57">
        <w:rPr>
          <w:rFonts w:hint="eastAsia"/>
        </w:rPr>
        <w:t>これら2つのパラグラフ</w:t>
      </w:r>
      <w:r w:rsidR="004C57CA" w:rsidRPr="008E0D57">
        <w:t>の一般的な考え方を支持</w:t>
      </w:r>
      <w:r w:rsidR="00DA0385" w:rsidRPr="008E0D57">
        <w:rPr>
          <w:rFonts w:hint="eastAsia"/>
        </w:rPr>
        <w:t>します</w:t>
      </w:r>
      <w:r w:rsidR="00CC79EB" w:rsidRPr="008E0D57">
        <w:rPr>
          <w:rFonts w:hint="eastAsia"/>
        </w:rPr>
        <w:t>。しかし、</w:t>
      </w:r>
      <w:r w:rsidR="00135793" w:rsidRPr="008E0D57">
        <w:rPr>
          <w:rFonts w:hint="eastAsia"/>
        </w:rPr>
        <w:t>マアト</w:t>
      </w:r>
      <w:r w:rsidR="00CC79EB" w:rsidRPr="008E0D57">
        <w:rPr>
          <w:rFonts w:hint="eastAsia"/>
        </w:rPr>
        <w:t>は、施設ケアの制度から離れるか残るかを選ぶ機会を</w:t>
      </w:r>
      <w:r w:rsidR="00A96F2E" w:rsidRPr="008E0D57">
        <w:rPr>
          <w:rFonts w:hint="eastAsia"/>
        </w:rPr>
        <w:t>障害のある人</w:t>
      </w:r>
      <w:r w:rsidR="00CC79EB" w:rsidRPr="008E0D57">
        <w:rPr>
          <w:rFonts w:hint="eastAsia"/>
        </w:rPr>
        <w:t>に与える必要があると考えます。それは、</w:t>
      </w:r>
      <w:r w:rsidR="004C57CA" w:rsidRPr="008E0D57">
        <w:t>選択の機会や意思を試す機会を与えずに</w:t>
      </w:r>
      <w:r w:rsidR="00CC79EB" w:rsidRPr="008E0D57">
        <w:rPr>
          <w:rFonts w:hint="eastAsia"/>
        </w:rPr>
        <w:t>、</w:t>
      </w:r>
      <w:r w:rsidR="00A96F2E" w:rsidRPr="008E0D57">
        <w:rPr>
          <w:rFonts w:hint="eastAsia"/>
        </w:rPr>
        <w:t>障害のある人</w:t>
      </w:r>
      <w:r w:rsidR="00CC79EB" w:rsidRPr="008E0D57">
        <w:rPr>
          <w:rFonts w:hint="eastAsia"/>
        </w:rPr>
        <w:t>は</w:t>
      </w:r>
      <w:r w:rsidR="004C57CA" w:rsidRPr="008E0D57">
        <w:t>代替</w:t>
      </w:r>
      <w:r w:rsidR="00CC79EB" w:rsidRPr="008E0D57">
        <w:rPr>
          <w:rFonts w:hint="eastAsia"/>
        </w:rPr>
        <w:t>ケア</w:t>
      </w:r>
      <w:r w:rsidR="004C57CA" w:rsidRPr="008E0D57">
        <w:t>施設に留まることを望まないと事前</w:t>
      </w:r>
      <w:r w:rsidR="00CC79EB" w:rsidRPr="008E0D57">
        <w:rPr>
          <w:rFonts w:hint="eastAsia"/>
        </w:rPr>
        <w:t>に</w:t>
      </w:r>
      <w:r w:rsidR="004C57CA" w:rsidRPr="008E0D57">
        <w:t>想定</w:t>
      </w:r>
      <w:r w:rsidR="00CC79EB" w:rsidRPr="008E0D57">
        <w:rPr>
          <w:rFonts w:hint="eastAsia"/>
        </w:rPr>
        <w:t>することは、</w:t>
      </w:r>
      <w:r w:rsidR="004C57CA" w:rsidRPr="008E0D57">
        <w:t>条約第12条で認められ</w:t>
      </w:r>
      <w:r w:rsidR="00AA3646" w:rsidRPr="008E0D57">
        <w:rPr>
          <w:rFonts w:hint="eastAsia"/>
        </w:rPr>
        <w:t>ている</w:t>
      </w:r>
      <w:r w:rsidR="00A96F2E" w:rsidRPr="008E0D57">
        <w:rPr>
          <w:rFonts w:hint="eastAsia"/>
        </w:rPr>
        <w:t>障害のある人</w:t>
      </w:r>
      <w:r w:rsidR="004C57CA" w:rsidRPr="008E0D57">
        <w:t>の法的能力の否定を</w:t>
      </w:r>
      <w:r w:rsidR="004C57CA" w:rsidRPr="008E0D57">
        <w:rPr>
          <w:rFonts w:hint="eastAsia"/>
        </w:rPr>
        <w:t>意味する</w:t>
      </w:r>
      <w:r w:rsidR="00AA3646" w:rsidRPr="008E0D57">
        <w:rPr>
          <w:rFonts w:hint="eastAsia"/>
        </w:rPr>
        <w:t>からです。</w:t>
      </w:r>
    </w:p>
    <w:p w14:paraId="4B679684" w14:textId="6490EF01" w:rsidR="004C57CA" w:rsidRPr="008E0D57" w:rsidRDefault="004C57CA" w:rsidP="00D43C45">
      <w:pPr>
        <w:ind w:firstLineChars="100" w:firstLine="210"/>
      </w:pPr>
      <w:r w:rsidRPr="008E0D57">
        <w:rPr>
          <w:rFonts w:hint="eastAsia"/>
        </w:rPr>
        <w:t>したがって、</w:t>
      </w:r>
      <w:r w:rsidR="00135793" w:rsidRPr="008E0D57">
        <w:rPr>
          <w:rFonts w:hint="eastAsia"/>
        </w:rPr>
        <w:t>マアト</w:t>
      </w:r>
      <w:r w:rsidRPr="008E0D57">
        <w:t>は、</w:t>
      </w:r>
      <w:r w:rsidR="00A96F2E" w:rsidRPr="008E0D57">
        <w:rPr>
          <w:rFonts w:hint="eastAsia"/>
        </w:rPr>
        <w:t>障害のある人</w:t>
      </w:r>
      <w:r w:rsidRPr="008E0D57">
        <w:t>に施設に留まるか退所するかを選択する機会を与えることが必要であり、その機会は、代替ケア施設の最低数を維持、</w:t>
      </w:r>
      <w:r w:rsidR="00AA3646" w:rsidRPr="008E0D57">
        <w:rPr>
          <w:rFonts w:hint="eastAsia"/>
        </w:rPr>
        <w:t>改修</w:t>
      </w:r>
      <w:r w:rsidRPr="008E0D57">
        <w:t>、投資することなしには提供できないことを提言</w:t>
      </w:r>
      <w:r w:rsidR="00D43C45" w:rsidRPr="008E0D57">
        <w:rPr>
          <w:rFonts w:hint="eastAsia"/>
        </w:rPr>
        <w:t>します</w:t>
      </w:r>
      <w:r w:rsidRPr="008E0D57">
        <w:t>。</w:t>
      </w:r>
      <w:r w:rsidR="00456470" w:rsidRPr="008E0D57">
        <w:rPr>
          <w:rFonts w:hint="eastAsia"/>
        </w:rPr>
        <w:t>そこで</w:t>
      </w:r>
      <w:r w:rsidRPr="008E0D57">
        <w:t>、</w:t>
      </w:r>
      <w:r w:rsidR="00135793" w:rsidRPr="008E0D57">
        <w:rPr>
          <w:rFonts w:hint="eastAsia"/>
        </w:rPr>
        <w:t>マアト</w:t>
      </w:r>
      <w:r w:rsidRPr="008E0D57">
        <w:t>は、</w:t>
      </w:r>
      <w:r w:rsidR="00A96F2E" w:rsidRPr="008E0D57">
        <w:rPr>
          <w:rFonts w:hint="eastAsia"/>
        </w:rPr>
        <w:t>障害のある人</w:t>
      </w:r>
      <w:r w:rsidRPr="008E0D57">
        <w:t>の選択の自由を</w:t>
      </w:r>
      <w:r w:rsidR="00E009F7" w:rsidRPr="008E0D57">
        <w:rPr>
          <w:rFonts w:hint="eastAsia"/>
        </w:rPr>
        <w:t>確保するために</w:t>
      </w:r>
      <w:r w:rsidRPr="008E0D57">
        <w:t>、最低レベルの施設の</w:t>
      </w:r>
      <w:r w:rsidR="00AA3646" w:rsidRPr="008E0D57">
        <w:rPr>
          <w:rFonts w:hint="eastAsia"/>
        </w:rPr>
        <w:t>改修</w:t>
      </w:r>
      <w:r w:rsidRPr="008E0D57">
        <w:t>や投資の可能性を保証する形で、</w:t>
      </w:r>
      <w:r w:rsidR="00AA3646" w:rsidRPr="008E0D57">
        <w:rPr>
          <w:rFonts w:hint="eastAsia"/>
        </w:rPr>
        <w:t>これら</w:t>
      </w:r>
      <w:r w:rsidRPr="008E0D57">
        <w:t>2つのパラグラフを修正することを</w:t>
      </w:r>
      <w:r w:rsidR="00AA3646" w:rsidRPr="008E0D57">
        <w:rPr>
          <w:rFonts w:hint="eastAsia"/>
        </w:rPr>
        <w:t>提案</w:t>
      </w:r>
      <w:r w:rsidR="00D43C45" w:rsidRPr="008E0D57">
        <w:t>します</w:t>
      </w:r>
      <w:r w:rsidRPr="008E0D57">
        <w:t>。</w:t>
      </w:r>
      <w:r w:rsidR="00135793" w:rsidRPr="008E0D57">
        <w:rPr>
          <w:rFonts w:hint="eastAsia"/>
        </w:rPr>
        <w:t>マアト</w:t>
      </w:r>
      <w:r w:rsidR="007B3C52" w:rsidRPr="008E0D57">
        <w:rPr>
          <w:rFonts w:hint="eastAsia"/>
        </w:rPr>
        <w:t>は</w:t>
      </w:r>
      <w:r w:rsidRPr="008E0D57">
        <w:t>、</w:t>
      </w:r>
      <w:r w:rsidR="00A96F2E" w:rsidRPr="008E0D57">
        <w:rPr>
          <w:rFonts w:hint="eastAsia"/>
        </w:rPr>
        <w:t>障害のある人</w:t>
      </w:r>
      <w:r w:rsidRPr="008E0D57">
        <w:t>の選択の自由を尊重するために、その最低限度内での代替ケア施設の投資と</w:t>
      </w:r>
      <w:r w:rsidR="000C0F2E" w:rsidRPr="008E0D57">
        <w:rPr>
          <w:rFonts w:hint="eastAsia"/>
        </w:rPr>
        <w:t>改修</w:t>
      </w:r>
      <w:r w:rsidRPr="008E0D57">
        <w:t>を許可することを</w:t>
      </w:r>
      <w:r w:rsidR="007B3C52" w:rsidRPr="008E0D57">
        <w:rPr>
          <w:rFonts w:hint="eastAsia"/>
        </w:rPr>
        <w:t>提案しますが、それは</w:t>
      </w:r>
      <w:r w:rsidRPr="008E0D57">
        <w:t>同時に、</w:t>
      </w:r>
      <w:r w:rsidR="007B3C52" w:rsidRPr="008E0D57">
        <w:rPr>
          <w:rFonts w:hint="eastAsia"/>
        </w:rPr>
        <w:t>（</w:t>
      </w:r>
      <w:r w:rsidR="00A96F2E" w:rsidRPr="008E0D57">
        <w:rPr>
          <w:rFonts w:hint="eastAsia"/>
        </w:rPr>
        <w:t>障害のある人</w:t>
      </w:r>
      <w:r w:rsidR="000C0F2E" w:rsidRPr="008E0D57">
        <w:t>の選択の</w:t>
      </w:r>
      <w:r w:rsidR="000C0F2E" w:rsidRPr="008E0D57">
        <w:rPr>
          <w:rFonts w:hint="eastAsia"/>
        </w:rPr>
        <w:t>自由や</w:t>
      </w:r>
      <w:r w:rsidR="007B3C52" w:rsidRPr="008E0D57">
        <w:rPr>
          <w:rFonts w:hint="eastAsia"/>
        </w:rPr>
        <w:t>法的能力を認め</w:t>
      </w:r>
      <w:r w:rsidR="000C0F2E" w:rsidRPr="008E0D57">
        <w:rPr>
          <w:rFonts w:hint="eastAsia"/>
        </w:rPr>
        <w:t>る</w:t>
      </w:r>
      <w:r w:rsidRPr="008E0D57">
        <w:rPr>
          <w:rFonts w:hint="eastAsia"/>
        </w:rPr>
        <w:t>結果として、施設の</w:t>
      </w:r>
      <w:r w:rsidR="007B3C52" w:rsidRPr="008E0D57">
        <w:rPr>
          <w:rFonts w:hint="eastAsia"/>
        </w:rPr>
        <w:t>改修</w:t>
      </w:r>
      <w:r w:rsidRPr="008E0D57">
        <w:rPr>
          <w:rFonts w:hint="eastAsia"/>
        </w:rPr>
        <w:t>または投資の可能性を認め</w:t>
      </w:r>
      <w:r w:rsidR="000C0F2E" w:rsidRPr="008E0D57">
        <w:rPr>
          <w:rFonts w:hint="eastAsia"/>
        </w:rPr>
        <w:t>る</w:t>
      </w:r>
      <w:r w:rsidRPr="008E0D57">
        <w:rPr>
          <w:rFonts w:hint="eastAsia"/>
        </w:rPr>
        <w:t>例外を拡張</w:t>
      </w:r>
      <w:r w:rsidR="000C0F2E" w:rsidRPr="008E0D57">
        <w:rPr>
          <w:rFonts w:hint="eastAsia"/>
        </w:rPr>
        <w:t>することによって）</w:t>
      </w:r>
      <w:r w:rsidRPr="008E0D57">
        <w:rPr>
          <w:rFonts w:hint="eastAsia"/>
        </w:rPr>
        <w:t>、</w:t>
      </w:r>
      <w:r w:rsidR="00A96F2E" w:rsidRPr="008E0D57">
        <w:rPr>
          <w:rFonts w:hint="eastAsia"/>
        </w:rPr>
        <w:t>障害のある人</w:t>
      </w:r>
      <w:r w:rsidRPr="008E0D57">
        <w:rPr>
          <w:rFonts w:hint="eastAsia"/>
        </w:rPr>
        <w:t>の施設ケアの形態を最大限終了または縮小しなければならないという</w:t>
      </w:r>
      <w:r w:rsidR="00813552" w:rsidRPr="008E0D57">
        <w:rPr>
          <w:rFonts w:hint="eastAsia"/>
        </w:rPr>
        <w:t>マアト</w:t>
      </w:r>
      <w:r w:rsidRPr="008E0D57">
        <w:rPr>
          <w:rFonts w:hint="eastAsia"/>
        </w:rPr>
        <w:t>が支持する一般規則</w:t>
      </w:r>
      <w:r w:rsidR="007B3C52" w:rsidRPr="008E0D57">
        <w:rPr>
          <w:rFonts w:hint="eastAsia"/>
        </w:rPr>
        <w:t>の抜け道</w:t>
      </w:r>
      <w:r w:rsidR="000C0F2E" w:rsidRPr="008E0D57">
        <w:rPr>
          <w:rFonts w:hint="eastAsia"/>
        </w:rPr>
        <w:t>をつくる</w:t>
      </w:r>
      <w:r w:rsidRPr="008E0D57">
        <w:rPr>
          <w:rFonts w:hint="eastAsia"/>
        </w:rPr>
        <w:t>べきではないことを示しています。</w:t>
      </w:r>
    </w:p>
    <w:p w14:paraId="534AD23A" w14:textId="77777777" w:rsidR="00865525" w:rsidRPr="008E0D57" w:rsidRDefault="00865525" w:rsidP="004C57CA">
      <w:pPr>
        <w:rPr>
          <w:rFonts w:asciiTheme="majorBidi" w:hAnsiTheme="majorBidi" w:cstheme="majorBidi"/>
          <w:b/>
          <w:bCs/>
          <w:color w:val="2E74B5" w:themeColor="accent5" w:themeShade="BF"/>
          <w:sz w:val="24"/>
          <w:szCs w:val="24"/>
        </w:rPr>
      </w:pPr>
    </w:p>
    <w:p w14:paraId="176641C1" w14:textId="0ECFC1CF" w:rsidR="004C57CA" w:rsidRPr="008E0D57" w:rsidRDefault="004C57CA" w:rsidP="004C57CA">
      <w:pPr>
        <w:rPr>
          <w:rFonts w:ascii="ＭＳ Ｐゴシック" w:eastAsia="ＭＳ Ｐゴシック" w:hAnsi="ＭＳ Ｐゴシック"/>
          <w:b/>
          <w:bCs/>
          <w:color w:val="0070C0"/>
          <w:sz w:val="24"/>
          <w:szCs w:val="24"/>
        </w:rPr>
      </w:pPr>
      <w:r w:rsidRPr="008E0D57">
        <w:rPr>
          <w:rFonts w:ascii="ＭＳ Ｐゴシック" w:eastAsia="ＭＳ Ｐゴシック" w:hAnsi="ＭＳ Ｐゴシック" w:hint="eastAsia"/>
          <w:b/>
          <w:bCs/>
          <w:color w:val="0070C0"/>
          <w:sz w:val="24"/>
          <w:szCs w:val="24"/>
        </w:rPr>
        <w:t>障害</w:t>
      </w:r>
      <w:r w:rsidR="000C0F2E" w:rsidRPr="008E0D57">
        <w:rPr>
          <w:rFonts w:ascii="ＭＳ Ｐゴシック" w:eastAsia="ＭＳ Ｐゴシック" w:hAnsi="ＭＳ Ｐゴシック" w:hint="eastAsia"/>
          <w:b/>
          <w:bCs/>
          <w:color w:val="0070C0"/>
          <w:sz w:val="24"/>
          <w:szCs w:val="24"/>
        </w:rPr>
        <w:t>のある</w:t>
      </w:r>
      <w:r w:rsidRPr="008E0D57">
        <w:rPr>
          <w:rFonts w:ascii="ＭＳ Ｐゴシック" w:eastAsia="ＭＳ Ｐゴシック" w:hAnsi="ＭＳ Ｐゴシック" w:hint="eastAsia"/>
          <w:b/>
          <w:bCs/>
          <w:color w:val="0070C0"/>
          <w:sz w:val="24"/>
          <w:szCs w:val="24"/>
        </w:rPr>
        <w:t>子</w:t>
      </w:r>
      <w:r w:rsidR="000C0F2E" w:rsidRPr="008E0D57">
        <w:rPr>
          <w:rFonts w:ascii="ＭＳ Ｐゴシック" w:eastAsia="ＭＳ Ｐゴシック" w:hAnsi="ＭＳ Ｐゴシック" w:hint="eastAsia"/>
          <w:b/>
          <w:bCs/>
          <w:color w:val="0070C0"/>
          <w:sz w:val="24"/>
          <w:szCs w:val="24"/>
        </w:rPr>
        <w:t>ども：</w:t>
      </w:r>
      <w:r w:rsidRPr="008E0D57">
        <w:rPr>
          <w:rFonts w:ascii="ＭＳ Ｐゴシック" w:eastAsia="ＭＳ Ｐゴシック" w:hAnsi="ＭＳ Ｐゴシック"/>
          <w:b/>
          <w:bCs/>
          <w:color w:val="0070C0"/>
          <w:sz w:val="24"/>
          <w:szCs w:val="24"/>
        </w:rPr>
        <w:t xml:space="preserve"> </w:t>
      </w:r>
      <w:r w:rsidR="000C0F2E" w:rsidRPr="008E0D57">
        <w:rPr>
          <w:rFonts w:ascii="ＭＳ Ｐゴシック" w:eastAsia="ＭＳ Ｐゴシック" w:hAnsi="ＭＳ Ｐゴシック" w:hint="eastAsia"/>
          <w:b/>
          <w:bCs/>
          <w:color w:val="0070C0"/>
          <w:sz w:val="24"/>
          <w:szCs w:val="24"/>
        </w:rPr>
        <w:t>パラグラフ</w:t>
      </w:r>
      <w:r w:rsidRPr="008E0D57">
        <w:rPr>
          <w:rFonts w:ascii="ＭＳ Ｐゴシック" w:eastAsia="ＭＳ Ｐゴシック" w:hAnsi="ＭＳ Ｐゴシック"/>
          <w:b/>
          <w:bCs/>
          <w:color w:val="0070C0"/>
          <w:sz w:val="24"/>
          <w:szCs w:val="24"/>
        </w:rPr>
        <w:t>43</w:t>
      </w:r>
    </w:p>
    <w:p w14:paraId="22286605" w14:textId="33530FC2" w:rsidR="004C57CA" w:rsidRPr="008E0D57" w:rsidRDefault="004C57CA" w:rsidP="00D43C45">
      <w:pPr>
        <w:ind w:firstLineChars="100" w:firstLine="210"/>
      </w:pPr>
      <w:r w:rsidRPr="008E0D57">
        <w:rPr>
          <w:rFonts w:hint="eastAsia"/>
        </w:rPr>
        <w:t>草案の</w:t>
      </w:r>
      <w:r w:rsidR="000C0F2E" w:rsidRPr="008E0D57">
        <w:rPr>
          <w:rFonts w:hint="eastAsia"/>
        </w:rPr>
        <w:t>パラグラフ</w:t>
      </w:r>
      <w:r w:rsidRPr="008E0D57">
        <w:t>43では、締約国はすべての障害児の家庭生活の権利を保証すべきであり、障害児に提供される孤児院や入所施設などのあらゆる形態の支援を停止し、他の形態の</w:t>
      </w:r>
      <w:r w:rsidRPr="008E0D57">
        <w:lastRenderedPageBreak/>
        <w:t>家庭生活と置き換える必要性が規定されて</w:t>
      </w:r>
      <w:r w:rsidR="00D43C45" w:rsidRPr="008E0D57">
        <w:t>います</w:t>
      </w:r>
      <w:r w:rsidRPr="008E0D57">
        <w:t>。</w:t>
      </w:r>
      <w:r w:rsidR="00135793" w:rsidRPr="008E0D57">
        <w:rPr>
          <w:rFonts w:hint="eastAsia"/>
        </w:rPr>
        <w:t>マアト</w:t>
      </w:r>
      <w:r w:rsidRPr="008E0D57">
        <w:t>は、障害のある子どもにあらゆる形態の家族生活の権利を保証する</w:t>
      </w:r>
      <w:r w:rsidR="00B63FC6" w:rsidRPr="008E0D57">
        <w:rPr>
          <w:rFonts w:hint="eastAsia"/>
        </w:rPr>
        <w:t>とした</w:t>
      </w:r>
      <w:r w:rsidRPr="008E0D57">
        <w:t>、このパラグラフに含まれる一般的な考えを支持</w:t>
      </w:r>
      <w:r w:rsidR="00DA0385" w:rsidRPr="008E0D57">
        <w:t>します</w:t>
      </w:r>
      <w:r w:rsidRPr="008E0D57">
        <w:t>が、同時に、障害のある子どもが家族生活の形態を得ることは非常に困難であることを指摘</w:t>
      </w:r>
      <w:r w:rsidR="00B63FC6" w:rsidRPr="008E0D57">
        <w:rPr>
          <w:rFonts w:hint="eastAsia"/>
        </w:rPr>
        <w:t>します</w:t>
      </w:r>
      <w:r w:rsidRPr="008E0D57">
        <w:t>。特に、両親を亡くしたり家族から</w:t>
      </w:r>
      <w:r w:rsidR="00B63FC6" w:rsidRPr="008E0D57">
        <w:rPr>
          <w:rFonts w:hint="eastAsia"/>
        </w:rPr>
        <w:t>排斥</w:t>
      </w:r>
      <w:r w:rsidRPr="008E0D57">
        <w:t>されたりした場合、</w:t>
      </w:r>
      <w:r w:rsidR="004107D2" w:rsidRPr="008E0D57">
        <w:rPr>
          <w:rFonts w:hint="eastAsia"/>
        </w:rPr>
        <w:t>この</w:t>
      </w:r>
      <w:r w:rsidRPr="008E0D57">
        <w:t>特別な事情により、両親や家族によって提供されるケアや</w:t>
      </w:r>
      <w:r w:rsidR="004E6C71" w:rsidRPr="008E0D57">
        <w:rPr>
          <w:rFonts w:hint="eastAsia"/>
        </w:rPr>
        <w:t>家庭に代わるものの</w:t>
      </w:r>
      <w:r w:rsidRPr="008E0D57">
        <w:t>獲得は非常に困難</w:t>
      </w:r>
      <w:r w:rsidR="00D43C45" w:rsidRPr="008E0D57">
        <w:t>です</w:t>
      </w:r>
      <w:r w:rsidRPr="008E0D57">
        <w:t>。そのため、児童養護施設を含む代替施設は、障害のある子どもたちをホームレスや</w:t>
      </w:r>
      <w:r w:rsidR="004E6C71" w:rsidRPr="008E0D57">
        <w:rPr>
          <w:rFonts w:hint="eastAsia"/>
        </w:rPr>
        <w:t>死亡</w:t>
      </w:r>
      <w:r w:rsidRPr="008E0D57">
        <w:t>から守るための最も適切な措置となります。した</w:t>
      </w:r>
      <w:r w:rsidRPr="008E0D57">
        <w:rPr>
          <w:rFonts w:hint="eastAsia"/>
        </w:rPr>
        <w:t>がって、</w:t>
      </w:r>
      <w:r w:rsidR="00135793" w:rsidRPr="008E0D57">
        <w:rPr>
          <w:rFonts w:hint="eastAsia"/>
        </w:rPr>
        <w:t>マアト</w:t>
      </w:r>
      <w:r w:rsidRPr="008E0D57">
        <w:t>は、家族的生活形態を得ることができない障害のある子どものために、孤児院やその他の代替ケア施設に最低限の支援を提供することを保証する形で、このパラグラフ</w:t>
      </w:r>
      <w:r w:rsidR="004E6C71" w:rsidRPr="008E0D57">
        <w:rPr>
          <w:rFonts w:hint="eastAsia"/>
        </w:rPr>
        <w:t>の</w:t>
      </w:r>
      <w:r w:rsidRPr="008E0D57">
        <w:t>改正を</w:t>
      </w:r>
      <w:r w:rsidR="004E6C71" w:rsidRPr="008E0D57">
        <w:rPr>
          <w:rFonts w:hint="eastAsia"/>
        </w:rPr>
        <w:t>提言</w:t>
      </w:r>
      <w:r w:rsidR="00D43C45" w:rsidRPr="008E0D57">
        <w:t>します</w:t>
      </w:r>
      <w:r w:rsidRPr="008E0D57">
        <w:t>。</w:t>
      </w:r>
    </w:p>
    <w:p w14:paraId="0F7326BB" w14:textId="77777777" w:rsidR="00865525" w:rsidRPr="008E0D57" w:rsidRDefault="00865525" w:rsidP="00437A3F">
      <w:pPr>
        <w:rPr>
          <w:rFonts w:asciiTheme="majorBidi" w:hAnsiTheme="majorBidi" w:cstheme="majorBidi"/>
          <w:sz w:val="24"/>
          <w:szCs w:val="24"/>
        </w:rPr>
      </w:pPr>
    </w:p>
    <w:p w14:paraId="7C9CD066" w14:textId="77C303BB" w:rsidR="00437A3F" w:rsidRPr="008E0D57" w:rsidRDefault="00437A3F" w:rsidP="00437A3F">
      <w:pPr>
        <w:rPr>
          <w:rFonts w:ascii="ＭＳ Ｐゴシック" w:eastAsia="ＭＳ Ｐゴシック" w:hAnsi="ＭＳ Ｐゴシック"/>
          <w:b/>
          <w:bCs/>
          <w:color w:val="0070C0"/>
          <w:sz w:val="24"/>
          <w:szCs w:val="24"/>
        </w:rPr>
      </w:pPr>
      <w:r w:rsidRPr="008E0D57">
        <w:rPr>
          <w:rFonts w:ascii="ＭＳ Ｐゴシック" w:eastAsia="ＭＳ Ｐゴシック" w:hAnsi="ＭＳ Ｐゴシック" w:hint="eastAsia"/>
          <w:b/>
          <w:bCs/>
          <w:color w:val="0070C0"/>
          <w:sz w:val="24"/>
          <w:szCs w:val="24"/>
        </w:rPr>
        <w:t>救済、補償及び</w:t>
      </w:r>
      <w:r w:rsidR="004E6C71" w:rsidRPr="008E0D57">
        <w:rPr>
          <w:rFonts w:ascii="ＭＳ Ｐゴシック" w:eastAsia="ＭＳ Ｐゴシック" w:hAnsi="ＭＳ Ｐゴシック" w:hint="eastAsia"/>
          <w:b/>
          <w:bCs/>
          <w:color w:val="0070C0"/>
          <w:sz w:val="24"/>
          <w:szCs w:val="24"/>
        </w:rPr>
        <w:t>賠償：</w:t>
      </w:r>
      <w:r w:rsidRPr="008E0D57">
        <w:rPr>
          <w:rFonts w:ascii="ＭＳ Ｐゴシック" w:eastAsia="ＭＳ Ｐゴシック" w:hAnsi="ＭＳ Ｐゴシック"/>
          <w:b/>
          <w:bCs/>
          <w:color w:val="0070C0"/>
          <w:sz w:val="24"/>
          <w:szCs w:val="24"/>
        </w:rPr>
        <w:t xml:space="preserve"> </w:t>
      </w:r>
      <w:r w:rsidR="004E6C71" w:rsidRPr="008E0D57">
        <w:rPr>
          <w:rFonts w:ascii="ＭＳ Ｐゴシック" w:eastAsia="ＭＳ Ｐゴシック" w:hAnsi="ＭＳ Ｐゴシック" w:hint="eastAsia"/>
          <w:b/>
          <w:bCs/>
          <w:color w:val="0070C0"/>
          <w:sz w:val="24"/>
          <w:szCs w:val="24"/>
        </w:rPr>
        <w:t>パラグラフ</w:t>
      </w:r>
      <w:r w:rsidRPr="008E0D57">
        <w:rPr>
          <w:rFonts w:ascii="ＭＳ Ｐゴシック" w:eastAsia="ＭＳ Ｐゴシック" w:hAnsi="ＭＳ Ｐゴシック"/>
          <w:b/>
          <w:bCs/>
          <w:color w:val="0070C0"/>
          <w:sz w:val="24"/>
          <w:szCs w:val="24"/>
        </w:rPr>
        <w:t>117</w:t>
      </w:r>
    </w:p>
    <w:p w14:paraId="59B0FFD5" w14:textId="1F14D400" w:rsidR="00437A3F" w:rsidRPr="008E0D57" w:rsidRDefault="00437A3F" w:rsidP="00D43C45">
      <w:pPr>
        <w:ind w:firstLineChars="100" w:firstLine="210"/>
      </w:pPr>
      <w:r w:rsidRPr="008E0D57">
        <w:rPr>
          <w:rFonts w:hint="eastAsia"/>
        </w:rPr>
        <w:t>草案のパラグラフ</w:t>
      </w:r>
      <w:r w:rsidRPr="008E0D57">
        <w:t>117は、締約国は、施設収容を生き延びた</w:t>
      </w:r>
      <w:r w:rsidR="00A96F2E" w:rsidRPr="008E0D57">
        <w:rPr>
          <w:rFonts w:hint="eastAsia"/>
        </w:rPr>
        <w:t>障害のある人</w:t>
      </w:r>
      <w:r w:rsidRPr="008E0D57">
        <w:t>に公式な謝罪と即時補償を提供するメカニズムを確立すべきであると述べて</w:t>
      </w:r>
      <w:r w:rsidR="00D43C45" w:rsidRPr="008E0D57">
        <w:t>います</w:t>
      </w:r>
      <w:r w:rsidRPr="008E0D57">
        <w:t>。</w:t>
      </w:r>
      <w:r w:rsidR="00135793" w:rsidRPr="008E0D57">
        <w:rPr>
          <w:rFonts w:hint="eastAsia"/>
        </w:rPr>
        <w:t>マアト</w:t>
      </w:r>
      <w:r w:rsidRPr="008E0D57">
        <w:t>はこのパラグラフの一般的な考え方を支持</w:t>
      </w:r>
      <w:r w:rsidR="00D43C45" w:rsidRPr="008E0D57">
        <w:t>します</w:t>
      </w:r>
      <w:r w:rsidRPr="008E0D57">
        <w:t>が、同時に、施設から退去した</w:t>
      </w:r>
      <w:r w:rsidR="00A96F2E" w:rsidRPr="008E0D57">
        <w:rPr>
          <w:rFonts w:hint="eastAsia"/>
        </w:rPr>
        <w:t>障害のある人</w:t>
      </w:r>
      <w:r w:rsidRPr="008E0D57">
        <w:t>を</w:t>
      </w:r>
      <w:r w:rsidR="00733C67" w:rsidRPr="008E0D57">
        <w:rPr>
          <w:rFonts w:hint="eastAsia"/>
        </w:rPr>
        <w:t>生還</w:t>
      </w:r>
      <w:r w:rsidRPr="008E0D57">
        <w:t>者とみなし、公式な謝罪と即時補償を提供することを国家に強制することは、</w:t>
      </w:r>
      <w:r w:rsidR="00733C67" w:rsidRPr="008E0D57">
        <w:rPr>
          <w:rFonts w:hint="eastAsia"/>
        </w:rPr>
        <w:t>私たちが意見を出しているこの</w:t>
      </w:r>
      <w:r w:rsidRPr="008E0D57">
        <w:t>ガイドライン案</w:t>
      </w:r>
      <w:r w:rsidR="000A1A01" w:rsidRPr="008E0D57">
        <w:rPr>
          <w:rFonts w:hint="eastAsia"/>
        </w:rPr>
        <w:t>を国が採用するのに</w:t>
      </w:r>
      <w:r w:rsidRPr="008E0D57">
        <w:t>大きな</w:t>
      </w:r>
      <w:r w:rsidR="00D80F50">
        <w:rPr>
          <w:rFonts w:hint="eastAsia"/>
        </w:rPr>
        <w:t>障壁</w:t>
      </w:r>
      <w:r w:rsidRPr="008E0D57">
        <w:t>となり得ると考え</w:t>
      </w:r>
      <w:r w:rsidR="00DA0385" w:rsidRPr="008E0D57">
        <w:rPr>
          <w:rFonts w:hint="eastAsia"/>
        </w:rPr>
        <w:t>ます</w:t>
      </w:r>
      <w:r w:rsidRPr="008E0D57">
        <w:t>。なぜなら、国は常に、金銭補償や一定の謝罪を提供するという国際的な義務を伴う法的または道徳的な義務を回避しようとしていることが、</w:t>
      </w:r>
      <w:r w:rsidRPr="008E0D57">
        <w:rPr>
          <w:rFonts w:hint="eastAsia"/>
        </w:rPr>
        <w:t>実際の経験から分かって</w:t>
      </w:r>
      <w:r w:rsidR="00D43C45" w:rsidRPr="008E0D57">
        <w:rPr>
          <w:rFonts w:hint="eastAsia"/>
        </w:rPr>
        <w:t>います</w:t>
      </w:r>
      <w:r w:rsidRPr="008E0D57">
        <w:rPr>
          <w:rFonts w:hint="eastAsia"/>
        </w:rPr>
        <w:t>。したがって、</w:t>
      </w:r>
      <w:r w:rsidR="00135793" w:rsidRPr="008E0D57">
        <w:rPr>
          <w:rFonts w:hint="eastAsia"/>
        </w:rPr>
        <w:t>マアト</w:t>
      </w:r>
      <w:r w:rsidRPr="008E0D57">
        <w:t>は、できるだけ多くの国が</w:t>
      </w:r>
      <w:r w:rsidR="00733C67" w:rsidRPr="008E0D57">
        <w:rPr>
          <w:rFonts w:hint="eastAsia"/>
        </w:rPr>
        <w:t>、</w:t>
      </w:r>
      <w:r w:rsidR="00733C67" w:rsidRPr="008E0D57">
        <w:t>緊急事態を含</w:t>
      </w:r>
      <w:r w:rsidR="00733C67" w:rsidRPr="008E0D57">
        <w:rPr>
          <w:rFonts w:hint="eastAsia"/>
        </w:rPr>
        <w:t>む</w:t>
      </w:r>
      <w:r w:rsidR="00A96F2E" w:rsidRPr="008E0D57">
        <w:rPr>
          <w:rFonts w:hint="eastAsia"/>
        </w:rPr>
        <w:t>障害のある人</w:t>
      </w:r>
      <w:r w:rsidRPr="008E0D57">
        <w:t>の施設ケアの廃止に関するガイドラインを採択することを奨励するために、このパラグラフを修正することを</w:t>
      </w:r>
      <w:r w:rsidR="00733C67" w:rsidRPr="008E0D57">
        <w:rPr>
          <w:rFonts w:hint="eastAsia"/>
        </w:rPr>
        <w:t>提言</w:t>
      </w:r>
      <w:r w:rsidRPr="008E0D57">
        <w:t>します。</w:t>
      </w:r>
    </w:p>
    <w:p w14:paraId="3117FD9F" w14:textId="77777777" w:rsidR="004C57CA" w:rsidRPr="008E0D57" w:rsidRDefault="004C57CA" w:rsidP="00437A3F"/>
    <w:p w14:paraId="6B1199A8" w14:textId="5543022E" w:rsidR="004C57CA" w:rsidRPr="008E0D57" w:rsidRDefault="004C57CA" w:rsidP="004C57CA">
      <w:pPr>
        <w:jc w:val="right"/>
      </w:pPr>
      <w:r w:rsidRPr="008E0D57">
        <w:rPr>
          <w:rFonts w:hint="eastAsia"/>
        </w:rPr>
        <w:t>（翻訳：佐藤久夫、</w:t>
      </w:r>
      <w:r w:rsidR="00340F3A" w:rsidRPr="008E0D57">
        <w:rPr>
          <w:rFonts w:hint="eastAsia"/>
        </w:rPr>
        <w:t>岡本 明</w:t>
      </w:r>
      <w:r w:rsidRPr="008E0D57">
        <w:rPr>
          <w:rFonts w:hint="eastAsia"/>
        </w:rPr>
        <w:t>）</w:t>
      </w:r>
    </w:p>
    <w:sectPr w:rsidR="004C57CA" w:rsidRPr="008E0D5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3249" w14:textId="77777777" w:rsidR="00E7043B" w:rsidRDefault="00E7043B" w:rsidP="00437A3F">
      <w:r>
        <w:separator/>
      </w:r>
    </w:p>
  </w:endnote>
  <w:endnote w:type="continuationSeparator" w:id="0">
    <w:p w14:paraId="385EDC86" w14:textId="77777777" w:rsidR="00E7043B" w:rsidRDefault="00E7043B" w:rsidP="0043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52262"/>
      <w:docPartObj>
        <w:docPartGallery w:val="Page Numbers (Bottom of Page)"/>
        <w:docPartUnique/>
      </w:docPartObj>
    </w:sdtPr>
    <w:sdtEndPr/>
    <w:sdtContent>
      <w:p w14:paraId="5347AD76" w14:textId="6043C4CF" w:rsidR="00813552" w:rsidRDefault="00813552">
        <w:pPr>
          <w:pStyle w:val="a9"/>
        </w:pPr>
        <w:r>
          <w:fldChar w:fldCharType="begin"/>
        </w:r>
        <w:r>
          <w:instrText>PAGE   \* MERGEFORMAT</w:instrText>
        </w:r>
        <w:r>
          <w:fldChar w:fldCharType="separate"/>
        </w:r>
        <w:r>
          <w:rPr>
            <w:lang w:val="ja-JP"/>
          </w:rPr>
          <w:t>2</w:t>
        </w:r>
        <w:r>
          <w:fldChar w:fldCharType="end"/>
        </w:r>
      </w:p>
    </w:sdtContent>
  </w:sdt>
  <w:p w14:paraId="6C4802AF" w14:textId="77777777" w:rsidR="00813552" w:rsidRDefault="008135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42DA" w14:textId="77777777" w:rsidR="00E7043B" w:rsidRDefault="00E7043B" w:rsidP="00437A3F">
      <w:r>
        <w:separator/>
      </w:r>
    </w:p>
  </w:footnote>
  <w:footnote w:type="continuationSeparator" w:id="0">
    <w:p w14:paraId="4DBF26D5" w14:textId="77777777" w:rsidR="00E7043B" w:rsidRDefault="00E7043B" w:rsidP="00437A3F">
      <w:r>
        <w:continuationSeparator/>
      </w:r>
    </w:p>
  </w:footnote>
  <w:footnote w:id="1">
    <w:p w14:paraId="1359A07F" w14:textId="77777777" w:rsidR="00865525" w:rsidRDefault="00865525" w:rsidP="00865525">
      <w:pPr>
        <w:pStyle w:val="a3"/>
        <w:bidi/>
      </w:pPr>
      <w:r>
        <w:rPr>
          <w:rStyle w:val="a5"/>
        </w:rPr>
        <w:footnoteRef/>
      </w:r>
      <w:r w:rsidRPr="00E5121B">
        <w:rPr>
          <w:rFonts w:cs="Arial" w:hint="eastAsia"/>
          <w:rtl/>
          <w:lang w:bidi="ar-EG"/>
        </w:rPr>
        <w:t>معاق</w:t>
      </w:r>
      <w:r w:rsidRPr="00E5121B">
        <w:rPr>
          <w:rFonts w:cs="Arial"/>
          <w:rtl/>
          <w:lang w:bidi="ar-EG"/>
        </w:rPr>
        <w:t xml:space="preserve"> </w:t>
      </w:r>
      <w:r w:rsidRPr="00E5121B">
        <w:rPr>
          <w:rFonts w:cs="Arial" w:hint="eastAsia"/>
          <w:rtl/>
          <w:lang w:bidi="ar-EG"/>
        </w:rPr>
        <w:t>ذهني</w:t>
      </w:r>
      <w:r w:rsidRPr="00E5121B">
        <w:rPr>
          <w:rFonts w:cs="Arial"/>
          <w:rtl/>
          <w:lang w:bidi="ar-EG"/>
        </w:rPr>
        <w:t xml:space="preserve"> </w:t>
      </w:r>
      <w:r w:rsidRPr="00E5121B">
        <w:rPr>
          <w:rFonts w:cs="Arial" w:hint="eastAsia"/>
          <w:rtl/>
          <w:lang w:bidi="ar-EG"/>
        </w:rPr>
        <w:t>يهشم</w:t>
      </w:r>
      <w:r w:rsidRPr="00E5121B">
        <w:rPr>
          <w:rFonts w:cs="Arial"/>
          <w:rtl/>
          <w:lang w:bidi="ar-EG"/>
        </w:rPr>
        <w:t xml:space="preserve"> </w:t>
      </w:r>
      <w:r w:rsidRPr="00E5121B">
        <w:rPr>
          <w:rFonts w:cs="Arial" w:hint="eastAsia"/>
          <w:rtl/>
          <w:lang w:bidi="ar-EG"/>
        </w:rPr>
        <w:t>رأس</w:t>
      </w:r>
      <w:r w:rsidRPr="00E5121B">
        <w:rPr>
          <w:rFonts w:cs="Arial"/>
          <w:rtl/>
          <w:lang w:bidi="ar-EG"/>
        </w:rPr>
        <w:t xml:space="preserve"> </w:t>
      </w:r>
      <w:r w:rsidRPr="00E5121B">
        <w:rPr>
          <w:rFonts w:cs="Arial" w:hint="eastAsia"/>
          <w:rtl/>
          <w:lang w:bidi="ar-EG"/>
        </w:rPr>
        <w:t>زوجته</w:t>
      </w:r>
      <w:r w:rsidRPr="00E5121B">
        <w:rPr>
          <w:rFonts w:cs="Arial"/>
          <w:rtl/>
          <w:lang w:bidi="ar-EG"/>
        </w:rPr>
        <w:t xml:space="preserve"> </w:t>
      </w:r>
      <w:r w:rsidRPr="00E5121B">
        <w:rPr>
          <w:rFonts w:cs="Arial" w:hint="eastAsia"/>
          <w:rtl/>
          <w:lang w:bidi="ar-EG"/>
        </w:rPr>
        <w:t>ويحرق</w:t>
      </w:r>
      <w:r w:rsidRPr="00E5121B">
        <w:rPr>
          <w:rFonts w:cs="Arial"/>
          <w:rtl/>
          <w:lang w:bidi="ar-EG"/>
        </w:rPr>
        <w:t xml:space="preserve"> </w:t>
      </w:r>
      <w:r w:rsidRPr="00E5121B">
        <w:rPr>
          <w:rFonts w:cs="Arial" w:hint="eastAsia"/>
          <w:rtl/>
          <w:lang w:bidi="ar-EG"/>
        </w:rPr>
        <w:t>جثتها</w:t>
      </w:r>
      <w:r w:rsidRPr="00E5121B">
        <w:rPr>
          <w:rFonts w:cs="Arial"/>
          <w:rtl/>
          <w:lang w:bidi="ar-EG"/>
        </w:rPr>
        <w:t xml:space="preserve"> </w:t>
      </w:r>
      <w:r w:rsidRPr="00E5121B">
        <w:rPr>
          <w:rFonts w:cs="Arial" w:hint="eastAsia"/>
          <w:rtl/>
          <w:lang w:bidi="ar-EG"/>
        </w:rPr>
        <w:t>في</w:t>
      </w:r>
      <w:r w:rsidRPr="00E5121B">
        <w:rPr>
          <w:rFonts w:cs="Arial"/>
          <w:rtl/>
          <w:lang w:bidi="ar-EG"/>
        </w:rPr>
        <w:t xml:space="preserve"> </w:t>
      </w:r>
      <w:r w:rsidRPr="00E5121B">
        <w:rPr>
          <w:rFonts w:cs="Arial" w:hint="eastAsia"/>
          <w:rtl/>
          <w:lang w:bidi="ar-EG"/>
        </w:rPr>
        <w:t>جريمة</w:t>
      </w:r>
      <w:r w:rsidRPr="00E5121B">
        <w:rPr>
          <w:rFonts w:cs="Arial"/>
          <w:rtl/>
          <w:lang w:bidi="ar-EG"/>
        </w:rPr>
        <w:t xml:space="preserve"> </w:t>
      </w:r>
      <w:r w:rsidRPr="00E5121B">
        <w:rPr>
          <w:rFonts w:cs="Arial" w:hint="eastAsia"/>
          <w:rtl/>
          <w:lang w:bidi="ar-EG"/>
        </w:rPr>
        <w:t>مروعة</w:t>
      </w:r>
      <w:r>
        <w:rPr>
          <w:rFonts w:hint="cs"/>
          <w:rtl/>
          <w:lang w:bidi="ar-EG"/>
        </w:rPr>
        <w:t xml:space="preserve">، صدى البلد، 25 فبراير 2020، الرابط: </w:t>
      </w:r>
      <w:hyperlink r:id="rId1" w:history="1">
        <w:r w:rsidRPr="007E74DD">
          <w:rPr>
            <w:rStyle w:val="a6"/>
            <w:lang w:bidi="ar-EG"/>
          </w:rPr>
          <w:t>https://bit.ly/3mPblnj</w:t>
        </w:r>
      </w:hyperlink>
      <w:r>
        <w:t xml:space="preserve"> </w:t>
      </w:r>
    </w:p>
  </w:footnote>
  <w:footnote w:id="2">
    <w:p w14:paraId="6397E4D1" w14:textId="77777777" w:rsidR="00865525" w:rsidRDefault="00865525" w:rsidP="00865525">
      <w:pPr>
        <w:pStyle w:val="a3"/>
        <w:bidi/>
      </w:pPr>
      <w:r>
        <w:rPr>
          <w:rStyle w:val="a5"/>
        </w:rPr>
        <w:footnoteRef/>
      </w:r>
      <w:r>
        <w:t xml:space="preserve"> </w:t>
      </w:r>
      <w:r w:rsidRPr="00404C4A">
        <w:rPr>
          <w:rFonts w:cs="Arial" w:hint="eastAsia"/>
          <w:rtl/>
          <w:lang w:bidi="ar-EG"/>
        </w:rPr>
        <w:t>مختل</w:t>
      </w:r>
      <w:r w:rsidRPr="00404C4A">
        <w:rPr>
          <w:rFonts w:cs="Arial"/>
          <w:rtl/>
          <w:lang w:bidi="ar-EG"/>
        </w:rPr>
        <w:t xml:space="preserve"> </w:t>
      </w:r>
      <w:r w:rsidRPr="00404C4A">
        <w:rPr>
          <w:rFonts w:cs="Arial" w:hint="eastAsia"/>
          <w:rtl/>
          <w:lang w:bidi="ar-EG"/>
        </w:rPr>
        <w:t>عقليا</w:t>
      </w:r>
      <w:r w:rsidRPr="00404C4A">
        <w:rPr>
          <w:rFonts w:cs="Arial"/>
          <w:rtl/>
          <w:lang w:bidi="ar-EG"/>
        </w:rPr>
        <w:t xml:space="preserve"> </w:t>
      </w:r>
      <w:r w:rsidRPr="00404C4A">
        <w:rPr>
          <w:rFonts w:cs="Arial" w:hint="eastAsia"/>
          <w:rtl/>
          <w:lang w:bidi="ar-EG"/>
        </w:rPr>
        <w:t>يقتل</w:t>
      </w:r>
      <w:r w:rsidRPr="00404C4A">
        <w:rPr>
          <w:rFonts w:cs="Arial"/>
          <w:rtl/>
          <w:lang w:bidi="ar-EG"/>
        </w:rPr>
        <w:t xml:space="preserve"> </w:t>
      </w:r>
      <w:r w:rsidRPr="00404C4A">
        <w:rPr>
          <w:rFonts w:cs="Arial" w:hint="eastAsia"/>
          <w:rtl/>
          <w:lang w:bidi="ar-EG"/>
        </w:rPr>
        <w:t>شقيقته</w:t>
      </w:r>
      <w:r w:rsidRPr="00404C4A">
        <w:rPr>
          <w:rFonts w:cs="Arial"/>
          <w:rtl/>
          <w:lang w:bidi="ar-EG"/>
        </w:rPr>
        <w:t xml:space="preserve"> </w:t>
      </w:r>
      <w:r w:rsidRPr="00404C4A">
        <w:rPr>
          <w:rFonts w:cs="Arial" w:hint="eastAsia"/>
          <w:rtl/>
          <w:lang w:bidi="ar-EG"/>
        </w:rPr>
        <w:t>الأخصائية</w:t>
      </w:r>
      <w:r w:rsidRPr="00404C4A">
        <w:rPr>
          <w:rFonts w:cs="Arial"/>
          <w:rtl/>
          <w:lang w:bidi="ar-EG"/>
        </w:rPr>
        <w:t xml:space="preserve"> </w:t>
      </w:r>
      <w:r w:rsidRPr="00404C4A">
        <w:rPr>
          <w:rFonts w:cs="Arial" w:hint="eastAsia"/>
          <w:rtl/>
          <w:lang w:bidi="ar-EG"/>
        </w:rPr>
        <w:t>النفسية</w:t>
      </w:r>
      <w:r w:rsidRPr="00404C4A">
        <w:rPr>
          <w:rFonts w:cs="Arial"/>
          <w:rtl/>
          <w:lang w:bidi="ar-EG"/>
        </w:rPr>
        <w:t xml:space="preserve">.. </w:t>
      </w:r>
      <w:r w:rsidRPr="00404C4A">
        <w:rPr>
          <w:rFonts w:cs="Arial" w:hint="eastAsia"/>
          <w:rtl/>
          <w:lang w:bidi="ar-EG"/>
        </w:rPr>
        <w:t>وتحدث</w:t>
      </w:r>
      <w:r w:rsidRPr="00404C4A">
        <w:rPr>
          <w:rFonts w:cs="Arial"/>
          <w:rtl/>
          <w:lang w:bidi="ar-EG"/>
        </w:rPr>
        <w:t xml:space="preserve"> </w:t>
      </w:r>
      <w:r w:rsidRPr="00404C4A">
        <w:rPr>
          <w:rFonts w:cs="Arial" w:hint="eastAsia"/>
          <w:rtl/>
          <w:lang w:bidi="ar-EG"/>
        </w:rPr>
        <w:t>الصدمة</w:t>
      </w:r>
      <w:r>
        <w:rPr>
          <w:rFonts w:cs="Arial" w:hint="cs"/>
          <w:rtl/>
          <w:lang w:bidi="ar-EG"/>
        </w:rPr>
        <w:t xml:space="preserve">، </w:t>
      </w:r>
      <w:r w:rsidRPr="00404C4A">
        <w:rPr>
          <w:rFonts w:cs="Arial" w:hint="eastAsia"/>
          <w:rtl/>
          <w:lang w:bidi="ar-EG"/>
        </w:rPr>
        <w:t>دنيا</w:t>
      </w:r>
      <w:r w:rsidRPr="00404C4A">
        <w:rPr>
          <w:rFonts w:cs="Arial"/>
          <w:rtl/>
          <w:lang w:bidi="ar-EG"/>
        </w:rPr>
        <w:t xml:space="preserve"> </w:t>
      </w:r>
      <w:r w:rsidRPr="00404C4A">
        <w:rPr>
          <w:rFonts w:cs="Arial" w:hint="eastAsia"/>
          <w:rtl/>
          <w:lang w:bidi="ar-EG"/>
        </w:rPr>
        <w:t>الوطن</w:t>
      </w:r>
      <w:r>
        <w:rPr>
          <w:rFonts w:hint="cs"/>
          <w:rtl/>
          <w:lang w:bidi="ar-EG"/>
        </w:rPr>
        <w:t xml:space="preserve">، 13 يونيو 2021، الرابط: </w:t>
      </w:r>
      <w:hyperlink r:id="rId2" w:history="1">
        <w:r w:rsidRPr="007E74DD">
          <w:rPr>
            <w:rStyle w:val="a6"/>
            <w:lang w:bidi="ar-EG"/>
          </w:rPr>
          <w:t>https://bit.ly/3HmGUym</w:t>
        </w:r>
      </w:hyperlink>
    </w:p>
  </w:footnote>
  <w:footnote w:id="3">
    <w:p w14:paraId="08EAA14C" w14:textId="77777777" w:rsidR="00865525" w:rsidRDefault="00865525" w:rsidP="00865525">
      <w:pPr>
        <w:pStyle w:val="a3"/>
        <w:bidi/>
      </w:pPr>
      <w:r>
        <w:rPr>
          <w:rStyle w:val="a5"/>
        </w:rPr>
        <w:footnoteRef/>
      </w:r>
      <w:r>
        <w:t xml:space="preserve"> </w:t>
      </w:r>
      <w:r w:rsidRPr="00F07028">
        <w:rPr>
          <w:rFonts w:cs="Arial" w:hint="eastAsia"/>
          <w:rtl/>
        </w:rPr>
        <w:t>خبير</w:t>
      </w:r>
      <w:r w:rsidRPr="00F07028">
        <w:rPr>
          <w:rFonts w:cs="Arial"/>
          <w:rtl/>
        </w:rPr>
        <w:t xml:space="preserve"> </w:t>
      </w:r>
      <w:r w:rsidRPr="00F07028">
        <w:rPr>
          <w:rFonts w:cs="Arial" w:hint="eastAsia"/>
          <w:rtl/>
        </w:rPr>
        <w:t>نفسي</w:t>
      </w:r>
      <w:r w:rsidRPr="00F07028">
        <w:rPr>
          <w:rFonts w:cs="Arial"/>
          <w:rtl/>
        </w:rPr>
        <w:t xml:space="preserve">: </w:t>
      </w:r>
      <w:r w:rsidRPr="00F07028">
        <w:rPr>
          <w:rFonts w:cs="Arial" w:hint="eastAsia"/>
          <w:rtl/>
        </w:rPr>
        <w:t>سيدة</w:t>
      </w:r>
      <w:r w:rsidRPr="00F07028">
        <w:rPr>
          <w:rFonts w:cs="Arial"/>
          <w:rtl/>
        </w:rPr>
        <w:t xml:space="preserve"> </w:t>
      </w:r>
      <w:r w:rsidRPr="00F07028">
        <w:rPr>
          <w:rFonts w:cs="Arial" w:hint="eastAsia"/>
          <w:rtl/>
        </w:rPr>
        <w:t>الدقهلية</w:t>
      </w:r>
      <w:r w:rsidRPr="00F07028">
        <w:rPr>
          <w:rFonts w:cs="Arial"/>
          <w:rtl/>
        </w:rPr>
        <w:t xml:space="preserve"> </w:t>
      </w:r>
      <w:r w:rsidRPr="00F07028">
        <w:rPr>
          <w:rFonts w:cs="Arial" w:hint="eastAsia"/>
          <w:rtl/>
        </w:rPr>
        <w:t>التي</w:t>
      </w:r>
      <w:r w:rsidRPr="00F07028">
        <w:rPr>
          <w:rFonts w:cs="Arial"/>
          <w:rtl/>
        </w:rPr>
        <w:t xml:space="preserve"> </w:t>
      </w:r>
      <w:r w:rsidRPr="00F07028">
        <w:rPr>
          <w:rFonts w:cs="Arial" w:hint="eastAsia"/>
          <w:rtl/>
        </w:rPr>
        <w:t>قتلت</w:t>
      </w:r>
      <w:r w:rsidRPr="00F07028">
        <w:rPr>
          <w:rFonts w:cs="Arial"/>
          <w:rtl/>
        </w:rPr>
        <w:t xml:space="preserve"> </w:t>
      </w:r>
      <w:r w:rsidRPr="00F07028">
        <w:rPr>
          <w:rFonts w:cs="Arial" w:hint="eastAsia"/>
          <w:rtl/>
        </w:rPr>
        <w:t>أولادها</w:t>
      </w:r>
      <w:r w:rsidRPr="00F07028">
        <w:rPr>
          <w:rFonts w:cs="Arial"/>
          <w:rtl/>
        </w:rPr>
        <w:t xml:space="preserve"> </w:t>
      </w:r>
      <w:r w:rsidRPr="00F07028">
        <w:rPr>
          <w:rFonts w:cs="Arial" w:hint="eastAsia"/>
          <w:rtl/>
        </w:rPr>
        <w:t>تعاني</w:t>
      </w:r>
      <w:r w:rsidRPr="00F07028">
        <w:rPr>
          <w:rFonts w:cs="Arial"/>
          <w:rtl/>
        </w:rPr>
        <w:t xml:space="preserve"> </w:t>
      </w:r>
      <w:r w:rsidRPr="00F07028">
        <w:rPr>
          <w:rFonts w:cs="Arial" w:hint="eastAsia"/>
          <w:rtl/>
        </w:rPr>
        <w:t>من</w:t>
      </w:r>
      <w:r w:rsidRPr="00F07028">
        <w:rPr>
          <w:rFonts w:cs="Arial"/>
          <w:rtl/>
        </w:rPr>
        <w:t xml:space="preserve"> </w:t>
      </w:r>
      <w:r w:rsidRPr="00F07028">
        <w:rPr>
          <w:rFonts w:cs="Arial" w:hint="eastAsia"/>
          <w:rtl/>
        </w:rPr>
        <w:t>الاكتئاب</w:t>
      </w:r>
      <w:r w:rsidRPr="00F07028">
        <w:rPr>
          <w:rFonts w:cs="Arial"/>
          <w:rtl/>
        </w:rPr>
        <w:t xml:space="preserve"> </w:t>
      </w:r>
      <w:r w:rsidRPr="00F07028">
        <w:rPr>
          <w:rFonts w:cs="Arial" w:hint="eastAsia"/>
          <w:rtl/>
        </w:rPr>
        <w:t>الوجداني</w:t>
      </w:r>
      <w:r>
        <w:rPr>
          <w:rFonts w:cs="Arial" w:hint="cs"/>
          <w:rtl/>
        </w:rPr>
        <w:t xml:space="preserve">، أخبار اليوم، 31 مايو 2022، الرابط: </w:t>
      </w:r>
      <w:hyperlink r:id="rId3" w:history="1">
        <w:r w:rsidRPr="007E74DD">
          <w:rPr>
            <w:rStyle w:val="a6"/>
            <w:rFonts w:cs="Arial"/>
          </w:rPr>
          <w:t>https://bit.ly/3HmIGQ2</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3F"/>
    <w:rsid w:val="000430AE"/>
    <w:rsid w:val="000A1A01"/>
    <w:rsid w:val="000B432C"/>
    <w:rsid w:val="000B7069"/>
    <w:rsid w:val="000C0F2E"/>
    <w:rsid w:val="000D2594"/>
    <w:rsid w:val="000D767F"/>
    <w:rsid w:val="000E7C9B"/>
    <w:rsid w:val="00135793"/>
    <w:rsid w:val="001A06F7"/>
    <w:rsid w:val="001F78D2"/>
    <w:rsid w:val="002D07B6"/>
    <w:rsid w:val="00326A39"/>
    <w:rsid w:val="00340F3A"/>
    <w:rsid w:val="003566D2"/>
    <w:rsid w:val="003675E7"/>
    <w:rsid w:val="003D31F3"/>
    <w:rsid w:val="004107D2"/>
    <w:rsid w:val="00437A3F"/>
    <w:rsid w:val="00456470"/>
    <w:rsid w:val="004C57CA"/>
    <w:rsid w:val="004E665C"/>
    <w:rsid w:val="004E6C71"/>
    <w:rsid w:val="004F0D38"/>
    <w:rsid w:val="005A7686"/>
    <w:rsid w:val="006216B2"/>
    <w:rsid w:val="006562CF"/>
    <w:rsid w:val="00693D3C"/>
    <w:rsid w:val="00733C67"/>
    <w:rsid w:val="00786CD2"/>
    <w:rsid w:val="007A4DC7"/>
    <w:rsid w:val="007B3ACA"/>
    <w:rsid w:val="007B3C52"/>
    <w:rsid w:val="007D4B14"/>
    <w:rsid w:val="00813552"/>
    <w:rsid w:val="008331EB"/>
    <w:rsid w:val="00865525"/>
    <w:rsid w:val="008D3CF4"/>
    <w:rsid w:val="008E0D57"/>
    <w:rsid w:val="009A680A"/>
    <w:rsid w:val="009D6B4D"/>
    <w:rsid w:val="009D70AC"/>
    <w:rsid w:val="00A9111B"/>
    <w:rsid w:val="00A96F2E"/>
    <w:rsid w:val="00AA3646"/>
    <w:rsid w:val="00AB5CAE"/>
    <w:rsid w:val="00AF2694"/>
    <w:rsid w:val="00B566E8"/>
    <w:rsid w:val="00B63FC6"/>
    <w:rsid w:val="00B85813"/>
    <w:rsid w:val="00BF181A"/>
    <w:rsid w:val="00C35756"/>
    <w:rsid w:val="00C47357"/>
    <w:rsid w:val="00C60424"/>
    <w:rsid w:val="00C720C9"/>
    <w:rsid w:val="00CA615F"/>
    <w:rsid w:val="00CC79EB"/>
    <w:rsid w:val="00D0460C"/>
    <w:rsid w:val="00D43C45"/>
    <w:rsid w:val="00D80F50"/>
    <w:rsid w:val="00DA0385"/>
    <w:rsid w:val="00DE066A"/>
    <w:rsid w:val="00E009F7"/>
    <w:rsid w:val="00E14D22"/>
    <w:rsid w:val="00E610FA"/>
    <w:rsid w:val="00E7043B"/>
    <w:rsid w:val="00EB4250"/>
    <w:rsid w:val="00ED5F51"/>
    <w:rsid w:val="00FD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EC8A37"/>
  <w15:chartTrackingRefBased/>
  <w15:docId w15:val="{856E64F8-8A81-4EA3-B27D-0DD3465F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37A3F"/>
    <w:pPr>
      <w:widowControl/>
      <w:jc w:val="left"/>
    </w:pPr>
    <w:rPr>
      <w:kern w:val="0"/>
      <w:sz w:val="20"/>
      <w:szCs w:val="20"/>
      <w:lang w:eastAsia="en-US"/>
    </w:rPr>
  </w:style>
  <w:style w:type="character" w:customStyle="1" w:styleId="a4">
    <w:name w:val="脚注文字列 (文字)"/>
    <w:basedOn w:val="a0"/>
    <w:link w:val="a3"/>
    <w:uiPriority w:val="99"/>
    <w:semiHidden/>
    <w:rsid w:val="00437A3F"/>
    <w:rPr>
      <w:kern w:val="0"/>
      <w:sz w:val="20"/>
      <w:szCs w:val="20"/>
      <w:lang w:eastAsia="en-US"/>
    </w:rPr>
  </w:style>
  <w:style w:type="character" w:styleId="a5">
    <w:name w:val="footnote reference"/>
    <w:basedOn w:val="a0"/>
    <w:uiPriority w:val="99"/>
    <w:semiHidden/>
    <w:unhideWhenUsed/>
    <w:rsid w:val="00437A3F"/>
    <w:rPr>
      <w:vertAlign w:val="superscript"/>
    </w:rPr>
  </w:style>
  <w:style w:type="character" w:styleId="a6">
    <w:name w:val="Hyperlink"/>
    <w:basedOn w:val="a0"/>
    <w:uiPriority w:val="99"/>
    <w:unhideWhenUsed/>
    <w:rsid w:val="00437A3F"/>
    <w:rPr>
      <w:color w:val="0563C1" w:themeColor="hyperlink"/>
      <w:u w:val="single"/>
    </w:rPr>
  </w:style>
  <w:style w:type="paragraph" w:styleId="a7">
    <w:name w:val="header"/>
    <w:basedOn w:val="a"/>
    <w:link w:val="a8"/>
    <w:uiPriority w:val="99"/>
    <w:unhideWhenUsed/>
    <w:rsid w:val="00813552"/>
    <w:pPr>
      <w:tabs>
        <w:tab w:val="center" w:pos="4252"/>
        <w:tab w:val="right" w:pos="8504"/>
      </w:tabs>
      <w:snapToGrid w:val="0"/>
    </w:pPr>
  </w:style>
  <w:style w:type="character" w:customStyle="1" w:styleId="a8">
    <w:name w:val="ヘッダー (文字)"/>
    <w:basedOn w:val="a0"/>
    <w:link w:val="a7"/>
    <w:uiPriority w:val="99"/>
    <w:rsid w:val="00813552"/>
  </w:style>
  <w:style w:type="paragraph" w:styleId="a9">
    <w:name w:val="footer"/>
    <w:basedOn w:val="a"/>
    <w:link w:val="aa"/>
    <w:uiPriority w:val="99"/>
    <w:unhideWhenUsed/>
    <w:rsid w:val="00813552"/>
    <w:pPr>
      <w:tabs>
        <w:tab w:val="center" w:pos="4252"/>
        <w:tab w:val="right" w:pos="8504"/>
      </w:tabs>
      <w:snapToGrid w:val="0"/>
    </w:pPr>
  </w:style>
  <w:style w:type="character" w:customStyle="1" w:styleId="aa">
    <w:name w:val="フッター (文字)"/>
    <w:basedOn w:val="a0"/>
    <w:link w:val="a9"/>
    <w:uiPriority w:val="99"/>
    <w:rsid w:val="0081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t.ly/3HmIGQ2" TargetMode="External"/><Relationship Id="rId2" Type="http://schemas.openxmlformats.org/officeDocument/2006/relationships/hyperlink" Target="https://bit.ly/3HmGUym" TargetMode="External"/><Relationship Id="rId1" Type="http://schemas.openxmlformats.org/officeDocument/2006/relationships/hyperlink" Target="https://bit.ly/3mPblnj"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103F-3605-4DF6-BB2F-0A9E36A0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久夫</dc:creator>
  <cp:keywords/>
  <dc:description/>
  <cp:lastModifiedBy>久夫 佐藤</cp:lastModifiedBy>
  <cp:revision>2</cp:revision>
  <dcterms:created xsi:type="dcterms:W3CDTF">2024-03-04T10:31:00Z</dcterms:created>
  <dcterms:modified xsi:type="dcterms:W3CDTF">2024-03-04T10:31:00Z</dcterms:modified>
</cp:coreProperties>
</file>