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04CE" w14:textId="5254400F" w:rsidR="00B8272E" w:rsidRDefault="00B8272E" w:rsidP="00B8272E">
      <w:pPr>
        <w:rPr>
          <w:rFonts w:ascii="ＭＳ 明朝" w:eastAsia="ＭＳ 明朝" w:hAnsi="ＭＳ 明朝"/>
          <w:color w:val="0070C0"/>
          <w:lang w:eastAsia="ja-JP"/>
        </w:rPr>
      </w:pPr>
      <w:r w:rsidRPr="1FE8FFBB">
        <w:rPr>
          <w:rFonts w:ascii="ＭＳ 明朝" w:eastAsia="ＭＳ 明朝" w:hAnsi="ＭＳ 明朝" w:cs="ＭＳ 明朝"/>
          <w:color w:val="0070C0"/>
          <w:sz w:val="22"/>
          <w:szCs w:val="22"/>
          <w:lang w:eastAsia="zh-CN"/>
        </w:rPr>
        <w:t>脱施設化ガイドライン案への世界のコメント（2022年6月）　No.</w:t>
      </w:r>
      <w:r>
        <w:rPr>
          <w:rFonts w:ascii="ＭＳ 明朝" w:eastAsia="ＭＳ 明朝" w:hAnsi="ＭＳ 明朝" w:cs="ＭＳ 明朝" w:hint="eastAsia"/>
          <w:color w:val="0070C0"/>
          <w:sz w:val="22"/>
          <w:szCs w:val="22"/>
          <w:lang w:eastAsia="ja-JP"/>
        </w:rPr>
        <w:t>76</w:t>
      </w:r>
    </w:p>
    <w:p w14:paraId="00000002" w14:textId="77777777" w:rsidR="005B06F5" w:rsidRPr="00B8272E" w:rsidRDefault="005B06F5">
      <w:pPr>
        <w:rPr>
          <w:rFonts w:ascii="ＭＳ Ｐゴシック" w:eastAsia="ＭＳ Ｐゴシック" w:hAnsi="ＭＳ Ｐゴシック" w:cs="ＭＳ Ｐゴシック"/>
          <w:b/>
          <w:color w:val="000000" w:themeColor="text1"/>
          <w:lang w:eastAsia="ja-JP"/>
        </w:rPr>
      </w:pPr>
    </w:p>
    <w:p w14:paraId="00000003" w14:textId="77777777" w:rsidR="005B06F5" w:rsidRPr="00F2795F" w:rsidRDefault="00F2795F">
      <w:pPr>
        <w:rPr>
          <w:rFonts w:ascii="ＭＳ Ｐゴシック" w:eastAsia="ＭＳ Ｐゴシック" w:hAnsi="ＭＳ Ｐゴシック" w:cs="ＭＳ Ｐゴシック"/>
          <w:b/>
          <w:color w:val="000000" w:themeColor="text1"/>
        </w:rPr>
      </w:pPr>
      <w:proofErr w:type="spellStart"/>
      <w:r w:rsidRPr="00F2795F">
        <w:rPr>
          <w:rFonts w:ascii="ＭＳ Ｐゴシック" w:eastAsia="ＭＳ Ｐゴシック" w:hAnsi="ＭＳ Ｐゴシック" w:cs="ＭＳ Ｐゴシック"/>
          <w:b/>
          <w:color w:val="000000" w:themeColor="text1"/>
        </w:rPr>
        <w:t>精神保健ウガンダ</w:t>
      </w:r>
      <w:proofErr w:type="spellEnd"/>
    </w:p>
    <w:p w14:paraId="00000004" w14:textId="77777777" w:rsidR="005B06F5" w:rsidRPr="00F2795F" w:rsidRDefault="005B06F5">
      <w:pPr>
        <w:rPr>
          <w:rFonts w:ascii="Garamond" w:eastAsia="Garamond" w:hAnsi="Garamond" w:cs="Garamond"/>
          <w:b/>
          <w:color w:val="000000" w:themeColor="text1"/>
          <w:sz w:val="21"/>
          <w:szCs w:val="21"/>
          <w:u w:val="single"/>
        </w:rPr>
      </w:pPr>
    </w:p>
    <w:p w14:paraId="00000005" w14:textId="77777777" w:rsidR="005B06F5" w:rsidRPr="00F2795F" w:rsidRDefault="00F2795F">
      <w:pPr>
        <w:jc w:val="center"/>
        <w:rPr>
          <w:rFonts w:ascii="Garamond" w:eastAsia="Garamond" w:hAnsi="Garamond" w:cs="Garamond"/>
          <w:b/>
          <w:color w:val="000000" w:themeColor="text1"/>
          <w:sz w:val="21"/>
          <w:szCs w:val="21"/>
          <w:u w:val="single"/>
        </w:rPr>
      </w:pPr>
      <w:r w:rsidRPr="00F2795F">
        <w:rPr>
          <w:rFonts w:ascii="Garamond" w:eastAsia="Garamond" w:hAnsi="Garamond" w:cs="Garamond"/>
          <w:b/>
          <w:color w:val="000000" w:themeColor="text1"/>
          <w:sz w:val="21"/>
          <w:szCs w:val="21"/>
          <w:u w:val="single"/>
        </w:rPr>
        <w:t>MENTAL HEALTH UGANDA (MHU) SUBMISSIONS TO THE DRAFT GUIDELINES ON DE-INSTITUTIONALISATION</w:t>
      </w:r>
    </w:p>
    <w:p w14:paraId="00000006" w14:textId="77777777" w:rsidR="005B06F5" w:rsidRPr="00F2795F" w:rsidRDefault="005B06F5">
      <w:pPr>
        <w:rPr>
          <w:rFonts w:ascii="Garamond" w:eastAsia="Garamond" w:hAnsi="Garamond" w:cs="Garamond"/>
          <w:color w:val="000000" w:themeColor="text1"/>
          <w:sz w:val="21"/>
          <w:szCs w:val="21"/>
        </w:rPr>
      </w:pPr>
    </w:p>
    <w:p w14:paraId="00000008" w14:textId="016F7937" w:rsidR="005B06F5" w:rsidRPr="00F2795F" w:rsidRDefault="00F2795F">
      <w:pPr>
        <w:ind w:firstLine="210"/>
        <w:rPr>
          <w:color w:val="000000" w:themeColor="text1"/>
          <w:sz w:val="21"/>
          <w:szCs w:val="21"/>
          <w:lang w:eastAsia="ja-JP"/>
        </w:rPr>
      </w:pPr>
      <w:r w:rsidRPr="00F2795F">
        <w:rPr>
          <w:color w:val="000000" w:themeColor="text1"/>
          <w:sz w:val="21"/>
          <w:szCs w:val="21"/>
          <w:lang w:eastAsia="ja-JP"/>
        </w:rPr>
        <w:t xml:space="preserve">精神保健ウガンダ（MHU: </w:t>
      </w:r>
      <w:r w:rsidRPr="00F2795F">
        <w:rPr>
          <w:rFonts w:ascii="Garamond" w:eastAsia="Garamond" w:hAnsi="Garamond" w:cs="Garamond"/>
          <w:color w:val="000000" w:themeColor="text1"/>
          <w:sz w:val="21"/>
          <w:szCs w:val="21"/>
          <w:lang w:eastAsia="ja-JP"/>
        </w:rPr>
        <w:t>Mental Health Uganda</w:t>
      </w:r>
      <w:r w:rsidRPr="00F2795F">
        <w:rPr>
          <w:color w:val="000000" w:themeColor="text1"/>
          <w:sz w:val="21"/>
          <w:szCs w:val="21"/>
          <w:lang w:eastAsia="ja-JP"/>
        </w:rPr>
        <w:t>）は、先住民族の非政府組織で、会員制の障害者団体です。1997年に設立され、2001年に正式に国のNGOとして登録されました。私たちが設立した目的は、精神障害者/精神科サービスの利用者、そしてその家族が圧倒的に疎外され、孤立し、権利が</w:t>
      </w:r>
      <w:r w:rsidR="0011397F">
        <w:rPr>
          <w:rFonts w:hint="eastAsia"/>
          <w:color w:val="000000" w:themeColor="text1"/>
          <w:sz w:val="21"/>
          <w:szCs w:val="21"/>
          <w:lang w:eastAsia="ja-JP"/>
        </w:rPr>
        <w:t>侵害</w:t>
      </w:r>
      <w:r w:rsidRPr="00F2795F">
        <w:rPr>
          <w:color w:val="000000" w:themeColor="text1"/>
          <w:sz w:val="21"/>
          <w:szCs w:val="21"/>
          <w:lang w:eastAsia="ja-JP"/>
        </w:rPr>
        <w:t>されていることに対応するものでした。私たちの使命は、「ウガンダの精神疾患のある人やその生存者のために、必要なサービスや機会の提供に影響を与える統一された声を作り出すこと」です。この使命に寄与するため、私たちは精神疾患の生活体験を持つ人々の権利擁護活動を数多く行ってきました。しかし、その格差は依然として甚だしい。また、私たちが暮らす地域社会では、依然としてスティグマが蔓延し、根付いています。</w:t>
      </w:r>
    </w:p>
    <w:p w14:paraId="00000009" w14:textId="77777777" w:rsidR="005B06F5" w:rsidRPr="00F2795F" w:rsidRDefault="005B06F5">
      <w:pPr>
        <w:spacing w:line="276" w:lineRule="auto"/>
        <w:jc w:val="both"/>
        <w:rPr>
          <w:rFonts w:ascii="Garamond" w:eastAsia="Garamond" w:hAnsi="Garamond" w:cs="Garamond"/>
          <w:color w:val="000000" w:themeColor="text1"/>
          <w:sz w:val="21"/>
          <w:szCs w:val="21"/>
          <w:lang w:eastAsia="ja-JP"/>
        </w:rPr>
      </w:pPr>
    </w:p>
    <w:p w14:paraId="0000000B" w14:textId="0CF22998" w:rsidR="005B06F5" w:rsidRPr="00F2795F" w:rsidRDefault="00F2795F">
      <w:pPr>
        <w:ind w:firstLine="210"/>
        <w:rPr>
          <w:color w:val="000000" w:themeColor="text1"/>
          <w:sz w:val="21"/>
          <w:szCs w:val="21"/>
          <w:lang w:eastAsia="ja-JP"/>
        </w:rPr>
      </w:pPr>
      <w:r w:rsidRPr="00F2795F">
        <w:rPr>
          <w:color w:val="000000" w:themeColor="text1"/>
          <w:sz w:val="21"/>
          <w:szCs w:val="21"/>
          <w:lang w:eastAsia="ja-JP"/>
        </w:rPr>
        <w:t>このような背景から、MHUはヴァリディティ財団(Validity Foundation)の支援を受けて、ウガンダのカンパラ、リラ、ソロティ（訳注　カンパラはウガンダの首都。リラ、ソロティはそれぞれ中北部，東部の市。）でガイドラインの認知度を高めるための全国協議会を開催しました。その結果、MHUの提案は以下のようになりました。</w:t>
      </w:r>
    </w:p>
    <w:p w14:paraId="0000000C" w14:textId="77777777" w:rsidR="005B06F5" w:rsidRPr="00F2795F" w:rsidRDefault="005B06F5">
      <w:pPr>
        <w:spacing w:line="276" w:lineRule="auto"/>
        <w:jc w:val="both"/>
        <w:rPr>
          <w:rFonts w:ascii="Garamond" w:eastAsia="Garamond" w:hAnsi="Garamond" w:cs="Garamond"/>
          <w:color w:val="000000" w:themeColor="text1"/>
          <w:sz w:val="21"/>
          <w:szCs w:val="21"/>
          <w:lang w:eastAsia="ja-JP"/>
        </w:rPr>
      </w:pPr>
    </w:p>
    <w:p w14:paraId="0000000F" w14:textId="48B091AE" w:rsidR="005B06F5" w:rsidRPr="00F2795F" w:rsidRDefault="00F2795F" w:rsidP="00710128">
      <w:pPr>
        <w:numPr>
          <w:ilvl w:val="0"/>
          <w:numId w:val="1"/>
        </w:numPr>
        <w:pBdr>
          <w:top w:val="nil"/>
          <w:left w:val="nil"/>
          <w:bottom w:val="nil"/>
          <w:right w:val="nil"/>
          <w:between w:val="nil"/>
        </w:pBdr>
        <w:spacing w:line="276" w:lineRule="auto"/>
        <w:ind w:left="0" w:firstLine="0"/>
        <w:jc w:val="both"/>
        <w:rPr>
          <w:color w:val="000000" w:themeColor="text1"/>
          <w:sz w:val="21"/>
          <w:szCs w:val="21"/>
        </w:rPr>
      </w:pPr>
      <w:r w:rsidRPr="00F2795F">
        <w:rPr>
          <w:color w:val="000000" w:themeColor="text1"/>
          <w:sz w:val="21"/>
          <w:szCs w:val="21"/>
          <w:lang w:eastAsia="ja-JP"/>
        </w:rPr>
        <w:t>ガイドライン案は、地域社会での生活を確保することが最も重要であることを強調しています。しかし、脱施設化に関する地域住民の意識を高めるための手順については、ガイドライン案では示されていません。2014年のMHUとMDAC（Mental Disability Advocacy Centre　精神障害者擁護センター）の報告</w:t>
      </w:r>
      <w:r w:rsidR="00362F80" w:rsidRPr="00F2795F">
        <w:rPr>
          <w:rFonts w:ascii="Garamond" w:eastAsia="Garamond" w:hAnsi="Garamond" w:cs="Garamond"/>
          <w:color w:val="000000" w:themeColor="text1"/>
          <w:sz w:val="21"/>
          <w:szCs w:val="21"/>
          <w:vertAlign w:val="superscript"/>
        </w:rPr>
        <w:footnoteReference w:id="1"/>
      </w:r>
      <w:r w:rsidR="00362F80" w:rsidRPr="00F2795F">
        <w:rPr>
          <w:rFonts w:ascii="Garamond" w:eastAsia="Garamond" w:hAnsi="Garamond" w:cs="Garamond"/>
          <w:color w:val="000000" w:themeColor="text1"/>
          <w:sz w:val="21"/>
          <w:szCs w:val="21"/>
          <w:lang w:eastAsia="ja-JP"/>
        </w:rPr>
        <w:t>,</w:t>
      </w:r>
      <w:r w:rsidRPr="00F2795F">
        <w:rPr>
          <w:color w:val="000000" w:themeColor="text1"/>
          <w:sz w:val="21"/>
          <w:szCs w:val="21"/>
          <w:lang w:eastAsia="ja-JP"/>
        </w:rPr>
        <w:t>によると、精神障害者は有害な暴力行為にさらされていることが示されています。例えば、ある面接者はレイプされたことを報告しましたが、加害者が家族であったため、その苦情は家族によってフォローされることはありませんでした</w:t>
      </w:r>
      <w:r w:rsidR="00362F80" w:rsidRPr="00F2795F">
        <w:rPr>
          <w:rFonts w:ascii="Garamond" w:eastAsia="Garamond" w:hAnsi="Garamond" w:cs="Garamond"/>
          <w:color w:val="000000" w:themeColor="text1"/>
          <w:sz w:val="21"/>
          <w:szCs w:val="21"/>
          <w:vertAlign w:val="superscript"/>
        </w:rPr>
        <w:footnoteReference w:id="2"/>
      </w:r>
      <w:r w:rsidRPr="00F2795F">
        <w:rPr>
          <w:color w:val="000000" w:themeColor="text1"/>
          <w:sz w:val="21"/>
          <w:szCs w:val="21"/>
          <w:lang w:eastAsia="ja-JP"/>
        </w:rPr>
        <w:t>。さらに、精神障害者たちは、家族が実家で彼らを孤立させ、時には個室に閉じ込めることもあったと話しています。精神保健上の問題を抱える女性は、孤立させられた経験のひとつを報告しました。「彼（父親）は私を平手打ちして、2日間部屋の中に閉じ込めました。近所の人が来て、ドアを開けてくれました。彼はどこにも見当たりませんでしたが、2週間後に戻ってきました</w:t>
      </w:r>
      <w:r w:rsidRPr="00F2795F">
        <w:rPr>
          <w:rFonts w:ascii="Garamond" w:eastAsia="Garamond" w:hAnsi="Garamond" w:cs="Garamond"/>
          <w:color w:val="000000" w:themeColor="text1"/>
          <w:sz w:val="21"/>
          <w:szCs w:val="21"/>
          <w:vertAlign w:val="superscript"/>
        </w:rPr>
        <w:footnoteReference w:id="3"/>
      </w:r>
      <w:r w:rsidRPr="00F2795F">
        <w:rPr>
          <w:rFonts w:ascii="Garamond" w:eastAsia="Garamond" w:hAnsi="Garamond" w:cs="Garamond"/>
          <w:color w:val="000000" w:themeColor="text1"/>
          <w:sz w:val="21"/>
          <w:szCs w:val="21"/>
          <w:lang w:eastAsia="ja-JP"/>
        </w:rPr>
        <w:t xml:space="preserve"> </w:t>
      </w:r>
      <w:r w:rsidRPr="00F2795F">
        <w:rPr>
          <w:color w:val="000000" w:themeColor="text1"/>
          <w:sz w:val="21"/>
          <w:szCs w:val="21"/>
          <w:lang w:eastAsia="ja-JP"/>
        </w:rPr>
        <w:t>。</w:t>
      </w:r>
      <w:r w:rsidRPr="00F2795F">
        <w:rPr>
          <w:color w:val="000000" w:themeColor="text1"/>
          <w:sz w:val="21"/>
          <w:szCs w:val="21"/>
        </w:rPr>
        <w:t>」</w:t>
      </w:r>
    </w:p>
    <w:p w14:paraId="00000010" w14:textId="77777777" w:rsidR="005B06F5" w:rsidRPr="00F2795F" w:rsidRDefault="005B06F5">
      <w:pPr>
        <w:spacing w:line="276" w:lineRule="auto"/>
        <w:jc w:val="both"/>
        <w:rPr>
          <w:rFonts w:ascii="Garamond" w:eastAsia="Garamond" w:hAnsi="Garamond" w:cs="Garamond"/>
          <w:color w:val="000000" w:themeColor="text1"/>
          <w:sz w:val="21"/>
          <w:szCs w:val="21"/>
        </w:rPr>
      </w:pPr>
    </w:p>
    <w:p w14:paraId="00000012" w14:textId="77777777" w:rsidR="005B06F5" w:rsidRPr="00F2795F" w:rsidRDefault="00F2795F" w:rsidP="000341DA">
      <w:pPr>
        <w:ind w:firstLine="210"/>
        <w:rPr>
          <w:color w:val="000000" w:themeColor="text1"/>
          <w:sz w:val="21"/>
          <w:szCs w:val="21"/>
          <w:lang w:eastAsia="ja-JP"/>
        </w:rPr>
      </w:pPr>
      <w:r w:rsidRPr="00F2795F">
        <w:rPr>
          <w:color w:val="000000" w:themeColor="text1"/>
          <w:sz w:val="21"/>
          <w:szCs w:val="21"/>
          <w:lang w:eastAsia="ja-JP"/>
        </w:rPr>
        <w:t>私たちは、ガイドラインが地域社会の意識に重点を置くべきであると考えます。というのも、全国協議で私たちと話をしたメンバーの大半が、地域住民や家族が精神保健について教育</w:t>
      </w:r>
      <w:r w:rsidRPr="00F2795F">
        <w:rPr>
          <w:color w:val="000000" w:themeColor="text1"/>
          <w:sz w:val="21"/>
          <w:szCs w:val="21"/>
          <w:lang w:eastAsia="ja-JP"/>
        </w:rPr>
        <w:lastRenderedPageBreak/>
        <w:t>される必要があると指摘していたからです。また、もし地域住民が精神保健について教育されず、よく知らされていないなら、ガイドラインはウガンダでは効果的でないだろうということも指摘されました。</w:t>
      </w:r>
    </w:p>
    <w:p w14:paraId="00000014" w14:textId="77777777" w:rsidR="005B06F5" w:rsidRPr="00F2795F" w:rsidRDefault="005B06F5">
      <w:pPr>
        <w:spacing w:line="276" w:lineRule="auto"/>
        <w:ind w:left="720"/>
        <w:jc w:val="both"/>
        <w:rPr>
          <w:rFonts w:ascii="Garamond" w:eastAsia="Garamond" w:hAnsi="Garamond" w:cs="Garamond"/>
          <w:color w:val="000000" w:themeColor="text1"/>
          <w:sz w:val="21"/>
          <w:szCs w:val="21"/>
          <w:lang w:eastAsia="ja-JP"/>
        </w:rPr>
      </w:pPr>
    </w:p>
    <w:p w14:paraId="00000016" w14:textId="2BE95BE7" w:rsidR="005B06F5" w:rsidRPr="00893B41" w:rsidRDefault="00F2795F" w:rsidP="00903F19">
      <w:pPr>
        <w:pStyle w:val="a4"/>
        <w:numPr>
          <w:ilvl w:val="0"/>
          <w:numId w:val="1"/>
        </w:numPr>
        <w:ind w:left="0" w:firstLine="0"/>
        <w:rPr>
          <w:color w:val="000000" w:themeColor="text1"/>
          <w:sz w:val="21"/>
          <w:szCs w:val="21"/>
          <w:lang w:eastAsia="ja-JP"/>
        </w:rPr>
      </w:pPr>
      <w:r w:rsidRPr="00893B41">
        <w:rPr>
          <w:color w:val="000000" w:themeColor="text1"/>
          <w:sz w:val="21"/>
          <w:szCs w:val="21"/>
          <w:lang w:eastAsia="ja-JP"/>
        </w:rPr>
        <w:t>ウガンダにおける精神障害の伝統的治療</w:t>
      </w:r>
    </w:p>
    <w:p w14:paraId="00000017" w14:textId="38D1AE95" w:rsidR="005B06F5" w:rsidRPr="00F2795F" w:rsidRDefault="00F2795F" w:rsidP="000341DA">
      <w:pPr>
        <w:ind w:firstLineChars="100" w:firstLine="210"/>
        <w:rPr>
          <w:color w:val="000000" w:themeColor="text1"/>
          <w:sz w:val="21"/>
          <w:szCs w:val="21"/>
          <w:lang w:eastAsia="ja-JP"/>
        </w:rPr>
      </w:pPr>
      <w:r w:rsidRPr="00F2795F">
        <w:rPr>
          <w:color w:val="000000" w:themeColor="text1"/>
          <w:sz w:val="21"/>
          <w:szCs w:val="21"/>
          <w:lang w:eastAsia="ja-JP"/>
        </w:rPr>
        <w:t>ガイドライン案は、ウガンダの精神障害者を施設に収容する際に伝統的治療を施す人が果たす役割と影響を考慮していません。例えば、MHU &amp; MDACの報告書は、精神障害者が伝統的治療を受ける際に、厳しい拘束、隔離、身体的暴力、食事や水の供給拒否をなど厳しい形態の身体的虐待にさらされることを実証しています</w:t>
      </w:r>
      <w:r w:rsidRPr="00F2795F">
        <w:rPr>
          <w:rFonts w:ascii="Garamond" w:eastAsia="Garamond" w:hAnsi="Garamond" w:cs="Garamond"/>
          <w:color w:val="000000" w:themeColor="text1"/>
          <w:sz w:val="21"/>
          <w:szCs w:val="21"/>
          <w:vertAlign w:val="superscript"/>
        </w:rPr>
        <w:footnoteReference w:id="4"/>
      </w:r>
      <w:r w:rsidRPr="00F2795F">
        <w:rPr>
          <w:color w:val="000000" w:themeColor="text1"/>
          <w:sz w:val="21"/>
          <w:szCs w:val="21"/>
          <w:lang w:eastAsia="ja-JP"/>
        </w:rPr>
        <w:t>。</w:t>
      </w:r>
    </w:p>
    <w:p w14:paraId="00000018" w14:textId="77777777" w:rsidR="005B06F5" w:rsidRPr="00F2795F" w:rsidRDefault="005B06F5">
      <w:pPr>
        <w:spacing w:line="276" w:lineRule="auto"/>
        <w:jc w:val="both"/>
        <w:rPr>
          <w:rFonts w:ascii="Garamond" w:eastAsia="Garamond" w:hAnsi="Garamond" w:cs="Garamond"/>
          <w:color w:val="000000" w:themeColor="text1"/>
          <w:sz w:val="21"/>
          <w:szCs w:val="21"/>
          <w:lang w:eastAsia="ja-JP"/>
        </w:rPr>
      </w:pPr>
    </w:p>
    <w:p w14:paraId="0000001A" w14:textId="107CF446" w:rsidR="005B06F5" w:rsidRPr="00F2795F" w:rsidRDefault="00F2795F" w:rsidP="000341DA">
      <w:pPr>
        <w:ind w:firstLine="210"/>
        <w:rPr>
          <w:color w:val="000000" w:themeColor="text1"/>
          <w:sz w:val="21"/>
          <w:szCs w:val="21"/>
          <w:lang w:eastAsia="ja-JP"/>
        </w:rPr>
      </w:pPr>
      <w:r w:rsidRPr="00F2795F">
        <w:rPr>
          <w:color w:val="000000" w:themeColor="text1"/>
          <w:sz w:val="21"/>
          <w:szCs w:val="21"/>
          <w:lang w:eastAsia="ja-JP"/>
        </w:rPr>
        <w:t>したがって、ガイドラインは、精神障害者が施設に確実に収容されるようにするために伝統的治療を施す人が果たす影響に焦点を当てるべきであるというのが我々の主張です。現在構成されているガイドライン案にはそのセクションがなく、起草者がウガンダの精神障害者を代表したこの意見を考慮しないのは誤りでしょう。</w:t>
      </w:r>
    </w:p>
    <w:p w14:paraId="0000001B" w14:textId="77777777" w:rsidR="005B06F5" w:rsidRPr="00F2795F" w:rsidRDefault="005B06F5">
      <w:pPr>
        <w:spacing w:line="276" w:lineRule="auto"/>
        <w:ind w:left="720"/>
        <w:jc w:val="both"/>
        <w:rPr>
          <w:rFonts w:ascii="Garamond" w:eastAsia="Garamond" w:hAnsi="Garamond" w:cs="Garamond"/>
          <w:color w:val="000000" w:themeColor="text1"/>
          <w:sz w:val="21"/>
          <w:szCs w:val="21"/>
          <w:lang w:eastAsia="ja-JP"/>
        </w:rPr>
      </w:pPr>
    </w:p>
    <w:p w14:paraId="0000001D" w14:textId="2D2E3D20" w:rsidR="005B06F5" w:rsidRPr="00F2795F" w:rsidRDefault="00F2795F" w:rsidP="00D84E6C">
      <w:pPr>
        <w:rPr>
          <w:color w:val="000000" w:themeColor="text1"/>
          <w:sz w:val="21"/>
          <w:szCs w:val="21"/>
          <w:lang w:eastAsia="ja-JP"/>
        </w:rPr>
      </w:pPr>
      <w:r w:rsidRPr="00F2795F">
        <w:rPr>
          <w:color w:val="000000" w:themeColor="text1"/>
          <w:sz w:val="21"/>
          <w:szCs w:val="21"/>
          <w:lang w:eastAsia="ja-JP"/>
        </w:rPr>
        <w:t>3.</w:t>
      </w:r>
      <w:r w:rsidR="00D84E6C">
        <w:rPr>
          <w:color w:val="000000" w:themeColor="text1"/>
          <w:sz w:val="21"/>
          <w:szCs w:val="21"/>
          <w:lang w:eastAsia="ja-JP"/>
        </w:rPr>
        <w:t xml:space="preserve"> </w:t>
      </w:r>
      <w:r w:rsidR="00893B41">
        <w:rPr>
          <w:rFonts w:hint="eastAsia"/>
          <w:color w:val="000000" w:themeColor="text1"/>
          <w:sz w:val="21"/>
          <w:szCs w:val="21"/>
          <w:lang w:eastAsia="ja-JP"/>
        </w:rPr>
        <w:t xml:space="preserve">　</w:t>
      </w:r>
      <w:r w:rsidRPr="00F2795F">
        <w:rPr>
          <w:color w:val="000000" w:themeColor="text1"/>
          <w:sz w:val="21"/>
          <w:szCs w:val="21"/>
          <w:lang w:eastAsia="ja-JP"/>
        </w:rPr>
        <w:t>精神障害者の労働と雇用</w:t>
      </w:r>
    </w:p>
    <w:p w14:paraId="0000001E" w14:textId="77777777" w:rsidR="005B06F5" w:rsidRPr="00F2795F" w:rsidRDefault="00F2795F" w:rsidP="000341DA">
      <w:pPr>
        <w:ind w:firstLine="210"/>
        <w:rPr>
          <w:color w:val="000000" w:themeColor="text1"/>
          <w:sz w:val="21"/>
          <w:szCs w:val="21"/>
          <w:lang w:eastAsia="ja-JP"/>
        </w:rPr>
      </w:pPr>
      <w:r w:rsidRPr="00F2795F">
        <w:rPr>
          <w:color w:val="000000" w:themeColor="text1"/>
          <w:sz w:val="21"/>
          <w:szCs w:val="21"/>
          <w:lang w:eastAsia="ja-JP"/>
        </w:rPr>
        <w:t>ウガンダでは、精神障害者は一般的に貧しく、仕事もありません。彼らの家族は、彼らが地域社会から疎外されていることがほとんどであるため、さらに貧しいです。ガイドライン案では、脱施設化を効果的に進めるために、政府が精神障害者の所得支援を保証することの重要性が強調されています。しかし、ウガンダでは、脱施設化を効果的に進めるためには、精神障害者とその家族に雇用の機会が保証されなければなりません。ウガンダでは、精神障害者を抱えることに家族が負担を感じているため、施設に収容されることがほとんどです。そのため、精神障害者は施設に送られたり、家に閉じこめられたりするのです。脱施設化を効果的に進めるためには、ガイドラインがCRPD締約国に対して、精神障害者とその家族の雇用機会を保証することを勧告する必要があると考えます。</w:t>
      </w:r>
    </w:p>
    <w:p w14:paraId="0000001F" w14:textId="77777777" w:rsidR="005B06F5" w:rsidRPr="00F2795F" w:rsidRDefault="005B06F5">
      <w:pPr>
        <w:rPr>
          <w:color w:val="000000" w:themeColor="text1"/>
          <w:sz w:val="21"/>
          <w:szCs w:val="21"/>
          <w:lang w:eastAsia="ja-JP"/>
        </w:rPr>
      </w:pPr>
    </w:p>
    <w:p w14:paraId="00000020" w14:textId="77777777" w:rsidR="005B06F5" w:rsidRPr="00F2795F" w:rsidRDefault="00F2795F">
      <w:pPr>
        <w:jc w:val="right"/>
        <w:rPr>
          <w:color w:val="000000" w:themeColor="text1"/>
          <w:sz w:val="21"/>
          <w:szCs w:val="21"/>
        </w:rPr>
      </w:pPr>
      <w:r w:rsidRPr="00F2795F">
        <w:rPr>
          <w:color w:val="000000" w:themeColor="text1"/>
          <w:sz w:val="21"/>
          <w:szCs w:val="21"/>
        </w:rPr>
        <w:t>（</w:t>
      </w:r>
      <w:proofErr w:type="spellStart"/>
      <w:r w:rsidRPr="00F2795F">
        <w:rPr>
          <w:color w:val="000000" w:themeColor="text1"/>
          <w:sz w:val="21"/>
          <w:szCs w:val="21"/>
        </w:rPr>
        <w:t>翻訳：佐藤久夫、岡本</w:t>
      </w:r>
      <w:proofErr w:type="spellEnd"/>
      <w:r w:rsidRPr="00F2795F">
        <w:rPr>
          <w:color w:val="000000" w:themeColor="text1"/>
          <w:sz w:val="21"/>
          <w:szCs w:val="21"/>
        </w:rPr>
        <w:t xml:space="preserve"> 明）</w:t>
      </w:r>
    </w:p>
    <w:sectPr w:rsidR="005B06F5" w:rsidRPr="00F2795F">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0998" w14:textId="77777777" w:rsidR="00F2795F" w:rsidRDefault="00F2795F">
      <w:r>
        <w:separator/>
      </w:r>
    </w:p>
  </w:endnote>
  <w:endnote w:type="continuationSeparator" w:id="0">
    <w:p w14:paraId="28337462" w14:textId="77777777" w:rsidR="00F2795F" w:rsidRDefault="00F2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02EC2FB2" w:rsidR="005B06F5" w:rsidRDefault="00F2795F">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separate"/>
    </w:r>
    <w:r w:rsidR="00362F80">
      <w:rPr>
        <w:noProof/>
        <w:color w:val="000000"/>
      </w:rPr>
      <w:t>1</w:t>
    </w:r>
    <w:r>
      <w:rPr>
        <w:color w:val="000000"/>
      </w:rPr>
      <w:fldChar w:fldCharType="end"/>
    </w:r>
  </w:p>
  <w:p w14:paraId="00000026" w14:textId="77777777" w:rsidR="005B06F5" w:rsidRDefault="005B06F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5153" w14:textId="77777777" w:rsidR="00F2795F" w:rsidRDefault="00F2795F">
      <w:r>
        <w:separator/>
      </w:r>
    </w:p>
  </w:footnote>
  <w:footnote w:type="continuationSeparator" w:id="0">
    <w:p w14:paraId="4FEF0AA7" w14:textId="77777777" w:rsidR="00F2795F" w:rsidRDefault="00F2795F">
      <w:r>
        <w:continuationSeparator/>
      </w:r>
    </w:p>
  </w:footnote>
  <w:footnote w:id="1">
    <w:p w14:paraId="69632032" w14:textId="77777777" w:rsidR="00362F80" w:rsidRDefault="00362F80" w:rsidP="00362F80">
      <w:pPr>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color w:val="000000"/>
          <w:sz w:val="20"/>
          <w:szCs w:val="20"/>
        </w:rPr>
        <w:t xml:space="preserve"> ‘</w:t>
      </w:r>
      <w:r>
        <w:rPr>
          <w:rFonts w:ascii="Garamond" w:eastAsia="Garamond" w:hAnsi="Garamond" w:cs="Garamond"/>
          <w:i/>
          <w:color w:val="000000"/>
          <w:sz w:val="20"/>
          <w:szCs w:val="20"/>
        </w:rPr>
        <w:t>They don’t consider me as a person’: Mental Health and Human Rights in Uganda Communities</w:t>
      </w:r>
      <w:r>
        <w:rPr>
          <w:rFonts w:ascii="Garamond" w:eastAsia="Garamond" w:hAnsi="Garamond" w:cs="Garamond"/>
          <w:color w:val="000000"/>
          <w:sz w:val="20"/>
          <w:szCs w:val="20"/>
        </w:rPr>
        <w:t xml:space="preserve">, 2014 available at </w:t>
      </w:r>
      <w:hyperlink r:id="rId1">
        <w:r>
          <w:rPr>
            <w:rFonts w:ascii="Garamond" w:eastAsia="Garamond" w:hAnsi="Garamond" w:cs="Garamond"/>
            <w:color w:val="0563C1"/>
            <w:sz w:val="20"/>
            <w:szCs w:val="20"/>
            <w:u w:val="single"/>
          </w:rPr>
          <w:t>http://www.mdac.org/sites/mdac.info/files/mental_health_human_rights_in_ugandan_communities.pdf</w:t>
        </w:r>
      </w:hyperlink>
      <w:r>
        <w:rPr>
          <w:rFonts w:ascii="Garamond" w:eastAsia="Garamond" w:hAnsi="Garamond" w:cs="Garamond"/>
          <w:color w:val="000000"/>
          <w:sz w:val="20"/>
          <w:szCs w:val="20"/>
        </w:rPr>
        <w:t xml:space="preserve"> </w:t>
      </w:r>
    </w:p>
  </w:footnote>
  <w:footnote w:id="2">
    <w:p w14:paraId="55390225" w14:textId="77777777" w:rsidR="00362F80" w:rsidRDefault="00362F80" w:rsidP="00362F80">
      <w:pPr>
        <w:pBdr>
          <w:top w:val="nil"/>
          <w:left w:val="nil"/>
          <w:bottom w:val="nil"/>
          <w:right w:val="nil"/>
          <w:between w:val="nil"/>
        </w:pBdr>
        <w:jc w:val="both"/>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MHU &amp; MDAC Report at page 16. </w:t>
      </w:r>
    </w:p>
  </w:footnote>
  <w:footnote w:id="3">
    <w:p w14:paraId="1CFF2412" w14:textId="77777777" w:rsidR="00F2795F" w:rsidRDefault="00F2795F" w:rsidP="00F2795F">
      <w:pPr>
        <w:pBdr>
          <w:top w:val="nil"/>
          <w:left w:val="nil"/>
          <w:bottom w:val="nil"/>
          <w:right w:val="nil"/>
          <w:between w:val="nil"/>
        </w:pBdr>
        <w:rPr>
          <w:rFonts w:ascii="Garamond" w:eastAsia="Garamond" w:hAnsi="Garamond" w:cs="Garamond"/>
          <w:color w:val="000000"/>
          <w:sz w:val="20"/>
          <w:szCs w:val="20"/>
        </w:rPr>
      </w:pPr>
      <w:r>
        <w:rPr>
          <w:vertAlign w:val="superscript"/>
        </w:rPr>
        <w:footnoteRef/>
      </w:r>
      <w:r>
        <w:rPr>
          <w:rFonts w:ascii="Garamond" w:eastAsia="Garamond" w:hAnsi="Garamond" w:cs="Garamond"/>
          <w:color w:val="000000"/>
          <w:sz w:val="20"/>
          <w:szCs w:val="20"/>
        </w:rPr>
        <w:t xml:space="preserve"> MHU &amp; MDAC Report at page 16.</w:t>
      </w:r>
    </w:p>
  </w:footnote>
  <w:footnote w:id="4">
    <w:p w14:paraId="280126D3" w14:textId="77777777" w:rsidR="00F2795F" w:rsidRDefault="00F2795F" w:rsidP="00F2795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aramond" w:eastAsia="Garamond" w:hAnsi="Garamond" w:cs="Garamond"/>
          <w:color w:val="000000"/>
          <w:sz w:val="20"/>
          <w:szCs w:val="20"/>
        </w:rPr>
        <w:t>MHU &amp; MDAC Report at page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A5311"/>
    <w:multiLevelType w:val="multilevel"/>
    <w:tmpl w:val="EA14A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764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F5"/>
    <w:rsid w:val="000341DA"/>
    <w:rsid w:val="0011397F"/>
    <w:rsid w:val="00224373"/>
    <w:rsid w:val="00362F80"/>
    <w:rsid w:val="005B06F5"/>
    <w:rsid w:val="00710128"/>
    <w:rsid w:val="007D1CFF"/>
    <w:rsid w:val="00893B41"/>
    <w:rsid w:val="00903F19"/>
    <w:rsid w:val="00A25A7B"/>
    <w:rsid w:val="00B8272E"/>
    <w:rsid w:val="00D84E6C"/>
    <w:rsid w:val="00F2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1BB54E"/>
  <w15:docId w15:val="{2248BCD4-804C-4045-B1E8-50A47FE8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186"/>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473186"/>
    <w:pPr>
      <w:ind w:left="720"/>
      <w:contextualSpacing/>
    </w:pPr>
  </w:style>
  <w:style w:type="paragraph" w:styleId="a5">
    <w:name w:val="footnote text"/>
    <w:basedOn w:val="a"/>
    <w:link w:val="a6"/>
    <w:uiPriority w:val="99"/>
    <w:semiHidden/>
    <w:unhideWhenUsed/>
    <w:rsid w:val="00473186"/>
    <w:rPr>
      <w:sz w:val="20"/>
      <w:szCs w:val="20"/>
    </w:rPr>
  </w:style>
  <w:style w:type="character" w:customStyle="1" w:styleId="a6">
    <w:name w:val="脚注文字列 (文字)"/>
    <w:basedOn w:val="a0"/>
    <w:link w:val="a5"/>
    <w:uiPriority w:val="99"/>
    <w:semiHidden/>
    <w:rsid w:val="00473186"/>
    <w:rPr>
      <w:kern w:val="0"/>
      <w:sz w:val="20"/>
      <w:szCs w:val="20"/>
      <w:lang w:eastAsia="en-US"/>
    </w:rPr>
  </w:style>
  <w:style w:type="character" w:styleId="a7">
    <w:name w:val="footnote reference"/>
    <w:basedOn w:val="a0"/>
    <w:uiPriority w:val="99"/>
    <w:semiHidden/>
    <w:unhideWhenUsed/>
    <w:rsid w:val="00473186"/>
    <w:rPr>
      <w:vertAlign w:val="superscript"/>
    </w:rPr>
  </w:style>
  <w:style w:type="character" w:styleId="a8">
    <w:name w:val="Hyperlink"/>
    <w:basedOn w:val="a0"/>
    <w:uiPriority w:val="99"/>
    <w:unhideWhenUsed/>
    <w:rsid w:val="00473186"/>
    <w:rPr>
      <w:color w:val="0563C1" w:themeColor="hyperlink"/>
      <w:u w:val="single"/>
    </w:rPr>
  </w:style>
  <w:style w:type="paragraph" w:styleId="a9">
    <w:name w:val="header"/>
    <w:basedOn w:val="a"/>
    <w:link w:val="aa"/>
    <w:uiPriority w:val="99"/>
    <w:unhideWhenUsed/>
    <w:rsid w:val="00C35029"/>
    <w:pPr>
      <w:tabs>
        <w:tab w:val="center" w:pos="4252"/>
        <w:tab w:val="right" w:pos="8504"/>
      </w:tabs>
      <w:snapToGrid w:val="0"/>
    </w:pPr>
  </w:style>
  <w:style w:type="character" w:customStyle="1" w:styleId="aa">
    <w:name w:val="ヘッダー (文字)"/>
    <w:basedOn w:val="a0"/>
    <w:link w:val="a9"/>
    <w:uiPriority w:val="99"/>
    <w:rsid w:val="00C35029"/>
    <w:rPr>
      <w:kern w:val="0"/>
      <w:sz w:val="24"/>
      <w:szCs w:val="24"/>
      <w:lang w:eastAsia="en-US"/>
    </w:rPr>
  </w:style>
  <w:style w:type="paragraph" w:styleId="ab">
    <w:name w:val="footer"/>
    <w:basedOn w:val="a"/>
    <w:link w:val="ac"/>
    <w:uiPriority w:val="99"/>
    <w:unhideWhenUsed/>
    <w:rsid w:val="00C35029"/>
    <w:pPr>
      <w:tabs>
        <w:tab w:val="center" w:pos="4252"/>
        <w:tab w:val="right" w:pos="8504"/>
      </w:tabs>
      <w:snapToGrid w:val="0"/>
    </w:pPr>
  </w:style>
  <w:style w:type="character" w:customStyle="1" w:styleId="ac">
    <w:name w:val="フッター (文字)"/>
    <w:basedOn w:val="a0"/>
    <w:link w:val="ab"/>
    <w:uiPriority w:val="99"/>
    <w:rsid w:val="00C35029"/>
    <w:rPr>
      <w:kern w:val="0"/>
      <w:sz w:val="24"/>
      <w:szCs w:val="24"/>
      <w:lang w:eastAsia="en-US"/>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dac.org/sites/mdac.info/files/mental_health_human_rights_in_ugandan_communitie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buIM52x9Rk+c1wtyZjQGkAbgg==">CgMxLjA4AHIhMTRjRUc2TTh4bFJEckRnR1lpYlJCbmF2am8wRTlRVVpi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久夫 佐藤</dc:creator>
  <cp:lastModifiedBy>久夫 佐藤</cp:lastModifiedBy>
  <cp:revision>2</cp:revision>
  <dcterms:created xsi:type="dcterms:W3CDTF">2024-03-04T10:56:00Z</dcterms:created>
  <dcterms:modified xsi:type="dcterms:W3CDTF">2024-03-04T10:56:00Z</dcterms:modified>
</cp:coreProperties>
</file>