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9DE8" w14:textId="73AE8ED0" w:rsidR="00012EF5" w:rsidRPr="00F95293" w:rsidRDefault="00FD3A12">
      <w:pPr>
        <w:rPr>
          <w:rFonts w:ascii="ＭＳ Ｐゴシック" w:eastAsia="ＭＳ Ｐゴシック" w:hAnsi="ＭＳ Ｐゴシック"/>
          <w:b/>
          <w:bCs/>
          <w:sz w:val="24"/>
          <w:szCs w:val="24"/>
        </w:rPr>
      </w:pPr>
      <w:r w:rsidRPr="00F95293">
        <w:rPr>
          <w:rFonts w:ascii="ＭＳ Ｐゴシック" w:eastAsia="ＭＳ Ｐゴシック" w:hAnsi="ＭＳ Ｐゴシック" w:hint="eastAsia"/>
          <w:b/>
          <w:bCs/>
          <w:sz w:val="24"/>
          <w:szCs w:val="24"/>
        </w:rPr>
        <w:t xml:space="preserve">EU　CRPD監視枠組み　</w:t>
      </w:r>
      <w:r w:rsidR="000B2E5D" w:rsidRPr="00F95293">
        <w:rPr>
          <w:rFonts w:ascii="ＭＳ Ｐゴシック" w:eastAsia="ＭＳ Ｐゴシック" w:hAnsi="ＭＳ Ｐゴシック" w:hint="eastAsia"/>
          <w:b/>
          <w:bCs/>
          <w:sz w:val="24"/>
          <w:szCs w:val="24"/>
        </w:rPr>
        <w:t>第２・３回審査　事前質問事項前　パラレポ</w:t>
      </w:r>
    </w:p>
    <w:p w14:paraId="6EAF47E8" w14:textId="72F03D5D" w:rsidR="000B2E5D" w:rsidRPr="00F95293" w:rsidRDefault="000B2E5D">
      <w:r w:rsidRPr="00F95293">
        <w:rPr>
          <w:rFonts w:hint="eastAsia"/>
        </w:rPr>
        <w:t>２０２２年２月</w:t>
      </w:r>
    </w:p>
    <w:p w14:paraId="056F1103" w14:textId="648CBA7D" w:rsidR="000B2E5D" w:rsidRPr="00F95293" w:rsidRDefault="000B2E5D" w:rsidP="000B2E5D">
      <w:pPr>
        <w:jc w:val="right"/>
      </w:pPr>
      <w:r w:rsidRPr="00F95293">
        <w:rPr>
          <w:rFonts w:hint="eastAsia"/>
        </w:rPr>
        <w:t>（JD仮訳）</w:t>
      </w:r>
    </w:p>
    <w:p w14:paraId="61FBA016" w14:textId="77777777" w:rsidR="000B2E5D" w:rsidRPr="00F95293" w:rsidRDefault="000B2E5D" w:rsidP="000B2E5D">
      <w:pPr>
        <w:rPr>
          <w:rFonts w:ascii="Times New Roman" w:hAnsi="Times New Roman" w:cs="Times New Roman"/>
          <w:b/>
          <w:bCs/>
        </w:rPr>
      </w:pPr>
      <w:r w:rsidRPr="00F95293">
        <w:rPr>
          <w:rFonts w:ascii="Times New Roman" w:hAnsi="Times New Roman" w:cs="Times New Roman"/>
          <w:b/>
          <w:bCs/>
        </w:rPr>
        <w:t>EU CRPD Monitoring Framework</w:t>
      </w:r>
    </w:p>
    <w:p w14:paraId="0D395DA9" w14:textId="77777777" w:rsidR="000B2E5D" w:rsidRPr="00F95293" w:rsidRDefault="000B2E5D" w:rsidP="000B2E5D">
      <w:r w:rsidRPr="00F95293">
        <w:t xml:space="preserve">Submission ahead of the preparation of a List of Issues for the European Union’s 2nd periodic review by the CRPD Committee </w:t>
      </w:r>
    </w:p>
    <w:p w14:paraId="6DC71DF4" w14:textId="22AA829F" w:rsidR="000B2E5D" w:rsidRPr="00F95293" w:rsidRDefault="000B2E5D" w:rsidP="000B2E5D">
      <w:r w:rsidRPr="00F95293">
        <w:t>February 2022</w:t>
      </w:r>
    </w:p>
    <w:p w14:paraId="28F78BB4" w14:textId="3BB735AF" w:rsidR="000B2E5D" w:rsidRPr="00F95293" w:rsidRDefault="000B2E5D"/>
    <w:p w14:paraId="21AF8449" w14:textId="77777777" w:rsidR="000B2E5D" w:rsidRPr="00F95293" w:rsidRDefault="000B2E5D" w:rsidP="000B2E5D">
      <w:pPr>
        <w:rPr>
          <w:b/>
          <w:bCs/>
        </w:rPr>
      </w:pPr>
      <w:r w:rsidRPr="00F95293">
        <w:rPr>
          <w:rFonts w:hint="eastAsia"/>
          <w:b/>
          <w:bCs/>
        </w:rPr>
        <w:t>目次</w:t>
      </w:r>
    </w:p>
    <w:p w14:paraId="68CC8EAC" w14:textId="51847B89" w:rsidR="00EF5C6A" w:rsidRPr="00F95293" w:rsidRDefault="000B2E5D" w:rsidP="000B2E5D">
      <w:r w:rsidRPr="00F95293">
        <w:t>EU</w:t>
      </w:r>
      <w:r w:rsidR="00D844F9" w:rsidRPr="00F95293">
        <w:t>基本権</w:t>
      </w:r>
      <w:bookmarkStart w:id="0" w:name="_Hlk106476072"/>
      <w:r w:rsidR="00DC6F1A">
        <w:rPr>
          <w:rFonts w:hint="eastAsia"/>
        </w:rPr>
        <w:t>庁</w:t>
      </w:r>
      <w:bookmarkEnd w:id="0"/>
    </w:p>
    <w:p w14:paraId="3C2A9DE8" w14:textId="586FC272" w:rsidR="000B2E5D" w:rsidRPr="00F95293" w:rsidRDefault="00EF5C6A" w:rsidP="000B2E5D">
      <w:r w:rsidRPr="00F95293">
        <w:rPr>
          <w:rFonts w:hint="eastAsia"/>
        </w:rPr>
        <w:t>ヨーロッパ</w:t>
      </w:r>
      <w:r w:rsidR="000B2E5D" w:rsidRPr="00F95293">
        <w:rPr>
          <w:rFonts w:hint="eastAsia"/>
        </w:rPr>
        <w:t>障害フォーラム</w:t>
      </w:r>
    </w:p>
    <w:p w14:paraId="49F895F6" w14:textId="44106AAD" w:rsidR="000B2E5D" w:rsidRPr="00F95293" w:rsidRDefault="00EF5C6A" w:rsidP="000B2E5D">
      <w:r w:rsidRPr="00F95293">
        <w:rPr>
          <w:rFonts w:hint="eastAsia"/>
        </w:rPr>
        <w:t>ヨーロッパ・</w:t>
      </w:r>
      <w:r w:rsidR="000B2E5D" w:rsidRPr="00F95293">
        <w:rPr>
          <w:rFonts w:hint="eastAsia"/>
        </w:rPr>
        <w:t>オンブズマン</w:t>
      </w:r>
    </w:p>
    <w:p w14:paraId="609DDF8C" w14:textId="74C3D7CB" w:rsidR="000B2E5D" w:rsidRPr="00F95293" w:rsidRDefault="000B2E5D" w:rsidP="000B2E5D">
      <w:r w:rsidRPr="00F95293">
        <w:rPr>
          <w:rFonts w:hint="eastAsia"/>
        </w:rPr>
        <w:t>欧州議会</w:t>
      </w:r>
      <w:r w:rsidR="007068FC" w:rsidRPr="00F95293">
        <w:rPr>
          <w:rFonts w:hint="eastAsia"/>
        </w:rPr>
        <w:t>（訳注　EUの立法</w:t>
      </w:r>
      <w:r w:rsidR="00CD656D" w:rsidRPr="00F95293">
        <w:rPr>
          <w:rFonts w:hint="eastAsia"/>
        </w:rPr>
        <w:t>機関。欧州連合理事会と合わせて</w:t>
      </w:r>
      <w:r w:rsidR="00F00685" w:rsidRPr="00F95293">
        <w:rPr>
          <w:rFonts w:hint="eastAsia"/>
        </w:rPr>
        <w:t>、二院制の立法府を構成する</w:t>
      </w:r>
      <w:r w:rsidR="007068FC" w:rsidRPr="00F95293">
        <w:rPr>
          <w:rFonts w:hint="eastAsia"/>
        </w:rPr>
        <w:t>）</w:t>
      </w:r>
    </w:p>
    <w:p w14:paraId="2395EE41" w14:textId="77777777" w:rsidR="000B2E5D" w:rsidRPr="00F95293" w:rsidRDefault="000B2E5D" w:rsidP="000B2E5D"/>
    <w:p w14:paraId="49E1F8C6" w14:textId="77777777" w:rsidR="000B2E5D" w:rsidRPr="00F95293" w:rsidRDefault="000B2E5D" w:rsidP="000B2E5D">
      <w:r w:rsidRPr="00F95293">
        <w:t xml:space="preserve"> </w:t>
      </w:r>
    </w:p>
    <w:p w14:paraId="7D119081" w14:textId="49C27434" w:rsidR="000B2E5D" w:rsidRPr="00F95293" w:rsidRDefault="000B2E5D" w:rsidP="000B2E5D">
      <w:pPr>
        <w:rPr>
          <w:rFonts w:ascii="ＭＳ ゴシック" w:eastAsia="ＭＳ ゴシック" w:hAnsi="ＭＳ ゴシック"/>
          <w:b/>
          <w:bCs/>
          <w:sz w:val="24"/>
          <w:szCs w:val="24"/>
        </w:rPr>
      </w:pPr>
      <w:r w:rsidRPr="00F95293">
        <w:rPr>
          <w:rFonts w:ascii="ＭＳ ゴシック" w:eastAsia="ＭＳ ゴシック" w:hAnsi="ＭＳ ゴシック"/>
          <w:b/>
          <w:bCs/>
          <w:sz w:val="24"/>
          <w:szCs w:val="24"/>
        </w:rPr>
        <w:t>EU</w:t>
      </w:r>
      <w:r w:rsidR="00D844F9" w:rsidRPr="00F95293">
        <w:rPr>
          <w:rFonts w:ascii="ＭＳ ゴシック" w:eastAsia="ＭＳ ゴシック" w:hAnsi="ＭＳ ゴシック"/>
          <w:b/>
          <w:bCs/>
          <w:sz w:val="24"/>
          <w:szCs w:val="24"/>
        </w:rPr>
        <w:t>基本権</w:t>
      </w:r>
      <w:r w:rsidR="00DC6F1A" w:rsidRPr="00DC6F1A">
        <w:rPr>
          <w:rFonts w:ascii="ＭＳ ゴシック" w:eastAsia="ＭＳ ゴシック" w:hAnsi="ＭＳ ゴシック" w:hint="eastAsia"/>
          <w:b/>
          <w:bCs/>
          <w:sz w:val="24"/>
          <w:szCs w:val="24"/>
        </w:rPr>
        <w:t>庁</w:t>
      </w:r>
      <w:r w:rsidR="00DB1C6C" w:rsidRPr="00F95293">
        <w:rPr>
          <w:rFonts w:ascii="ＭＳ ゴシック" w:eastAsia="ＭＳ ゴシック" w:hAnsi="ＭＳ ゴシック" w:hint="eastAsia"/>
          <w:b/>
          <w:bCs/>
          <w:sz w:val="24"/>
          <w:szCs w:val="24"/>
        </w:rPr>
        <w:t>（FRA</w:t>
      </w:r>
      <w:r w:rsidR="00DB1C6C" w:rsidRPr="00F95293">
        <w:rPr>
          <w:rFonts w:ascii="ＭＳ ゴシック" w:eastAsia="ＭＳ ゴシック" w:hAnsi="ＭＳ ゴシック"/>
          <w:b/>
          <w:bCs/>
          <w:sz w:val="24"/>
          <w:szCs w:val="24"/>
        </w:rPr>
        <w:t>）</w:t>
      </w:r>
    </w:p>
    <w:p w14:paraId="25E19721" w14:textId="77777777" w:rsidR="000B2E5D" w:rsidRPr="00F95293" w:rsidRDefault="000B2E5D" w:rsidP="000B2E5D">
      <w:pPr>
        <w:rPr>
          <w:b/>
          <w:bCs/>
        </w:rPr>
      </w:pPr>
      <w:r w:rsidRPr="00F95293">
        <w:rPr>
          <w:rFonts w:hint="eastAsia"/>
          <w:b/>
          <w:bCs/>
        </w:rPr>
        <w:t>はじめに</w:t>
      </w:r>
    </w:p>
    <w:p w14:paraId="5A6FA6FA" w14:textId="49F36081" w:rsidR="000B2E5D" w:rsidRPr="00F95293" w:rsidRDefault="00EF5C6A" w:rsidP="00304D6C">
      <w:pPr>
        <w:widowControl/>
        <w:ind w:firstLineChars="100" w:firstLine="210"/>
        <w:jc w:val="left"/>
      </w:pPr>
      <w:r w:rsidRPr="00F95293">
        <w:rPr>
          <w:rFonts w:hint="eastAsia"/>
        </w:rPr>
        <w:t>EU(</w:t>
      </w:r>
      <w:r w:rsidR="000B2E5D" w:rsidRPr="00F95293">
        <w:rPr>
          <w:rFonts w:hint="eastAsia"/>
        </w:rPr>
        <w:t>欧州連合</w:t>
      </w:r>
      <w:r w:rsidRPr="00F95293">
        <w:rPr>
          <w:rFonts w:hint="eastAsia"/>
        </w:rPr>
        <w:t>)</w:t>
      </w:r>
      <w:r w:rsidR="000B2E5D" w:rsidRPr="00F95293">
        <w:rPr>
          <w:rFonts w:hint="eastAsia"/>
        </w:rPr>
        <w:t>は、</w:t>
      </w:r>
      <w:r w:rsidR="003F4A9F" w:rsidRPr="00F95293">
        <w:rPr>
          <w:rFonts w:hint="eastAsia"/>
        </w:rPr>
        <w:t>障害のある人</w:t>
      </w:r>
      <w:r w:rsidR="000B2E5D" w:rsidRPr="00F95293">
        <w:rPr>
          <w:rFonts w:hint="eastAsia"/>
        </w:rPr>
        <w:t>の権利を</w:t>
      </w:r>
      <w:r w:rsidR="00984FAF" w:rsidRPr="00F95293">
        <w:rPr>
          <w:rFonts w:hint="eastAsia"/>
        </w:rPr>
        <w:t>推</w:t>
      </w:r>
      <w:r w:rsidR="000B2E5D" w:rsidRPr="00F95293">
        <w:rPr>
          <w:rFonts w:hint="eastAsia"/>
        </w:rPr>
        <w:t>進するためにさまざまな</w:t>
      </w:r>
      <w:r w:rsidR="009B529B" w:rsidRPr="00F95293">
        <w:rPr>
          <w:rFonts w:hint="eastAsia"/>
        </w:rPr>
        <w:t>対策</w:t>
      </w:r>
      <w:r w:rsidR="000B2E5D" w:rsidRPr="00F95293">
        <w:rPr>
          <w:rFonts w:hint="eastAsia"/>
        </w:rPr>
        <w:t>を講じており、それは、</w:t>
      </w:r>
      <w:r w:rsidR="00D844F9" w:rsidRPr="00F95293">
        <w:rPr>
          <w:rFonts w:hint="eastAsia"/>
        </w:rPr>
        <w:t>基本権</w:t>
      </w:r>
      <w:r w:rsidR="00DC6F1A" w:rsidRPr="00DC6F1A">
        <w:rPr>
          <w:rFonts w:hint="eastAsia"/>
        </w:rPr>
        <w:t>庁</w:t>
      </w:r>
      <w:r w:rsidR="00AE75EC" w:rsidRPr="00F95293">
        <w:rPr>
          <w:rFonts w:hint="eastAsia"/>
        </w:rPr>
        <w:t>（FRA）</w:t>
      </w:r>
      <w:r w:rsidR="000B2E5D" w:rsidRPr="00F95293">
        <w:rPr>
          <w:rFonts w:hint="eastAsia"/>
        </w:rPr>
        <w:t>が毎年発行する「基本権報告」</w:t>
      </w:r>
      <w:r w:rsidR="009D0685" w:rsidRPr="00F95293">
        <w:rPr>
          <w:vertAlign w:val="superscript"/>
          <w:lang w:val="en-GB"/>
        </w:rPr>
        <w:footnoteReference w:id="1"/>
      </w:r>
      <w:r w:rsidR="009D0685" w:rsidRPr="00F95293">
        <w:rPr>
          <w:lang w:val="en-GB"/>
        </w:rPr>
        <w:t xml:space="preserve"> </w:t>
      </w:r>
      <w:r w:rsidR="000B2E5D" w:rsidRPr="00F95293">
        <w:rPr>
          <w:rFonts w:hint="eastAsia"/>
        </w:rPr>
        <w:t>で強調</w:t>
      </w:r>
      <w:r w:rsidR="00AE75EC" w:rsidRPr="00F95293">
        <w:rPr>
          <w:rFonts w:hint="eastAsia"/>
        </w:rPr>
        <w:t>し</w:t>
      </w:r>
      <w:r w:rsidR="000B2E5D" w:rsidRPr="00F95293">
        <w:rPr>
          <w:rFonts w:hint="eastAsia"/>
        </w:rPr>
        <w:t>ているとおりである。</w:t>
      </w:r>
      <w:r w:rsidR="000B2E5D" w:rsidRPr="00F95293">
        <w:t>同時に、FRAのデータは、</w:t>
      </w:r>
      <w:r w:rsidR="00DB1C6C" w:rsidRPr="00F95293">
        <w:t>EU</w:t>
      </w:r>
      <w:r w:rsidR="00AE75EC" w:rsidRPr="00F95293">
        <w:rPr>
          <w:rFonts w:hint="eastAsia"/>
        </w:rPr>
        <w:t>の</w:t>
      </w:r>
      <w:r w:rsidR="003F4A9F" w:rsidRPr="00F95293">
        <w:t>障害のある人</w:t>
      </w:r>
      <w:r w:rsidR="000B2E5D" w:rsidRPr="00F95293">
        <w:t>の実際の状況を改善するために、さらなる法的・政策的措置の必要性を指摘し続けている。この</w:t>
      </w:r>
      <w:r w:rsidR="00AE75EC" w:rsidRPr="00F95293">
        <w:rPr>
          <w:rFonts w:hint="eastAsia"/>
        </w:rPr>
        <w:t>提出</w:t>
      </w:r>
      <w:r w:rsidR="004806D4" w:rsidRPr="00F95293">
        <w:rPr>
          <w:rFonts w:hint="eastAsia"/>
        </w:rPr>
        <w:t>コメント</w:t>
      </w:r>
      <w:r w:rsidR="000B2E5D" w:rsidRPr="00F95293">
        <w:t>は、2015年の</w:t>
      </w:r>
      <w:r w:rsidR="00DB1C6C" w:rsidRPr="00F95293">
        <w:t>EU</w:t>
      </w:r>
      <w:r w:rsidR="000B2E5D" w:rsidRPr="00F95293">
        <w:t>の前回</w:t>
      </w:r>
      <w:r w:rsidR="00AE75EC" w:rsidRPr="00F95293">
        <w:rPr>
          <w:rFonts w:hint="eastAsia"/>
        </w:rPr>
        <w:t>審査</w:t>
      </w:r>
      <w:r w:rsidR="000B2E5D" w:rsidRPr="00F95293">
        <w:t>以降に実施されたFRAの</w:t>
      </w:r>
      <w:r w:rsidR="00AE75EC" w:rsidRPr="00F95293">
        <w:rPr>
          <w:rFonts w:hint="eastAsia"/>
        </w:rPr>
        <w:t>調査</w:t>
      </w:r>
      <w:r w:rsidR="000B2E5D" w:rsidRPr="00F95293">
        <w:t>の一部と、</w:t>
      </w:r>
      <w:r w:rsidR="00AE75EC" w:rsidRPr="00F95293">
        <w:rPr>
          <w:rFonts w:hint="eastAsia"/>
        </w:rPr>
        <w:t>そ</w:t>
      </w:r>
      <w:r w:rsidR="000B2E5D" w:rsidRPr="00F95293">
        <w:t>の基本権調査で把握されたEUにおける</w:t>
      </w:r>
      <w:r w:rsidR="003F4A9F" w:rsidRPr="00F95293">
        <w:t>障害のある人</w:t>
      </w:r>
      <w:r w:rsidR="000B2E5D" w:rsidRPr="00F95293">
        <w:t>の認識と経験に関する定量データから</w:t>
      </w:r>
      <w:r w:rsidR="008165F0" w:rsidRPr="00F95293">
        <w:rPr>
          <w:rFonts w:hint="eastAsia"/>
        </w:rPr>
        <w:t>引き出され</w:t>
      </w:r>
      <w:r w:rsidR="000B2E5D" w:rsidRPr="00F95293">
        <w:t>ものである</w:t>
      </w:r>
      <w:r w:rsidR="009D0685" w:rsidRPr="00F95293">
        <w:rPr>
          <w:vertAlign w:val="superscript"/>
          <w:lang w:val="en-GB"/>
        </w:rPr>
        <w:footnoteReference w:id="2"/>
      </w:r>
      <w:r w:rsidR="000B2E5D" w:rsidRPr="00F95293">
        <w:t>。</w:t>
      </w:r>
      <w:r w:rsidR="00AE75EC" w:rsidRPr="00F95293">
        <w:rPr>
          <w:rFonts w:hint="eastAsia"/>
        </w:rPr>
        <w:t>この提出</w:t>
      </w:r>
      <w:r w:rsidR="00E34E04" w:rsidRPr="00F95293">
        <w:rPr>
          <w:rFonts w:hint="eastAsia"/>
        </w:rPr>
        <w:lastRenderedPageBreak/>
        <w:t>コメント</w:t>
      </w:r>
      <w:r w:rsidR="000B2E5D" w:rsidRPr="00F95293">
        <w:t>は、EU</w:t>
      </w:r>
      <w:r w:rsidR="00E34E04" w:rsidRPr="00F95293">
        <w:rPr>
          <w:rFonts w:hint="eastAsia"/>
        </w:rPr>
        <w:t>が</w:t>
      </w:r>
      <w:r w:rsidR="000B2E5D" w:rsidRPr="00F95293">
        <w:t>権限</w:t>
      </w:r>
      <w:r w:rsidR="00E34E04" w:rsidRPr="00F95293">
        <w:rPr>
          <w:rFonts w:hint="eastAsia"/>
        </w:rPr>
        <w:t>を有する</w:t>
      </w:r>
      <w:r w:rsidR="005A5AC9" w:rsidRPr="00F95293">
        <w:rPr>
          <w:rFonts w:hint="eastAsia"/>
        </w:rPr>
        <w:t>分</w:t>
      </w:r>
      <w:r w:rsidR="000B2E5D" w:rsidRPr="00F95293">
        <w:t>野に焦点を</w:t>
      </w:r>
      <w:r w:rsidR="000B2E5D" w:rsidRPr="00F95293">
        <w:rPr>
          <w:rFonts w:hint="eastAsia"/>
        </w:rPr>
        <w:t>当て、政策措置と</w:t>
      </w:r>
      <w:r w:rsidR="003F4A9F" w:rsidRPr="00F95293">
        <w:rPr>
          <w:rFonts w:hint="eastAsia"/>
        </w:rPr>
        <w:t>障害のある人</w:t>
      </w:r>
      <w:r w:rsidR="000B2E5D" w:rsidRPr="00F95293">
        <w:rPr>
          <w:rFonts w:hint="eastAsia"/>
        </w:rPr>
        <w:t>の実際の生活状況の</w:t>
      </w:r>
      <w:r w:rsidR="000B2E5D" w:rsidRPr="00F95293">
        <w:t>全体的な傾向</w:t>
      </w:r>
      <w:r w:rsidR="00AE75EC" w:rsidRPr="00F95293">
        <w:rPr>
          <w:rFonts w:hint="eastAsia"/>
        </w:rPr>
        <w:t>（</w:t>
      </w:r>
      <w:r w:rsidR="00AE75EC" w:rsidRPr="00F95293">
        <w:t>EU加盟国間の</w:t>
      </w:r>
      <w:r w:rsidR="00AE75EC" w:rsidRPr="00F95293">
        <w:rPr>
          <w:rFonts w:hint="eastAsia"/>
        </w:rPr>
        <w:t>差異</w:t>
      </w:r>
      <w:r w:rsidR="00AE75EC" w:rsidRPr="00F95293">
        <w:t>を必ずしも反映し</w:t>
      </w:r>
      <w:r w:rsidR="00AE75EC" w:rsidRPr="00F95293">
        <w:rPr>
          <w:rFonts w:hint="eastAsia"/>
        </w:rPr>
        <w:t>てい</w:t>
      </w:r>
      <w:r w:rsidR="00AE75EC" w:rsidRPr="00F95293">
        <w:t>ない</w:t>
      </w:r>
      <w:r w:rsidR="005A5AC9" w:rsidRPr="00F95293">
        <w:rPr>
          <w:rFonts w:hint="eastAsia"/>
        </w:rPr>
        <w:t>が</w:t>
      </w:r>
      <w:r w:rsidR="00AE75EC" w:rsidRPr="00F95293">
        <w:rPr>
          <w:rFonts w:hint="eastAsia"/>
        </w:rPr>
        <w:t>）</w:t>
      </w:r>
      <w:r w:rsidR="000B2E5D" w:rsidRPr="00F95293">
        <w:t>を明らかに</w:t>
      </w:r>
      <w:r w:rsidR="008165F0" w:rsidRPr="00F95293">
        <w:rPr>
          <w:rFonts w:hint="eastAsia"/>
        </w:rPr>
        <w:t>している</w:t>
      </w:r>
      <w:r w:rsidR="000B2E5D" w:rsidRPr="00F95293">
        <w:t>。</w:t>
      </w:r>
      <w:r w:rsidR="00AE75EC" w:rsidRPr="00F95293">
        <w:rPr>
          <w:rFonts w:hint="eastAsia"/>
        </w:rPr>
        <w:t>この意見提出</w:t>
      </w:r>
      <w:r w:rsidR="000B2E5D" w:rsidRPr="00F95293">
        <w:t>は</w:t>
      </w:r>
      <w:r w:rsidR="00AE75EC" w:rsidRPr="00F95293">
        <w:rPr>
          <w:rFonts w:hint="eastAsia"/>
        </w:rPr>
        <w:t>すべてを網羅しているわけではないが</w:t>
      </w:r>
      <w:r w:rsidR="000B2E5D" w:rsidRPr="00F95293">
        <w:t>、EUの法律や</w:t>
      </w:r>
      <w:r w:rsidR="00AE75EC" w:rsidRPr="00F95293">
        <w:rPr>
          <w:rFonts w:hint="eastAsia"/>
        </w:rPr>
        <w:t>、</w:t>
      </w:r>
      <w:r w:rsidR="000B2E5D" w:rsidRPr="00F95293">
        <w:t>EUと加盟国の政策・措置の調整を通じて取り組むべき</w:t>
      </w:r>
      <w:r w:rsidR="00AE75EC" w:rsidRPr="00F95293">
        <w:rPr>
          <w:rFonts w:hint="eastAsia"/>
        </w:rPr>
        <w:t>、</w:t>
      </w:r>
      <w:r w:rsidR="000B2E5D" w:rsidRPr="00F95293">
        <w:t>さまざまな問題</w:t>
      </w:r>
      <w:r w:rsidR="005054C0" w:rsidRPr="00F95293">
        <w:rPr>
          <w:rFonts w:hint="eastAsia"/>
        </w:rPr>
        <w:t>を</w:t>
      </w:r>
      <w:r w:rsidR="000B2E5D" w:rsidRPr="00F95293">
        <w:t>述べている。</w:t>
      </w:r>
    </w:p>
    <w:p w14:paraId="22C52E5C" w14:textId="77777777" w:rsidR="00212616" w:rsidRPr="00F95293" w:rsidRDefault="00212616" w:rsidP="000B2E5D"/>
    <w:p w14:paraId="0865A46F" w14:textId="5D879829" w:rsidR="000B2E5D" w:rsidRPr="00F95293" w:rsidRDefault="000B2E5D" w:rsidP="000B2E5D">
      <w:pPr>
        <w:rPr>
          <w:b/>
          <w:bCs/>
        </w:rPr>
      </w:pPr>
      <w:r w:rsidRPr="00F95293">
        <w:rPr>
          <w:b/>
          <w:bCs/>
        </w:rPr>
        <w:t>EUにおける</w:t>
      </w:r>
      <w:r w:rsidR="003F4A9F" w:rsidRPr="00F95293">
        <w:rPr>
          <w:b/>
          <w:bCs/>
        </w:rPr>
        <w:t>障害のある人</w:t>
      </w:r>
      <w:r w:rsidRPr="00F95293">
        <w:rPr>
          <w:b/>
          <w:bCs/>
        </w:rPr>
        <w:t>と一般</w:t>
      </w:r>
      <w:r w:rsidR="00212616" w:rsidRPr="00F95293">
        <w:rPr>
          <w:rFonts w:hint="eastAsia"/>
          <w:b/>
          <w:bCs/>
        </w:rPr>
        <w:t>の</w:t>
      </w:r>
      <w:r w:rsidRPr="00F95293">
        <w:rPr>
          <w:b/>
          <w:bCs/>
        </w:rPr>
        <w:t>人の生活</w:t>
      </w:r>
      <w:r w:rsidR="002F7DB8" w:rsidRPr="00F95293">
        <w:rPr>
          <w:rFonts w:hint="eastAsia"/>
          <w:b/>
          <w:bCs/>
        </w:rPr>
        <w:t>体</w:t>
      </w:r>
      <w:r w:rsidR="00212616" w:rsidRPr="00F95293">
        <w:rPr>
          <w:rFonts w:hint="eastAsia"/>
          <w:b/>
          <w:bCs/>
        </w:rPr>
        <w:t>験</w:t>
      </w:r>
      <w:r w:rsidRPr="00F95293">
        <w:rPr>
          <w:b/>
          <w:bCs/>
        </w:rPr>
        <w:t>の比較</w:t>
      </w:r>
    </w:p>
    <w:p w14:paraId="3E61E11C" w14:textId="677DA38F" w:rsidR="000B2E5D" w:rsidRPr="00F95293" w:rsidRDefault="00AE75EC" w:rsidP="002C097D">
      <w:pPr>
        <w:widowControl/>
        <w:jc w:val="left"/>
        <w:rPr>
          <w:b/>
          <w:bCs/>
        </w:rPr>
      </w:pPr>
      <w:r w:rsidRPr="00F95293">
        <w:rPr>
          <w:rFonts w:hint="eastAsia"/>
          <w:b/>
          <w:bCs/>
        </w:rPr>
        <w:t xml:space="preserve">・　</w:t>
      </w:r>
      <w:r w:rsidR="000B2E5D" w:rsidRPr="00F95293">
        <w:t>「自分の生き方を自由に決めることができ</w:t>
      </w:r>
      <w:r w:rsidRPr="00F95293">
        <w:rPr>
          <w:rFonts w:hint="eastAsia"/>
        </w:rPr>
        <w:t>てい</w:t>
      </w:r>
      <w:r w:rsidR="000B2E5D" w:rsidRPr="00F95293">
        <w:t>ると</w:t>
      </w:r>
      <w:r w:rsidRPr="00F95293">
        <w:rPr>
          <w:rFonts w:hint="eastAsia"/>
        </w:rPr>
        <w:t>感じる</w:t>
      </w:r>
      <w:r w:rsidR="000B2E5D" w:rsidRPr="00F95293">
        <w:t>」という</w:t>
      </w:r>
      <w:r w:rsidR="002F7DB8" w:rsidRPr="00F95293">
        <w:rPr>
          <w:rFonts w:hint="eastAsia"/>
        </w:rPr>
        <w:t>一文に</w:t>
      </w:r>
      <w:r w:rsidR="000B2E5D" w:rsidRPr="00F95293">
        <w:t>対して、</w:t>
      </w:r>
      <w:r w:rsidRPr="00F95293">
        <w:t>EU全体で、</w:t>
      </w:r>
      <w:r w:rsidR="000B2E5D" w:rsidRPr="00F95293">
        <w:t>69％の</w:t>
      </w:r>
      <w:r w:rsidR="003F4A9F" w:rsidRPr="00F95293">
        <w:t>障害のある人</w:t>
      </w:r>
      <w:r w:rsidR="000B2E5D" w:rsidRPr="00F95293">
        <w:t>が同意または強く同意して</w:t>
      </w:r>
      <w:r w:rsidRPr="00F95293">
        <w:rPr>
          <w:rFonts w:hint="eastAsia"/>
        </w:rPr>
        <w:t>いるが</w:t>
      </w:r>
      <w:r w:rsidR="000B2E5D" w:rsidRPr="00F95293">
        <w:t>、</w:t>
      </w:r>
      <w:r w:rsidR="003F4A9F" w:rsidRPr="00F95293">
        <w:t>障害の</w:t>
      </w:r>
      <w:r w:rsidRPr="00F95293">
        <w:rPr>
          <w:rFonts w:hint="eastAsia"/>
        </w:rPr>
        <w:t>ない</w:t>
      </w:r>
      <w:r w:rsidR="003F4A9F" w:rsidRPr="00F95293">
        <w:t>人</w:t>
      </w:r>
      <w:r w:rsidRPr="00F95293">
        <w:rPr>
          <w:rFonts w:hint="eastAsia"/>
        </w:rPr>
        <w:t>では</w:t>
      </w:r>
      <w:r w:rsidRPr="00F95293">
        <w:t>76％</w:t>
      </w:r>
      <w:r w:rsidRPr="00F95293">
        <w:rPr>
          <w:rFonts w:hint="eastAsia"/>
        </w:rPr>
        <w:t>である</w:t>
      </w:r>
      <w:r w:rsidR="002C097D" w:rsidRPr="00F95293">
        <w:rPr>
          <w:vertAlign w:val="superscript"/>
          <w:lang w:val="en-IE"/>
        </w:rPr>
        <w:footnoteReference w:id="3"/>
      </w:r>
      <w:r w:rsidR="000B2E5D" w:rsidRPr="00F95293">
        <w:t>。2019年に実施されたFRAの基本権調査では、</w:t>
      </w:r>
      <w:r w:rsidR="000B2E5D" w:rsidRPr="00F95293">
        <w:rPr>
          <w:b/>
          <w:bCs/>
        </w:rPr>
        <w:t>EU</w:t>
      </w:r>
      <w:r w:rsidRPr="00F95293">
        <w:rPr>
          <w:rFonts w:hint="eastAsia"/>
          <w:b/>
          <w:bCs/>
        </w:rPr>
        <w:t>の</w:t>
      </w:r>
      <w:r w:rsidR="000B2E5D" w:rsidRPr="00F95293">
        <w:rPr>
          <w:b/>
          <w:bCs/>
        </w:rPr>
        <w:t>障害のある人とない人の生活体験</w:t>
      </w:r>
      <w:r w:rsidR="00EE0C2F" w:rsidRPr="00F95293">
        <w:rPr>
          <w:rFonts w:hint="eastAsia"/>
          <w:b/>
          <w:bCs/>
        </w:rPr>
        <w:t>の違い</w:t>
      </w:r>
      <w:r w:rsidRPr="00F95293">
        <w:rPr>
          <w:rFonts w:hint="eastAsia"/>
        </w:rPr>
        <w:t>の</w:t>
      </w:r>
      <w:r w:rsidRPr="00F95293">
        <w:t>一般的な傾向</w:t>
      </w:r>
      <w:r w:rsidR="00EE0C2F" w:rsidRPr="00F95293">
        <w:rPr>
          <w:rFonts w:hint="eastAsia"/>
        </w:rPr>
        <w:t>が</w:t>
      </w:r>
      <w:r w:rsidRPr="00F95293">
        <w:t>指摘</w:t>
      </w:r>
      <w:r w:rsidR="00EE0C2F" w:rsidRPr="00F95293">
        <w:rPr>
          <w:rFonts w:hint="eastAsia"/>
        </w:rPr>
        <w:t>され</w:t>
      </w:r>
      <w:r w:rsidRPr="00F95293">
        <w:t>ている</w:t>
      </w:r>
      <w:r w:rsidRPr="00F95293">
        <w:rPr>
          <w:rFonts w:hint="eastAsia"/>
        </w:rPr>
        <w:t>。</w:t>
      </w:r>
      <w:r w:rsidR="000B2E5D" w:rsidRPr="00F95293">
        <w:t>例えばサービス</w:t>
      </w:r>
      <w:r w:rsidR="002C097D" w:rsidRPr="00F95293">
        <w:rPr>
          <w:vertAlign w:val="superscript"/>
          <w:lang w:val="en-IE"/>
        </w:rPr>
        <w:footnoteReference w:id="4"/>
      </w:r>
      <w:r w:rsidR="000B2E5D" w:rsidRPr="00F95293">
        <w:t>に関する</w:t>
      </w:r>
      <w:r w:rsidRPr="00F95293">
        <w:t>オンライン</w:t>
      </w:r>
      <w:r w:rsidR="002C097D" w:rsidRPr="00F95293">
        <w:rPr>
          <w:vertAlign w:val="superscript"/>
          <w:lang w:val="en-IE"/>
        </w:rPr>
        <w:footnoteReference w:id="5"/>
      </w:r>
      <w:r w:rsidRPr="00F95293">
        <w:t>を含む</w:t>
      </w:r>
      <w:r w:rsidR="000B2E5D" w:rsidRPr="00F95293">
        <w:t>情報を見つける際に、障害のある人の54 %が</w:t>
      </w:r>
      <w:r w:rsidR="00AB0F81">
        <w:rPr>
          <w:rFonts w:hint="eastAsia"/>
        </w:rPr>
        <w:t>サービス</w:t>
      </w:r>
      <w:r w:rsidR="00A96E47" w:rsidRPr="00F95293">
        <w:rPr>
          <w:rFonts w:hint="eastAsia"/>
        </w:rPr>
        <w:t>に関するさまざまな</w:t>
      </w:r>
      <w:r w:rsidR="000B2E5D" w:rsidRPr="00F95293">
        <w:t>問題に直面</w:t>
      </w:r>
      <w:r w:rsidRPr="00F95293">
        <w:rPr>
          <w:rFonts w:hint="eastAsia"/>
        </w:rPr>
        <w:t>す</w:t>
      </w:r>
      <w:r w:rsidR="000B2E5D" w:rsidRPr="00F95293">
        <w:t>ると報告し</w:t>
      </w:r>
      <w:r w:rsidR="00A96E47" w:rsidRPr="00F95293">
        <w:rPr>
          <w:rFonts w:hint="eastAsia"/>
        </w:rPr>
        <w:t>ていたのに対し</w:t>
      </w:r>
      <w:r w:rsidR="000B2E5D" w:rsidRPr="00F95293">
        <w:t>、障害のない人</w:t>
      </w:r>
      <w:r w:rsidRPr="00F95293">
        <w:rPr>
          <w:rFonts w:hint="eastAsia"/>
        </w:rPr>
        <w:t>で</w:t>
      </w:r>
      <w:r w:rsidR="000B2E5D" w:rsidRPr="00F95293">
        <w:t>は39 %</w:t>
      </w:r>
      <w:r w:rsidRPr="00F95293">
        <w:rPr>
          <w:rFonts w:hint="eastAsia"/>
        </w:rPr>
        <w:t>であった</w:t>
      </w:r>
      <w:r w:rsidR="002C097D" w:rsidRPr="00F95293">
        <w:rPr>
          <w:vertAlign w:val="superscript"/>
          <w:lang w:val="en-IE"/>
        </w:rPr>
        <w:footnoteReference w:id="6"/>
      </w:r>
      <w:r w:rsidRPr="00F95293">
        <w:rPr>
          <w:rFonts w:hint="eastAsia"/>
        </w:rPr>
        <w:t>。また（サービス情報へのアクセスに関して）</w:t>
      </w:r>
      <w:r w:rsidR="000B2E5D" w:rsidRPr="00F95293">
        <w:t>障害のある人の22 %が</w:t>
      </w:r>
      <w:r w:rsidR="006417E0" w:rsidRPr="00F95293">
        <w:rPr>
          <w:rFonts w:hint="eastAsia"/>
        </w:rPr>
        <w:t>ぞんざいに扱われている</w:t>
      </w:r>
      <w:r w:rsidR="000B2E5D" w:rsidRPr="00F95293">
        <w:t>と感じてい</w:t>
      </w:r>
      <w:r w:rsidR="000B2E5D" w:rsidRPr="00F95293">
        <w:rPr>
          <w:rFonts w:hint="eastAsia"/>
        </w:rPr>
        <w:t>るのに対し、障害のない人</w:t>
      </w:r>
      <w:r w:rsidRPr="00F95293">
        <w:rPr>
          <w:rFonts w:hint="eastAsia"/>
        </w:rPr>
        <w:t>で</w:t>
      </w:r>
      <w:r w:rsidR="000B2E5D" w:rsidRPr="00F95293">
        <w:rPr>
          <w:rFonts w:hint="eastAsia"/>
        </w:rPr>
        <w:t>は</w:t>
      </w:r>
      <w:r w:rsidR="000B2E5D" w:rsidRPr="00F95293">
        <w:t>12 %となって</w:t>
      </w:r>
      <w:r w:rsidR="0022222F" w:rsidRPr="00F95293">
        <w:t>いる</w:t>
      </w:r>
      <w:r w:rsidR="002C097D" w:rsidRPr="00F95293">
        <w:rPr>
          <w:vertAlign w:val="superscript"/>
          <w:lang w:val="en-IE"/>
        </w:rPr>
        <w:footnoteReference w:id="7"/>
      </w:r>
      <w:r w:rsidR="000B2E5D" w:rsidRPr="00F95293">
        <w:t xml:space="preserve">。 </w:t>
      </w:r>
    </w:p>
    <w:p w14:paraId="4C05BE25" w14:textId="6186FBF9" w:rsidR="000B2E5D" w:rsidRPr="00F95293" w:rsidRDefault="00AE75EC" w:rsidP="00F56EDE">
      <w:pPr>
        <w:widowControl/>
        <w:jc w:val="left"/>
        <w:rPr>
          <w:rFonts w:ascii="ＭＳ Ｐゴシック" w:eastAsia="ＭＳ Ｐゴシック" w:hAnsi="ＭＳ Ｐゴシック" w:cs="ＭＳ Ｐゴシック"/>
          <w:sz w:val="24"/>
          <w:szCs w:val="24"/>
        </w:rPr>
      </w:pPr>
      <w:r w:rsidRPr="00F95293">
        <w:rPr>
          <w:rFonts w:hint="eastAsia"/>
          <w:b/>
          <w:bCs/>
        </w:rPr>
        <w:t xml:space="preserve">・　</w:t>
      </w:r>
      <w:r w:rsidR="000B2E5D" w:rsidRPr="00F95293">
        <w:t>FRAの基本権調査の前の5年間で、公共の場（店、カフェ、レストラン、レジャー・スポーツ施設）で</w:t>
      </w:r>
      <w:r w:rsidR="000B2E5D" w:rsidRPr="00F95293">
        <w:rPr>
          <w:b/>
          <w:bCs/>
        </w:rPr>
        <w:t>差別された</w:t>
      </w:r>
      <w:r w:rsidR="000B2E5D" w:rsidRPr="00F95293">
        <w:t>と感じた</w:t>
      </w:r>
      <w:r w:rsidR="00A51160" w:rsidRPr="00F95293">
        <w:rPr>
          <w:rFonts w:hint="eastAsia"/>
        </w:rPr>
        <w:t>ことのある</w:t>
      </w:r>
      <w:r w:rsidRPr="00F95293">
        <w:rPr>
          <w:rFonts w:hint="eastAsia"/>
        </w:rPr>
        <w:t>障害のある</w:t>
      </w:r>
      <w:r w:rsidR="000B2E5D" w:rsidRPr="00F95293">
        <w:t>人は25％で、</w:t>
      </w:r>
      <w:r w:rsidRPr="00F95293">
        <w:rPr>
          <w:rFonts w:hint="eastAsia"/>
        </w:rPr>
        <w:t>障害の</w:t>
      </w:r>
      <w:r w:rsidR="000B2E5D" w:rsidRPr="00F95293">
        <w:t>ない人</w:t>
      </w:r>
      <w:r w:rsidRPr="00F95293">
        <w:rPr>
          <w:rFonts w:hint="eastAsia"/>
        </w:rPr>
        <w:t>では</w:t>
      </w:r>
      <w:r w:rsidR="000B2E5D" w:rsidRPr="00F95293">
        <w:t>8％であった。また、</w:t>
      </w:r>
      <w:r w:rsidR="009C5282" w:rsidRPr="00F95293">
        <w:t>障害</w:t>
      </w:r>
      <w:r w:rsidRPr="00F95293">
        <w:rPr>
          <w:rFonts w:hint="eastAsia"/>
        </w:rPr>
        <w:t>のある人</w:t>
      </w:r>
      <w:r w:rsidR="000B2E5D" w:rsidRPr="00F95293">
        <w:t>の7％が、</w:t>
      </w:r>
      <w:r w:rsidR="009C5282" w:rsidRPr="00F95293">
        <w:t>障害</w:t>
      </w:r>
      <w:r w:rsidR="000B2E5D" w:rsidRPr="00F95293">
        <w:t>や長期にわたる健康上の問題を</w:t>
      </w:r>
      <w:r w:rsidR="00D41344" w:rsidRPr="00F95293">
        <w:rPr>
          <w:rFonts w:hint="eastAsia"/>
        </w:rPr>
        <w:t>明確な</w:t>
      </w:r>
      <w:r w:rsidR="000B2E5D" w:rsidRPr="00F95293">
        <w:t>理由</w:t>
      </w:r>
      <w:r w:rsidR="00D41344" w:rsidRPr="00F95293">
        <w:rPr>
          <w:rFonts w:hint="eastAsia"/>
        </w:rPr>
        <w:t>として</w:t>
      </w:r>
      <w:r w:rsidR="000B2E5D" w:rsidRPr="00F95293">
        <w:t>差別を受けたことがあると回答している</w:t>
      </w:r>
      <w:r w:rsidR="00F56EDE" w:rsidRPr="00F95293">
        <w:rPr>
          <w:vertAlign w:val="superscript"/>
          <w:lang w:val="en-IE"/>
        </w:rPr>
        <w:footnoteReference w:id="8"/>
      </w:r>
      <w:r w:rsidR="000B2E5D" w:rsidRPr="00F95293">
        <w:t xml:space="preserve">。 </w:t>
      </w:r>
    </w:p>
    <w:p w14:paraId="135C7C84" w14:textId="5753DEBE" w:rsidR="000B2E5D" w:rsidRPr="00F95293" w:rsidRDefault="00AE75EC" w:rsidP="00F56EDE">
      <w:pPr>
        <w:widowControl/>
        <w:jc w:val="left"/>
        <w:rPr>
          <w:rFonts w:ascii="ＭＳ Ｐゴシック" w:eastAsia="ＭＳ Ｐゴシック" w:hAnsi="ＭＳ Ｐゴシック" w:cs="ＭＳ Ｐゴシック"/>
          <w:sz w:val="24"/>
          <w:szCs w:val="24"/>
        </w:rPr>
      </w:pPr>
      <w:r w:rsidRPr="00F95293">
        <w:rPr>
          <w:rFonts w:hint="eastAsia"/>
          <w:b/>
          <w:bCs/>
        </w:rPr>
        <w:t xml:space="preserve">・　</w:t>
      </w:r>
      <w:r w:rsidRPr="00F95293">
        <w:rPr>
          <w:rFonts w:hint="eastAsia"/>
        </w:rPr>
        <w:t>機能</w:t>
      </w:r>
      <w:r w:rsidR="000B2E5D" w:rsidRPr="00F95293">
        <w:t>障害の程度や種類は、</w:t>
      </w:r>
      <w:r w:rsidR="000B2E5D" w:rsidRPr="00F95293">
        <w:rPr>
          <w:b/>
          <w:bCs/>
        </w:rPr>
        <w:t>社会</w:t>
      </w:r>
      <w:r w:rsidR="00E17708" w:rsidRPr="00F95293">
        <w:rPr>
          <w:rFonts w:hint="eastAsia"/>
          <w:b/>
          <w:bCs/>
        </w:rPr>
        <w:t>に</w:t>
      </w:r>
      <w:r w:rsidR="00D41344" w:rsidRPr="00F95293">
        <w:rPr>
          <w:rFonts w:hint="eastAsia"/>
          <w:b/>
          <w:bCs/>
        </w:rPr>
        <w:t>包摂</w:t>
      </w:r>
      <w:r w:rsidR="007351DC" w:rsidRPr="00F95293">
        <w:rPr>
          <w:rFonts w:hint="eastAsia"/>
          <w:b/>
          <w:bCs/>
        </w:rPr>
        <w:t>(インクルージョン</w:t>
      </w:r>
      <w:r w:rsidR="007351DC" w:rsidRPr="00F95293">
        <w:rPr>
          <w:b/>
          <w:bCs/>
        </w:rPr>
        <w:t>)</w:t>
      </w:r>
      <w:r w:rsidR="00D41344" w:rsidRPr="00F95293">
        <w:rPr>
          <w:rFonts w:hint="eastAsia"/>
          <w:b/>
          <w:bCs/>
        </w:rPr>
        <w:t>されて</w:t>
      </w:r>
      <w:r w:rsidR="00E17708" w:rsidRPr="00F95293">
        <w:rPr>
          <w:rFonts w:hint="eastAsia"/>
          <w:b/>
          <w:bCs/>
        </w:rPr>
        <w:t>いる</w:t>
      </w:r>
      <w:r w:rsidR="000B2E5D" w:rsidRPr="00F95293">
        <w:rPr>
          <w:b/>
          <w:bCs/>
        </w:rPr>
        <w:t>という感覚</w:t>
      </w:r>
      <w:r w:rsidR="000B2E5D" w:rsidRPr="00F95293">
        <w:t>に影響を</w:t>
      </w:r>
      <w:r w:rsidR="007351DC" w:rsidRPr="00F95293">
        <w:rPr>
          <w:rFonts w:hint="eastAsia"/>
        </w:rPr>
        <w:t>及ぼす</w:t>
      </w:r>
      <w:r w:rsidR="000B2E5D" w:rsidRPr="00F95293">
        <w:t>。重度の</w:t>
      </w:r>
      <w:r w:rsidR="003F4A9F" w:rsidRPr="00F95293">
        <w:t>障害のある人</w:t>
      </w:r>
      <w:r w:rsidR="000B2E5D" w:rsidRPr="00F95293">
        <w:t>の23％が社会から取り残されていると感じていると答えたのに対し、中程度</w:t>
      </w:r>
      <w:r w:rsidR="0095537E" w:rsidRPr="00F95293">
        <w:rPr>
          <w:rFonts w:hint="eastAsia"/>
        </w:rPr>
        <w:t>以下</w:t>
      </w:r>
      <w:r w:rsidR="000B2E5D" w:rsidRPr="00F95293">
        <w:t>の</w:t>
      </w:r>
      <w:r w:rsidR="003F4A9F" w:rsidRPr="00F95293">
        <w:t>障害のある人</w:t>
      </w:r>
      <w:r w:rsidRPr="00F95293">
        <w:rPr>
          <w:rFonts w:hint="eastAsia"/>
        </w:rPr>
        <w:t>では</w:t>
      </w:r>
      <w:r w:rsidR="000B2E5D" w:rsidRPr="00F95293">
        <w:t>14％、障害のない人</w:t>
      </w:r>
      <w:r w:rsidRPr="00F95293">
        <w:rPr>
          <w:rFonts w:hint="eastAsia"/>
        </w:rPr>
        <w:t>では</w:t>
      </w:r>
      <w:r w:rsidR="000B2E5D" w:rsidRPr="00F95293">
        <w:t>9％</w:t>
      </w:r>
      <w:r w:rsidRPr="00F95293">
        <w:rPr>
          <w:rFonts w:hint="eastAsia"/>
        </w:rPr>
        <w:t>であった</w:t>
      </w:r>
      <w:r w:rsidR="00F56EDE" w:rsidRPr="00F95293">
        <w:rPr>
          <w:vertAlign w:val="superscript"/>
          <w:lang w:val="en-IE"/>
        </w:rPr>
        <w:footnoteReference w:id="9"/>
      </w:r>
      <w:r w:rsidR="000B2E5D" w:rsidRPr="00F95293">
        <w:t xml:space="preserve">。 </w:t>
      </w:r>
    </w:p>
    <w:p w14:paraId="5E219D15" w14:textId="5096CF6C" w:rsidR="000B2E5D" w:rsidRPr="00F95293" w:rsidRDefault="00AE75EC" w:rsidP="00F56EDE">
      <w:pPr>
        <w:widowControl/>
        <w:jc w:val="left"/>
        <w:rPr>
          <w:rFonts w:ascii="ＭＳ Ｐゴシック" w:eastAsia="ＭＳ Ｐゴシック" w:hAnsi="ＭＳ Ｐゴシック" w:cs="ＭＳ Ｐゴシック"/>
          <w:sz w:val="24"/>
          <w:szCs w:val="24"/>
        </w:rPr>
      </w:pPr>
      <w:r w:rsidRPr="00F95293">
        <w:rPr>
          <w:rFonts w:hint="eastAsia"/>
          <w:b/>
          <w:bCs/>
        </w:rPr>
        <w:t xml:space="preserve">・　</w:t>
      </w:r>
      <w:r w:rsidR="003F4A9F" w:rsidRPr="00F95293">
        <w:t>障害のある人</w:t>
      </w:r>
      <w:r w:rsidR="000B2E5D" w:rsidRPr="00F95293">
        <w:t>の</w:t>
      </w:r>
      <w:r w:rsidRPr="00F95293">
        <w:rPr>
          <w:rFonts w:hint="eastAsia"/>
        </w:rPr>
        <w:t>中での</w:t>
      </w:r>
      <w:r w:rsidR="000B2E5D" w:rsidRPr="00F95293">
        <w:rPr>
          <w:b/>
          <w:bCs/>
        </w:rPr>
        <w:t>権利に対する意識</w:t>
      </w:r>
      <w:r w:rsidR="000B2E5D" w:rsidRPr="00F95293">
        <w:t>は依然として低い。</w:t>
      </w:r>
      <w:r w:rsidR="003F4A9F" w:rsidRPr="00F95293">
        <w:t>障害のある人</w:t>
      </w:r>
      <w:r w:rsidR="000B2E5D" w:rsidRPr="00F95293">
        <w:t>の55％が平等</w:t>
      </w:r>
      <w:r w:rsidRPr="00F95293">
        <w:rPr>
          <w:rFonts w:hint="eastAsia"/>
        </w:rPr>
        <w:t>機関</w:t>
      </w:r>
      <w:r w:rsidR="000B2E5D" w:rsidRPr="00F95293">
        <w:t>を</w:t>
      </w:r>
      <w:r w:rsidR="009928E1" w:rsidRPr="00F95293">
        <w:rPr>
          <w:rFonts w:hint="eastAsia"/>
        </w:rPr>
        <w:t>知って</w:t>
      </w:r>
      <w:r w:rsidR="000B2E5D" w:rsidRPr="00F95293">
        <w:t>いると回答し</w:t>
      </w:r>
      <w:r w:rsidRPr="00F95293">
        <w:rPr>
          <w:rFonts w:hint="eastAsia"/>
        </w:rPr>
        <w:t>た</w:t>
      </w:r>
      <w:r w:rsidR="000B2E5D" w:rsidRPr="00F95293">
        <w:t>のに対し、</w:t>
      </w:r>
      <w:r w:rsidR="003F4A9F" w:rsidRPr="00F95293">
        <w:t>障害の</w:t>
      </w:r>
      <w:r w:rsidR="000B2E5D" w:rsidRPr="00F95293">
        <w:t>ない</w:t>
      </w:r>
      <w:r w:rsidRPr="00F95293">
        <w:rPr>
          <w:rFonts w:hint="eastAsia"/>
        </w:rPr>
        <w:t>人で</w:t>
      </w:r>
      <w:r w:rsidR="000B2E5D" w:rsidRPr="00F95293">
        <w:t>は63％であった</w:t>
      </w:r>
      <w:r w:rsidR="00F56EDE" w:rsidRPr="00F95293">
        <w:rPr>
          <w:vertAlign w:val="superscript"/>
          <w:lang w:val="en-IE"/>
        </w:rPr>
        <w:footnoteReference w:id="10"/>
      </w:r>
      <w:r w:rsidR="000B2E5D" w:rsidRPr="00F95293">
        <w:t>。平等機関</w:t>
      </w:r>
      <w:r w:rsidRPr="00F95293">
        <w:rPr>
          <w:rFonts w:hint="eastAsia"/>
        </w:rPr>
        <w:t>への</w:t>
      </w:r>
      <w:r w:rsidR="009928E1" w:rsidRPr="00F95293">
        <w:rPr>
          <w:rFonts w:hint="eastAsia"/>
        </w:rPr>
        <w:t>認知度が低いこと</w:t>
      </w:r>
      <w:r w:rsidR="000B2E5D" w:rsidRPr="00F95293">
        <w:t>は、差別の被害者</w:t>
      </w:r>
      <w:r w:rsidRPr="00F95293">
        <w:rPr>
          <w:rFonts w:hint="eastAsia"/>
        </w:rPr>
        <w:t>を</w:t>
      </w:r>
      <w:r w:rsidR="000B2E5D" w:rsidRPr="00F95293">
        <w:t>支援する</w:t>
      </w:r>
      <w:r w:rsidR="009928E1" w:rsidRPr="00F95293">
        <w:rPr>
          <w:rFonts w:hint="eastAsia"/>
        </w:rPr>
        <w:t>という</w:t>
      </w:r>
      <w:r w:rsidR="000B2E5D" w:rsidRPr="00F95293">
        <w:t>平等機関</w:t>
      </w:r>
      <w:r w:rsidRPr="00F95293">
        <w:rPr>
          <w:rFonts w:hint="eastAsia"/>
        </w:rPr>
        <w:t>の</w:t>
      </w:r>
      <w:r w:rsidR="000B2E5D" w:rsidRPr="00F95293">
        <w:t>重要な役割を台無しに</w:t>
      </w:r>
      <w:r w:rsidR="009928E1" w:rsidRPr="00F95293">
        <w:rPr>
          <w:rFonts w:hint="eastAsia"/>
        </w:rPr>
        <w:t>してい</w:t>
      </w:r>
      <w:r w:rsidR="000B2E5D" w:rsidRPr="00F95293">
        <w:t>る</w:t>
      </w:r>
      <w:r w:rsidR="00F56EDE" w:rsidRPr="00F95293">
        <w:rPr>
          <w:vertAlign w:val="superscript"/>
          <w:lang w:val="en-IE"/>
        </w:rPr>
        <w:footnoteReference w:id="11"/>
      </w:r>
      <w:r w:rsidR="000B2E5D" w:rsidRPr="00F95293">
        <w:t>。</w:t>
      </w:r>
    </w:p>
    <w:p w14:paraId="2F2208BA" w14:textId="77777777" w:rsidR="00212616" w:rsidRPr="00F95293" w:rsidRDefault="00212616" w:rsidP="000B2E5D"/>
    <w:p w14:paraId="4A941342" w14:textId="439823D2" w:rsidR="000B2E5D" w:rsidRPr="00F95293" w:rsidRDefault="00212616" w:rsidP="000B2E5D">
      <w:pPr>
        <w:rPr>
          <w:b/>
          <w:bCs/>
        </w:rPr>
      </w:pPr>
      <w:r w:rsidRPr="00F95293">
        <w:rPr>
          <w:rFonts w:hint="eastAsia"/>
          <w:b/>
          <w:bCs/>
        </w:rPr>
        <w:lastRenderedPageBreak/>
        <w:t>法制上の課題</w:t>
      </w:r>
      <w:r w:rsidR="000B2E5D" w:rsidRPr="00F95293">
        <w:rPr>
          <w:b/>
          <w:bCs/>
        </w:rPr>
        <w:t xml:space="preserve"> </w:t>
      </w:r>
    </w:p>
    <w:p w14:paraId="2DB3A2A5" w14:textId="2B7A1FB2" w:rsidR="000B2E5D" w:rsidRPr="00F95293" w:rsidRDefault="00AE75EC" w:rsidP="00F56EDE">
      <w:pPr>
        <w:widowControl/>
        <w:jc w:val="left"/>
        <w:rPr>
          <w:rFonts w:ascii="ＭＳ Ｐゴシック" w:eastAsia="ＭＳ Ｐゴシック" w:hAnsi="ＭＳ Ｐゴシック" w:cs="ＭＳ Ｐゴシック"/>
          <w:sz w:val="24"/>
          <w:szCs w:val="24"/>
        </w:rPr>
      </w:pPr>
      <w:r w:rsidRPr="00F95293">
        <w:rPr>
          <w:rFonts w:hint="eastAsia"/>
          <w:b/>
          <w:bCs/>
        </w:rPr>
        <w:t xml:space="preserve">・　</w:t>
      </w:r>
      <w:r w:rsidR="000B2E5D" w:rsidRPr="00F95293">
        <w:t>EU加盟国</w:t>
      </w:r>
      <w:r w:rsidRPr="00F95293">
        <w:rPr>
          <w:rFonts w:hint="eastAsia"/>
        </w:rPr>
        <w:t>による</w:t>
      </w:r>
      <w:r w:rsidRPr="00F95293">
        <w:t>CRPD</w:t>
      </w:r>
      <w:r w:rsidRPr="00F95293">
        <w:rPr>
          <w:b/>
          <w:bCs/>
        </w:rPr>
        <w:t>選択議定書</w:t>
      </w:r>
      <w:r w:rsidRPr="00F95293">
        <w:rPr>
          <w:rFonts w:hint="eastAsia"/>
        </w:rPr>
        <w:t>の</w:t>
      </w:r>
      <w:r w:rsidR="000B2E5D" w:rsidRPr="00F95293">
        <w:t>批准は進んでいるものの（フィンランドとチェコ</w:t>
      </w:r>
      <w:r w:rsidRPr="00F95293">
        <w:rPr>
          <w:rFonts w:hint="eastAsia"/>
        </w:rPr>
        <w:t>が</w:t>
      </w:r>
      <w:r w:rsidR="000B2E5D" w:rsidRPr="00F95293">
        <w:t>2015年のEUの前回</w:t>
      </w:r>
      <w:r w:rsidRPr="00F95293">
        <w:rPr>
          <w:rFonts w:hint="eastAsia"/>
        </w:rPr>
        <w:t>審査</w:t>
      </w:r>
      <w:r w:rsidR="000B2E5D" w:rsidRPr="00F95293">
        <w:t>以降批准）、</w:t>
      </w:r>
      <w:r w:rsidR="00A43AEB" w:rsidRPr="00F95293">
        <w:rPr>
          <w:rFonts w:hint="eastAsia"/>
        </w:rPr>
        <w:t>全体としての</w:t>
      </w:r>
      <w:r w:rsidR="000B2E5D" w:rsidRPr="00F95293">
        <w:t>EUはまだ批准していない</w:t>
      </w:r>
      <w:r w:rsidR="00F56EDE" w:rsidRPr="00F95293">
        <w:rPr>
          <w:vertAlign w:val="superscript"/>
          <w:lang w:val="en-IE"/>
        </w:rPr>
        <w:footnoteReference w:id="12"/>
      </w:r>
      <w:r w:rsidR="000B2E5D" w:rsidRPr="00F95293">
        <w:t>。</w:t>
      </w:r>
    </w:p>
    <w:p w14:paraId="5F735B59" w14:textId="3424274D" w:rsidR="000B2E5D" w:rsidRPr="00F95293" w:rsidRDefault="00AE75EC" w:rsidP="00F56EDE">
      <w:pPr>
        <w:widowControl/>
        <w:jc w:val="left"/>
        <w:rPr>
          <w:rFonts w:ascii="ＭＳ Ｐゴシック" w:eastAsia="ＭＳ Ｐゴシック" w:hAnsi="ＭＳ Ｐゴシック" w:cs="ＭＳ Ｐゴシック"/>
          <w:sz w:val="24"/>
          <w:szCs w:val="24"/>
        </w:rPr>
      </w:pPr>
      <w:r w:rsidRPr="00F95293">
        <w:rPr>
          <w:rFonts w:hint="eastAsia"/>
          <w:b/>
          <w:bCs/>
        </w:rPr>
        <w:t xml:space="preserve">・　</w:t>
      </w:r>
      <w:r w:rsidR="000B2E5D" w:rsidRPr="00F95293">
        <w:t>EUは、</w:t>
      </w:r>
      <w:r w:rsidRPr="00F95293">
        <w:rPr>
          <w:rFonts w:hint="eastAsia"/>
        </w:rPr>
        <w:t>ウエッブ・アクセシビリテイ指令</w:t>
      </w:r>
      <w:r w:rsidR="00F56EDE" w:rsidRPr="00F95293">
        <w:rPr>
          <w:vertAlign w:val="superscript"/>
          <w:lang w:val="en-IE"/>
        </w:rPr>
        <w:footnoteReference w:id="13"/>
      </w:r>
      <w:r w:rsidR="000B2E5D" w:rsidRPr="00F95293">
        <w:t>や</w:t>
      </w:r>
      <w:r w:rsidRPr="00F95293">
        <w:rPr>
          <w:rFonts w:hint="eastAsia"/>
        </w:rPr>
        <w:t>ヨーロッパ・アクセシビリテイ法</w:t>
      </w:r>
      <w:r w:rsidR="00F56EDE" w:rsidRPr="00F95293">
        <w:rPr>
          <w:vertAlign w:val="superscript"/>
          <w:lang w:val="en-IE"/>
        </w:rPr>
        <w:footnoteReference w:id="14"/>
      </w:r>
      <w:r w:rsidRPr="00F95293">
        <w:rPr>
          <w:rFonts w:hint="eastAsia"/>
        </w:rPr>
        <w:t>（</w:t>
      </w:r>
      <w:r w:rsidR="000B2E5D" w:rsidRPr="00F95293">
        <w:t>European Accessibility Act</w:t>
      </w:r>
      <w:r w:rsidRPr="00F95293">
        <w:rPr>
          <w:rFonts w:hint="eastAsia"/>
        </w:rPr>
        <w:t>）</w:t>
      </w:r>
      <w:r w:rsidR="000B2E5D" w:rsidRPr="00F95293">
        <w:t>、EU</w:t>
      </w:r>
      <w:r w:rsidRPr="00F95293">
        <w:rPr>
          <w:rFonts w:hint="eastAsia"/>
        </w:rPr>
        <w:t>新障害戦略</w:t>
      </w:r>
      <w:r w:rsidR="000B2E5D" w:rsidRPr="00F95293">
        <w:t>2020-2030など、障害法の分野に関連する新しい法律</w:t>
      </w:r>
      <w:r w:rsidR="00053FBA" w:rsidRPr="00F95293">
        <w:rPr>
          <w:rFonts w:hint="eastAsia"/>
        </w:rPr>
        <w:t>や</w:t>
      </w:r>
      <w:r w:rsidR="00C4307C" w:rsidRPr="00F95293">
        <w:rPr>
          <w:rFonts w:hint="eastAsia"/>
        </w:rPr>
        <w:t>対策</w:t>
      </w:r>
      <w:r w:rsidR="000B2E5D" w:rsidRPr="00F95293">
        <w:t>を可決</w:t>
      </w:r>
      <w:r w:rsidR="00C4307C" w:rsidRPr="00F95293">
        <w:rPr>
          <w:rFonts w:hint="eastAsia"/>
        </w:rPr>
        <w:t>・成立させ</w:t>
      </w:r>
      <w:r w:rsidR="0022222F" w:rsidRPr="00F95293">
        <w:t>た</w:t>
      </w:r>
      <w:r w:rsidR="000B2E5D" w:rsidRPr="00F95293">
        <w:t>が、CRPDを遵守するための</w:t>
      </w:r>
      <w:r w:rsidR="000B2E5D" w:rsidRPr="00F95293">
        <w:rPr>
          <w:b/>
          <w:bCs/>
        </w:rPr>
        <w:t>EUの法律の包括的な見直し</w:t>
      </w:r>
      <w:r w:rsidR="000B2E5D" w:rsidRPr="00F95293">
        <w:t>は</w:t>
      </w:r>
      <w:r w:rsidR="00053FBA" w:rsidRPr="00F95293">
        <w:rPr>
          <w:rFonts w:hint="eastAsia"/>
        </w:rPr>
        <w:t>まだ</w:t>
      </w:r>
      <w:r w:rsidR="000B2E5D" w:rsidRPr="00F95293">
        <w:t>行われてい</w:t>
      </w:r>
      <w:r w:rsidRPr="00F95293">
        <w:rPr>
          <w:rFonts w:hint="eastAsia"/>
        </w:rPr>
        <w:t>ない</w:t>
      </w:r>
      <w:r w:rsidR="0031662F" w:rsidRPr="00F95293">
        <w:rPr>
          <w:vertAlign w:val="superscript"/>
          <w:lang w:val="en-IE"/>
        </w:rPr>
        <w:footnoteReference w:id="15"/>
      </w:r>
      <w:r w:rsidR="000B2E5D" w:rsidRPr="00F95293">
        <w:t xml:space="preserve">。 </w:t>
      </w:r>
    </w:p>
    <w:p w14:paraId="67844324" w14:textId="786A2EB9" w:rsidR="000B2E5D" w:rsidRPr="00F95293" w:rsidRDefault="00AE75EC" w:rsidP="00BE1CE3">
      <w:pPr>
        <w:rPr>
          <w:rFonts w:ascii="ＭＳ Ｐゴシック" w:eastAsia="ＭＳ Ｐゴシック" w:hAnsi="ＭＳ Ｐゴシック" w:cs="ＭＳ Ｐゴシック"/>
          <w:sz w:val="24"/>
          <w:szCs w:val="24"/>
        </w:rPr>
      </w:pPr>
      <w:r w:rsidRPr="00F95293">
        <w:rPr>
          <w:rFonts w:hint="eastAsia"/>
          <w:b/>
          <w:bCs/>
        </w:rPr>
        <w:t xml:space="preserve">・　</w:t>
      </w:r>
      <w:r w:rsidR="000B2E5D" w:rsidRPr="00F95293">
        <w:t>現在の保護</w:t>
      </w:r>
      <w:r w:rsidRPr="00F95293">
        <w:rPr>
          <w:rFonts w:hint="eastAsia"/>
        </w:rPr>
        <w:t>の</w:t>
      </w:r>
      <w:r w:rsidR="000B2E5D" w:rsidRPr="00F95293">
        <w:t>格差を解消するはずの</w:t>
      </w:r>
      <w:r w:rsidR="000B2E5D" w:rsidRPr="00F95293">
        <w:rPr>
          <w:b/>
          <w:bCs/>
        </w:rPr>
        <w:t>EU</w:t>
      </w:r>
      <w:r w:rsidRPr="00F95293">
        <w:rPr>
          <w:rFonts w:hint="eastAsia"/>
          <w:b/>
          <w:bCs/>
        </w:rPr>
        <w:t>平等</w:t>
      </w:r>
      <w:r w:rsidR="000B2E5D" w:rsidRPr="00F95293">
        <w:rPr>
          <w:b/>
          <w:bCs/>
        </w:rPr>
        <w:t>待遇指令が採択され</w:t>
      </w:r>
      <w:r w:rsidRPr="00F95293">
        <w:rPr>
          <w:rFonts w:hint="eastAsia"/>
          <w:b/>
          <w:bCs/>
        </w:rPr>
        <w:t>てい</w:t>
      </w:r>
      <w:r w:rsidR="000B2E5D" w:rsidRPr="00F95293">
        <w:rPr>
          <w:b/>
          <w:bCs/>
        </w:rPr>
        <w:t>ない</w:t>
      </w:r>
      <w:r w:rsidR="0031662F" w:rsidRPr="00F95293">
        <w:rPr>
          <w:vertAlign w:val="superscript"/>
          <w:lang w:val="en-IE"/>
        </w:rPr>
        <w:footnoteReference w:id="16"/>
      </w:r>
      <w:r w:rsidR="000B2E5D" w:rsidRPr="00F95293">
        <w:t>ため、EUの法律では、</w:t>
      </w:r>
      <w:r w:rsidR="00BE1CE3" w:rsidRPr="00F95293">
        <w:t>差別を</w:t>
      </w:r>
      <w:r w:rsidR="00BE1CE3" w:rsidRPr="00F95293">
        <w:rPr>
          <w:rFonts w:hint="eastAsia"/>
        </w:rPr>
        <w:t>禁止する事由として法的に保護する特性（訳注　性別、人種、年齢、障害など。）</w:t>
      </w:r>
      <w:r w:rsidR="00BE1CE3" w:rsidRPr="00F95293">
        <w:t>の優先順位が引き続き人為的となっている</w:t>
      </w:r>
      <w:r w:rsidR="0031662F" w:rsidRPr="00F95293">
        <w:rPr>
          <w:vertAlign w:val="superscript"/>
          <w:lang w:val="en-IE"/>
        </w:rPr>
        <w:footnoteReference w:id="17"/>
      </w:r>
      <w:r w:rsidR="000B2E5D" w:rsidRPr="00F95293">
        <w:t>。</w:t>
      </w:r>
    </w:p>
    <w:p w14:paraId="5810A5CD" w14:textId="422CA6CB" w:rsidR="000B2E5D" w:rsidRPr="00F95293" w:rsidRDefault="00F37353" w:rsidP="0031662F">
      <w:pPr>
        <w:widowControl/>
        <w:jc w:val="left"/>
      </w:pPr>
      <w:r w:rsidRPr="00F95293">
        <w:rPr>
          <w:rFonts w:hint="eastAsia"/>
          <w:b/>
          <w:bCs/>
        </w:rPr>
        <w:t>・</w:t>
      </w:r>
      <w:r w:rsidRPr="00F95293">
        <w:rPr>
          <w:rFonts w:hint="eastAsia"/>
        </w:rPr>
        <w:t xml:space="preserve">　</w:t>
      </w:r>
      <w:r w:rsidR="000B2E5D" w:rsidRPr="00F95293">
        <w:t>FRAの調査は、</w:t>
      </w:r>
      <w:r w:rsidR="000B2E5D" w:rsidRPr="00F95293">
        <w:rPr>
          <w:b/>
          <w:bCs/>
        </w:rPr>
        <w:t>法的能力の喪失</w:t>
      </w:r>
      <w:r w:rsidR="000B2E5D" w:rsidRPr="00F95293">
        <w:t>という慣行が</w:t>
      </w:r>
      <w:r w:rsidR="00456601" w:rsidRPr="00F95293">
        <w:rPr>
          <w:rFonts w:hint="eastAsia"/>
        </w:rPr>
        <w:t>未だになくなっていない</w:t>
      </w:r>
      <w:r w:rsidR="000B2E5D" w:rsidRPr="00F95293">
        <w:t>ことが</w:t>
      </w:r>
      <w:r w:rsidR="003F4A9F" w:rsidRPr="00F95293">
        <w:t>障害のある人</w:t>
      </w:r>
      <w:r w:rsidR="000B2E5D" w:rsidRPr="00F95293">
        <w:t>に強い影響を</w:t>
      </w:r>
      <w:r w:rsidR="00E31FC7" w:rsidRPr="00F95293">
        <w:rPr>
          <w:rFonts w:hint="eastAsia"/>
        </w:rPr>
        <w:t>及ぼし</w:t>
      </w:r>
      <w:r w:rsidR="000B2E5D" w:rsidRPr="00F95293">
        <w:t>ている</w:t>
      </w:r>
      <w:r w:rsidR="00AE75EC" w:rsidRPr="00F95293">
        <w:rPr>
          <w:rFonts w:hint="eastAsia"/>
        </w:rPr>
        <w:t>と</w:t>
      </w:r>
      <w:r w:rsidR="000B2E5D" w:rsidRPr="00F95293">
        <w:t>指摘している。それは、彼らがCRPDの一般原則（自律、選択、</w:t>
      </w:r>
      <w:r w:rsidR="00AE75EC" w:rsidRPr="00F95293">
        <w:rPr>
          <w:rFonts w:hint="eastAsia"/>
        </w:rPr>
        <w:t>コントロール</w:t>
      </w:r>
      <w:r w:rsidR="000B2E5D" w:rsidRPr="00F95293">
        <w:t>）に従って人</w:t>
      </w:r>
      <w:r w:rsidR="00C96CB0" w:rsidRPr="00F95293">
        <w:rPr>
          <w:rFonts w:hint="eastAsia"/>
        </w:rPr>
        <w:t>生決定</w:t>
      </w:r>
      <w:r w:rsidR="000B2E5D" w:rsidRPr="00F95293">
        <w:t>をすることを妨げるもの</w:t>
      </w:r>
      <w:r w:rsidR="0022222F" w:rsidRPr="00F95293">
        <w:t>である</w:t>
      </w:r>
      <w:r w:rsidR="0031662F" w:rsidRPr="00F95293">
        <w:rPr>
          <w:vertAlign w:val="superscript"/>
          <w:lang w:val="en-IE"/>
        </w:rPr>
        <w:footnoteReference w:id="18"/>
      </w:r>
      <w:r w:rsidR="000B2E5D" w:rsidRPr="00F95293">
        <w:t>。また、</w:t>
      </w:r>
      <w:r w:rsidR="00B014A0" w:rsidRPr="00F95293">
        <w:rPr>
          <w:rFonts w:hint="eastAsia"/>
        </w:rPr>
        <w:t>障害のある人が</w:t>
      </w:r>
      <w:r w:rsidR="000B2E5D" w:rsidRPr="00F95293">
        <w:t>施設に入所したり、施設にとどまったり</w:t>
      </w:r>
      <w:r w:rsidR="005161D2" w:rsidRPr="00F95293">
        <w:rPr>
          <w:rFonts w:hint="eastAsia"/>
        </w:rPr>
        <w:t>、</w:t>
      </w:r>
      <w:r w:rsidR="00B014A0" w:rsidRPr="00F95293">
        <w:t>施設入所が長引く</w:t>
      </w:r>
      <w:r w:rsidR="000B2E5D" w:rsidRPr="00F95293">
        <w:t>する可能性につなが</w:t>
      </w:r>
      <w:r w:rsidR="005161D2" w:rsidRPr="00F95293">
        <w:rPr>
          <w:rFonts w:hint="eastAsia"/>
        </w:rPr>
        <w:t>る</w:t>
      </w:r>
      <w:r w:rsidR="000B2E5D" w:rsidRPr="00F95293">
        <w:t>だけでなく、何かあったら施設が責任を負うことになるため、</w:t>
      </w:r>
      <w:r w:rsidR="005161D2" w:rsidRPr="00F95293">
        <w:t>職員</w:t>
      </w:r>
      <w:r w:rsidR="005161D2" w:rsidRPr="00F95293">
        <w:rPr>
          <w:rFonts w:hint="eastAsia"/>
        </w:rPr>
        <w:t>がリスク</w:t>
      </w:r>
      <w:r w:rsidR="005161D2" w:rsidRPr="00F95293">
        <w:t>回避</w:t>
      </w:r>
      <w:r w:rsidR="00D955D2" w:rsidRPr="00F95293">
        <w:rPr>
          <w:rFonts w:hint="eastAsia"/>
        </w:rPr>
        <w:t>のために障害のある</w:t>
      </w:r>
      <w:r w:rsidR="00AE75EC" w:rsidRPr="00F95293">
        <w:rPr>
          <w:rFonts w:hint="eastAsia"/>
        </w:rPr>
        <w:t>利用者</w:t>
      </w:r>
      <w:r w:rsidR="000B2E5D" w:rsidRPr="00F95293">
        <w:t>が一人で外出するのを嫌がるという</w:t>
      </w:r>
      <w:r w:rsidR="00D955D2" w:rsidRPr="00F95293">
        <w:rPr>
          <w:rFonts w:hint="eastAsia"/>
        </w:rPr>
        <w:t>こと</w:t>
      </w:r>
      <w:r w:rsidR="000B2E5D" w:rsidRPr="00F95293">
        <w:t>にもつながって</w:t>
      </w:r>
      <w:r w:rsidR="0022222F" w:rsidRPr="00F95293">
        <w:t>いる</w:t>
      </w:r>
      <w:r w:rsidR="0031662F" w:rsidRPr="00F95293">
        <w:rPr>
          <w:vertAlign w:val="superscript"/>
          <w:lang w:val="en-IE"/>
        </w:rPr>
        <w:footnoteReference w:id="19"/>
      </w:r>
      <w:r w:rsidR="000B2E5D" w:rsidRPr="00F95293">
        <w:t>。さらに、その結果、実際よりも高いレベルのサポートが必要だと評価されてしまう。また、後見</w:t>
      </w:r>
      <w:r w:rsidR="000B2E5D" w:rsidRPr="00F95293">
        <w:rPr>
          <w:rFonts w:hint="eastAsia"/>
        </w:rPr>
        <w:t>人は、</w:t>
      </w:r>
      <w:r w:rsidR="00AE75EC" w:rsidRPr="00F95293">
        <w:rPr>
          <w:rFonts w:hint="eastAsia"/>
        </w:rPr>
        <w:t>とくに</w:t>
      </w:r>
      <w:r w:rsidR="003F4A9F" w:rsidRPr="00F95293">
        <w:rPr>
          <w:rFonts w:hint="eastAsia"/>
        </w:rPr>
        <w:t>障害のある人</w:t>
      </w:r>
      <w:r w:rsidR="000B2E5D" w:rsidRPr="00F95293">
        <w:rPr>
          <w:rFonts w:hint="eastAsia"/>
        </w:rPr>
        <w:t>の</w:t>
      </w:r>
      <w:r w:rsidR="00AE75EC" w:rsidRPr="00F95293">
        <w:rPr>
          <w:rFonts w:hint="eastAsia"/>
        </w:rPr>
        <w:t>財産</w:t>
      </w:r>
      <w:r w:rsidR="000B2E5D" w:rsidRPr="00F95293">
        <w:rPr>
          <w:rFonts w:hint="eastAsia"/>
        </w:rPr>
        <w:t>に関して、</w:t>
      </w:r>
      <w:r w:rsidR="00AE75EC" w:rsidRPr="00F95293">
        <w:rPr>
          <w:rFonts w:hint="eastAsia"/>
        </w:rPr>
        <w:t>後見人自身</w:t>
      </w:r>
      <w:r w:rsidR="000B2E5D" w:rsidRPr="00F95293">
        <w:rPr>
          <w:rFonts w:hint="eastAsia"/>
        </w:rPr>
        <w:t>の利益</w:t>
      </w:r>
      <w:r w:rsidR="00D955D2" w:rsidRPr="00F95293">
        <w:rPr>
          <w:rFonts w:hint="eastAsia"/>
        </w:rPr>
        <w:t>を優先して</w:t>
      </w:r>
      <w:r w:rsidR="000B2E5D" w:rsidRPr="00F95293">
        <w:rPr>
          <w:rFonts w:hint="eastAsia"/>
        </w:rPr>
        <w:t>行動することが</w:t>
      </w:r>
      <w:r w:rsidR="00876897" w:rsidRPr="00F95293">
        <w:rPr>
          <w:rFonts w:hint="eastAsia"/>
        </w:rPr>
        <w:t>普通に</w:t>
      </w:r>
      <w:r w:rsidR="0022222F" w:rsidRPr="00F95293">
        <w:rPr>
          <w:rFonts w:hint="eastAsia"/>
        </w:rPr>
        <w:t>ある</w:t>
      </w:r>
      <w:r w:rsidR="0031662F" w:rsidRPr="00F95293">
        <w:rPr>
          <w:vertAlign w:val="superscript"/>
          <w:lang w:val="en-IE"/>
        </w:rPr>
        <w:footnoteReference w:id="20"/>
      </w:r>
      <w:r w:rsidR="000B2E5D" w:rsidRPr="00F95293">
        <w:rPr>
          <w:rFonts w:hint="eastAsia"/>
        </w:rPr>
        <w:t>。</w:t>
      </w:r>
    </w:p>
    <w:p w14:paraId="4E3F2B8E" w14:textId="37850B93" w:rsidR="00D21988" w:rsidRPr="00F95293" w:rsidRDefault="00AE75EC" w:rsidP="00D21975">
      <w:pPr>
        <w:widowControl/>
        <w:jc w:val="left"/>
      </w:pPr>
      <w:r w:rsidRPr="00F95293">
        <w:rPr>
          <w:rFonts w:hint="eastAsia"/>
          <w:b/>
          <w:bCs/>
        </w:rPr>
        <w:t xml:space="preserve">・　</w:t>
      </w:r>
      <w:r w:rsidR="00D21988" w:rsidRPr="00F95293">
        <w:rPr>
          <w:b/>
          <w:bCs/>
        </w:rPr>
        <w:t>司法へのアクセス</w:t>
      </w:r>
      <w:r w:rsidR="00D21988" w:rsidRPr="00F95293">
        <w:t>の問題に</w:t>
      </w:r>
      <w:r w:rsidR="00E44769" w:rsidRPr="00F95293">
        <w:rPr>
          <w:rFonts w:hint="eastAsia"/>
        </w:rPr>
        <w:t>関し</w:t>
      </w:r>
      <w:r w:rsidR="00D21988" w:rsidRPr="00F95293">
        <w:t>ては、FRA</w:t>
      </w:r>
      <w:r w:rsidRPr="00F95293">
        <w:rPr>
          <w:rFonts w:hint="eastAsia"/>
        </w:rPr>
        <w:t>の報告</w:t>
      </w:r>
      <w:r w:rsidR="00D21988" w:rsidRPr="00F95293">
        <w:t>によると</w:t>
      </w:r>
      <w:r w:rsidRPr="00F95293">
        <w:t>2016年</w:t>
      </w:r>
      <w:r w:rsidRPr="00F95293">
        <w:rPr>
          <w:rFonts w:hint="eastAsia"/>
        </w:rPr>
        <w:t>には</w:t>
      </w:r>
      <w:r w:rsidRPr="00F95293">
        <w:t>、</w:t>
      </w:r>
      <w:r w:rsidR="00D21988" w:rsidRPr="00F95293">
        <w:t>ほとんどの加盟国の法律に、罪を犯したと告発されたり疑われたりした</w:t>
      </w:r>
      <w:r w:rsidR="003F4A9F" w:rsidRPr="00F95293">
        <w:t>障害のある人</w:t>
      </w:r>
      <w:r w:rsidR="00D21988" w:rsidRPr="00F95293">
        <w:t>や子どものニーズについての一般的な</w:t>
      </w:r>
      <w:r w:rsidR="00E44769" w:rsidRPr="00F95293">
        <w:rPr>
          <w:rFonts w:hint="eastAsia"/>
        </w:rPr>
        <w:t>文言</w:t>
      </w:r>
      <w:r w:rsidR="00D21988" w:rsidRPr="00F95293">
        <w:t>が含まれて</w:t>
      </w:r>
      <w:r w:rsidR="00C748EB" w:rsidRPr="00F95293">
        <w:t>いた</w:t>
      </w:r>
      <w:r w:rsidR="00D21975" w:rsidRPr="00F95293">
        <w:rPr>
          <w:vertAlign w:val="superscript"/>
          <w:lang w:val="en-IE"/>
        </w:rPr>
        <w:footnoteReference w:id="21"/>
      </w:r>
      <w:r w:rsidR="00D21988" w:rsidRPr="00F95293">
        <w:t>。また、</w:t>
      </w:r>
      <w:r w:rsidRPr="00F95293">
        <w:rPr>
          <w:rFonts w:hint="eastAsia"/>
        </w:rPr>
        <w:t>この</w:t>
      </w:r>
      <w:r w:rsidR="00D21988" w:rsidRPr="00F95293">
        <w:t>報告では、これらのニーズに対応するための</w:t>
      </w:r>
      <w:r w:rsidRPr="00F95293">
        <w:rPr>
          <w:rFonts w:hint="eastAsia"/>
        </w:rPr>
        <w:t>指針</w:t>
      </w:r>
      <w:r w:rsidR="00D21988" w:rsidRPr="00F95293">
        <w:t>を提供する、より詳細な規則や政策文書が不</w:t>
      </w:r>
      <w:r w:rsidR="00BB46D7" w:rsidRPr="00F95293">
        <w:rPr>
          <w:rFonts w:hint="eastAsia"/>
        </w:rPr>
        <w:t>十分な</w:t>
      </w:r>
      <w:r w:rsidR="00D21988" w:rsidRPr="00F95293">
        <w:t>ことも指摘されて</w:t>
      </w:r>
      <w:r w:rsidR="0022222F" w:rsidRPr="00F95293">
        <w:t>い</w:t>
      </w:r>
      <w:r w:rsidR="0022222F" w:rsidRPr="00F95293">
        <w:lastRenderedPageBreak/>
        <w:t>る</w:t>
      </w:r>
      <w:r w:rsidR="00D21988" w:rsidRPr="00F95293">
        <w:t>。さらに、23のEU加盟国は、聴覚や言語に障害のある容疑者や被告人に、手話</w:t>
      </w:r>
      <w:r w:rsidRPr="00F95293">
        <w:rPr>
          <w:rFonts w:hint="eastAsia"/>
        </w:rPr>
        <w:t>言語</w:t>
      </w:r>
      <w:r w:rsidR="00D21988" w:rsidRPr="00F95293">
        <w:t>通訳やその他のコミュニケーション支援を受ける権利</w:t>
      </w:r>
      <w:r w:rsidR="00BB46D7" w:rsidRPr="00F95293">
        <w:rPr>
          <w:rFonts w:hint="eastAsia"/>
        </w:rPr>
        <w:t>があること</w:t>
      </w:r>
      <w:r w:rsidR="00D21988" w:rsidRPr="00F95293">
        <w:t>を明示</w:t>
      </w:r>
      <w:r w:rsidR="0031057D" w:rsidRPr="00F95293">
        <w:rPr>
          <w:rFonts w:hint="eastAsia"/>
        </w:rPr>
        <w:t>し</w:t>
      </w:r>
      <w:r w:rsidR="00D21988" w:rsidRPr="00F95293">
        <w:t>て</w:t>
      </w:r>
      <w:r w:rsidR="0022222F" w:rsidRPr="00F95293">
        <w:t>いる</w:t>
      </w:r>
      <w:r w:rsidR="00D21988" w:rsidRPr="00F95293">
        <w:t>。</w:t>
      </w:r>
      <w:r w:rsidR="0031057D" w:rsidRPr="00F95293">
        <w:rPr>
          <w:rFonts w:hint="eastAsia"/>
        </w:rPr>
        <w:t>加えて</w:t>
      </w:r>
      <w:r w:rsidR="00D21988" w:rsidRPr="00F95293">
        <w:t>3</w:t>
      </w:r>
      <w:r w:rsidR="00D21988" w:rsidRPr="00F95293">
        <w:rPr>
          <w:rFonts w:hint="eastAsia"/>
        </w:rPr>
        <w:t>つの加盟国（</w:t>
      </w:r>
      <w:r w:rsidRPr="00F95293">
        <w:rPr>
          <w:rFonts w:hint="eastAsia"/>
        </w:rPr>
        <w:t>チェコ（</w:t>
      </w:r>
      <w:r w:rsidR="00D21988" w:rsidRPr="00F95293">
        <w:t>CZ</w:t>
      </w:r>
      <w:r w:rsidRPr="00F95293">
        <w:rPr>
          <w:rFonts w:hint="eastAsia"/>
        </w:rPr>
        <w:t>）</w:t>
      </w:r>
      <w:r w:rsidR="00D21988" w:rsidRPr="00F95293">
        <w:t>、</w:t>
      </w:r>
      <w:r w:rsidRPr="00F95293">
        <w:rPr>
          <w:rFonts w:hint="eastAsia"/>
        </w:rPr>
        <w:t>ドイツ（</w:t>
      </w:r>
      <w:r w:rsidR="00D21988" w:rsidRPr="00F95293">
        <w:t>DE</w:t>
      </w:r>
      <w:r w:rsidRPr="00F95293">
        <w:rPr>
          <w:rFonts w:hint="eastAsia"/>
        </w:rPr>
        <w:t>）</w:t>
      </w:r>
      <w:r w:rsidR="00D21988" w:rsidRPr="00F95293">
        <w:t>、</w:t>
      </w:r>
      <w:r w:rsidRPr="00F95293">
        <w:rPr>
          <w:rFonts w:hint="eastAsia"/>
        </w:rPr>
        <w:t>ラトビア（</w:t>
      </w:r>
      <w:r w:rsidR="00D21988" w:rsidRPr="00F95293">
        <w:t>LV</w:t>
      </w:r>
      <w:r w:rsidRPr="00F95293">
        <w:rPr>
          <w:rFonts w:hint="eastAsia"/>
        </w:rPr>
        <w:t>）</w:t>
      </w:r>
      <w:r w:rsidR="00D21988" w:rsidRPr="00F95293">
        <w:t>）は、視覚</w:t>
      </w:r>
      <w:r w:rsidR="003F4A9F" w:rsidRPr="00F95293">
        <w:t>障害のある人</w:t>
      </w:r>
      <w:r w:rsidR="00D21988" w:rsidRPr="00F95293">
        <w:t>のための通訳または翻訳に関する規定を設けている。</w:t>
      </w:r>
      <w:r w:rsidR="00984747" w:rsidRPr="00F95293">
        <w:rPr>
          <w:rFonts w:hint="eastAsia"/>
        </w:rPr>
        <w:t>また、</w:t>
      </w:r>
      <w:r w:rsidR="00D21988" w:rsidRPr="00F95293">
        <w:t>20の加盟国の刑法が、言語および聴覚</w:t>
      </w:r>
      <w:r w:rsidR="003F4A9F" w:rsidRPr="00F95293">
        <w:t>障害のある人</w:t>
      </w:r>
      <w:r w:rsidR="00D21988" w:rsidRPr="00F95293">
        <w:t>にその権利を知らせるための適切な措置を</w:t>
      </w:r>
      <w:r w:rsidR="00803A7E" w:rsidRPr="00F95293">
        <w:rPr>
          <w:rFonts w:hint="eastAsia"/>
        </w:rPr>
        <w:t>講じることの</w:t>
      </w:r>
      <w:r w:rsidR="00D21988" w:rsidRPr="00F95293">
        <w:t>必要性に言及している一方で、視覚</w:t>
      </w:r>
      <w:r w:rsidR="003F4A9F" w:rsidRPr="00F95293">
        <w:t>障害のある人</w:t>
      </w:r>
      <w:r w:rsidR="00D21988" w:rsidRPr="00F95293">
        <w:t>のニーズに明確に言及する条項を設けていたのは2</w:t>
      </w:r>
      <w:r w:rsidR="00803A7E" w:rsidRPr="00F95293">
        <w:rPr>
          <w:rFonts w:hint="eastAsia"/>
        </w:rPr>
        <w:t>か国</w:t>
      </w:r>
      <w:r w:rsidR="00D21988" w:rsidRPr="00F95293">
        <w:t>（</w:t>
      </w:r>
      <w:r w:rsidRPr="00F95293">
        <w:rPr>
          <w:rFonts w:hint="eastAsia"/>
        </w:rPr>
        <w:t>オーストリア（</w:t>
      </w:r>
      <w:r w:rsidR="00D21988" w:rsidRPr="00F95293">
        <w:t>AT</w:t>
      </w:r>
      <w:r w:rsidRPr="00F95293">
        <w:rPr>
          <w:rFonts w:hint="eastAsia"/>
        </w:rPr>
        <w:t>）</w:t>
      </w:r>
      <w:r w:rsidR="00D21988" w:rsidRPr="00F95293">
        <w:t>、</w:t>
      </w:r>
      <w:r w:rsidRPr="00F95293">
        <w:rPr>
          <w:rFonts w:hint="eastAsia"/>
        </w:rPr>
        <w:t>ドイツ（</w:t>
      </w:r>
      <w:r w:rsidR="00D21988" w:rsidRPr="00F95293">
        <w:t>DE</w:t>
      </w:r>
      <w:r w:rsidRPr="00F95293">
        <w:rPr>
          <w:rFonts w:hint="eastAsia"/>
        </w:rPr>
        <w:t>）</w:t>
      </w:r>
      <w:r w:rsidR="00D21988" w:rsidRPr="00F95293">
        <w:t>）のみであった。</w:t>
      </w:r>
      <w:r w:rsidR="00803A7E" w:rsidRPr="00F95293">
        <w:rPr>
          <w:rFonts w:hint="eastAsia"/>
        </w:rPr>
        <w:t>さらに、</w:t>
      </w:r>
      <w:r w:rsidR="00D21988" w:rsidRPr="00F95293">
        <w:t>すべての加盟国において、知的</w:t>
      </w:r>
      <w:r w:rsidR="003F4A9F" w:rsidRPr="00F95293">
        <w:t>障害のある人</w:t>
      </w:r>
      <w:r w:rsidR="00D21988" w:rsidRPr="00F95293">
        <w:t>のための通訳・翻訳サービスに関する具体的な法的規定</w:t>
      </w:r>
      <w:r w:rsidR="005426BF" w:rsidRPr="00F95293">
        <w:rPr>
          <w:rFonts w:hint="eastAsia"/>
        </w:rPr>
        <w:t>は十分とは言えない</w:t>
      </w:r>
      <w:r w:rsidR="00D21988" w:rsidRPr="00F95293">
        <w:t>。</w:t>
      </w:r>
      <w:r w:rsidR="005426BF" w:rsidRPr="00F95293">
        <w:rPr>
          <w:rFonts w:hint="eastAsia"/>
        </w:rPr>
        <w:t>それでも</w:t>
      </w:r>
      <w:r w:rsidR="00D21988" w:rsidRPr="00F95293">
        <w:t>3つの加盟国</w:t>
      </w:r>
      <w:r w:rsidR="005426BF" w:rsidRPr="00F95293">
        <w:rPr>
          <w:rFonts w:hint="eastAsia"/>
        </w:rPr>
        <w:t>に</w:t>
      </w:r>
      <w:r w:rsidR="00D21988" w:rsidRPr="00F95293">
        <w:t>は、知的</w:t>
      </w:r>
      <w:r w:rsidR="003F4A9F" w:rsidRPr="00F95293">
        <w:t>障害のある人</w:t>
      </w:r>
      <w:r w:rsidR="00D21988" w:rsidRPr="00F95293">
        <w:t>に手続き上の権利</w:t>
      </w:r>
      <w:r w:rsidRPr="00F95293">
        <w:rPr>
          <w:rFonts w:hint="eastAsia"/>
        </w:rPr>
        <w:t>を知らせ</w:t>
      </w:r>
      <w:r w:rsidR="00D21988" w:rsidRPr="00F95293">
        <w:t>告発を適切な方法で</w:t>
      </w:r>
      <w:r w:rsidRPr="00F95293">
        <w:rPr>
          <w:rFonts w:hint="eastAsia"/>
        </w:rPr>
        <w:t>行う</w:t>
      </w:r>
      <w:r w:rsidR="00D21988" w:rsidRPr="00F95293">
        <w:t>ことに関する特別な規定</w:t>
      </w:r>
      <w:r w:rsidR="005426BF" w:rsidRPr="00F95293">
        <w:rPr>
          <w:rFonts w:hint="eastAsia"/>
        </w:rPr>
        <w:t>があった</w:t>
      </w:r>
      <w:r w:rsidR="00D21988" w:rsidRPr="00F95293">
        <w:t>。</w:t>
      </w:r>
      <w:r w:rsidR="00F0555B" w:rsidRPr="00F95293">
        <w:rPr>
          <w:rFonts w:hint="eastAsia"/>
        </w:rPr>
        <w:t>また、</w:t>
      </w:r>
      <w:r w:rsidR="00D21988" w:rsidRPr="00F95293">
        <w:t>他のいくつか</w:t>
      </w:r>
      <w:r w:rsidR="00D21988" w:rsidRPr="00F95293">
        <w:rPr>
          <w:rFonts w:hint="eastAsia"/>
        </w:rPr>
        <w:t>の加盟国</w:t>
      </w:r>
      <w:r w:rsidR="00F0555B" w:rsidRPr="00F95293">
        <w:rPr>
          <w:rFonts w:hint="eastAsia"/>
        </w:rPr>
        <w:t>に</w:t>
      </w:r>
      <w:r w:rsidR="00D21988" w:rsidRPr="00F95293">
        <w:rPr>
          <w:rFonts w:hint="eastAsia"/>
        </w:rPr>
        <w:t>は、</w:t>
      </w:r>
      <w:r w:rsidR="00F0555B" w:rsidRPr="00F95293">
        <w:rPr>
          <w:rFonts w:hint="eastAsia"/>
        </w:rPr>
        <w:t>知的障害のある人が</w:t>
      </w:r>
      <w:r w:rsidR="00D21988" w:rsidRPr="00F95293">
        <w:rPr>
          <w:rFonts w:hint="eastAsia"/>
        </w:rPr>
        <w:t>そのような情報</w:t>
      </w:r>
      <w:r w:rsidRPr="00F95293">
        <w:rPr>
          <w:rFonts w:hint="eastAsia"/>
        </w:rPr>
        <w:t>を</w:t>
      </w:r>
      <w:r w:rsidR="00D21988" w:rsidRPr="00F95293">
        <w:rPr>
          <w:rFonts w:hint="eastAsia"/>
        </w:rPr>
        <w:t>理解</w:t>
      </w:r>
      <w:r w:rsidRPr="00F95293">
        <w:rPr>
          <w:rFonts w:hint="eastAsia"/>
        </w:rPr>
        <w:t>できるように</w:t>
      </w:r>
      <w:r w:rsidR="00D21988" w:rsidRPr="00F95293">
        <w:rPr>
          <w:rFonts w:hint="eastAsia"/>
        </w:rPr>
        <w:t>するよう国家当局に義務づける規則</w:t>
      </w:r>
      <w:r w:rsidR="00B121E2" w:rsidRPr="00F95293">
        <w:rPr>
          <w:rFonts w:hint="eastAsia"/>
        </w:rPr>
        <w:t xml:space="preserve"> </w:t>
      </w:r>
      <w:r w:rsidR="00D21988" w:rsidRPr="00F95293">
        <w:t>-</w:t>
      </w:r>
      <w:r w:rsidR="00B121E2" w:rsidRPr="00F95293">
        <w:t xml:space="preserve"> </w:t>
      </w:r>
      <w:r w:rsidR="00D21988" w:rsidRPr="00F95293">
        <w:t>ただし一般的な</w:t>
      </w:r>
      <w:r w:rsidR="002576EC" w:rsidRPr="00F95293">
        <w:rPr>
          <w:rFonts w:hint="eastAsia"/>
        </w:rPr>
        <w:t>様式の</w:t>
      </w:r>
      <w:r w:rsidRPr="00F95293">
        <w:rPr>
          <w:rFonts w:hint="eastAsia"/>
        </w:rPr>
        <w:t>記述</w:t>
      </w:r>
      <w:r w:rsidR="00D21988" w:rsidRPr="00F95293">
        <w:t>のみ</w:t>
      </w:r>
      <w:r w:rsidR="00B121E2" w:rsidRPr="00F95293">
        <w:rPr>
          <w:rFonts w:hint="eastAsia"/>
        </w:rPr>
        <w:t xml:space="preserve"> </w:t>
      </w:r>
      <w:r w:rsidR="00A75E54" w:rsidRPr="00F95293">
        <w:t>–</w:t>
      </w:r>
      <w:r w:rsidR="00B121E2" w:rsidRPr="00F95293">
        <w:t xml:space="preserve"> </w:t>
      </w:r>
      <w:r w:rsidR="00A75E54" w:rsidRPr="00F95293">
        <w:rPr>
          <w:rFonts w:hint="eastAsia"/>
        </w:rPr>
        <w:t>があった</w:t>
      </w:r>
      <w:r w:rsidR="00D21988" w:rsidRPr="00F95293">
        <w:t>。</w:t>
      </w:r>
    </w:p>
    <w:p w14:paraId="6876D0FB" w14:textId="1A28A377" w:rsidR="00D21988" w:rsidRPr="00F95293" w:rsidRDefault="00AE75EC" w:rsidP="00D21975">
      <w:pPr>
        <w:widowControl/>
        <w:jc w:val="left"/>
        <w:rPr>
          <w:rFonts w:ascii="ＭＳ Ｐゴシック" w:eastAsia="ＭＳ Ｐゴシック" w:hAnsi="ＭＳ Ｐゴシック" w:cs="ＭＳ Ｐゴシック"/>
          <w:sz w:val="24"/>
          <w:szCs w:val="24"/>
        </w:rPr>
      </w:pPr>
      <w:r w:rsidRPr="00F95293">
        <w:rPr>
          <w:rFonts w:hint="eastAsia"/>
          <w:b/>
          <w:bCs/>
        </w:rPr>
        <w:t xml:space="preserve">・　</w:t>
      </w:r>
      <w:r w:rsidR="00D21988" w:rsidRPr="00F95293">
        <w:rPr>
          <w:b/>
          <w:bCs/>
        </w:rPr>
        <w:t>被害者の権利指令</w:t>
      </w:r>
      <w:r w:rsidR="00D21988" w:rsidRPr="00F95293">
        <w:t>における「偏見や差別的な動機で行われた犯罪」（第22条3項）の被害者</w:t>
      </w:r>
      <w:r w:rsidR="007775C1" w:rsidRPr="00F95293">
        <w:rPr>
          <w:rFonts w:hint="eastAsia"/>
        </w:rPr>
        <w:t>に関する文</w:t>
      </w:r>
      <w:r w:rsidR="00D21988" w:rsidRPr="00F95293">
        <w:t>言は、加害者</w:t>
      </w:r>
      <w:r w:rsidRPr="00F95293">
        <w:rPr>
          <w:rFonts w:hint="eastAsia"/>
        </w:rPr>
        <w:t>がとり上げた</w:t>
      </w:r>
      <w:r w:rsidR="00D21988" w:rsidRPr="00F95293">
        <w:t>属性</w:t>
      </w:r>
      <w:r w:rsidRPr="00F95293">
        <w:rPr>
          <w:rFonts w:hint="eastAsia"/>
        </w:rPr>
        <w:t>の種類</w:t>
      </w:r>
      <w:r w:rsidR="005C4E46" w:rsidRPr="00F95293">
        <w:rPr>
          <w:rFonts w:hint="eastAsia"/>
        </w:rPr>
        <w:t>がどのようなものであっても</w:t>
      </w:r>
      <w:r w:rsidR="00D21988" w:rsidRPr="00F95293">
        <w:t>、ヘイトクライムのすべての被害者を対等の立場に</w:t>
      </w:r>
      <w:r w:rsidR="007378AB" w:rsidRPr="00F95293">
        <w:rPr>
          <w:rFonts w:hint="eastAsia"/>
        </w:rPr>
        <w:t>並べて</w:t>
      </w:r>
      <w:r w:rsidRPr="00F95293">
        <w:rPr>
          <w:rFonts w:hint="eastAsia"/>
        </w:rPr>
        <w:t>い</w:t>
      </w:r>
      <w:r w:rsidR="00D21988" w:rsidRPr="00F95293">
        <w:t>る</w:t>
      </w:r>
      <w:r w:rsidR="00D21975" w:rsidRPr="00F95293">
        <w:rPr>
          <w:vertAlign w:val="superscript"/>
          <w:lang w:val="en-IE"/>
        </w:rPr>
        <w:footnoteReference w:id="22"/>
      </w:r>
      <w:r w:rsidR="00D21988" w:rsidRPr="00F95293">
        <w:t>。しかし</w:t>
      </w:r>
      <w:r w:rsidR="005B4E46" w:rsidRPr="00F95293">
        <w:rPr>
          <w:rFonts w:hint="eastAsia"/>
        </w:rPr>
        <w:t>ながら</w:t>
      </w:r>
      <w:r w:rsidR="00D21988" w:rsidRPr="00F95293">
        <w:t>、</w:t>
      </w:r>
      <w:r w:rsidR="003F4A9F" w:rsidRPr="00F95293">
        <w:t>障害のある人</w:t>
      </w:r>
      <w:r w:rsidR="00D21988" w:rsidRPr="00F95293">
        <w:t>のようにレベルの</w:t>
      </w:r>
      <w:r w:rsidR="005B4E46" w:rsidRPr="00F95293">
        <w:rPr>
          <w:rFonts w:hint="eastAsia"/>
        </w:rPr>
        <w:t>高い</w:t>
      </w:r>
      <w:r w:rsidR="00D21988" w:rsidRPr="00F95293">
        <w:t>ハラスメントに</w:t>
      </w:r>
      <w:r w:rsidR="005D5E9C" w:rsidRPr="00F95293">
        <w:rPr>
          <w:rFonts w:hint="eastAsia"/>
        </w:rPr>
        <w:t>晒され</w:t>
      </w:r>
      <w:r w:rsidR="00D21988" w:rsidRPr="00F95293">
        <w:t>ているグループは、憎悪を動機とする犯罪</w:t>
      </w:r>
      <w:r w:rsidR="00920724" w:rsidRPr="00F95293">
        <w:rPr>
          <w:rFonts w:hint="eastAsia"/>
        </w:rPr>
        <w:t>に関して</w:t>
      </w:r>
      <w:r w:rsidR="00D21988" w:rsidRPr="00F95293">
        <w:t>EU法</w:t>
      </w:r>
      <w:r w:rsidR="000523B8" w:rsidRPr="00F95293">
        <w:rPr>
          <w:rFonts w:hint="eastAsia"/>
        </w:rPr>
        <w:t>の下では</w:t>
      </w:r>
      <w:r w:rsidR="007214F9" w:rsidRPr="00F95293">
        <w:rPr>
          <w:rFonts w:hint="eastAsia"/>
        </w:rPr>
        <w:t>同じ</w:t>
      </w:r>
      <w:r w:rsidR="000523B8" w:rsidRPr="00F95293">
        <w:rPr>
          <w:rFonts w:hint="eastAsia"/>
        </w:rPr>
        <w:t>レベルの</w:t>
      </w:r>
      <w:r w:rsidR="00D21988" w:rsidRPr="00F95293">
        <w:t>保護を受けていない</w:t>
      </w:r>
      <w:r w:rsidR="00D21975" w:rsidRPr="00F95293">
        <w:rPr>
          <w:vertAlign w:val="superscript"/>
          <w:lang w:val="en-IE"/>
        </w:rPr>
        <w:footnoteReference w:id="23"/>
      </w:r>
      <w:r w:rsidR="00D21988" w:rsidRPr="00F95293">
        <w:t>。</w:t>
      </w:r>
      <w:r w:rsidR="009F2F44" w:rsidRPr="00F95293">
        <w:rPr>
          <w:rFonts w:hint="eastAsia"/>
        </w:rPr>
        <w:t>そのような中で、</w:t>
      </w:r>
      <w:r w:rsidRPr="00F95293">
        <w:rPr>
          <w:rFonts w:hint="eastAsia"/>
        </w:rPr>
        <w:t>欧州委員会</w:t>
      </w:r>
      <w:r w:rsidR="002E6A84" w:rsidRPr="00F95293">
        <w:rPr>
          <w:rFonts w:hint="eastAsia"/>
        </w:rPr>
        <w:t>（EC</w:t>
      </w:r>
      <w:r w:rsidRPr="00F95293">
        <w:rPr>
          <w:rFonts w:hint="eastAsia"/>
        </w:rPr>
        <w:t xml:space="preserve">　</w:t>
      </w:r>
      <w:r w:rsidR="002E6A84" w:rsidRPr="00F95293">
        <w:rPr>
          <w:rFonts w:hint="eastAsia"/>
        </w:rPr>
        <w:t>訳注　EUの政策執行機関</w:t>
      </w:r>
      <w:r w:rsidR="002E6A84" w:rsidRPr="00F95293">
        <w:t>）</w:t>
      </w:r>
      <w:r w:rsidR="00D21988" w:rsidRPr="00F95293">
        <w:t>は、EUの</w:t>
      </w:r>
      <w:r w:rsidR="00AC3E31" w:rsidRPr="00F95293">
        <w:rPr>
          <w:rFonts w:hint="eastAsia"/>
        </w:rPr>
        <w:t>犯罪</w:t>
      </w:r>
      <w:r w:rsidR="00D21988" w:rsidRPr="00F95293">
        <w:t>リストを</w:t>
      </w:r>
      <w:r w:rsidR="00AC3E31" w:rsidRPr="00F95293">
        <w:rPr>
          <w:rFonts w:hint="eastAsia"/>
        </w:rPr>
        <w:t>広げる</w:t>
      </w:r>
      <w:r w:rsidR="00D21988" w:rsidRPr="00F95293">
        <w:t>ための措置を</w:t>
      </w:r>
      <w:r w:rsidR="00AC3E31" w:rsidRPr="00F95293">
        <w:rPr>
          <w:rFonts w:hint="eastAsia"/>
        </w:rPr>
        <w:t>講じてきて</w:t>
      </w:r>
      <w:r w:rsidR="00D21988" w:rsidRPr="00F95293">
        <w:t>いる</w:t>
      </w:r>
      <w:r w:rsidR="00D21975" w:rsidRPr="00F95293">
        <w:rPr>
          <w:vertAlign w:val="superscript"/>
          <w:lang w:val="en-IE"/>
        </w:rPr>
        <w:footnoteReference w:id="24"/>
      </w:r>
      <w:r w:rsidR="00D21988" w:rsidRPr="00F95293">
        <w:t>。</w:t>
      </w:r>
    </w:p>
    <w:p w14:paraId="10823E93" w14:textId="77777777" w:rsidR="00212616" w:rsidRPr="00F95293" w:rsidRDefault="00212616" w:rsidP="00D21988"/>
    <w:p w14:paraId="313C2AB1" w14:textId="3517F8C4" w:rsidR="00D21988" w:rsidRPr="00F95293" w:rsidRDefault="00D21988" w:rsidP="00D21988">
      <w:pPr>
        <w:rPr>
          <w:b/>
          <w:bCs/>
        </w:rPr>
      </w:pPr>
      <w:r w:rsidRPr="00F95293">
        <w:rPr>
          <w:rFonts w:hint="eastAsia"/>
          <w:b/>
          <w:bCs/>
        </w:rPr>
        <w:t>主要な分野における差別：教育、健康、雇用、住宅、サービス</w:t>
      </w:r>
      <w:r w:rsidR="00AE75EC" w:rsidRPr="00F95293">
        <w:rPr>
          <w:rFonts w:hint="eastAsia"/>
          <w:b/>
          <w:bCs/>
        </w:rPr>
        <w:t>と交通機関</w:t>
      </w:r>
      <w:r w:rsidRPr="00F95293">
        <w:rPr>
          <w:rFonts w:hint="eastAsia"/>
          <w:b/>
          <w:bCs/>
        </w:rPr>
        <w:t>へのアクセス</w:t>
      </w:r>
    </w:p>
    <w:p w14:paraId="6C3E854A" w14:textId="1F121EB9" w:rsidR="00D21988" w:rsidRPr="00F95293" w:rsidRDefault="00AE75EC" w:rsidP="00D21975">
      <w:pPr>
        <w:widowControl/>
        <w:jc w:val="left"/>
        <w:rPr>
          <w:rFonts w:ascii="ＭＳ Ｐゴシック" w:eastAsia="ＭＳ Ｐゴシック" w:hAnsi="ＭＳ Ｐゴシック" w:cs="ＭＳ Ｐゴシック"/>
          <w:sz w:val="24"/>
          <w:szCs w:val="24"/>
        </w:rPr>
      </w:pPr>
      <w:r w:rsidRPr="00F95293">
        <w:rPr>
          <w:rFonts w:hint="eastAsia"/>
          <w:b/>
          <w:bCs/>
        </w:rPr>
        <w:t xml:space="preserve">・　</w:t>
      </w:r>
      <w:r w:rsidR="00D21988" w:rsidRPr="00F95293">
        <w:t>EUでは、</w:t>
      </w:r>
      <w:r w:rsidR="00D21988" w:rsidRPr="00F95293">
        <w:rPr>
          <w:b/>
          <w:bCs/>
        </w:rPr>
        <w:t>インクルーシブな</w:t>
      </w:r>
      <w:r w:rsidRPr="00F95293">
        <w:rPr>
          <w:rFonts w:hint="eastAsia"/>
          <w:b/>
          <w:bCs/>
        </w:rPr>
        <w:t>一般（</w:t>
      </w:r>
      <w:r w:rsidR="00D21988" w:rsidRPr="00F95293">
        <w:rPr>
          <w:b/>
          <w:bCs/>
        </w:rPr>
        <w:t>主流</w:t>
      </w:r>
      <w:r w:rsidRPr="00F95293">
        <w:rPr>
          <w:rFonts w:hint="eastAsia"/>
          <w:b/>
          <w:bCs/>
        </w:rPr>
        <w:t>）</w:t>
      </w:r>
      <w:r w:rsidR="00D21988" w:rsidRPr="00F95293">
        <w:rPr>
          <w:b/>
          <w:bCs/>
        </w:rPr>
        <w:t>教育へのアクセス</w:t>
      </w:r>
      <w:r w:rsidR="000F0A03" w:rsidRPr="00F95293">
        <w:rPr>
          <w:rFonts w:hint="eastAsia"/>
        </w:rPr>
        <w:t>が</w:t>
      </w:r>
      <w:r w:rsidR="001C74A8" w:rsidRPr="00F95293">
        <w:rPr>
          <w:rFonts w:hint="eastAsia"/>
        </w:rPr>
        <w:t>完全ではないことが</w:t>
      </w:r>
      <w:r w:rsidR="00D21988" w:rsidRPr="00F95293">
        <w:t>依然として大きな懸念事項となっている</w:t>
      </w:r>
      <w:r w:rsidR="00D21975" w:rsidRPr="00F95293">
        <w:rPr>
          <w:vertAlign w:val="superscript"/>
          <w:lang w:val="en-IE"/>
        </w:rPr>
        <w:footnoteReference w:id="25"/>
      </w:r>
      <w:r w:rsidR="00D21988" w:rsidRPr="00F95293">
        <w:t>。当局が配分する資源の不足、障害のある</w:t>
      </w:r>
      <w:r w:rsidR="00721D7A" w:rsidRPr="00F95293">
        <w:rPr>
          <w:rFonts w:hint="eastAsia"/>
        </w:rPr>
        <w:t>子供</w:t>
      </w:r>
      <w:r w:rsidR="00D21988" w:rsidRPr="00F95293">
        <w:t>とない</w:t>
      </w:r>
      <w:r w:rsidR="001C49A2" w:rsidRPr="00F95293">
        <w:rPr>
          <w:rFonts w:hint="eastAsia"/>
        </w:rPr>
        <w:t>子供</w:t>
      </w:r>
      <w:r w:rsidR="00D21988" w:rsidRPr="00F95293">
        <w:t>のための別々の制度の</w:t>
      </w:r>
      <w:r w:rsidR="001C49A2" w:rsidRPr="00F95293">
        <w:rPr>
          <w:rFonts w:hint="eastAsia"/>
        </w:rPr>
        <w:t>存</w:t>
      </w:r>
      <w:r w:rsidR="00D21988" w:rsidRPr="00F95293">
        <w:t>続など、障害のある</w:t>
      </w:r>
      <w:r w:rsidR="001C49A2" w:rsidRPr="00F95293">
        <w:rPr>
          <w:rFonts w:hint="eastAsia"/>
        </w:rPr>
        <w:t>子供が</w:t>
      </w:r>
      <w:r w:rsidR="00D21988" w:rsidRPr="00F95293">
        <w:t>教育を受ける権利を阻害するさまざまな要因がある</w:t>
      </w:r>
      <w:r w:rsidR="00D21975" w:rsidRPr="00F95293">
        <w:rPr>
          <w:vertAlign w:val="superscript"/>
          <w:lang w:val="en-IE"/>
        </w:rPr>
        <w:footnoteReference w:id="26"/>
      </w:r>
      <w:r w:rsidR="00D21988" w:rsidRPr="00F95293">
        <w:t>。EUの2020年の教育目標では、「30歳から34歳の</w:t>
      </w:r>
      <w:r w:rsidR="00736A68" w:rsidRPr="00F95293">
        <w:rPr>
          <w:rFonts w:hint="eastAsia"/>
        </w:rPr>
        <w:t>人の</w:t>
      </w:r>
      <w:r w:rsidR="00D21988" w:rsidRPr="00F95293">
        <w:t>少なくとも40％が高等教育または同等の教育を修了していること」が求められ、</w:t>
      </w:r>
      <w:r w:rsidR="00633974" w:rsidRPr="00F95293">
        <w:rPr>
          <w:rFonts w:hint="eastAsia"/>
        </w:rPr>
        <w:t>そのことからも、</w:t>
      </w:r>
      <w:r w:rsidR="00D21988" w:rsidRPr="00F95293">
        <w:t>より多くの</w:t>
      </w:r>
      <w:r w:rsidR="003F4A9F" w:rsidRPr="00F95293">
        <w:t>障害のある人</w:t>
      </w:r>
      <w:r w:rsidR="00D21988" w:rsidRPr="00F95293">
        <w:t>がこのレベルの教育を受けることが求められて</w:t>
      </w:r>
      <w:r w:rsidR="0022222F" w:rsidRPr="00F95293">
        <w:t>いる</w:t>
      </w:r>
      <w:r w:rsidR="00ED6256" w:rsidRPr="00F95293">
        <w:rPr>
          <w:vertAlign w:val="superscript"/>
          <w:lang w:val="en-IE"/>
        </w:rPr>
        <w:footnoteReference w:id="27"/>
      </w:r>
      <w:r w:rsidR="00D21988" w:rsidRPr="00F95293">
        <w:t>。しかし、2017年までに</w:t>
      </w:r>
      <w:r w:rsidRPr="00F95293">
        <w:rPr>
          <w:rFonts w:hint="eastAsia"/>
        </w:rPr>
        <w:t>高等教育</w:t>
      </w:r>
      <w:r w:rsidR="00D21988" w:rsidRPr="00F95293">
        <w:t>または同等の教育を修了した</w:t>
      </w:r>
      <w:r w:rsidR="00492DAA" w:rsidRPr="00F95293">
        <w:rPr>
          <w:rFonts w:hint="eastAsia"/>
        </w:rPr>
        <w:t>人の割合は、</w:t>
      </w:r>
      <w:r w:rsidR="003F4A9F" w:rsidRPr="00F95293">
        <w:t>障害のある人</w:t>
      </w:r>
      <w:r w:rsidR="00492DAA" w:rsidRPr="00F95293">
        <w:rPr>
          <w:rFonts w:hint="eastAsia"/>
        </w:rPr>
        <w:t>で</w:t>
      </w:r>
      <w:r w:rsidR="00D21988" w:rsidRPr="00F95293">
        <w:t>は28%</w:t>
      </w:r>
      <w:r w:rsidR="00D21988" w:rsidRPr="00F95293">
        <w:lastRenderedPageBreak/>
        <w:t>に過ぎ</w:t>
      </w:r>
      <w:r w:rsidR="00492DAA" w:rsidRPr="00F95293">
        <w:rPr>
          <w:rFonts w:hint="eastAsia"/>
        </w:rPr>
        <w:t>ないのに対して</w:t>
      </w:r>
      <w:r w:rsidR="00D21988" w:rsidRPr="00F95293">
        <w:t>、</w:t>
      </w:r>
      <w:r w:rsidR="00D21988" w:rsidRPr="00F95293">
        <w:rPr>
          <w:rFonts w:hint="eastAsia"/>
        </w:rPr>
        <w:t>障害のない人</w:t>
      </w:r>
      <w:r w:rsidRPr="00F95293">
        <w:rPr>
          <w:rFonts w:hint="eastAsia"/>
        </w:rPr>
        <w:t>では</w:t>
      </w:r>
      <w:r w:rsidR="00D21988" w:rsidRPr="00F95293">
        <w:t>41%</w:t>
      </w:r>
      <w:r w:rsidRPr="00F95293">
        <w:rPr>
          <w:rFonts w:hint="eastAsia"/>
        </w:rPr>
        <w:t>となっている</w:t>
      </w:r>
      <w:r w:rsidR="00ED6256" w:rsidRPr="00F95293">
        <w:rPr>
          <w:vertAlign w:val="superscript"/>
          <w:lang w:val="en-IE"/>
        </w:rPr>
        <w:footnoteReference w:id="28"/>
      </w:r>
      <w:r w:rsidRPr="00F95293">
        <w:rPr>
          <w:rFonts w:hint="eastAsia"/>
        </w:rPr>
        <w:t>。</w:t>
      </w:r>
      <w:r w:rsidRPr="00F95293">
        <w:t>デジタル学習への移行は、</w:t>
      </w:r>
      <w:r w:rsidR="00D21988" w:rsidRPr="00F95293">
        <w:t>既存のデジタルデバイ</w:t>
      </w:r>
      <w:r w:rsidR="000F61DC" w:rsidRPr="00F95293">
        <w:rPr>
          <w:rFonts w:hint="eastAsia"/>
        </w:rPr>
        <w:t>ドと関連して</w:t>
      </w:r>
      <w:r w:rsidR="00D21988" w:rsidRPr="00F95293">
        <w:t>、</w:t>
      </w:r>
      <w:r w:rsidR="003F4A9F" w:rsidRPr="00F95293">
        <w:t>障害のある人</w:t>
      </w:r>
      <w:r w:rsidR="00D21988" w:rsidRPr="00F95293">
        <w:t>が教育にアクセスする際の不平等が</w:t>
      </w:r>
      <w:r w:rsidR="009F772B" w:rsidRPr="00F95293">
        <w:rPr>
          <w:rFonts w:hint="eastAsia"/>
        </w:rPr>
        <w:t>拡大</w:t>
      </w:r>
      <w:r w:rsidR="00D21988" w:rsidRPr="00F95293">
        <w:t>する</w:t>
      </w:r>
      <w:r w:rsidRPr="00F95293">
        <w:rPr>
          <w:rFonts w:hint="eastAsia"/>
        </w:rPr>
        <w:t>危険性</w:t>
      </w:r>
      <w:r w:rsidR="00D21988" w:rsidRPr="00F95293">
        <w:t>を</w:t>
      </w:r>
      <w:r w:rsidR="002743AA" w:rsidRPr="00F95293">
        <w:rPr>
          <w:rFonts w:hint="eastAsia"/>
        </w:rPr>
        <w:t>つまび</w:t>
      </w:r>
      <w:r w:rsidR="00AC30E5" w:rsidRPr="00F95293">
        <w:rPr>
          <w:rFonts w:hint="eastAsia"/>
        </w:rPr>
        <w:t>らか</w:t>
      </w:r>
      <w:r w:rsidR="00D21988" w:rsidRPr="00F95293">
        <w:t>に</w:t>
      </w:r>
      <w:r w:rsidR="0022222F" w:rsidRPr="00F95293">
        <w:t>した</w:t>
      </w:r>
      <w:r w:rsidR="00D21988" w:rsidRPr="00F95293">
        <w:t>。</w:t>
      </w:r>
      <w:r w:rsidR="009F772B" w:rsidRPr="00F95293">
        <w:rPr>
          <w:rFonts w:hint="eastAsia"/>
        </w:rPr>
        <w:t>なぜなら、</w:t>
      </w:r>
      <w:r w:rsidRPr="00F95293">
        <w:t>デジタルツールやアプリケーション</w:t>
      </w:r>
      <w:r w:rsidR="009F772B" w:rsidRPr="00F95293">
        <w:rPr>
          <w:rFonts w:hint="eastAsia"/>
        </w:rPr>
        <w:t>は</w:t>
      </w:r>
      <w:r w:rsidRPr="00F95293">
        <w:t>障害のある人にとって必ずしも使いやすいものではない</w:t>
      </w:r>
      <w:r w:rsidR="00C23C23" w:rsidRPr="00F95293">
        <w:rPr>
          <w:rFonts w:hint="eastAsia"/>
        </w:rPr>
        <w:t>からであ</w:t>
      </w:r>
      <w:r w:rsidRPr="00F95293">
        <w:rPr>
          <w:rFonts w:hint="eastAsia"/>
        </w:rPr>
        <w:t>る</w:t>
      </w:r>
      <w:r w:rsidR="00ED6256" w:rsidRPr="00F95293">
        <w:rPr>
          <w:vertAlign w:val="superscript"/>
          <w:lang w:val="en-IE"/>
        </w:rPr>
        <w:footnoteReference w:id="29"/>
      </w:r>
      <w:r w:rsidRPr="00F95293">
        <w:rPr>
          <w:rFonts w:hint="eastAsia"/>
        </w:rPr>
        <w:t>。</w:t>
      </w:r>
    </w:p>
    <w:p w14:paraId="358C628B" w14:textId="3A741EA2" w:rsidR="00D21988" w:rsidRPr="00F95293" w:rsidRDefault="00AE75EC" w:rsidP="00ED6256">
      <w:pPr>
        <w:widowControl/>
        <w:jc w:val="left"/>
        <w:rPr>
          <w:rFonts w:ascii="ＭＳ Ｐゴシック" w:eastAsia="ＭＳ Ｐゴシック" w:hAnsi="ＭＳ Ｐゴシック" w:cs="ＭＳ Ｐゴシック"/>
          <w:sz w:val="24"/>
          <w:szCs w:val="24"/>
        </w:rPr>
      </w:pPr>
      <w:r w:rsidRPr="00F95293">
        <w:rPr>
          <w:rFonts w:hint="eastAsia"/>
          <w:b/>
          <w:bCs/>
        </w:rPr>
        <w:t xml:space="preserve">・　</w:t>
      </w:r>
      <w:r w:rsidR="00D21988" w:rsidRPr="00F95293">
        <w:rPr>
          <w:b/>
          <w:bCs/>
        </w:rPr>
        <w:t>健康</w:t>
      </w:r>
      <w:r w:rsidRPr="00F95293">
        <w:rPr>
          <w:rFonts w:hint="eastAsia"/>
          <w:b/>
          <w:bCs/>
        </w:rPr>
        <w:t>の</w:t>
      </w:r>
      <w:r w:rsidR="00D21988" w:rsidRPr="00F95293">
        <w:rPr>
          <w:b/>
          <w:bCs/>
        </w:rPr>
        <w:t>権利</w:t>
      </w:r>
      <w:r w:rsidR="00D21988" w:rsidRPr="00F95293">
        <w:t>に</w:t>
      </w:r>
      <w:r w:rsidR="00BB33EF" w:rsidRPr="00F95293">
        <w:rPr>
          <w:rFonts w:hint="eastAsia"/>
        </w:rPr>
        <w:t>関し</w:t>
      </w:r>
      <w:r w:rsidR="00D21988" w:rsidRPr="00F95293">
        <w:t>ては、FRAの調査によると、</w:t>
      </w:r>
      <w:r w:rsidR="003F4A9F" w:rsidRPr="00F95293">
        <w:t>障害のある人</w:t>
      </w:r>
      <w:r w:rsidR="00D21988" w:rsidRPr="00F95293">
        <w:t>はプライマリーヘルスサービスへのアクセスが困難であり、障害のない人の16％に対し、23％が困難を経験して</w:t>
      </w:r>
      <w:r w:rsidRPr="00F95293">
        <w:rPr>
          <w:rFonts w:hint="eastAsia"/>
        </w:rPr>
        <w:t>いる</w:t>
      </w:r>
      <w:r w:rsidR="00ED6256" w:rsidRPr="00F95293">
        <w:rPr>
          <w:vertAlign w:val="superscript"/>
          <w:lang w:val="en-IE"/>
        </w:rPr>
        <w:footnoteReference w:id="30"/>
      </w:r>
      <w:r w:rsidRPr="00F95293">
        <w:rPr>
          <w:rFonts w:hint="eastAsia"/>
        </w:rPr>
        <w:t>。これは、</w:t>
      </w:r>
      <w:r w:rsidR="003F4A9F" w:rsidRPr="00F95293">
        <w:t>障害のある人</w:t>
      </w:r>
      <w:r w:rsidR="00D21988" w:rsidRPr="00F95293">
        <w:t>の</w:t>
      </w:r>
      <w:r w:rsidRPr="00F95293">
        <w:rPr>
          <w:rFonts w:hint="eastAsia"/>
        </w:rPr>
        <w:t>すべてのエッセンシャル</w:t>
      </w:r>
      <w:r w:rsidR="00D21988" w:rsidRPr="00F95293">
        <w:t>サービスへのアクセスにおける最大の</w:t>
      </w:r>
      <w:r w:rsidRPr="00F95293">
        <w:rPr>
          <w:rFonts w:hint="eastAsia"/>
        </w:rPr>
        <w:t>格差</w:t>
      </w:r>
      <w:r w:rsidR="00D21988" w:rsidRPr="00F95293">
        <w:t>となって</w:t>
      </w:r>
      <w:r w:rsidR="0022222F" w:rsidRPr="00F95293">
        <w:t>いる</w:t>
      </w:r>
      <w:r w:rsidR="00D21988" w:rsidRPr="00F95293">
        <w:t>（特に医療サービスに依存している</w:t>
      </w:r>
      <w:r w:rsidRPr="00F95293">
        <w:t>一部の障害のある人</w:t>
      </w:r>
      <w:r w:rsidRPr="00F95293">
        <w:rPr>
          <w:rFonts w:hint="eastAsia"/>
        </w:rPr>
        <w:t>の</w:t>
      </w:r>
      <w:r w:rsidR="00D21988" w:rsidRPr="00F95293">
        <w:t>場合はなおさら問題</w:t>
      </w:r>
      <w:r w:rsidR="0022222F" w:rsidRPr="00F95293">
        <w:t>である</w:t>
      </w:r>
      <w:r w:rsidR="00D21988" w:rsidRPr="00F95293">
        <w:t>）。たとえアクセスできたとしても、</w:t>
      </w:r>
      <w:r w:rsidR="003F4A9F" w:rsidRPr="00F95293">
        <w:t>障害のある人</w:t>
      </w:r>
      <w:r w:rsidR="00D21988" w:rsidRPr="00F95293">
        <w:t>の心身の健康問題は常に</w:t>
      </w:r>
      <w:r w:rsidR="00B14128" w:rsidRPr="00F95293">
        <w:rPr>
          <w:rFonts w:hint="eastAsia"/>
        </w:rPr>
        <w:t>意図的に</w:t>
      </w:r>
      <w:r w:rsidR="00D21988" w:rsidRPr="00F95293">
        <w:t>過小評価され、無視され、あるいは</w:t>
      </w:r>
      <w:r w:rsidR="00B14128" w:rsidRPr="00F95293">
        <w:rPr>
          <w:rFonts w:hint="eastAsia"/>
        </w:rPr>
        <w:t>当然のよう</w:t>
      </w:r>
      <w:r w:rsidR="00D21988" w:rsidRPr="00F95293">
        <w:t>に障害に起因</w:t>
      </w:r>
      <w:r w:rsidR="00972506" w:rsidRPr="00F95293">
        <w:rPr>
          <w:rFonts w:hint="eastAsia"/>
        </w:rPr>
        <w:t>してい</w:t>
      </w:r>
      <w:r w:rsidR="00D21988" w:rsidRPr="00F95293">
        <w:t>るものとされ</w:t>
      </w:r>
      <w:r w:rsidR="0022222F" w:rsidRPr="00F95293">
        <w:t>る</w:t>
      </w:r>
      <w:r w:rsidR="00972506" w:rsidRPr="00F95293">
        <w:rPr>
          <w:rFonts w:hint="eastAsia"/>
        </w:rPr>
        <w:t>ことになる</w:t>
      </w:r>
      <w:r w:rsidR="00ED6256" w:rsidRPr="00F95293">
        <w:rPr>
          <w:vertAlign w:val="superscript"/>
          <w:lang w:val="en-IE"/>
        </w:rPr>
        <w:footnoteReference w:id="31"/>
      </w:r>
      <w:r w:rsidR="00D21988" w:rsidRPr="00F95293">
        <w:t>。</w:t>
      </w:r>
    </w:p>
    <w:p w14:paraId="4362929E" w14:textId="741ADEB1" w:rsidR="00D21988" w:rsidRPr="00F95293" w:rsidRDefault="00AE75EC" w:rsidP="00ED6256">
      <w:pPr>
        <w:widowControl/>
        <w:jc w:val="left"/>
      </w:pPr>
      <w:r w:rsidRPr="00F95293">
        <w:rPr>
          <w:rFonts w:hint="eastAsia"/>
          <w:b/>
          <w:bCs/>
        </w:rPr>
        <w:t>・　労働</w:t>
      </w:r>
      <w:r w:rsidR="00D21988" w:rsidRPr="00F95293">
        <w:rPr>
          <w:b/>
          <w:bCs/>
        </w:rPr>
        <w:t>と雇用</w:t>
      </w:r>
      <w:r w:rsidR="00D21988" w:rsidRPr="00F95293">
        <w:t>に</w:t>
      </w:r>
      <w:r w:rsidR="00103DD0" w:rsidRPr="00F95293">
        <w:rPr>
          <w:rFonts w:hint="eastAsia"/>
        </w:rPr>
        <w:t>関して</w:t>
      </w:r>
      <w:r w:rsidR="00D21988" w:rsidRPr="00F95293">
        <w:t>は、</w:t>
      </w:r>
      <w:r w:rsidR="006F7385" w:rsidRPr="00F95293">
        <w:t>ヨーロッパ</w:t>
      </w:r>
      <w:r w:rsidR="00D21988" w:rsidRPr="00F95293">
        <w:t>2020の目標として、</w:t>
      </w:r>
      <w:r w:rsidR="00B056D3" w:rsidRPr="00F95293">
        <w:rPr>
          <w:rFonts w:hint="eastAsia"/>
        </w:rPr>
        <w:t>加盟国</w:t>
      </w:r>
      <w:r w:rsidR="00D21988" w:rsidRPr="00F95293">
        <w:t>全体の雇用率を75%にすること</w:t>
      </w:r>
      <w:r w:rsidR="00B056D3" w:rsidRPr="00F95293">
        <w:rPr>
          <w:rFonts w:hint="eastAsia"/>
        </w:rPr>
        <w:t>が示</w:t>
      </w:r>
      <w:r w:rsidR="00A64928" w:rsidRPr="00F95293">
        <w:rPr>
          <w:rFonts w:hint="eastAsia"/>
        </w:rPr>
        <w:t>示</w:t>
      </w:r>
      <w:r w:rsidRPr="00F95293">
        <w:rPr>
          <w:rFonts w:hint="eastAsia"/>
        </w:rPr>
        <w:t>さ</w:t>
      </w:r>
      <w:r w:rsidR="00D21988" w:rsidRPr="00F95293">
        <w:t>れて</w:t>
      </w:r>
      <w:r w:rsidR="00C748EB" w:rsidRPr="00F95293">
        <w:t>いた</w:t>
      </w:r>
      <w:r w:rsidR="00D21988" w:rsidRPr="00F95293">
        <w:t>。</w:t>
      </w:r>
      <w:r w:rsidR="00972506" w:rsidRPr="00F95293">
        <w:rPr>
          <w:rFonts w:hint="eastAsia"/>
        </w:rPr>
        <w:t>し</w:t>
      </w:r>
      <w:r w:rsidR="00D21988" w:rsidRPr="00F95293">
        <w:t>かし、</w:t>
      </w:r>
      <w:r w:rsidRPr="00F95293">
        <w:rPr>
          <w:rFonts w:hint="eastAsia"/>
        </w:rPr>
        <w:t>ヨーロッパ統計局（E</w:t>
      </w:r>
      <w:r w:rsidRPr="00F95293">
        <w:t>urostat)</w:t>
      </w:r>
      <w:r w:rsidR="00D21988" w:rsidRPr="00F95293">
        <w:t>の調べによると、2019年の</w:t>
      </w:r>
      <w:r w:rsidR="003F4A9F" w:rsidRPr="00F95293">
        <w:t>障害のある人</w:t>
      </w:r>
      <w:r w:rsidR="00D21988" w:rsidRPr="00F95293">
        <w:t>の平均</w:t>
      </w:r>
      <w:r w:rsidR="00B37484" w:rsidRPr="00F95293">
        <w:rPr>
          <w:rFonts w:hint="eastAsia"/>
        </w:rPr>
        <w:t>就労</w:t>
      </w:r>
      <w:r w:rsidR="00D21988" w:rsidRPr="00F95293">
        <w:t>率</w:t>
      </w:r>
      <w:r w:rsidR="00B37484" w:rsidRPr="00F95293">
        <w:rPr>
          <w:rFonts w:hint="eastAsia"/>
        </w:rPr>
        <w:t>（e</w:t>
      </w:r>
      <w:r w:rsidR="00B37484" w:rsidRPr="00F95293">
        <w:t>mployment rate</w:t>
      </w:r>
      <w:r w:rsidR="00B37484" w:rsidRPr="00F95293">
        <w:rPr>
          <w:rFonts w:hint="eastAsia"/>
        </w:rPr>
        <w:t>）</w:t>
      </w:r>
      <w:r w:rsidR="00D21988" w:rsidRPr="00F95293">
        <w:t>は49.6 %にとどまり、障害のない人（70.5 %）を大きく下回って</w:t>
      </w:r>
      <w:r w:rsidR="0022222F" w:rsidRPr="00F95293">
        <w:t>い</w:t>
      </w:r>
      <w:r w:rsidR="00A64928" w:rsidRPr="00F95293">
        <w:rPr>
          <w:rFonts w:hint="eastAsia"/>
        </w:rPr>
        <w:t>た</w:t>
      </w:r>
      <w:r w:rsidR="00ED6256" w:rsidRPr="00F95293">
        <w:rPr>
          <w:vertAlign w:val="superscript"/>
          <w:lang w:val="en-IE"/>
        </w:rPr>
        <w:footnoteReference w:id="32"/>
      </w:r>
      <w:r w:rsidR="00D21988" w:rsidRPr="00F95293">
        <w:t>。雇用における差別は、日常</w:t>
      </w:r>
      <w:r w:rsidRPr="00F95293">
        <w:rPr>
          <w:rFonts w:hint="eastAsia"/>
        </w:rPr>
        <w:t>活動の</w:t>
      </w:r>
      <w:r w:rsidR="0019458F" w:rsidRPr="00F95293">
        <w:rPr>
          <w:rFonts w:hint="eastAsia"/>
        </w:rPr>
        <w:t>制約の</w:t>
      </w:r>
      <w:r w:rsidRPr="00F95293">
        <w:rPr>
          <w:rFonts w:hint="eastAsia"/>
        </w:rPr>
        <w:t>程度</w:t>
      </w:r>
      <w:r w:rsidR="00D21988" w:rsidRPr="00F95293">
        <w:t>に応じて増加し、</w:t>
      </w:r>
      <w:r w:rsidR="00065E1F" w:rsidRPr="00F95293">
        <w:rPr>
          <w:rFonts w:hint="eastAsia"/>
        </w:rPr>
        <w:t>同世代の人の中でも</w:t>
      </w:r>
      <w:r w:rsidR="003F4A9F" w:rsidRPr="00F95293">
        <w:t>障害のある人</w:t>
      </w:r>
      <w:r w:rsidR="00D21988" w:rsidRPr="00F95293">
        <w:t>は差別を経験しやすく</w:t>
      </w:r>
      <w:r w:rsidR="00ED6256" w:rsidRPr="00F95293">
        <w:rPr>
          <w:vertAlign w:val="superscript"/>
          <w:lang w:val="en-IE"/>
        </w:rPr>
        <w:footnoteReference w:id="33"/>
      </w:r>
      <w:r w:rsidR="00D21988" w:rsidRPr="00F95293">
        <w:t>、また、職場で</w:t>
      </w:r>
      <w:r w:rsidR="007534ED" w:rsidRPr="00F95293">
        <w:rPr>
          <w:rFonts w:hint="eastAsia"/>
        </w:rPr>
        <w:t>日</w:t>
      </w:r>
      <w:r w:rsidR="005952B7" w:rsidRPr="00F95293">
        <w:rPr>
          <w:rFonts w:hint="eastAsia"/>
        </w:rPr>
        <w:t>常</w:t>
      </w:r>
      <w:r w:rsidR="00D21988" w:rsidRPr="00F95293">
        <w:t>的に差別を経験し、仕事を探しているときにはより</w:t>
      </w:r>
      <w:r w:rsidR="005952B7" w:rsidRPr="00F95293">
        <w:rPr>
          <w:rFonts w:hint="eastAsia"/>
        </w:rPr>
        <w:t>深刻な</w:t>
      </w:r>
      <w:r w:rsidR="00D21988" w:rsidRPr="00F95293">
        <w:t>差別を経験する</w:t>
      </w:r>
      <w:r w:rsidR="005952B7" w:rsidRPr="00F95293">
        <w:rPr>
          <w:rFonts w:hint="eastAsia"/>
        </w:rPr>
        <w:t>ことになる</w:t>
      </w:r>
      <w:r w:rsidR="00ED6256" w:rsidRPr="00F95293">
        <w:rPr>
          <w:vertAlign w:val="superscript"/>
          <w:lang w:val="en-IE"/>
        </w:rPr>
        <w:footnoteReference w:id="34"/>
      </w:r>
      <w:r w:rsidR="00D21988" w:rsidRPr="00F95293">
        <w:t>。障害のある女性は、障害のある男性よりも、雇用において障害を理由とする差別を経験</w:t>
      </w:r>
      <w:r w:rsidR="00D21988" w:rsidRPr="00F95293">
        <w:rPr>
          <w:rFonts w:hint="eastAsia"/>
        </w:rPr>
        <w:t>する可能性が高い</w:t>
      </w:r>
      <w:r w:rsidR="00D937A0" w:rsidRPr="00F95293">
        <w:rPr>
          <w:vertAlign w:val="superscript"/>
          <w:lang w:val="en-IE"/>
        </w:rPr>
        <w:footnoteReference w:id="35"/>
      </w:r>
      <w:r w:rsidR="00D21988" w:rsidRPr="00F95293">
        <w:rPr>
          <w:rFonts w:hint="eastAsia"/>
        </w:rPr>
        <w:t>。</w:t>
      </w:r>
      <w:r w:rsidR="00D21988" w:rsidRPr="00F95293">
        <w:t>また、</w:t>
      </w:r>
      <w:r w:rsidR="009C5282" w:rsidRPr="00F95293">
        <w:t>障害</w:t>
      </w:r>
      <w:r w:rsidR="009478F4" w:rsidRPr="00F95293">
        <w:rPr>
          <w:rFonts w:hint="eastAsia"/>
        </w:rPr>
        <w:t>のある人</w:t>
      </w:r>
      <w:r w:rsidR="00D21988" w:rsidRPr="00F95293">
        <w:t>は、</w:t>
      </w:r>
      <w:r w:rsidR="009C5282" w:rsidRPr="00F95293">
        <w:t>障害</w:t>
      </w:r>
      <w:r w:rsidRPr="00F95293">
        <w:rPr>
          <w:rFonts w:hint="eastAsia"/>
        </w:rPr>
        <w:t>給付</w:t>
      </w:r>
      <w:r w:rsidR="00D21988" w:rsidRPr="00F95293">
        <w:t>に関連する問題にも直面することが</w:t>
      </w:r>
      <w:r w:rsidR="0022222F" w:rsidRPr="00F95293">
        <w:t>ある</w:t>
      </w:r>
      <w:r w:rsidR="00D21988" w:rsidRPr="00F95293">
        <w:t>。障害手当は一般的に所得に連動しており、</w:t>
      </w:r>
      <w:r w:rsidR="003F4A9F" w:rsidRPr="00F95293">
        <w:t>障害のある人</w:t>
      </w:r>
      <w:r w:rsidR="00D21988" w:rsidRPr="00F95293">
        <w:t>が給与を得るようになると、受給額が減少し始める。このプロセスは</w:t>
      </w:r>
      <w:r w:rsidR="00BD56E5" w:rsidRPr="00F95293">
        <w:rPr>
          <w:rFonts w:hint="eastAsia"/>
        </w:rPr>
        <w:t>極めて早い時期から</w:t>
      </w:r>
      <w:r w:rsidR="00D21988" w:rsidRPr="00F95293">
        <w:t>始まり、働くことへの経済的なインセンティブを損ない、いわゆる「福祉から</w:t>
      </w:r>
      <w:r w:rsidRPr="00F95293">
        <w:rPr>
          <w:rFonts w:hint="eastAsia"/>
        </w:rPr>
        <w:t>労働</w:t>
      </w:r>
      <w:r w:rsidR="00D21988" w:rsidRPr="00F95293">
        <w:t>へ」の</w:t>
      </w:r>
      <w:r w:rsidR="00684643" w:rsidRPr="00F95293">
        <w:rPr>
          <w:rFonts w:hint="eastAsia"/>
        </w:rPr>
        <w:t>落とし穴</w:t>
      </w:r>
      <w:r w:rsidR="00D21988" w:rsidRPr="00F95293">
        <w:t>を</w:t>
      </w:r>
      <w:r w:rsidR="00086845" w:rsidRPr="00F95293">
        <w:rPr>
          <w:rFonts w:hint="eastAsia"/>
        </w:rPr>
        <w:t>生み</w:t>
      </w:r>
      <w:r w:rsidR="00D21988" w:rsidRPr="00F95293">
        <w:t>出してしまう</w:t>
      </w:r>
      <w:r w:rsidR="00086845" w:rsidRPr="00F95293">
        <w:rPr>
          <w:rFonts w:hint="eastAsia"/>
        </w:rPr>
        <w:t>ことになる</w:t>
      </w:r>
      <w:r w:rsidR="00D21988" w:rsidRPr="00F95293">
        <w:t>。さらに、</w:t>
      </w:r>
      <w:r w:rsidR="003F4A9F" w:rsidRPr="00F95293">
        <w:t>障害のある人</w:t>
      </w:r>
      <w:r w:rsidR="00D21988" w:rsidRPr="00F95293">
        <w:t>、特に主流</w:t>
      </w:r>
      <w:r w:rsidRPr="00F95293">
        <w:rPr>
          <w:rFonts w:hint="eastAsia"/>
        </w:rPr>
        <w:t>（一般）</w:t>
      </w:r>
      <w:r w:rsidR="00D21988" w:rsidRPr="00F95293">
        <w:t>の学校で教育を受けていない</w:t>
      </w:r>
      <w:r w:rsidR="003F4A9F" w:rsidRPr="00F95293">
        <w:t>障害のある人</w:t>
      </w:r>
      <w:r w:rsidR="00D21988" w:rsidRPr="00F95293">
        <w:t>は、多くの仕事に必要</w:t>
      </w:r>
      <w:r w:rsidR="008B48CF" w:rsidRPr="00F95293">
        <w:rPr>
          <w:rFonts w:hint="eastAsia"/>
        </w:rPr>
        <w:t>とされる</w:t>
      </w:r>
      <w:r w:rsidR="00D21988" w:rsidRPr="00F95293">
        <w:t>正式</w:t>
      </w:r>
      <w:r w:rsidR="008B48CF" w:rsidRPr="00F95293">
        <w:rPr>
          <w:rFonts w:hint="eastAsia"/>
        </w:rPr>
        <w:t>の</w:t>
      </w:r>
      <w:r w:rsidR="00D21988" w:rsidRPr="00F95293">
        <w:t>資格を持たないことが多い。また、</w:t>
      </w:r>
      <w:r w:rsidR="00BE7FF6" w:rsidRPr="00F95293">
        <w:rPr>
          <w:rFonts w:hint="eastAsia"/>
        </w:rPr>
        <w:t>利用できる</w:t>
      </w:r>
      <w:r w:rsidR="00D21988" w:rsidRPr="00F95293">
        <w:t>資源が限られているため、</w:t>
      </w:r>
      <w:r w:rsidR="003F4A9F" w:rsidRPr="00F95293">
        <w:t>障害のある人</w:t>
      </w:r>
      <w:r w:rsidR="00BE7FF6" w:rsidRPr="00F95293">
        <w:rPr>
          <w:rFonts w:hint="eastAsia"/>
        </w:rPr>
        <w:t>には</w:t>
      </w:r>
      <w:r w:rsidR="00D21988" w:rsidRPr="00F95293">
        <w:t>職場で自分をサポートするスタッ</w:t>
      </w:r>
      <w:r w:rsidR="00D21988" w:rsidRPr="00F95293">
        <w:lastRenderedPageBreak/>
        <w:t>フを雇う余裕がな</w:t>
      </w:r>
      <w:r w:rsidR="00D21988" w:rsidRPr="00F95293">
        <w:rPr>
          <w:rFonts w:hint="eastAsia"/>
        </w:rPr>
        <w:t>いことも多い</w:t>
      </w:r>
      <w:r w:rsidR="00D937A0" w:rsidRPr="00F95293">
        <w:rPr>
          <w:vertAlign w:val="superscript"/>
          <w:lang w:val="en-IE"/>
        </w:rPr>
        <w:footnoteReference w:id="36"/>
      </w:r>
      <w:r w:rsidR="00D21988" w:rsidRPr="00F95293">
        <w:rPr>
          <w:rFonts w:hint="eastAsia"/>
        </w:rPr>
        <w:t>。</w:t>
      </w:r>
      <w:r w:rsidR="00D21988" w:rsidRPr="00F95293">
        <w:t>さらに、</w:t>
      </w:r>
      <w:r w:rsidRPr="00F95293">
        <w:rPr>
          <w:rFonts w:hint="eastAsia"/>
        </w:rPr>
        <w:t>施設</w:t>
      </w:r>
      <w:r w:rsidR="00D21988" w:rsidRPr="00F95293">
        <w:t>モデルを</w:t>
      </w:r>
      <w:r w:rsidR="00C04F18" w:rsidRPr="00F95293">
        <w:rPr>
          <w:rFonts w:hint="eastAsia"/>
        </w:rPr>
        <w:t>彷彿とさせ</w:t>
      </w:r>
      <w:r w:rsidR="00D21988" w:rsidRPr="00F95293">
        <w:t>るいわゆる「保護労働」</w:t>
      </w:r>
      <w:r w:rsidRPr="00F95293">
        <w:rPr>
          <w:rFonts w:hint="eastAsia"/>
        </w:rPr>
        <w:t>（</w:t>
      </w:r>
      <w:r w:rsidRPr="00F95293">
        <w:t xml:space="preserve">sheltered </w:t>
      </w:r>
      <w:proofErr w:type="spellStart"/>
      <w:r w:rsidRPr="00F95293">
        <w:t>labour</w:t>
      </w:r>
      <w:proofErr w:type="spellEnd"/>
      <w:r w:rsidRPr="00F95293">
        <w:rPr>
          <w:rFonts w:hint="eastAsia"/>
        </w:rPr>
        <w:t>）</w:t>
      </w:r>
      <w:r w:rsidR="00D21988" w:rsidRPr="00F95293">
        <w:t>プログラムの利用が続いているため、</w:t>
      </w:r>
      <w:r w:rsidR="003F4A9F" w:rsidRPr="00F95293">
        <w:t>障害のある人</w:t>
      </w:r>
      <w:r w:rsidR="00C04F18" w:rsidRPr="00F95293">
        <w:rPr>
          <w:rFonts w:hint="eastAsia"/>
        </w:rPr>
        <w:t>の</w:t>
      </w:r>
      <w:r w:rsidR="00D21988" w:rsidRPr="00F95293">
        <w:t>労働力と地域社会</w:t>
      </w:r>
      <w:r w:rsidR="00C04F18" w:rsidRPr="00F95293">
        <w:rPr>
          <w:rFonts w:hint="eastAsia"/>
        </w:rPr>
        <w:t>への</w:t>
      </w:r>
      <w:r w:rsidR="00D21988" w:rsidRPr="00F95293">
        <w:t>完全</w:t>
      </w:r>
      <w:r w:rsidR="00C04F18" w:rsidRPr="00F95293">
        <w:rPr>
          <w:rFonts w:hint="eastAsia"/>
        </w:rPr>
        <w:t>な</w:t>
      </w:r>
      <w:r w:rsidR="000C596F" w:rsidRPr="00F95293">
        <w:rPr>
          <w:rFonts w:hint="eastAsia"/>
        </w:rPr>
        <w:t>インクルージョンが</w:t>
      </w:r>
      <w:r w:rsidR="00D21988" w:rsidRPr="00F95293">
        <w:t>妨げられている</w:t>
      </w:r>
      <w:r w:rsidR="00D937A0" w:rsidRPr="00F95293">
        <w:rPr>
          <w:vertAlign w:val="superscript"/>
          <w:lang w:val="en-IE"/>
        </w:rPr>
        <w:footnoteReference w:id="37"/>
      </w:r>
      <w:r w:rsidR="00D21988" w:rsidRPr="00F95293">
        <w:t>。</w:t>
      </w:r>
    </w:p>
    <w:p w14:paraId="379F9C2E" w14:textId="55CC6C71" w:rsidR="00D21988" w:rsidRPr="00F95293" w:rsidRDefault="00AE75EC" w:rsidP="00D937A0">
      <w:pPr>
        <w:widowControl/>
        <w:jc w:val="left"/>
        <w:rPr>
          <w:rFonts w:ascii="ＭＳ Ｐゴシック" w:eastAsia="ＭＳ Ｐゴシック" w:hAnsi="ＭＳ Ｐゴシック" w:cs="ＭＳ Ｐゴシック"/>
          <w:sz w:val="24"/>
          <w:szCs w:val="24"/>
        </w:rPr>
      </w:pPr>
      <w:r w:rsidRPr="00F95293">
        <w:rPr>
          <w:rFonts w:hint="eastAsia"/>
          <w:b/>
          <w:bCs/>
        </w:rPr>
        <w:t>・　住宅</w:t>
      </w:r>
      <w:r w:rsidR="00D21988" w:rsidRPr="00F95293">
        <w:t>の問題</w:t>
      </w:r>
      <w:r w:rsidR="000C596F" w:rsidRPr="00F95293">
        <w:rPr>
          <w:rFonts w:hint="eastAsia"/>
        </w:rPr>
        <w:t>に</w:t>
      </w:r>
      <w:r w:rsidR="00132669" w:rsidRPr="00F95293">
        <w:rPr>
          <w:rFonts w:hint="eastAsia"/>
        </w:rPr>
        <w:t>関して</w:t>
      </w:r>
      <w:r w:rsidR="00D21988" w:rsidRPr="00F95293">
        <w:t>は、</w:t>
      </w:r>
      <w:r w:rsidR="003F4A9F" w:rsidRPr="00F95293">
        <w:t>障害のある人</w:t>
      </w:r>
      <w:r w:rsidR="00D21988" w:rsidRPr="00F95293">
        <w:t>は障害のない人に比べて、</w:t>
      </w:r>
      <w:r w:rsidR="00E71FD9" w:rsidRPr="00F95293">
        <w:rPr>
          <w:rFonts w:hint="eastAsia"/>
        </w:rPr>
        <w:t>概して</w:t>
      </w:r>
      <w:r w:rsidR="00D21988" w:rsidRPr="00F95293">
        <w:t>地域社会での住居に満足していないようである</w:t>
      </w:r>
      <w:r w:rsidR="00D937A0" w:rsidRPr="00F95293">
        <w:rPr>
          <w:vertAlign w:val="superscript"/>
          <w:lang w:val="en-IE"/>
        </w:rPr>
        <w:footnoteReference w:id="38"/>
      </w:r>
      <w:r w:rsidR="00D21988" w:rsidRPr="00F95293">
        <w:t>。その原因としては、アクセ</w:t>
      </w:r>
      <w:r w:rsidR="00100860" w:rsidRPr="00F95293">
        <w:rPr>
          <w:rFonts w:hint="eastAsia"/>
        </w:rPr>
        <w:t>シブル</w:t>
      </w:r>
      <w:r w:rsidR="00D21988" w:rsidRPr="00F95293">
        <w:t>な社会住宅の不足、あるいは障害者向け住宅がしばしば施設サービス</w:t>
      </w:r>
      <w:r w:rsidRPr="00F95293">
        <w:rPr>
          <w:rFonts w:hint="eastAsia"/>
        </w:rPr>
        <w:t>のように</w:t>
      </w:r>
      <w:r w:rsidR="00100860" w:rsidRPr="00F95293">
        <w:rPr>
          <w:rFonts w:hint="eastAsia"/>
        </w:rPr>
        <w:t>がんじがらめに</w:t>
      </w:r>
      <w:r w:rsidR="00D21988" w:rsidRPr="00F95293">
        <w:t>規制されていること</w:t>
      </w:r>
      <w:r w:rsidR="00D937A0" w:rsidRPr="00F95293">
        <w:rPr>
          <w:vertAlign w:val="superscript"/>
          <w:lang w:val="en-IE"/>
        </w:rPr>
        <w:footnoteReference w:id="39"/>
      </w:r>
      <w:r w:rsidR="00D21988" w:rsidRPr="00F95293">
        <w:t>、さらに</w:t>
      </w:r>
      <w:r w:rsidRPr="00F95293">
        <w:rPr>
          <w:rFonts w:hint="eastAsia"/>
        </w:rPr>
        <w:t>、</w:t>
      </w:r>
      <w:r w:rsidR="009C7209" w:rsidRPr="00F95293">
        <w:rPr>
          <w:rFonts w:hint="eastAsia"/>
        </w:rPr>
        <w:t>障害のある人が</w:t>
      </w:r>
      <w:r w:rsidRPr="00F95293">
        <w:t>貧困</w:t>
      </w:r>
      <w:r w:rsidRPr="00F95293">
        <w:rPr>
          <w:rFonts w:hint="eastAsia"/>
        </w:rPr>
        <w:t>であること</w:t>
      </w:r>
      <w:r w:rsidR="00C15951" w:rsidRPr="00F95293">
        <w:rPr>
          <w:rFonts w:hint="eastAsia"/>
        </w:rPr>
        <w:t>など</w:t>
      </w:r>
      <w:r w:rsidRPr="00F95293">
        <w:t>があげられる。</w:t>
      </w:r>
      <w:r w:rsidR="003F4A9F" w:rsidRPr="00F95293">
        <w:t>障害のある人</w:t>
      </w:r>
      <w:r w:rsidR="00D21988" w:rsidRPr="00F95293">
        <w:t>は障害のない人に比べて貧困のリスクにさらされる可能性が高</w:t>
      </w:r>
      <w:r w:rsidR="00C15951" w:rsidRPr="00F95293">
        <w:rPr>
          <w:rFonts w:hint="eastAsia"/>
        </w:rPr>
        <w:t>いことは確か</w:t>
      </w:r>
      <w:r w:rsidRPr="00F95293">
        <w:rPr>
          <w:rFonts w:hint="eastAsia"/>
        </w:rPr>
        <w:t>である。</w:t>
      </w:r>
      <w:r w:rsidR="00D21988" w:rsidRPr="00F95293">
        <w:t>EUレベルでは、貧困のリスクにさらされている</w:t>
      </w:r>
      <w:r w:rsidR="003F4A9F" w:rsidRPr="00F95293">
        <w:t>障害のある人</w:t>
      </w:r>
      <w:r w:rsidR="00D21988" w:rsidRPr="00F95293">
        <w:t>の</w:t>
      </w:r>
      <w:r w:rsidRPr="00F95293">
        <w:rPr>
          <w:rFonts w:hint="eastAsia"/>
        </w:rPr>
        <w:t>住居</w:t>
      </w:r>
      <w:r w:rsidR="00D21988" w:rsidRPr="00F95293">
        <w:t>に対する平均満足度は10点満点中6.5点であるのに対し、貧困のリスクにさらされてい</w:t>
      </w:r>
      <w:r w:rsidRPr="00F95293">
        <w:rPr>
          <w:rFonts w:hint="eastAsia"/>
        </w:rPr>
        <w:t>る</w:t>
      </w:r>
      <w:r w:rsidR="003F4A9F" w:rsidRPr="00F95293">
        <w:t>障害</w:t>
      </w:r>
      <w:r w:rsidR="00001136" w:rsidRPr="00F95293">
        <w:rPr>
          <w:rFonts w:hint="eastAsia"/>
        </w:rPr>
        <w:t>のない</w:t>
      </w:r>
      <w:r w:rsidR="003F4A9F" w:rsidRPr="00F95293">
        <w:t>人</w:t>
      </w:r>
      <w:r w:rsidR="00D21988" w:rsidRPr="00F95293">
        <w:t>は6.9点、貧困のリスクにさらされていない</w:t>
      </w:r>
      <w:r w:rsidR="003F4A9F" w:rsidRPr="00F95293">
        <w:rPr>
          <w:rFonts w:hint="eastAsia"/>
        </w:rPr>
        <w:t>障害の</w:t>
      </w:r>
      <w:r w:rsidRPr="00F95293">
        <w:rPr>
          <w:rFonts w:hint="eastAsia"/>
        </w:rPr>
        <w:t>ない</w:t>
      </w:r>
      <w:r w:rsidR="003F4A9F" w:rsidRPr="00F95293">
        <w:rPr>
          <w:rFonts w:hint="eastAsia"/>
        </w:rPr>
        <w:t>人</w:t>
      </w:r>
      <w:r w:rsidR="00D21988" w:rsidRPr="00F95293">
        <w:rPr>
          <w:rFonts w:hint="eastAsia"/>
        </w:rPr>
        <w:t>は</w:t>
      </w:r>
      <w:r w:rsidR="00D21988" w:rsidRPr="00F95293">
        <w:t>7.7点</w:t>
      </w:r>
      <w:r w:rsidRPr="00F95293">
        <w:rPr>
          <w:rFonts w:hint="eastAsia"/>
        </w:rPr>
        <w:t>であ</w:t>
      </w:r>
      <w:r w:rsidR="00D21988" w:rsidRPr="00F95293">
        <w:t>る</w:t>
      </w:r>
      <w:r w:rsidR="00D937A0" w:rsidRPr="00F95293">
        <w:rPr>
          <w:vertAlign w:val="superscript"/>
          <w:lang w:val="en-IE"/>
        </w:rPr>
        <w:footnoteReference w:id="40"/>
      </w:r>
      <w:r w:rsidR="00D21988" w:rsidRPr="00F95293">
        <w:t>。</w:t>
      </w:r>
    </w:p>
    <w:p w14:paraId="01374FF4" w14:textId="1AF72C7E" w:rsidR="00D21988" w:rsidRPr="00F95293" w:rsidRDefault="00AE75EC" w:rsidP="009218A9">
      <w:pPr>
        <w:widowControl/>
        <w:jc w:val="left"/>
        <w:rPr>
          <w:rFonts w:ascii="ＭＳ Ｐゴシック" w:eastAsia="ＭＳ Ｐゴシック" w:hAnsi="ＭＳ Ｐゴシック" w:cs="ＭＳ Ｐゴシック"/>
          <w:sz w:val="24"/>
          <w:szCs w:val="24"/>
        </w:rPr>
      </w:pPr>
      <w:r w:rsidRPr="00F95293">
        <w:rPr>
          <w:rFonts w:hint="eastAsia"/>
          <w:b/>
          <w:bCs/>
        </w:rPr>
        <w:t xml:space="preserve">・　</w:t>
      </w:r>
      <w:r w:rsidR="003F4A9F" w:rsidRPr="00F95293">
        <w:t>障害のある人</w:t>
      </w:r>
      <w:r w:rsidR="00D21988" w:rsidRPr="00F95293">
        <w:t>は、</w:t>
      </w:r>
      <w:r w:rsidRPr="00F95293">
        <w:rPr>
          <w:rFonts w:hint="eastAsia"/>
          <w:b/>
          <w:bCs/>
        </w:rPr>
        <w:t>通常</w:t>
      </w:r>
      <w:r w:rsidR="00D21988" w:rsidRPr="00F95293">
        <w:rPr>
          <w:b/>
          <w:bCs/>
        </w:rPr>
        <w:t>利用できる一般的なサービス</w:t>
      </w:r>
      <w:r w:rsidR="00D21988" w:rsidRPr="00F95293">
        <w:t>の利用が困難であることを引き続き報告している。</w:t>
      </w:r>
      <w:r w:rsidR="003F4A9F" w:rsidRPr="00F95293">
        <w:t>障害のある人</w:t>
      </w:r>
      <w:r w:rsidR="00D21988" w:rsidRPr="00F95293">
        <w:t>の43％が日常的なサービス（食料品の買い物、銀行、郵便サービス、</w:t>
      </w:r>
      <w:r w:rsidR="007A2E90" w:rsidRPr="00F95293">
        <w:rPr>
          <w:rFonts w:hint="eastAsia"/>
        </w:rPr>
        <w:t>プライマリー</w:t>
      </w:r>
      <w:r w:rsidR="00D21988" w:rsidRPr="00F95293">
        <w:t>医療、公共交通機関など）の利用が困難であると報告しているのに対し、</w:t>
      </w:r>
      <w:r w:rsidR="003F4A9F" w:rsidRPr="00F95293">
        <w:t>障害の</w:t>
      </w:r>
      <w:r w:rsidRPr="00F95293">
        <w:rPr>
          <w:rFonts w:hint="eastAsia"/>
        </w:rPr>
        <w:t>ない</w:t>
      </w:r>
      <w:r w:rsidR="003F4A9F" w:rsidRPr="00F95293">
        <w:t>人</w:t>
      </w:r>
      <w:r w:rsidRPr="00F95293">
        <w:rPr>
          <w:rFonts w:hint="eastAsia"/>
        </w:rPr>
        <w:t>では</w:t>
      </w:r>
      <w:r w:rsidR="00D21988" w:rsidRPr="00F95293">
        <w:t>33％</w:t>
      </w:r>
      <w:r w:rsidRPr="00F95293">
        <w:rPr>
          <w:rFonts w:hint="eastAsia"/>
        </w:rPr>
        <w:t>であった</w:t>
      </w:r>
      <w:r w:rsidR="00D21988" w:rsidRPr="00F95293">
        <w:t>。</w:t>
      </w:r>
      <w:r w:rsidRPr="00F95293">
        <w:rPr>
          <w:rFonts w:hint="eastAsia"/>
        </w:rPr>
        <w:t>多くの障害のある人が</w:t>
      </w:r>
      <w:r w:rsidRPr="00F95293">
        <w:t>利用</w:t>
      </w:r>
      <w:r w:rsidRPr="00F95293">
        <w:rPr>
          <w:rFonts w:hint="eastAsia"/>
        </w:rPr>
        <w:t>の</w:t>
      </w:r>
      <w:r w:rsidRPr="00F95293">
        <w:t>困難</w:t>
      </w:r>
      <w:r w:rsidRPr="00F95293">
        <w:rPr>
          <w:rFonts w:hint="eastAsia"/>
        </w:rPr>
        <w:t>を報告したのは、</w:t>
      </w:r>
      <w:r w:rsidR="00D21988" w:rsidRPr="00F95293">
        <w:t>公共交通機関（</w:t>
      </w:r>
      <w:r w:rsidRPr="00F95293">
        <w:rPr>
          <w:rFonts w:hint="eastAsia"/>
        </w:rPr>
        <w:t>障害のある人</w:t>
      </w:r>
      <w:r w:rsidR="0060187B" w:rsidRPr="00F95293">
        <w:rPr>
          <w:rFonts w:hint="eastAsia"/>
        </w:rPr>
        <w:t>で</w:t>
      </w:r>
      <w:r w:rsidR="00D21988" w:rsidRPr="00F95293">
        <w:t>26％、</w:t>
      </w:r>
      <w:r w:rsidR="0060187B" w:rsidRPr="00F95293">
        <w:rPr>
          <w:rFonts w:hint="eastAsia"/>
        </w:rPr>
        <w:t>障害の</w:t>
      </w:r>
      <w:r w:rsidRPr="00F95293">
        <w:rPr>
          <w:rFonts w:hint="eastAsia"/>
        </w:rPr>
        <w:t>ない人</w:t>
      </w:r>
      <w:r w:rsidR="0060187B" w:rsidRPr="00F95293">
        <w:rPr>
          <w:rFonts w:hint="eastAsia"/>
        </w:rPr>
        <w:t>で</w:t>
      </w:r>
      <w:r w:rsidR="00D21988" w:rsidRPr="00F95293">
        <w:t>19％）、郵便（25％、18％）、医療（23％、16％）</w:t>
      </w:r>
      <w:r w:rsidRPr="00F95293">
        <w:rPr>
          <w:rFonts w:hint="eastAsia"/>
        </w:rPr>
        <w:t>であった</w:t>
      </w:r>
      <w:r w:rsidR="009218A9" w:rsidRPr="00F95293">
        <w:rPr>
          <w:vertAlign w:val="superscript"/>
          <w:lang w:val="en-IE"/>
        </w:rPr>
        <w:footnoteReference w:id="41"/>
      </w:r>
      <w:r w:rsidRPr="00F95293">
        <w:rPr>
          <w:rFonts w:hint="eastAsia"/>
        </w:rPr>
        <w:t>。</w:t>
      </w:r>
      <w:r w:rsidR="00D21988" w:rsidRPr="00F95293">
        <w:t>世帯の</w:t>
      </w:r>
      <w:r w:rsidR="0060187B" w:rsidRPr="00F95293">
        <w:rPr>
          <w:rFonts w:hint="eastAsia"/>
        </w:rPr>
        <w:t>構成</w:t>
      </w:r>
      <w:r w:rsidR="00D21988" w:rsidRPr="00F95293">
        <w:t>、および世帯の</w:t>
      </w:r>
      <w:r w:rsidR="0060187B" w:rsidRPr="00F95293">
        <w:rPr>
          <w:rFonts w:hint="eastAsia"/>
        </w:rPr>
        <w:t>構成</w:t>
      </w:r>
      <w:r w:rsidR="00D21988" w:rsidRPr="00F95293">
        <w:t>と</w:t>
      </w:r>
      <w:r w:rsidR="00101D7E" w:rsidRPr="00F95293">
        <w:rPr>
          <w:rFonts w:hint="eastAsia"/>
        </w:rPr>
        <w:t>年齢の</w:t>
      </w:r>
      <w:r w:rsidR="00D21988" w:rsidRPr="00F95293">
        <w:t>組み合わせが、サービスへのアクセスに困難を</w:t>
      </w:r>
      <w:r w:rsidR="00101D7E" w:rsidRPr="00F95293">
        <w:rPr>
          <w:rFonts w:hint="eastAsia"/>
        </w:rPr>
        <w:t>感じる</w:t>
      </w:r>
      <w:r w:rsidR="00D21988" w:rsidRPr="00F95293">
        <w:t>重要な要因となっている。65歳以上の一人暮らしの</w:t>
      </w:r>
      <w:r w:rsidR="003F4A9F" w:rsidRPr="00F95293">
        <w:t>障害のある人</w:t>
      </w:r>
      <w:r w:rsidR="00D21988" w:rsidRPr="00F95293">
        <w:t>の48％がサービスへのアクセスに困難を感じているのに対し、65歳未満の一人暮らしの</w:t>
      </w:r>
      <w:r w:rsidR="003F4A9F" w:rsidRPr="00F95293">
        <w:t>障害のある人</w:t>
      </w:r>
      <w:r w:rsidR="007A3304" w:rsidRPr="00F95293">
        <w:rPr>
          <w:rFonts w:hint="eastAsia"/>
        </w:rPr>
        <w:t>で</w:t>
      </w:r>
      <w:r w:rsidR="00D21988" w:rsidRPr="00F95293">
        <w:t>は39％、65歳未満で一人暮らしの</w:t>
      </w:r>
      <w:r w:rsidR="003F4A9F" w:rsidRPr="00F95293">
        <w:t>障害の</w:t>
      </w:r>
      <w:r w:rsidR="00D21988" w:rsidRPr="00F95293">
        <w:t>ない人</w:t>
      </w:r>
      <w:r w:rsidRPr="00F95293">
        <w:rPr>
          <w:rFonts w:hint="eastAsia"/>
        </w:rPr>
        <w:t>で</w:t>
      </w:r>
      <w:r w:rsidR="00D21988" w:rsidRPr="00F95293">
        <w:t>は28％であった</w:t>
      </w:r>
      <w:r w:rsidR="00E915E9" w:rsidRPr="00F95293">
        <w:rPr>
          <w:vertAlign w:val="superscript"/>
          <w:lang w:val="en-IE"/>
        </w:rPr>
        <w:footnoteReference w:id="42"/>
      </w:r>
      <w:r w:rsidR="00D21988" w:rsidRPr="00F95293">
        <w:t>。</w:t>
      </w:r>
    </w:p>
    <w:p w14:paraId="420302CE" w14:textId="07ADC542" w:rsidR="00D21988" w:rsidRPr="00F95293" w:rsidRDefault="00AE75EC" w:rsidP="00E915E9">
      <w:pPr>
        <w:widowControl/>
        <w:jc w:val="left"/>
        <w:rPr>
          <w:rFonts w:ascii="ＭＳ Ｐゴシック" w:eastAsia="ＭＳ Ｐゴシック" w:hAnsi="ＭＳ Ｐゴシック" w:cs="ＭＳ Ｐゴシック"/>
          <w:sz w:val="24"/>
          <w:szCs w:val="24"/>
        </w:rPr>
      </w:pPr>
      <w:r w:rsidRPr="00F95293">
        <w:rPr>
          <w:rFonts w:hint="eastAsia"/>
          <w:b/>
          <w:bCs/>
        </w:rPr>
        <w:t xml:space="preserve">・　</w:t>
      </w:r>
      <w:r w:rsidR="00D21988" w:rsidRPr="00F95293">
        <w:rPr>
          <w:b/>
          <w:bCs/>
        </w:rPr>
        <w:t>公共交通機関</w:t>
      </w:r>
      <w:r w:rsidR="00D21988" w:rsidRPr="00F95293">
        <w:t>の問題では、</w:t>
      </w:r>
      <w:r w:rsidRPr="00F95293">
        <w:rPr>
          <w:rFonts w:hint="eastAsia"/>
        </w:rPr>
        <w:t>EU</w:t>
      </w:r>
      <w:r w:rsidR="00D21988" w:rsidRPr="00F95293">
        <w:t>議会は最近、</w:t>
      </w:r>
      <w:r w:rsidR="003F4A9F" w:rsidRPr="00F95293">
        <w:t>障害のある人</w:t>
      </w:r>
      <w:r w:rsidR="00D21988" w:rsidRPr="00F95293">
        <w:t>を含む鉄道利用者の権利を強化する法案を</w:t>
      </w:r>
      <w:r w:rsidR="00A458A0" w:rsidRPr="00F95293">
        <w:rPr>
          <w:rFonts w:hint="eastAsia"/>
        </w:rPr>
        <w:t>成立させ</w:t>
      </w:r>
      <w:r w:rsidR="0022222F" w:rsidRPr="00F95293">
        <w:t>た</w:t>
      </w:r>
      <w:r w:rsidR="00E915E9" w:rsidRPr="00F95293">
        <w:rPr>
          <w:vertAlign w:val="superscript"/>
          <w:lang w:val="en-GB"/>
        </w:rPr>
        <w:footnoteReference w:id="43"/>
      </w:r>
      <w:r w:rsidR="00D21988" w:rsidRPr="00F95293">
        <w:t>。</w:t>
      </w:r>
      <w:r w:rsidR="003F4A9F" w:rsidRPr="00F95293">
        <w:t>障害のある人</w:t>
      </w:r>
      <w:r w:rsidR="00D21988" w:rsidRPr="00F95293">
        <w:t>の26％が公共交通機関の利用が</w:t>
      </w:r>
      <w:r w:rsidR="00614D57" w:rsidRPr="00F95293">
        <w:rPr>
          <w:rFonts w:hint="eastAsia"/>
        </w:rPr>
        <w:t>そのたびに</w:t>
      </w:r>
      <w:r w:rsidR="00D21988" w:rsidRPr="00F95293">
        <w:t>困難</w:t>
      </w:r>
      <w:r w:rsidRPr="00F95293">
        <w:rPr>
          <w:rFonts w:hint="eastAsia"/>
        </w:rPr>
        <w:t>である</w:t>
      </w:r>
      <w:r w:rsidR="00D21988" w:rsidRPr="00F95293">
        <w:t>と報告しているのに対し、</w:t>
      </w:r>
      <w:r w:rsidR="003F4A9F" w:rsidRPr="00F95293">
        <w:t>障害の</w:t>
      </w:r>
      <w:r w:rsidR="00D21988" w:rsidRPr="00F95293">
        <w:t>ない人</w:t>
      </w:r>
      <w:r w:rsidRPr="00F95293">
        <w:rPr>
          <w:rFonts w:hint="eastAsia"/>
        </w:rPr>
        <w:t>で</w:t>
      </w:r>
      <w:r w:rsidR="00D21988" w:rsidRPr="00F95293">
        <w:t>は19％であった</w:t>
      </w:r>
      <w:r w:rsidR="00E915E9" w:rsidRPr="00F95293">
        <w:rPr>
          <w:vertAlign w:val="superscript"/>
          <w:lang w:val="en-IE"/>
        </w:rPr>
        <w:footnoteReference w:id="44"/>
      </w:r>
      <w:r w:rsidR="00D21988" w:rsidRPr="00F95293">
        <w:t xml:space="preserve">。 </w:t>
      </w:r>
    </w:p>
    <w:p w14:paraId="45C10995" w14:textId="77777777" w:rsidR="00212616" w:rsidRPr="00F95293" w:rsidRDefault="00212616" w:rsidP="00D21988"/>
    <w:p w14:paraId="088F7766" w14:textId="0F72E4D2" w:rsidR="00D21988" w:rsidRPr="00F95293" w:rsidRDefault="00D21988" w:rsidP="00D21988">
      <w:pPr>
        <w:rPr>
          <w:b/>
          <w:bCs/>
        </w:rPr>
      </w:pPr>
      <w:r w:rsidRPr="00F95293">
        <w:rPr>
          <w:rFonts w:hint="eastAsia"/>
          <w:b/>
          <w:bCs/>
        </w:rPr>
        <w:lastRenderedPageBreak/>
        <w:t>暴力、ハラスメント、犯罪</w:t>
      </w:r>
      <w:r w:rsidRPr="00F95293">
        <w:rPr>
          <w:b/>
          <w:bCs/>
        </w:rPr>
        <w:t xml:space="preserve"> </w:t>
      </w:r>
    </w:p>
    <w:p w14:paraId="02E44BD7" w14:textId="578DE90E" w:rsidR="00D21988" w:rsidRPr="00F95293" w:rsidRDefault="00AE75EC" w:rsidP="00E915E9">
      <w:pPr>
        <w:widowControl/>
        <w:jc w:val="left"/>
        <w:rPr>
          <w:rFonts w:ascii="ＭＳ Ｐゴシック" w:eastAsia="ＭＳ Ｐゴシック" w:hAnsi="ＭＳ Ｐゴシック" w:cs="ＭＳ Ｐゴシック"/>
          <w:sz w:val="24"/>
          <w:szCs w:val="24"/>
        </w:rPr>
      </w:pPr>
      <w:r w:rsidRPr="00F95293">
        <w:rPr>
          <w:rFonts w:hint="eastAsia"/>
          <w:b/>
          <w:bCs/>
        </w:rPr>
        <w:t xml:space="preserve">・　</w:t>
      </w:r>
      <w:r w:rsidR="003F4A9F" w:rsidRPr="00F95293">
        <w:t>障害のある人</w:t>
      </w:r>
      <w:r w:rsidR="00D21988" w:rsidRPr="00F95293">
        <w:t>は、自分に対する</w:t>
      </w:r>
      <w:r w:rsidR="00D21988" w:rsidRPr="00F95293">
        <w:rPr>
          <w:b/>
          <w:bCs/>
        </w:rPr>
        <w:t>身体的暴力</w:t>
      </w:r>
      <w:r w:rsidR="00D21988" w:rsidRPr="00F95293">
        <w:t>、ハラスメント、</w:t>
      </w:r>
      <w:r w:rsidR="000F61DC" w:rsidRPr="00F95293">
        <w:rPr>
          <w:rFonts w:hint="eastAsia"/>
        </w:rPr>
        <w:t>窃盗</w:t>
      </w:r>
      <w:r w:rsidR="00D21988" w:rsidRPr="00F95293">
        <w:t>、</w:t>
      </w:r>
      <w:r w:rsidR="00ED403E" w:rsidRPr="00F95293">
        <w:rPr>
          <w:rFonts w:hint="eastAsia"/>
        </w:rPr>
        <w:t>インターネット</w:t>
      </w:r>
      <w:r w:rsidR="00D21988" w:rsidRPr="00F95293">
        <w:t>バンキングや</w:t>
      </w:r>
      <w:r w:rsidR="00ED403E" w:rsidRPr="00F95293">
        <w:rPr>
          <w:rFonts w:hint="eastAsia"/>
        </w:rPr>
        <w:t>クレジット</w:t>
      </w:r>
      <w:r w:rsidR="00DF3265" w:rsidRPr="00F95293">
        <w:rPr>
          <w:rFonts w:hint="eastAsia"/>
        </w:rPr>
        <w:t>カードでの</w:t>
      </w:r>
      <w:r w:rsidR="00D21988" w:rsidRPr="00F95293">
        <w:t>詐欺、消費者詐欺</w:t>
      </w:r>
      <w:r w:rsidR="00ED403E" w:rsidRPr="00F95293">
        <w:rPr>
          <w:rFonts w:hint="eastAsia"/>
        </w:rPr>
        <w:t>の被害を受けたと報告する割合が高い</w:t>
      </w:r>
      <w:r w:rsidR="00E915E9" w:rsidRPr="00F95293">
        <w:rPr>
          <w:vertAlign w:val="superscript"/>
          <w:lang w:val="en-IE"/>
        </w:rPr>
        <w:footnoteReference w:id="45"/>
      </w:r>
      <w:r w:rsidR="00D21988" w:rsidRPr="00F95293">
        <w:t>。EUの重度の障害</w:t>
      </w:r>
      <w:r w:rsidR="00ED403E" w:rsidRPr="00F95293">
        <w:rPr>
          <w:rFonts w:hint="eastAsia"/>
        </w:rPr>
        <w:t>（l</w:t>
      </w:r>
      <w:r w:rsidR="00ED403E" w:rsidRPr="00F95293">
        <w:t>imitations</w:t>
      </w:r>
      <w:r w:rsidR="00ED403E" w:rsidRPr="00F95293">
        <w:rPr>
          <w:rFonts w:hint="eastAsia"/>
        </w:rPr>
        <w:t>）のある</w:t>
      </w:r>
      <w:r w:rsidR="00D21988" w:rsidRPr="00F95293">
        <w:t>人の17％が、調査前の5年間に身体的暴力を受けた経験があるのに対し、障害のない人</w:t>
      </w:r>
      <w:r w:rsidR="00ED403E" w:rsidRPr="00F95293">
        <w:rPr>
          <w:rFonts w:hint="eastAsia"/>
        </w:rPr>
        <w:t>で</w:t>
      </w:r>
      <w:r w:rsidR="00D21988" w:rsidRPr="00F95293">
        <w:t>は8％である</w:t>
      </w:r>
      <w:r w:rsidR="00E915E9" w:rsidRPr="00F95293">
        <w:rPr>
          <w:vertAlign w:val="superscript"/>
          <w:lang w:val="en-GB"/>
        </w:rPr>
        <w:footnoteReference w:id="46"/>
      </w:r>
      <w:r w:rsidR="00D21988" w:rsidRPr="00F95293">
        <w:t>。重度障害</w:t>
      </w:r>
      <w:r w:rsidR="00BF73CD" w:rsidRPr="00F95293">
        <w:t>のある</w:t>
      </w:r>
      <w:r w:rsidR="00D21988" w:rsidRPr="00F95293">
        <w:t>人の50％が調査前の5年間にハラスメントを経験しており、障害</w:t>
      </w:r>
      <w:r w:rsidR="00BF73CD" w:rsidRPr="00F95293">
        <w:rPr>
          <w:rFonts w:hint="eastAsia"/>
        </w:rPr>
        <w:t>の</w:t>
      </w:r>
      <w:r w:rsidR="00D21988" w:rsidRPr="00F95293">
        <w:t>ない人</w:t>
      </w:r>
      <w:r w:rsidR="00BF73CD" w:rsidRPr="00F95293">
        <w:rPr>
          <w:rFonts w:hint="eastAsia"/>
        </w:rPr>
        <w:t>では</w:t>
      </w:r>
      <w:r w:rsidR="00D21988" w:rsidRPr="00F95293">
        <w:t>37％</w:t>
      </w:r>
      <w:r w:rsidR="00BF73CD" w:rsidRPr="00F95293">
        <w:rPr>
          <w:rFonts w:hint="eastAsia"/>
        </w:rPr>
        <w:t>であった</w:t>
      </w:r>
      <w:r w:rsidR="00E915E9" w:rsidRPr="00F95293">
        <w:rPr>
          <w:vertAlign w:val="superscript"/>
          <w:lang w:val="en-GB"/>
        </w:rPr>
        <w:footnoteReference w:id="47"/>
      </w:r>
      <w:r w:rsidR="00D21988" w:rsidRPr="00F95293">
        <w:t>。また、</w:t>
      </w:r>
      <w:r w:rsidR="00D21988" w:rsidRPr="00F95293">
        <w:rPr>
          <w:b/>
          <w:bCs/>
        </w:rPr>
        <w:t>犯罪</w:t>
      </w:r>
      <w:r w:rsidR="00BF73CD" w:rsidRPr="00F95293">
        <w:rPr>
          <w:rFonts w:hint="eastAsia"/>
        </w:rPr>
        <w:t>に</w:t>
      </w:r>
      <w:r w:rsidR="009E09F9" w:rsidRPr="00F95293">
        <w:rPr>
          <w:rFonts w:hint="eastAsia"/>
        </w:rPr>
        <w:t>遭遇する</w:t>
      </w:r>
      <w:r w:rsidR="00BF73CD" w:rsidRPr="00F95293">
        <w:rPr>
          <w:rFonts w:hint="eastAsia"/>
        </w:rPr>
        <w:t>こと</w:t>
      </w:r>
      <w:r w:rsidR="00D21988" w:rsidRPr="00F95293">
        <w:t>についても、障害のない人に比べて</w:t>
      </w:r>
      <w:r w:rsidR="00F011F9" w:rsidRPr="00F95293">
        <w:rPr>
          <w:rFonts w:hint="eastAsia"/>
        </w:rPr>
        <w:t>大きな</w:t>
      </w:r>
      <w:r w:rsidR="00D21988" w:rsidRPr="00F95293">
        <w:t>懸念を示して</w:t>
      </w:r>
      <w:r w:rsidR="0022222F" w:rsidRPr="00F95293">
        <w:t>いる</w:t>
      </w:r>
      <w:r w:rsidR="00E915E9" w:rsidRPr="00F95293">
        <w:rPr>
          <w:vertAlign w:val="superscript"/>
          <w:lang w:val="en-IE"/>
        </w:rPr>
        <w:footnoteReference w:id="48"/>
      </w:r>
      <w:r w:rsidR="00D21988" w:rsidRPr="00F95293">
        <w:t>。2018年</w:t>
      </w:r>
      <w:r w:rsidR="00F011F9" w:rsidRPr="00F95293">
        <w:rPr>
          <w:rFonts w:hint="eastAsia"/>
        </w:rPr>
        <w:t>には</w:t>
      </w:r>
      <w:r w:rsidR="00D21988" w:rsidRPr="00F95293">
        <w:t>、15の加盟国が保護</w:t>
      </w:r>
      <w:r w:rsidR="00F011F9" w:rsidRPr="00F95293">
        <w:rPr>
          <w:rFonts w:hint="eastAsia"/>
        </w:rPr>
        <w:t>対象とされ</w:t>
      </w:r>
      <w:r w:rsidR="00BF73CD" w:rsidRPr="00F95293">
        <w:rPr>
          <w:rFonts w:hint="eastAsia"/>
        </w:rPr>
        <w:t>る</w:t>
      </w:r>
      <w:r w:rsidR="001C0E3D" w:rsidRPr="00F95293">
        <w:rPr>
          <w:rFonts w:hint="eastAsia"/>
        </w:rPr>
        <w:t>属性</w:t>
      </w:r>
      <w:r w:rsidR="00BF73CD" w:rsidRPr="00F95293">
        <w:rPr>
          <w:rFonts w:hint="eastAsia"/>
        </w:rPr>
        <w:t>に</w:t>
      </w:r>
      <w:r w:rsidR="00D21988" w:rsidRPr="00F95293">
        <w:t>「障害」を含</w:t>
      </w:r>
      <w:r w:rsidR="00BF73CD" w:rsidRPr="00F95293">
        <w:rPr>
          <w:rFonts w:hint="eastAsia"/>
        </w:rPr>
        <w:t>めて</w:t>
      </w:r>
      <w:r w:rsidR="00D21988" w:rsidRPr="00F95293">
        <w:t>いる</w:t>
      </w:r>
      <w:r w:rsidR="00D21988" w:rsidRPr="00F95293">
        <w:rPr>
          <w:rFonts w:hint="eastAsia"/>
        </w:rPr>
        <w:t>が、</w:t>
      </w:r>
      <w:r w:rsidR="003F4A9F" w:rsidRPr="00F95293">
        <w:rPr>
          <w:rFonts w:hint="eastAsia"/>
        </w:rPr>
        <w:t>障害のある人</w:t>
      </w:r>
      <w:r w:rsidR="00D21988" w:rsidRPr="00F95293">
        <w:rPr>
          <w:rFonts w:hint="eastAsia"/>
        </w:rPr>
        <w:t>に対する</w:t>
      </w:r>
      <w:r w:rsidR="001C0E3D" w:rsidRPr="00F95293">
        <w:rPr>
          <w:rFonts w:hint="eastAsia"/>
          <w:b/>
          <w:bCs/>
        </w:rPr>
        <w:t>ヘイトクライム</w:t>
      </w:r>
      <w:r w:rsidR="00D21988" w:rsidRPr="00F95293">
        <w:rPr>
          <w:rFonts w:hint="eastAsia"/>
        </w:rPr>
        <w:t>に</w:t>
      </w:r>
      <w:r w:rsidR="004134A2" w:rsidRPr="00F95293">
        <w:rPr>
          <w:rFonts w:hint="eastAsia"/>
        </w:rPr>
        <w:t>関わる</w:t>
      </w:r>
      <w:r w:rsidR="00D21988" w:rsidRPr="00F95293">
        <w:rPr>
          <w:rFonts w:hint="eastAsia"/>
        </w:rPr>
        <w:t>データを</w:t>
      </w:r>
      <w:r w:rsidR="001C0E3D" w:rsidRPr="00F95293">
        <w:rPr>
          <w:rFonts w:hint="eastAsia"/>
        </w:rPr>
        <w:t>分類</w:t>
      </w:r>
      <w:r w:rsidR="00D21988" w:rsidRPr="00F95293">
        <w:rPr>
          <w:rFonts w:hint="eastAsia"/>
        </w:rPr>
        <w:t>集計しているのは</w:t>
      </w:r>
      <w:r w:rsidR="00D21988" w:rsidRPr="00F95293">
        <w:t>5</w:t>
      </w:r>
      <w:r w:rsidR="00757FD6" w:rsidRPr="00F95293">
        <w:rPr>
          <w:rFonts w:hint="eastAsia"/>
        </w:rPr>
        <w:t>か</w:t>
      </w:r>
      <w:r w:rsidR="004134A2" w:rsidRPr="00F95293">
        <w:rPr>
          <w:rFonts w:hint="eastAsia"/>
        </w:rPr>
        <w:t>国</w:t>
      </w:r>
      <w:r w:rsidR="00D21988" w:rsidRPr="00F95293">
        <w:t>のみである</w:t>
      </w:r>
      <w:r w:rsidR="00E915E9" w:rsidRPr="00F95293">
        <w:rPr>
          <w:vertAlign w:val="superscript"/>
          <w:lang w:val="en-IE"/>
        </w:rPr>
        <w:footnoteReference w:id="49"/>
      </w:r>
      <w:r w:rsidR="00D21988" w:rsidRPr="00F95293">
        <w:t>。障害のある女性に対する暴力に関する新しいデータ（FRAの2014年の女性</w:t>
      </w:r>
      <w:r w:rsidR="001C0E3D" w:rsidRPr="00F95293">
        <w:rPr>
          <w:rFonts w:hint="eastAsia"/>
        </w:rPr>
        <w:t>への</w:t>
      </w:r>
      <w:r w:rsidR="00D21988" w:rsidRPr="00F95293">
        <w:t>暴力</w:t>
      </w:r>
      <w:r w:rsidR="001C0E3D" w:rsidRPr="00F95293">
        <w:rPr>
          <w:rFonts w:hint="eastAsia"/>
        </w:rPr>
        <w:t>に関する</w:t>
      </w:r>
      <w:r w:rsidR="00D21988" w:rsidRPr="00F95293">
        <w:t>調査</w:t>
      </w:r>
      <w:r w:rsidR="005C4DC5" w:rsidRPr="00F95293">
        <w:rPr>
          <w:vertAlign w:val="superscript"/>
          <w:lang w:val="en-IE"/>
        </w:rPr>
        <w:footnoteReference w:id="50"/>
      </w:r>
      <w:r w:rsidR="00D21988" w:rsidRPr="00F95293">
        <w:t>を更新するもの）は、FRAと</w:t>
      </w:r>
      <w:r w:rsidR="006F7385" w:rsidRPr="00F95293">
        <w:t>ヨーロッパ</w:t>
      </w:r>
      <w:r w:rsidR="00D21988" w:rsidRPr="00F95293">
        <w:t>ジェンダー平等研究所（EIGE）がユーロスタットと連携して行う共同調査によって、2024年に</w:t>
      </w:r>
      <w:r w:rsidR="004779E6" w:rsidRPr="00F95293">
        <w:rPr>
          <w:rFonts w:hint="eastAsia"/>
        </w:rPr>
        <w:t>用意される</w:t>
      </w:r>
      <w:r w:rsidR="00D21988" w:rsidRPr="00F95293">
        <w:t>予定である。</w:t>
      </w:r>
    </w:p>
    <w:p w14:paraId="111452FD" w14:textId="08FD6DFE" w:rsidR="00D21988" w:rsidRPr="00F95293" w:rsidRDefault="00AE75EC" w:rsidP="005C4DC5">
      <w:pPr>
        <w:widowControl/>
        <w:jc w:val="left"/>
        <w:rPr>
          <w:rFonts w:ascii="ＭＳ Ｐゴシック" w:eastAsia="ＭＳ Ｐゴシック" w:hAnsi="ＭＳ Ｐゴシック" w:cs="ＭＳ Ｐゴシック"/>
          <w:sz w:val="24"/>
          <w:szCs w:val="24"/>
        </w:rPr>
      </w:pPr>
      <w:r w:rsidRPr="00F95293">
        <w:rPr>
          <w:rFonts w:hint="eastAsia"/>
          <w:b/>
          <w:bCs/>
        </w:rPr>
        <w:t xml:space="preserve">・　</w:t>
      </w:r>
      <w:r w:rsidR="00D21988" w:rsidRPr="00F95293">
        <w:rPr>
          <w:b/>
          <w:bCs/>
        </w:rPr>
        <w:t>サイバーハラスメント</w:t>
      </w:r>
      <w:r w:rsidR="00D21988" w:rsidRPr="00F95293">
        <w:t>の発生率が高い</w:t>
      </w:r>
      <w:r w:rsidR="001C0E3D" w:rsidRPr="00F95293">
        <w:rPr>
          <w:rFonts w:hint="eastAsia"/>
        </w:rPr>
        <w:t>属性</w:t>
      </w:r>
      <w:r w:rsidR="00D21988" w:rsidRPr="00F95293">
        <w:t>として</w:t>
      </w:r>
      <w:r w:rsidR="00926F95" w:rsidRPr="00F95293">
        <w:rPr>
          <w:rFonts w:hint="eastAsia"/>
        </w:rPr>
        <w:t>は</w:t>
      </w:r>
      <w:r w:rsidR="00D21988" w:rsidRPr="00F95293">
        <w:t>、年</w:t>
      </w:r>
      <w:r w:rsidR="00926F95" w:rsidRPr="00F95293">
        <w:rPr>
          <w:rFonts w:hint="eastAsia"/>
        </w:rPr>
        <w:t>少</w:t>
      </w:r>
      <w:r w:rsidR="00D21988" w:rsidRPr="00F95293">
        <w:t>（児童・生徒を含む）</w:t>
      </w:r>
      <w:r w:rsidR="001C0E3D" w:rsidRPr="00F95293">
        <w:rPr>
          <w:rFonts w:hint="eastAsia"/>
        </w:rPr>
        <w:t>と</w:t>
      </w:r>
      <w:r w:rsidR="003F4A9F" w:rsidRPr="00F95293">
        <w:t>障害</w:t>
      </w:r>
      <w:r w:rsidR="00D21988" w:rsidRPr="00F95293">
        <w:t>があげられ</w:t>
      </w:r>
      <w:r w:rsidR="001C0E3D" w:rsidRPr="00F95293">
        <w:rPr>
          <w:rFonts w:hint="eastAsia"/>
        </w:rPr>
        <w:t>てい</w:t>
      </w:r>
      <w:r w:rsidR="00D21988" w:rsidRPr="00F95293">
        <w:t>る</w:t>
      </w:r>
      <w:r w:rsidR="005C4DC5" w:rsidRPr="00F95293">
        <w:rPr>
          <w:vertAlign w:val="superscript"/>
          <w:lang w:val="en-IE"/>
        </w:rPr>
        <w:footnoteReference w:id="51"/>
      </w:r>
      <w:r w:rsidR="00D21988" w:rsidRPr="00F95293">
        <w:t xml:space="preserve">。 </w:t>
      </w:r>
    </w:p>
    <w:p w14:paraId="53C0679C" w14:textId="2D37EFCD" w:rsidR="00D21988" w:rsidRPr="00F95293" w:rsidRDefault="00AE75EC" w:rsidP="005C4DC5">
      <w:pPr>
        <w:widowControl/>
        <w:jc w:val="left"/>
      </w:pPr>
      <w:r w:rsidRPr="00F95293">
        <w:rPr>
          <w:rFonts w:hint="eastAsia"/>
          <w:b/>
          <w:bCs/>
        </w:rPr>
        <w:t xml:space="preserve">・　</w:t>
      </w:r>
      <w:r w:rsidR="00D21988" w:rsidRPr="00F95293">
        <w:t>社会</w:t>
      </w:r>
      <w:r w:rsidR="005C4DC5" w:rsidRPr="00F95293">
        <w:t>･</w:t>
      </w:r>
      <w:r w:rsidR="00D21988" w:rsidRPr="00F95293">
        <w:t>人口</w:t>
      </w:r>
      <w:r w:rsidR="001A7AD0" w:rsidRPr="00F95293">
        <w:rPr>
          <w:rFonts w:hint="eastAsia"/>
        </w:rPr>
        <w:t>統計</w:t>
      </w:r>
      <w:r w:rsidR="00D21988" w:rsidRPr="00F95293">
        <w:t>グループ全体</w:t>
      </w:r>
      <w:r w:rsidR="001A7AD0" w:rsidRPr="00F95293">
        <w:rPr>
          <w:rFonts w:hint="eastAsia"/>
        </w:rPr>
        <w:t>として</w:t>
      </w:r>
      <w:r w:rsidR="00D21988" w:rsidRPr="00F95293">
        <w:t>は、暴力やハラスメント事件の</w:t>
      </w:r>
      <w:r w:rsidR="00FE09F5" w:rsidRPr="00F95293">
        <w:rPr>
          <w:rFonts w:hint="eastAsia"/>
          <w:b/>
          <w:bCs/>
        </w:rPr>
        <w:t>通報</w:t>
      </w:r>
      <w:r w:rsidR="00D21988" w:rsidRPr="00F95293">
        <w:rPr>
          <w:b/>
          <w:bCs/>
        </w:rPr>
        <w:t>は低水準</w:t>
      </w:r>
      <w:r w:rsidR="00D21988" w:rsidRPr="00F95293">
        <w:t>に</w:t>
      </w:r>
      <w:r w:rsidR="00E10077" w:rsidRPr="00F95293">
        <w:rPr>
          <w:rFonts w:hint="eastAsia"/>
        </w:rPr>
        <w:t>とどまってい</w:t>
      </w:r>
      <w:r w:rsidR="00D21988" w:rsidRPr="00F95293">
        <w:t>る</w:t>
      </w:r>
      <w:r w:rsidR="005C4DC5" w:rsidRPr="00F95293">
        <w:rPr>
          <w:vertAlign w:val="superscript"/>
          <w:lang w:val="en-IE"/>
        </w:rPr>
        <w:footnoteReference w:id="52"/>
      </w:r>
      <w:r w:rsidR="00D21988" w:rsidRPr="00F95293">
        <w:t>。しかし、障害</w:t>
      </w:r>
      <w:r w:rsidR="00BF73CD" w:rsidRPr="00F95293">
        <w:t>の</w:t>
      </w:r>
      <w:r w:rsidR="00E10077" w:rsidRPr="00F95293">
        <w:rPr>
          <w:rFonts w:hint="eastAsia"/>
        </w:rPr>
        <w:t>ない</w:t>
      </w:r>
      <w:r w:rsidR="00D21988" w:rsidRPr="00F95293">
        <w:t>人の</w:t>
      </w:r>
      <w:r w:rsidR="00E10077" w:rsidRPr="00F95293">
        <w:rPr>
          <w:rFonts w:hint="eastAsia"/>
        </w:rPr>
        <w:t>2</w:t>
      </w:r>
      <w:r w:rsidR="00E10077" w:rsidRPr="00F95293">
        <w:t>3</w:t>
      </w:r>
      <w:r w:rsidR="00D21988" w:rsidRPr="00F95293">
        <w:t>％が</w:t>
      </w:r>
      <w:r w:rsidR="00746E10" w:rsidRPr="00F95293">
        <w:rPr>
          <w:rFonts w:hint="eastAsia"/>
        </w:rPr>
        <w:t>そのような</w:t>
      </w:r>
      <w:r w:rsidR="00D21988" w:rsidRPr="00F95293">
        <w:t>事件</w:t>
      </w:r>
      <w:r w:rsidR="00746E10" w:rsidRPr="00F95293">
        <w:rPr>
          <w:rFonts w:hint="eastAsia"/>
        </w:rPr>
        <w:t>を</w:t>
      </w:r>
      <w:r w:rsidR="00FE09F5" w:rsidRPr="00F95293">
        <w:rPr>
          <w:rFonts w:hint="eastAsia"/>
        </w:rPr>
        <w:t>通報</w:t>
      </w:r>
      <w:r w:rsidR="00D21988" w:rsidRPr="00F95293">
        <w:t>したのに対し、障害の</w:t>
      </w:r>
      <w:r w:rsidR="00746E10" w:rsidRPr="00F95293">
        <w:rPr>
          <w:rFonts w:hint="eastAsia"/>
        </w:rPr>
        <w:t>ある</w:t>
      </w:r>
      <w:r w:rsidR="00D21988" w:rsidRPr="00F95293">
        <w:t>人</w:t>
      </w:r>
      <w:r w:rsidR="00746E10" w:rsidRPr="00F95293">
        <w:rPr>
          <w:rFonts w:hint="eastAsia"/>
        </w:rPr>
        <w:t>で4</w:t>
      </w:r>
      <w:r w:rsidR="00746E10" w:rsidRPr="00F95293">
        <w:t>5</w:t>
      </w:r>
      <w:r w:rsidR="00D21988" w:rsidRPr="00F95293">
        <w:t>％であった。これは、こ</w:t>
      </w:r>
      <w:r w:rsidR="00655B75" w:rsidRPr="00F95293">
        <w:rPr>
          <w:rFonts w:hint="eastAsia"/>
        </w:rPr>
        <w:t>れら</w:t>
      </w:r>
      <w:r w:rsidR="00FE09F5" w:rsidRPr="00F95293">
        <w:rPr>
          <w:rFonts w:hint="eastAsia"/>
        </w:rPr>
        <w:t>二</w:t>
      </w:r>
      <w:r w:rsidR="00655B75" w:rsidRPr="00F95293">
        <w:rPr>
          <w:rFonts w:hint="eastAsia"/>
        </w:rPr>
        <w:t>つの</w:t>
      </w:r>
      <w:r w:rsidR="00D21988" w:rsidRPr="00F95293">
        <w:t>グループが経験した憎悪に関連する犯罪</w:t>
      </w:r>
      <w:r w:rsidR="00FE09F5" w:rsidRPr="00F95293">
        <w:rPr>
          <w:rFonts w:hint="eastAsia"/>
        </w:rPr>
        <w:t>の深刻さ</w:t>
      </w:r>
      <w:r w:rsidR="00D21988" w:rsidRPr="00F95293">
        <w:t>を反映している</w:t>
      </w:r>
      <w:r w:rsidR="00FE09F5" w:rsidRPr="00F95293">
        <w:rPr>
          <w:rFonts w:hint="eastAsia"/>
        </w:rPr>
        <w:t>の</w:t>
      </w:r>
      <w:r w:rsidR="00D21988" w:rsidRPr="00F95293">
        <w:t>かもしれ</w:t>
      </w:r>
      <w:r w:rsidR="009174AD" w:rsidRPr="00F95293">
        <w:rPr>
          <w:rFonts w:hint="eastAsia"/>
        </w:rPr>
        <w:t>ない</w:t>
      </w:r>
      <w:r w:rsidR="005C4DC5" w:rsidRPr="00F95293">
        <w:rPr>
          <w:vertAlign w:val="superscript"/>
          <w:lang w:val="en-IE"/>
        </w:rPr>
        <w:footnoteReference w:id="53"/>
      </w:r>
      <w:r w:rsidR="00D21988" w:rsidRPr="00F95293">
        <w:t>。</w:t>
      </w:r>
      <w:r w:rsidR="003F4A9F" w:rsidRPr="00F95293">
        <w:t>障害のある人</w:t>
      </w:r>
      <w:r w:rsidR="00D21988" w:rsidRPr="00F95293">
        <w:t>が事件を</w:t>
      </w:r>
      <w:r w:rsidR="009174AD" w:rsidRPr="00F95293">
        <w:rPr>
          <w:rFonts w:hint="eastAsia"/>
        </w:rPr>
        <w:t>通報</w:t>
      </w:r>
      <w:r w:rsidR="00D21988" w:rsidRPr="00F95293">
        <w:t>する際のその他の障壁や課題</w:t>
      </w:r>
      <w:r w:rsidR="005C4DC5" w:rsidRPr="00F95293">
        <w:rPr>
          <w:vertAlign w:val="superscript"/>
          <w:lang w:val="en-IE"/>
        </w:rPr>
        <w:footnoteReference w:id="54"/>
      </w:r>
      <w:r w:rsidR="00D21988" w:rsidRPr="00F95293">
        <w:t>には、権利意識の低さ（情報の欠如やアクセス不能）、支援</w:t>
      </w:r>
      <w:r w:rsidR="009174AD" w:rsidRPr="00F95293">
        <w:rPr>
          <w:rFonts w:hint="eastAsia"/>
        </w:rPr>
        <w:t>の仕組み</w:t>
      </w:r>
      <w:r w:rsidR="00D21988" w:rsidRPr="00F95293">
        <w:t>の欠如やアクセス不能、施設やその他のケア環境における被害者の孤立や隔離、信頼できる証拠や証言をする能力</w:t>
      </w:r>
      <w:r w:rsidR="00E047F7" w:rsidRPr="00F95293">
        <w:rPr>
          <w:rFonts w:hint="eastAsia"/>
        </w:rPr>
        <w:t>がないのではないかという</w:t>
      </w:r>
      <w:r w:rsidR="00D21988" w:rsidRPr="00F95293">
        <w:t>偏見、さらに加害者との</w:t>
      </w:r>
      <w:r w:rsidR="004F02FA" w:rsidRPr="00F95293">
        <w:rPr>
          <w:rFonts w:hint="eastAsia"/>
        </w:rPr>
        <w:t>距離的な</w:t>
      </w:r>
      <w:r w:rsidR="00D21988" w:rsidRPr="00F95293">
        <w:t>近さ</w:t>
      </w:r>
      <w:r w:rsidR="004F02FA" w:rsidRPr="00F95293">
        <w:rPr>
          <w:rFonts w:hint="eastAsia"/>
        </w:rPr>
        <w:t>とそれに伴う</w:t>
      </w:r>
      <w:r w:rsidR="00D21988" w:rsidRPr="00F95293">
        <w:t>報復</w:t>
      </w:r>
      <w:r w:rsidR="00D21988" w:rsidRPr="00F95293">
        <w:rPr>
          <w:rFonts w:hint="eastAsia"/>
        </w:rPr>
        <w:t>への</w:t>
      </w:r>
      <w:r w:rsidR="00165E97" w:rsidRPr="00F95293">
        <w:rPr>
          <w:rFonts w:hint="eastAsia"/>
        </w:rPr>
        <w:t>懸念</w:t>
      </w:r>
      <w:r w:rsidR="00FA5F84" w:rsidRPr="00F95293">
        <w:rPr>
          <w:rFonts w:hint="eastAsia"/>
        </w:rPr>
        <w:t>などが</w:t>
      </w:r>
      <w:r w:rsidR="00D21988" w:rsidRPr="00F95293">
        <w:rPr>
          <w:rFonts w:hint="eastAsia"/>
        </w:rPr>
        <w:t>含まれる。</w:t>
      </w:r>
    </w:p>
    <w:p w14:paraId="1753B240" w14:textId="3F156A52" w:rsidR="00D21988" w:rsidRPr="00F95293" w:rsidRDefault="00AE75EC" w:rsidP="005C4DC5">
      <w:pPr>
        <w:widowControl/>
        <w:jc w:val="left"/>
        <w:rPr>
          <w:rFonts w:ascii="ＭＳ Ｐゴシック" w:eastAsia="ＭＳ Ｐゴシック" w:hAnsi="ＭＳ Ｐゴシック" w:cs="ＭＳ Ｐゴシック"/>
          <w:sz w:val="24"/>
          <w:szCs w:val="24"/>
        </w:rPr>
      </w:pPr>
      <w:r w:rsidRPr="00F95293">
        <w:rPr>
          <w:rFonts w:hint="eastAsia"/>
          <w:b/>
          <w:bCs/>
        </w:rPr>
        <w:lastRenderedPageBreak/>
        <w:t xml:space="preserve">・　</w:t>
      </w:r>
      <w:r w:rsidR="00D21988" w:rsidRPr="00F95293">
        <w:rPr>
          <w:b/>
          <w:bCs/>
        </w:rPr>
        <w:t>女性に対する暴力や家庭内暴力</w:t>
      </w:r>
      <w:r w:rsidR="00D21988" w:rsidRPr="00F95293">
        <w:t>、</w:t>
      </w:r>
      <w:r w:rsidR="00D21988" w:rsidRPr="00F95293">
        <w:rPr>
          <w:b/>
          <w:bCs/>
        </w:rPr>
        <w:t>強制的な中絶や不妊手術の防止</w:t>
      </w:r>
      <w:r w:rsidR="00D21988" w:rsidRPr="00F95293">
        <w:t>については、EUと6つの加盟国が、女性に対する暴力および家庭内暴力の防止と対策に関する欧州評議会</w:t>
      </w:r>
      <w:r w:rsidR="007628D3" w:rsidRPr="00F95293">
        <w:rPr>
          <w:rFonts w:hint="eastAsia"/>
        </w:rPr>
        <w:t>（</w:t>
      </w:r>
      <w:r w:rsidR="007628D3" w:rsidRPr="00F95293">
        <w:t>Council of Europe</w:t>
      </w:r>
      <w:r w:rsidR="007628D3" w:rsidRPr="00F95293">
        <w:rPr>
          <w:rFonts w:hint="eastAsia"/>
        </w:rPr>
        <w:t>）</w:t>
      </w:r>
      <w:r w:rsidR="00D21988" w:rsidRPr="00F95293">
        <w:t>条約をまだ批准していないこと</w:t>
      </w:r>
      <w:r w:rsidR="008629AE" w:rsidRPr="00F95293">
        <w:rPr>
          <w:rFonts w:hint="eastAsia"/>
        </w:rPr>
        <w:t>が</w:t>
      </w:r>
      <w:r w:rsidR="00282A23" w:rsidRPr="00F95293">
        <w:rPr>
          <w:rFonts w:hint="eastAsia"/>
        </w:rPr>
        <w:t>指摘され</w:t>
      </w:r>
      <w:r w:rsidR="00D21988" w:rsidRPr="00F95293">
        <w:t>る</w:t>
      </w:r>
      <w:r w:rsidR="005C4DC5" w:rsidRPr="00F95293">
        <w:rPr>
          <w:vertAlign w:val="superscript"/>
          <w:lang w:val="en-IE"/>
        </w:rPr>
        <w:footnoteReference w:id="55"/>
      </w:r>
      <w:r w:rsidR="00D21988" w:rsidRPr="00F95293">
        <w:t xml:space="preserve">。 </w:t>
      </w:r>
    </w:p>
    <w:p w14:paraId="00EA0E48" w14:textId="3D387688" w:rsidR="00D21988" w:rsidRPr="00F95293" w:rsidRDefault="00AE75EC" w:rsidP="0042528F">
      <w:pPr>
        <w:widowControl/>
        <w:jc w:val="left"/>
      </w:pPr>
      <w:r w:rsidRPr="00F95293">
        <w:rPr>
          <w:rFonts w:hint="eastAsia"/>
          <w:b/>
          <w:bCs/>
        </w:rPr>
        <w:t xml:space="preserve">・　</w:t>
      </w:r>
      <w:r w:rsidR="000F61DC" w:rsidRPr="00F95293">
        <w:rPr>
          <w:rFonts w:hint="eastAsia"/>
          <w:b/>
          <w:bCs/>
        </w:rPr>
        <w:t>身体</w:t>
      </w:r>
      <w:r w:rsidR="00D21988" w:rsidRPr="00F95293">
        <w:rPr>
          <w:b/>
          <w:bCs/>
        </w:rPr>
        <w:t>の自由と安全</w:t>
      </w:r>
      <w:r w:rsidR="00D21988" w:rsidRPr="00F95293">
        <w:t>に</w:t>
      </w:r>
      <w:r w:rsidR="000F638D" w:rsidRPr="00F95293">
        <w:rPr>
          <w:rFonts w:hint="eastAsia"/>
        </w:rPr>
        <w:t>関し</w:t>
      </w:r>
      <w:r w:rsidR="00D21988" w:rsidRPr="00F95293">
        <w:t>ては、2019年に発表された刑事拘禁に関するFRAの調査により、暴力からの保護が一部の加盟国で</w:t>
      </w:r>
      <w:r w:rsidR="00174CED" w:rsidRPr="00F95293">
        <w:rPr>
          <w:rFonts w:hint="eastAsia"/>
        </w:rPr>
        <w:t>は</w:t>
      </w:r>
      <w:r w:rsidR="00D21988" w:rsidRPr="00F95293">
        <w:t>依然として</w:t>
      </w:r>
      <w:r w:rsidR="00174CED" w:rsidRPr="00F95293">
        <w:rPr>
          <w:rFonts w:hint="eastAsia"/>
        </w:rPr>
        <w:t>大きな課題とされている</w:t>
      </w:r>
      <w:r w:rsidR="00D21988" w:rsidRPr="00F95293">
        <w:t>ことが判明した。OPCAT</w:t>
      </w:r>
      <w:r w:rsidR="0012550D" w:rsidRPr="00F95293">
        <w:rPr>
          <w:rFonts w:hint="eastAsia"/>
        </w:rPr>
        <w:t>（拷問等禁止条約選択議定書）</w:t>
      </w:r>
      <w:r w:rsidR="00D21988" w:rsidRPr="00F95293">
        <w:t>によって設</w:t>
      </w:r>
      <w:r w:rsidR="00ED56A9" w:rsidRPr="00F95293">
        <w:rPr>
          <w:rFonts w:hint="eastAsia"/>
        </w:rPr>
        <w:t>置</w:t>
      </w:r>
      <w:r w:rsidR="00D21988" w:rsidRPr="00F95293">
        <w:t>された</w:t>
      </w:r>
      <w:r w:rsidR="00380568" w:rsidRPr="00F95293">
        <w:rPr>
          <w:rFonts w:hint="eastAsia"/>
        </w:rPr>
        <w:t>加盟各国の防止</w:t>
      </w:r>
      <w:r w:rsidR="007628D3" w:rsidRPr="00F95293">
        <w:rPr>
          <w:rFonts w:hint="eastAsia"/>
        </w:rPr>
        <w:t>機構</w:t>
      </w:r>
      <w:r w:rsidR="00D21988" w:rsidRPr="00F95293">
        <w:t>は、被収容者を他の被収容者と</w:t>
      </w:r>
      <w:r w:rsidR="00380568" w:rsidRPr="00F95293">
        <w:rPr>
          <w:rFonts w:hint="eastAsia"/>
        </w:rPr>
        <w:t>看守等の</w:t>
      </w:r>
      <w:r w:rsidR="00D21988" w:rsidRPr="00F95293">
        <w:t>役人</w:t>
      </w:r>
      <w:r w:rsidR="00ED7931" w:rsidRPr="00F95293">
        <w:rPr>
          <w:rFonts w:hint="eastAsia"/>
        </w:rPr>
        <w:t>の双</w:t>
      </w:r>
      <w:r w:rsidR="00D21988" w:rsidRPr="00F95293">
        <w:t>方</w:t>
      </w:r>
      <w:r w:rsidR="007628D3" w:rsidRPr="00F95293">
        <w:rPr>
          <w:rFonts w:hint="eastAsia"/>
        </w:rPr>
        <w:t>による</w:t>
      </w:r>
      <w:r w:rsidR="00D21988" w:rsidRPr="00F95293">
        <w:t>暴力から保護するシステムを開発する必要</w:t>
      </w:r>
      <w:r w:rsidR="00ED7931" w:rsidRPr="00F95293">
        <w:rPr>
          <w:rFonts w:hint="eastAsia"/>
        </w:rPr>
        <w:t>があること</w:t>
      </w:r>
      <w:r w:rsidR="00D21988" w:rsidRPr="00F95293">
        <w:t>を強調している。これは、高齢者、</w:t>
      </w:r>
      <w:r w:rsidR="003F4A9F" w:rsidRPr="00F95293">
        <w:t>障害のある人</w:t>
      </w:r>
      <w:r w:rsidR="00D21988" w:rsidRPr="00F95293">
        <w:t>、妊婦など、特別なニーズを持つ人々に特に当てはま</w:t>
      </w:r>
      <w:r w:rsidR="00C748EB" w:rsidRPr="00F95293">
        <w:rPr>
          <w:rFonts w:hint="eastAsia"/>
        </w:rPr>
        <w:t>る</w:t>
      </w:r>
      <w:r w:rsidR="00F82508" w:rsidRPr="00F95293">
        <w:rPr>
          <w:rFonts w:hint="eastAsia"/>
        </w:rPr>
        <w:t>ことである</w:t>
      </w:r>
      <w:r w:rsidR="0042528F" w:rsidRPr="00F95293">
        <w:rPr>
          <w:vertAlign w:val="superscript"/>
          <w:lang w:val="en-IE"/>
        </w:rPr>
        <w:footnoteReference w:id="56"/>
      </w:r>
      <w:r w:rsidR="00D21988" w:rsidRPr="00F95293">
        <w:t xml:space="preserve">。 </w:t>
      </w:r>
    </w:p>
    <w:p w14:paraId="6FB91250" w14:textId="77777777" w:rsidR="002B73D7" w:rsidRPr="00F95293" w:rsidRDefault="002B73D7" w:rsidP="00D21988"/>
    <w:p w14:paraId="2E328925" w14:textId="42486E37" w:rsidR="00D21988" w:rsidRPr="00F95293" w:rsidRDefault="00D21988" w:rsidP="00D21988">
      <w:pPr>
        <w:rPr>
          <w:b/>
          <w:bCs/>
        </w:rPr>
      </w:pPr>
      <w:r w:rsidRPr="00F95293">
        <w:rPr>
          <w:rFonts w:hint="eastAsia"/>
          <w:b/>
          <w:bCs/>
        </w:rPr>
        <w:t>脱施設化</w:t>
      </w:r>
    </w:p>
    <w:p w14:paraId="6B05A706" w14:textId="62309025" w:rsidR="00D21988" w:rsidRPr="00F95293" w:rsidRDefault="00AE75EC" w:rsidP="0042528F">
      <w:pPr>
        <w:widowControl/>
        <w:jc w:val="left"/>
        <w:rPr>
          <w:rFonts w:ascii="ＭＳ Ｐゴシック" w:eastAsia="ＭＳ Ｐゴシック" w:hAnsi="ＭＳ Ｐゴシック" w:cs="ＭＳ Ｐゴシック"/>
          <w:sz w:val="24"/>
          <w:szCs w:val="24"/>
        </w:rPr>
      </w:pPr>
      <w:r w:rsidRPr="00F95293">
        <w:rPr>
          <w:rFonts w:hint="eastAsia"/>
          <w:b/>
          <w:bCs/>
        </w:rPr>
        <w:t xml:space="preserve">・　</w:t>
      </w:r>
      <w:r w:rsidR="00D21988" w:rsidRPr="00F95293">
        <w:rPr>
          <w:b/>
          <w:bCs/>
        </w:rPr>
        <w:t>脱施設化</w:t>
      </w:r>
      <w:r w:rsidR="00D21988" w:rsidRPr="00F95293">
        <w:t>に</w:t>
      </w:r>
      <w:r w:rsidR="00F82508" w:rsidRPr="00F95293">
        <w:rPr>
          <w:rFonts w:hint="eastAsia"/>
        </w:rPr>
        <w:t>関し</w:t>
      </w:r>
      <w:r w:rsidR="00D21988" w:rsidRPr="00F95293">
        <w:t>ては、いくつかのEU加盟国は（国の障害者戦略や法律で）新しい施設を作らないことを約束しており</w:t>
      </w:r>
      <w:r w:rsidR="0042528F" w:rsidRPr="00F95293">
        <w:rPr>
          <w:vertAlign w:val="superscript"/>
          <w:lang w:val="en-IE"/>
        </w:rPr>
        <w:footnoteReference w:id="57"/>
      </w:r>
      <w:r w:rsidR="00D21988" w:rsidRPr="00F95293">
        <w:t>、また、新しい施設を作る</w:t>
      </w:r>
      <w:r w:rsidR="00906083" w:rsidRPr="00F95293">
        <w:rPr>
          <w:rFonts w:hint="eastAsia"/>
        </w:rPr>
        <w:t>ことを困難に</w:t>
      </w:r>
      <w:r w:rsidR="00B65A33" w:rsidRPr="00F95293">
        <w:rPr>
          <w:rFonts w:hint="eastAsia"/>
        </w:rPr>
        <w:t>する</w:t>
      </w:r>
      <w:r w:rsidR="00D21988" w:rsidRPr="00F95293">
        <w:t>目標を設定している国も</w:t>
      </w:r>
      <w:r w:rsidR="0022222F" w:rsidRPr="00F95293">
        <w:t>ある</w:t>
      </w:r>
      <w:r w:rsidR="00D21988" w:rsidRPr="00F95293">
        <w:t>。しかし、いくつかの加盟国では、（再）</w:t>
      </w:r>
      <w:r w:rsidR="00FD789A" w:rsidRPr="00F95293">
        <w:rPr>
          <w:rFonts w:hint="eastAsia"/>
        </w:rPr>
        <w:t>施設</w:t>
      </w:r>
      <w:r w:rsidR="00D21988" w:rsidRPr="00F95293">
        <w:t>化</w:t>
      </w:r>
      <w:r w:rsidR="00B65A33" w:rsidRPr="00F95293">
        <w:rPr>
          <w:rFonts w:hint="eastAsia"/>
        </w:rPr>
        <w:t>の</w:t>
      </w:r>
      <w:r w:rsidR="001B082B" w:rsidRPr="00F95293">
        <w:rPr>
          <w:rFonts w:hint="eastAsia"/>
        </w:rPr>
        <w:t>動きがあることが</w:t>
      </w:r>
      <w:r w:rsidR="00D21988" w:rsidRPr="00F95293">
        <w:t>懸念</w:t>
      </w:r>
      <w:r w:rsidR="001B082B" w:rsidRPr="00F95293">
        <w:rPr>
          <w:rFonts w:hint="eastAsia"/>
        </w:rPr>
        <w:t>されてい</w:t>
      </w:r>
      <w:r w:rsidR="0022222F" w:rsidRPr="00F95293">
        <w:t>る</w:t>
      </w:r>
      <w:r w:rsidR="0042528F" w:rsidRPr="00F95293">
        <w:rPr>
          <w:vertAlign w:val="superscript"/>
          <w:lang w:val="en-IE"/>
        </w:rPr>
        <w:footnoteReference w:id="58"/>
      </w:r>
      <w:r w:rsidR="00D21988" w:rsidRPr="00F95293">
        <w:t>。FRAの調査は、脱施設化の妨げになるいくつか</w:t>
      </w:r>
      <w:r w:rsidR="00B65A33" w:rsidRPr="00F95293">
        <w:rPr>
          <w:rFonts w:hint="eastAsia"/>
        </w:rPr>
        <w:t>の点を</w:t>
      </w:r>
      <w:r w:rsidR="00D21988" w:rsidRPr="00F95293">
        <w:t>確認</w:t>
      </w:r>
      <w:r w:rsidR="00B65A33" w:rsidRPr="00F95293">
        <w:rPr>
          <w:rFonts w:hint="eastAsia"/>
        </w:rPr>
        <w:t>し</w:t>
      </w:r>
      <w:r w:rsidR="00D21988" w:rsidRPr="00F95293">
        <w:t>ている。その中には、新しい施設を作らないという約束と、</w:t>
      </w:r>
      <w:r w:rsidR="00B65A33" w:rsidRPr="00F95293">
        <w:rPr>
          <w:rFonts w:hint="eastAsia"/>
        </w:rPr>
        <w:t>既存の</w:t>
      </w:r>
      <w:r w:rsidR="00D21988" w:rsidRPr="00F95293">
        <w:t>施設にこれ以上人を入れないという約束は別物であるという</w:t>
      </w:r>
      <w:r w:rsidR="00801339" w:rsidRPr="00F95293">
        <w:rPr>
          <w:rFonts w:hint="eastAsia"/>
        </w:rPr>
        <w:t>考え方</w:t>
      </w:r>
      <w:r w:rsidR="00D21988" w:rsidRPr="00F95293">
        <w:t>がある。また、「脱施設化」の定義も様々である（</w:t>
      </w:r>
      <w:r w:rsidR="003F4A9F" w:rsidRPr="00F95293">
        <w:t>障害のある人</w:t>
      </w:r>
      <w:r w:rsidR="00D21988" w:rsidRPr="00F95293">
        <w:t>を取り巻く態度や信</w:t>
      </w:r>
      <w:r w:rsidR="00D21988" w:rsidRPr="00F95293">
        <w:rPr>
          <w:rFonts w:hint="eastAsia"/>
        </w:rPr>
        <w:t>条よりも、生活環境に焦点を当てたものもある）。このような理解の違いは、脱施設化を実践するための共通のアプローチを妨げ</w:t>
      </w:r>
      <w:r w:rsidR="00B65A33" w:rsidRPr="00F95293">
        <w:rPr>
          <w:rFonts w:hint="eastAsia"/>
        </w:rPr>
        <w:t>、</w:t>
      </w:r>
      <w:r w:rsidR="00D21988" w:rsidRPr="00F95293">
        <w:rPr>
          <w:rFonts w:hint="eastAsia"/>
        </w:rPr>
        <w:t>また、このプロセスに関わる多くの関係者の間にフラストレーションを生じさせている</w:t>
      </w:r>
      <w:r w:rsidR="0042528F" w:rsidRPr="00F95293">
        <w:rPr>
          <w:vertAlign w:val="superscript"/>
          <w:lang w:val="en-IE"/>
        </w:rPr>
        <w:footnoteReference w:id="59"/>
      </w:r>
      <w:r w:rsidR="00D21988" w:rsidRPr="00F95293">
        <w:rPr>
          <w:rFonts w:hint="eastAsia"/>
        </w:rPr>
        <w:t>。</w:t>
      </w:r>
      <w:r w:rsidR="00B65A33" w:rsidRPr="00F95293">
        <w:rPr>
          <w:rFonts w:hint="eastAsia"/>
        </w:rPr>
        <w:t>また、いわゆる「二重</w:t>
      </w:r>
      <w:r w:rsidR="00C13D88" w:rsidRPr="00F95293">
        <w:rPr>
          <w:rFonts w:hint="eastAsia"/>
        </w:rPr>
        <w:t>の</w:t>
      </w:r>
      <w:r w:rsidR="002E1677" w:rsidRPr="00F95293">
        <w:rPr>
          <w:rFonts w:hint="eastAsia"/>
        </w:rPr>
        <w:t>資金提供</w:t>
      </w:r>
      <w:r w:rsidR="00B65A33" w:rsidRPr="00F95293">
        <w:rPr>
          <w:rFonts w:hint="eastAsia"/>
        </w:rPr>
        <w:t>」の段階</w:t>
      </w:r>
      <w:r w:rsidR="00A94582" w:rsidRPr="00F95293">
        <w:rPr>
          <w:rFonts w:hint="eastAsia"/>
        </w:rPr>
        <w:t>が生ずること</w:t>
      </w:r>
      <w:r w:rsidR="00B65A33" w:rsidRPr="00F95293">
        <w:rPr>
          <w:rFonts w:hint="eastAsia"/>
        </w:rPr>
        <w:t>への懸念もある。</w:t>
      </w:r>
      <w:r w:rsidR="00D21988" w:rsidRPr="00F95293">
        <w:t>脱施設化に資金を提供する一方で、加盟国は障害者施設サービスに多額の資金を</w:t>
      </w:r>
      <w:r w:rsidR="00FE272C" w:rsidRPr="00F95293">
        <w:rPr>
          <w:rFonts w:hint="eastAsia"/>
        </w:rPr>
        <w:t>支出</w:t>
      </w:r>
      <w:r w:rsidR="00D21988" w:rsidRPr="00F95293">
        <w:t>し、相互に</w:t>
      </w:r>
      <w:r w:rsidR="00B65A33" w:rsidRPr="00F95293">
        <w:rPr>
          <w:rFonts w:hint="eastAsia"/>
        </w:rPr>
        <w:t>関連</w:t>
      </w:r>
      <w:r w:rsidR="00D21988" w:rsidRPr="00F95293">
        <w:t>した複雑な財政的・政治的</w:t>
      </w:r>
      <w:r w:rsidR="006D55A0" w:rsidRPr="00F95293">
        <w:rPr>
          <w:rFonts w:hint="eastAsia"/>
        </w:rPr>
        <w:t>利害関係</w:t>
      </w:r>
      <w:r w:rsidR="00D21988" w:rsidRPr="00F95293">
        <w:t>を生み出しているのである</w:t>
      </w:r>
      <w:r w:rsidR="0042528F" w:rsidRPr="00F95293">
        <w:rPr>
          <w:vertAlign w:val="superscript"/>
          <w:lang w:val="en-IE"/>
        </w:rPr>
        <w:footnoteReference w:id="60"/>
      </w:r>
      <w:r w:rsidR="00D21988" w:rsidRPr="00F95293">
        <w:t>。FRAの調査参加者は、「脱施設化は一部の</w:t>
      </w:r>
      <w:r w:rsidR="003F4A9F" w:rsidRPr="00F95293">
        <w:t>障害のある人</w:t>
      </w:r>
      <w:r w:rsidR="00D21988" w:rsidRPr="00F95293">
        <w:t>にとって不可能であるか、望ましいものではな</w:t>
      </w:r>
      <w:r w:rsidR="008B31ED" w:rsidRPr="00F95293">
        <w:rPr>
          <w:rFonts w:hint="eastAsia"/>
        </w:rPr>
        <w:t>かった</w:t>
      </w:r>
      <w:r w:rsidR="00D21988" w:rsidRPr="00F95293">
        <w:t>」と報告</w:t>
      </w:r>
      <w:r w:rsidR="007D7003" w:rsidRPr="00F95293">
        <w:rPr>
          <w:rFonts w:hint="eastAsia"/>
        </w:rPr>
        <w:t>（</w:t>
      </w:r>
      <w:r w:rsidR="00D21988" w:rsidRPr="00F95293">
        <w:t>通常、重度の障害や複雑なニーズを持つ</w:t>
      </w:r>
      <w:r w:rsidR="003F4A9F" w:rsidRPr="00F95293">
        <w:t>障害のある人</w:t>
      </w:r>
      <w:r w:rsidR="007D7003" w:rsidRPr="00F95293">
        <w:rPr>
          <w:rFonts w:hint="eastAsia"/>
        </w:rPr>
        <w:t>について）しており、人々の態度もまた懸念事項である</w:t>
      </w:r>
      <w:r w:rsidR="0042528F" w:rsidRPr="00F95293">
        <w:rPr>
          <w:vertAlign w:val="superscript"/>
          <w:lang w:val="en-IE"/>
        </w:rPr>
        <w:footnoteReference w:id="61"/>
      </w:r>
      <w:r w:rsidR="007D7003" w:rsidRPr="00F95293">
        <w:rPr>
          <w:rFonts w:hint="eastAsia"/>
        </w:rPr>
        <w:t>。精神（p</w:t>
      </w:r>
      <w:r w:rsidR="007D7003" w:rsidRPr="00F95293">
        <w:t>sychosocial</w:t>
      </w:r>
      <w:r w:rsidR="007D7003" w:rsidRPr="00F95293">
        <w:rPr>
          <w:rFonts w:hint="eastAsia"/>
        </w:rPr>
        <w:t>）</w:t>
      </w:r>
      <w:r w:rsidR="00D21988" w:rsidRPr="00F95293">
        <w:t>障害や知的障害</w:t>
      </w:r>
      <w:r w:rsidR="00BF73CD" w:rsidRPr="00F95293">
        <w:t>のある</w:t>
      </w:r>
      <w:r w:rsidR="00D21988" w:rsidRPr="00F95293">
        <w:t>人々は、依然として施設に収容される可能性が</w:t>
      </w:r>
      <w:r w:rsidR="00CC7BA7" w:rsidRPr="00F95293">
        <w:rPr>
          <w:rFonts w:hint="eastAsia"/>
        </w:rPr>
        <w:t>相対的に</w:t>
      </w:r>
      <w:r w:rsidR="00D21988" w:rsidRPr="00F95293">
        <w:t>高</w:t>
      </w:r>
      <w:r w:rsidR="00A613F6" w:rsidRPr="00F95293">
        <w:rPr>
          <w:rFonts w:hint="eastAsia"/>
        </w:rPr>
        <w:t>くなっている</w:t>
      </w:r>
      <w:r w:rsidR="00D21988" w:rsidRPr="00F95293">
        <w:t>。地域密着型のサービスがないために、これらの</w:t>
      </w:r>
      <w:r w:rsidR="003F4A9F" w:rsidRPr="00F95293">
        <w:lastRenderedPageBreak/>
        <w:t>障害のある人</w:t>
      </w:r>
      <w:r w:rsidR="00A613F6" w:rsidRPr="00F95293">
        <w:rPr>
          <w:rFonts w:hint="eastAsia"/>
        </w:rPr>
        <w:t>の</w:t>
      </w:r>
      <w:r w:rsidR="00D21988" w:rsidRPr="00F95293">
        <w:t>グループのための専門的なサービスが施設でしか受けられないという懸念、24時間体制でスタッフが個別にサポートする</w:t>
      </w:r>
      <w:r w:rsidR="00A613F6" w:rsidRPr="00F95293">
        <w:t>ときの</w:t>
      </w:r>
      <w:r w:rsidR="00767A0E" w:rsidRPr="00F95293">
        <w:rPr>
          <w:rFonts w:hint="eastAsia"/>
        </w:rPr>
        <w:t>コスト</w:t>
      </w:r>
      <w:r w:rsidR="00D21988" w:rsidRPr="00F95293">
        <w:t>に関する懸念、そして、例えば、言葉が話せない人たちに対して真に自己決定的なプロセスを確保することの</w:t>
      </w:r>
      <w:r w:rsidR="00C17AF9" w:rsidRPr="00F95293">
        <w:rPr>
          <w:rFonts w:hint="eastAsia"/>
        </w:rPr>
        <w:t>難しさ</w:t>
      </w:r>
      <w:r w:rsidR="00D21988" w:rsidRPr="00F95293">
        <w:t>に関する懸念がある</w:t>
      </w:r>
      <w:r w:rsidR="008A3476" w:rsidRPr="00F95293">
        <w:rPr>
          <w:vertAlign w:val="superscript"/>
          <w:lang w:val="en-IE"/>
        </w:rPr>
        <w:footnoteReference w:id="62"/>
      </w:r>
      <w:r w:rsidR="00D21988" w:rsidRPr="00F95293">
        <w:t>。また、若年者と高齢者の</w:t>
      </w:r>
      <w:r w:rsidR="003F4A9F" w:rsidRPr="00F95293">
        <w:t>障害のある人</w:t>
      </w:r>
      <w:r w:rsidR="00D21988" w:rsidRPr="00F95293">
        <w:t>では、施設に入所する</w:t>
      </w:r>
      <w:r w:rsidR="00C17AF9" w:rsidRPr="00F95293">
        <w:rPr>
          <w:rFonts w:hint="eastAsia"/>
        </w:rPr>
        <w:t>ことになる</w:t>
      </w:r>
      <w:r w:rsidR="00D21988" w:rsidRPr="00F95293">
        <w:t>可能性や退所する</w:t>
      </w:r>
      <w:r w:rsidR="00C17AF9" w:rsidRPr="00F95293">
        <w:rPr>
          <w:rFonts w:hint="eastAsia"/>
        </w:rPr>
        <w:t>場合</w:t>
      </w:r>
      <w:r w:rsidR="00D21988" w:rsidRPr="00F95293">
        <w:t>の選択肢に違いが</w:t>
      </w:r>
      <w:r w:rsidR="0022222F" w:rsidRPr="00F95293">
        <w:t>ある</w:t>
      </w:r>
      <w:r w:rsidR="008A3476" w:rsidRPr="00F95293">
        <w:rPr>
          <w:vertAlign w:val="superscript"/>
          <w:lang w:val="en-IE"/>
        </w:rPr>
        <w:footnoteReference w:id="63"/>
      </w:r>
      <w:r w:rsidR="00D21988" w:rsidRPr="00F95293">
        <w:t>。また、</w:t>
      </w:r>
      <w:r w:rsidR="003F4A9F" w:rsidRPr="00F95293">
        <w:t>障害のある人</w:t>
      </w:r>
      <w:r w:rsidR="00D21988" w:rsidRPr="00F95293">
        <w:t>に関わるス</w:t>
      </w:r>
      <w:r w:rsidR="00D21988" w:rsidRPr="00F95293">
        <w:rPr>
          <w:rFonts w:hint="eastAsia"/>
        </w:rPr>
        <w:t>タッフ</w:t>
      </w:r>
      <w:r w:rsidR="00A01F35" w:rsidRPr="00F95293">
        <w:rPr>
          <w:rFonts w:hint="eastAsia"/>
        </w:rPr>
        <w:t>や</w:t>
      </w:r>
      <w:r w:rsidR="00D21988" w:rsidRPr="00F95293">
        <w:rPr>
          <w:rFonts w:hint="eastAsia"/>
        </w:rPr>
        <w:t>親族、</w:t>
      </w:r>
      <w:r w:rsidR="00A01F35" w:rsidRPr="00F95293">
        <w:rPr>
          <w:rFonts w:hint="eastAsia"/>
        </w:rPr>
        <w:t>そして</w:t>
      </w:r>
      <w:r w:rsidR="003F4A9F" w:rsidRPr="00F95293">
        <w:rPr>
          <w:rFonts w:hint="eastAsia"/>
        </w:rPr>
        <w:t>障害のある人</w:t>
      </w:r>
      <w:r w:rsidR="00D21988" w:rsidRPr="00F95293">
        <w:rPr>
          <w:rFonts w:hint="eastAsia"/>
        </w:rPr>
        <w:t>自身の意識改革も必要</w:t>
      </w:r>
      <w:r w:rsidR="0022222F" w:rsidRPr="00F95293">
        <w:rPr>
          <w:rFonts w:hint="eastAsia"/>
        </w:rPr>
        <w:t>である</w:t>
      </w:r>
      <w:r w:rsidR="00D21988" w:rsidRPr="00F95293">
        <w:rPr>
          <w:rFonts w:hint="eastAsia"/>
        </w:rPr>
        <w:t>。</w:t>
      </w:r>
      <w:r w:rsidR="003F4A9F" w:rsidRPr="00F95293">
        <w:rPr>
          <w:rFonts w:hint="eastAsia"/>
        </w:rPr>
        <w:t>障害のある人</w:t>
      </w:r>
      <w:r w:rsidR="00A01F35" w:rsidRPr="00F95293">
        <w:rPr>
          <w:rFonts w:hint="eastAsia"/>
        </w:rPr>
        <w:t>の</w:t>
      </w:r>
      <w:r w:rsidR="00D21988" w:rsidRPr="00F95293">
        <w:rPr>
          <w:rFonts w:hint="eastAsia"/>
        </w:rPr>
        <w:t>「面倒を見る」「世話をする」</w:t>
      </w:r>
      <w:r w:rsidR="00E976E7" w:rsidRPr="00F95293">
        <w:rPr>
          <w:rFonts w:hint="eastAsia"/>
        </w:rPr>
        <w:t>必要がある</w:t>
      </w:r>
      <w:r w:rsidR="00D21988" w:rsidRPr="00F95293">
        <w:rPr>
          <w:rFonts w:hint="eastAsia"/>
        </w:rPr>
        <w:t>という考えが、職員や家族、場合によっては</w:t>
      </w:r>
      <w:r w:rsidR="003F4A9F" w:rsidRPr="00F95293">
        <w:rPr>
          <w:rFonts w:hint="eastAsia"/>
        </w:rPr>
        <w:t>障害のある人</w:t>
      </w:r>
      <w:r w:rsidR="00D21988" w:rsidRPr="00F95293">
        <w:rPr>
          <w:rFonts w:hint="eastAsia"/>
        </w:rPr>
        <w:t>自身の間にも根強く残っている</w:t>
      </w:r>
      <w:r w:rsidR="008A3476" w:rsidRPr="00F95293">
        <w:rPr>
          <w:vertAlign w:val="superscript"/>
          <w:lang w:val="en-IE"/>
        </w:rPr>
        <w:footnoteReference w:id="64"/>
      </w:r>
      <w:r w:rsidR="00D21988" w:rsidRPr="00F95293">
        <w:rPr>
          <w:rFonts w:hint="eastAsia"/>
        </w:rPr>
        <w:t>。</w:t>
      </w:r>
    </w:p>
    <w:p w14:paraId="1C4A3974" w14:textId="7E3CA50E" w:rsidR="00D21988" w:rsidRPr="00F95293" w:rsidRDefault="00B65A33" w:rsidP="008A3476">
      <w:pPr>
        <w:widowControl/>
        <w:jc w:val="left"/>
        <w:rPr>
          <w:rFonts w:ascii="ＭＳ Ｐゴシック" w:eastAsia="ＭＳ Ｐゴシック" w:hAnsi="ＭＳ Ｐゴシック" w:cs="ＭＳ Ｐゴシック"/>
          <w:sz w:val="24"/>
          <w:szCs w:val="24"/>
        </w:rPr>
      </w:pPr>
      <w:r w:rsidRPr="00F95293">
        <w:rPr>
          <w:rFonts w:hint="eastAsia"/>
          <w:b/>
          <w:bCs/>
        </w:rPr>
        <w:t>・</w:t>
      </w:r>
      <w:r w:rsidRPr="00F95293">
        <w:rPr>
          <w:rFonts w:hint="eastAsia"/>
        </w:rPr>
        <w:t xml:space="preserve">　</w:t>
      </w:r>
      <w:r w:rsidRPr="00F95293">
        <w:rPr>
          <w:rFonts w:hint="eastAsia"/>
          <w:b/>
          <w:bCs/>
        </w:rPr>
        <w:t>ヨーロッパ</w:t>
      </w:r>
      <w:r w:rsidR="00D21988" w:rsidRPr="00F95293">
        <w:rPr>
          <w:rFonts w:hint="eastAsia"/>
          <w:b/>
          <w:bCs/>
        </w:rPr>
        <w:t>構造投資基金（</w:t>
      </w:r>
      <w:r w:rsidR="00D21988" w:rsidRPr="00F95293">
        <w:rPr>
          <w:b/>
          <w:bCs/>
        </w:rPr>
        <w:t>ESIF）</w:t>
      </w:r>
      <w:r w:rsidR="00D21988" w:rsidRPr="00F95293">
        <w:t>が、CRPDの遵守に関するEUの義務</w:t>
      </w:r>
      <w:r w:rsidR="00766E54" w:rsidRPr="00F95293">
        <w:rPr>
          <w:rFonts w:hint="eastAsia"/>
        </w:rPr>
        <w:t>と趣旨が</w:t>
      </w:r>
      <w:r w:rsidR="00D21988" w:rsidRPr="00F95293">
        <w:t>合致しない施設の維持や新設に使われていることに</w:t>
      </w:r>
      <w:r w:rsidR="00766E54" w:rsidRPr="00F95293">
        <w:rPr>
          <w:rFonts w:hint="eastAsia"/>
        </w:rPr>
        <w:t>関し</w:t>
      </w:r>
      <w:r w:rsidR="00D21988" w:rsidRPr="00F95293">
        <w:t>ては、過去に懸念が表明されて</w:t>
      </w:r>
      <w:r w:rsidR="00766E54" w:rsidRPr="00F95293">
        <w:rPr>
          <w:rFonts w:hint="eastAsia"/>
        </w:rPr>
        <w:t>きて</w:t>
      </w:r>
      <w:r w:rsidR="0022222F" w:rsidRPr="00F95293">
        <w:t>いる</w:t>
      </w:r>
      <w:r w:rsidR="008A3476" w:rsidRPr="00F95293">
        <w:rPr>
          <w:vertAlign w:val="superscript"/>
          <w:lang w:val="en-IE"/>
        </w:rPr>
        <w:footnoteReference w:id="65"/>
      </w:r>
      <w:r w:rsidR="00D21988" w:rsidRPr="00F95293">
        <w:t>。</w:t>
      </w:r>
      <w:r w:rsidR="00CE6C3E" w:rsidRPr="00F95293">
        <w:t>ESIF</w:t>
      </w:r>
      <w:r w:rsidR="00D21988" w:rsidRPr="00F95293">
        <w:t>基金の規則にCRPD遵守に関する文言を盛り込み</w:t>
      </w:r>
      <w:r w:rsidR="008A3476" w:rsidRPr="00F95293">
        <w:rPr>
          <w:vertAlign w:val="superscript"/>
          <w:lang w:val="en-IE"/>
        </w:rPr>
        <w:footnoteReference w:id="66"/>
      </w:r>
      <w:r w:rsidR="00D21988" w:rsidRPr="00F95293">
        <w:t>、</w:t>
      </w:r>
      <w:r w:rsidR="00CE6C3E" w:rsidRPr="00F95293">
        <w:rPr>
          <w:rFonts w:hint="eastAsia"/>
        </w:rPr>
        <w:t>基金</w:t>
      </w:r>
      <w:r w:rsidR="00D21988" w:rsidRPr="00F95293">
        <w:t>の</w:t>
      </w:r>
      <w:r w:rsidR="00CE6C3E" w:rsidRPr="00F95293">
        <w:rPr>
          <w:rFonts w:hint="eastAsia"/>
        </w:rPr>
        <w:t>使途の</w:t>
      </w:r>
      <w:r w:rsidR="00D21988" w:rsidRPr="00F95293">
        <w:t>監視を強化し、</w:t>
      </w:r>
      <w:r w:rsidR="0036473C" w:rsidRPr="00F95293">
        <w:rPr>
          <w:rFonts w:hint="eastAsia"/>
        </w:rPr>
        <w:t>基金</w:t>
      </w:r>
      <w:r w:rsidR="00D21988" w:rsidRPr="00F95293">
        <w:t>が誤って使用され</w:t>
      </w:r>
      <w:r w:rsidR="0036473C" w:rsidRPr="00F95293">
        <w:rPr>
          <w:rFonts w:hint="eastAsia"/>
        </w:rPr>
        <w:t>てい</w:t>
      </w:r>
      <w:r w:rsidR="00D21988" w:rsidRPr="00F95293">
        <w:t>た場合には、</w:t>
      </w:r>
      <w:r w:rsidR="0089604A" w:rsidRPr="00F95293">
        <w:rPr>
          <w:rFonts w:hint="eastAsia"/>
        </w:rPr>
        <w:t>障害のある</w:t>
      </w:r>
      <w:r w:rsidR="00D21988" w:rsidRPr="00F95293">
        <w:t>人の基本的権利の状況を悪化させることなく、</w:t>
      </w:r>
      <w:r w:rsidR="00A27C7A" w:rsidRPr="00F95293">
        <w:rPr>
          <w:rFonts w:hint="eastAsia"/>
        </w:rPr>
        <w:t>会計上の</w:t>
      </w:r>
      <w:r w:rsidR="00D21988" w:rsidRPr="00F95293">
        <w:t>修正</w:t>
      </w:r>
      <w:r w:rsidR="00A27C7A" w:rsidRPr="00F95293">
        <w:rPr>
          <w:rFonts w:hint="eastAsia"/>
        </w:rPr>
        <w:t>を</w:t>
      </w:r>
      <w:r w:rsidR="00D21988" w:rsidRPr="00F95293">
        <w:t>するよう</w:t>
      </w:r>
      <w:r w:rsidR="00A27C7A" w:rsidRPr="00F95293">
        <w:rPr>
          <w:rFonts w:hint="eastAsia"/>
        </w:rPr>
        <w:t>に</w:t>
      </w:r>
      <w:r w:rsidR="00143F83" w:rsidRPr="00F95293">
        <w:rPr>
          <w:rFonts w:hint="eastAsia"/>
        </w:rPr>
        <w:t>要請されてきている</w:t>
      </w:r>
      <w:r w:rsidR="008A3476" w:rsidRPr="00F95293">
        <w:rPr>
          <w:vertAlign w:val="superscript"/>
          <w:lang w:val="en-IE"/>
        </w:rPr>
        <w:footnoteReference w:id="67"/>
      </w:r>
      <w:r w:rsidR="00D21988" w:rsidRPr="00F95293">
        <w:t>。</w:t>
      </w:r>
      <w:r w:rsidR="000F61DC" w:rsidRPr="00F95293">
        <w:rPr>
          <w:rFonts w:hint="eastAsia"/>
        </w:rPr>
        <w:t>（訳注　原文では「障害のない人」となっているが、文脈からミスと思われ、「障害のある人」と訳した）。</w:t>
      </w:r>
      <w:r w:rsidR="00D21988" w:rsidRPr="00F95293">
        <w:t>2021年には、この問題に対応した新しい共通規定規則が採択された。これは、CRPD遵守を</w:t>
      </w:r>
      <w:r w:rsidR="00AF479F" w:rsidRPr="00F95293">
        <w:rPr>
          <w:rFonts w:hint="eastAsia"/>
        </w:rPr>
        <w:t>横並びの</w:t>
      </w:r>
      <w:r w:rsidR="00D21988" w:rsidRPr="00F95293">
        <w:t>「実現条件」</w:t>
      </w:r>
      <w:r w:rsidR="00E976E7" w:rsidRPr="00F95293">
        <w:rPr>
          <w:rFonts w:hint="eastAsia"/>
        </w:rPr>
        <w:t>（</w:t>
      </w:r>
      <w:r w:rsidR="00E976E7" w:rsidRPr="00F95293">
        <w:t>enabling condition</w:t>
      </w:r>
      <w:r w:rsidR="00E976E7" w:rsidRPr="00F95293">
        <w:rPr>
          <w:rFonts w:hint="eastAsia"/>
        </w:rPr>
        <w:t>）</w:t>
      </w:r>
      <w:r w:rsidR="00D21988" w:rsidRPr="00F95293">
        <w:t>として扱い、加盟国に対して、a) 測定</w:t>
      </w:r>
      <w:r w:rsidR="00D21988" w:rsidRPr="00F95293">
        <w:rPr>
          <w:rFonts w:hint="eastAsia"/>
        </w:rPr>
        <w:t>可能な目標、データ収集および監視メカニズム</w:t>
      </w:r>
      <w:r w:rsidR="002A4C36" w:rsidRPr="00F95293">
        <w:rPr>
          <w:rFonts w:hint="eastAsia"/>
        </w:rPr>
        <w:t>を伴う対策</w:t>
      </w:r>
      <w:r w:rsidR="00D21988" w:rsidRPr="00F95293">
        <w:rPr>
          <w:rFonts w:hint="eastAsia"/>
        </w:rPr>
        <w:t>、</w:t>
      </w:r>
      <w:r w:rsidR="00D21988" w:rsidRPr="00F95293">
        <w:t>b) アクセシビリティ政策、法律および基準が基金プログラムの準備および実施に適切に反映されることを保証する</w:t>
      </w:r>
      <w:r w:rsidR="00E976E7" w:rsidRPr="00F95293">
        <w:rPr>
          <w:rFonts w:hint="eastAsia"/>
        </w:rPr>
        <w:t>措置</w:t>
      </w:r>
      <w:r w:rsidR="00D21988" w:rsidRPr="00F95293">
        <w:t>、c)</w:t>
      </w:r>
      <w:r w:rsidR="00AC4798" w:rsidRPr="00F95293">
        <w:rPr>
          <w:rFonts w:hint="eastAsia"/>
        </w:rPr>
        <w:t xml:space="preserve">　対策</w:t>
      </w:r>
      <w:r w:rsidR="00D21988" w:rsidRPr="00F95293">
        <w:t>が遵守されていないケースに関する監視委員会への報告</w:t>
      </w:r>
      <w:r w:rsidR="00E976E7" w:rsidRPr="00F95293">
        <w:rPr>
          <w:rFonts w:hint="eastAsia"/>
        </w:rPr>
        <w:t>体制</w:t>
      </w:r>
      <w:r w:rsidR="00D21988" w:rsidRPr="00F95293">
        <w:t>、を定めるよう求めて</w:t>
      </w:r>
      <w:r w:rsidR="0022222F" w:rsidRPr="00F95293">
        <w:t>いる</w:t>
      </w:r>
      <w:r w:rsidR="008A3476" w:rsidRPr="00F95293">
        <w:rPr>
          <w:vertAlign w:val="superscript"/>
          <w:lang w:val="en-IE"/>
        </w:rPr>
        <w:footnoteReference w:id="68"/>
      </w:r>
      <w:r w:rsidR="00D21988" w:rsidRPr="00F95293">
        <w:t xml:space="preserve">。 </w:t>
      </w:r>
    </w:p>
    <w:p w14:paraId="6F834258" w14:textId="77777777" w:rsidR="002B73D7" w:rsidRPr="00F95293" w:rsidRDefault="002B73D7" w:rsidP="00D21988"/>
    <w:p w14:paraId="668AE9A2" w14:textId="6CCA4322" w:rsidR="00D21988" w:rsidRPr="00F95293" w:rsidRDefault="003F2598" w:rsidP="00D21988">
      <w:pPr>
        <w:rPr>
          <w:b/>
          <w:bCs/>
        </w:rPr>
      </w:pPr>
      <w:r w:rsidRPr="00F95293">
        <w:rPr>
          <w:rFonts w:hint="eastAsia"/>
          <w:b/>
          <w:bCs/>
        </w:rPr>
        <w:t>政治</w:t>
      </w:r>
      <w:r w:rsidR="00D21988" w:rsidRPr="00F95293">
        <w:rPr>
          <w:rFonts w:hint="eastAsia"/>
          <w:b/>
          <w:bCs/>
        </w:rPr>
        <w:t>参加</w:t>
      </w:r>
    </w:p>
    <w:p w14:paraId="7A31EB87" w14:textId="02F6490C" w:rsidR="00D21988" w:rsidRPr="00F95293" w:rsidRDefault="00D21988" w:rsidP="00D16DF8">
      <w:pPr>
        <w:pStyle w:val="af2"/>
        <w:ind w:leftChars="0" w:left="0" w:firstLineChars="135" w:firstLine="278"/>
      </w:pPr>
      <w:r w:rsidRPr="00F95293">
        <w:rPr>
          <w:rFonts w:hint="eastAsia"/>
          <w:b/>
          <w:bCs/>
        </w:rPr>
        <w:t>選挙権</w:t>
      </w:r>
      <w:r w:rsidRPr="00F95293">
        <w:rPr>
          <w:rFonts w:hint="eastAsia"/>
        </w:rPr>
        <w:t>に</w:t>
      </w:r>
      <w:r w:rsidR="00C63E72" w:rsidRPr="00F95293">
        <w:rPr>
          <w:rFonts w:hint="eastAsia"/>
        </w:rPr>
        <w:t>関して</w:t>
      </w:r>
      <w:r w:rsidRPr="00F95293">
        <w:rPr>
          <w:rFonts w:hint="eastAsia"/>
        </w:rPr>
        <w:t>は、</w:t>
      </w:r>
      <w:r w:rsidRPr="00F95293">
        <w:t>EU法はEU市民に、居住するどの加盟国においても、その国の国民と同じ条件で欧州選挙および市町村</w:t>
      </w:r>
      <w:r w:rsidR="008E156D" w:rsidRPr="00F95293">
        <w:rPr>
          <w:rFonts w:hint="eastAsia"/>
        </w:rPr>
        <w:t>（m</w:t>
      </w:r>
      <w:r w:rsidR="008E156D" w:rsidRPr="00F95293">
        <w:t>unicipal</w:t>
      </w:r>
      <w:r w:rsidR="008E156D" w:rsidRPr="00F95293">
        <w:rPr>
          <w:rFonts w:hint="eastAsia"/>
        </w:rPr>
        <w:t>）</w:t>
      </w:r>
      <w:r w:rsidRPr="00F95293">
        <w:t>選挙に投票する権利を与えて</w:t>
      </w:r>
      <w:r w:rsidR="0022222F" w:rsidRPr="00F95293">
        <w:t>いる</w:t>
      </w:r>
      <w:r w:rsidRPr="00F95293">
        <w:t>。しかし、EUの法律</w:t>
      </w:r>
      <w:r w:rsidR="00A9154F" w:rsidRPr="00F95293">
        <w:rPr>
          <w:rFonts w:hint="eastAsia"/>
        </w:rPr>
        <w:t>が加盟国それぞれの</w:t>
      </w:r>
      <w:r w:rsidR="001C509F" w:rsidRPr="00F95293">
        <w:rPr>
          <w:rFonts w:hint="eastAsia"/>
        </w:rPr>
        <w:t>手続きと</w:t>
      </w:r>
      <w:r w:rsidR="000E2120" w:rsidRPr="00F95293">
        <w:rPr>
          <w:rFonts w:hint="eastAsia"/>
        </w:rPr>
        <w:t>合い入れないのであれば</w:t>
      </w:r>
      <w:r w:rsidRPr="00F95293">
        <w:t>、加盟国は独自の手続き規則を設計し、適用する自由が残されている</w:t>
      </w:r>
      <w:r w:rsidR="002B2BE8" w:rsidRPr="00F95293">
        <w:rPr>
          <w:vertAlign w:val="superscript"/>
          <w:lang w:val="en-IE"/>
        </w:rPr>
        <w:footnoteReference w:id="69"/>
      </w:r>
      <w:r w:rsidRPr="00F95293">
        <w:t>。</w:t>
      </w:r>
      <w:r w:rsidR="00B941FF" w:rsidRPr="00F95293">
        <w:t>障害のある人</w:t>
      </w:r>
      <w:r w:rsidRPr="00F95293">
        <w:t>は、法律上、</w:t>
      </w:r>
      <w:r w:rsidR="00526CDF" w:rsidRPr="00F95293">
        <w:rPr>
          <w:rFonts w:hint="eastAsia"/>
        </w:rPr>
        <w:t>一定の年齢に達すれば障害のない人</w:t>
      </w:r>
      <w:r w:rsidRPr="00F95293">
        <w:t>と同じ選挙権</w:t>
      </w:r>
      <w:r w:rsidR="00320AF5" w:rsidRPr="00F95293">
        <w:rPr>
          <w:rFonts w:hint="eastAsia"/>
        </w:rPr>
        <w:t>を</w:t>
      </w:r>
      <w:r w:rsidR="004535E4" w:rsidRPr="00F95293">
        <w:rPr>
          <w:rFonts w:hint="eastAsia"/>
        </w:rPr>
        <w:t>行使できる</w:t>
      </w:r>
      <w:r w:rsidRPr="00F95293">
        <w:t>。しかし、2019年には、加盟国の3分の2が法的能力を奪われた人々の投票権を制限しており、</w:t>
      </w:r>
      <w:r w:rsidR="004535E4" w:rsidRPr="00F95293">
        <w:rPr>
          <w:rFonts w:hint="eastAsia"/>
        </w:rPr>
        <w:t>そのことは</w:t>
      </w:r>
      <w:r w:rsidRPr="00F95293">
        <w:t>EUで完全後見人の下で生活している推定26万4千人に影響</w:t>
      </w:r>
      <w:r w:rsidR="008902AB" w:rsidRPr="00F95293">
        <w:rPr>
          <w:rFonts w:hint="eastAsia"/>
        </w:rPr>
        <w:t>を及ぼ</w:t>
      </w:r>
      <w:r w:rsidR="004535E4" w:rsidRPr="00F95293">
        <w:rPr>
          <w:rFonts w:hint="eastAsia"/>
        </w:rPr>
        <w:t>し</w:t>
      </w:r>
      <w:r w:rsidRPr="00F95293">
        <w:t>ている</w:t>
      </w:r>
      <w:r w:rsidR="00320AF5" w:rsidRPr="00F95293">
        <w:rPr>
          <w:rFonts w:hint="eastAsia"/>
        </w:rPr>
        <w:t>。</w:t>
      </w:r>
      <w:r w:rsidRPr="00F95293">
        <w:t>これらの人</w:t>
      </w:r>
      <w:r w:rsidRPr="00F95293">
        <w:rPr>
          <w:rFonts w:hint="eastAsia"/>
        </w:rPr>
        <w:t>々のすべてが必</w:t>
      </w:r>
      <w:r w:rsidRPr="00F95293">
        <w:rPr>
          <w:rFonts w:hint="eastAsia"/>
        </w:rPr>
        <w:lastRenderedPageBreak/>
        <w:t>ずしも投票権を奪われているわけではな</w:t>
      </w:r>
      <w:r w:rsidR="00320AF5" w:rsidRPr="00F95293">
        <w:rPr>
          <w:rFonts w:hint="eastAsia"/>
        </w:rPr>
        <w:t>いが</w:t>
      </w:r>
      <w:r w:rsidRPr="00F95293">
        <w:rPr>
          <w:rFonts w:hint="eastAsia"/>
        </w:rPr>
        <w:t>、知的</w:t>
      </w:r>
      <w:r w:rsidR="00B941FF" w:rsidRPr="00F95293">
        <w:rPr>
          <w:rFonts w:hint="eastAsia"/>
        </w:rPr>
        <w:t>障害のある人</w:t>
      </w:r>
      <w:r w:rsidRPr="00F95293">
        <w:rPr>
          <w:rFonts w:hint="eastAsia"/>
        </w:rPr>
        <w:t>及び／又は</w:t>
      </w:r>
      <w:r w:rsidR="007D7003" w:rsidRPr="00F95293">
        <w:rPr>
          <w:rFonts w:hint="eastAsia"/>
        </w:rPr>
        <w:t>精神</w:t>
      </w:r>
      <w:r w:rsidR="00B941FF" w:rsidRPr="00F95293">
        <w:rPr>
          <w:rFonts w:hint="eastAsia"/>
        </w:rPr>
        <w:t>障害のある人</w:t>
      </w:r>
      <w:r w:rsidRPr="00F95293">
        <w:rPr>
          <w:rFonts w:hint="eastAsia"/>
        </w:rPr>
        <w:t>に</w:t>
      </w:r>
      <w:r w:rsidR="00320AF5" w:rsidRPr="00F95293">
        <w:rPr>
          <w:rFonts w:hint="eastAsia"/>
        </w:rPr>
        <w:t>特に大きな</w:t>
      </w:r>
      <w:r w:rsidRPr="00F95293">
        <w:rPr>
          <w:rFonts w:hint="eastAsia"/>
        </w:rPr>
        <w:t>影響を及ぼしている</w:t>
      </w:r>
      <w:r w:rsidR="002B2BE8" w:rsidRPr="00F95293">
        <w:rPr>
          <w:vertAlign w:val="superscript"/>
          <w:lang w:val="en-IE"/>
        </w:rPr>
        <w:footnoteReference w:id="70"/>
      </w:r>
      <w:r w:rsidRPr="00F95293">
        <w:rPr>
          <w:rFonts w:hint="eastAsia"/>
        </w:rPr>
        <w:t>。</w:t>
      </w:r>
      <w:r w:rsidR="00204666" w:rsidRPr="00F95293">
        <w:rPr>
          <w:rFonts w:hint="eastAsia"/>
        </w:rPr>
        <w:t>（</w:t>
      </w:r>
      <w:r w:rsidR="0048576A" w:rsidRPr="00F95293">
        <w:rPr>
          <w:rFonts w:hint="eastAsia"/>
        </w:rPr>
        <w:t>投票</w:t>
      </w:r>
      <w:r w:rsidR="00204666" w:rsidRPr="00F95293">
        <w:rPr>
          <w:rFonts w:hint="eastAsia"/>
        </w:rPr>
        <w:t>権の）</w:t>
      </w:r>
      <w:r w:rsidRPr="00F95293">
        <w:t>制限は、しばしば彼らの法的能力の剥奪に関連している。</w:t>
      </w:r>
      <w:r w:rsidR="000F61DC" w:rsidRPr="00F95293">
        <w:rPr>
          <w:rFonts w:hint="eastAsia"/>
        </w:rPr>
        <w:t>一部の加盟国は、（非後見人の）投票権の自動的な剥奪を単に裁判所による個人の「投票能力」評価に置き換えた</w:t>
      </w:r>
      <w:r w:rsidR="00D16DF8" w:rsidRPr="00F95293">
        <w:rPr>
          <w:vertAlign w:val="superscript"/>
          <w:lang w:val="en-IE"/>
        </w:rPr>
        <w:footnoteReference w:id="71"/>
      </w:r>
      <w:r w:rsidR="000F61DC" w:rsidRPr="00F95293">
        <w:rPr>
          <w:rFonts w:hint="eastAsia"/>
        </w:rPr>
        <w:t>が、政治活動への参加の制限に変わりはない。</w:t>
      </w:r>
      <w:r w:rsidRPr="00F95293">
        <w:t>また、投票には多くの現実的な困難がある</w:t>
      </w:r>
      <w:r w:rsidR="00F21BA4" w:rsidRPr="00F95293">
        <w:rPr>
          <w:vertAlign w:val="superscript"/>
          <w:lang w:val="en-IE"/>
        </w:rPr>
        <w:footnoteReference w:id="72"/>
      </w:r>
      <w:r w:rsidRPr="00F95293">
        <w:t>。選挙への立候補に関する規定は、投票権よりも制限されていることが多い</w:t>
      </w:r>
      <w:r w:rsidR="00F21BA4" w:rsidRPr="00F95293">
        <w:rPr>
          <w:vertAlign w:val="superscript"/>
          <w:lang w:val="en-IE"/>
        </w:rPr>
        <w:footnoteReference w:id="73"/>
      </w:r>
      <w:r w:rsidR="00F21BA4" w:rsidRPr="00F95293">
        <w:rPr>
          <w:rFonts w:ascii="ＭＳ Ｐゴシック" w:eastAsia="ＭＳ Ｐゴシック" w:hAnsi="ＭＳ Ｐゴシック" w:cs="ＭＳ Ｐゴシック" w:hint="eastAsia"/>
          <w:sz w:val="24"/>
          <w:szCs w:val="24"/>
        </w:rPr>
        <w:t xml:space="preserve"> </w:t>
      </w:r>
      <w:r w:rsidRPr="00F95293">
        <w:t>。</w:t>
      </w:r>
      <w:r w:rsidR="000F61DC" w:rsidRPr="00F95293">
        <w:rPr>
          <w:rFonts w:hint="eastAsia"/>
        </w:rPr>
        <w:t xml:space="preserve">　</w:t>
      </w:r>
    </w:p>
    <w:p w14:paraId="682587A9" w14:textId="77777777" w:rsidR="00D21988" w:rsidRPr="00F95293" w:rsidRDefault="00D21988" w:rsidP="00D21988">
      <w:pPr>
        <w:rPr>
          <w:b/>
          <w:bCs/>
        </w:rPr>
      </w:pPr>
      <w:r w:rsidRPr="00F95293">
        <w:rPr>
          <w:rFonts w:hint="eastAsia"/>
          <w:b/>
          <w:bCs/>
        </w:rPr>
        <w:t>特に弱い立場にある人たち</w:t>
      </w:r>
    </w:p>
    <w:p w14:paraId="02D254B6" w14:textId="5BD2D8EA" w:rsidR="00D21988" w:rsidRPr="00F95293" w:rsidRDefault="00AE75EC" w:rsidP="00F21BA4">
      <w:pPr>
        <w:widowControl/>
        <w:jc w:val="left"/>
        <w:rPr>
          <w:rFonts w:ascii="ＭＳ Ｐゴシック" w:eastAsia="ＭＳ Ｐゴシック" w:hAnsi="ＭＳ Ｐゴシック" w:cs="ＭＳ Ｐゴシック"/>
          <w:sz w:val="24"/>
          <w:szCs w:val="24"/>
        </w:rPr>
      </w:pPr>
      <w:r w:rsidRPr="00F95293">
        <w:rPr>
          <w:rFonts w:hint="eastAsia"/>
          <w:b/>
          <w:bCs/>
        </w:rPr>
        <w:t xml:space="preserve">・　</w:t>
      </w:r>
      <w:r w:rsidR="00D21988" w:rsidRPr="00F95293">
        <w:t>障害のある</w:t>
      </w:r>
      <w:r w:rsidR="00D21988" w:rsidRPr="00F95293">
        <w:rPr>
          <w:b/>
          <w:bCs/>
        </w:rPr>
        <w:t>子ども</w:t>
      </w:r>
      <w:r w:rsidR="00D21988" w:rsidRPr="00F95293">
        <w:t>は、</w:t>
      </w:r>
      <w:r w:rsidR="00204666" w:rsidRPr="00F95293">
        <w:t>引き続き</w:t>
      </w:r>
      <w:r w:rsidR="00D21988" w:rsidRPr="00F95293">
        <w:t>その権利の実現</w:t>
      </w:r>
      <w:r w:rsidR="007B2030" w:rsidRPr="00F95293">
        <w:rPr>
          <w:rFonts w:hint="eastAsia"/>
        </w:rPr>
        <w:t>を妨げる</w:t>
      </w:r>
      <w:r w:rsidR="00F26AB7" w:rsidRPr="00F95293">
        <w:rPr>
          <w:rFonts w:hint="eastAsia"/>
        </w:rPr>
        <w:t>著しい</w:t>
      </w:r>
      <w:r w:rsidR="007B2030" w:rsidRPr="00F95293">
        <w:rPr>
          <w:rFonts w:hint="eastAsia"/>
        </w:rPr>
        <w:t>障壁に直面しており、その障壁</w:t>
      </w:r>
      <w:r w:rsidR="00D21988" w:rsidRPr="00F95293">
        <w:t>を克服するため</w:t>
      </w:r>
      <w:r w:rsidR="005208DA" w:rsidRPr="00F95293">
        <w:rPr>
          <w:rFonts w:hint="eastAsia"/>
        </w:rPr>
        <w:t>に役立つ</w:t>
      </w:r>
      <w:r w:rsidR="00D21988" w:rsidRPr="00F95293">
        <w:t>サービスへのアクセスを妨げる</w:t>
      </w:r>
      <w:r w:rsidR="007B2030" w:rsidRPr="00F95293">
        <w:rPr>
          <w:rFonts w:hint="eastAsia"/>
        </w:rPr>
        <w:t>障壁にも</w:t>
      </w:r>
      <w:r w:rsidR="00D21988" w:rsidRPr="00F95293">
        <w:t>遭遇して</w:t>
      </w:r>
      <w:r w:rsidR="0022222F" w:rsidRPr="00F95293">
        <w:t>いる</w:t>
      </w:r>
      <w:r w:rsidR="00D21988" w:rsidRPr="00F95293">
        <w:t>。障害のある子どもは貧困</w:t>
      </w:r>
      <w:r w:rsidR="00F26AB7" w:rsidRPr="00F95293">
        <w:rPr>
          <w:rFonts w:hint="eastAsia"/>
        </w:rPr>
        <w:t>な</w:t>
      </w:r>
      <w:r w:rsidR="0020516D" w:rsidRPr="00F95293">
        <w:rPr>
          <w:rFonts w:hint="eastAsia"/>
        </w:rPr>
        <w:t>生活状況に置かれがちであり</w:t>
      </w:r>
      <w:r w:rsidR="00D21988" w:rsidRPr="00F95293">
        <w:t>、EUではインクルーシブ教育へのアクセス</w:t>
      </w:r>
      <w:r w:rsidR="003059A3" w:rsidRPr="00F95293">
        <w:rPr>
          <w:rFonts w:hint="eastAsia"/>
        </w:rPr>
        <w:t>が不十分なことも引き続き</w:t>
      </w:r>
      <w:r w:rsidR="00D21988" w:rsidRPr="00F95293">
        <w:t>問題になっている</w:t>
      </w:r>
      <w:r w:rsidR="00F21BA4" w:rsidRPr="00F95293">
        <w:rPr>
          <w:vertAlign w:val="superscript"/>
          <w:lang w:val="en-IE"/>
        </w:rPr>
        <w:footnoteReference w:id="74"/>
      </w:r>
      <w:r w:rsidR="00D21988" w:rsidRPr="00F95293">
        <w:t>。また、</w:t>
      </w:r>
      <w:r w:rsidR="005A069F" w:rsidRPr="00F95293">
        <w:rPr>
          <w:rFonts w:hint="eastAsia"/>
        </w:rPr>
        <w:t>障害のある</w:t>
      </w:r>
      <w:r w:rsidR="00D21988" w:rsidRPr="00F95293">
        <w:t>子どもは暴力、排除、虐待、貧困のリスクに</w:t>
      </w:r>
      <w:r w:rsidR="003059A3" w:rsidRPr="00F95293">
        <w:rPr>
          <w:rFonts w:hint="eastAsia"/>
        </w:rPr>
        <w:t>も</w:t>
      </w:r>
      <w:r w:rsidR="00D21988" w:rsidRPr="00F95293">
        <w:t>さらされやす</w:t>
      </w:r>
      <w:r w:rsidR="007B2030" w:rsidRPr="00F95293">
        <w:rPr>
          <w:rFonts w:hint="eastAsia"/>
        </w:rPr>
        <w:t>い</w:t>
      </w:r>
      <w:r w:rsidR="007C550A" w:rsidRPr="00F95293">
        <w:rPr>
          <w:vertAlign w:val="superscript"/>
          <w:lang w:val="en-IE"/>
        </w:rPr>
        <w:footnoteReference w:id="75"/>
      </w:r>
      <w:r w:rsidR="00D21988" w:rsidRPr="00F95293">
        <w:t xml:space="preserve">。 </w:t>
      </w:r>
    </w:p>
    <w:p w14:paraId="5A087653" w14:textId="42F06CE6" w:rsidR="00D21988" w:rsidRPr="00F95293" w:rsidRDefault="00AE75EC" w:rsidP="007C550A">
      <w:pPr>
        <w:widowControl/>
        <w:jc w:val="left"/>
      </w:pPr>
      <w:r w:rsidRPr="00F95293">
        <w:rPr>
          <w:rFonts w:hint="eastAsia"/>
          <w:b/>
          <w:bCs/>
        </w:rPr>
        <w:t xml:space="preserve">・　</w:t>
      </w:r>
      <w:r w:rsidR="00B941FF" w:rsidRPr="00F95293">
        <w:t>障害のある人</w:t>
      </w:r>
      <w:r w:rsidR="00D21988" w:rsidRPr="00F95293">
        <w:t>はEUの移民法の下で</w:t>
      </w:r>
      <w:r w:rsidR="007B2030" w:rsidRPr="00F95293">
        <w:rPr>
          <w:rFonts w:hint="eastAsia"/>
        </w:rPr>
        <w:t>脆弱な人</w:t>
      </w:r>
      <w:r w:rsidR="00D21988" w:rsidRPr="00F95293">
        <w:t>とみなされ</w:t>
      </w:r>
      <w:r w:rsidR="007B2030" w:rsidRPr="00F95293">
        <w:rPr>
          <w:rFonts w:hint="eastAsia"/>
        </w:rPr>
        <w:t>ており</w:t>
      </w:r>
      <w:r w:rsidR="00D21988" w:rsidRPr="00F95293">
        <w:t>、亡命や帰還の手続きにおいて</w:t>
      </w:r>
      <w:r w:rsidR="00F95F65" w:rsidRPr="00F95293">
        <w:rPr>
          <w:rFonts w:hint="eastAsia"/>
        </w:rPr>
        <w:t>は</w:t>
      </w:r>
      <w:r w:rsidR="00D21988" w:rsidRPr="00F95293">
        <w:t>彼ら特有のニーズが考慮されなければならない</w:t>
      </w:r>
      <w:r w:rsidR="007C550A" w:rsidRPr="00F95293">
        <w:rPr>
          <w:vertAlign w:val="superscript"/>
          <w:lang w:val="en-IE"/>
        </w:rPr>
        <w:footnoteReference w:id="76"/>
      </w:r>
      <w:r w:rsidR="00D21988" w:rsidRPr="00F95293">
        <w:t>。身体的、精神的、知的、感覚的な</w:t>
      </w:r>
      <w:r w:rsidR="007B2030" w:rsidRPr="00F95293">
        <w:rPr>
          <w:rFonts w:hint="eastAsia"/>
        </w:rPr>
        <w:t>機能</w:t>
      </w:r>
      <w:r w:rsidR="00D21988" w:rsidRPr="00F95293">
        <w:t>障害</w:t>
      </w:r>
      <w:r w:rsidR="00BF73CD" w:rsidRPr="00F95293">
        <w:t>のある</w:t>
      </w:r>
      <w:r w:rsidR="007B2030" w:rsidRPr="00F95293">
        <w:rPr>
          <w:rFonts w:hint="eastAsia"/>
          <w:b/>
          <w:bCs/>
        </w:rPr>
        <w:t>亡命</w:t>
      </w:r>
      <w:r w:rsidR="00D21988" w:rsidRPr="00F95293">
        <w:rPr>
          <w:b/>
          <w:bCs/>
        </w:rPr>
        <w:t>希望者</w:t>
      </w:r>
      <w:r w:rsidR="00D21988" w:rsidRPr="00F95293">
        <w:t>に</w:t>
      </w:r>
      <w:r w:rsidR="007B2030" w:rsidRPr="00F95293">
        <w:rPr>
          <w:rFonts w:hint="eastAsia"/>
        </w:rPr>
        <w:t>とっての特別な</w:t>
      </w:r>
      <w:r w:rsidR="00D21988" w:rsidRPr="00F95293">
        <w:t>障壁は、</w:t>
      </w:r>
      <w:r w:rsidR="00B941FF" w:rsidRPr="00F95293">
        <w:t>障害のある人</w:t>
      </w:r>
      <w:r w:rsidR="00D21988" w:rsidRPr="00F95293">
        <w:t>を特定するための正式な手</w:t>
      </w:r>
      <w:r w:rsidR="00182137" w:rsidRPr="00F95293">
        <w:rPr>
          <w:rFonts w:hint="eastAsia"/>
        </w:rPr>
        <w:t>順</w:t>
      </w:r>
      <w:r w:rsidR="00D21988" w:rsidRPr="00F95293">
        <w:t>の欠如であり、</w:t>
      </w:r>
      <w:r w:rsidR="009E4B6B" w:rsidRPr="00F95293">
        <w:rPr>
          <w:rFonts w:hint="eastAsia"/>
        </w:rPr>
        <w:t>そのことは</w:t>
      </w:r>
      <w:r w:rsidR="00D21988" w:rsidRPr="00F95293">
        <w:t>支援と援助の</w:t>
      </w:r>
      <w:r w:rsidR="00D10189" w:rsidRPr="00F95293">
        <w:rPr>
          <w:rFonts w:hint="eastAsia"/>
        </w:rPr>
        <w:t>的確な</w:t>
      </w:r>
      <w:r w:rsidR="00D21988" w:rsidRPr="00F95293">
        <w:t>提供</w:t>
      </w:r>
      <w:r w:rsidR="00D10189" w:rsidRPr="00F95293">
        <w:rPr>
          <w:rFonts w:hint="eastAsia"/>
        </w:rPr>
        <w:t>に連鎖的な悪影響を及ぼす</w:t>
      </w:r>
      <w:r w:rsidR="00D21988" w:rsidRPr="00F95293">
        <w:t>。さらに、</w:t>
      </w:r>
      <w:r w:rsidR="00B941FF" w:rsidRPr="00F95293">
        <w:t>障害のある人</w:t>
      </w:r>
      <w:r w:rsidR="00D21988" w:rsidRPr="00F95293">
        <w:t>の特定と支援は、個々の職員の専門</w:t>
      </w:r>
      <w:r w:rsidR="00274CB3" w:rsidRPr="00F95293">
        <w:rPr>
          <w:rFonts w:hint="eastAsia"/>
        </w:rPr>
        <w:t>性</w:t>
      </w:r>
      <w:r w:rsidR="00D21988" w:rsidRPr="00F95293">
        <w:t>と</w:t>
      </w:r>
      <w:r w:rsidR="00274CB3" w:rsidRPr="00F95293">
        <w:rPr>
          <w:rFonts w:hint="eastAsia"/>
        </w:rPr>
        <w:t>知識</w:t>
      </w:r>
      <w:r w:rsidR="00D21988" w:rsidRPr="00F95293">
        <w:t>に</w:t>
      </w:r>
      <w:r w:rsidR="004C1250" w:rsidRPr="00F95293">
        <w:rPr>
          <w:rFonts w:hint="eastAsia"/>
        </w:rPr>
        <w:t>よって</w:t>
      </w:r>
      <w:r w:rsidR="00D21988" w:rsidRPr="00F95293">
        <w:t>大きく</w:t>
      </w:r>
      <w:r w:rsidR="00D05C03" w:rsidRPr="00F95293">
        <w:rPr>
          <w:rFonts w:hint="eastAsia"/>
        </w:rPr>
        <w:t>左右され</w:t>
      </w:r>
      <w:r w:rsidR="00ED5CA2" w:rsidRPr="00F95293">
        <w:rPr>
          <w:rFonts w:hint="eastAsia"/>
        </w:rPr>
        <w:t>る</w:t>
      </w:r>
      <w:r w:rsidR="00D21988" w:rsidRPr="00F95293">
        <w:t>。</w:t>
      </w:r>
      <w:r w:rsidR="00D05C03" w:rsidRPr="00F95293">
        <w:rPr>
          <w:rFonts w:hint="eastAsia"/>
        </w:rPr>
        <w:t>だからこそ</w:t>
      </w:r>
      <w:r w:rsidR="00D21988" w:rsidRPr="00F95293">
        <w:t>、関連する研修の不足は、特に目に見えにくい障害の特定を阻害する可能性が</w:t>
      </w:r>
      <w:r w:rsidR="0022222F" w:rsidRPr="00F95293">
        <w:t>ある</w:t>
      </w:r>
      <w:r w:rsidR="007C550A" w:rsidRPr="00F95293">
        <w:rPr>
          <w:vertAlign w:val="superscript"/>
          <w:lang w:val="en-IE"/>
        </w:rPr>
        <w:footnoteReference w:id="77"/>
      </w:r>
      <w:r w:rsidR="00D21988" w:rsidRPr="00F95293">
        <w:t>。</w:t>
      </w:r>
    </w:p>
    <w:p w14:paraId="08776338" w14:textId="77777777" w:rsidR="002B73D7" w:rsidRPr="00F95293" w:rsidRDefault="002B73D7" w:rsidP="00D21988"/>
    <w:p w14:paraId="11B02E71" w14:textId="4A593EF8" w:rsidR="00D21988" w:rsidRPr="00F95293" w:rsidRDefault="002B73D7" w:rsidP="00D21988">
      <w:pPr>
        <w:rPr>
          <w:b/>
          <w:bCs/>
        </w:rPr>
      </w:pPr>
      <w:r w:rsidRPr="00F95293">
        <w:rPr>
          <w:rFonts w:hint="eastAsia"/>
          <w:b/>
          <w:bCs/>
        </w:rPr>
        <w:t>監視</w:t>
      </w:r>
      <w:r w:rsidR="00D21988" w:rsidRPr="00F95293">
        <w:rPr>
          <w:rFonts w:hint="eastAsia"/>
          <w:b/>
          <w:bCs/>
        </w:rPr>
        <w:t>とデータ収集</w:t>
      </w:r>
    </w:p>
    <w:p w14:paraId="1A2E4F27" w14:textId="00E29D12" w:rsidR="00D21988" w:rsidRPr="00F95293" w:rsidRDefault="00AE75EC" w:rsidP="007C550A">
      <w:pPr>
        <w:widowControl/>
        <w:jc w:val="left"/>
        <w:rPr>
          <w:rFonts w:ascii="ＭＳ Ｐゴシック" w:eastAsia="ＭＳ Ｐゴシック" w:hAnsi="ＭＳ Ｐゴシック" w:cs="ＭＳ Ｐゴシック"/>
          <w:sz w:val="24"/>
          <w:szCs w:val="24"/>
        </w:rPr>
      </w:pPr>
      <w:r w:rsidRPr="00F95293">
        <w:rPr>
          <w:rFonts w:hint="eastAsia"/>
          <w:b/>
          <w:bCs/>
        </w:rPr>
        <w:lastRenderedPageBreak/>
        <w:t xml:space="preserve">・　</w:t>
      </w:r>
      <w:r w:rsidR="00D21988" w:rsidRPr="00F95293">
        <w:t>FRAは、</w:t>
      </w:r>
      <w:r w:rsidR="00D21988" w:rsidRPr="00F95293">
        <w:rPr>
          <w:b/>
          <w:bCs/>
        </w:rPr>
        <w:t>CRPD基準の</w:t>
      </w:r>
      <w:r w:rsidR="00274CB3" w:rsidRPr="00F95293">
        <w:rPr>
          <w:b/>
          <w:bCs/>
        </w:rPr>
        <w:t>監視</w:t>
      </w:r>
      <w:r w:rsidR="00D21988" w:rsidRPr="00F95293">
        <w:t>に関して、CRPD第33条（2）に基づき、</w:t>
      </w:r>
      <w:r w:rsidR="00274CB3" w:rsidRPr="00F95293">
        <w:t>EUの</w:t>
      </w:r>
      <w:r w:rsidR="00CA70B2" w:rsidRPr="00F95293">
        <w:rPr>
          <w:rFonts w:hint="eastAsia"/>
        </w:rPr>
        <w:t>状況</w:t>
      </w:r>
      <w:r w:rsidR="00274CB3" w:rsidRPr="00F95293">
        <w:t>の中で</w:t>
      </w:r>
      <w:r w:rsidR="00D21988" w:rsidRPr="00F95293">
        <w:t>CRPDの枠組みが完全に機能するための要件に関する</w:t>
      </w:r>
      <w:r w:rsidR="00274CB3" w:rsidRPr="00F95293">
        <w:rPr>
          <w:rFonts w:hint="eastAsia"/>
        </w:rPr>
        <w:t>「</w:t>
      </w:r>
      <w:r w:rsidR="00D21988" w:rsidRPr="00F95293">
        <w:t>意見</w:t>
      </w:r>
      <w:r w:rsidR="00274CB3" w:rsidRPr="00F95293">
        <w:rPr>
          <w:rFonts w:hint="eastAsia"/>
        </w:rPr>
        <w:t>」</w:t>
      </w:r>
      <w:r w:rsidR="00D21988" w:rsidRPr="00F95293">
        <w:t>を発表</w:t>
      </w:r>
      <w:r w:rsidR="0022222F" w:rsidRPr="00F95293">
        <w:t>した</w:t>
      </w:r>
      <w:r w:rsidR="007C550A" w:rsidRPr="00F95293">
        <w:rPr>
          <w:vertAlign w:val="superscript"/>
          <w:lang w:val="en-IE"/>
        </w:rPr>
        <w:footnoteReference w:id="78"/>
      </w:r>
      <w:r w:rsidR="00D21988" w:rsidRPr="00F95293">
        <w:t>。FRAは、各</w:t>
      </w:r>
      <w:r w:rsidR="00E812CC" w:rsidRPr="00F95293">
        <w:rPr>
          <w:rFonts w:hint="eastAsia"/>
        </w:rPr>
        <w:t>加盟</w:t>
      </w:r>
      <w:r w:rsidR="00D21988" w:rsidRPr="00F95293">
        <w:t>国のCRPD</w:t>
      </w:r>
      <w:r w:rsidR="00274CB3" w:rsidRPr="00F95293">
        <w:t>監視</w:t>
      </w:r>
      <w:r w:rsidR="00D21988" w:rsidRPr="00F95293">
        <w:t>の枠組みがその責任を</w:t>
      </w:r>
      <w:r w:rsidR="00E812CC" w:rsidRPr="00F95293">
        <w:rPr>
          <w:rFonts w:hint="eastAsia"/>
        </w:rPr>
        <w:t>確実に</w:t>
      </w:r>
      <w:r w:rsidR="00D21988" w:rsidRPr="00F95293">
        <w:t>果た</w:t>
      </w:r>
      <w:r w:rsidR="00E812CC" w:rsidRPr="00F95293">
        <w:rPr>
          <w:rFonts w:hint="eastAsia"/>
        </w:rPr>
        <w:t>すことができるようにする</w:t>
      </w:r>
      <w:r w:rsidR="00191130" w:rsidRPr="00F95293">
        <w:rPr>
          <w:rFonts w:hint="eastAsia"/>
        </w:rPr>
        <w:t>ため</w:t>
      </w:r>
      <w:r w:rsidR="00D21988" w:rsidRPr="00F95293">
        <w:t>に、十分な資金と人的資源</w:t>
      </w:r>
      <w:r w:rsidR="00274CB3" w:rsidRPr="00F95293">
        <w:rPr>
          <w:rFonts w:hint="eastAsia"/>
        </w:rPr>
        <w:t>が</w:t>
      </w:r>
      <w:r w:rsidR="00D21988" w:rsidRPr="00F95293">
        <w:t>必要</w:t>
      </w:r>
      <w:r w:rsidR="00274CB3" w:rsidRPr="00F95293">
        <w:rPr>
          <w:rFonts w:hint="eastAsia"/>
        </w:rPr>
        <w:t>であると</w:t>
      </w:r>
      <w:r w:rsidR="00D21988" w:rsidRPr="00F95293">
        <w:t>指摘している</w:t>
      </w:r>
      <w:r w:rsidR="007C550A" w:rsidRPr="00F95293">
        <w:rPr>
          <w:vertAlign w:val="superscript"/>
          <w:lang w:val="en-IE"/>
        </w:rPr>
        <w:footnoteReference w:id="79"/>
      </w:r>
      <w:r w:rsidR="00D21988" w:rsidRPr="00F95293">
        <w:t>。</w:t>
      </w:r>
    </w:p>
    <w:p w14:paraId="60CFA18A" w14:textId="00F8088C" w:rsidR="00D21988" w:rsidRPr="00F95293" w:rsidRDefault="00AE75EC" w:rsidP="007C550A">
      <w:pPr>
        <w:widowControl/>
        <w:jc w:val="left"/>
      </w:pPr>
      <w:r w:rsidRPr="00F95293">
        <w:rPr>
          <w:rFonts w:hint="eastAsia"/>
          <w:b/>
          <w:bCs/>
        </w:rPr>
        <w:t xml:space="preserve">・　</w:t>
      </w:r>
      <w:r w:rsidR="00D21988" w:rsidRPr="00F95293">
        <w:rPr>
          <w:b/>
          <w:bCs/>
        </w:rPr>
        <w:t>統計とデータ収集</w:t>
      </w:r>
      <w:r w:rsidR="00D21988" w:rsidRPr="00F95293">
        <w:t>には依然として問題がある。</w:t>
      </w:r>
      <w:r w:rsidR="00191130" w:rsidRPr="00F95293">
        <w:rPr>
          <w:rFonts w:hint="eastAsia"/>
        </w:rPr>
        <w:t>加盟</w:t>
      </w:r>
      <w:r w:rsidR="00D21988" w:rsidRPr="00F95293">
        <w:t>国によって、また国内でも、データソースや収集方法が異なる</w:t>
      </w:r>
      <w:r w:rsidR="00CA1A2F" w:rsidRPr="00F95293">
        <w:rPr>
          <w:vertAlign w:val="superscript"/>
          <w:lang w:val="en-IE"/>
        </w:rPr>
        <w:footnoteReference w:id="80"/>
      </w:r>
      <w:r w:rsidR="00D21988" w:rsidRPr="00F95293">
        <w:t>ため、データの</w:t>
      </w:r>
      <w:r w:rsidR="00274CB3" w:rsidRPr="00F95293">
        <w:rPr>
          <w:rFonts w:hint="eastAsia"/>
        </w:rPr>
        <w:t>公共的</w:t>
      </w:r>
      <w:r w:rsidR="00072B32" w:rsidRPr="00F95293">
        <w:rPr>
          <w:rFonts w:hint="eastAsia"/>
        </w:rPr>
        <w:t>有用性</w:t>
      </w:r>
      <w:r w:rsidR="00D21988" w:rsidRPr="00F95293">
        <w:t>が不十分である</w:t>
      </w:r>
      <w:r w:rsidR="007C550A" w:rsidRPr="00F95293">
        <w:rPr>
          <w:vertAlign w:val="superscript"/>
          <w:lang w:val="en-IE"/>
        </w:rPr>
        <w:footnoteReference w:id="81"/>
      </w:r>
      <w:r w:rsidR="00D21988" w:rsidRPr="00F95293">
        <w:t>。加盟国は、平等データに対して首尾一貫した体系的なアプローチをとっていない傾向がある</w:t>
      </w:r>
      <w:r w:rsidR="00CA1A2F" w:rsidRPr="00F95293">
        <w:rPr>
          <w:vertAlign w:val="superscript"/>
          <w:lang w:val="en-IE"/>
        </w:rPr>
        <w:footnoteReference w:id="82"/>
      </w:r>
      <w:r w:rsidR="00D21988" w:rsidRPr="00F95293">
        <w:t>。加盟国は、</w:t>
      </w:r>
      <w:r w:rsidR="00C83495" w:rsidRPr="00F95293">
        <w:t>差別</w:t>
      </w:r>
      <w:r w:rsidR="00C83495" w:rsidRPr="00F95293">
        <w:rPr>
          <w:rFonts w:hint="eastAsia"/>
        </w:rPr>
        <w:t>禁止</w:t>
      </w:r>
      <w:r w:rsidR="00C83495" w:rsidRPr="00F95293">
        <w:t>政策</w:t>
      </w:r>
      <w:r w:rsidR="00C83495" w:rsidRPr="00F95293">
        <w:rPr>
          <w:rFonts w:hint="eastAsia"/>
        </w:rPr>
        <w:t>を</w:t>
      </w:r>
      <w:r w:rsidR="005D64B8" w:rsidRPr="00F95293">
        <w:rPr>
          <w:rFonts w:hint="eastAsia"/>
        </w:rPr>
        <w:t>確実で</w:t>
      </w:r>
      <w:r w:rsidR="00D21988" w:rsidRPr="00F95293">
        <w:t>信頼できる平等データに基づ</w:t>
      </w:r>
      <w:r w:rsidR="00C83495" w:rsidRPr="00F95293">
        <w:rPr>
          <w:rFonts w:hint="eastAsia"/>
        </w:rPr>
        <w:t>いたものとする</w:t>
      </w:r>
      <w:r w:rsidR="00D21988" w:rsidRPr="00F95293">
        <w:t>必要性を過小評価する傾向があり、その</w:t>
      </w:r>
      <w:r w:rsidR="0042214E" w:rsidRPr="00F95293">
        <w:rPr>
          <w:rFonts w:hint="eastAsia"/>
        </w:rPr>
        <w:t>ことは</w:t>
      </w:r>
      <w:r w:rsidR="00D21988" w:rsidRPr="00F95293">
        <w:t>、そうしたデータ収集の改善や、定期</w:t>
      </w:r>
      <w:r w:rsidR="00C83495" w:rsidRPr="00F95293">
        <w:rPr>
          <w:rFonts w:hint="eastAsia"/>
        </w:rPr>
        <w:t>的でタイムリーなデータ</w:t>
      </w:r>
      <w:r w:rsidR="00D21988" w:rsidRPr="00F95293">
        <w:t>確保に十分な資源が投入されない</w:t>
      </w:r>
      <w:r w:rsidR="0042214E" w:rsidRPr="00F95293">
        <w:rPr>
          <w:rFonts w:hint="eastAsia"/>
        </w:rPr>
        <w:t>ことにつながっている</w:t>
      </w:r>
      <w:r w:rsidR="00D21988" w:rsidRPr="00F95293">
        <w:t>。</w:t>
      </w:r>
      <w:r w:rsidR="003A6C8B" w:rsidRPr="00F95293">
        <w:rPr>
          <w:rFonts w:hint="eastAsia"/>
        </w:rPr>
        <w:t>その結果として</w:t>
      </w:r>
      <w:r w:rsidR="00D21988" w:rsidRPr="00F95293">
        <w:t>、さまざまな差別の</w:t>
      </w:r>
      <w:r w:rsidR="00C83495" w:rsidRPr="00F95293">
        <w:rPr>
          <w:rFonts w:hint="eastAsia"/>
        </w:rPr>
        <w:t>理由の間で</w:t>
      </w:r>
      <w:r w:rsidR="00D21988" w:rsidRPr="00F95293">
        <w:t>、また差別が発生する生活領域全体に</w:t>
      </w:r>
      <w:r w:rsidR="00C83495" w:rsidRPr="00F95293">
        <w:rPr>
          <w:rFonts w:hint="eastAsia"/>
        </w:rPr>
        <w:t>関して</w:t>
      </w:r>
      <w:r w:rsidR="00D21988" w:rsidRPr="00F95293">
        <w:t>、また</w:t>
      </w:r>
      <w:r w:rsidR="00C83495" w:rsidRPr="00F95293">
        <w:rPr>
          <w:rFonts w:hint="eastAsia"/>
        </w:rPr>
        <w:t>時期によって、</w:t>
      </w:r>
      <w:r w:rsidR="00D21988" w:rsidRPr="00F95293">
        <w:t>収集</w:t>
      </w:r>
      <w:r w:rsidR="00D21988" w:rsidRPr="00F95293">
        <w:rPr>
          <w:rFonts w:hint="eastAsia"/>
        </w:rPr>
        <w:t>されるデータには、かなりの</w:t>
      </w:r>
      <w:r w:rsidR="00CF7A3A" w:rsidRPr="00F95293">
        <w:rPr>
          <w:rFonts w:hint="eastAsia"/>
        </w:rPr>
        <w:t>認識</w:t>
      </w:r>
      <w:r w:rsidR="00D21988" w:rsidRPr="00F95293">
        <w:rPr>
          <w:rFonts w:hint="eastAsia"/>
        </w:rPr>
        <w:t>の</w:t>
      </w:r>
      <w:r w:rsidR="00594747" w:rsidRPr="00F95293">
        <w:rPr>
          <w:rFonts w:hint="eastAsia"/>
        </w:rPr>
        <w:t>隔たり</w:t>
      </w:r>
      <w:r w:rsidR="00D21988" w:rsidRPr="00F95293">
        <w:rPr>
          <w:rFonts w:hint="eastAsia"/>
        </w:rPr>
        <w:t>と不均衡が存在する。例えば、障害や年齢を理由とする雇用差別の調査を行っている加盟国はごくわずかである。調査を行っている国の大半は、権利意識、差別事件の</w:t>
      </w:r>
      <w:r w:rsidR="00C83495" w:rsidRPr="00F95293">
        <w:rPr>
          <w:rFonts w:hint="eastAsia"/>
        </w:rPr>
        <w:t>通報</w:t>
      </w:r>
      <w:r w:rsidR="00D21988" w:rsidRPr="00F95293">
        <w:rPr>
          <w:rFonts w:hint="eastAsia"/>
        </w:rPr>
        <w:t>、</w:t>
      </w:r>
      <w:r w:rsidR="00FD70CE" w:rsidRPr="00F95293">
        <w:rPr>
          <w:rFonts w:hint="eastAsia"/>
        </w:rPr>
        <w:t>そして、</w:t>
      </w:r>
      <w:r w:rsidR="00D21988" w:rsidRPr="00F95293">
        <w:rPr>
          <w:rFonts w:hint="eastAsia"/>
        </w:rPr>
        <w:t>そのような事件の</w:t>
      </w:r>
      <w:r w:rsidR="00C83495" w:rsidRPr="00F95293">
        <w:rPr>
          <w:rFonts w:hint="eastAsia"/>
        </w:rPr>
        <w:t>通報</w:t>
      </w:r>
      <w:r w:rsidR="00D21988" w:rsidRPr="00F95293">
        <w:rPr>
          <w:rFonts w:hint="eastAsia"/>
        </w:rPr>
        <w:t>が少ない理由などの</w:t>
      </w:r>
      <w:r w:rsidR="00FD70CE" w:rsidRPr="00F95293">
        <w:rPr>
          <w:rFonts w:hint="eastAsia"/>
        </w:rPr>
        <w:t>事項</w:t>
      </w:r>
      <w:r w:rsidR="00D21988" w:rsidRPr="00F95293">
        <w:rPr>
          <w:rFonts w:hint="eastAsia"/>
        </w:rPr>
        <w:t>を調査していない。また、国によって「障害」や「</w:t>
      </w:r>
      <w:r w:rsidR="00FD70CE" w:rsidRPr="00F95293">
        <w:rPr>
          <w:rFonts w:hint="eastAsia"/>
        </w:rPr>
        <w:t>施設</w:t>
      </w:r>
      <w:r w:rsidR="00D21988" w:rsidRPr="00F95293">
        <w:rPr>
          <w:rFonts w:hint="eastAsia"/>
        </w:rPr>
        <w:t>」の定義が統一されていない</w:t>
      </w:r>
      <w:r w:rsidR="00CA1A2F" w:rsidRPr="00F95293">
        <w:rPr>
          <w:vertAlign w:val="superscript"/>
          <w:lang w:val="en-IE"/>
        </w:rPr>
        <w:footnoteReference w:id="83"/>
      </w:r>
      <w:r w:rsidR="00D21988" w:rsidRPr="00F95293">
        <w:rPr>
          <w:rFonts w:hint="eastAsia"/>
        </w:rPr>
        <w:t>。</w:t>
      </w:r>
      <w:r w:rsidR="00D21988" w:rsidRPr="00F95293">
        <w:t>さらに、データソースが非常に多様であるため、特に、年齢、</w:t>
      </w:r>
      <w:r w:rsidR="00C83495" w:rsidRPr="00F95293">
        <w:rPr>
          <w:rFonts w:hint="eastAsia"/>
        </w:rPr>
        <w:t>ジェンダー</w:t>
      </w:r>
      <w:r w:rsidR="00D21988" w:rsidRPr="00F95293">
        <w:t>、民族、</w:t>
      </w:r>
      <w:r w:rsidR="00AB7AF2" w:rsidRPr="00F95293">
        <w:rPr>
          <w:rFonts w:hint="eastAsia"/>
        </w:rPr>
        <w:t>機能</w:t>
      </w:r>
      <w:r w:rsidR="00D21988" w:rsidRPr="00F95293">
        <w:t>障害の種類や程度など、分析に役立つような形でデータが</w:t>
      </w:r>
      <w:r w:rsidR="003407AF" w:rsidRPr="00F95293">
        <w:rPr>
          <w:rFonts w:hint="eastAsia"/>
        </w:rPr>
        <w:t>分類</w:t>
      </w:r>
      <w:r w:rsidR="00D21988" w:rsidRPr="00F95293">
        <w:t>されていないことが多く、比較が困難である</w:t>
      </w:r>
      <w:r w:rsidR="00CA1A2F" w:rsidRPr="00F95293">
        <w:rPr>
          <w:vertAlign w:val="superscript"/>
          <w:lang w:val="en-IE"/>
        </w:rPr>
        <w:footnoteReference w:id="84"/>
      </w:r>
      <w:r w:rsidR="00D21988" w:rsidRPr="00F95293">
        <w:t>。また</w:t>
      </w:r>
      <w:r w:rsidR="00D21988" w:rsidRPr="00F95293">
        <w:rPr>
          <w:rFonts w:hint="eastAsia"/>
        </w:rPr>
        <w:t>、貧困や暴力など多くの分野に関して、障害のある子どもに関する公式統計にはかなりの</w:t>
      </w:r>
      <w:r w:rsidR="003407AF" w:rsidRPr="00F95293">
        <w:rPr>
          <w:rFonts w:hint="eastAsia"/>
        </w:rPr>
        <w:t>隔たり</w:t>
      </w:r>
      <w:r w:rsidR="00D21988" w:rsidRPr="00F95293">
        <w:rPr>
          <w:rFonts w:hint="eastAsia"/>
        </w:rPr>
        <w:t>がある</w:t>
      </w:r>
      <w:r w:rsidR="00CA1A2F" w:rsidRPr="00F95293">
        <w:rPr>
          <w:vertAlign w:val="superscript"/>
          <w:lang w:val="en-IE"/>
        </w:rPr>
        <w:footnoteReference w:id="85"/>
      </w:r>
      <w:r w:rsidR="00D21988" w:rsidRPr="00F95293">
        <w:rPr>
          <w:rFonts w:hint="eastAsia"/>
        </w:rPr>
        <w:t>。</w:t>
      </w:r>
      <w:r w:rsidR="00D21988" w:rsidRPr="00F95293">
        <w:t>複合</w:t>
      </w:r>
      <w:r w:rsidR="00AB7AF2" w:rsidRPr="00F95293">
        <w:rPr>
          <w:rFonts w:hint="eastAsia"/>
        </w:rPr>
        <w:t>的・交差的</w:t>
      </w:r>
      <w:r w:rsidR="00D21988" w:rsidRPr="00F95293">
        <w:t>差別</w:t>
      </w:r>
      <w:r w:rsidR="006E6FA0" w:rsidRPr="00F95293">
        <w:rPr>
          <w:rFonts w:hint="eastAsia"/>
        </w:rPr>
        <w:t>に</w:t>
      </w:r>
      <w:r w:rsidR="00F61056" w:rsidRPr="00F95293">
        <w:rPr>
          <w:rFonts w:hint="eastAsia"/>
        </w:rPr>
        <w:t>関すること</w:t>
      </w:r>
      <w:r w:rsidR="00D21988" w:rsidRPr="00F95293">
        <w:t>は、平等データ収集の最も</w:t>
      </w:r>
      <w:r w:rsidR="00F61056" w:rsidRPr="00F95293">
        <w:rPr>
          <w:rFonts w:hint="eastAsia"/>
        </w:rPr>
        <w:t>立ち</w:t>
      </w:r>
      <w:r w:rsidR="00D21988" w:rsidRPr="00F95293">
        <w:t>遅れている側面である。政府、平等機関、市民社会組織は、単</w:t>
      </w:r>
      <w:r w:rsidR="00327C49" w:rsidRPr="00F95293">
        <w:rPr>
          <w:rFonts w:hint="eastAsia"/>
        </w:rPr>
        <w:t>純</w:t>
      </w:r>
      <w:r w:rsidR="00A83823" w:rsidRPr="00F95293">
        <w:rPr>
          <w:rFonts w:hint="eastAsia"/>
        </w:rPr>
        <w:t>に</w:t>
      </w:r>
      <w:r w:rsidR="00D21988" w:rsidRPr="00F95293">
        <w:t>一</w:t>
      </w:r>
      <w:r w:rsidR="00327C49" w:rsidRPr="00F95293">
        <w:rPr>
          <w:rFonts w:hint="eastAsia"/>
        </w:rPr>
        <w:t>つ</w:t>
      </w:r>
      <w:r w:rsidR="00D21988" w:rsidRPr="00F95293">
        <w:t>の根拠から差別に取り組むことは、例えば障害</w:t>
      </w:r>
      <w:r w:rsidR="00BF73CD" w:rsidRPr="00F95293">
        <w:t>のある</w:t>
      </w:r>
      <w:r w:rsidR="00D21988" w:rsidRPr="00F95293">
        <w:t>女性</w:t>
      </w:r>
      <w:r w:rsidR="00B61CBE" w:rsidRPr="00F95293">
        <w:rPr>
          <w:rFonts w:hint="eastAsia"/>
        </w:rPr>
        <w:t>に見られる</w:t>
      </w:r>
      <w:r w:rsidR="00D21988" w:rsidRPr="00F95293">
        <w:t>ような</w:t>
      </w:r>
      <w:r w:rsidR="00B61CBE" w:rsidRPr="00F95293">
        <w:rPr>
          <w:rFonts w:hint="eastAsia"/>
        </w:rPr>
        <w:t>、</w:t>
      </w:r>
      <w:r w:rsidR="00D21988" w:rsidRPr="00F95293">
        <w:t>不平等な扱い</w:t>
      </w:r>
      <w:r w:rsidR="00B61CBE" w:rsidRPr="00F95293">
        <w:rPr>
          <w:rFonts w:hint="eastAsia"/>
        </w:rPr>
        <w:t>が</w:t>
      </w:r>
      <w:r w:rsidR="00D21988" w:rsidRPr="00F95293">
        <w:t>様々な</w:t>
      </w:r>
      <w:r w:rsidR="00F311A1" w:rsidRPr="00F95293">
        <w:rPr>
          <w:rFonts w:hint="eastAsia"/>
        </w:rPr>
        <w:t>形で</w:t>
      </w:r>
      <w:r w:rsidR="00D21988" w:rsidRPr="00F95293">
        <w:t>顕在化</w:t>
      </w:r>
      <w:r w:rsidR="00F311A1" w:rsidRPr="00F95293">
        <w:rPr>
          <w:rFonts w:hint="eastAsia"/>
        </w:rPr>
        <w:t>すること</w:t>
      </w:r>
      <w:r w:rsidR="00D21988" w:rsidRPr="00F95293">
        <w:t>を適切に</w:t>
      </w:r>
      <w:r w:rsidR="00F311A1" w:rsidRPr="00F95293">
        <w:rPr>
          <w:rFonts w:hint="eastAsia"/>
        </w:rPr>
        <w:t>把握すること</w:t>
      </w:r>
      <w:r w:rsidR="00D21988" w:rsidRPr="00F95293">
        <w:t>ができないという認識を深め</w:t>
      </w:r>
      <w:r w:rsidR="00D21988" w:rsidRPr="00F95293">
        <w:lastRenderedPageBreak/>
        <w:t>ている</w:t>
      </w:r>
      <w:r w:rsidR="00CA1A2F" w:rsidRPr="00F95293">
        <w:rPr>
          <w:vertAlign w:val="superscript"/>
          <w:lang w:val="en-IE"/>
        </w:rPr>
        <w:footnoteReference w:id="86"/>
      </w:r>
      <w:r w:rsidR="00D21988" w:rsidRPr="00F95293">
        <w:t>。さらに、高齢者</w:t>
      </w:r>
      <w:r w:rsidR="00E1352F" w:rsidRPr="00F95293">
        <w:rPr>
          <w:rFonts w:hint="eastAsia"/>
        </w:rPr>
        <w:t>に</w:t>
      </w:r>
      <w:r w:rsidR="00D21988" w:rsidRPr="00F95293">
        <w:t>影響を</w:t>
      </w:r>
      <w:r w:rsidR="00362CC6" w:rsidRPr="00F95293">
        <w:rPr>
          <w:rFonts w:hint="eastAsia"/>
        </w:rPr>
        <w:t>及ぼしている</w:t>
      </w:r>
      <w:r w:rsidR="001609DE" w:rsidRPr="00F95293">
        <w:t>ジェンダーや障害などによ</w:t>
      </w:r>
      <w:r w:rsidR="00AB7AF2" w:rsidRPr="00F95293">
        <w:rPr>
          <w:rFonts w:hint="eastAsia"/>
        </w:rPr>
        <w:t>る</w:t>
      </w:r>
      <w:r w:rsidR="00D21988" w:rsidRPr="00F95293">
        <w:t>多重的かつ交差的な差別</w:t>
      </w:r>
      <w:r w:rsidR="001609DE" w:rsidRPr="00F95293">
        <w:rPr>
          <w:rFonts w:hint="eastAsia"/>
        </w:rPr>
        <w:t>に取り組んだ</w:t>
      </w:r>
      <w:r w:rsidR="00D21988" w:rsidRPr="00F95293">
        <w:t>研究は</w:t>
      </w:r>
      <w:r w:rsidR="001609DE" w:rsidRPr="00F95293">
        <w:rPr>
          <w:rFonts w:hint="eastAsia"/>
        </w:rPr>
        <w:t>ほとんどない</w:t>
      </w:r>
      <w:r w:rsidR="00CA1A2F" w:rsidRPr="00F95293">
        <w:rPr>
          <w:vertAlign w:val="superscript"/>
          <w:lang w:val="en-IE"/>
        </w:rPr>
        <w:footnoteReference w:id="87"/>
      </w:r>
      <w:r w:rsidR="00D21988" w:rsidRPr="00F95293">
        <w:t xml:space="preserve">。 </w:t>
      </w:r>
    </w:p>
    <w:p w14:paraId="7D24E7A8" w14:textId="77777777" w:rsidR="002B73D7" w:rsidRPr="00F95293" w:rsidRDefault="002B73D7" w:rsidP="00D21988"/>
    <w:p w14:paraId="187505E0" w14:textId="228255DE" w:rsidR="00D21988" w:rsidRPr="00F95293" w:rsidRDefault="00D21988" w:rsidP="00D21988">
      <w:pPr>
        <w:rPr>
          <w:b/>
          <w:bCs/>
        </w:rPr>
      </w:pPr>
      <w:r w:rsidRPr="00F95293">
        <w:rPr>
          <w:b/>
          <w:bCs/>
        </w:rPr>
        <w:t>COVID-19パンデミックの影響</w:t>
      </w:r>
    </w:p>
    <w:p w14:paraId="5C6F1493" w14:textId="2285DBCA" w:rsidR="00D21988" w:rsidRPr="00F95293" w:rsidRDefault="00D21988" w:rsidP="007149DE">
      <w:pPr>
        <w:widowControl/>
        <w:ind w:firstLineChars="100" w:firstLine="206"/>
        <w:jc w:val="left"/>
      </w:pPr>
      <w:r w:rsidRPr="00F95293">
        <w:rPr>
          <w:b/>
          <w:bCs/>
        </w:rPr>
        <w:t>Covid-19の</w:t>
      </w:r>
      <w:r w:rsidR="00A62CD3" w:rsidRPr="00F95293">
        <w:rPr>
          <w:rFonts w:hint="eastAsia"/>
          <w:b/>
          <w:bCs/>
        </w:rPr>
        <w:t>世界的</w:t>
      </w:r>
      <w:r w:rsidR="00AB7AF2" w:rsidRPr="00F95293">
        <w:rPr>
          <w:rFonts w:hint="eastAsia"/>
          <w:b/>
          <w:bCs/>
        </w:rPr>
        <w:t>大</w:t>
      </w:r>
      <w:r w:rsidRPr="00F95293">
        <w:rPr>
          <w:b/>
          <w:bCs/>
        </w:rPr>
        <w:t>流行</w:t>
      </w:r>
      <w:r w:rsidR="00A62CD3" w:rsidRPr="00F95293">
        <w:rPr>
          <w:rFonts w:hint="eastAsia"/>
          <w:b/>
          <w:bCs/>
        </w:rPr>
        <w:t>(</w:t>
      </w:r>
      <w:r w:rsidR="00D34A29" w:rsidRPr="00F95293">
        <w:rPr>
          <w:rFonts w:hint="eastAsia"/>
          <w:b/>
          <w:bCs/>
        </w:rPr>
        <w:t>パンデミック</w:t>
      </w:r>
      <w:r w:rsidR="00A62CD3" w:rsidRPr="00F95293">
        <w:rPr>
          <w:b/>
          <w:bCs/>
        </w:rPr>
        <w:t>)</w:t>
      </w:r>
      <w:r w:rsidRPr="00F95293">
        <w:t>は、EUレベルでの</w:t>
      </w:r>
      <w:r w:rsidR="00B941FF" w:rsidRPr="00F95293">
        <w:t>障害のある人</w:t>
      </w:r>
      <w:r w:rsidRPr="00F95293">
        <w:t>に対する追加的な支援（EU資金の柔軟な活用、医療に関する協調行動、防護具やワクチンの購入など）</w:t>
      </w:r>
      <w:r w:rsidR="00D34A29" w:rsidRPr="00F95293">
        <w:rPr>
          <w:rFonts w:hint="eastAsia"/>
        </w:rPr>
        <w:t>が</w:t>
      </w:r>
      <w:r w:rsidR="00D82420" w:rsidRPr="00F95293">
        <w:rPr>
          <w:rFonts w:hint="eastAsia"/>
        </w:rPr>
        <w:t>行</w:t>
      </w:r>
      <w:r w:rsidR="00D34A29" w:rsidRPr="00F95293">
        <w:rPr>
          <w:rFonts w:hint="eastAsia"/>
        </w:rPr>
        <w:t>われるきっかけとなった</w:t>
      </w:r>
      <w:r w:rsidRPr="00F95293">
        <w:t>。しかし</w:t>
      </w:r>
      <w:r w:rsidR="00D82420" w:rsidRPr="00F95293">
        <w:rPr>
          <w:rFonts w:hint="eastAsia"/>
        </w:rPr>
        <w:t>ながら</w:t>
      </w:r>
      <w:r w:rsidRPr="00F95293">
        <w:t>、</w:t>
      </w:r>
      <w:r w:rsidR="00D82420" w:rsidRPr="00F95293">
        <w:rPr>
          <w:rFonts w:hint="eastAsia"/>
        </w:rPr>
        <w:t>一方で、</w:t>
      </w:r>
      <w:r w:rsidRPr="00F95293">
        <w:t>それは</w:t>
      </w:r>
      <w:r w:rsidR="00B941FF" w:rsidRPr="00F95293">
        <w:t>障害のある人</w:t>
      </w:r>
      <w:r w:rsidRPr="00F95293">
        <w:t>の権利にマイナスの影響</w:t>
      </w:r>
      <w:r w:rsidR="003708CD" w:rsidRPr="00F95293">
        <w:rPr>
          <w:rFonts w:hint="eastAsia"/>
        </w:rPr>
        <w:t>も</w:t>
      </w:r>
      <w:r w:rsidR="00D82420" w:rsidRPr="00F95293">
        <w:rPr>
          <w:rFonts w:hint="eastAsia"/>
        </w:rPr>
        <w:t>及ぼし</w:t>
      </w:r>
      <w:r w:rsidRPr="00F95293">
        <w:t>た</w:t>
      </w:r>
      <w:r w:rsidR="00CA1A2F" w:rsidRPr="00F95293">
        <w:rPr>
          <w:vertAlign w:val="superscript"/>
          <w:lang w:val="en-IE"/>
        </w:rPr>
        <w:footnoteReference w:id="88"/>
      </w:r>
      <w:r w:rsidRPr="00F95293">
        <w:t>。</w:t>
      </w:r>
      <w:r w:rsidR="00926DF1" w:rsidRPr="00F95293">
        <w:rPr>
          <w:rFonts w:hint="eastAsia"/>
        </w:rPr>
        <w:t>具体的には、</w:t>
      </w:r>
      <w:r w:rsidRPr="00F95293">
        <w:t>施設入所者への過</w:t>
      </w:r>
      <w:r w:rsidR="00000FA5" w:rsidRPr="00F95293">
        <w:rPr>
          <w:rFonts w:hint="eastAsia"/>
        </w:rPr>
        <w:t>度の</w:t>
      </w:r>
      <w:r w:rsidRPr="00F95293">
        <w:t>面会禁止、</w:t>
      </w:r>
      <w:r w:rsidR="00B941FF" w:rsidRPr="00F95293">
        <w:t>障害のある人</w:t>
      </w:r>
      <w:r w:rsidRPr="00F95293">
        <w:t>が学校に通えない、マスク着用や社会的距離の取り方のルール</w:t>
      </w:r>
      <w:r w:rsidR="001B5198" w:rsidRPr="00F95293">
        <w:rPr>
          <w:rFonts w:hint="eastAsia"/>
        </w:rPr>
        <w:t>からの</w:t>
      </w:r>
      <w:r w:rsidR="00257077" w:rsidRPr="00F95293">
        <w:rPr>
          <w:rFonts w:hint="eastAsia"/>
        </w:rPr>
        <w:t>除外が</w:t>
      </w:r>
      <w:r w:rsidRPr="00F95293">
        <w:t>必要</w:t>
      </w:r>
      <w:r w:rsidR="00257077" w:rsidRPr="00F95293">
        <w:rPr>
          <w:rFonts w:hint="eastAsia"/>
        </w:rPr>
        <w:t>であってもそれ</w:t>
      </w:r>
      <w:r w:rsidRPr="00F95293">
        <w:t>を受けられない、などの課題があ</w:t>
      </w:r>
      <w:r w:rsidR="003708CD" w:rsidRPr="00F95293">
        <w:rPr>
          <w:rFonts w:hint="eastAsia"/>
        </w:rPr>
        <w:t>った</w:t>
      </w:r>
      <w:r w:rsidR="00724AD6" w:rsidRPr="00F95293">
        <w:rPr>
          <w:vertAlign w:val="superscript"/>
          <w:lang w:val="en-IE"/>
        </w:rPr>
        <w:footnoteReference w:id="89"/>
      </w:r>
      <w:r w:rsidRPr="00F95293">
        <w:t>。また、パンデミック時には、</w:t>
      </w:r>
      <w:r w:rsidR="00B941FF" w:rsidRPr="00F95293">
        <w:t>障害のある人</w:t>
      </w:r>
      <w:r w:rsidRPr="00F95293">
        <w:t>の健康対策に</w:t>
      </w:r>
      <w:r w:rsidR="00926DF1" w:rsidRPr="00F95293">
        <w:rPr>
          <w:rFonts w:hint="eastAsia"/>
        </w:rPr>
        <w:t>ついての</w:t>
      </w:r>
      <w:r w:rsidRPr="00F95293">
        <w:t>適切な情報</w:t>
      </w:r>
      <w:r w:rsidR="00926DF1" w:rsidRPr="00F95293">
        <w:rPr>
          <w:rFonts w:hint="eastAsia"/>
        </w:rPr>
        <w:t>や</w:t>
      </w:r>
      <w:r w:rsidRPr="00F95293">
        <w:t>コミュニケーション</w:t>
      </w:r>
      <w:r w:rsidR="001B7B53" w:rsidRPr="00F95293">
        <w:rPr>
          <w:rFonts w:hint="eastAsia"/>
        </w:rPr>
        <w:t>も</w:t>
      </w:r>
      <w:r w:rsidRPr="00F95293">
        <w:t>不足して</w:t>
      </w:r>
      <w:r w:rsidR="00C748EB" w:rsidRPr="00F95293">
        <w:t>いた</w:t>
      </w:r>
      <w:r w:rsidRPr="00F95293">
        <w:t>。危機</w:t>
      </w:r>
      <w:r w:rsidR="00D66F28" w:rsidRPr="00F95293">
        <w:rPr>
          <w:rFonts w:hint="eastAsia"/>
        </w:rPr>
        <w:t>における</w:t>
      </w:r>
      <w:r w:rsidRPr="00F95293">
        <w:t>コミュニケーション戦略は、改正視聴覚メディ</w:t>
      </w:r>
      <w:r w:rsidRPr="00F95293">
        <w:rPr>
          <w:rFonts w:hint="eastAsia"/>
        </w:rPr>
        <w:t>アサービス指令（</w:t>
      </w:r>
      <w:r w:rsidRPr="00F95293">
        <w:t>2018/1808）やウェブアクセシビリティ指令（2016/2102）などのEU法で</w:t>
      </w:r>
      <w:r w:rsidR="00A40A64" w:rsidRPr="00F95293">
        <w:rPr>
          <w:rFonts w:hint="eastAsia"/>
        </w:rPr>
        <w:t>必要とされ</w:t>
      </w:r>
      <w:r w:rsidRPr="00F95293">
        <w:t>ている</w:t>
      </w:r>
      <w:r w:rsidR="00CE74A6" w:rsidRPr="00F95293">
        <w:rPr>
          <w:rFonts w:hint="eastAsia"/>
        </w:rPr>
        <w:t>が</w:t>
      </w:r>
      <w:r w:rsidRPr="00F95293">
        <w:t>、緊急事態に</w:t>
      </w:r>
      <w:r w:rsidR="00C82453" w:rsidRPr="00F95293">
        <w:rPr>
          <w:rFonts w:hint="eastAsia"/>
        </w:rPr>
        <w:t>ついての</w:t>
      </w:r>
      <w:r w:rsidRPr="00F95293">
        <w:t>すべての情報を</w:t>
      </w:r>
      <w:r w:rsidR="00B941FF" w:rsidRPr="00F95293">
        <w:t>障害のある人</w:t>
      </w:r>
      <w:r w:rsidRPr="00F95293">
        <w:t>が完全にアクセスできる</w:t>
      </w:r>
      <w:r w:rsidR="00CE74A6" w:rsidRPr="00F95293">
        <w:rPr>
          <w:rFonts w:hint="eastAsia"/>
        </w:rPr>
        <w:t>ようにする</w:t>
      </w:r>
      <w:r w:rsidRPr="00F95293">
        <w:t>（</w:t>
      </w:r>
      <w:r w:rsidR="00B941FF" w:rsidRPr="00F95293">
        <w:t>障害のある人</w:t>
      </w:r>
      <w:r w:rsidRPr="00F95293">
        <w:t>がアクセスできる手段やフォーマットで提示）</w:t>
      </w:r>
      <w:r w:rsidR="00A40A64" w:rsidRPr="00F95293">
        <w:rPr>
          <w:rFonts w:hint="eastAsia"/>
        </w:rPr>
        <w:t>までには至</w:t>
      </w:r>
      <w:r w:rsidRPr="00F95293">
        <w:t>らなかった</w:t>
      </w:r>
      <w:r w:rsidR="00724AD6" w:rsidRPr="00F95293">
        <w:rPr>
          <w:vertAlign w:val="superscript"/>
          <w:lang w:val="en-IE"/>
        </w:rPr>
        <w:footnoteReference w:id="90"/>
      </w:r>
      <w:r w:rsidRPr="00F95293">
        <w:t>。EU加盟国の中には、このようなCRPD違反の</w:t>
      </w:r>
      <w:r w:rsidR="00F8790E" w:rsidRPr="00F95293">
        <w:rPr>
          <w:rFonts w:hint="eastAsia"/>
        </w:rPr>
        <w:t>リスク</w:t>
      </w:r>
      <w:r w:rsidR="003708CD" w:rsidRPr="00F95293">
        <w:rPr>
          <w:rFonts w:hint="eastAsia"/>
        </w:rPr>
        <w:t>を減らす</w:t>
      </w:r>
      <w:r w:rsidRPr="00F95293">
        <w:t>ために、将来に向けた計画</w:t>
      </w:r>
      <w:r w:rsidR="00F8790E" w:rsidRPr="00F95293">
        <w:rPr>
          <w:rFonts w:hint="eastAsia"/>
        </w:rPr>
        <w:t>作成</w:t>
      </w:r>
      <w:r w:rsidRPr="00F95293">
        <w:t>や監視に取り組んでいる国も</w:t>
      </w:r>
      <w:r w:rsidR="00A67F1E" w:rsidRPr="00F95293">
        <w:rPr>
          <w:rFonts w:hint="eastAsia"/>
        </w:rPr>
        <w:t>いくつか</w:t>
      </w:r>
      <w:r w:rsidRPr="00F95293">
        <w:t>ある</w:t>
      </w:r>
      <w:r w:rsidR="00724AD6" w:rsidRPr="00F95293">
        <w:rPr>
          <w:vertAlign w:val="superscript"/>
          <w:lang w:val="en-IE"/>
        </w:rPr>
        <w:footnoteReference w:id="91"/>
      </w:r>
      <w:r w:rsidRPr="00F95293">
        <w:t>。</w:t>
      </w:r>
      <w:r w:rsidR="003708CD" w:rsidRPr="00F95293">
        <w:rPr>
          <w:rFonts w:hint="eastAsia"/>
        </w:rPr>
        <w:t>ロックダウン</w:t>
      </w:r>
      <w:r w:rsidRPr="00F95293">
        <w:t>・隔離措置の</w:t>
      </w:r>
      <w:r w:rsidR="00F8790E" w:rsidRPr="00F95293">
        <w:rPr>
          <w:rFonts w:hint="eastAsia"/>
        </w:rPr>
        <w:t>マイナスの</w:t>
      </w:r>
      <w:r w:rsidRPr="00F95293">
        <w:t>影響としては、食料や医療品・</w:t>
      </w:r>
      <w:r w:rsidR="00C724BD" w:rsidRPr="00F95293">
        <w:rPr>
          <w:rFonts w:hint="eastAsia"/>
        </w:rPr>
        <w:t>衛生</w:t>
      </w:r>
      <w:r w:rsidRPr="00F95293">
        <w:t>用品の配給の問題、</w:t>
      </w:r>
      <w:r w:rsidR="00B941FF" w:rsidRPr="00F95293">
        <w:t>障害のある人</w:t>
      </w:r>
      <w:r w:rsidRPr="00F95293">
        <w:t>の心身の</w:t>
      </w:r>
      <w:r w:rsidR="003708CD" w:rsidRPr="00F95293">
        <w:rPr>
          <w:rFonts w:hint="eastAsia"/>
        </w:rPr>
        <w:t>ウエルビーイング</w:t>
      </w:r>
      <w:r w:rsidRPr="00F95293">
        <w:t>の悪化</w:t>
      </w:r>
      <w:r w:rsidR="00724F6F" w:rsidRPr="00F95293">
        <w:rPr>
          <w:rFonts w:hint="eastAsia"/>
        </w:rPr>
        <w:t>などがあり</w:t>
      </w:r>
      <w:r w:rsidRPr="00F95293">
        <w:t>、</w:t>
      </w:r>
      <w:r w:rsidR="00724F6F" w:rsidRPr="00F95293">
        <w:rPr>
          <w:rFonts w:hint="eastAsia"/>
        </w:rPr>
        <w:t>また、</w:t>
      </w:r>
      <w:r w:rsidRPr="00F95293">
        <w:t>携帯電話などによるコミュニケーションができない</w:t>
      </w:r>
      <w:r w:rsidRPr="00F95293">
        <w:rPr>
          <w:rFonts w:hint="eastAsia"/>
        </w:rPr>
        <w:t>自閉症の人など特定のカテゴリーの</w:t>
      </w:r>
      <w:r w:rsidR="00B941FF" w:rsidRPr="00F95293">
        <w:rPr>
          <w:rFonts w:hint="eastAsia"/>
        </w:rPr>
        <w:t>障害のある人</w:t>
      </w:r>
      <w:r w:rsidRPr="00F95293">
        <w:rPr>
          <w:rFonts w:hint="eastAsia"/>
        </w:rPr>
        <w:t>に特</w:t>
      </w:r>
      <w:r w:rsidR="00977C3A" w:rsidRPr="00F95293">
        <w:rPr>
          <w:rFonts w:hint="eastAsia"/>
        </w:rPr>
        <w:t>段の</w:t>
      </w:r>
      <w:r w:rsidRPr="00F95293">
        <w:rPr>
          <w:rFonts w:hint="eastAsia"/>
        </w:rPr>
        <w:t>悪影響があることなどが挙げられ</w:t>
      </w:r>
      <w:r w:rsidR="00977C3A" w:rsidRPr="00F95293">
        <w:rPr>
          <w:rFonts w:hint="eastAsia"/>
        </w:rPr>
        <w:t>てい</w:t>
      </w:r>
      <w:r w:rsidRPr="00F95293">
        <w:rPr>
          <w:rFonts w:hint="eastAsia"/>
        </w:rPr>
        <w:t>た</w:t>
      </w:r>
      <w:r w:rsidR="00724AD6" w:rsidRPr="00F95293">
        <w:rPr>
          <w:vertAlign w:val="superscript"/>
          <w:lang w:val="en-IE"/>
        </w:rPr>
        <w:footnoteReference w:id="92"/>
      </w:r>
      <w:r w:rsidRPr="00F95293">
        <w:rPr>
          <w:rFonts w:hint="eastAsia"/>
        </w:rPr>
        <w:t>。</w:t>
      </w:r>
      <w:r w:rsidR="00B941FF" w:rsidRPr="00F95293">
        <w:t>障害のある人</w:t>
      </w:r>
      <w:r w:rsidR="00724AD6" w:rsidRPr="00F95293">
        <w:rPr>
          <w:rFonts w:hint="eastAsia"/>
        </w:rPr>
        <w:t>に</w:t>
      </w:r>
      <w:r w:rsidRPr="00F95293">
        <w:t>特有のニーズが見落とされることも少なく</w:t>
      </w:r>
      <w:r w:rsidR="00C748EB" w:rsidRPr="00F95293">
        <w:rPr>
          <w:rFonts w:hint="eastAsia"/>
        </w:rPr>
        <w:t>なかった</w:t>
      </w:r>
      <w:r w:rsidR="00724AD6" w:rsidRPr="00F95293">
        <w:rPr>
          <w:vertAlign w:val="superscript"/>
          <w:lang w:val="en-IE"/>
        </w:rPr>
        <w:footnoteReference w:id="93"/>
      </w:r>
      <w:r w:rsidRPr="00F95293">
        <w:t>。また、</w:t>
      </w:r>
      <w:r w:rsidR="00B941FF" w:rsidRPr="00F95293">
        <w:t>障害のある人</w:t>
      </w:r>
      <w:r w:rsidRPr="00F95293">
        <w:t>に対する差別など、</w:t>
      </w:r>
      <w:r w:rsidR="004E6F9B" w:rsidRPr="00F95293">
        <w:rPr>
          <w:rFonts w:hint="eastAsia"/>
        </w:rPr>
        <w:t>優先治療</w:t>
      </w:r>
      <w:r w:rsidR="003708CD" w:rsidRPr="00F95293">
        <w:rPr>
          <w:rFonts w:hint="eastAsia"/>
        </w:rPr>
        <w:t>指針</w:t>
      </w:r>
      <w:r w:rsidR="00D16DF8" w:rsidRPr="00F95293">
        <w:rPr>
          <w:rFonts w:hint="eastAsia"/>
        </w:rPr>
        <w:t>（トリアージ）</w:t>
      </w:r>
      <w:r w:rsidR="004E6F9B" w:rsidRPr="00F95293">
        <w:rPr>
          <w:rFonts w:hint="eastAsia"/>
        </w:rPr>
        <w:t>が</w:t>
      </w:r>
      <w:r w:rsidRPr="00F95293">
        <w:t>CRPD基準</w:t>
      </w:r>
      <w:r w:rsidR="007149DE" w:rsidRPr="00F95293">
        <w:rPr>
          <w:rFonts w:hint="eastAsia"/>
        </w:rPr>
        <w:t>に</w:t>
      </w:r>
      <w:r w:rsidRPr="00F95293">
        <w:t>準拠</w:t>
      </w:r>
      <w:r w:rsidR="007149DE" w:rsidRPr="00F95293">
        <w:rPr>
          <w:rFonts w:hint="eastAsia"/>
        </w:rPr>
        <w:t>していないことへの</w:t>
      </w:r>
      <w:r w:rsidRPr="00F95293">
        <w:t>懸念</w:t>
      </w:r>
      <w:r w:rsidR="003708CD" w:rsidRPr="00F95293">
        <w:rPr>
          <w:rFonts w:hint="eastAsia"/>
        </w:rPr>
        <w:t>があった。さらに、</w:t>
      </w:r>
      <w:r w:rsidRPr="00F95293">
        <w:t>生</w:t>
      </w:r>
      <w:r w:rsidR="002C4478" w:rsidRPr="00F95293">
        <w:rPr>
          <w:rFonts w:hint="eastAsia"/>
        </w:rPr>
        <w:t>きられる</w:t>
      </w:r>
      <w:r w:rsidRPr="00F95293">
        <w:t>可能性が低く</w:t>
      </w:r>
      <w:r w:rsidR="003708CD" w:rsidRPr="00F95293">
        <w:rPr>
          <w:rFonts w:hint="eastAsia"/>
        </w:rPr>
        <w:t>な</w:t>
      </w:r>
      <w:r w:rsidR="002C4478" w:rsidRPr="00F95293">
        <w:rPr>
          <w:rFonts w:hint="eastAsia"/>
        </w:rPr>
        <w:t>い場合であって</w:t>
      </w:r>
      <w:r w:rsidRPr="00F95293">
        <w:t>も救命集中治療の拒否につながりかねない、</w:t>
      </w:r>
      <w:r w:rsidR="003708CD" w:rsidRPr="00F95293">
        <w:rPr>
          <w:rFonts w:hint="eastAsia"/>
        </w:rPr>
        <w:t>機能</w:t>
      </w:r>
      <w:r w:rsidRPr="00F95293">
        <w:t>障害や障害に関する</w:t>
      </w:r>
      <w:r w:rsidR="00C526A5" w:rsidRPr="00F95293">
        <w:rPr>
          <w:rFonts w:hint="eastAsia"/>
        </w:rPr>
        <w:t>旧態依然</w:t>
      </w:r>
      <w:r w:rsidRPr="00F95293">
        <w:t>の</w:t>
      </w:r>
      <w:r w:rsidR="003708CD" w:rsidRPr="00F95293">
        <w:rPr>
          <w:rFonts w:hint="eastAsia"/>
        </w:rPr>
        <w:t>見方</w:t>
      </w:r>
      <w:r w:rsidRPr="00F95293">
        <w:t>に関する懸念もあり、</w:t>
      </w:r>
      <w:r w:rsidR="00C87B90" w:rsidRPr="00F95293">
        <w:rPr>
          <w:rFonts w:hint="eastAsia"/>
        </w:rPr>
        <w:t>また、明確な指針が策定されていないことが</w:t>
      </w:r>
      <w:r w:rsidRPr="00F95293">
        <w:t>、集中治療の拒否につながりかねないとの指摘もあった</w:t>
      </w:r>
      <w:r w:rsidR="00724AD6" w:rsidRPr="00F95293">
        <w:rPr>
          <w:vertAlign w:val="superscript"/>
          <w:lang w:val="en-IE"/>
        </w:rPr>
        <w:footnoteReference w:id="94"/>
      </w:r>
      <w:r w:rsidRPr="00F95293">
        <w:t xml:space="preserve">。 </w:t>
      </w:r>
    </w:p>
    <w:p w14:paraId="2C754011" w14:textId="77777777" w:rsidR="00D21988" w:rsidRPr="00F95293" w:rsidRDefault="00D21988" w:rsidP="00D21988">
      <w:r w:rsidRPr="00F95293">
        <w:t xml:space="preserve"> </w:t>
      </w:r>
    </w:p>
    <w:p w14:paraId="29279EE6" w14:textId="7D48CD36" w:rsidR="00D21988" w:rsidRPr="00F95293" w:rsidRDefault="002B73D7" w:rsidP="00D21988">
      <w:pPr>
        <w:rPr>
          <w:rFonts w:ascii="ＭＳ ゴシック" w:eastAsia="ＭＳ ゴシック" w:hAnsi="ＭＳ ゴシック"/>
          <w:b/>
          <w:bCs/>
          <w:sz w:val="24"/>
          <w:szCs w:val="24"/>
        </w:rPr>
      </w:pPr>
      <w:r w:rsidRPr="00F95293">
        <w:rPr>
          <w:rFonts w:ascii="ＭＳ ゴシック" w:eastAsia="ＭＳ ゴシック" w:hAnsi="ＭＳ ゴシック" w:hint="eastAsia"/>
          <w:b/>
          <w:bCs/>
          <w:sz w:val="24"/>
          <w:szCs w:val="24"/>
        </w:rPr>
        <w:t>ヨーロッパ</w:t>
      </w:r>
      <w:r w:rsidR="00D21988" w:rsidRPr="00F95293">
        <w:rPr>
          <w:rFonts w:ascii="ＭＳ ゴシック" w:eastAsia="ＭＳ ゴシック" w:hAnsi="ＭＳ ゴシック" w:hint="eastAsia"/>
          <w:b/>
          <w:bCs/>
          <w:sz w:val="24"/>
          <w:szCs w:val="24"/>
        </w:rPr>
        <w:t>障害フォーラム</w:t>
      </w:r>
      <w:r w:rsidR="00D21988" w:rsidRPr="00F95293">
        <w:rPr>
          <w:rFonts w:ascii="ＭＳ ゴシック" w:eastAsia="ＭＳ ゴシック" w:hAnsi="ＭＳ ゴシック"/>
          <w:b/>
          <w:bCs/>
          <w:sz w:val="24"/>
          <w:szCs w:val="24"/>
        </w:rPr>
        <w:t xml:space="preserve">  </w:t>
      </w:r>
    </w:p>
    <w:p w14:paraId="7007A569" w14:textId="6CF583C8" w:rsidR="00D21988" w:rsidRPr="00F95293" w:rsidRDefault="002B73D7" w:rsidP="00D21988">
      <w:pPr>
        <w:rPr>
          <w:b/>
          <w:bCs/>
        </w:rPr>
      </w:pPr>
      <w:r w:rsidRPr="00F95293">
        <w:rPr>
          <w:rFonts w:hint="eastAsia"/>
          <w:b/>
          <w:bCs/>
        </w:rPr>
        <w:lastRenderedPageBreak/>
        <w:t>ヨーロッパ</w:t>
      </w:r>
      <w:r w:rsidR="00D21988" w:rsidRPr="00F95293">
        <w:rPr>
          <w:rFonts w:hint="eastAsia"/>
          <w:b/>
          <w:bCs/>
        </w:rPr>
        <w:t>障害フォーラムについて</w:t>
      </w:r>
      <w:r w:rsidR="00D21988" w:rsidRPr="00F95293">
        <w:rPr>
          <w:b/>
          <w:bCs/>
        </w:rPr>
        <w:t xml:space="preserve"> </w:t>
      </w:r>
    </w:p>
    <w:p w14:paraId="70618E66" w14:textId="2898DD78" w:rsidR="00D21988" w:rsidRPr="00F95293" w:rsidRDefault="006F7385" w:rsidP="003708CD">
      <w:pPr>
        <w:ind w:firstLineChars="100" w:firstLine="210"/>
      </w:pPr>
      <w:r w:rsidRPr="00F95293">
        <w:rPr>
          <w:rFonts w:hint="eastAsia"/>
        </w:rPr>
        <w:t>ヨーロッパ</w:t>
      </w:r>
      <w:r w:rsidR="00D21988" w:rsidRPr="00F95293">
        <w:rPr>
          <w:rFonts w:hint="eastAsia"/>
        </w:rPr>
        <w:t>障害者フォーラム（</w:t>
      </w:r>
      <w:r w:rsidR="00D21988" w:rsidRPr="00F95293">
        <w:t>EDF）は、</w:t>
      </w:r>
      <w:r w:rsidR="00EA1A1D" w:rsidRPr="00F95293">
        <w:t>ヨーロッパの</w:t>
      </w:r>
      <w:r w:rsidR="00417C59" w:rsidRPr="00F95293">
        <w:t>1億人を超える</w:t>
      </w:r>
      <w:r w:rsidR="00B941FF" w:rsidRPr="00F95293">
        <w:t>障害のある人</w:t>
      </w:r>
      <w:r w:rsidR="00D21988" w:rsidRPr="00F95293">
        <w:t>の利益を擁護する</w:t>
      </w:r>
      <w:r w:rsidR="00B941FF" w:rsidRPr="00F95293">
        <w:t>障害のある人</w:t>
      </w:r>
      <w:r w:rsidR="00D21988" w:rsidRPr="00F95293">
        <w:t>の</w:t>
      </w:r>
      <w:r w:rsidR="003708CD" w:rsidRPr="00F95293">
        <w:rPr>
          <w:rFonts w:hint="eastAsia"/>
        </w:rPr>
        <w:t>包括</w:t>
      </w:r>
      <w:r w:rsidR="00D21988" w:rsidRPr="00F95293">
        <w:t>組織である。</w:t>
      </w:r>
    </w:p>
    <w:p w14:paraId="0CB04364" w14:textId="3A6E376C" w:rsidR="00D21988" w:rsidRPr="00F95293" w:rsidRDefault="00DC0BC9" w:rsidP="000F3A14">
      <w:pPr>
        <w:ind w:firstLineChars="100" w:firstLine="210"/>
      </w:pPr>
      <w:r w:rsidRPr="00F95293">
        <w:t>EDF</w:t>
      </w:r>
      <w:r w:rsidR="000F3A14" w:rsidRPr="00F95293">
        <w:rPr>
          <w:rFonts w:hint="eastAsia"/>
        </w:rPr>
        <w:t>は</w:t>
      </w:r>
      <w:r w:rsidR="00D21988" w:rsidRPr="00F95293">
        <w:rPr>
          <w:rFonts w:hint="eastAsia"/>
        </w:rPr>
        <w:t>ヨーロッパ各地の代表的な障害者団体をまとめる</w:t>
      </w:r>
      <w:r w:rsidR="00BB7B13" w:rsidRPr="00F95293">
        <w:rPr>
          <w:rFonts w:hint="eastAsia"/>
        </w:rPr>
        <w:t>独立した</w:t>
      </w:r>
      <w:r w:rsidR="00D21988" w:rsidRPr="00F95293">
        <w:rPr>
          <w:rFonts w:hint="eastAsia"/>
        </w:rPr>
        <w:t>非政府組織（</w:t>
      </w:r>
      <w:r w:rsidR="00D21988" w:rsidRPr="00F95293">
        <w:t>NGO）で、現在、さまざまな障害</w:t>
      </w:r>
      <w:r w:rsidR="000F3A14" w:rsidRPr="00F95293">
        <w:rPr>
          <w:rFonts w:hint="eastAsia"/>
        </w:rPr>
        <w:t>グループ</w:t>
      </w:r>
      <w:r w:rsidR="00D21988" w:rsidRPr="00F95293">
        <w:t>を代表するヨーロッパ</w:t>
      </w:r>
      <w:r w:rsidR="008404DC" w:rsidRPr="00F95293">
        <w:rPr>
          <w:rFonts w:hint="eastAsia"/>
        </w:rPr>
        <w:t>規模</w:t>
      </w:r>
      <w:r w:rsidR="00D21988" w:rsidRPr="00F95293">
        <w:t>の団体や各国の障害者協議会を含む101のメンバーがおり、</w:t>
      </w:r>
      <w:r w:rsidR="00F83ACC" w:rsidRPr="00F95293">
        <w:rPr>
          <w:rFonts w:hint="eastAsia"/>
        </w:rPr>
        <w:t>それらの傘下には</w:t>
      </w:r>
      <w:r w:rsidR="00863575" w:rsidRPr="00F95293">
        <w:rPr>
          <w:rFonts w:hint="eastAsia"/>
        </w:rPr>
        <w:t>合計</w:t>
      </w:r>
      <w:r w:rsidR="00D21988" w:rsidRPr="00F95293">
        <w:t>で3000以上の団体が集</w:t>
      </w:r>
      <w:r w:rsidR="00F83ACC" w:rsidRPr="00F95293">
        <w:rPr>
          <w:rFonts w:hint="eastAsia"/>
        </w:rPr>
        <w:t>結し</w:t>
      </w:r>
      <w:r w:rsidR="00D21988" w:rsidRPr="00F95293">
        <w:t>て</w:t>
      </w:r>
      <w:r w:rsidR="0022222F" w:rsidRPr="00F95293">
        <w:t>いる</w:t>
      </w:r>
      <w:r w:rsidR="00D21988" w:rsidRPr="00F95293">
        <w:t>。</w:t>
      </w:r>
    </w:p>
    <w:p w14:paraId="422EFBBA" w14:textId="1349F1F8" w:rsidR="0085623B" w:rsidRPr="00F95293" w:rsidRDefault="000F3A14" w:rsidP="0085623B">
      <w:r w:rsidRPr="00F95293">
        <w:rPr>
          <w:rFonts w:hint="eastAsia"/>
        </w:rPr>
        <w:t xml:space="preserve">　</w:t>
      </w:r>
      <w:r w:rsidR="0085623B" w:rsidRPr="00F95293">
        <w:t>EDFは、</w:t>
      </w:r>
      <w:r w:rsidR="00274CB3" w:rsidRPr="00F95293">
        <w:t>監視</w:t>
      </w:r>
      <w:r w:rsidRPr="00F95293">
        <w:rPr>
          <w:rFonts w:hint="eastAsia"/>
        </w:rPr>
        <w:t>枠組み</w:t>
      </w:r>
      <w:r w:rsidR="0085623B" w:rsidRPr="00F95293">
        <w:t>の作業に</w:t>
      </w:r>
      <w:r w:rsidR="00B941FF" w:rsidRPr="00F95293">
        <w:t>障害のある人</w:t>
      </w:r>
      <w:r w:rsidR="0085623B" w:rsidRPr="00F95293">
        <w:t>の声と視点を取り入れて</w:t>
      </w:r>
      <w:r w:rsidR="0022222F" w:rsidRPr="00F95293">
        <w:t>いる</w:t>
      </w:r>
      <w:r w:rsidR="0085623B" w:rsidRPr="00F95293">
        <w:t>。特にEDFは</w:t>
      </w:r>
      <w:r w:rsidR="00F62571" w:rsidRPr="00F95293">
        <w:rPr>
          <w:rFonts w:hint="eastAsia"/>
        </w:rPr>
        <w:t>、</w:t>
      </w:r>
    </w:p>
    <w:p w14:paraId="1F7BD4EE" w14:textId="60F4ED28" w:rsidR="0085623B" w:rsidRPr="00F95293" w:rsidRDefault="00AE75EC" w:rsidP="0085623B">
      <w:r w:rsidRPr="00F95293">
        <w:rPr>
          <w:rFonts w:hint="eastAsia"/>
          <w:b/>
          <w:bCs/>
        </w:rPr>
        <w:t xml:space="preserve">・　</w:t>
      </w:r>
      <w:r w:rsidR="00D16DF8" w:rsidRPr="00F95293">
        <w:rPr>
          <w:rFonts w:hint="eastAsia"/>
        </w:rPr>
        <w:t>障害のある人の具体的な権利の実現に関して評価し、テーマ別の人権報告書を作成・配布する。</w:t>
      </w:r>
    </w:p>
    <w:p w14:paraId="6CA47770" w14:textId="67E4802A" w:rsidR="0085623B" w:rsidRPr="00F95293" w:rsidRDefault="00AE75EC" w:rsidP="0085623B">
      <w:r w:rsidRPr="00F95293">
        <w:rPr>
          <w:rFonts w:hint="eastAsia"/>
          <w:b/>
          <w:bCs/>
        </w:rPr>
        <w:t xml:space="preserve">・　</w:t>
      </w:r>
      <w:r w:rsidR="0085623B" w:rsidRPr="00F95293">
        <w:t>EU</w:t>
      </w:r>
      <w:r w:rsidR="000828D3" w:rsidRPr="00F95293">
        <w:rPr>
          <w:rFonts w:hint="eastAsia"/>
        </w:rPr>
        <w:t>の</w:t>
      </w:r>
      <w:r w:rsidR="00AC41D5" w:rsidRPr="00F95293">
        <w:rPr>
          <w:rFonts w:hint="eastAsia"/>
        </w:rPr>
        <w:t>リーダーたち</w:t>
      </w:r>
      <w:r w:rsidR="0085623B" w:rsidRPr="00F95293">
        <w:t>（欧州議会、</w:t>
      </w:r>
      <w:r w:rsidR="00CE36A4" w:rsidRPr="00F95293">
        <w:rPr>
          <w:rFonts w:hint="eastAsia"/>
        </w:rPr>
        <w:t>欧州委員会（</w:t>
      </w:r>
      <w:r w:rsidR="007068FC" w:rsidRPr="00F95293">
        <w:t>EC</w:t>
      </w:r>
      <w:r w:rsidR="00CE36A4" w:rsidRPr="00F95293">
        <w:rPr>
          <w:rFonts w:hint="eastAsia"/>
        </w:rPr>
        <w:t>）</w:t>
      </w:r>
      <w:r w:rsidR="0085623B" w:rsidRPr="00F95293">
        <w:t>、EU理事会</w:t>
      </w:r>
      <w:r w:rsidR="00AC41D5" w:rsidRPr="00F95293">
        <w:rPr>
          <w:rFonts w:hint="eastAsia"/>
        </w:rPr>
        <w:t>の構成員</w:t>
      </w:r>
      <w:r w:rsidR="0085623B" w:rsidRPr="00F95293">
        <w:t>）</w:t>
      </w:r>
      <w:r w:rsidR="00AC41D5" w:rsidRPr="00F95293">
        <w:rPr>
          <w:rFonts w:hint="eastAsia"/>
        </w:rPr>
        <w:t>へ</w:t>
      </w:r>
      <w:r w:rsidR="0093187E" w:rsidRPr="00F95293">
        <w:rPr>
          <w:rFonts w:hint="eastAsia"/>
        </w:rPr>
        <w:t>の</w:t>
      </w:r>
      <w:r w:rsidR="0085623B" w:rsidRPr="00F95293">
        <w:t>、CRPDおよびCRPD委員会が採択した2015年</w:t>
      </w:r>
      <w:r w:rsidR="000F3A14" w:rsidRPr="00F95293">
        <w:rPr>
          <w:rFonts w:hint="eastAsia"/>
        </w:rPr>
        <w:t>総括所見</w:t>
      </w:r>
      <w:r w:rsidR="0085623B" w:rsidRPr="00F95293">
        <w:t>に基づく義務に関する啓発</w:t>
      </w:r>
    </w:p>
    <w:p w14:paraId="7C8700BD" w14:textId="33B3DD79" w:rsidR="0085623B" w:rsidRPr="00F95293" w:rsidRDefault="00AE75EC" w:rsidP="0085623B">
      <w:r w:rsidRPr="00F95293">
        <w:rPr>
          <w:rFonts w:hint="eastAsia"/>
          <w:b/>
          <w:bCs/>
        </w:rPr>
        <w:t xml:space="preserve">・　</w:t>
      </w:r>
      <w:r w:rsidR="0085623B" w:rsidRPr="00F95293">
        <w:t>EU法の実施状況を監視する国内メンバーの能力</w:t>
      </w:r>
      <w:r w:rsidR="00A83CC6" w:rsidRPr="00F95293">
        <w:rPr>
          <w:rFonts w:hint="eastAsia"/>
        </w:rPr>
        <w:t>向上</w:t>
      </w:r>
      <w:r w:rsidR="0085623B" w:rsidRPr="00F95293">
        <w:t>（ワークショップ、ツールキット、</w:t>
      </w:r>
      <w:r w:rsidR="000F3A14" w:rsidRPr="00F95293">
        <w:rPr>
          <w:rFonts w:hint="eastAsia"/>
        </w:rPr>
        <w:t>経験</w:t>
      </w:r>
      <w:r w:rsidR="0015706B" w:rsidRPr="00F95293">
        <w:rPr>
          <w:rFonts w:hint="eastAsia"/>
        </w:rPr>
        <w:t>共有のための</w:t>
      </w:r>
      <w:r w:rsidR="000F3A14" w:rsidRPr="00F95293">
        <w:rPr>
          <w:rFonts w:hint="eastAsia"/>
        </w:rPr>
        <w:t>交流</w:t>
      </w:r>
      <w:r w:rsidR="0085623B" w:rsidRPr="00F95293">
        <w:t>）</w:t>
      </w:r>
      <w:r w:rsidR="00F62571" w:rsidRPr="00F95293">
        <w:rPr>
          <w:rFonts w:hint="eastAsia"/>
        </w:rPr>
        <w:t>、</w:t>
      </w:r>
      <w:r w:rsidR="00CE36A4" w:rsidRPr="00F95293">
        <w:rPr>
          <w:rFonts w:hint="eastAsia"/>
        </w:rPr>
        <w:t>を行</w:t>
      </w:r>
      <w:r w:rsidR="0015706B" w:rsidRPr="00F95293">
        <w:rPr>
          <w:rFonts w:hint="eastAsia"/>
        </w:rPr>
        <w:t>っている</w:t>
      </w:r>
      <w:r w:rsidR="00CE36A4" w:rsidRPr="00F95293">
        <w:rPr>
          <w:rFonts w:hint="eastAsia"/>
        </w:rPr>
        <w:t>。</w:t>
      </w:r>
    </w:p>
    <w:p w14:paraId="616332BA" w14:textId="77777777" w:rsidR="002B73D7" w:rsidRPr="00F95293" w:rsidRDefault="002B73D7" w:rsidP="0085623B"/>
    <w:p w14:paraId="62345901" w14:textId="2749B855" w:rsidR="0085623B" w:rsidRPr="00F95293" w:rsidRDefault="0085623B" w:rsidP="0085623B">
      <w:pPr>
        <w:rPr>
          <w:b/>
          <w:bCs/>
        </w:rPr>
      </w:pPr>
      <w:r w:rsidRPr="00F95293">
        <w:rPr>
          <w:b/>
          <w:bCs/>
        </w:rPr>
        <w:t>CRPD</w:t>
      </w:r>
      <w:r w:rsidR="002B73D7" w:rsidRPr="00F95293">
        <w:rPr>
          <w:rFonts w:hint="eastAsia"/>
          <w:b/>
          <w:bCs/>
        </w:rPr>
        <w:t>の</w:t>
      </w:r>
      <w:r w:rsidRPr="00F95293">
        <w:rPr>
          <w:b/>
          <w:bCs/>
        </w:rPr>
        <w:t>実施に関するEDFの主</w:t>
      </w:r>
      <w:r w:rsidR="00783899" w:rsidRPr="00F95293">
        <w:rPr>
          <w:rFonts w:hint="eastAsia"/>
          <w:b/>
          <w:bCs/>
        </w:rPr>
        <w:t>要な</w:t>
      </w:r>
      <w:r w:rsidRPr="00F95293">
        <w:rPr>
          <w:b/>
          <w:bCs/>
        </w:rPr>
        <w:t xml:space="preserve">懸念事項 </w:t>
      </w:r>
    </w:p>
    <w:p w14:paraId="0D476F6E" w14:textId="4DB5F1B3" w:rsidR="0085623B" w:rsidRPr="00F95293" w:rsidRDefault="0085623B" w:rsidP="002B73D7">
      <w:pPr>
        <w:ind w:firstLineChars="100" w:firstLine="210"/>
      </w:pPr>
      <w:r w:rsidRPr="00F95293">
        <w:t>EDFは、</w:t>
      </w:r>
      <w:r w:rsidR="00DB1C6C" w:rsidRPr="00F95293">
        <w:t>EU</w:t>
      </w:r>
      <w:r w:rsidRPr="00F95293">
        <w:t>によるCRPDの実施に</w:t>
      </w:r>
      <w:r w:rsidR="000F3A14" w:rsidRPr="00F95293">
        <w:rPr>
          <w:rFonts w:hint="eastAsia"/>
        </w:rPr>
        <w:t>関して</w:t>
      </w:r>
      <w:r w:rsidRPr="00F95293">
        <w:t>、以下を主</w:t>
      </w:r>
      <w:r w:rsidR="00102069" w:rsidRPr="00F95293">
        <w:rPr>
          <w:rFonts w:hint="eastAsia"/>
        </w:rPr>
        <w:t>要</w:t>
      </w:r>
      <w:r w:rsidRPr="00F95293">
        <w:t>な懸念事項として挙げて</w:t>
      </w:r>
      <w:r w:rsidR="0022222F" w:rsidRPr="00F95293">
        <w:t>いる</w:t>
      </w:r>
      <w:r w:rsidRPr="00F95293">
        <w:t>。</w:t>
      </w:r>
    </w:p>
    <w:p w14:paraId="088A904D" w14:textId="77777777" w:rsidR="0085623B" w:rsidRPr="00F95293" w:rsidRDefault="0085623B" w:rsidP="0085623B">
      <w:pPr>
        <w:rPr>
          <w:b/>
          <w:bCs/>
        </w:rPr>
      </w:pPr>
      <w:r w:rsidRPr="00F95293">
        <w:rPr>
          <w:b/>
          <w:bCs/>
        </w:rPr>
        <w:t xml:space="preserve">1～4条 </w:t>
      </w:r>
    </w:p>
    <w:p w14:paraId="46CE9C6F" w14:textId="4110AAB8" w:rsidR="0085623B" w:rsidRPr="00F95293" w:rsidRDefault="0085623B" w:rsidP="002B73D7">
      <w:pPr>
        <w:ind w:firstLineChars="100" w:firstLine="206"/>
      </w:pPr>
      <w:r w:rsidRPr="00F95293">
        <w:rPr>
          <w:b/>
          <w:bCs/>
        </w:rPr>
        <w:t xml:space="preserve">CRPDとの法的調和: </w:t>
      </w:r>
      <w:r w:rsidR="000F3A14" w:rsidRPr="00F95293">
        <w:rPr>
          <w:b/>
          <w:bCs/>
        </w:rPr>
        <w:t xml:space="preserve"> </w:t>
      </w:r>
      <w:r w:rsidR="007068FC" w:rsidRPr="00F95293">
        <w:t>EC</w:t>
      </w:r>
      <w:r w:rsidRPr="00F95293">
        <w:t>は、CRPDとの法的調和を確保するための措置をとっていない。既存の法律や政策の見直しや、法案提出前の影響評価</w:t>
      </w:r>
      <w:r w:rsidR="000F3A14" w:rsidRPr="00F95293">
        <w:rPr>
          <w:rFonts w:hint="eastAsia"/>
        </w:rPr>
        <w:t>指針</w:t>
      </w:r>
      <w:r w:rsidRPr="00F95293">
        <w:t>の改訂が行われていない。</w:t>
      </w:r>
    </w:p>
    <w:p w14:paraId="7F542C95" w14:textId="2F99DA82" w:rsidR="0085623B" w:rsidRPr="00F95293" w:rsidRDefault="0085623B" w:rsidP="007754A9">
      <w:pPr>
        <w:widowControl/>
        <w:jc w:val="left"/>
        <w:rPr>
          <w:rFonts w:ascii="ＭＳ Ｐゴシック" w:eastAsia="ＭＳ Ｐゴシック" w:hAnsi="ＭＳ Ｐゴシック" w:cs="ＭＳ Ｐゴシック"/>
          <w:sz w:val="24"/>
          <w:szCs w:val="24"/>
        </w:rPr>
      </w:pPr>
      <w:r w:rsidRPr="00F95293">
        <w:rPr>
          <w:b/>
          <w:bCs/>
        </w:rPr>
        <w:t>EU法の実施と執行</w:t>
      </w:r>
      <w:r w:rsidR="000F3A14" w:rsidRPr="00F95293">
        <w:rPr>
          <w:rFonts w:hint="eastAsia"/>
        </w:rPr>
        <w:t xml:space="preserve">： </w:t>
      </w:r>
      <w:r w:rsidR="00B941FF" w:rsidRPr="00F95293">
        <w:t>障害のある人</w:t>
      </w:r>
      <w:r w:rsidRPr="00F95293">
        <w:t>の権利に関連する既存のEU法は、</w:t>
      </w:r>
      <w:r w:rsidR="00B10E1E" w:rsidRPr="00F95293">
        <w:rPr>
          <w:rFonts w:hint="eastAsia"/>
        </w:rPr>
        <w:t>実効性のある</w:t>
      </w:r>
      <w:r w:rsidRPr="00F95293">
        <w:t>実施と執行</w:t>
      </w:r>
      <w:r w:rsidR="00B32B6E" w:rsidRPr="00F95293">
        <w:rPr>
          <w:rFonts w:hint="eastAsia"/>
        </w:rPr>
        <w:t>がなされていない</w:t>
      </w:r>
      <w:r w:rsidR="007754A9" w:rsidRPr="00F95293">
        <w:rPr>
          <w:vertAlign w:val="superscript"/>
          <w:lang w:val="en-GB"/>
        </w:rPr>
        <w:footnoteReference w:id="95"/>
      </w:r>
      <w:r w:rsidRPr="00F95293">
        <w:t>。</w:t>
      </w:r>
    </w:p>
    <w:p w14:paraId="5B3F3D4C" w14:textId="5ADDA1F1" w:rsidR="0085623B" w:rsidRPr="00F95293" w:rsidRDefault="00B941FF" w:rsidP="00E82600">
      <w:pPr>
        <w:ind w:firstLineChars="100" w:firstLine="206"/>
      </w:pPr>
      <w:r w:rsidRPr="00F95293">
        <w:rPr>
          <w:rFonts w:hint="eastAsia"/>
          <w:b/>
          <w:bCs/>
        </w:rPr>
        <w:t>障害のある人</w:t>
      </w:r>
      <w:r w:rsidR="0085623B" w:rsidRPr="00F95293">
        <w:rPr>
          <w:rFonts w:hint="eastAsia"/>
          <w:b/>
          <w:bCs/>
        </w:rPr>
        <w:t>の協議と参加</w:t>
      </w:r>
      <w:r w:rsidR="000F3A14" w:rsidRPr="00F95293">
        <w:rPr>
          <w:rFonts w:hint="eastAsia"/>
        </w:rPr>
        <w:t xml:space="preserve">： </w:t>
      </w:r>
      <w:r w:rsidRPr="00F95293">
        <w:t>障害のある人</w:t>
      </w:r>
      <w:r w:rsidR="0085623B" w:rsidRPr="00F95293">
        <w:t>とその代表団体との協議のための明確に</w:t>
      </w:r>
      <w:r w:rsidR="00B32B6E" w:rsidRPr="00F95293">
        <w:rPr>
          <w:rFonts w:hint="eastAsia"/>
        </w:rPr>
        <w:t>制度</w:t>
      </w:r>
      <w:r w:rsidR="0085623B" w:rsidRPr="00F95293">
        <w:t>化あるいは文書化されたプロセスは存在し</w:t>
      </w:r>
      <w:r w:rsidR="00FF07DF" w:rsidRPr="00F95293">
        <w:rPr>
          <w:rFonts w:hint="eastAsia"/>
        </w:rPr>
        <w:t>てい</w:t>
      </w:r>
      <w:r w:rsidR="0085623B" w:rsidRPr="00F95293">
        <w:t>ない。協議は、</w:t>
      </w:r>
      <w:r w:rsidR="00C960FE" w:rsidRPr="00F95293">
        <w:rPr>
          <w:rFonts w:hint="eastAsia"/>
        </w:rPr>
        <w:t>どの機関でも</w:t>
      </w:r>
      <w:r w:rsidR="00447167" w:rsidRPr="00F95293">
        <w:rPr>
          <w:rFonts w:hint="eastAsia"/>
        </w:rPr>
        <w:t>その場限り</w:t>
      </w:r>
      <w:r w:rsidR="00A301A4" w:rsidRPr="00F95293">
        <w:rPr>
          <w:rFonts w:hint="eastAsia"/>
        </w:rPr>
        <w:t>で</w:t>
      </w:r>
      <w:r w:rsidR="0085623B" w:rsidRPr="00F95293">
        <w:t>行われ続けている。審議会のような</w:t>
      </w:r>
      <w:r w:rsidR="002E208D" w:rsidRPr="00F95293">
        <w:rPr>
          <w:rFonts w:hint="eastAsia"/>
        </w:rPr>
        <w:t>一部の</w:t>
      </w:r>
      <w:r w:rsidR="0085623B" w:rsidRPr="00F95293">
        <w:t>機関や団体では、協議が行われなかったり、</w:t>
      </w:r>
      <w:r w:rsidR="002E208D" w:rsidRPr="00F95293">
        <w:rPr>
          <w:rFonts w:hint="eastAsia"/>
        </w:rPr>
        <w:t>関与が</w:t>
      </w:r>
      <w:r w:rsidR="0085623B" w:rsidRPr="00F95293">
        <w:t>最小限</w:t>
      </w:r>
      <w:r w:rsidR="002E208D" w:rsidRPr="00F95293">
        <w:rPr>
          <w:rFonts w:hint="eastAsia"/>
        </w:rPr>
        <w:t>に</w:t>
      </w:r>
      <w:r w:rsidR="0085623B" w:rsidRPr="00F95293">
        <w:t>とどまっ</w:t>
      </w:r>
      <w:r w:rsidR="002E208D" w:rsidRPr="00F95293">
        <w:rPr>
          <w:rFonts w:hint="eastAsia"/>
        </w:rPr>
        <w:t>たりし</w:t>
      </w:r>
      <w:r w:rsidR="0085623B" w:rsidRPr="00F95293">
        <w:t>ている。さらに、</w:t>
      </w:r>
      <w:r w:rsidR="00A927EC" w:rsidRPr="00F95293">
        <w:rPr>
          <w:rFonts w:hint="eastAsia"/>
        </w:rPr>
        <w:t>公的な</w:t>
      </w:r>
      <w:r w:rsidR="00E82600" w:rsidRPr="00F95293">
        <w:rPr>
          <w:rFonts w:hint="eastAsia"/>
        </w:rPr>
        <w:t>協議に用いられる</w:t>
      </w:r>
      <w:r w:rsidR="0085623B" w:rsidRPr="00F95293">
        <w:t>デジタルツールはアクセシブルではなく、アクセシブル</w:t>
      </w:r>
      <w:r w:rsidR="00B32B6E" w:rsidRPr="00F95293">
        <w:rPr>
          <w:rFonts w:hint="eastAsia"/>
        </w:rPr>
        <w:t>なわかりやすい版</w:t>
      </w:r>
      <w:r w:rsidR="0085623B" w:rsidRPr="00F95293">
        <w:t>で提供されてもいない。</w:t>
      </w:r>
    </w:p>
    <w:p w14:paraId="241F7F7A" w14:textId="77777777" w:rsidR="0085623B" w:rsidRPr="00F95293" w:rsidRDefault="0085623B" w:rsidP="0085623B">
      <w:pPr>
        <w:rPr>
          <w:b/>
          <w:bCs/>
        </w:rPr>
      </w:pPr>
      <w:r w:rsidRPr="00F95293">
        <w:rPr>
          <w:rFonts w:hint="eastAsia"/>
          <w:b/>
          <w:bCs/>
        </w:rPr>
        <w:t>第</w:t>
      </w:r>
      <w:r w:rsidRPr="00F95293">
        <w:rPr>
          <w:b/>
          <w:bCs/>
        </w:rPr>
        <w:t xml:space="preserve">5条 </w:t>
      </w:r>
    </w:p>
    <w:p w14:paraId="676A3041" w14:textId="037A9FFE" w:rsidR="0085623B" w:rsidRPr="00F95293" w:rsidRDefault="0085623B" w:rsidP="00C748EB">
      <w:pPr>
        <w:ind w:firstLineChars="100" w:firstLine="210"/>
      </w:pPr>
      <w:r w:rsidRPr="00F95293">
        <w:t>EUの差別禁止法は、その</w:t>
      </w:r>
      <w:r w:rsidR="00647999" w:rsidRPr="00F95293">
        <w:rPr>
          <w:rFonts w:hint="eastAsia"/>
        </w:rPr>
        <w:t>対象</w:t>
      </w:r>
      <w:r w:rsidRPr="00F95293">
        <w:t>範囲に一貫性がなく、さまざまな差別</w:t>
      </w:r>
      <w:r w:rsidR="00B32B6E" w:rsidRPr="00F95293">
        <w:rPr>
          <w:rFonts w:hint="eastAsia"/>
        </w:rPr>
        <w:t>理由</w:t>
      </w:r>
      <w:r w:rsidRPr="00F95293">
        <w:t>の間</w:t>
      </w:r>
      <w:r w:rsidR="00647999" w:rsidRPr="00F95293">
        <w:rPr>
          <w:rFonts w:hint="eastAsia"/>
        </w:rPr>
        <w:t>に</w:t>
      </w:r>
      <w:r w:rsidR="006F6395" w:rsidRPr="00F95293">
        <w:rPr>
          <w:rFonts w:hint="eastAsia"/>
        </w:rPr>
        <w:t>優先順位</w:t>
      </w:r>
      <w:r w:rsidRPr="00F95293">
        <w:t>を設けている。</w:t>
      </w:r>
      <w:r w:rsidR="00B941FF" w:rsidRPr="00F95293">
        <w:t>障害のある人</w:t>
      </w:r>
      <w:r w:rsidRPr="00F95293">
        <w:t>は、雇用と職業訓練における差別からしか保護されない。EUの法律は、複合的・交差的な形態の差別や、</w:t>
      </w:r>
      <w:r w:rsidR="00B32B6E" w:rsidRPr="00F95293">
        <w:rPr>
          <w:rFonts w:hint="eastAsia"/>
        </w:rPr>
        <w:t>関係者であること</w:t>
      </w:r>
      <w:r w:rsidRPr="00F95293">
        <w:t>による差別を対象としていない。2008年に提案された均等待遇指令が</w:t>
      </w:r>
      <w:r w:rsidR="00B32B6E" w:rsidRPr="00F95293">
        <w:rPr>
          <w:rFonts w:hint="eastAsia"/>
        </w:rPr>
        <w:t>EC</w:t>
      </w:r>
      <w:r w:rsidRPr="00F95293">
        <w:t>で阻止されたため、EUはまだ水平的な差別</w:t>
      </w:r>
      <w:r w:rsidR="00B32B6E" w:rsidRPr="00F95293">
        <w:rPr>
          <w:rFonts w:hint="eastAsia"/>
        </w:rPr>
        <w:t>禁止</w:t>
      </w:r>
      <w:r w:rsidRPr="00F95293">
        <w:t>法を採択していない。</w:t>
      </w:r>
    </w:p>
    <w:p w14:paraId="6FCA0BA5" w14:textId="434C8957" w:rsidR="0085623B" w:rsidRPr="00F95293" w:rsidRDefault="0085623B" w:rsidP="009B407A">
      <w:pPr>
        <w:ind w:firstLineChars="100" w:firstLine="210"/>
      </w:pPr>
      <w:r w:rsidRPr="00F95293">
        <w:rPr>
          <w:rFonts w:hint="eastAsia"/>
        </w:rPr>
        <w:lastRenderedPageBreak/>
        <w:t>平等機関</w:t>
      </w:r>
      <w:r w:rsidR="009B407A" w:rsidRPr="00F95293">
        <w:rPr>
          <w:rFonts w:hint="eastAsia"/>
        </w:rPr>
        <w:t>（</w:t>
      </w:r>
      <w:r w:rsidR="009B407A" w:rsidRPr="00F95293">
        <w:t>Equality Bodies</w:t>
      </w:r>
      <w:r w:rsidR="009B407A" w:rsidRPr="00F95293">
        <w:rPr>
          <w:rFonts w:hint="eastAsia"/>
        </w:rPr>
        <w:t>）</w:t>
      </w:r>
      <w:r w:rsidRPr="00F95293">
        <w:rPr>
          <w:rFonts w:hint="eastAsia"/>
        </w:rPr>
        <w:t>が</w:t>
      </w:r>
      <w:r w:rsidRPr="00F95293">
        <w:t>EU全域で差別の被害者を保護する法的要件はない。</w:t>
      </w:r>
    </w:p>
    <w:p w14:paraId="352DB792" w14:textId="529DEAD2" w:rsidR="0085623B" w:rsidRPr="00F95293" w:rsidRDefault="00C8658E" w:rsidP="0085623B">
      <w:hyperlink r:id="rId7" w:history="1">
        <w:r w:rsidR="0085623B" w:rsidRPr="00F95293">
          <w:rPr>
            <w:rStyle w:val="a9"/>
            <w:rFonts w:hint="eastAsia"/>
          </w:rPr>
          <w:t>平等と差別</w:t>
        </w:r>
        <w:r w:rsidR="009B407A" w:rsidRPr="00F95293">
          <w:rPr>
            <w:rStyle w:val="a9"/>
            <w:rFonts w:hint="eastAsia"/>
          </w:rPr>
          <w:t>禁止</w:t>
        </w:r>
        <w:r w:rsidR="0085623B" w:rsidRPr="00F95293">
          <w:rPr>
            <w:rStyle w:val="a9"/>
            <w:rFonts w:hint="eastAsia"/>
          </w:rPr>
          <w:t>に関する</w:t>
        </w:r>
        <w:r w:rsidR="0085623B" w:rsidRPr="00F95293">
          <w:rPr>
            <w:rStyle w:val="a9"/>
          </w:rPr>
          <w:t>EDF人権報告書</w:t>
        </w:r>
      </w:hyperlink>
    </w:p>
    <w:p w14:paraId="35E834FB" w14:textId="59CAAED2" w:rsidR="0085623B" w:rsidRPr="00F95293" w:rsidRDefault="00C8658E" w:rsidP="0085623B">
      <w:hyperlink r:id="rId8" w:history="1">
        <w:r w:rsidR="0085623B" w:rsidRPr="00F95293">
          <w:rPr>
            <w:rStyle w:val="a9"/>
            <w:rFonts w:hint="eastAsia"/>
          </w:rPr>
          <w:t>ヘイトスピーチとヘイトクライムに関する</w:t>
        </w:r>
        <w:r w:rsidR="0085623B" w:rsidRPr="00F95293">
          <w:rPr>
            <w:rStyle w:val="a9"/>
          </w:rPr>
          <w:t>EDFの見解と勧告</w:t>
        </w:r>
      </w:hyperlink>
    </w:p>
    <w:p w14:paraId="28454BF7" w14:textId="77777777" w:rsidR="0085623B" w:rsidRPr="00F95293" w:rsidRDefault="0085623B" w:rsidP="0085623B">
      <w:pPr>
        <w:rPr>
          <w:b/>
          <w:bCs/>
        </w:rPr>
      </w:pPr>
      <w:r w:rsidRPr="00F95293">
        <w:rPr>
          <w:rFonts w:hint="eastAsia"/>
          <w:b/>
          <w:bCs/>
        </w:rPr>
        <w:t>第</w:t>
      </w:r>
      <w:r w:rsidRPr="00F95293">
        <w:rPr>
          <w:b/>
          <w:bCs/>
        </w:rPr>
        <w:t>6条</w:t>
      </w:r>
    </w:p>
    <w:p w14:paraId="058000DA" w14:textId="644DD933" w:rsidR="0085623B" w:rsidRPr="00F95293" w:rsidRDefault="009B407A" w:rsidP="00AA2F4A">
      <w:pPr>
        <w:ind w:firstLineChars="100" w:firstLine="210"/>
      </w:pPr>
      <w:r w:rsidRPr="00F95293">
        <w:rPr>
          <w:rFonts w:hint="eastAsia"/>
        </w:rPr>
        <w:t>ジェンダー</w:t>
      </w:r>
      <w:r w:rsidR="0085623B" w:rsidRPr="00F95293">
        <w:rPr>
          <w:rFonts w:hint="eastAsia"/>
        </w:rPr>
        <w:t>平等や障害に関する</w:t>
      </w:r>
      <w:r w:rsidR="0085623B" w:rsidRPr="00F95293">
        <w:t>EUの法律や政策は、障害のある女性や少女の権利やニーズを十分に考慮していない。彼女たちは、他の</w:t>
      </w:r>
      <w:r w:rsidR="00AA2F4A" w:rsidRPr="00F95293">
        <w:rPr>
          <w:rFonts w:hint="eastAsia"/>
        </w:rPr>
        <w:t>障害のない</w:t>
      </w:r>
      <w:r w:rsidR="0085623B" w:rsidRPr="00F95293">
        <w:t>女性よりも高</w:t>
      </w:r>
      <w:r w:rsidR="00AA2F4A" w:rsidRPr="00F95293">
        <w:rPr>
          <w:rFonts w:hint="eastAsia"/>
        </w:rPr>
        <w:t>水準の</w:t>
      </w:r>
      <w:r w:rsidR="0085623B" w:rsidRPr="00F95293">
        <w:t>暴力のリスクに直面し続け、雇用、教育、健康へのアクセスにおいて障害</w:t>
      </w:r>
      <w:r w:rsidR="00BF73CD" w:rsidRPr="00F95293">
        <w:t>のある</w:t>
      </w:r>
      <w:r w:rsidR="0085623B" w:rsidRPr="00F95293">
        <w:t>男性よりも多くの差別を受け、</w:t>
      </w:r>
      <w:r w:rsidR="00D002BA" w:rsidRPr="00F95293">
        <w:rPr>
          <w:rFonts w:hint="eastAsia"/>
        </w:rPr>
        <w:t>また、</w:t>
      </w:r>
      <w:r w:rsidR="0085623B" w:rsidRPr="00F95293">
        <w:t>強制不妊手術などの人権侵害にさらされている。</w:t>
      </w:r>
    </w:p>
    <w:p w14:paraId="1AAD4E90" w14:textId="167A79FD" w:rsidR="0085623B" w:rsidRPr="00F95293" w:rsidRDefault="00C8658E" w:rsidP="009B407A">
      <w:hyperlink r:id="rId9" w:history="1">
        <w:r w:rsidR="0085623B" w:rsidRPr="00F95293">
          <w:rPr>
            <w:rStyle w:val="a9"/>
          </w:rPr>
          <w:t>EUにおける障害のある女性および少女</w:t>
        </w:r>
        <w:r w:rsidR="009B407A" w:rsidRPr="00F95293">
          <w:rPr>
            <w:rStyle w:val="a9"/>
          </w:rPr>
          <w:t>への</w:t>
        </w:r>
        <w:r w:rsidR="0085623B" w:rsidRPr="00F95293">
          <w:rPr>
            <w:rStyle w:val="a9"/>
          </w:rPr>
          <w:t>暴力に関するEDFの</w:t>
        </w:r>
        <w:r w:rsidR="009B407A" w:rsidRPr="00F95293">
          <w:rPr>
            <w:rStyle w:val="a9"/>
          </w:rPr>
          <w:t>見解</w:t>
        </w:r>
      </w:hyperlink>
      <w:r w:rsidR="0085623B" w:rsidRPr="00F95293">
        <w:t xml:space="preserve"> </w:t>
      </w:r>
    </w:p>
    <w:p w14:paraId="05ABB9F7" w14:textId="17280744" w:rsidR="0085623B" w:rsidRPr="00F95293" w:rsidRDefault="00C8658E" w:rsidP="0085623B">
      <w:hyperlink r:id="rId10" w:history="1">
        <w:r w:rsidR="0085623B" w:rsidRPr="00F95293">
          <w:rPr>
            <w:rStyle w:val="a9"/>
            <w:rFonts w:hint="eastAsia"/>
          </w:rPr>
          <w:t>障害</w:t>
        </w:r>
        <w:r w:rsidR="00BF73CD" w:rsidRPr="00F95293">
          <w:rPr>
            <w:rStyle w:val="a9"/>
            <w:rFonts w:hint="eastAsia"/>
          </w:rPr>
          <w:t>のある</w:t>
        </w:r>
        <w:r w:rsidR="0085623B" w:rsidRPr="00F95293">
          <w:rPr>
            <w:rStyle w:val="a9"/>
            <w:rFonts w:hint="eastAsia"/>
          </w:rPr>
          <w:t>女性や少女</w:t>
        </w:r>
        <w:r w:rsidR="009B407A" w:rsidRPr="00F95293">
          <w:rPr>
            <w:rStyle w:val="a9"/>
            <w:rFonts w:hint="eastAsia"/>
          </w:rPr>
          <w:t>へ</w:t>
        </w:r>
        <w:r w:rsidR="0085623B" w:rsidRPr="00F95293">
          <w:rPr>
            <w:rStyle w:val="a9"/>
            <w:rFonts w:hint="eastAsia"/>
          </w:rPr>
          <w:t>の強制不妊手術の終結に関する</w:t>
        </w:r>
        <w:r w:rsidR="0085623B" w:rsidRPr="00F95293">
          <w:rPr>
            <w:rStyle w:val="a9"/>
          </w:rPr>
          <w:t>EDF報告書</w:t>
        </w:r>
      </w:hyperlink>
    </w:p>
    <w:p w14:paraId="2809EF6E" w14:textId="77777777" w:rsidR="0085623B" w:rsidRPr="00F95293" w:rsidRDefault="0085623B" w:rsidP="0085623B">
      <w:pPr>
        <w:rPr>
          <w:b/>
          <w:bCs/>
        </w:rPr>
      </w:pPr>
      <w:r w:rsidRPr="00F95293">
        <w:rPr>
          <w:rFonts w:hint="eastAsia"/>
          <w:b/>
          <w:bCs/>
        </w:rPr>
        <w:t>第</w:t>
      </w:r>
      <w:r w:rsidRPr="00F95293">
        <w:rPr>
          <w:b/>
          <w:bCs/>
        </w:rPr>
        <w:t>9条</w:t>
      </w:r>
    </w:p>
    <w:p w14:paraId="2033195E" w14:textId="3FC6004D" w:rsidR="0085623B" w:rsidRPr="00F95293" w:rsidRDefault="0085623B" w:rsidP="00304D6C">
      <w:pPr>
        <w:widowControl/>
        <w:ind w:firstLineChars="100" w:firstLine="210"/>
        <w:jc w:val="left"/>
        <w:rPr>
          <w:rFonts w:ascii="ＭＳ Ｐゴシック" w:eastAsia="ＭＳ Ｐゴシック" w:hAnsi="ＭＳ Ｐゴシック" w:cs="ＭＳ Ｐゴシック"/>
          <w:sz w:val="24"/>
          <w:szCs w:val="24"/>
        </w:rPr>
      </w:pPr>
      <w:r w:rsidRPr="00F95293">
        <w:rPr>
          <w:rFonts w:hint="eastAsia"/>
        </w:rPr>
        <w:t>最近</w:t>
      </w:r>
      <w:r w:rsidR="00B115BD" w:rsidRPr="00F95293">
        <w:rPr>
          <w:rFonts w:hint="eastAsia"/>
        </w:rPr>
        <w:t>制定された</w:t>
      </w:r>
      <w:r w:rsidRPr="00F95293">
        <w:t>EUアクセシビリティ法</w:t>
      </w:r>
      <w:r w:rsidR="007754A9" w:rsidRPr="00F95293">
        <w:rPr>
          <w:vertAlign w:val="superscript"/>
          <w:lang w:val="en-GB"/>
        </w:rPr>
        <w:footnoteReference w:id="96"/>
      </w:r>
      <w:r w:rsidR="00B115BD" w:rsidRPr="00F95293">
        <w:rPr>
          <w:rFonts w:hint="eastAsia"/>
        </w:rPr>
        <w:t>がある</w:t>
      </w:r>
      <w:r w:rsidRPr="00F95293">
        <w:t>にもかかわらず、</w:t>
      </w:r>
      <w:r w:rsidR="00B941FF" w:rsidRPr="00F95293">
        <w:t>障害のある人</w:t>
      </w:r>
      <w:r w:rsidRPr="00F95293">
        <w:t>はいまだに建築環境、交通機関、デジタル技術、情報通信、サービス</w:t>
      </w:r>
      <w:r w:rsidR="00B115BD" w:rsidRPr="00F95293">
        <w:rPr>
          <w:rFonts w:hint="eastAsia"/>
        </w:rPr>
        <w:t>に</w:t>
      </w:r>
      <w:r w:rsidRPr="00F95293">
        <w:t>平等に</w:t>
      </w:r>
      <w:r w:rsidR="00AC15AE" w:rsidRPr="00F95293">
        <w:rPr>
          <w:rFonts w:hint="eastAsia"/>
        </w:rPr>
        <w:t>アクセス</w:t>
      </w:r>
      <w:r w:rsidRPr="00F95293">
        <w:t>することができない。</w:t>
      </w:r>
      <w:r w:rsidR="00C172F3" w:rsidRPr="00F95293">
        <w:t>価格の</w:t>
      </w:r>
      <w:r w:rsidRPr="00F95293">
        <w:t>手頃な支援技術や、</w:t>
      </w:r>
      <w:r w:rsidR="00AC15AE" w:rsidRPr="00F95293">
        <w:rPr>
          <w:rFonts w:hint="eastAsia"/>
        </w:rPr>
        <w:t>アクセス</w:t>
      </w:r>
      <w:r w:rsidRPr="00F95293">
        <w:t>しやすい形式（手話</w:t>
      </w:r>
      <w:r w:rsidR="009B407A" w:rsidRPr="00F95293">
        <w:rPr>
          <w:rFonts w:hint="eastAsia"/>
        </w:rPr>
        <w:t>言語</w:t>
      </w:r>
      <w:r w:rsidRPr="00F95293">
        <w:t>を含む）の情報およびコミュニケーション</w:t>
      </w:r>
      <w:r w:rsidR="007053A9" w:rsidRPr="00F95293">
        <w:rPr>
          <w:rFonts w:hint="eastAsia"/>
        </w:rPr>
        <w:t>ガ不十分なこと</w:t>
      </w:r>
      <w:r w:rsidRPr="00F95293">
        <w:t>により、多くの</w:t>
      </w:r>
      <w:r w:rsidR="00B941FF" w:rsidRPr="00F95293">
        <w:t>障害のある人</w:t>
      </w:r>
      <w:r w:rsidRPr="00F95293">
        <w:t>がEUの域内市場に積極的かつ完全に参加することができず、移動の自由にも</w:t>
      </w:r>
      <w:r w:rsidR="00685A48" w:rsidRPr="00F95293">
        <w:rPr>
          <w:rFonts w:hint="eastAsia"/>
        </w:rPr>
        <w:t>悪</w:t>
      </w:r>
      <w:r w:rsidRPr="00F95293">
        <w:t>影響を</w:t>
      </w:r>
      <w:r w:rsidR="00685A48" w:rsidRPr="00F95293">
        <w:rPr>
          <w:rFonts w:hint="eastAsia"/>
        </w:rPr>
        <w:t>及ぼし</w:t>
      </w:r>
      <w:r w:rsidRPr="00F95293">
        <w:t>ている。</w:t>
      </w:r>
    </w:p>
    <w:p w14:paraId="6360ECC9" w14:textId="5AF0D1EF" w:rsidR="0085623B" w:rsidRPr="00F95293" w:rsidRDefault="0085623B" w:rsidP="00C748EB">
      <w:pPr>
        <w:ind w:firstLineChars="100" w:firstLine="210"/>
      </w:pPr>
      <w:r w:rsidRPr="00F95293">
        <w:rPr>
          <w:rFonts w:hint="eastAsia"/>
        </w:rPr>
        <w:t>デジタルサービスやプラットフォーム、</w:t>
      </w:r>
      <w:r w:rsidR="00E8273C" w:rsidRPr="00F95293">
        <w:rPr>
          <w:rFonts w:hint="eastAsia"/>
        </w:rPr>
        <w:t>および</w:t>
      </w:r>
      <w:r w:rsidRPr="00F95293">
        <w:rPr>
          <w:rFonts w:hint="eastAsia"/>
        </w:rPr>
        <w:t>人工知能を規制</w:t>
      </w:r>
      <w:r w:rsidR="00685A48" w:rsidRPr="00F95293">
        <w:rPr>
          <w:rFonts w:hint="eastAsia"/>
        </w:rPr>
        <w:t>しようと</w:t>
      </w:r>
      <w:r w:rsidRPr="00F95293">
        <w:rPr>
          <w:rFonts w:hint="eastAsia"/>
        </w:rPr>
        <w:t>するデジタル領域における最近の立法提案は、デジタル部門におけるアクセシビリティ要件の主流化が不十分であることを証明している。</w:t>
      </w:r>
    </w:p>
    <w:p w14:paraId="1868B95B" w14:textId="4BE53FDC" w:rsidR="0085623B" w:rsidRPr="00F95293" w:rsidRDefault="00C8658E" w:rsidP="0085623B">
      <w:hyperlink r:id="rId11" w:history="1">
        <w:r w:rsidR="00E8273C" w:rsidRPr="00F95293">
          <w:rPr>
            <w:rStyle w:val="a9"/>
            <w:rFonts w:hint="eastAsia"/>
          </w:rPr>
          <w:t>支援機器</w:t>
        </w:r>
        <w:r w:rsidR="0085623B" w:rsidRPr="00F95293">
          <w:rPr>
            <w:rStyle w:val="a9"/>
            <w:rFonts w:hint="eastAsia"/>
          </w:rPr>
          <w:t>に関する</w:t>
        </w:r>
        <w:r w:rsidR="0085623B" w:rsidRPr="00F95293">
          <w:rPr>
            <w:rStyle w:val="a9"/>
          </w:rPr>
          <w:t>EDFの見解</w:t>
        </w:r>
      </w:hyperlink>
    </w:p>
    <w:p w14:paraId="049BA5D7" w14:textId="1E032F2A" w:rsidR="0085623B" w:rsidRPr="00F95293" w:rsidRDefault="00C8658E" w:rsidP="0085623B">
      <w:hyperlink r:id="rId12" w:history="1">
        <w:r w:rsidR="0085623B" w:rsidRPr="00F95293">
          <w:rPr>
            <w:rStyle w:val="a9"/>
            <w:rFonts w:hint="eastAsia"/>
          </w:rPr>
          <w:t>人工知能法の提案に関する意見書</w:t>
        </w:r>
      </w:hyperlink>
    </w:p>
    <w:p w14:paraId="5228DB0E" w14:textId="695F7919" w:rsidR="00D21988" w:rsidRPr="00F95293" w:rsidRDefault="00C8658E" w:rsidP="0085623B">
      <w:hyperlink r:id="rId13" w:history="1">
        <w:r w:rsidR="0085623B" w:rsidRPr="00F95293">
          <w:rPr>
            <w:rStyle w:val="a9"/>
            <w:rFonts w:hint="eastAsia"/>
          </w:rPr>
          <w:t>ウェブ指令の実施に関する</w:t>
        </w:r>
        <w:r w:rsidR="00E8273C" w:rsidRPr="00F95293">
          <w:rPr>
            <w:rStyle w:val="a9"/>
            <w:rFonts w:hint="eastAsia"/>
          </w:rPr>
          <w:t>意見書</w:t>
        </w:r>
      </w:hyperlink>
    </w:p>
    <w:p w14:paraId="1F946DD3" w14:textId="77777777" w:rsidR="0085623B" w:rsidRPr="00F95293" w:rsidRDefault="0085623B" w:rsidP="0085623B">
      <w:pPr>
        <w:rPr>
          <w:b/>
          <w:bCs/>
        </w:rPr>
      </w:pPr>
      <w:r w:rsidRPr="00F95293">
        <w:rPr>
          <w:rFonts w:hint="eastAsia"/>
          <w:b/>
          <w:bCs/>
        </w:rPr>
        <w:t>第</w:t>
      </w:r>
      <w:r w:rsidRPr="00F95293">
        <w:rPr>
          <w:b/>
          <w:bCs/>
        </w:rPr>
        <w:t xml:space="preserve">11条 </w:t>
      </w:r>
    </w:p>
    <w:p w14:paraId="1C45E942" w14:textId="7EDB3D23" w:rsidR="0085623B" w:rsidRPr="00F95293" w:rsidRDefault="0085623B" w:rsidP="00C748EB">
      <w:pPr>
        <w:ind w:firstLineChars="100" w:firstLine="210"/>
      </w:pPr>
      <w:r w:rsidRPr="00F95293">
        <w:rPr>
          <w:rFonts w:hint="eastAsia"/>
        </w:rPr>
        <w:t>ヨーロッパと世界</w:t>
      </w:r>
      <w:r w:rsidR="00D805F1" w:rsidRPr="00F95293">
        <w:rPr>
          <w:rFonts w:hint="eastAsia"/>
        </w:rPr>
        <w:t>各地</w:t>
      </w:r>
      <w:r w:rsidRPr="00F95293">
        <w:rPr>
          <w:rFonts w:hint="eastAsia"/>
        </w:rPr>
        <w:t>の</w:t>
      </w:r>
      <w:r w:rsidR="00B941FF" w:rsidRPr="00F95293">
        <w:rPr>
          <w:rFonts w:hint="eastAsia"/>
        </w:rPr>
        <w:t>障害のある人</w:t>
      </w:r>
      <w:r w:rsidRPr="00F95293">
        <w:rPr>
          <w:rFonts w:hint="eastAsia"/>
        </w:rPr>
        <w:t>は、紛争</w:t>
      </w:r>
      <w:r w:rsidR="00835DC8" w:rsidRPr="00F95293">
        <w:rPr>
          <w:rFonts w:hint="eastAsia"/>
        </w:rPr>
        <w:t>によって、また</w:t>
      </w:r>
      <w:r w:rsidRPr="00F95293">
        <w:t>COVID-19の流行、洪水、熱波などの自然現象によって</w:t>
      </w:r>
      <w:r w:rsidR="00E8273C" w:rsidRPr="00F95293">
        <w:rPr>
          <w:rFonts w:hint="eastAsia"/>
        </w:rPr>
        <w:t>特に大きな</w:t>
      </w:r>
      <w:r w:rsidRPr="00F95293">
        <w:t>影響を受けている。近年、この分野の国際政策とEU政策には改善が見られるが、これらの枠組みはまだ実施されておらず、人道的活動、市民保護、災害リスク軽減、気候対策、難民政策における</w:t>
      </w:r>
      <w:r w:rsidR="00B941FF" w:rsidRPr="00F95293">
        <w:t>障害のある人</w:t>
      </w:r>
      <w:r w:rsidRPr="00F95293">
        <w:t>の</w:t>
      </w:r>
      <w:r w:rsidR="0075712B" w:rsidRPr="00F95293">
        <w:rPr>
          <w:rFonts w:hint="eastAsia"/>
        </w:rPr>
        <w:t>インクルージョン</w:t>
      </w:r>
      <w:r w:rsidRPr="00F95293">
        <w:t>を担当する機関</w:t>
      </w:r>
      <w:r w:rsidR="0075712B" w:rsidRPr="00F95293">
        <w:rPr>
          <w:rFonts w:hint="eastAsia"/>
        </w:rPr>
        <w:t>相互</w:t>
      </w:r>
      <w:r w:rsidRPr="00F95293">
        <w:t>の</w:t>
      </w:r>
      <w:r w:rsidR="0075712B" w:rsidRPr="00F95293">
        <w:rPr>
          <w:rFonts w:hint="eastAsia"/>
        </w:rPr>
        <w:t>つながり</w:t>
      </w:r>
      <w:r w:rsidRPr="00F95293">
        <w:t>と協力がないことが、</w:t>
      </w:r>
      <w:r w:rsidR="00AF2B88" w:rsidRPr="00F95293">
        <w:rPr>
          <w:rFonts w:hint="eastAsia"/>
        </w:rPr>
        <w:t>進歩</w:t>
      </w:r>
      <w:r w:rsidRPr="00F95293">
        <w:t>の妨げになっている。さらに、EUの気候に関する目標や政策は、持続可能性や災害リスク軽減といった社会的側面に十分な焦点をあてていない。緩和策も適応策も、</w:t>
      </w:r>
      <w:r w:rsidR="00B941FF" w:rsidRPr="00F95293">
        <w:t>障害のある人</w:t>
      </w:r>
      <w:r w:rsidR="00C904D2" w:rsidRPr="00F95293">
        <w:rPr>
          <w:rFonts w:hint="eastAsia"/>
        </w:rPr>
        <w:t>のことを</w:t>
      </w:r>
      <w:r w:rsidRPr="00F95293">
        <w:t>十分に</w:t>
      </w:r>
      <w:r w:rsidR="00E8391E" w:rsidRPr="00F95293">
        <w:rPr>
          <w:rFonts w:hint="eastAsia"/>
        </w:rPr>
        <w:t>は</w:t>
      </w:r>
      <w:r w:rsidR="00C904D2" w:rsidRPr="00F95293">
        <w:rPr>
          <w:rFonts w:hint="eastAsia"/>
        </w:rPr>
        <w:t>考慮</w:t>
      </w:r>
      <w:r w:rsidRPr="00F95293">
        <w:rPr>
          <w:rFonts w:hint="eastAsia"/>
        </w:rPr>
        <w:t>し</w:t>
      </w:r>
      <w:r w:rsidR="00C904D2" w:rsidRPr="00F95293">
        <w:rPr>
          <w:rFonts w:hint="eastAsia"/>
        </w:rPr>
        <w:t>てい</w:t>
      </w:r>
      <w:r w:rsidRPr="00F95293">
        <w:rPr>
          <w:rFonts w:hint="eastAsia"/>
        </w:rPr>
        <w:t>ない。</w:t>
      </w:r>
    </w:p>
    <w:p w14:paraId="411245E5" w14:textId="77777777" w:rsidR="0085623B" w:rsidRPr="00F95293" w:rsidRDefault="0085623B" w:rsidP="0085623B">
      <w:pPr>
        <w:rPr>
          <w:b/>
          <w:bCs/>
        </w:rPr>
      </w:pPr>
      <w:r w:rsidRPr="00F95293">
        <w:rPr>
          <w:rFonts w:hint="eastAsia"/>
          <w:b/>
          <w:bCs/>
        </w:rPr>
        <w:t>第</w:t>
      </w:r>
      <w:r w:rsidRPr="00F95293">
        <w:rPr>
          <w:b/>
          <w:bCs/>
        </w:rPr>
        <w:t>12条</w:t>
      </w:r>
    </w:p>
    <w:p w14:paraId="75102F84" w14:textId="74C0E930" w:rsidR="0085623B" w:rsidRPr="00F95293" w:rsidRDefault="0085623B" w:rsidP="00C748EB">
      <w:pPr>
        <w:ind w:firstLineChars="100" w:firstLine="210"/>
      </w:pPr>
      <w:r w:rsidRPr="00F95293">
        <w:rPr>
          <w:rFonts w:hint="eastAsia"/>
        </w:rPr>
        <w:t>法的能力が否定または制限されている</w:t>
      </w:r>
      <w:r w:rsidR="00B941FF" w:rsidRPr="00F95293">
        <w:rPr>
          <w:rFonts w:hint="eastAsia"/>
        </w:rPr>
        <w:t>障害のある人</w:t>
      </w:r>
      <w:r w:rsidRPr="00F95293">
        <w:rPr>
          <w:rFonts w:hint="eastAsia"/>
        </w:rPr>
        <w:t>は、公正な裁判を受ける権利、</w:t>
      </w:r>
      <w:r w:rsidR="00297A1F" w:rsidRPr="00F95293">
        <w:rPr>
          <w:rFonts w:hint="eastAsia"/>
        </w:rPr>
        <w:t>どこに住むか</w:t>
      </w:r>
      <w:r w:rsidRPr="00F95293">
        <w:rPr>
          <w:rFonts w:hint="eastAsia"/>
        </w:rPr>
        <w:t>を決定する権利、雇用または商業契約を締結する権利、</w:t>
      </w:r>
      <w:r w:rsidR="00C53DC9" w:rsidRPr="00F95293">
        <w:rPr>
          <w:rFonts w:hint="eastAsia"/>
        </w:rPr>
        <w:t>経済</w:t>
      </w:r>
      <w:r w:rsidRPr="00F95293">
        <w:rPr>
          <w:rFonts w:hint="eastAsia"/>
        </w:rPr>
        <w:t>取引を行う権利、プ</w:t>
      </w:r>
      <w:r w:rsidRPr="00F95293">
        <w:rPr>
          <w:rFonts w:hint="eastAsia"/>
        </w:rPr>
        <w:lastRenderedPageBreak/>
        <w:t>ライバシー、</w:t>
      </w:r>
      <w:r w:rsidR="00C53DC9" w:rsidRPr="00F95293">
        <w:rPr>
          <w:rFonts w:hint="eastAsia"/>
        </w:rPr>
        <w:t>E</w:t>
      </w:r>
      <w:r w:rsidR="00C53DC9" w:rsidRPr="00F95293">
        <w:t>U</w:t>
      </w:r>
      <w:r w:rsidRPr="00F95293">
        <w:rPr>
          <w:rFonts w:hint="eastAsia"/>
        </w:rPr>
        <w:t>および</w:t>
      </w:r>
      <w:r w:rsidR="00C53DC9" w:rsidRPr="00F95293">
        <w:rPr>
          <w:rFonts w:hint="eastAsia"/>
        </w:rPr>
        <w:t>加盟国内</w:t>
      </w:r>
      <w:r w:rsidR="00297A1F" w:rsidRPr="00F95293">
        <w:rPr>
          <w:rFonts w:hint="eastAsia"/>
        </w:rPr>
        <w:t>の</w:t>
      </w:r>
      <w:r w:rsidRPr="00F95293">
        <w:rPr>
          <w:rFonts w:hint="eastAsia"/>
        </w:rPr>
        <w:t>選挙における投票および立候補など、</w:t>
      </w:r>
      <w:r w:rsidRPr="00F95293">
        <w:t>EU法に由来する一連の権利を享受・行使することができない。</w:t>
      </w:r>
    </w:p>
    <w:p w14:paraId="08FBC62E" w14:textId="77777777" w:rsidR="0085623B" w:rsidRPr="00F95293" w:rsidRDefault="0085623B" w:rsidP="0085623B">
      <w:pPr>
        <w:rPr>
          <w:b/>
          <w:bCs/>
        </w:rPr>
      </w:pPr>
      <w:r w:rsidRPr="00F95293">
        <w:rPr>
          <w:rFonts w:hint="eastAsia"/>
          <w:b/>
          <w:bCs/>
        </w:rPr>
        <w:t>第</w:t>
      </w:r>
      <w:r w:rsidRPr="00F95293">
        <w:rPr>
          <w:b/>
          <w:bCs/>
        </w:rPr>
        <w:t>18条</w:t>
      </w:r>
    </w:p>
    <w:p w14:paraId="3DEE837D" w14:textId="7E1AC919" w:rsidR="0085623B" w:rsidRPr="00F95293" w:rsidRDefault="00B941FF" w:rsidP="00C748EB">
      <w:pPr>
        <w:ind w:firstLineChars="100" w:firstLine="210"/>
      </w:pPr>
      <w:r w:rsidRPr="00F95293">
        <w:rPr>
          <w:rFonts w:hint="eastAsia"/>
        </w:rPr>
        <w:t>障害のある人</w:t>
      </w:r>
      <w:r w:rsidR="0085623B" w:rsidRPr="00F95293">
        <w:rPr>
          <w:rFonts w:hint="eastAsia"/>
        </w:rPr>
        <w:t>は、一時的に</w:t>
      </w:r>
      <w:r w:rsidR="00297A1F" w:rsidRPr="00F95293">
        <w:rPr>
          <w:rFonts w:hint="eastAsia"/>
        </w:rPr>
        <w:t>別の</w:t>
      </w:r>
      <w:r w:rsidR="0085623B" w:rsidRPr="00F95293">
        <w:rPr>
          <w:rFonts w:hint="eastAsia"/>
        </w:rPr>
        <w:t>加盟国</w:t>
      </w:r>
      <w:r w:rsidR="002146B3" w:rsidRPr="00F95293">
        <w:rPr>
          <w:rFonts w:hint="eastAsia"/>
        </w:rPr>
        <w:t>に転居</w:t>
      </w:r>
      <w:r w:rsidR="0085623B" w:rsidRPr="00F95293">
        <w:rPr>
          <w:rFonts w:hint="eastAsia"/>
        </w:rPr>
        <w:t>する場合、</w:t>
      </w:r>
      <w:r w:rsidR="0043521B" w:rsidRPr="00F95293">
        <w:rPr>
          <w:rFonts w:hint="eastAsia"/>
        </w:rPr>
        <w:t>転居元の</w:t>
      </w:r>
      <w:r w:rsidR="0085623B" w:rsidRPr="00F95293">
        <w:rPr>
          <w:rFonts w:hint="eastAsia"/>
        </w:rPr>
        <w:t>加盟国から社会保障手当を移すことができない。</w:t>
      </w:r>
      <w:r w:rsidR="00F5405D" w:rsidRPr="00F95293">
        <w:rPr>
          <w:rFonts w:hint="eastAsia"/>
        </w:rPr>
        <w:t>そのことによって</w:t>
      </w:r>
      <w:r w:rsidR="008C2EE8" w:rsidRPr="00F95293">
        <w:rPr>
          <w:rFonts w:hint="eastAsia"/>
        </w:rPr>
        <w:t>、事実上</w:t>
      </w:r>
      <w:r w:rsidR="0085623B" w:rsidRPr="00F95293">
        <w:rPr>
          <w:rFonts w:hint="eastAsia"/>
        </w:rPr>
        <w:t>、</w:t>
      </w:r>
      <w:r w:rsidR="0085623B" w:rsidRPr="00F95293">
        <w:t>27のEU加盟国のいずれかの市民権を持つ</w:t>
      </w:r>
      <w:r w:rsidRPr="00F95293">
        <w:t>障害のある人</w:t>
      </w:r>
      <w:r w:rsidR="0085623B" w:rsidRPr="00F95293">
        <w:t>が、EU条約に基づ</w:t>
      </w:r>
      <w:r w:rsidR="00297A1F" w:rsidRPr="00F95293">
        <w:rPr>
          <w:rFonts w:hint="eastAsia"/>
        </w:rPr>
        <w:t>く</w:t>
      </w:r>
      <w:r w:rsidR="0085623B" w:rsidRPr="00F95293">
        <w:t>EU全域で自由に生活し働く権利</w:t>
      </w:r>
      <w:r w:rsidR="00297A1F" w:rsidRPr="00F95293">
        <w:rPr>
          <w:rFonts w:hint="eastAsia"/>
        </w:rPr>
        <w:t>が</w:t>
      </w:r>
      <w:r w:rsidR="0085623B" w:rsidRPr="00F95293">
        <w:t>否定</w:t>
      </w:r>
      <w:r w:rsidR="00297A1F" w:rsidRPr="00F95293">
        <w:rPr>
          <w:rFonts w:hint="eastAsia"/>
        </w:rPr>
        <w:t>される</w:t>
      </w:r>
      <w:r w:rsidR="0085623B" w:rsidRPr="00F95293">
        <w:t>ことになる。別の加盟国に永住する場合でも、</w:t>
      </w:r>
      <w:r w:rsidRPr="00F95293">
        <w:t>障害のある人</w:t>
      </w:r>
      <w:r w:rsidR="0085623B" w:rsidRPr="00F95293">
        <w:t>であること</w:t>
      </w:r>
      <w:r w:rsidR="008C2EE8" w:rsidRPr="00F95293">
        <w:rPr>
          <w:rFonts w:hint="eastAsia"/>
        </w:rPr>
        <w:t>の</w:t>
      </w:r>
      <w:r w:rsidR="00495257" w:rsidRPr="00F95293">
        <w:rPr>
          <w:rFonts w:hint="eastAsia"/>
        </w:rPr>
        <w:t>現状認定</w:t>
      </w:r>
      <w:r w:rsidR="0085623B" w:rsidRPr="00F95293">
        <w:t>が難しく、さらに官僚</w:t>
      </w:r>
      <w:r w:rsidR="006C4263" w:rsidRPr="00F95293">
        <w:rPr>
          <w:rFonts w:hint="eastAsia"/>
        </w:rPr>
        <w:t>主義による苦労</w:t>
      </w:r>
      <w:r w:rsidR="0085623B" w:rsidRPr="00F95293">
        <w:t>に直面することがよく</w:t>
      </w:r>
      <w:r w:rsidR="0022222F" w:rsidRPr="00F95293">
        <w:t>ある</w:t>
      </w:r>
      <w:r w:rsidR="0085623B" w:rsidRPr="00F95293">
        <w:t>。このことは、交換プログラムに参加している若者にも影響を</w:t>
      </w:r>
      <w:r w:rsidR="00F7648B" w:rsidRPr="00F95293">
        <w:rPr>
          <w:rFonts w:hint="eastAsia"/>
        </w:rPr>
        <w:t>及ぼしている</w:t>
      </w:r>
      <w:r w:rsidR="0085623B" w:rsidRPr="00F95293">
        <w:t>。</w:t>
      </w:r>
    </w:p>
    <w:p w14:paraId="023735C5" w14:textId="77777777" w:rsidR="0085623B" w:rsidRPr="00F95293" w:rsidRDefault="0085623B" w:rsidP="0085623B">
      <w:pPr>
        <w:rPr>
          <w:b/>
          <w:bCs/>
        </w:rPr>
      </w:pPr>
      <w:r w:rsidRPr="00F95293">
        <w:rPr>
          <w:rFonts w:hint="eastAsia"/>
          <w:b/>
          <w:bCs/>
        </w:rPr>
        <w:t>第</w:t>
      </w:r>
      <w:r w:rsidRPr="00F95293">
        <w:rPr>
          <w:b/>
          <w:bCs/>
        </w:rPr>
        <w:t xml:space="preserve">19条 </w:t>
      </w:r>
    </w:p>
    <w:p w14:paraId="1B167480" w14:textId="5C632F57" w:rsidR="0085623B" w:rsidRPr="00F95293" w:rsidRDefault="0085623B" w:rsidP="00D6172B">
      <w:pPr>
        <w:ind w:firstLineChars="100" w:firstLine="210"/>
      </w:pPr>
      <w:r w:rsidRPr="00F95293">
        <w:rPr>
          <w:rFonts w:hint="eastAsia"/>
        </w:rPr>
        <w:t>一部の加盟国は、</w:t>
      </w:r>
      <w:r w:rsidR="002A2402" w:rsidRPr="00F95293">
        <w:rPr>
          <w:rFonts w:hint="eastAsia"/>
        </w:rPr>
        <w:t>「</w:t>
      </w:r>
      <w:r w:rsidR="002A2402" w:rsidRPr="00F95293">
        <w:t>構造基金</w:t>
      </w:r>
      <w:r w:rsidR="002A2402" w:rsidRPr="00F95293">
        <w:rPr>
          <w:rFonts w:hint="eastAsia"/>
        </w:rPr>
        <w:t>」</w:t>
      </w:r>
      <w:r w:rsidR="002A2402" w:rsidRPr="00F95293">
        <w:t>を</w:t>
      </w:r>
      <w:r w:rsidRPr="00F95293">
        <w:t>CRPDに沿っ</w:t>
      </w:r>
      <w:r w:rsidR="002A2402" w:rsidRPr="00F95293">
        <w:rPr>
          <w:rFonts w:hint="eastAsia"/>
        </w:rPr>
        <w:t>て</w:t>
      </w:r>
      <w:r w:rsidR="00297A1F" w:rsidRPr="00F95293">
        <w:rPr>
          <w:rFonts w:hint="eastAsia"/>
        </w:rPr>
        <w:t>地域社会に根差した</w:t>
      </w:r>
      <w:r w:rsidR="00BD35C1" w:rsidRPr="00F95293">
        <w:rPr>
          <w:rFonts w:hint="eastAsia"/>
        </w:rPr>
        <w:t>代替策</w:t>
      </w:r>
      <w:r w:rsidRPr="00F95293">
        <w:t>を</w:t>
      </w:r>
      <w:r w:rsidR="00D03B61" w:rsidRPr="00F95293">
        <w:rPr>
          <w:rFonts w:hint="eastAsia"/>
        </w:rPr>
        <w:t>作成</w:t>
      </w:r>
      <w:r w:rsidRPr="00F95293">
        <w:t>したり、</w:t>
      </w:r>
      <w:r w:rsidR="00297A1F" w:rsidRPr="00F95293">
        <w:rPr>
          <w:rFonts w:hint="eastAsia"/>
        </w:rPr>
        <w:t>パーソナルアシスタンス</w:t>
      </w:r>
      <w:r w:rsidR="00874388" w:rsidRPr="00F95293">
        <w:rPr>
          <w:rFonts w:hint="eastAsia"/>
        </w:rPr>
        <w:t>の機会を増や</w:t>
      </w:r>
      <w:r w:rsidR="007C2D3F" w:rsidRPr="00F95293">
        <w:rPr>
          <w:rFonts w:hint="eastAsia"/>
        </w:rPr>
        <w:t>したり</w:t>
      </w:r>
      <w:r w:rsidR="00874388" w:rsidRPr="00F95293">
        <w:rPr>
          <w:rFonts w:hint="eastAsia"/>
        </w:rPr>
        <w:t>す</w:t>
      </w:r>
      <w:r w:rsidR="007C2D3F" w:rsidRPr="00F95293">
        <w:rPr>
          <w:rFonts w:hint="eastAsia"/>
        </w:rPr>
        <w:t>る</w:t>
      </w:r>
      <w:r w:rsidR="00874388" w:rsidRPr="00F95293">
        <w:rPr>
          <w:rFonts w:hint="eastAsia"/>
        </w:rPr>
        <w:t>ため</w:t>
      </w:r>
      <w:r w:rsidRPr="00F95293">
        <w:t>ではなく、施設</w:t>
      </w:r>
      <w:r w:rsidR="00297A1F" w:rsidRPr="00F95293">
        <w:rPr>
          <w:rFonts w:hint="eastAsia"/>
        </w:rPr>
        <w:t>ケア</w:t>
      </w:r>
      <w:r w:rsidRPr="00F95293">
        <w:t>の維持・</w:t>
      </w:r>
      <w:r w:rsidR="0060523B" w:rsidRPr="00F95293">
        <w:rPr>
          <w:rFonts w:hint="eastAsia"/>
        </w:rPr>
        <w:t>温存</w:t>
      </w:r>
      <w:r w:rsidRPr="00F95293">
        <w:t>のために使用して</w:t>
      </w:r>
      <w:r w:rsidR="00BB0134" w:rsidRPr="00F95293">
        <w:rPr>
          <w:rFonts w:hint="eastAsia"/>
        </w:rPr>
        <w:t>きて</w:t>
      </w:r>
      <w:r w:rsidRPr="00F95293">
        <w:t>いる。この結果、EU内の施設では人権侵害が続いている。EUレベルのデータ収集は、「世帯」で暮らす人々に焦点を当ててい</w:t>
      </w:r>
      <w:r w:rsidR="00D6172B" w:rsidRPr="00F95293">
        <w:rPr>
          <w:rFonts w:hint="eastAsia"/>
        </w:rPr>
        <w:t>て</w:t>
      </w:r>
      <w:r w:rsidR="00FE6085" w:rsidRPr="00F95293">
        <w:rPr>
          <w:rFonts w:hint="eastAsia"/>
        </w:rPr>
        <w:t>、</w:t>
      </w:r>
      <w:r w:rsidR="00B026F4" w:rsidRPr="00F95293">
        <w:t>施設での生活を含まない</w:t>
      </w:r>
      <w:r w:rsidRPr="00F95293">
        <w:t>ため、EUは施設で暮らす人々に関するデータ</w:t>
      </w:r>
      <w:r w:rsidR="00D6172B" w:rsidRPr="00F95293">
        <w:rPr>
          <w:rFonts w:hint="eastAsia"/>
        </w:rPr>
        <w:t>の</w:t>
      </w:r>
      <w:r w:rsidRPr="00F95293">
        <w:t>収集</w:t>
      </w:r>
      <w:r w:rsidR="00D6172B" w:rsidRPr="00F95293">
        <w:rPr>
          <w:rFonts w:hint="eastAsia"/>
        </w:rPr>
        <w:t>ができていない</w:t>
      </w:r>
      <w:r w:rsidRPr="00F95293">
        <w:t>。つまり、EUは、このような環境で暮らす人々の数を明確に把握しておらず、EU</w:t>
      </w:r>
      <w:r w:rsidR="00FE6085" w:rsidRPr="00F95293">
        <w:rPr>
          <w:rFonts w:hint="eastAsia"/>
        </w:rPr>
        <w:t>からの</w:t>
      </w:r>
      <w:r w:rsidRPr="00F95293">
        <w:t>資金</w:t>
      </w:r>
      <w:r w:rsidR="00FE6085" w:rsidRPr="00F95293">
        <w:rPr>
          <w:rFonts w:hint="eastAsia"/>
        </w:rPr>
        <w:t>によって</w:t>
      </w:r>
      <w:r w:rsidRPr="00F95293">
        <w:t>促</w:t>
      </w:r>
      <w:r w:rsidR="00FE6085" w:rsidRPr="00F95293">
        <w:rPr>
          <w:rFonts w:hint="eastAsia"/>
        </w:rPr>
        <w:t>され</w:t>
      </w:r>
      <w:r w:rsidRPr="00F95293">
        <w:t>るはずの施設収容からの</w:t>
      </w:r>
      <w:r w:rsidR="00FE6085" w:rsidRPr="00F95293">
        <w:rPr>
          <w:rFonts w:hint="eastAsia"/>
        </w:rPr>
        <w:t>移行</w:t>
      </w:r>
      <w:r w:rsidRPr="00F95293">
        <w:t>の進捗を測る手段も持ち合わせて</w:t>
      </w:r>
      <w:r w:rsidRPr="00F95293">
        <w:rPr>
          <w:rFonts w:hint="eastAsia"/>
        </w:rPr>
        <w:t>いない</w:t>
      </w:r>
      <w:r w:rsidR="00FE6085" w:rsidRPr="00F95293">
        <w:rPr>
          <w:rFonts w:hint="eastAsia"/>
        </w:rPr>
        <w:t>のである</w:t>
      </w:r>
      <w:r w:rsidRPr="00F95293">
        <w:rPr>
          <w:rFonts w:hint="eastAsia"/>
        </w:rPr>
        <w:t>。</w:t>
      </w:r>
    </w:p>
    <w:p w14:paraId="4780133E" w14:textId="1D7555DC" w:rsidR="0085623B" w:rsidRPr="00F95293" w:rsidRDefault="00C8658E" w:rsidP="00297A1F">
      <w:hyperlink r:id="rId14" w:history="1">
        <w:r w:rsidR="006F7385" w:rsidRPr="00F95293">
          <w:rPr>
            <w:rStyle w:val="a9"/>
            <w:rFonts w:hint="eastAsia"/>
          </w:rPr>
          <w:t>ヨーロッパ</w:t>
        </w:r>
        <w:r w:rsidR="0085623B" w:rsidRPr="00F95293">
          <w:rPr>
            <w:rStyle w:val="a9"/>
            <w:rFonts w:hint="eastAsia"/>
          </w:rPr>
          <w:t>自立生活ネットワーク、</w:t>
        </w:r>
        <w:r w:rsidR="00AB6390" w:rsidRPr="00F95293">
          <w:rPr>
            <w:rStyle w:val="a9"/>
          </w:rPr>
          <w:t>解釈の迷走</w:t>
        </w:r>
        <w:r w:rsidR="0085623B" w:rsidRPr="00F95293">
          <w:rPr>
            <w:rStyle w:val="a9"/>
          </w:rPr>
          <w:t>: 2014～20年のESI</w:t>
        </w:r>
        <w:r w:rsidR="00AB6390" w:rsidRPr="00F95293">
          <w:rPr>
            <w:rStyle w:val="a9"/>
          </w:rPr>
          <w:t>（ヨーロッパ構造投資）</w:t>
        </w:r>
        <w:r w:rsidR="0085623B" w:rsidRPr="00F95293">
          <w:rPr>
            <w:rStyle w:val="a9"/>
          </w:rPr>
          <w:t>基金の使用状況と</w:t>
        </w:r>
        <w:r w:rsidR="00B941FF" w:rsidRPr="00F95293">
          <w:rPr>
            <w:rStyle w:val="a9"/>
          </w:rPr>
          <w:t>障害のある人</w:t>
        </w:r>
        <w:r w:rsidR="0085623B" w:rsidRPr="00F95293">
          <w:rPr>
            <w:rStyle w:val="a9"/>
          </w:rPr>
          <w:t>の自立生活の権利への影響（2020年）</w:t>
        </w:r>
      </w:hyperlink>
    </w:p>
    <w:p w14:paraId="176EF99B" w14:textId="3D359EDA" w:rsidR="0085623B" w:rsidRPr="00F95293" w:rsidRDefault="00C8658E" w:rsidP="0085623B">
      <w:hyperlink r:id="rId15" w:history="1">
        <w:r w:rsidR="0085623B" w:rsidRPr="00F95293">
          <w:rPr>
            <w:rStyle w:val="a9"/>
            <w:rFonts w:hint="eastAsia"/>
          </w:rPr>
          <w:t>貧困と社会的排除に関する</w:t>
        </w:r>
        <w:r w:rsidR="0085623B" w:rsidRPr="00F95293">
          <w:rPr>
            <w:rStyle w:val="a9"/>
          </w:rPr>
          <w:t>EDF人権報告書</w:t>
        </w:r>
      </w:hyperlink>
    </w:p>
    <w:p w14:paraId="176A7F1C" w14:textId="77777777" w:rsidR="0085623B" w:rsidRPr="00F95293" w:rsidRDefault="0085623B" w:rsidP="0085623B">
      <w:pPr>
        <w:rPr>
          <w:b/>
          <w:bCs/>
        </w:rPr>
      </w:pPr>
      <w:r w:rsidRPr="00F95293">
        <w:rPr>
          <w:rFonts w:hint="eastAsia"/>
          <w:b/>
          <w:bCs/>
        </w:rPr>
        <w:t>第</w:t>
      </w:r>
      <w:r w:rsidRPr="00F95293">
        <w:rPr>
          <w:b/>
          <w:bCs/>
        </w:rPr>
        <w:t>25条</w:t>
      </w:r>
    </w:p>
    <w:p w14:paraId="6B9B19CE" w14:textId="1320A9C9" w:rsidR="0085623B" w:rsidRPr="00F95293" w:rsidRDefault="0085623B" w:rsidP="001B21A2">
      <w:pPr>
        <w:ind w:firstLineChars="100" w:firstLine="210"/>
      </w:pPr>
      <w:r w:rsidRPr="00F95293">
        <w:t>EUは、COVID-19流行時の</w:t>
      </w:r>
      <w:r w:rsidR="001B21A2" w:rsidRPr="00F95293">
        <w:rPr>
          <w:rFonts w:hint="eastAsia"/>
        </w:rPr>
        <w:t>対策</w:t>
      </w:r>
      <w:r w:rsidRPr="00F95293">
        <w:t>措置や</w:t>
      </w:r>
      <w:r w:rsidR="006F7385" w:rsidRPr="00F95293">
        <w:t>ヨーロッパ</w:t>
      </w:r>
      <w:r w:rsidRPr="00F95293">
        <w:t>がん克服計画を含め、健康政策において</w:t>
      </w:r>
      <w:r w:rsidR="00B941FF" w:rsidRPr="00F95293">
        <w:t>障害のある人</w:t>
      </w:r>
      <w:r w:rsidRPr="00F95293">
        <w:t>の権利とニーズを考慮していない。</w:t>
      </w:r>
    </w:p>
    <w:p w14:paraId="3839DC5D" w14:textId="5FB10B17" w:rsidR="0085623B" w:rsidRPr="00F95293" w:rsidRDefault="001B21A2" w:rsidP="00C748EB">
      <w:pPr>
        <w:ind w:firstLineChars="100" w:firstLine="210"/>
      </w:pPr>
      <w:r w:rsidRPr="00F95293">
        <w:rPr>
          <w:rFonts w:hint="eastAsia"/>
        </w:rPr>
        <w:t>医療へのアクセスに関して、</w:t>
      </w:r>
      <w:r w:rsidR="0085623B" w:rsidRPr="00F95293">
        <w:rPr>
          <w:rFonts w:hint="eastAsia"/>
        </w:rPr>
        <w:t>障害に基づく差別を禁止し、合理的配慮を要求しているのは、わずか</w:t>
      </w:r>
      <w:r w:rsidR="0085623B" w:rsidRPr="00F95293">
        <w:t>14の加盟国だけである。</w:t>
      </w:r>
    </w:p>
    <w:p w14:paraId="1EC79E40" w14:textId="44E81C6B" w:rsidR="0085623B" w:rsidRPr="00F95293" w:rsidRDefault="00C8658E" w:rsidP="0085623B">
      <w:hyperlink r:id="rId16" w:history="1">
        <w:r w:rsidR="0085623B" w:rsidRPr="00F95293">
          <w:rPr>
            <w:rStyle w:val="a9"/>
          </w:rPr>
          <w:t>COVID-19が</w:t>
        </w:r>
        <w:r w:rsidR="00B941FF" w:rsidRPr="00F95293">
          <w:rPr>
            <w:rStyle w:val="a9"/>
          </w:rPr>
          <w:t>障害のある人</w:t>
        </w:r>
        <w:r w:rsidR="0085623B" w:rsidRPr="00F95293">
          <w:rPr>
            <w:rStyle w:val="a9"/>
          </w:rPr>
          <w:t>に</w:t>
        </w:r>
        <w:r w:rsidR="0058676A" w:rsidRPr="00F95293">
          <w:rPr>
            <w:rStyle w:val="a9"/>
            <w:rFonts w:hint="eastAsia"/>
          </w:rPr>
          <w:t>及ぼし</w:t>
        </w:r>
        <w:r w:rsidR="00AB6390" w:rsidRPr="00F95293">
          <w:rPr>
            <w:rStyle w:val="a9"/>
          </w:rPr>
          <w:t>た</w:t>
        </w:r>
        <w:r w:rsidR="0085623B" w:rsidRPr="00F95293">
          <w:rPr>
            <w:rStyle w:val="a9"/>
          </w:rPr>
          <w:t>影響に関するEDF人権報告書</w:t>
        </w:r>
      </w:hyperlink>
    </w:p>
    <w:p w14:paraId="6B0EB525" w14:textId="1797051F" w:rsidR="0085623B" w:rsidRPr="00F95293" w:rsidRDefault="00C8658E" w:rsidP="0085623B">
      <w:hyperlink r:id="rId17" w:history="1">
        <w:r w:rsidR="0085623B" w:rsidRPr="00F95293">
          <w:rPr>
            <w:rStyle w:val="a9"/>
          </w:rPr>
          <w:t>EUにおける</w:t>
        </w:r>
        <w:r w:rsidR="00B941FF" w:rsidRPr="00F95293">
          <w:rPr>
            <w:rStyle w:val="a9"/>
          </w:rPr>
          <w:t>障害のある</w:t>
        </w:r>
        <w:r w:rsidR="0085623B" w:rsidRPr="00F95293">
          <w:rPr>
            <w:rStyle w:val="a9"/>
          </w:rPr>
          <w:t>患者の国境を越えた医療アクセスに関するEDFの報告書</w:t>
        </w:r>
      </w:hyperlink>
    </w:p>
    <w:p w14:paraId="2E48399D" w14:textId="77777777" w:rsidR="0085623B" w:rsidRPr="00F95293" w:rsidRDefault="0085623B" w:rsidP="0085623B">
      <w:pPr>
        <w:rPr>
          <w:b/>
          <w:bCs/>
        </w:rPr>
      </w:pPr>
      <w:r w:rsidRPr="00F95293">
        <w:rPr>
          <w:rFonts w:hint="eastAsia"/>
          <w:b/>
          <w:bCs/>
        </w:rPr>
        <w:t>第</w:t>
      </w:r>
      <w:r w:rsidRPr="00F95293">
        <w:rPr>
          <w:b/>
          <w:bCs/>
        </w:rPr>
        <w:t>29条</w:t>
      </w:r>
    </w:p>
    <w:p w14:paraId="23D7088A" w14:textId="1711A222" w:rsidR="0085623B" w:rsidRPr="00F95293" w:rsidRDefault="00AB6390" w:rsidP="00C748EB">
      <w:pPr>
        <w:ind w:firstLineChars="100" w:firstLine="210"/>
      </w:pPr>
      <w:r w:rsidRPr="00F95293">
        <w:rPr>
          <w:rFonts w:hint="eastAsia"/>
        </w:rPr>
        <w:t>全面的</w:t>
      </w:r>
      <w:r w:rsidR="0085623B" w:rsidRPr="00F95293">
        <w:rPr>
          <w:rFonts w:hint="eastAsia"/>
        </w:rPr>
        <w:t>または</w:t>
      </w:r>
      <w:r w:rsidRPr="00F95293">
        <w:rPr>
          <w:rFonts w:hint="eastAsia"/>
        </w:rPr>
        <w:t>部分的</w:t>
      </w:r>
      <w:r w:rsidR="0085623B" w:rsidRPr="00F95293">
        <w:rPr>
          <w:rFonts w:hint="eastAsia"/>
        </w:rPr>
        <w:t>後見の下に</w:t>
      </w:r>
      <w:r w:rsidR="004970AA" w:rsidRPr="00F95293">
        <w:rPr>
          <w:rFonts w:hint="eastAsia"/>
        </w:rPr>
        <w:t>置かれている</w:t>
      </w:r>
      <w:r w:rsidR="00B941FF" w:rsidRPr="00F95293">
        <w:rPr>
          <w:rFonts w:hint="eastAsia"/>
        </w:rPr>
        <w:t>障害のある人</w:t>
      </w:r>
      <w:r w:rsidR="004970AA" w:rsidRPr="00F95293">
        <w:rPr>
          <w:rFonts w:hint="eastAsia"/>
        </w:rPr>
        <w:t>の</w:t>
      </w:r>
      <w:r w:rsidR="0085623B" w:rsidRPr="00F95293">
        <w:rPr>
          <w:rFonts w:hint="eastAsia"/>
        </w:rPr>
        <w:t>投票権</w:t>
      </w:r>
      <w:r w:rsidR="004970AA" w:rsidRPr="00F95293">
        <w:rPr>
          <w:rFonts w:hint="eastAsia"/>
        </w:rPr>
        <w:t>が</w:t>
      </w:r>
      <w:r w:rsidR="0085623B" w:rsidRPr="00F95293">
        <w:rPr>
          <w:rFonts w:hint="eastAsia"/>
        </w:rPr>
        <w:t>否定されている加盟国が</w:t>
      </w:r>
      <w:r w:rsidR="0085623B" w:rsidRPr="00F95293">
        <w:t>14カ国あり、前回のEU選挙では</w:t>
      </w:r>
      <w:r w:rsidR="00B87BAE" w:rsidRPr="00F95293">
        <w:rPr>
          <w:rFonts w:hint="eastAsia"/>
        </w:rPr>
        <w:t>その数は</w:t>
      </w:r>
      <w:r w:rsidR="0085623B" w:rsidRPr="00F95293">
        <w:t>約40万人</w:t>
      </w:r>
      <w:r w:rsidR="00B87BAE" w:rsidRPr="00F95293">
        <w:rPr>
          <w:rFonts w:hint="eastAsia"/>
        </w:rPr>
        <w:t>であった</w:t>
      </w:r>
      <w:r w:rsidR="0085623B" w:rsidRPr="00F95293">
        <w:t>。また、欧州議会の候補者として立候補する権利を行使できるのは、わずか7つの加盟国のみ</w:t>
      </w:r>
      <w:r w:rsidR="0022222F" w:rsidRPr="00F95293">
        <w:t>である</w:t>
      </w:r>
      <w:r w:rsidR="0085623B" w:rsidRPr="00F95293">
        <w:t>。また、多くのアクセシビリティの障壁が、</w:t>
      </w:r>
      <w:r w:rsidR="00F75809" w:rsidRPr="00F95293">
        <w:rPr>
          <w:rFonts w:hint="eastAsia"/>
        </w:rPr>
        <w:t>依然として</w:t>
      </w:r>
      <w:r w:rsidR="00B941FF" w:rsidRPr="00F95293">
        <w:t>障害のある人</w:t>
      </w:r>
      <w:r w:rsidR="0085623B" w:rsidRPr="00F95293">
        <w:t>の選挙への参加を妨げている。EUは、1976年に制定された選挙法をCRPDに沿</w:t>
      </w:r>
      <w:r w:rsidR="003D261B" w:rsidRPr="00F95293">
        <w:rPr>
          <w:rFonts w:hint="eastAsia"/>
        </w:rPr>
        <w:t>ったものに改めるまでに至っ</w:t>
      </w:r>
      <w:r w:rsidR="0085623B" w:rsidRPr="00F95293">
        <w:t>ていない。</w:t>
      </w:r>
    </w:p>
    <w:p w14:paraId="0B6F5B12" w14:textId="3ACE3F89" w:rsidR="0085623B" w:rsidRPr="00F95293" w:rsidRDefault="0085623B" w:rsidP="00C748EB">
      <w:pPr>
        <w:ind w:firstLineChars="100" w:firstLine="210"/>
      </w:pPr>
      <w:r w:rsidRPr="00F95293">
        <w:rPr>
          <w:rFonts w:hint="eastAsia"/>
        </w:rPr>
        <w:t>同様に、「</w:t>
      </w:r>
      <w:r w:rsidR="006F7385" w:rsidRPr="00F95293">
        <w:rPr>
          <w:rFonts w:hint="eastAsia"/>
        </w:rPr>
        <w:t>ヨーロッパ</w:t>
      </w:r>
      <w:r w:rsidR="00B87BAE" w:rsidRPr="00F95293">
        <w:rPr>
          <w:rFonts w:hint="eastAsia"/>
        </w:rPr>
        <w:t>未来</w:t>
      </w:r>
      <w:r w:rsidRPr="00F95293">
        <w:rPr>
          <w:rFonts w:hint="eastAsia"/>
        </w:rPr>
        <w:t>会議」のような民主主義</w:t>
      </w:r>
      <w:r w:rsidR="00D4574F" w:rsidRPr="00F95293">
        <w:rPr>
          <w:rFonts w:hint="eastAsia"/>
        </w:rPr>
        <w:t>へ</w:t>
      </w:r>
      <w:r w:rsidRPr="00F95293">
        <w:rPr>
          <w:rFonts w:hint="eastAsia"/>
        </w:rPr>
        <w:t>の</w:t>
      </w:r>
      <w:r w:rsidR="00B87BAE" w:rsidRPr="00F95293">
        <w:rPr>
          <w:rFonts w:hint="eastAsia"/>
        </w:rPr>
        <w:t>取り組み</w:t>
      </w:r>
      <w:r w:rsidRPr="00F95293">
        <w:rPr>
          <w:rFonts w:hint="eastAsia"/>
        </w:rPr>
        <w:t>は、</w:t>
      </w:r>
      <w:r w:rsidR="00B941FF" w:rsidRPr="00F95293">
        <w:rPr>
          <w:rFonts w:hint="eastAsia"/>
        </w:rPr>
        <w:t>障害のある人</w:t>
      </w:r>
      <w:r w:rsidRPr="00F95293">
        <w:rPr>
          <w:rFonts w:hint="eastAsia"/>
        </w:rPr>
        <w:t>にとってアクセスしにくいもの</w:t>
      </w:r>
      <w:r w:rsidR="00E84808" w:rsidRPr="00F95293">
        <w:rPr>
          <w:rFonts w:hint="eastAsia"/>
        </w:rPr>
        <w:t>となってい</w:t>
      </w:r>
      <w:r w:rsidRPr="00F95293">
        <w:rPr>
          <w:rFonts w:hint="eastAsia"/>
        </w:rPr>
        <w:t>る。</w:t>
      </w:r>
    </w:p>
    <w:p w14:paraId="4A057936" w14:textId="2E7EC5A5" w:rsidR="0085623B" w:rsidRPr="00F95293" w:rsidRDefault="00C8658E" w:rsidP="0085623B">
      <w:hyperlink r:id="rId18" w:history="1">
        <w:r w:rsidR="00B941FF" w:rsidRPr="00F95293">
          <w:rPr>
            <w:rStyle w:val="a9"/>
            <w:rFonts w:hint="eastAsia"/>
          </w:rPr>
          <w:t>障害の</w:t>
        </w:r>
        <w:r w:rsidR="00E84808" w:rsidRPr="00F95293">
          <w:rPr>
            <w:rStyle w:val="a9"/>
            <w:rFonts w:hint="eastAsia"/>
          </w:rPr>
          <w:t>ある</w:t>
        </w:r>
        <w:r w:rsidR="00B941FF" w:rsidRPr="00F95293">
          <w:rPr>
            <w:rStyle w:val="a9"/>
            <w:rFonts w:hint="eastAsia"/>
          </w:rPr>
          <w:t>人</w:t>
        </w:r>
        <w:r w:rsidR="0085623B" w:rsidRPr="00F95293">
          <w:rPr>
            <w:rStyle w:val="a9"/>
            <w:rFonts w:hint="eastAsia"/>
          </w:rPr>
          <w:t>の真の投票権に関する</w:t>
        </w:r>
        <w:r w:rsidR="0085623B" w:rsidRPr="00F95293">
          <w:rPr>
            <w:rStyle w:val="a9"/>
          </w:rPr>
          <w:t>EESCの報告書</w:t>
        </w:r>
      </w:hyperlink>
    </w:p>
    <w:p w14:paraId="4F07E4E2" w14:textId="0FF435D3" w:rsidR="0085623B" w:rsidRPr="00F95293" w:rsidRDefault="00C8658E" w:rsidP="0085623B">
      <w:hyperlink r:id="rId19" w:history="1">
        <w:r w:rsidR="0085623B" w:rsidRPr="00F95293">
          <w:rPr>
            <w:rStyle w:val="a9"/>
            <w:rFonts w:hint="eastAsia"/>
          </w:rPr>
          <w:t>新しい</w:t>
        </w:r>
        <w:r w:rsidR="0085623B" w:rsidRPr="00F95293">
          <w:rPr>
            <w:rStyle w:val="a9"/>
          </w:rPr>
          <w:t>EU選挙法に関するEDFの</w:t>
        </w:r>
        <w:r w:rsidR="00B87BAE" w:rsidRPr="00F95293">
          <w:rPr>
            <w:rStyle w:val="a9"/>
          </w:rPr>
          <w:t>見解</w:t>
        </w:r>
      </w:hyperlink>
    </w:p>
    <w:p w14:paraId="7CE48AE3" w14:textId="743EF5B8" w:rsidR="0085623B" w:rsidRPr="00F95293" w:rsidRDefault="00C8658E" w:rsidP="00B87BAE">
      <w:hyperlink r:id="rId20" w:history="1">
        <w:r w:rsidR="0085623B" w:rsidRPr="00F95293">
          <w:rPr>
            <w:rStyle w:val="a9"/>
          </w:rPr>
          <w:t xml:space="preserve">EDF 欧州未来会議のプラットフォームは、アクセシビリティの問題を解決しなければならない </w:t>
        </w:r>
      </w:hyperlink>
    </w:p>
    <w:p w14:paraId="66B13008" w14:textId="77777777" w:rsidR="0085623B" w:rsidRPr="00F95293" w:rsidRDefault="0085623B" w:rsidP="0085623B">
      <w:pPr>
        <w:rPr>
          <w:b/>
          <w:bCs/>
        </w:rPr>
      </w:pPr>
      <w:r w:rsidRPr="00F95293">
        <w:rPr>
          <w:rFonts w:hint="eastAsia"/>
          <w:b/>
          <w:bCs/>
        </w:rPr>
        <w:t>第</w:t>
      </w:r>
      <w:r w:rsidRPr="00F95293">
        <w:rPr>
          <w:b/>
          <w:bCs/>
        </w:rPr>
        <w:t xml:space="preserve">31条 </w:t>
      </w:r>
    </w:p>
    <w:p w14:paraId="40287AFF" w14:textId="52A7E6A2" w:rsidR="0085623B" w:rsidRPr="00F95293" w:rsidRDefault="0085623B" w:rsidP="00C748EB">
      <w:pPr>
        <w:ind w:firstLineChars="100" w:firstLine="210"/>
      </w:pPr>
      <w:r w:rsidRPr="00F95293">
        <w:t>EUレベルでは、</w:t>
      </w:r>
      <w:r w:rsidR="00B941FF" w:rsidRPr="00F95293">
        <w:t>障害のある人</w:t>
      </w:r>
      <w:r w:rsidRPr="00F95293">
        <w:t>に関</w:t>
      </w:r>
      <w:r w:rsidR="00504B20" w:rsidRPr="00F95293">
        <w:rPr>
          <w:rFonts w:hint="eastAsia"/>
        </w:rPr>
        <w:t>して入手可能な</w:t>
      </w:r>
      <w:r w:rsidRPr="00F95293">
        <w:t>信頼できるデータは非常に限られている。例えば、施設にいる</w:t>
      </w:r>
      <w:r w:rsidR="00B941FF" w:rsidRPr="00F95293">
        <w:t>障害のある人</w:t>
      </w:r>
      <w:r w:rsidRPr="00F95293">
        <w:t>、女性や少女の</w:t>
      </w:r>
      <w:r w:rsidR="00B941FF" w:rsidRPr="00F95293">
        <w:t>障害のある人</w:t>
      </w:r>
      <w:r w:rsidRPr="00F95293">
        <w:t>、LGBTIQ+の</w:t>
      </w:r>
      <w:r w:rsidR="00B941FF" w:rsidRPr="00F95293">
        <w:t>障害のある人</w:t>
      </w:r>
      <w:r w:rsidRPr="00F95293">
        <w:t>、ロマやトラベラーのような少数民族の</w:t>
      </w:r>
      <w:r w:rsidR="00B941FF" w:rsidRPr="00F95293">
        <w:t>障害のある人</w:t>
      </w:r>
      <w:r w:rsidRPr="00F95293">
        <w:t>に関する情報は、ほとんどない。また、障害の種類、性別、年齢別にデータが集計されておらず、データ収集や調査がすべての</w:t>
      </w:r>
      <w:r w:rsidR="00B941FF" w:rsidRPr="00F95293">
        <w:t>障害のある人</w:t>
      </w:r>
      <w:r w:rsidRPr="00F95293">
        <w:t>に</w:t>
      </w:r>
      <w:r w:rsidR="003237EB" w:rsidRPr="00F95293">
        <w:rPr>
          <w:rFonts w:hint="eastAsia"/>
        </w:rPr>
        <w:t>アクセシブルとなっている</w:t>
      </w:r>
      <w:r w:rsidRPr="00F95293">
        <w:t>とは限</w:t>
      </w:r>
      <w:r w:rsidR="00B23A52" w:rsidRPr="00F95293">
        <w:rPr>
          <w:rFonts w:hint="eastAsia"/>
        </w:rPr>
        <w:t>らない</w:t>
      </w:r>
      <w:r w:rsidRPr="00F95293">
        <w:t>。したがって、</w:t>
      </w:r>
      <w:r w:rsidR="006F7385" w:rsidRPr="00F95293">
        <w:t>ヨーロッパ</w:t>
      </w:r>
      <w:r w:rsidRPr="00F95293">
        <w:t>全体の</w:t>
      </w:r>
      <w:r w:rsidR="00B941FF" w:rsidRPr="00F95293">
        <w:t>障害のある人</w:t>
      </w:r>
      <w:r w:rsidRPr="00F95293">
        <w:t>の状況を正確に評価することはできない（例えば、緊急事態との関連も含</w:t>
      </w:r>
      <w:r w:rsidR="002C1135" w:rsidRPr="00F95293">
        <w:rPr>
          <w:rFonts w:hint="eastAsia"/>
        </w:rPr>
        <w:t>めて</w:t>
      </w:r>
      <w:r w:rsidRPr="00F95293">
        <w:t>）。</w:t>
      </w:r>
    </w:p>
    <w:p w14:paraId="7D657149" w14:textId="77777777" w:rsidR="0085623B" w:rsidRPr="00F95293" w:rsidRDefault="0085623B" w:rsidP="0085623B">
      <w:pPr>
        <w:rPr>
          <w:b/>
          <w:bCs/>
        </w:rPr>
      </w:pPr>
      <w:r w:rsidRPr="00F95293">
        <w:rPr>
          <w:rFonts w:hint="eastAsia"/>
          <w:b/>
          <w:bCs/>
        </w:rPr>
        <w:t>第</w:t>
      </w:r>
      <w:r w:rsidRPr="00F95293">
        <w:rPr>
          <w:b/>
          <w:bCs/>
        </w:rPr>
        <w:t>32条</w:t>
      </w:r>
    </w:p>
    <w:p w14:paraId="37B80717" w14:textId="71B69C4E" w:rsidR="0085623B" w:rsidRPr="00F95293" w:rsidRDefault="0085623B" w:rsidP="00C748EB">
      <w:pPr>
        <w:ind w:firstLineChars="100" w:firstLine="210"/>
      </w:pPr>
      <w:r w:rsidRPr="00F95293">
        <w:t>EUは国際協力の分野では最大のドナーであるが、EUの</w:t>
      </w:r>
      <w:r w:rsidR="00B941FF" w:rsidRPr="00F95293">
        <w:t>障害</w:t>
      </w:r>
      <w:r w:rsidR="00B23A52" w:rsidRPr="00F95293">
        <w:rPr>
          <w:rFonts w:hint="eastAsia"/>
        </w:rPr>
        <w:t>者インクルーシブな</w:t>
      </w:r>
      <w:r w:rsidRPr="00F95293">
        <w:t>開発政策とプログラムを強化するための適切な</w:t>
      </w:r>
      <w:r w:rsidR="00101369" w:rsidRPr="00F95293">
        <w:rPr>
          <w:rFonts w:hint="eastAsia"/>
        </w:rPr>
        <w:t>すべての対策</w:t>
      </w:r>
      <w:r w:rsidRPr="00F95293">
        <w:t>を</w:t>
      </w:r>
      <w:r w:rsidR="00101369" w:rsidRPr="00F95293">
        <w:rPr>
          <w:rFonts w:hint="eastAsia"/>
        </w:rPr>
        <w:t>講じるまでには至って</w:t>
      </w:r>
      <w:r w:rsidRPr="00F95293">
        <w:t>いない。EUのグローバルな政策には、</w:t>
      </w:r>
      <w:r w:rsidR="00B941FF" w:rsidRPr="00F95293">
        <w:t>障害のある人</w:t>
      </w:r>
      <w:r w:rsidRPr="00F95293">
        <w:t>の視点と声</w:t>
      </w:r>
      <w:r w:rsidR="00C90671" w:rsidRPr="00F95293">
        <w:rPr>
          <w:rFonts w:hint="eastAsia"/>
        </w:rPr>
        <w:t>は</w:t>
      </w:r>
      <w:r w:rsidRPr="00F95293">
        <w:t>含まれていない。</w:t>
      </w:r>
    </w:p>
    <w:p w14:paraId="29F4C3B7" w14:textId="77777777" w:rsidR="0085623B" w:rsidRPr="00F95293" w:rsidRDefault="0085623B" w:rsidP="0085623B">
      <w:pPr>
        <w:rPr>
          <w:b/>
          <w:bCs/>
        </w:rPr>
      </w:pPr>
      <w:r w:rsidRPr="00F95293">
        <w:rPr>
          <w:rFonts w:hint="eastAsia"/>
          <w:b/>
          <w:bCs/>
        </w:rPr>
        <w:t>第</w:t>
      </w:r>
      <w:r w:rsidRPr="00F95293">
        <w:rPr>
          <w:b/>
          <w:bCs/>
        </w:rPr>
        <w:t xml:space="preserve">33条 </w:t>
      </w:r>
    </w:p>
    <w:p w14:paraId="2E050C76" w14:textId="59CDC97A" w:rsidR="0085623B" w:rsidRPr="00F95293" w:rsidRDefault="0085623B" w:rsidP="00AD4B73">
      <w:pPr>
        <w:ind w:firstLineChars="100" w:firstLine="210"/>
      </w:pPr>
      <w:r w:rsidRPr="00F95293">
        <w:t>EUは、CRPDユニットを設置し</w:t>
      </w:r>
      <w:r w:rsidR="00B23A52" w:rsidRPr="00F95293">
        <w:rPr>
          <w:rFonts w:hint="eastAsia"/>
        </w:rPr>
        <w:t>ておらず</w:t>
      </w:r>
      <w:r w:rsidRPr="00F95293">
        <w:t>、すべての</w:t>
      </w:r>
      <w:r w:rsidR="00B23A52" w:rsidRPr="00F95293">
        <w:rPr>
          <w:rFonts w:hint="eastAsia"/>
        </w:rPr>
        <w:t>組織</w:t>
      </w:r>
      <w:r w:rsidRPr="00F95293">
        <w:t>、官庁、</w:t>
      </w:r>
      <w:r w:rsidR="00B23A52" w:rsidRPr="00F95293">
        <w:rPr>
          <w:rFonts w:hint="eastAsia"/>
        </w:rPr>
        <w:t>機関</w:t>
      </w:r>
      <w:r w:rsidRPr="00F95293">
        <w:t>に</w:t>
      </w:r>
      <w:r w:rsidR="00C90671" w:rsidRPr="00F95293">
        <w:rPr>
          <w:rFonts w:hint="eastAsia"/>
        </w:rPr>
        <w:t>おける</w:t>
      </w:r>
      <w:r w:rsidR="00B23A52" w:rsidRPr="00F95293">
        <w:rPr>
          <w:rFonts w:hint="eastAsia"/>
        </w:rPr>
        <w:t>連絡先</w:t>
      </w:r>
      <w:r w:rsidRPr="00F95293">
        <w:t>を指名</w:t>
      </w:r>
      <w:r w:rsidR="00AA16C4" w:rsidRPr="00F95293">
        <w:rPr>
          <w:rFonts w:hint="eastAsia"/>
        </w:rPr>
        <w:t>することや</w:t>
      </w:r>
      <w:r w:rsidRPr="00F95293">
        <w:t>、</w:t>
      </w:r>
      <w:r w:rsidR="007068FC" w:rsidRPr="00F95293">
        <w:t>EC</w:t>
      </w:r>
      <w:r w:rsidRPr="00F95293">
        <w:t>、</w:t>
      </w:r>
      <w:r w:rsidR="00B23A52" w:rsidRPr="00F95293">
        <w:rPr>
          <w:rFonts w:hint="eastAsia"/>
        </w:rPr>
        <w:t>欧州</w:t>
      </w:r>
      <w:r w:rsidRPr="00F95293">
        <w:t>議会、</w:t>
      </w:r>
      <w:r w:rsidR="00B866EC" w:rsidRPr="00F95293">
        <w:rPr>
          <w:rFonts w:hint="eastAsia"/>
        </w:rPr>
        <w:t>CE</w:t>
      </w:r>
      <w:r w:rsidRPr="00F95293">
        <w:t>の間で条約の履行を調整するための</w:t>
      </w:r>
      <w:r w:rsidR="00B866EC" w:rsidRPr="00F95293">
        <w:rPr>
          <w:rFonts w:hint="eastAsia"/>
        </w:rPr>
        <w:t>機関</w:t>
      </w:r>
      <w:r w:rsidR="00AD4B73" w:rsidRPr="00F95293">
        <w:rPr>
          <w:rFonts w:hint="eastAsia"/>
        </w:rPr>
        <w:t>を設置することもし</w:t>
      </w:r>
      <w:r w:rsidRPr="00F95293">
        <w:t>ていない。</w:t>
      </w:r>
    </w:p>
    <w:p w14:paraId="12BBE190" w14:textId="77777777" w:rsidR="0085623B" w:rsidRPr="00F95293" w:rsidRDefault="0085623B" w:rsidP="0085623B">
      <w:r w:rsidRPr="00F95293">
        <w:t xml:space="preserve"> </w:t>
      </w:r>
    </w:p>
    <w:p w14:paraId="4CC90ADB" w14:textId="0CEE5D17" w:rsidR="0085623B" w:rsidRPr="00F95293" w:rsidRDefault="00066347" w:rsidP="0085623B">
      <w:pPr>
        <w:rPr>
          <w:rFonts w:ascii="ＭＳ ゴシック" w:eastAsia="ＭＳ ゴシック" w:hAnsi="ＭＳ ゴシック"/>
          <w:b/>
          <w:bCs/>
          <w:sz w:val="24"/>
          <w:szCs w:val="24"/>
        </w:rPr>
      </w:pPr>
      <w:r w:rsidRPr="00F95293">
        <w:rPr>
          <w:rFonts w:ascii="ＭＳ ゴシック" w:eastAsia="ＭＳ ゴシック" w:hAnsi="ＭＳ ゴシック" w:hint="eastAsia"/>
          <w:b/>
          <w:bCs/>
          <w:sz w:val="24"/>
          <w:szCs w:val="24"/>
        </w:rPr>
        <w:t>ヨーロッパ・オンブズマン</w:t>
      </w:r>
      <w:r w:rsidR="0085623B" w:rsidRPr="00F95293">
        <w:rPr>
          <w:rFonts w:ascii="ＭＳ ゴシック" w:eastAsia="ＭＳ ゴシック" w:hAnsi="ＭＳ ゴシック"/>
          <w:b/>
          <w:bCs/>
          <w:sz w:val="24"/>
          <w:szCs w:val="24"/>
        </w:rPr>
        <w:t xml:space="preserve"> </w:t>
      </w:r>
    </w:p>
    <w:p w14:paraId="57B26094" w14:textId="4B34C97C" w:rsidR="0085623B" w:rsidRPr="00F95293" w:rsidRDefault="005C4882" w:rsidP="0085623B">
      <w:pPr>
        <w:rPr>
          <w:b/>
          <w:bCs/>
        </w:rPr>
      </w:pPr>
      <w:r w:rsidRPr="00F95293">
        <w:rPr>
          <w:rFonts w:hint="eastAsia"/>
          <w:b/>
          <w:bCs/>
        </w:rPr>
        <w:t>ヨーロッパ・</w:t>
      </w:r>
      <w:r w:rsidR="0085623B" w:rsidRPr="00F95293">
        <w:rPr>
          <w:rFonts w:hint="eastAsia"/>
          <w:b/>
          <w:bCs/>
        </w:rPr>
        <w:t>オンブズマンについて</w:t>
      </w:r>
    </w:p>
    <w:p w14:paraId="712FF29E" w14:textId="04CDEDC9" w:rsidR="0085623B" w:rsidRPr="00F95293" w:rsidRDefault="005C4882" w:rsidP="00C748EB">
      <w:pPr>
        <w:ind w:firstLineChars="100" w:firstLine="210"/>
      </w:pPr>
      <w:r w:rsidRPr="00F95293">
        <w:rPr>
          <w:rFonts w:hint="eastAsia"/>
        </w:rPr>
        <w:t>ヨーロッパ・</w:t>
      </w:r>
      <w:r w:rsidR="0085623B" w:rsidRPr="00F95293">
        <w:rPr>
          <w:rFonts w:hint="eastAsia"/>
        </w:rPr>
        <w:t>オンブズマンは、</w:t>
      </w:r>
      <w:r w:rsidR="0085623B" w:rsidRPr="00F95293">
        <w:t>EUの機関・団体</w:t>
      </w:r>
      <w:r w:rsidR="00A92D1C" w:rsidRPr="00F95293">
        <w:rPr>
          <w:rFonts w:hint="eastAsia"/>
        </w:rPr>
        <w:t>の誤りの責任を問い</w:t>
      </w:r>
      <w:r w:rsidR="0085623B" w:rsidRPr="00F95293">
        <w:t>、優れた行政を推進する</w:t>
      </w:r>
      <w:r w:rsidR="002A7712" w:rsidRPr="00F95293">
        <w:rPr>
          <w:rFonts w:hint="eastAsia"/>
        </w:rPr>
        <w:t>ことを目指している</w:t>
      </w:r>
      <w:r w:rsidR="0074371A" w:rsidRPr="00F95293">
        <w:rPr>
          <w:rFonts w:hint="eastAsia"/>
        </w:rPr>
        <w:t>独立の公</w:t>
      </w:r>
      <w:r w:rsidR="0085623B" w:rsidRPr="00F95293">
        <w:t>平</w:t>
      </w:r>
      <w:r w:rsidR="00E95781" w:rsidRPr="00F95293">
        <w:rPr>
          <w:rFonts w:hint="eastAsia"/>
        </w:rPr>
        <w:t>を旨とする機</w:t>
      </w:r>
      <w:r w:rsidR="0085623B" w:rsidRPr="00F95293">
        <w:t>関</w:t>
      </w:r>
      <w:r w:rsidR="0022222F" w:rsidRPr="00F95293">
        <w:t>である</w:t>
      </w:r>
      <w:r w:rsidR="0085623B" w:rsidRPr="00F95293">
        <w:t>。オンブズマンであるエミリー・オライリーは、</w:t>
      </w:r>
      <w:r w:rsidR="00C96258" w:rsidRPr="00F95293">
        <w:rPr>
          <w:rFonts w:hint="eastAsia"/>
        </w:rPr>
        <w:t>誤った行政</w:t>
      </w:r>
      <w:r w:rsidR="0085623B" w:rsidRPr="00F95293">
        <w:t>に関する苦情を調査し、</w:t>
      </w:r>
      <w:r w:rsidR="00A03E1B" w:rsidRPr="00F95293">
        <w:rPr>
          <w:rFonts w:hint="eastAsia"/>
        </w:rPr>
        <w:t>また</w:t>
      </w:r>
      <w:r w:rsidR="00FC0EAF" w:rsidRPr="00F95293">
        <w:rPr>
          <w:rFonts w:hint="eastAsia"/>
        </w:rPr>
        <w:t>、</w:t>
      </w:r>
      <w:r w:rsidR="0085623B" w:rsidRPr="00F95293">
        <w:t>より広</w:t>
      </w:r>
      <w:r w:rsidR="00C204BA" w:rsidRPr="00F95293">
        <w:rPr>
          <w:rFonts w:hint="eastAsia"/>
        </w:rPr>
        <w:t>範囲の</w:t>
      </w:r>
      <w:r w:rsidR="0085623B" w:rsidRPr="00F95293">
        <w:t>制度的問題を積極的に</w:t>
      </w:r>
      <w:r w:rsidR="00C204BA" w:rsidRPr="00F95293">
        <w:rPr>
          <w:rFonts w:hint="eastAsia"/>
        </w:rPr>
        <w:t>検討</w:t>
      </w:r>
      <w:r w:rsidR="0085623B" w:rsidRPr="00F95293">
        <w:t>することによって、EUの</w:t>
      </w:r>
      <w:r w:rsidR="00A03E1B" w:rsidRPr="00F95293">
        <w:rPr>
          <w:rFonts w:hint="eastAsia"/>
        </w:rPr>
        <w:t>組織</w:t>
      </w:r>
      <w:r w:rsidR="0085623B" w:rsidRPr="00F95293">
        <w:t>、団体、</w:t>
      </w:r>
      <w:r w:rsidR="00A03E1B" w:rsidRPr="00F95293">
        <w:rPr>
          <w:rFonts w:hint="eastAsia"/>
        </w:rPr>
        <w:t>機関</w:t>
      </w:r>
      <w:r w:rsidR="0085623B" w:rsidRPr="00F95293">
        <w:t>との問題に直面している人々、企業、組織を支援して</w:t>
      </w:r>
      <w:r w:rsidR="0022222F" w:rsidRPr="00F95293">
        <w:t>いる</w:t>
      </w:r>
      <w:r w:rsidR="0085623B" w:rsidRPr="00F95293">
        <w:t>。</w:t>
      </w:r>
    </w:p>
    <w:p w14:paraId="577B83F8" w14:textId="539BCCBD" w:rsidR="0085623B" w:rsidRPr="00F95293" w:rsidRDefault="0085623B" w:rsidP="00066347">
      <w:pPr>
        <w:ind w:firstLineChars="100" w:firstLine="210"/>
      </w:pPr>
      <w:r w:rsidRPr="00F95293">
        <w:rPr>
          <w:rFonts w:hint="eastAsia"/>
        </w:rPr>
        <w:t>マーストリヒト条約によって設立された</w:t>
      </w:r>
      <w:r w:rsidR="00066347" w:rsidRPr="00F95293">
        <w:rPr>
          <w:rFonts w:hint="eastAsia"/>
        </w:rPr>
        <w:t>ヨーロッパ・オンブズマン</w:t>
      </w:r>
      <w:r w:rsidRPr="00F95293">
        <w:rPr>
          <w:rFonts w:hint="eastAsia"/>
        </w:rPr>
        <w:t>は、</w:t>
      </w:r>
      <w:r w:rsidRPr="00F95293">
        <w:t>EUの行政が透明性、倫理性、説明責任に関する最高基準を</w:t>
      </w:r>
      <w:r w:rsidR="004A001A" w:rsidRPr="00F95293">
        <w:rPr>
          <w:rFonts w:hint="eastAsia"/>
        </w:rPr>
        <w:t>確実に</w:t>
      </w:r>
      <w:r w:rsidRPr="00F95293">
        <w:t>遵守すること</w:t>
      </w:r>
      <w:r w:rsidR="004A001A" w:rsidRPr="00F95293">
        <w:rPr>
          <w:rFonts w:hint="eastAsia"/>
        </w:rPr>
        <w:t>求めている</w:t>
      </w:r>
      <w:r w:rsidRPr="00F95293">
        <w:t>。</w:t>
      </w:r>
      <w:r w:rsidR="00066347" w:rsidRPr="00F95293">
        <w:rPr>
          <w:rFonts w:hint="eastAsia"/>
        </w:rPr>
        <w:t>ヨーロッパ・オンブズマン</w:t>
      </w:r>
      <w:r w:rsidRPr="00F95293">
        <w:t>に苦情を申し立てることは、</w:t>
      </w:r>
      <w:r w:rsidR="00DB1C6C" w:rsidRPr="00F95293">
        <w:t>EU</w:t>
      </w:r>
      <w:r w:rsidRPr="00F95293">
        <w:t>基本権憲章（第43条）に基づく個人の権利である。</w:t>
      </w:r>
    </w:p>
    <w:p w14:paraId="1F2E8C91" w14:textId="77777777" w:rsidR="005C4882" w:rsidRPr="00F95293" w:rsidRDefault="005C4882" w:rsidP="0085623B">
      <w:pPr>
        <w:rPr>
          <w:b/>
          <w:bCs/>
        </w:rPr>
      </w:pPr>
    </w:p>
    <w:p w14:paraId="3882A294" w14:textId="196A543E" w:rsidR="0085623B" w:rsidRPr="00F95293" w:rsidRDefault="0085623B" w:rsidP="0085623B">
      <w:pPr>
        <w:rPr>
          <w:b/>
          <w:bCs/>
        </w:rPr>
      </w:pPr>
      <w:r w:rsidRPr="00F95293">
        <w:rPr>
          <w:rFonts w:hint="eastAsia"/>
          <w:b/>
          <w:bCs/>
        </w:rPr>
        <w:t>概要</w:t>
      </w:r>
    </w:p>
    <w:p w14:paraId="06A3C74F" w14:textId="0591C1C8" w:rsidR="0085623B" w:rsidRPr="00F95293" w:rsidRDefault="0085623B" w:rsidP="00066347">
      <w:pPr>
        <w:ind w:firstLineChars="100" w:firstLine="210"/>
      </w:pPr>
      <w:r w:rsidRPr="00F95293">
        <w:rPr>
          <w:rFonts w:hint="eastAsia"/>
        </w:rPr>
        <w:t>過去</w:t>
      </w:r>
      <w:r w:rsidRPr="00F95293">
        <w:t>5年間、</w:t>
      </w:r>
      <w:r w:rsidR="00066347" w:rsidRPr="00F95293">
        <w:rPr>
          <w:rFonts w:hint="eastAsia"/>
        </w:rPr>
        <w:t>ヨーロッパ・オンブズマン</w:t>
      </w:r>
      <w:r w:rsidRPr="00F95293">
        <w:t>は、EUの機関、団体、事務所に対する数多くの苦情を処理し、独自の戦略的</w:t>
      </w:r>
      <w:r w:rsidR="00C96258" w:rsidRPr="00F95293">
        <w:rPr>
          <w:rFonts w:hint="eastAsia"/>
        </w:rPr>
        <w:t>活動</w:t>
      </w:r>
      <w:r w:rsidRPr="00F95293">
        <w:t>を行ったが、その出発点となったのは、2015年の</w:t>
      </w:r>
      <w:r w:rsidR="005679D6" w:rsidRPr="00F95293">
        <w:rPr>
          <w:rFonts w:hint="eastAsia"/>
        </w:rPr>
        <w:t>国連</w:t>
      </w:r>
      <w:r w:rsidRPr="00F95293">
        <w:t>CRPD委員会の</w:t>
      </w:r>
      <w:r w:rsidR="00C96258" w:rsidRPr="00F95293">
        <w:rPr>
          <w:rFonts w:hint="eastAsia"/>
        </w:rPr>
        <w:t>総括所見</w:t>
      </w:r>
      <w:r w:rsidRPr="00F95293">
        <w:t>であった。</w:t>
      </w:r>
    </w:p>
    <w:p w14:paraId="5421D65F" w14:textId="5E6661A0" w:rsidR="0085623B" w:rsidRPr="00F95293" w:rsidRDefault="00C96258" w:rsidP="00066347">
      <w:pPr>
        <w:ind w:firstLineChars="100" w:firstLine="210"/>
      </w:pPr>
      <w:r w:rsidRPr="00F95293">
        <w:rPr>
          <w:rFonts w:hint="eastAsia"/>
        </w:rPr>
        <w:lastRenderedPageBreak/>
        <w:t>こ</w:t>
      </w:r>
      <w:r w:rsidR="0085623B" w:rsidRPr="00F95293">
        <w:rPr>
          <w:rFonts w:hint="eastAsia"/>
        </w:rPr>
        <w:t>の</w:t>
      </w:r>
      <w:r w:rsidR="00F457A6" w:rsidRPr="00F95293">
        <w:rPr>
          <w:rFonts w:hint="eastAsia"/>
        </w:rPr>
        <w:t>状況の</w:t>
      </w:r>
      <w:r w:rsidR="0085623B" w:rsidRPr="00F95293">
        <w:rPr>
          <w:rFonts w:hint="eastAsia"/>
        </w:rPr>
        <w:t>中で、オンブズマンの最近の活動には、</w:t>
      </w:r>
      <w:r w:rsidR="0085623B" w:rsidRPr="00F95293">
        <w:t>5つの重要なテーマが反映されて</w:t>
      </w:r>
      <w:r w:rsidR="0022222F" w:rsidRPr="00F95293">
        <w:t>いる</w:t>
      </w:r>
      <w:r w:rsidR="0085623B" w:rsidRPr="00F95293">
        <w:t>。</w:t>
      </w:r>
    </w:p>
    <w:p w14:paraId="3129EEF4" w14:textId="20B9913D" w:rsidR="0085623B" w:rsidRPr="00F95293" w:rsidRDefault="004726EA" w:rsidP="0085623B">
      <w:r w:rsidRPr="00F95293">
        <w:rPr>
          <w:rFonts w:hint="eastAsia"/>
          <w:b/>
          <w:bCs/>
        </w:rPr>
        <w:t xml:space="preserve">・　</w:t>
      </w:r>
      <w:r w:rsidR="0085623B" w:rsidRPr="00F95293">
        <w:rPr>
          <w:rFonts w:hint="eastAsia"/>
        </w:rPr>
        <w:t>脱施設化</w:t>
      </w:r>
      <w:r w:rsidR="0085623B" w:rsidRPr="00F95293">
        <w:t>-</w:t>
      </w:r>
      <w:r w:rsidRPr="00F95293">
        <w:rPr>
          <w:rFonts w:hint="eastAsia"/>
        </w:rPr>
        <w:t>地域</w:t>
      </w:r>
      <w:r w:rsidR="0085623B" w:rsidRPr="00F95293">
        <w:t>ベースの生活とEU資金の活用（</w:t>
      </w:r>
      <w:r w:rsidRPr="00F95293">
        <w:rPr>
          <w:rFonts w:hint="eastAsia"/>
        </w:rPr>
        <w:t>観察事項</w:t>
      </w:r>
      <w:r w:rsidR="0085623B" w:rsidRPr="00F95293">
        <w:t>51）。</w:t>
      </w:r>
    </w:p>
    <w:p w14:paraId="30C0C475" w14:textId="18F7E9BA" w:rsidR="0085623B" w:rsidRPr="00F95293" w:rsidRDefault="004726EA" w:rsidP="0085623B">
      <w:r w:rsidRPr="00F95293">
        <w:rPr>
          <w:rFonts w:hint="eastAsia"/>
          <w:b/>
          <w:bCs/>
        </w:rPr>
        <w:t xml:space="preserve">・　</w:t>
      </w:r>
      <w:r w:rsidR="0085623B" w:rsidRPr="00F95293">
        <w:rPr>
          <w:rFonts w:hint="eastAsia"/>
        </w:rPr>
        <w:t>障害</w:t>
      </w:r>
      <w:r w:rsidR="00BF73CD" w:rsidRPr="00F95293">
        <w:rPr>
          <w:rFonts w:hint="eastAsia"/>
        </w:rPr>
        <w:t>のある</w:t>
      </w:r>
      <w:r w:rsidR="0085623B" w:rsidRPr="00F95293">
        <w:rPr>
          <w:rFonts w:hint="eastAsia"/>
        </w:rPr>
        <w:t>市民</w:t>
      </w:r>
      <w:r w:rsidR="00AA5F38" w:rsidRPr="00F95293">
        <w:rPr>
          <w:rFonts w:hint="eastAsia"/>
        </w:rPr>
        <w:t>に対しての</w:t>
      </w:r>
      <w:r w:rsidR="0085623B" w:rsidRPr="00F95293">
        <w:t>EUウェブサイトのアクセシビリティ（</w:t>
      </w:r>
      <w:r w:rsidRPr="00F95293">
        <w:rPr>
          <w:rFonts w:hint="eastAsia"/>
        </w:rPr>
        <w:t>観察事項</w:t>
      </w:r>
      <w:r w:rsidR="0085623B" w:rsidRPr="00F95293">
        <w:t>82）。</w:t>
      </w:r>
    </w:p>
    <w:p w14:paraId="6E3D90B9" w14:textId="14202109" w:rsidR="0085623B" w:rsidRPr="00F95293" w:rsidRDefault="004726EA" w:rsidP="00AA5F38">
      <w:pPr>
        <w:jc w:val="left"/>
      </w:pPr>
      <w:r w:rsidRPr="00F95293">
        <w:rPr>
          <w:rFonts w:hint="eastAsia"/>
          <w:b/>
          <w:bCs/>
        </w:rPr>
        <w:t xml:space="preserve">・　</w:t>
      </w:r>
      <w:r w:rsidR="0085623B" w:rsidRPr="00F95293">
        <w:rPr>
          <w:rFonts w:hint="eastAsia"/>
        </w:rPr>
        <w:t>ヨーロッパ学校</w:t>
      </w:r>
      <w:r w:rsidRPr="00F95293">
        <w:rPr>
          <w:rFonts w:hint="eastAsia"/>
        </w:rPr>
        <w:t>（</w:t>
      </w:r>
      <w:r w:rsidRPr="00F95293">
        <w:t xml:space="preserve">European </w:t>
      </w:r>
      <w:r w:rsidR="00684173" w:rsidRPr="00F95293">
        <w:rPr>
          <w:rFonts w:hint="eastAsia"/>
        </w:rPr>
        <w:t>S</w:t>
      </w:r>
      <w:r w:rsidRPr="00F95293">
        <w:t>chools</w:t>
      </w:r>
      <w:r w:rsidRPr="00F95293">
        <w:rPr>
          <w:rFonts w:hint="eastAsia"/>
        </w:rPr>
        <w:t>）</w:t>
      </w:r>
      <w:r w:rsidR="0085623B" w:rsidRPr="00F95293">
        <w:rPr>
          <w:rFonts w:hint="eastAsia"/>
        </w:rPr>
        <w:t>（</w:t>
      </w:r>
      <w:r w:rsidRPr="00F95293">
        <w:rPr>
          <w:rFonts w:hint="eastAsia"/>
        </w:rPr>
        <w:t>観察事項</w:t>
      </w:r>
      <w:r w:rsidR="0085623B" w:rsidRPr="00F95293">
        <w:t>84）。</w:t>
      </w:r>
    </w:p>
    <w:p w14:paraId="4AE5E957" w14:textId="31BEEF39" w:rsidR="0085623B" w:rsidRPr="00F95293" w:rsidRDefault="004726EA" w:rsidP="0085623B">
      <w:r w:rsidRPr="00F95293">
        <w:rPr>
          <w:rFonts w:hint="eastAsia"/>
          <w:b/>
          <w:bCs/>
        </w:rPr>
        <w:t xml:space="preserve">・　</w:t>
      </w:r>
      <w:r w:rsidR="0085623B" w:rsidRPr="00F95293">
        <w:t>EUの行政機関における</w:t>
      </w:r>
      <w:r w:rsidR="00B941FF" w:rsidRPr="00F95293">
        <w:t>障害のある人</w:t>
      </w:r>
      <w:r w:rsidR="0085623B" w:rsidRPr="00F95293">
        <w:t>の労働条件（採用、介護者への手当、合理的配慮を含む）（</w:t>
      </w:r>
      <w:r w:rsidRPr="00F95293">
        <w:rPr>
          <w:rFonts w:hint="eastAsia"/>
        </w:rPr>
        <w:t>観察事項</w:t>
      </w:r>
      <w:r w:rsidR="0085623B" w:rsidRPr="00F95293">
        <w:t>78）。</w:t>
      </w:r>
    </w:p>
    <w:p w14:paraId="71358A3D" w14:textId="75AB8110" w:rsidR="0085623B" w:rsidRPr="00F95293" w:rsidRDefault="004726EA" w:rsidP="0085623B">
      <w:r w:rsidRPr="00F95293">
        <w:rPr>
          <w:rFonts w:hint="eastAsia"/>
          <w:b/>
          <w:bCs/>
        </w:rPr>
        <w:t xml:space="preserve">・　</w:t>
      </w:r>
      <w:r w:rsidR="0085623B" w:rsidRPr="00F95293">
        <w:t>EU職員の健康保険（</w:t>
      </w:r>
      <w:r w:rsidRPr="00F95293">
        <w:rPr>
          <w:rFonts w:hint="eastAsia"/>
        </w:rPr>
        <w:t>観察事項</w:t>
      </w:r>
      <w:r w:rsidR="0085623B" w:rsidRPr="00F95293">
        <w:t>86）。</w:t>
      </w:r>
    </w:p>
    <w:p w14:paraId="2E054BFC" w14:textId="644857B1" w:rsidR="0085623B" w:rsidRPr="00F95293" w:rsidRDefault="0085623B" w:rsidP="00066347">
      <w:pPr>
        <w:ind w:firstLineChars="100" w:firstLine="210"/>
      </w:pPr>
      <w:r w:rsidRPr="00F95293">
        <w:rPr>
          <w:rFonts w:hint="eastAsia"/>
        </w:rPr>
        <w:t>これらの分野でのオンブズマンの介入の結果、</w:t>
      </w:r>
      <w:r w:rsidRPr="00F95293">
        <w:t>EU機関は、EUの公式ウェブサイトのアクセ</w:t>
      </w:r>
      <w:r w:rsidR="004726EA" w:rsidRPr="00F95293">
        <w:rPr>
          <w:rFonts w:hint="eastAsia"/>
        </w:rPr>
        <w:t>シビリテ</w:t>
      </w:r>
      <w:r w:rsidR="00EA3B3F" w:rsidRPr="00F95293">
        <w:rPr>
          <w:rFonts w:hint="eastAsia"/>
        </w:rPr>
        <w:t>ィ</w:t>
      </w:r>
      <w:r w:rsidRPr="00F95293">
        <w:t>を改善したり、EU疾病保険制度</w:t>
      </w:r>
      <w:r w:rsidR="00AA6F16" w:rsidRPr="00F95293">
        <w:rPr>
          <w:rFonts w:hint="eastAsia"/>
        </w:rPr>
        <w:t>の</w:t>
      </w:r>
      <w:r w:rsidRPr="00F95293">
        <w:t>規則を改訂</w:t>
      </w:r>
      <w:r w:rsidR="006E4C06" w:rsidRPr="00F95293">
        <w:rPr>
          <w:rFonts w:hint="eastAsia"/>
        </w:rPr>
        <w:t>したり</w:t>
      </w:r>
      <w:r w:rsidRPr="00F95293">
        <w:t>するなど、いくつかの規則や慣行を変更</w:t>
      </w:r>
      <w:r w:rsidR="0022222F" w:rsidRPr="00F95293">
        <w:t>した</w:t>
      </w:r>
      <w:r w:rsidRPr="00F95293">
        <w:t>。</w:t>
      </w:r>
    </w:p>
    <w:p w14:paraId="1C40C5E9" w14:textId="32D0BF5C" w:rsidR="0085623B" w:rsidRPr="00F95293" w:rsidRDefault="0085623B" w:rsidP="00066347">
      <w:pPr>
        <w:ind w:firstLineChars="100" w:firstLine="210"/>
      </w:pPr>
      <w:r w:rsidRPr="00F95293">
        <w:rPr>
          <w:rFonts w:hint="eastAsia"/>
        </w:rPr>
        <w:t>すべての分野でさらなる</w:t>
      </w:r>
      <w:r w:rsidR="006E4C06" w:rsidRPr="00F95293">
        <w:rPr>
          <w:rFonts w:hint="eastAsia"/>
        </w:rPr>
        <w:t>前進</w:t>
      </w:r>
      <w:r w:rsidRPr="00F95293">
        <w:rPr>
          <w:rFonts w:hint="eastAsia"/>
        </w:rPr>
        <w:t>が必要</w:t>
      </w:r>
      <w:r w:rsidR="00DE3747" w:rsidRPr="00F95293">
        <w:rPr>
          <w:rFonts w:hint="eastAsia"/>
        </w:rPr>
        <w:t>とされる</w:t>
      </w:r>
      <w:r w:rsidRPr="00F95293">
        <w:rPr>
          <w:rFonts w:hint="eastAsia"/>
        </w:rPr>
        <w:t>一方で、</w:t>
      </w:r>
      <w:r w:rsidR="007068FC" w:rsidRPr="00F95293">
        <w:rPr>
          <w:rFonts w:hint="eastAsia"/>
        </w:rPr>
        <w:t>EC</w:t>
      </w:r>
      <w:r w:rsidRPr="00F95293">
        <w:rPr>
          <w:rFonts w:hint="eastAsia"/>
        </w:rPr>
        <w:t>は今後の行動に関する重要な</w:t>
      </w:r>
      <w:r w:rsidR="00D846B7" w:rsidRPr="00F95293">
        <w:rPr>
          <w:rFonts w:hint="eastAsia"/>
        </w:rPr>
        <w:t>公約</w:t>
      </w:r>
      <w:r w:rsidRPr="00F95293">
        <w:rPr>
          <w:rFonts w:hint="eastAsia"/>
        </w:rPr>
        <w:t>も行った。例えば、</w:t>
      </w:r>
      <w:r w:rsidR="007068FC" w:rsidRPr="00F95293">
        <w:rPr>
          <w:rFonts w:hint="eastAsia"/>
        </w:rPr>
        <w:t>EC</w:t>
      </w:r>
      <w:r w:rsidRPr="00F95293">
        <w:rPr>
          <w:rFonts w:hint="eastAsia"/>
        </w:rPr>
        <w:t>は、可能な限り</w:t>
      </w:r>
      <w:r w:rsidRPr="00F95293">
        <w:t>EUの資金を</w:t>
      </w:r>
      <w:r w:rsidR="00AA6F16" w:rsidRPr="00F95293">
        <w:rPr>
          <w:rFonts w:hint="eastAsia"/>
        </w:rPr>
        <w:t>施設</w:t>
      </w:r>
      <w:r w:rsidRPr="00F95293">
        <w:t>の維持に使わず、脱施設化の支援に充てることを発表した。教育分野では、</w:t>
      </w:r>
      <w:r w:rsidR="006F7385" w:rsidRPr="00F95293">
        <w:t>ヨーロッパ</w:t>
      </w:r>
      <w:r w:rsidRPr="00F95293">
        <w:t>学校</w:t>
      </w:r>
      <w:bookmarkStart w:id="3" w:name="_Hlk98607397"/>
      <w:r w:rsidR="00B05975" w:rsidRPr="00F95293">
        <w:rPr>
          <w:rFonts w:hint="eastAsia"/>
        </w:rPr>
        <w:t>（訳注　EU機関の職員の子どもを主に受け入れる13の学校のネットワーク</w:t>
      </w:r>
      <w:r w:rsidR="00FC5C66" w:rsidRPr="00F95293">
        <w:rPr>
          <w:rFonts w:hint="eastAsia"/>
        </w:rPr>
        <w:t>。学費は無料）</w:t>
      </w:r>
      <w:bookmarkEnd w:id="3"/>
      <w:r w:rsidRPr="00F95293">
        <w:t>が障害に関する行動計画を実施すること、</w:t>
      </w:r>
      <w:r w:rsidR="006F7385" w:rsidRPr="00F95293">
        <w:t>ヨーロッパ</w:t>
      </w:r>
      <w:r w:rsidRPr="00F95293">
        <w:t>学校</w:t>
      </w:r>
      <w:r w:rsidR="00FB3C89" w:rsidRPr="00F95293">
        <w:rPr>
          <w:rFonts w:hint="eastAsia"/>
        </w:rPr>
        <w:t>で</w:t>
      </w:r>
      <w:r w:rsidR="00B05975" w:rsidRPr="00F95293">
        <w:rPr>
          <w:rFonts w:hint="eastAsia"/>
        </w:rPr>
        <w:t>受け入れられ</w:t>
      </w:r>
      <w:r w:rsidRPr="00F95293">
        <w:t>ない障害のある子</w:t>
      </w:r>
      <w:r w:rsidR="00AA6F16" w:rsidRPr="00F95293">
        <w:rPr>
          <w:rFonts w:hint="eastAsia"/>
        </w:rPr>
        <w:t>ども</w:t>
      </w:r>
      <w:r w:rsidRPr="00F95293">
        <w:t>の</w:t>
      </w:r>
      <w:r w:rsidR="00FB3C89" w:rsidRPr="00F95293">
        <w:rPr>
          <w:rFonts w:hint="eastAsia"/>
        </w:rPr>
        <w:t>就学のための費用</w:t>
      </w:r>
      <w:r w:rsidRPr="00F95293">
        <w:t>を全額負担すること、他のEU機関がこの問題にどのように対処するかについてのガイドラインを改訂することを</w:t>
      </w:r>
      <w:r w:rsidR="00AA6F16" w:rsidRPr="00F95293">
        <w:rPr>
          <w:rFonts w:hint="eastAsia"/>
        </w:rPr>
        <w:t>ECは</w:t>
      </w:r>
      <w:r w:rsidRPr="00F95293">
        <w:t>約束した。</w:t>
      </w:r>
    </w:p>
    <w:p w14:paraId="621AF175" w14:textId="77777777" w:rsidR="005C4882" w:rsidRPr="00F95293" w:rsidRDefault="005C4882" w:rsidP="0085623B"/>
    <w:p w14:paraId="7BF53A6E" w14:textId="0F493123" w:rsidR="0085623B" w:rsidRPr="00F95293" w:rsidRDefault="0085623B" w:rsidP="0085623B">
      <w:pPr>
        <w:rPr>
          <w:b/>
          <w:bCs/>
        </w:rPr>
      </w:pPr>
      <w:r w:rsidRPr="00F95293">
        <w:rPr>
          <w:rFonts w:hint="eastAsia"/>
          <w:b/>
          <w:bCs/>
        </w:rPr>
        <w:t>脱施設化</w:t>
      </w:r>
    </w:p>
    <w:p w14:paraId="09CF9669" w14:textId="5343E617" w:rsidR="0085623B" w:rsidRPr="00F95293" w:rsidRDefault="00F74EE2" w:rsidP="00524B90">
      <w:pPr>
        <w:widowControl/>
        <w:ind w:firstLineChars="100" w:firstLine="210"/>
        <w:jc w:val="left"/>
        <w:rPr>
          <w:rFonts w:ascii="ＭＳ Ｐゴシック" w:eastAsia="ＭＳ Ｐゴシック" w:hAnsi="ＭＳ Ｐゴシック" w:cs="ＭＳ Ｐゴシック"/>
          <w:sz w:val="24"/>
          <w:szCs w:val="24"/>
        </w:rPr>
      </w:pPr>
      <w:r w:rsidRPr="00F95293">
        <w:t>それぞれ</w:t>
      </w:r>
      <w:r w:rsidR="0085623B" w:rsidRPr="00F95293">
        <w:t>2019年</w:t>
      </w:r>
      <w:r w:rsidR="007754A9" w:rsidRPr="00F95293">
        <w:rPr>
          <w:vertAlign w:val="superscript"/>
          <w:lang w:val="en-GB"/>
        </w:rPr>
        <w:footnoteReference w:id="97"/>
      </w:r>
      <w:r w:rsidR="0085623B" w:rsidRPr="00F95293">
        <w:t>と2020年</w:t>
      </w:r>
      <w:r w:rsidR="007754A9" w:rsidRPr="00F95293">
        <w:rPr>
          <w:vertAlign w:val="superscript"/>
          <w:lang w:val="en-GB"/>
        </w:rPr>
        <w:footnoteReference w:id="98"/>
      </w:r>
      <w:r w:rsidR="0085623B" w:rsidRPr="00F95293">
        <w:t>に</w:t>
      </w:r>
      <w:r w:rsidR="00940A04" w:rsidRPr="00F95293">
        <w:rPr>
          <w:rFonts w:hint="eastAsia"/>
        </w:rPr>
        <w:t>決着</w:t>
      </w:r>
      <w:r w:rsidRPr="00F95293">
        <w:rPr>
          <w:rFonts w:hint="eastAsia"/>
        </w:rPr>
        <w:t>した</w:t>
      </w:r>
      <w:r w:rsidR="0085623B" w:rsidRPr="00F95293">
        <w:t>2つの問い合わせで、オンブズマンは、EUがEU全域の障害者介護施設に資金を提供し続けるべきかどうかという質問に対する</w:t>
      </w:r>
      <w:r w:rsidR="007068FC" w:rsidRPr="00F95293">
        <w:t>EC</w:t>
      </w:r>
      <w:r w:rsidR="0085623B" w:rsidRPr="00F95293">
        <w:t>の対応を検討した。</w:t>
      </w:r>
    </w:p>
    <w:p w14:paraId="7BC9E4C7" w14:textId="2A0410C1" w:rsidR="0085623B" w:rsidRPr="00F95293" w:rsidRDefault="00940A04" w:rsidP="00066347">
      <w:pPr>
        <w:ind w:firstLineChars="100" w:firstLine="210"/>
      </w:pPr>
      <w:r w:rsidRPr="00F95293">
        <w:rPr>
          <w:rFonts w:hint="eastAsia"/>
        </w:rPr>
        <w:t>第一の</w:t>
      </w:r>
      <w:r w:rsidR="0085623B" w:rsidRPr="00F95293">
        <w:rPr>
          <w:rFonts w:hint="eastAsia"/>
        </w:rPr>
        <w:t>苦情は、ハンガリーの障害者</w:t>
      </w:r>
      <w:r w:rsidR="00F74EE2" w:rsidRPr="00F95293">
        <w:rPr>
          <w:rFonts w:hint="eastAsia"/>
        </w:rPr>
        <w:t>ホーム</w:t>
      </w:r>
      <w:r w:rsidR="0085623B" w:rsidRPr="00F95293">
        <w:rPr>
          <w:rFonts w:hint="eastAsia"/>
        </w:rPr>
        <w:t>における人権侵害の</w:t>
      </w:r>
      <w:r w:rsidR="00F74EE2" w:rsidRPr="00F95293">
        <w:rPr>
          <w:rFonts w:hint="eastAsia"/>
        </w:rPr>
        <w:t>申し立て</w:t>
      </w:r>
      <w:r w:rsidR="0085623B" w:rsidRPr="00F95293">
        <w:rPr>
          <w:rFonts w:hint="eastAsia"/>
        </w:rPr>
        <w:t>に関する</w:t>
      </w:r>
      <w:r w:rsidR="007068FC" w:rsidRPr="00F95293">
        <w:rPr>
          <w:rFonts w:hint="eastAsia"/>
        </w:rPr>
        <w:t>EC</w:t>
      </w:r>
      <w:r w:rsidR="0085623B" w:rsidRPr="00F95293">
        <w:rPr>
          <w:rFonts w:hint="eastAsia"/>
        </w:rPr>
        <w:t>の</w:t>
      </w:r>
      <w:r w:rsidR="00F74EE2" w:rsidRPr="00F95293">
        <w:rPr>
          <w:rFonts w:hint="eastAsia"/>
        </w:rPr>
        <w:t>回答</w:t>
      </w:r>
      <w:r w:rsidR="0085623B" w:rsidRPr="00F95293">
        <w:rPr>
          <w:rFonts w:hint="eastAsia"/>
        </w:rPr>
        <w:t>に</w:t>
      </w:r>
      <w:r w:rsidR="00D41CA1" w:rsidRPr="00F95293">
        <w:rPr>
          <w:rFonts w:hint="eastAsia"/>
        </w:rPr>
        <w:t>関して</w:t>
      </w:r>
      <w:r w:rsidR="0085623B" w:rsidRPr="00F95293">
        <w:rPr>
          <w:rFonts w:hint="eastAsia"/>
        </w:rPr>
        <w:t>であった。この施設は、</w:t>
      </w:r>
      <w:r w:rsidR="0085623B" w:rsidRPr="00F95293">
        <w:t>EUから共同出資を受けていた。</w:t>
      </w:r>
    </w:p>
    <w:p w14:paraId="0B5A8DB3" w14:textId="7A40FBB6" w:rsidR="0085623B" w:rsidRPr="00F95293" w:rsidRDefault="006B5B14" w:rsidP="00684173">
      <w:pPr>
        <w:widowControl/>
        <w:ind w:firstLineChars="100" w:firstLine="210"/>
        <w:jc w:val="left"/>
        <w:rPr>
          <w:rFonts w:ascii="ＭＳ Ｐゴシック" w:eastAsia="ＭＳ Ｐゴシック" w:hAnsi="ＭＳ Ｐゴシック" w:cs="ＭＳ Ｐゴシック"/>
          <w:sz w:val="24"/>
          <w:szCs w:val="24"/>
        </w:rPr>
      </w:pPr>
      <w:r w:rsidRPr="00F95293">
        <w:rPr>
          <w:rFonts w:hint="eastAsia"/>
        </w:rPr>
        <w:t>第二</w:t>
      </w:r>
      <w:r w:rsidR="0085623B" w:rsidRPr="00F95293">
        <w:t>の苦情は、ハンガリーとポルトガルにおける障害者施設の建設に</w:t>
      </w:r>
      <w:r w:rsidR="00F63E1B" w:rsidRPr="00F95293">
        <w:rPr>
          <w:rFonts w:hint="eastAsia"/>
        </w:rPr>
        <w:t>ヨーロッパ</w:t>
      </w:r>
      <w:r w:rsidR="0085623B" w:rsidRPr="00F95293">
        <w:t>構造投資基金（ESIF）</w:t>
      </w:r>
      <w:r w:rsidR="004E43D1" w:rsidRPr="00F95293">
        <w:rPr>
          <w:vertAlign w:val="superscript"/>
          <w:lang w:val="en-GB"/>
        </w:rPr>
        <w:footnoteReference w:id="99"/>
      </w:r>
      <w:r w:rsidR="0085623B" w:rsidRPr="00F95293">
        <w:t>が使用されていることに関</w:t>
      </w:r>
      <w:r w:rsidR="00D41CA1" w:rsidRPr="00F95293">
        <w:rPr>
          <w:rFonts w:hint="eastAsia"/>
        </w:rPr>
        <w:t>して</w:t>
      </w:r>
      <w:r w:rsidR="0085623B" w:rsidRPr="00F95293">
        <w:t>であった。</w:t>
      </w:r>
    </w:p>
    <w:p w14:paraId="14EB009F" w14:textId="375AB1AD" w:rsidR="0085623B" w:rsidRPr="00F95293" w:rsidRDefault="0085623B" w:rsidP="00066347">
      <w:pPr>
        <w:ind w:firstLineChars="100" w:firstLine="210"/>
      </w:pPr>
      <w:r w:rsidRPr="00F95293">
        <w:rPr>
          <w:rFonts w:hint="eastAsia"/>
        </w:rPr>
        <w:t>オンブズマンは、</w:t>
      </w:r>
      <w:r w:rsidRPr="00F95293">
        <w:t>CRPD第19条の下で何が求められているかに</w:t>
      </w:r>
      <w:r w:rsidR="006B5B14" w:rsidRPr="00F95293">
        <w:rPr>
          <w:rFonts w:hint="eastAsia"/>
        </w:rPr>
        <w:t>関する</w:t>
      </w:r>
      <w:r w:rsidR="007068FC" w:rsidRPr="00F95293">
        <w:t>EC</w:t>
      </w:r>
      <w:r w:rsidRPr="00F95293">
        <w:t>の解釈が、国連</w:t>
      </w:r>
      <w:r w:rsidR="009970CE" w:rsidRPr="00F95293">
        <w:t>CRPD</w:t>
      </w:r>
      <w:r w:rsidRPr="00F95293">
        <w:t>委員会の解釈と食い違っていることを問題視し、EU資金は既存の施設の維持に使うべきではないという国連CRPD委員会の指針を、可能な限り遵守するよう</w:t>
      </w:r>
      <w:r w:rsidR="007068FC" w:rsidRPr="00F95293">
        <w:t>EC</w:t>
      </w:r>
      <w:r w:rsidRPr="00F95293">
        <w:t>に提案</w:t>
      </w:r>
      <w:r w:rsidR="0022222F" w:rsidRPr="00F95293">
        <w:t>した</w:t>
      </w:r>
      <w:r w:rsidRPr="00F95293">
        <w:t>。</w:t>
      </w:r>
    </w:p>
    <w:p w14:paraId="10BF1DD8" w14:textId="08201283" w:rsidR="0085623B" w:rsidRPr="00F95293" w:rsidRDefault="007068FC" w:rsidP="00066347">
      <w:pPr>
        <w:ind w:firstLineChars="100" w:firstLine="210"/>
      </w:pPr>
      <w:r w:rsidRPr="00F95293">
        <w:rPr>
          <w:rFonts w:hint="eastAsia"/>
        </w:rPr>
        <w:t>EC</w:t>
      </w:r>
      <w:r w:rsidR="0085623B" w:rsidRPr="00F95293">
        <w:rPr>
          <w:rFonts w:hint="eastAsia"/>
        </w:rPr>
        <w:t>は、</w:t>
      </w:r>
      <w:r w:rsidR="0085623B" w:rsidRPr="00F95293">
        <w:t>CRPD第19条の解釈に</w:t>
      </w:r>
      <w:r w:rsidR="00E01963" w:rsidRPr="00F95293">
        <w:rPr>
          <w:rFonts w:hint="eastAsia"/>
        </w:rPr>
        <w:t>関して</w:t>
      </w:r>
      <w:r w:rsidR="0085623B" w:rsidRPr="00F95293">
        <w:t>、</w:t>
      </w:r>
      <w:r w:rsidR="00E01963" w:rsidRPr="00F95293">
        <w:rPr>
          <w:rFonts w:hint="eastAsia"/>
        </w:rPr>
        <w:t>E</w:t>
      </w:r>
      <w:r w:rsidR="00E01963" w:rsidRPr="00F95293">
        <w:t>C</w:t>
      </w:r>
      <w:r w:rsidR="0085623B" w:rsidRPr="00F95293">
        <w:t>のコメントと</w:t>
      </w:r>
      <w:r w:rsidR="00E01963" w:rsidRPr="00F95293">
        <w:rPr>
          <w:rFonts w:hint="eastAsia"/>
        </w:rPr>
        <w:t>の整合性を保つために</w:t>
      </w:r>
      <w:r w:rsidR="0085623B" w:rsidRPr="00F95293">
        <w:t>その姿</w:t>
      </w:r>
      <w:r w:rsidR="0085623B" w:rsidRPr="00F95293">
        <w:lastRenderedPageBreak/>
        <w:t>勢を変えることはなかったが、</w:t>
      </w:r>
      <w:r w:rsidR="00E01963" w:rsidRPr="00F95293">
        <w:rPr>
          <w:rFonts w:hint="eastAsia"/>
        </w:rPr>
        <w:t>第一</w:t>
      </w:r>
      <w:r w:rsidR="0085623B" w:rsidRPr="00F95293">
        <w:t>の苦情に関して、EU資金は可能な限り、</w:t>
      </w:r>
      <w:r w:rsidR="00F63E1B" w:rsidRPr="00F95293">
        <w:rPr>
          <w:rFonts w:hint="eastAsia"/>
        </w:rPr>
        <w:t>施設</w:t>
      </w:r>
      <w:r w:rsidR="0085623B" w:rsidRPr="00F95293">
        <w:t>の維持に使わず、脱施設化の支援に使われるべきであるというオンブズマンの提案に前向きに対応した。</w:t>
      </w:r>
      <w:r w:rsidRPr="00F95293">
        <w:t>EC</w:t>
      </w:r>
      <w:r w:rsidR="0085623B" w:rsidRPr="00F95293">
        <w:t>はオンブズマンに対し、特定の基金に関する共通規定と財務規則を定めた規則について、CRPDの実施と適用を可能にする水平的</w:t>
      </w:r>
      <w:r w:rsidR="00F63E1B" w:rsidRPr="00F95293">
        <w:rPr>
          <w:rFonts w:hint="eastAsia"/>
        </w:rPr>
        <w:t>実現</w:t>
      </w:r>
      <w:r w:rsidR="0085623B" w:rsidRPr="00F95293">
        <w:t>条件を含めることを提案したと</w:t>
      </w:r>
      <w:r w:rsidR="00096829" w:rsidRPr="00F95293">
        <w:rPr>
          <w:rFonts w:hint="eastAsia"/>
        </w:rPr>
        <w:t>回答した</w:t>
      </w:r>
      <w:r w:rsidR="0085623B" w:rsidRPr="00F95293">
        <w:t>。また、</w:t>
      </w:r>
      <w:r w:rsidRPr="00F95293">
        <w:t>EC</w:t>
      </w:r>
      <w:r w:rsidR="0085623B" w:rsidRPr="00F95293">
        <w:t>は、実現条件が満たされていない場合、その目的に基づく支出は支払</w:t>
      </w:r>
      <w:r w:rsidR="0085623B" w:rsidRPr="00F95293">
        <w:rPr>
          <w:rFonts w:hint="eastAsia"/>
        </w:rPr>
        <w:t>い申請に含めるべきではないとも述べている。さらに、</w:t>
      </w:r>
      <w:r w:rsidRPr="00F95293">
        <w:rPr>
          <w:rFonts w:hint="eastAsia"/>
        </w:rPr>
        <w:t>EC</w:t>
      </w:r>
      <w:r w:rsidR="0085623B" w:rsidRPr="00F95293">
        <w:rPr>
          <w:rFonts w:hint="eastAsia"/>
        </w:rPr>
        <w:t>は、特定の種類の支援に関連し、脱施設化や</w:t>
      </w:r>
      <w:r w:rsidR="00F63E1B" w:rsidRPr="00F95293">
        <w:rPr>
          <w:rFonts w:hint="eastAsia"/>
        </w:rPr>
        <w:t>地域に根差した</w:t>
      </w:r>
      <w:r w:rsidR="0085623B" w:rsidRPr="00F95293">
        <w:rPr>
          <w:rFonts w:hint="eastAsia"/>
        </w:rPr>
        <w:t>サービスを促進するテーマ別の実現条件を提案した（例：</w:t>
      </w:r>
      <w:r w:rsidR="0085623B" w:rsidRPr="00F95293">
        <w:t>ESF+</w:t>
      </w:r>
      <w:r w:rsidR="005632B8" w:rsidRPr="00F95293">
        <w:rPr>
          <w:rFonts w:hint="eastAsia"/>
        </w:rPr>
        <w:t>（ヨーロッパ社会基金プラス）</w:t>
      </w:r>
      <w:r w:rsidR="0085623B" w:rsidRPr="00F95293">
        <w:t>やERDF</w:t>
      </w:r>
      <w:r w:rsidR="005632B8" w:rsidRPr="00F95293">
        <w:rPr>
          <w:rFonts w:hint="eastAsia"/>
        </w:rPr>
        <w:t>（ヨーロッパ地域開発基金）</w:t>
      </w:r>
      <w:r w:rsidR="0085623B" w:rsidRPr="00F95293">
        <w:t>の資金について）。</w:t>
      </w:r>
    </w:p>
    <w:p w14:paraId="0EE8A0DE" w14:textId="302FC6EB" w:rsidR="0085623B" w:rsidRPr="00F95293" w:rsidRDefault="00425B0D" w:rsidP="00066347">
      <w:pPr>
        <w:ind w:firstLineChars="100" w:firstLine="210"/>
      </w:pPr>
      <w:r w:rsidRPr="00F95293">
        <w:rPr>
          <w:rFonts w:hint="eastAsia"/>
        </w:rPr>
        <w:t>第二の</w:t>
      </w:r>
      <w:r w:rsidR="0085623B" w:rsidRPr="00F95293">
        <w:t>の苦情に関しては、オンブズマンが</w:t>
      </w:r>
      <w:r w:rsidR="005632B8" w:rsidRPr="00F95293">
        <w:rPr>
          <w:rFonts w:hint="eastAsia"/>
        </w:rPr>
        <w:t>これを</w:t>
      </w:r>
      <w:r w:rsidRPr="00F95293">
        <w:rPr>
          <w:rFonts w:hint="eastAsia"/>
        </w:rPr>
        <w:t>不当な行政の事例である</w:t>
      </w:r>
      <w:r w:rsidR="005632B8" w:rsidRPr="00F95293">
        <w:rPr>
          <w:rFonts w:hint="eastAsia"/>
        </w:rPr>
        <w:t>判断</w:t>
      </w:r>
      <w:r w:rsidR="0085623B" w:rsidRPr="00F95293">
        <w:t>しなかったのは、調査によって、委員会が指摘された問題の解決に向けて何らかの措置をとっていたことがわかったからである（たとえば、UNCRPDに沿った資金</w:t>
      </w:r>
      <w:r w:rsidR="005632B8" w:rsidRPr="00F95293">
        <w:rPr>
          <w:rFonts w:hint="eastAsia"/>
        </w:rPr>
        <w:t>使用</w:t>
      </w:r>
      <w:r w:rsidR="0085623B" w:rsidRPr="00F95293">
        <w:t>を確保するために、現場での監視を実施し、専門家</w:t>
      </w:r>
      <w:r w:rsidR="005632B8" w:rsidRPr="00F95293">
        <w:rPr>
          <w:rFonts w:hint="eastAsia"/>
        </w:rPr>
        <w:t>に</w:t>
      </w:r>
      <w:r w:rsidR="0085623B" w:rsidRPr="00F95293">
        <w:t>報告を依頼するなど）。しかし</w:t>
      </w:r>
      <w:r w:rsidRPr="00F95293">
        <w:rPr>
          <w:rFonts w:hint="eastAsia"/>
        </w:rPr>
        <w:t>ながら</w:t>
      </w:r>
      <w:r w:rsidR="0085623B" w:rsidRPr="00F95293">
        <w:t>、</w:t>
      </w:r>
      <w:r w:rsidR="005632B8" w:rsidRPr="00F95293">
        <w:t>オンブズマン</w:t>
      </w:r>
      <w:r w:rsidR="0085623B" w:rsidRPr="00F95293">
        <w:t>は、改善のための一連の提案を行</w:t>
      </w:r>
      <w:r w:rsidR="00A309C9" w:rsidRPr="00F95293">
        <w:rPr>
          <w:rFonts w:hint="eastAsia"/>
        </w:rPr>
        <w:t>い</w:t>
      </w:r>
      <w:r w:rsidR="002D4D6A" w:rsidRPr="00F95293">
        <w:rPr>
          <w:rFonts w:hint="eastAsia"/>
        </w:rPr>
        <w:t>、その中で、</w:t>
      </w:r>
      <w:r w:rsidR="00FC3F5B" w:rsidRPr="00F95293">
        <w:rPr>
          <w:rFonts w:hint="eastAsia"/>
        </w:rPr>
        <w:t>EC</w:t>
      </w:r>
      <w:r w:rsidR="0085623B" w:rsidRPr="00F95293">
        <w:t>は、苦情の核心となった種類の問題の予防と対処を目的として、ESIの資金を受けるプロジェクトを</w:t>
      </w:r>
      <w:r w:rsidR="00A309C9" w:rsidRPr="00F95293">
        <w:rPr>
          <w:rFonts w:hint="eastAsia"/>
        </w:rPr>
        <w:t>はじまり</w:t>
      </w:r>
      <w:r w:rsidR="0085623B" w:rsidRPr="00F95293">
        <w:t>から検証し、必要に応じて資金提供</w:t>
      </w:r>
      <w:r w:rsidR="005632B8" w:rsidRPr="00F95293">
        <w:rPr>
          <w:rFonts w:hint="eastAsia"/>
        </w:rPr>
        <w:t>を</w:t>
      </w:r>
      <w:r w:rsidR="002D4D6A" w:rsidRPr="00F95293">
        <w:rPr>
          <w:rFonts w:hint="eastAsia"/>
        </w:rPr>
        <w:t>打ち切る</w:t>
      </w:r>
      <w:r w:rsidR="0085623B" w:rsidRPr="00F95293">
        <w:t>べきであると</w:t>
      </w:r>
      <w:r w:rsidR="005632B8" w:rsidRPr="00F95293">
        <w:rPr>
          <w:rFonts w:hint="eastAsia"/>
        </w:rPr>
        <w:t>し</w:t>
      </w:r>
      <w:r w:rsidR="0085623B" w:rsidRPr="00F95293">
        <w:t>た。</w:t>
      </w:r>
    </w:p>
    <w:p w14:paraId="0D701D5F" w14:textId="72CEB253" w:rsidR="0085623B" w:rsidRPr="00F95293" w:rsidRDefault="0085623B" w:rsidP="00524B90">
      <w:pPr>
        <w:widowControl/>
        <w:ind w:firstLineChars="100" w:firstLine="210"/>
        <w:jc w:val="left"/>
        <w:rPr>
          <w:rFonts w:ascii="ＭＳ Ｐゴシック" w:eastAsia="ＭＳ Ｐゴシック" w:hAnsi="ＭＳ Ｐゴシック" w:cs="ＭＳ Ｐゴシック"/>
          <w:sz w:val="24"/>
          <w:szCs w:val="24"/>
        </w:rPr>
      </w:pPr>
      <w:r w:rsidRPr="00F95293">
        <w:rPr>
          <w:rFonts w:hint="eastAsia"/>
        </w:rPr>
        <w:t>この</w:t>
      </w:r>
      <w:r w:rsidRPr="00F95293">
        <w:t>2つの調査の</w:t>
      </w:r>
      <w:r w:rsidR="005632B8" w:rsidRPr="00F95293">
        <w:rPr>
          <w:rFonts w:hint="eastAsia"/>
        </w:rPr>
        <w:t>フォローアップとして</w:t>
      </w:r>
      <w:r w:rsidRPr="00F95293">
        <w:t>、</w:t>
      </w:r>
      <w:r w:rsidR="00503B99" w:rsidRPr="00F95293">
        <w:rPr>
          <w:rFonts w:hint="eastAsia"/>
        </w:rPr>
        <w:t>また新型コロナウイルス感染症</w:t>
      </w:r>
      <w:r w:rsidRPr="00F95293">
        <w:t>の緊急事態を受けて、オンブズマンは、</w:t>
      </w:r>
      <w:r w:rsidR="007068FC" w:rsidRPr="00F95293">
        <w:t>EC</w:t>
      </w:r>
      <w:r w:rsidRPr="00F95293">
        <w:t>が障害</w:t>
      </w:r>
      <w:r w:rsidR="00503B99" w:rsidRPr="00F95293">
        <w:rPr>
          <w:rFonts w:hint="eastAsia"/>
        </w:rPr>
        <w:t>のある人</w:t>
      </w:r>
      <w:r w:rsidRPr="00F95293">
        <w:t>や高齢者の自立生活の権利を促進するために使われるEU資金をどのように監視しているかについて、</w:t>
      </w:r>
      <w:r w:rsidR="00A70723" w:rsidRPr="00F95293">
        <w:rPr>
          <w:rFonts w:hint="eastAsia"/>
        </w:rPr>
        <w:t>独自の</w:t>
      </w:r>
      <w:r w:rsidRPr="00F95293">
        <w:t>調査</w:t>
      </w:r>
      <w:r w:rsidR="004E43D1" w:rsidRPr="00F95293">
        <w:rPr>
          <w:vertAlign w:val="superscript"/>
          <w:lang w:val="en-GB"/>
        </w:rPr>
        <w:footnoteReference w:id="100"/>
      </w:r>
      <w:r w:rsidRPr="00F95293">
        <w:t>を開始した。現在、オンブズマンが</w:t>
      </w:r>
      <w:r w:rsidR="007068FC" w:rsidRPr="00F95293">
        <w:t>EC</w:t>
      </w:r>
      <w:r w:rsidRPr="00F95293">
        <w:t>の回答を</w:t>
      </w:r>
      <w:r w:rsidR="00503B99" w:rsidRPr="00F95293">
        <w:rPr>
          <w:rFonts w:hint="eastAsia"/>
        </w:rPr>
        <w:t>検討</w:t>
      </w:r>
      <w:r w:rsidR="00A70723" w:rsidRPr="00F95293">
        <w:rPr>
          <w:rFonts w:hint="eastAsia"/>
        </w:rPr>
        <w:t>中であ</w:t>
      </w:r>
      <w:r w:rsidRPr="00F95293">
        <w:t>る</w:t>
      </w:r>
      <w:r w:rsidR="004E43D1" w:rsidRPr="00F95293">
        <w:rPr>
          <w:vertAlign w:val="superscript"/>
          <w:lang w:val="en-GB"/>
        </w:rPr>
        <w:footnoteReference w:id="101"/>
      </w:r>
      <w:r w:rsidRPr="00F95293">
        <w:t>。</w:t>
      </w:r>
    </w:p>
    <w:p w14:paraId="35D88D91" w14:textId="77777777" w:rsidR="00252C09" w:rsidRPr="00F95293" w:rsidRDefault="00252C09" w:rsidP="0085623B"/>
    <w:p w14:paraId="21238C3F" w14:textId="370B1DFE" w:rsidR="0085623B" w:rsidRPr="00F95293" w:rsidRDefault="00B941FF" w:rsidP="0085623B">
      <w:pPr>
        <w:rPr>
          <w:b/>
          <w:bCs/>
        </w:rPr>
      </w:pPr>
      <w:r w:rsidRPr="00F95293">
        <w:rPr>
          <w:rFonts w:hint="eastAsia"/>
          <w:b/>
          <w:bCs/>
        </w:rPr>
        <w:t>障害のある人</w:t>
      </w:r>
      <w:r w:rsidR="0085623B" w:rsidRPr="00F95293">
        <w:rPr>
          <w:rFonts w:hint="eastAsia"/>
          <w:b/>
          <w:bCs/>
        </w:rPr>
        <w:t>のための</w:t>
      </w:r>
      <w:r w:rsidR="0085623B" w:rsidRPr="00F95293">
        <w:rPr>
          <w:b/>
          <w:bCs/>
        </w:rPr>
        <w:t>EUウェブサイトのアクセシビリティ</w:t>
      </w:r>
    </w:p>
    <w:p w14:paraId="6BC81258" w14:textId="6537D419" w:rsidR="0085623B" w:rsidRPr="00F95293" w:rsidRDefault="0085623B" w:rsidP="00524B90">
      <w:pPr>
        <w:widowControl/>
        <w:ind w:firstLineChars="100" w:firstLine="210"/>
        <w:jc w:val="left"/>
        <w:rPr>
          <w:rFonts w:ascii="ＭＳ Ｐゴシック" w:eastAsia="ＭＳ Ｐゴシック" w:hAnsi="ＭＳ Ｐゴシック" w:cs="ＭＳ Ｐゴシック"/>
          <w:sz w:val="24"/>
          <w:szCs w:val="24"/>
        </w:rPr>
      </w:pPr>
      <w:r w:rsidRPr="00F95293">
        <w:rPr>
          <w:rFonts w:hint="eastAsia"/>
        </w:rPr>
        <w:t>オンブズマンは、</w:t>
      </w:r>
      <w:r w:rsidR="007068FC" w:rsidRPr="00F95293">
        <w:rPr>
          <w:rFonts w:hint="eastAsia"/>
        </w:rPr>
        <w:t>EC</w:t>
      </w:r>
      <w:r w:rsidRPr="00F95293">
        <w:rPr>
          <w:rFonts w:hint="eastAsia"/>
        </w:rPr>
        <w:t>に対し、</w:t>
      </w:r>
      <w:r w:rsidR="00503B99" w:rsidRPr="00F95293">
        <w:rPr>
          <w:rFonts w:hint="eastAsia"/>
        </w:rPr>
        <w:t>わかりやすい版（</w:t>
      </w:r>
      <w:r w:rsidR="00503B99" w:rsidRPr="00F95293">
        <w:t>easy-to-read formats</w:t>
      </w:r>
      <w:r w:rsidR="00503B99" w:rsidRPr="00F95293">
        <w:rPr>
          <w:rFonts w:hint="eastAsia"/>
        </w:rPr>
        <w:t>）</w:t>
      </w:r>
      <w:r w:rsidRPr="00F95293">
        <w:rPr>
          <w:rFonts w:hint="eastAsia"/>
        </w:rPr>
        <w:t>など</w:t>
      </w:r>
      <w:r w:rsidR="00D91939" w:rsidRPr="00F95293">
        <w:rPr>
          <w:rFonts w:hint="eastAsia"/>
        </w:rPr>
        <w:t>の</w:t>
      </w:r>
      <w:r w:rsidRPr="00F95293">
        <w:rPr>
          <w:rFonts w:hint="eastAsia"/>
        </w:rPr>
        <w:t>アクセシブルな方法で情報を提供しているか、また、利用者がフィードバックを行う方法を含むアクセシビリティに関する</w:t>
      </w:r>
      <w:r w:rsidR="00503B99" w:rsidRPr="00F95293">
        <w:rPr>
          <w:rFonts w:hint="eastAsia"/>
        </w:rPr>
        <w:t>説明</w:t>
      </w:r>
      <w:r w:rsidRPr="00F95293">
        <w:rPr>
          <w:rFonts w:hint="eastAsia"/>
        </w:rPr>
        <w:t>を</w:t>
      </w:r>
      <w:r w:rsidR="00FC3F5B" w:rsidRPr="00F95293">
        <w:rPr>
          <w:rFonts w:hint="eastAsia"/>
        </w:rPr>
        <w:t>行って</w:t>
      </w:r>
      <w:r w:rsidRPr="00F95293">
        <w:rPr>
          <w:rFonts w:hint="eastAsia"/>
        </w:rPr>
        <w:t>いるか、と質問した</w:t>
      </w:r>
      <w:r w:rsidR="003A41EA" w:rsidRPr="00F95293">
        <w:rPr>
          <w:vertAlign w:val="superscript"/>
          <w:lang w:val="en-GB"/>
        </w:rPr>
        <w:footnoteReference w:id="102"/>
      </w:r>
      <w:r w:rsidRPr="00F95293">
        <w:rPr>
          <w:rFonts w:hint="eastAsia"/>
        </w:rPr>
        <w:t>。オンブズマンは、</w:t>
      </w:r>
      <w:r w:rsidR="00FC3F5B" w:rsidRPr="00F95293">
        <w:rPr>
          <w:rFonts w:hint="eastAsia"/>
        </w:rPr>
        <w:t>EC</w:t>
      </w:r>
      <w:r w:rsidRPr="00F95293">
        <w:rPr>
          <w:rFonts w:hint="eastAsia"/>
        </w:rPr>
        <w:t>が、より高</w:t>
      </w:r>
      <w:r w:rsidR="00D91939" w:rsidRPr="00F95293">
        <w:rPr>
          <w:rFonts w:hint="eastAsia"/>
        </w:rPr>
        <w:t>度の</w:t>
      </w:r>
      <w:r w:rsidRPr="00F95293">
        <w:rPr>
          <w:rFonts w:hint="eastAsia"/>
        </w:rPr>
        <w:t>国際基準を満たすアクセシブルな形式のコンテンツを幅広いウェブサイトで提供し、ウェブサイトに携わるすべてのスタッフにウェブアクセシビリティに関する義務的な</w:t>
      </w:r>
      <w:r w:rsidR="003D2D49" w:rsidRPr="00F95293">
        <w:rPr>
          <w:rFonts w:hint="eastAsia"/>
        </w:rPr>
        <w:t>研修</w:t>
      </w:r>
      <w:r w:rsidRPr="00F95293">
        <w:rPr>
          <w:rFonts w:hint="eastAsia"/>
        </w:rPr>
        <w:t>を導入することで、さらに</w:t>
      </w:r>
      <w:r w:rsidR="00547C49" w:rsidRPr="00F95293">
        <w:rPr>
          <w:rFonts w:hint="eastAsia"/>
        </w:rPr>
        <w:t>改善</w:t>
      </w:r>
      <w:r w:rsidRPr="00F95293">
        <w:rPr>
          <w:rFonts w:hint="eastAsia"/>
        </w:rPr>
        <w:t>できると提案した。また、</w:t>
      </w:r>
      <w:r w:rsidR="007068FC" w:rsidRPr="00F95293">
        <w:rPr>
          <w:rFonts w:hint="eastAsia"/>
        </w:rPr>
        <w:t>EC</w:t>
      </w:r>
      <w:r w:rsidRPr="00F95293">
        <w:rPr>
          <w:rFonts w:hint="eastAsia"/>
        </w:rPr>
        <w:t>は、一部の一般情報を</w:t>
      </w:r>
      <w:r w:rsidR="003D2D49" w:rsidRPr="00F95293">
        <w:rPr>
          <w:rFonts w:hint="eastAsia"/>
        </w:rPr>
        <w:t>わかりやすい版</w:t>
      </w:r>
      <w:r w:rsidRPr="00F95293">
        <w:rPr>
          <w:rFonts w:hint="eastAsia"/>
        </w:rPr>
        <w:t>で提供する計画を進めるべきである。</w:t>
      </w:r>
      <w:r w:rsidR="008512BC" w:rsidRPr="00F95293">
        <w:rPr>
          <w:rFonts w:hint="eastAsia"/>
        </w:rPr>
        <w:t>そして、最終的</w:t>
      </w:r>
      <w:r w:rsidRPr="00F95293">
        <w:rPr>
          <w:rFonts w:hint="eastAsia"/>
        </w:rPr>
        <w:t>に、</w:t>
      </w:r>
      <w:r w:rsidR="007068FC" w:rsidRPr="00F95293">
        <w:rPr>
          <w:rFonts w:hint="eastAsia"/>
        </w:rPr>
        <w:t>EC</w:t>
      </w:r>
      <w:r w:rsidRPr="00F95293">
        <w:rPr>
          <w:rFonts w:hint="eastAsia"/>
        </w:rPr>
        <w:t>は、</w:t>
      </w:r>
      <w:r w:rsidRPr="00F95293">
        <w:t>Webアクセシビリティ指令に従い、そのWebサイトに「アクセシビリティに関する</w:t>
      </w:r>
      <w:r w:rsidR="003D2D49" w:rsidRPr="00F95293">
        <w:rPr>
          <w:rFonts w:hint="eastAsia"/>
        </w:rPr>
        <w:t>説明</w:t>
      </w:r>
      <w:r w:rsidRPr="00F95293">
        <w:t>」を掲載し、利用者</w:t>
      </w:r>
      <w:r w:rsidR="008512BC" w:rsidRPr="00F95293">
        <w:rPr>
          <w:rFonts w:hint="eastAsia"/>
        </w:rPr>
        <w:t>に</w:t>
      </w:r>
      <w:r w:rsidRPr="00F95293">
        <w:t>フィードバック</w:t>
      </w:r>
      <w:r w:rsidR="008512BC" w:rsidRPr="00F95293">
        <w:rPr>
          <w:rFonts w:hint="eastAsia"/>
        </w:rPr>
        <w:t>を可能にする</w:t>
      </w:r>
      <w:r w:rsidRPr="00F95293">
        <w:t>仕組みを提供すべきである</w:t>
      </w:r>
      <w:r w:rsidR="003D2D49" w:rsidRPr="00F95293">
        <w:rPr>
          <w:rFonts w:hint="eastAsia"/>
        </w:rPr>
        <w:t>、と提案した</w:t>
      </w:r>
      <w:r w:rsidRPr="00F95293">
        <w:t>。</w:t>
      </w:r>
    </w:p>
    <w:p w14:paraId="7574A26A" w14:textId="0B94DF82" w:rsidR="0085623B" w:rsidRPr="00F95293" w:rsidRDefault="0085623B" w:rsidP="00066347">
      <w:pPr>
        <w:ind w:firstLineChars="100" w:firstLine="210"/>
      </w:pPr>
      <w:r w:rsidRPr="00F95293">
        <w:rPr>
          <w:rFonts w:hint="eastAsia"/>
        </w:rPr>
        <w:t>オンブズマンの提案を受けて、</w:t>
      </w:r>
      <w:r w:rsidR="007068FC" w:rsidRPr="00F95293">
        <w:rPr>
          <w:rFonts w:hint="eastAsia"/>
        </w:rPr>
        <w:t>EC</w:t>
      </w:r>
      <w:r w:rsidRPr="00F95293">
        <w:rPr>
          <w:rFonts w:hint="eastAsia"/>
        </w:rPr>
        <w:t>は一連の行動を起こした。</w:t>
      </w:r>
      <w:r w:rsidR="007068FC" w:rsidRPr="00F95293">
        <w:rPr>
          <w:rFonts w:hint="eastAsia"/>
        </w:rPr>
        <w:t>EC</w:t>
      </w:r>
      <w:r w:rsidRPr="00F95293">
        <w:rPr>
          <w:rFonts w:hint="eastAsia"/>
        </w:rPr>
        <w:t>は、</w:t>
      </w:r>
      <w:r w:rsidRPr="00F95293">
        <w:t>EUへの入口であり、情報源</w:t>
      </w:r>
      <w:r w:rsidR="007635CC" w:rsidRPr="00F95293">
        <w:rPr>
          <w:rFonts w:hint="eastAsia"/>
        </w:rPr>
        <w:t>として有用な</w:t>
      </w:r>
      <w:r w:rsidR="00DB1C6C" w:rsidRPr="00F95293">
        <w:t>EU</w:t>
      </w:r>
      <w:r w:rsidRPr="00F95293">
        <w:t>の公式ウェブサイトの</w:t>
      </w:r>
      <w:r w:rsidR="003D2D49" w:rsidRPr="00F95293">
        <w:rPr>
          <w:rFonts w:hint="eastAsia"/>
        </w:rPr>
        <w:t>わかりやすい版</w:t>
      </w:r>
      <w:r w:rsidRPr="00F95293">
        <w:t>を</w:t>
      </w:r>
      <w:r w:rsidR="007635CC" w:rsidRPr="00F95293">
        <w:rPr>
          <w:rFonts w:hint="eastAsia"/>
        </w:rPr>
        <w:t>用意</w:t>
      </w:r>
      <w:r w:rsidRPr="00F95293">
        <w:t>した。また、</w:t>
      </w:r>
      <w:r w:rsidR="007068FC" w:rsidRPr="00F95293">
        <w:t>EC</w:t>
      </w:r>
      <w:r w:rsidRPr="00F95293">
        <w:lastRenderedPageBreak/>
        <w:t>は、より高</w:t>
      </w:r>
      <w:r w:rsidR="00F01AD6" w:rsidRPr="00F95293">
        <w:rPr>
          <w:rFonts w:hint="eastAsia"/>
        </w:rPr>
        <w:t>度の</w:t>
      </w:r>
      <w:r w:rsidRPr="00F95293">
        <w:t>国際基準（WCAG 2.0 / AAA）に対応することを約束し、ウェブアクセシビリティ行動計画の採択と職員研修の改善を行う意向を表明した。</w:t>
      </w:r>
    </w:p>
    <w:p w14:paraId="1687C4CE" w14:textId="188D177F" w:rsidR="0085623B" w:rsidRPr="00F95293" w:rsidRDefault="0085623B" w:rsidP="00524B90">
      <w:pPr>
        <w:widowControl/>
        <w:ind w:firstLineChars="100" w:firstLine="210"/>
        <w:jc w:val="left"/>
        <w:rPr>
          <w:rFonts w:ascii="ＭＳ Ｐゴシック" w:eastAsia="ＭＳ Ｐゴシック" w:hAnsi="ＭＳ Ｐゴシック" w:cs="ＭＳ Ｐゴシック"/>
          <w:sz w:val="24"/>
          <w:szCs w:val="24"/>
        </w:rPr>
      </w:pPr>
      <w:r w:rsidRPr="00F95293">
        <w:rPr>
          <w:rFonts w:hint="eastAsia"/>
        </w:rPr>
        <w:t>オンブズマンはまた、欧州不正対策局（</w:t>
      </w:r>
      <w:r w:rsidRPr="00F95293">
        <w:t>OLAF）がそのウェブサイト上の不正通知</w:t>
      </w:r>
      <w:r w:rsidR="00F15AE6" w:rsidRPr="00F95293">
        <w:rPr>
          <w:rFonts w:hint="eastAsia"/>
        </w:rPr>
        <w:t>の様式</w:t>
      </w:r>
      <w:r w:rsidRPr="00F95293">
        <w:t>を視覚</w:t>
      </w:r>
      <w:r w:rsidR="00B941FF" w:rsidRPr="00F95293">
        <w:t>障害のある人</w:t>
      </w:r>
      <w:r w:rsidR="00750E8C" w:rsidRPr="00F95293">
        <w:rPr>
          <w:rFonts w:hint="eastAsia"/>
        </w:rPr>
        <w:t>にアクセシブルな</w:t>
      </w:r>
      <w:r w:rsidRPr="00F95293">
        <w:t>もの</w:t>
      </w:r>
      <w:r w:rsidR="00B473DA" w:rsidRPr="00F95293">
        <w:rPr>
          <w:rFonts w:hint="eastAsia"/>
        </w:rPr>
        <w:t>と</w:t>
      </w:r>
      <w:r w:rsidRPr="00F95293">
        <w:t>していないという苦情も調査した</w:t>
      </w:r>
      <w:r w:rsidR="003A41EA" w:rsidRPr="00F95293">
        <w:rPr>
          <w:vertAlign w:val="superscript"/>
          <w:lang w:val="en-GB"/>
        </w:rPr>
        <w:footnoteReference w:id="103"/>
      </w:r>
      <w:r w:rsidRPr="00F95293">
        <w:t>。この苦情は、視覚障害のある人が、その</w:t>
      </w:r>
      <w:r w:rsidR="00F15AE6" w:rsidRPr="00F95293">
        <w:rPr>
          <w:rFonts w:hint="eastAsia"/>
        </w:rPr>
        <w:t>様式</w:t>
      </w:r>
      <w:r w:rsidRPr="00F95293">
        <w:t>にCAPTCHA</w:t>
      </w:r>
      <w:r w:rsidR="00F15AE6" w:rsidRPr="00F95293">
        <w:rPr>
          <w:rFonts w:hint="eastAsia"/>
        </w:rPr>
        <w:t>（キャプチャ）</w:t>
      </w:r>
      <w:r w:rsidRPr="00F95293">
        <w:t>テストが含まれていたため、その人が使用しているスクリーン・リーダー・ソフトウェアに対応できなかったというもの</w:t>
      </w:r>
      <w:r w:rsidR="0022222F" w:rsidRPr="00F95293">
        <w:t>である</w:t>
      </w:r>
      <w:r w:rsidRPr="00F95293">
        <w:t>。OLAFは、CAPTCHAテストの使用に関して、適切かつ</w:t>
      </w:r>
      <w:r w:rsidR="00D52319" w:rsidRPr="00F95293">
        <w:rPr>
          <w:rFonts w:hint="eastAsia"/>
        </w:rPr>
        <w:t>利便性の高い</w:t>
      </w:r>
      <w:r w:rsidRPr="00F95293">
        <w:t>解決策を</w:t>
      </w:r>
      <w:r w:rsidR="00D52319" w:rsidRPr="00F95293">
        <w:rPr>
          <w:rFonts w:hint="eastAsia"/>
        </w:rPr>
        <w:t>検討している</w:t>
      </w:r>
      <w:r w:rsidRPr="00F95293">
        <w:t>と回答</w:t>
      </w:r>
      <w:r w:rsidR="0022222F" w:rsidRPr="00F95293">
        <w:t>した</w:t>
      </w:r>
      <w:r w:rsidRPr="00F95293">
        <w:t>。</w:t>
      </w:r>
    </w:p>
    <w:p w14:paraId="6ED72004" w14:textId="77777777" w:rsidR="00252C09" w:rsidRPr="00F95293" w:rsidRDefault="00252C09" w:rsidP="0085623B"/>
    <w:p w14:paraId="7195D5E5" w14:textId="7C583856" w:rsidR="0085623B" w:rsidRPr="00F95293" w:rsidRDefault="0085623B" w:rsidP="0085623B">
      <w:pPr>
        <w:rPr>
          <w:b/>
          <w:bCs/>
        </w:rPr>
      </w:pPr>
      <w:r w:rsidRPr="00F95293">
        <w:rPr>
          <w:rFonts w:hint="eastAsia"/>
          <w:b/>
          <w:bCs/>
        </w:rPr>
        <w:t>ヨーロッパ学校</w:t>
      </w:r>
    </w:p>
    <w:p w14:paraId="3FA6DA8C" w14:textId="235E89FE" w:rsidR="0085623B" w:rsidRPr="00F95293" w:rsidRDefault="0085623B" w:rsidP="00524B90">
      <w:pPr>
        <w:widowControl/>
        <w:ind w:firstLineChars="100" w:firstLine="210"/>
        <w:jc w:val="left"/>
        <w:rPr>
          <w:rFonts w:ascii="ＭＳ Ｐゴシック" w:eastAsia="ＭＳ Ｐゴシック" w:hAnsi="ＭＳ Ｐゴシック" w:cs="ＭＳ Ｐゴシック"/>
          <w:sz w:val="24"/>
          <w:szCs w:val="24"/>
        </w:rPr>
      </w:pPr>
      <w:r w:rsidRPr="00F95293">
        <w:t>2018年、オンブズマンは</w:t>
      </w:r>
      <w:r w:rsidR="009C5282" w:rsidRPr="00F95293">
        <w:t>ヨーロッパ</w:t>
      </w:r>
      <w:r w:rsidRPr="00F95293">
        <w:t>学校に関して</w:t>
      </w:r>
      <w:r w:rsidR="007068FC" w:rsidRPr="00F95293">
        <w:t>EC</w:t>
      </w:r>
      <w:r w:rsidRPr="00F95293">
        <w:t>に書簡を送った</w:t>
      </w:r>
      <w:r w:rsidR="003A41EA" w:rsidRPr="00F95293">
        <w:rPr>
          <w:vertAlign w:val="superscript"/>
          <w:lang w:val="en-GB"/>
        </w:rPr>
        <w:footnoteReference w:id="104"/>
      </w:r>
      <w:r w:rsidRPr="00F95293">
        <w:t>。</w:t>
      </w:r>
      <w:r w:rsidR="009C5282" w:rsidRPr="00F95293">
        <w:t>ヨーロッパ</w:t>
      </w:r>
      <w:r w:rsidRPr="00F95293">
        <w:t>学校は政府間機関であり、EUの機関ではないが、</w:t>
      </w:r>
      <w:r w:rsidR="007068FC" w:rsidRPr="00F95293">
        <w:t>EC</w:t>
      </w:r>
      <w:r w:rsidRPr="00F95293">
        <w:t>は学校の経営委員会の一員であり、その資金調達に</w:t>
      </w:r>
      <w:r w:rsidR="00CC1E86" w:rsidRPr="00F95293">
        <w:rPr>
          <w:rFonts w:hint="eastAsia"/>
        </w:rPr>
        <w:t>寄与</w:t>
      </w:r>
      <w:r w:rsidRPr="00F95293">
        <w:t>している。オンブズマンは、</w:t>
      </w:r>
      <w:r w:rsidR="007068FC" w:rsidRPr="00F95293">
        <w:t>EC</w:t>
      </w:r>
      <w:r w:rsidRPr="00F95293">
        <w:t>の「多様性行動計画2018-2019」に、特別な教育的ニーズを持つ生徒への集中支援を含む教育支援政策全体が評価</w:t>
      </w:r>
      <w:r w:rsidR="005A0284" w:rsidRPr="00F95293">
        <w:rPr>
          <w:rFonts w:hint="eastAsia"/>
        </w:rPr>
        <w:t>対象と</w:t>
      </w:r>
      <w:r w:rsidRPr="00F95293">
        <w:t>されてい</w:t>
      </w:r>
      <w:r w:rsidR="005A0284" w:rsidRPr="00F95293">
        <w:rPr>
          <w:rFonts w:hint="eastAsia"/>
        </w:rPr>
        <w:t>て</w:t>
      </w:r>
      <w:r w:rsidRPr="00F95293">
        <w:t>、その結果が2018年12月に学校の理事会に提示されたことが記載されていることに</w:t>
      </w:r>
      <w:r w:rsidR="00A60709" w:rsidRPr="00F95293">
        <w:rPr>
          <w:rFonts w:hint="eastAsia"/>
        </w:rPr>
        <w:t>意を強く</w:t>
      </w:r>
      <w:r w:rsidRPr="00F95293">
        <w:t>した。また、オンブズマンは、</w:t>
      </w:r>
      <w:r w:rsidR="009C5282" w:rsidRPr="00F95293">
        <w:t>ヨーロッパ</w:t>
      </w:r>
      <w:r w:rsidRPr="00F95293">
        <w:t>学校に入</w:t>
      </w:r>
      <w:r w:rsidR="00A60709" w:rsidRPr="00F95293">
        <w:rPr>
          <w:rFonts w:hint="eastAsia"/>
        </w:rPr>
        <w:t>学でき</w:t>
      </w:r>
      <w:r w:rsidRPr="00F95293">
        <w:t>ない特別な教育的ニーズを持つ子どもの親が</w:t>
      </w:r>
      <w:r w:rsidRPr="00F95293">
        <w:rPr>
          <w:rFonts w:hint="eastAsia"/>
        </w:rPr>
        <w:t>、子どもの教育費を負担する必要がないように、必要な措置を講じるよう</w:t>
      </w:r>
      <w:r w:rsidR="007068FC" w:rsidRPr="00F95293">
        <w:rPr>
          <w:rFonts w:hint="eastAsia"/>
        </w:rPr>
        <w:t>EC</w:t>
      </w:r>
      <w:r w:rsidRPr="00F95293">
        <w:rPr>
          <w:rFonts w:hint="eastAsia"/>
        </w:rPr>
        <w:t>に要請した。</w:t>
      </w:r>
    </w:p>
    <w:p w14:paraId="00124454" w14:textId="14A4A7DF" w:rsidR="0085623B" w:rsidRPr="00F95293" w:rsidRDefault="007068FC" w:rsidP="00066347">
      <w:pPr>
        <w:ind w:firstLineChars="100" w:firstLine="210"/>
      </w:pPr>
      <w:r w:rsidRPr="00F95293">
        <w:rPr>
          <w:rFonts w:hint="eastAsia"/>
        </w:rPr>
        <w:t>EC</w:t>
      </w:r>
      <w:r w:rsidR="0085623B" w:rsidRPr="00F95293">
        <w:rPr>
          <w:rFonts w:hint="eastAsia"/>
        </w:rPr>
        <w:t>は、</w:t>
      </w:r>
      <w:r w:rsidR="0085623B" w:rsidRPr="00F95293">
        <w:t>UNCRPDの勧告と他の利害関係者が指摘した問題に対処する</w:t>
      </w:r>
      <w:r w:rsidR="00AE504A" w:rsidRPr="00F95293">
        <w:rPr>
          <w:rFonts w:hint="eastAsia"/>
        </w:rPr>
        <w:t>ための</w:t>
      </w:r>
      <w:r w:rsidR="0085623B" w:rsidRPr="00F95293">
        <w:t>行動計画が、</w:t>
      </w:r>
      <w:r w:rsidR="009C5282" w:rsidRPr="00F95293">
        <w:t>ヨーロッパ</w:t>
      </w:r>
      <w:r w:rsidR="0085623B" w:rsidRPr="00F95293">
        <w:t>学校によって実施される</w:t>
      </w:r>
      <w:r w:rsidR="00636FBC" w:rsidRPr="00F95293">
        <w:rPr>
          <w:rFonts w:hint="eastAsia"/>
        </w:rPr>
        <w:t>ことになる</w:t>
      </w:r>
      <w:r w:rsidR="0085623B" w:rsidRPr="00F95293">
        <w:t>と</w:t>
      </w:r>
      <w:r w:rsidR="00636FBC" w:rsidRPr="00F95293">
        <w:rPr>
          <w:rFonts w:hint="eastAsia"/>
        </w:rPr>
        <w:t>回答し</w:t>
      </w:r>
      <w:r w:rsidR="0085623B" w:rsidRPr="00F95293">
        <w:t>た。また、</w:t>
      </w:r>
      <w:r w:rsidR="009C5282" w:rsidRPr="00F95293">
        <w:t>ヨーロッパ</w:t>
      </w:r>
      <w:r w:rsidR="0085623B" w:rsidRPr="00F95293">
        <w:t>学校</w:t>
      </w:r>
      <w:r w:rsidR="00610BC5" w:rsidRPr="00F95293">
        <w:rPr>
          <w:rFonts w:hint="eastAsia"/>
        </w:rPr>
        <w:t>が</w:t>
      </w:r>
      <w:r w:rsidR="00B05975" w:rsidRPr="00F95293">
        <w:rPr>
          <w:rFonts w:hint="eastAsia"/>
        </w:rPr>
        <w:t>受け入れられ</w:t>
      </w:r>
      <w:r w:rsidR="0085623B" w:rsidRPr="00F95293">
        <w:t>ない障害</w:t>
      </w:r>
      <w:r w:rsidR="00BF73CD" w:rsidRPr="00F95293">
        <w:t>のある</w:t>
      </w:r>
      <w:r w:rsidR="0085623B" w:rsidRPr="00F95293">
        <w:t>子どもの</w:t>
      </w:r>
      <w:r w:rsidR="004837F8" w:rsidRPr="00F95293">
        <w:rPr>
          <w:rFonts w:hint="eastAsia"/>
        </w:rPr>
        <w:t>学費</w:t>
      </w:r>
      <w:r w:rsidR="0085623B" w:rsidRPr="00F95293">
        <w:t>に</w:t>
      </w:r>
      <w:r w:rsidR="001018A0" w:rsidRPr="00F95293">
        <w:rPr>
          <w:rFonts w:hint="eastAsia"/>
        </w:rPr>
        <w:t>関し</w:t>
      </w:r>
      <w:r w:rsidR="0085623B" w:rsidRPr="00F95293">
        <w:t>ては、</w:t>
      </w:r>
      <w:r w:rsidRPr="00F95293">
        <w:t>EC</w:t>
      </w:r>
      <w:r w:rsidR="0085623B" w:rsidRPr="00F95293">
        <w:t>が全額負担し、他のEU機関がこの問題にどう対処するかに</w:t>
      </w:r>
      <w:r w:rsidR="004200D5" w:rsidRPr="00F95293">
        <w:rPr>
          <w:rFonts w:hint="eastAsia"/>
        </w:rPr>
        <w:t>関し</w:t>
      </w:r>
      <w:r w:rsidR="0085623B" w:rsidRPr="00F95293">
        <w:t>ても、関連ガイドラインの変更を</w:t>
      </w:r>
      <w:r w:rsidR="004200D5" w:rsidRPr="00F95293">
        <w:rPr>
          <w:rFonts w:hint="eastAsia"/>
        </w:rPr>
        <w:t>先行</w:t>
      </w:r>
      <w:r w:rsidR="0085623B" w:rsidRPr="00F95293">
        <w:t>して行うと発表した。</w:t>
      </w:r>
    </w:p>
    <w:p w14:paraId="2B916829" w14:textId="77777777" w:rsidR="00252C09" w:rsidRPr="00F95293" w:rsidRDefault="00252C09" w:rsidP="0085623B"/>
    <w:p w14:paraId="57D3ED95" w14:textId="4DF42DE4" w:rsidR="0085623B" w:rsidRPr="00F95293" w:rsidRDefault="0085623B" w:rsidP="0085623B">
      <w:pPr>
        <w:rPr>
          <w:b/>
          <w:bCs/>
        </w:rPr>
      </w:pPr>
      <w:r w:rsidRPr="00F95293">
        <w:rPr>
          <w:b/>
          <w:bCs/>
        </w:rPr>
        <w:t>EU行政機関の労働条件</w:t>
      </w:r>
    </w:p>
    <w:p w14:paraId="784E4744" w14:textId="59EE5449" w:rsidR="0085623B" w:rsidRPr="00F95293" w:rsidRDefault="0085623B" w:rsidP="00DB41D8">
      <w:pPr>
        <w:widowControl/>
        <w:jc w:val="left"/>
        <w:rPr>
          <w:rFonts w:ascii="ＭＳ Ｐゴシック" w:eastAsia="ＭＳ Ｐゴシック" w:hAnsi="ＭＳ Ｐゴシック" w:cs="ＭＳ Ｐゴシック"/>
          <w:sz w:val="24"/>
          <w:szCs w:val="24"/>
        </w:rPr>
      </w:pPr>
      <w:r w:rsidRPr="00F95293">
        <w:t>2021年6月、オンブズマンは、COVID-19緊急事態に関連して、</w:t>
      </w:r>
      <w:r w:rsidR="007068FC" w:rsidRPr="00F95293">
        <w:t>EC</w:t>
      </w:r>
      <w:r w:rsidRPr="00F95293">
        <w:t>が障害</w:t>
      </w:r>
      <w:r w:rsidR="00BF73CD" w:rsidRPr="00F95293">
        <w:t>のある</w:t>
      </w:r>
      <w:r w:rsidRPr="00F95293">
        <w:t>職員の特別なニーズにどのように対応しているかに</w:t>
      </w:r>
      <w:r w:rsidR="00145DEC" w:rsidRPr="00F95293">
        <w:rPr>
          <w:rFonts w:hint="eastAsia"/>
        </w:rPr>
        <w:t>関する</w:t>
      </w:r>
      <w:r w:rsidRPr="00F95293">
        <w:t>戦略的</w:t>
      </w:r>
      <w:r w:rsidR="004206D7" w:rsidRPr="00F95293">
        <w:rPr>
          <w:rFonts w:hint="eastAsia"/>
        </w:rPr>
        <w:t>取り組み</w:t>
      </w:r>
      <w:r w:rsidR="003A41EA" w:rsidRPr="00F95293">
        <w:rPr>
          <w:vertAlign w:val="superscript"/>
          <w:lang w:val="en-GB"/>
        </w:rPr>
        <w:footnoteReference w:id="105"/>
      </w:r>
      <w:r w:rsidRPr="00F95293">
        <w:t>を終</w:t>
      </w:r>
      <w:r w:rsidR="00DB41D8" w:rsidRPr="00F95293">
        <w:rPr>
          <w:rFonts w:hint="eastAsia"/>
        </w:rPr>
        <w:t>え</w:t>
      </w:r>
      <w:r w:rsidR="0022222F" w:rsidRPr="00F95293">
        <w:t>た</w:t>
      </w:r>
      <w:r w:rsidRPr="00F95293">
        <w:t>。</w:t>
      </w:r>
      <w:r w:rsidR="00DB41D8" w:rsidRPr="00F95293">
        <w:rPr>
          <w:rFonts w:hint="eastAsia"/>
        </w:rPr>
        <w:t>そして</w:t>
      </w:r>
      <w:r w:rsidRPr="00F95293">
        <w:t>COVID-19の大流行に対する</w:t>
      </w:r>
      <w:r w:rsidR="007068FC" w:rsidRPr="00F95293">
        <w:t>EC</w:t>
      </w:r>
      <w:r w:rsidRPr="00F95293">
        <w:t>の対応</w:t>
      </w:r>
      <w:r w:rsidR="00C81DD1" w:rsidRPr="00F95293">
        <w:rPr>
          <w:vertAlign w:val="superscript"/>
          <w:lang w:val="en-GB"/>
        </w:rPr>
        <w:footnoteReference w:id="106"/>
      </w:r>
      <w:r w:rsidRPr="00F95293">
        <w:t>と、この</w:t>
      </w:r>
      <w:r w:rsidR="004206D7" w:rsidRPr="00F95293">
        <w:rPr>
          <w:rFonts w:hint="eastAsia"/>
        </w:rPr>
        <w:t>取り組みに</w:t>
      </w:r>
      <w:r w:rsidRPr="00F95293">
        <w:t>寄せられたその他の意見に基づいて、オンブズマンは、緊急時の</w:t>
      </w:r>
      <w:r w:rsidR="00B941FF" w:rsidRPr="00F95293">
        <w:t>障害のある人</w:t>
      </w:r>
      <w:r w:rsidRPr="00F95293">
        <w:t>のニーズに対応</w:t>
      </w:r>
      <w:bookmarkStart w:id="4" w:name="_Hlk98599814"/>
      <w:r w:rsidR="006E0804" w:rsidRPr="00F95293">
        <w:rPr>
          <w:rFonts w:hint="eastAsia"/>
        </w:rPr>
        <w:t>に関する</w:t>
      </w:r>
      <w:r w:rsidR="004206D7" w:rsidRPr="00F95293">
        <w:rPr>
          <w:rFonts w:hint="eastAsia"/>
        </w:rPr>
        <w:t>好事例</w:t>
      </w:r>
      <w:bookmarkEnd w:id="4"/>
      <w:r w:rsidRPr="00F95293">
        <w:t>の</w:t>
      </w:r>
      <w:r w:rsidR="00AC2696" w:rsidRPr="00F95293">
        <w:rPr>
          <w:rFonts w:hint="eastAsia"/>
        </w:rPr>
        <w:t>目録</w:t>
      </w:r>
      <w:r w:rsidRPr="00F95293">
        <w:t>リストを作成した。その目的は、これらの</w:t>
      </w:r>
      <w:r w:rsidR="004206D7" w:rsidRPr="00F95293">
        <w:rPr>
          <w:rFonts w:hint="eastAsia"/>
        </w:rPr>
        <w:t>好事例</w:t>
      </w:r>
      <w:r w:rsidRPr="00F95293">
        <w:t>がEUの行政機関内でより広く普及し、実施されるようにすることである。</w:t>
      </w:r>
    </w:p>
    <w:p w14:paraId="6E10F6E2" w14:textId="159BD780" w:rsidR="0085623B" w:rsidRPr="00F95293" w:rsidRDefault="0085623B" w:rsidP="00524B90">
      <w:pPr>
        <w:widowControl/>
        <w:ind w:firstLineChars="100" w:firstLine="210"/>
        <w:jc w:val="left"/>
        <w:rPr>
          <w:rFonts w:ascii="ＭＳ Ｐゴシック" w:eastAsia="ＭＳ Ｐゴシック" w:hAnsi="ＭＳ Ｐゴシック" w:cs="ＭＳ Ｐゴシック"/>
          <w:sz w:val="24"/>
          <w:szCs w:val="24"/>
        </w:rPr>
      </w:pPr>
      <w:r w:rsidRPr="00F95293">
        <w:rPr>
          <w:rFonts w:hint="eastAsia"/>
        </w:rPr>
        <w:lastRenderedPageBreak/>
        <w:t>オンブズマンはまた、</w:t>
      </w:r>
      <w:r w:rsidRPr="00F95293">
        <w:t>EUによる</w:t>
      </w:r>
      <w:r w:rsidR="00B941FF" w:rsidRPr="00F95293">
        <w:t>障害のある人</w:t>
      </w:r>
      <w:r w:rsidRPr="00F95293">
        <w:t>の採用に関して問題を提起する苦情も受けている。</w:t>
      </w:r>
      <w:r w:rsidR="002D0876" w:rsidRPr="00F95293">
        <w:rPr>
          <w:rFonts w:hint="eastAsia"/>
        </w:rPr>
        <w:t>それらに基づいて</w:t>
      </w:r>
      <w:r w:rsidR="00AC2696" w:rsidRPr="00F95293">
        <w:rPr>
          <w:rFonts w:hint="eastAsia"/>
        </w:rPr>
        <w:t>行った調査の</w:t>
      </w:r>
      <w:r w:rsidRPr="00F95293">
        <w:t>ひとつ</w:t>
      </w:r>
      <w:r w:rsidR="00C81DD1" w:rsidRPr="00F95293">
        <w:rPr>
          <w:vertAlign w:val="superscript"/>
          <w:lang w:val="en-GB"/>
        </w:rPr>
        <w:footnoteReference w:id="107"/>
      </w:r>
      <w:r w:rsidRPr="00F95293">
        <w:t>は、欧州人事選考局（EPSO）が運営する選考手続きが視覚</w:t>
      </w:r>
      <w:r w:rsidR="00B941FF" w:rsidRPr="00F95293">
        <w:t>障害のある人</w:t>
      </w:r>
      <w:r w:rsidRPr="00F95293">
        <w:t>にとってどれだけ</w:t>
      </w:r>
      <w:r w:rsidR="00864D13" w:rsidRPr="00F95293">
        <w:rPr>
          <w:rFonts w:hint="eastAsia"/>
        </w:rPr>
        <w:t>アクセシブルなの</w:t>
      </w:r>
      <w:r w:rsidRPr="00F95293">
        <w:t>か、また、彼らが</w:t>
      </w:r>
      <w:r w:rsidR="001B7C38" w:rsidRPr="00F95293">
        <w:rPr>
          <w:rFonts w:hint="eastAsia"/>
        </w:rPr>
        <w:t>自</w:t>
      </w:r>
      <w:r w:rsidRPr="00F95293">
        <w:t>立して採用試験を受けられるかどうかに関する</w:t>
      </w:r>
      <w:r w:rsidR="00AC2696" w:rsidRPr="00F95293">
        <w:rPr>
          <w:rFonts w:hint="eastAsia"/>
        </w:rPr>
        <w:t>もの</w:t>
      </w:r>
      <w:r w:rsidRPr="00F95293">
        <w:t>であった。</w:t>
      </w:r>
    </w:p>
    <w:p w14:paraId="1BDC2D9F" w14:textId="7C3130A5" w:rsidR="0085623B" w:rsidRPr="00F95293" w:rsidRDefault="0085623B" w:rsidP="00066347">
      <w:pPr>
        <w:ind w:firstLineChars="100" w:firstLine="210"/>
      </w:pPr>
      <w:r w:rsidRPr="00F95293">
        <w:rPr>
          <w:rFonts w:hint="eastAsia"/>
        </w:rPr>
        <w:t>オンブズマンは、</w:t>
      </w:r>
      <w:r w:rsidRPr="00F95293">
        <w:t>EPSOが2人の</w:t>
      </w:r>
      <w:r w:rsidR="00B56EE8" w:rsidRPr="00F95293">
        <w:rPr>
          <w:rFonts w:hint="eastAsia"/>
        </w:rPr>
        <w:t>不服申立人</w:t>
      </w:r>
      <w:r w:rsidRPr="00F95293">
        <w:t>に対して十分な対応をしていないことを</w:t>
      </w:r>
      <w:r w:rsidR="00A85FD2" w:rsidRPr="00F95293">
        <w:rPr>
          <w:rFonts w:hint="eastAsia"/>
        </w:rPr>
        <w:t>認定</w:t>
      </w:r>
      <w:r w:rsidRPr="00F95293">
        <w:t>し、EPSOに対し、オンライン応募</w:t>
      </w:r>
      <w:r w:rsidR="00AC2696" w:rsidRPr="00F95293">
        <w:rPr>
          <w:rFonts w:hint="eastAsia"/>
        </w:rPr>
        <w:t>様式</w:t>
      </w:r>
      <w:r w:rsidRPr="00F95293">
        <w:t>を視覚</w:t>
      </w:r>
      <w:r w:rsidR="00B941FF" w:rsidRPr="00F95293">
        <w:t>障害のある人</w:t>
      </w:r>
      <w:r w:rsidRPr="00F95293">
        <w:t>のアクセシビリティ要件に完全に適合させるよう要請</w:t>
      </w:r>
      <w:r w:rsidR="0022222F" w:rsidRPr="00F95293">
        <w:t>した</w:t>
      </w:r>
      <w:r w:rsidRPr="00F95293">
        <w:t>。また、</w:t>
      </w:r>
      <w:r w:rsidR="001F5BD4" w:rsidRPr="00F95293">
        <w:rPr>
          <w:rFonts w:hint="eastAsia"/>
        </w:rPr>
        <w:t>世界</w:t>
      </w:r>
      <w:r w:rsidR="00935FAD" w:rsidRPr="00F95293">
        <w:rPr>
          <w:rFonts w:hint="eastAsia"/>
        </w:rPr>
        <w:t>各地</w:t>
      </w:r>
      <w:r w:rsidRPr="00F95293">
        <w:t>のテストセンターで行われるコンピュータベース</w:t>
      </w:r>
      <w:r w:rsidR="00935FAD" w:rsidRPr="00F95293">
        <w:rPr>
          <w:rFonts w:hint="eastAsia"/>
        </w:rPr>
        <w:t>で</w:t>
      </w:r>
      <w:r w:rsidRPr="00F95293">
        <w:t>の</w:t>
      </w:r>
      <w:r w:rsidR="00BA064C" w:rsidRPr="00F95293">
        <w:rPr>
          <w:rFonts w:hint="eastAsia"/>
        </w:rPr>
        <w:t>テストの間</w:t>
      </w:r>
      <w:r w:rsidRPr="00F95293">
        <w:t>、受験者のために支援</w:t>
      </w:r>
      <w:r w:rsidR="00AC2696" w:rsidRPr="00F95293">
        <w:rPr>
          <w:rFonts w:hint="eastAsia"/>
        </w:rPr>
        <w:t>機器</w:t>
      </w:r>
      <w:r w:rsidRPr="00F95293">
        <w:t>を提供することも求めた。EPSOは、オンブズマンの提案に前向きに</w:t>
      </w:r>
      <w:r w:rsidR="00BA064C" w:rsidRPr="00F95293">
        <w:rPr>
          <w:rFonts w:hint="eastAsia"/>
        </w:rPr>
        <w:t>対応</w:t>
      </w:r>
      <w:r w:rsidRPr="00F95293">
        <w:t>した。</w:t>
      </w:r>
    </w:p>
    <w:p w14:paraId="65353FD4" w14:textId="77777777" w:rsidR="00252C09" w:rsidRPr="00F95293" w:rsidRDefault="00252C09" w:rsidP="0085623B"/>
    <w:p w14:paraId="68CEE76E" w14:textId="0455A8B1" w:rsidR="0085623B" w:rsidRPr="00F95293" w:rsidRDefault="0085623B" w:rsidP="0085623B">
      <w:pPr>
        <w:rPr>
          <w:b/>
          <w:bCs/>
        </w:rPr>
      </w:pPr>
      <w:r w:rsidRPr="00F95293">
        <w:rPr>
          <w:b/>
          <w:bCs/>
        </w:rPr>
        <w:t>EU職員の健康保険</w:t>
      </w:r>
    </w:p>
    <w:p w14:paraId="6491496A" w14:textId="69AB0A6C" w:rsidR="0085623B" w:rsidRPr="00F95293" w:rsidRDefault="0085623B" w:rsidP="00524B90">
      <w:pPr>
        <w:widowControl/>
        <w:ind w:firstLineChars="100" w:firstLine="210"/>
        <w:jc w:val="left"/>
        <w:rPr>
          <w:rFonts w:ascii="ＭＳ Ｐゴシック" w:eastAsia="ＭＳ Ｐゴシック" w:hAnsi="ＭＳ Ｐゴシック" w:cs="ＭＳ Ｐゴシック"/>
          <w:sz w:val="24"/>
          <w:szCs w:val="24"/>
        </w:rPr>
      </w:pPr>
      <w:r w:rsidRPr="00F95293">
        <w:t>2016年、オンブズマンはEU共同疾病保険制度（JSIS）のCRPDへの適合に関する</w:t>
      </w:r>
      <w:r w:rsidR="002B0764" w:rsidRPr="00F95293">
        <w:rPr>
          <w:rFonts w:hint="eastAsia"/>
        </w:rPr>
        <w:t>独自の</w:t>
      </w:r>
      <w:r w:rsidRPr="00F95293">
        <w:t>調査</w:t>
      </w:r>
      <w:r w:rsidR="00C81DD1" w:rsidRPr="00F95293">
        <w:rPr>
          <w:vertAlign w:val="superscript"/>
          <w:lang w:val="en-GB"/>
        </w:rPr>
        <w:footnoteReference w:id="108"/>
      </w:r>
      <w:r w:rsidRPr="00F95293">
        <w:t>を開始</w:t>
      </w:r>
      <w:r w:rsidR="0022222F" w:rsidRPr="00F95293">
        <w:t>した</w:t>
      </w:r>
      <w:r w:rsidRPr="00F95293">
        <w:t>。調査の過程で、障害</w:t>
      </w:r>
      <w:r w:rsidR="00BF73CD" w:rsidRPr="00F95293">
        <w:t>のある</w:t>
      </w:r>
      <w:r w:rsidR="00855EB0" w:rsidRPr="00F95293">
        <w:rPr>
          <w:rFonts w:hint="eastAsia"/>
        </w:rPr>
        <w:t>職員</w:t>
      </w:r>
      <w:r w:rsidRPr="00F95293">
        <w:t>、あるいは障害</w:t>
      </w:r>
      <w:r w:rsidR="00BF73CD" w:rsidRPr="00F95293">
        <w:t>のある</w:t>
      </w:r>
      <w:r w:rsidRPr="00F95293">
        <w:t>家族を持つEU職員の団体や</w:t>
      </w:r>
      <w:r w:rsidR="009C5282" w:rsidRPr="00F95293">
        <w:t>ヨーロッパ</w:t>
      </w:r>
      <w:r w:rsidRPr="00F95293">
        <w:t>障害者フォーラムに</w:t>
      </w:r>
      <w:r w:rsidR="002B0764" w:rsidRPr="00F95293">
        <w:rPr>
          <w:rFonts w:hint="eastAsia"/>
        </w:rPr>
        <w:t>意見を求めた</w:t>
      </w:r>
      <w:r w:rsidRPr="00F95293">
        <w:t>。重要な</w:t>
      </w:r>
      <w:r w:rsidR="001B1675" w:rsidRPr="00F95293">
        <w:rPr>
          <w:rFonts w:hint="eastAsia"/>
        </w:rPr>
        <w:t>論点</w:t>
      </w:r>
      <w:r w:rsidRPr="00F95293">
        <w:t>は、EU職員に関する規則では、病気が重篤であると認められると医療費が全額支給されるとされていたこと</w:t>
      </w:r>
      <w:r w:rsidR="0022222F" w:rsidRPr="00F95293">
        <w:t>である</w:t>
      </w:r>
      <w:r w:rsidRPr="00F95293">
        <w:t>。重病と認定されるには、余命の短縮という基準を含む4つの基準を満たす必要が</w:t>
      </w:r>
      <w:r w:rsidR="0022222F" w:rsidRPr="00F95293">
        <w:t>ある</w:t>
      </w:r>
      <w:r w:rsidRPr="00F95293">
        <w:t>。オンブズマンなどは、余命短縮の基準に疑問を呈した。多くの障害は、その人の</w:t>
      </w:r>
      <w:r w:rsidR="00855EB0" w:rsidRPr="00F95293">
        <w:rPr>
          <w:rFonts w:hint="eastAsia"/>
        </w:rPr>
        <w:t>ウエルビーイング</w:t>
      </w:r>
      <w:r w:rsidRPr="00F95293">
        <w:t>に大きな影響を</w:t>
      </w:r>
      <w:r w:rsidR="00D56253" w:rsidRPr="00F95293">
        <w:rPr>
          <w:rFonts w:hint="eastAsia"/>
        </w:rPr>
        <w:t>及ぼす</w:t>
      </w:r>
      <w:r w:rsidRPr="00F95293">
        <w:t>が</w:t>
      </w:r>
      <w:r w:rsidRPr="00F95293">
        <w:rPr>
          <w:rFonts w:hint="eastAsia"/>
        </w:rPr>
        <w:t>、必ずしも平均余命にマイナスの影響を与えるわけではない。</w:t>
      </w:r>
      <w:r w:rsidR="00237D56" w:rsidRPr="00F95293">
        <w:rPr>
          <w:rFonts w:hint="eastAsia"/>
        </w:rPr>
        <w:t>それでも</w:t>
      </w:r>
      <w:r w:rsidRPr="00F95293">
        <w:rPr>
          <w:rFonts w:hint="eastAsia"/>
        </w:rPr>
        <w:t>、</w:t>
      </w:r>
      <w:r w:rsidR="00B941FF" w:rsidRPr="00F95293">
        <w:rPr>
          <w:rFonts w:hint="eastAsia"/>
        </w:rPr>
        <w:t>障害</w:t>
      </w:r>
      <w:r w:rsidRPr="00F95293">
        <w:rPr>
          <w:rFonts w:hint="eastAsia"/>
        </w:rPr>
        <w:t>は、治療、投薬、設備など、その人が他の人と平等に、完全かつ効果的に社会参加するために不可欠な</w:t>
      </w:r>
      <w:r w:rsidR="00855EB0" w:rsidRPr="00F95293">
        <w:rPr>
          <w:rFonts w:hint="eastAsia"/>
        </w:rPr>
        <w:t>ものの</w:t>
      </w:r>
      <w:r w:rsidR="00237D56" w:rsidRPr="00F95293">
        <w:rPr>
          <w:rFonts w:hint="eastAsia"/>
        </w:rPr>
        <w:t>ために多額の</w:t>
      </w:r>
      <w:r w:rsidRPr="00F95293">
        <w:rPr>
          <w:rFonts w:hint="eastAsia"/>
        </w:rPr>
        <w:t>費用</w:t>
      </w:r>
      <w:r w:rsidR="001F5BD4" w:rsidRPr="00F95293">
        <w:rPr>
          <w:rFonts w:hint="eastAsia"/>
        </w:rPr>
        <w:t>負担</w:t>
      </w:r>
      <w:r w:rsidRPr="00F95293">
        <w:rPr>
          <w:rFonts w:hint="eastAsia"/>
        </w:rPr>
        <w:t>を生じさせ</w:t>
      </w:r>
      <w:r w:rsidR="00066347" w:rsidRPr="00F95293">
        <w:rPr>
          <w:rFonts w:hint="eastAsia"/>
        </w:rPr>
        <w:t>る</w:t>
      </w:r>
      <w:r w:rsidRPr="00F95293">
        <w:rPr>
          <w:rFonts w:hint="eastAsia"/>
        </w:rPr>
        <w:t>。</w:t>
      </w:r>
    </w:p>
    <w:p w14:paraId="34BA5B46" w14:textId="25378CBB" w:rsidR="0085623B" w:rsidRPr="00F95293" w:rsidRDefault="0085623B" w:rsidP="00524B90">
      <w:pPr>
        <w:widowControl/>
        <w:ind w:firstLineChars="100" w:firstLine="210"/>
        <w:jc w:val="left"/>
        <w:rPr>
          <w:rFonts w:ascii="ＭＳ Ｐゴシック" w:eastAsia="ＭＳ Ｐゴシック" w:hAnsi="ＭＳ Ｐゴシック" w:cs="ＭＳ Ｐゴシック"/>
          <w:sz w:val="24"/>
          <w:szCs w:val="24"/>
        </w:rPr>
      </w:pPr>
      <w:r w:rsidRPr="00F95293">
        <w:rPr>
          <w:rFonts w:hint="eastAsia"/>
        </w:rPr>
        <w:t>オンブズマン</w:t>
      </w:r>
      <w:r w:rsidR="00855EB0" w:rsidRPr="00F95293">
        <w:rPr>
          <w:rFonts w:hint="eastAsia"/>
        </w:rPr>
        <w:t>は</w:t>
      </w:r>
      <w:r w:rsidRPr="00F95293">
        <w:rPr>
          <w:rFonts w:hint="eastAsia"/>
        </w:rPr>
        <w:t>、</w:t>
      </w:r>
      <w:r w:rsidRPr="00F95293">
        <w:t>EU疾病保険制度に関する</w:t>
      </w:r>
      <w:r w:rsidR="00DE28EA" w:rsidRPr="00F95293">
        <w:rPr>
          <w:rFonts w:hint="eastAsia"/>
        </w:rPr>
        <w:t>国連</w:t>
      </w:r>
      <w:r w:rsidRPr="00F95293">
        <w:t>CRPD</w:t>
      </w:r>
      <w:r w:rsidR="00DE28EA" w:rsidRPr="00F95293">
        <w:rPr>
          <w:rFonts w:hint="eastAsia"/>
        </w:rPr>
        <w:t>委員会</w:t>
      </w:r>
      <w:r w:rsidRPr="00F95293">
        <w:t>の指摘に対して、</w:t>
      </w:r>
      <w:r w:rsidR="007068FC" w:rsidRPr="00F95293">
        <w:t>EC</w:t>
      </w:r>
      <w:r w:rsidRPr="00F95293">
        <w:t>が有効な措置をとらなかったことは、</w:t>
      </w:r>
      <w:r w:rsidR="00855EB0" w:rsidRPr="00F95293">
        <w:rPr>
          <w:rFonts w:hint="eastAsia"/>
        </w:rPr>
        <w:t>行政過誤</w:t>
      </w:r>
      <w:r w:rsidRPr="00F95293">
        <w:t>に相当すると</w:t>
      </w:r>
      <w:r w:rsidR="00855EB0" w:rsidRPr="00F95293">
        <w:rPr>
          <w:rFonts w:hint="eastAsia"/>
        </w:rPr>
        <w:t>判断した</w:t>
      </w:r>
      <w:r w:rsidRPr="00F95293">
        <w:t>。彼女は</w:t>
      </w:r>
      <w:r w:rsidR="007068FC" w:rsidRPr="00F95293">
        <w:t>EC</w:t>
      </w:r>
      <w:r w:rsidRPr="00F95293">
        <w:t>に対し、上記の基準を改定するよう勧告した。オンブズマンはまた、支援機器、合理的配慮、この分野の職員研修など</w:t>
      </w:r>
      <w:r w:rsidR="006C098F" w:rsidRPr="00F95293">
        <w:rPr>
          <w:rFonts w:hint="eastAsia"/>
        </w:rPr>
        <w:t>に関して.</w:t>
      </w:r>
      <w:r w:rsidRPr="00F95293">
        <w:t>多くの提案も行った</w:t>
      </w:r>
      <w:r w:rsidR="00C81DD1" w:rsidRPr="00F95293">
        <w:rPr>
          <w:vertAlign w:val="superscript"/>
          <w:lang w:val="en"/>
        </w:rPr>
        <w:footnoteReference w:id="109"/>
      </w:r>
      <w:r w:rsidRPr="00F95293">
        <w:t>。</w:t>
      </w:r>
    </w:p>
    <w:p w14:paraId="6C4C5841" w14:textId="50EB1F39" w:rsidR="0085623B" w:rsidRPr="00F95293" w:rsidRDefault="0085623B" w:rsidP="00066347">
      <w:pPr>
        <w:ind w:firstLineChars="100" w:firstLine="210"/>
      </w:pPr>
      <w:r w:rsidRPr="00F95293">
        <w:t>2020年、</w:t>
      </w:r>
      <w:r w:rsidR="00DE28EA" w:rsidRPr="00F95293">
        <w:rPr>
          <w:rFonts w:hint="eastAsia"/>
        </w:rPr>
        <w:t>E</w:t>
      </w:r>
      <w:r w:rsidR="00DE28EA" w:rsidRPr="00F95293">
        <w:t>C</w:t>
      </w:r>
      <w:r w:rsidRPr="00F95293">
        <w:t>は疾病保険制度に関する規則を改定し、オンブズマンの提案</w:t>
      </w:r>
      <w:r w:rsidR="00AE1B70" w:rsidRPr="00F95293">
        <w:rPr>
          <w:rFonts w:hint="eastAsia"/>
        </w:rPr>
        <w:t>に</w:t>
      </w:r>
      <w:r w:rsidRPr="00F95293">
        <w:t>応</w:t>
      </w:r>
      <w:r w:rsidR="00AE1B70" w:rsidRPr="00F95293">
        <w:rPr>
          <w:rFonts w:hint="eastAsia"/>
        </w:rPr>
        <w:t>じ</w:t>
      </w:r>
      <w:r w:rsidRPr="00F95293">
        <w:t>る措置をとった。</w:t>
      </w:r>
    </w:p>
    <w:p w14:paraId="61875BF6" w14:textId="77777777" w:rsidR="00252C09" w:rsidRPr="00F95293" w:rsidRDefault="00252C09" w:rsidP="0085623B"/>
    <w:p w14:paraId="47E2AEEC" w14:textId="46DE8454" w:rsidR="0085623B" w:rsidRPr="00F95293" w:rsidRDefault="0085623B" w:rsidP="0085623B">
      <w:pPr>
        <w:rPr>
          <w:b/>
          <w:bCs/>
        </w:rPr>
      </w:pPr>
      <w:r w:rsidRPr="00F95293">
        <w:rPr>
          <w:rFonts w:hint="eastAsia"/>
          <w:b/>
          <w:bCs/>
        </w:rPr>
        <w:t>結論</w:t>
      </w:r>
    </w:p>
    <w:p w14:paraId="5E5D7092" w14:textId="4F039450" w:rsidR="0085623B" w:rsidRPr="00F95293" w:rsidRDefault="0085623B" w:rsidP="00066347">
      <w:pPr>
        <w:ind w:firstLineChars="100" w:firstLine="210"/>
      </w:pPr>
      <w:r w:rsidRPr="00F95293">
        <w:rPr>
          <w:rFonts w:hint="eastAsia"/>
        </w:rPr>
        <w:t>オンブズマンがこれらの分野に介入した結果、</w:t>
      </w:r>
      <w:r w:rsidRPr="00F95293">
        <w:t>EU機関は、EUの公式ウェブサイトへのアクセシビリティの向上やEU疾病保険制度に関わる規則の改訂など、いくつかの規則や慣行を変更</w:t>
      </w:r>
      <w:r w:rsidR="0022222F" w:rsidRPr="00F95293">
        <w:t>した</w:t>
      </w:r>
      <w:r w:rsidRPr="00F95293">
        <w:t>。</w:t>
      </w:r>
    </w:p>
    <w:p w14:paraId="76B64A16" w14:textId="7AF02E0A" w:rsidR="0085623B" w:rsidRPr="00F95293" w:rsidRDefault="0085623B" w:rsidP="00066347">
      <w:pPr>
        <w:ind w:firstLineChars="100" w:firstLine="210"/>
      </w:pPr>
      <w:r w:rsidRPr="00F95293">
        <w:rPr>
          <w:rFonts w:hint="eastAsia"/>
        </w:rPr>
        <w:t>すべての分野でさらなる</w:t>
      </w:r>
      <w:r w:rsidR="00997BA7" w:rsidRPr="00F95293">
        <w:rPr>
          <w:rFonts w:hint="eastAsia"/>
        </w:rPr>
        <w:t>前進</w:t>
      </w:r>
      <w:r w:rsidRPr="00F95293">
        <w:rPr>
          <w:rFonts w:hint="eastAsia"/>
        </w:rPr>
        <w:t>が必要である一方で、</w:t>
      </w:r>
      <w:r w:rsidR="007068FC" w:rsidRPr="00F95293">
        <w:rPr>
          <w:rFonts w:hint="eastAsia"/>
        </w:rPr>
        <w:t>EC</w:t>
      </w:r>
      <w:r w:rsidRPr="00F95293">
        <w:rPr>
          <w:rFonts w:hint="eastAsia"/>
        </w:rPr>
        <w:t>は今後の行動に関する重要な誓</w:t>
      </w:r>
      <w:r w:rsidRPr="00F95293">
        <w:rPr>
          <w:rFonts w:hint="eastAsia"/>
        </w:rPr>
        <w:lastRenderedPageBreak/>
        <w:t>約も行った。例えば、</w:t>
      </w:r>
      <w:r w:rsidR="007068FC" w:rsidRPr="00F95293">
        <w:rPr>
          <w:rFonts w:hint="eastAsia"/>
        </w:rPr>
        <w:t>EC</w:t>
      </w:r>
      <w:r w:rsidRPr="00F95293">
        <w:rPr>
          <w:rFonts w:hint="eastAsia"/>
        </w:rPr>
        <w:t>は、可能な限り</w:t>
      </w:r>
      <w:r w:rsidRPr="00F95293">
        <w:t>EUの資金を</w:t>
      </w:r>
      <w:r w:rsidR="00855EB0" w:rsidRPr="00F95293">
        <w:rPr>
          <w:rFonts w:hint="eastAsia"/>
        </w:rPr>
        <w:t>施設</w:t>
      </w:r>
      <w:r w:rsidRPr="00F95293">
        <w:t>の維持に使わず、脱施設化の支援に充てることを発表した。教育分野では、</w:t>
      </w:r>
      <w:r w:rsidR="009C5282" w:rsidRPr="00F95293">
        <w:t>ヨーロッパ</w:t>
      </w:r>
      <w:r w:rsidRPr="00F95293">
        <w:t>学校が障害に関する行動計画を実施すること、</w:t>
      </w:r>
      <w:r w:rsidR="009C5282" w:rsidRPr="00F95293">
        <w:t>ヨーロッパ</w:t>
      </w:r>
      <w:r w:rsidRPr="00F95293">
        <w:t>学校</w:t>
      </w:r>
      <w:r w:rsidR="004837F8" w:rsidRPr="00F95293">
        <w:rPr>
          <w:rFonts w:hint="eastAsia"/>
        </w:rPr>
        <w:t>に就学</w:t>
      </w:r>
      <w:r w:rsidRPr="00F95293">
        <w:t>できない障害のある子</w:t>
      </w:r>
      <w:r w:rsidR="00855EB0" w:rsidRPr="00F95293">
        <w:rPr>
          <w:rFonts w:hint="eastAsia"/>
        </w:rPr>
        <w:t>ども</w:t>
      </w:r>
      <w:r w:rsidRPr="00F95293">
        <w:t>の学費を全額負担すること、他のEU機関がこの問題にどのように対処するかについてのガイドラインを改訂することを約束した。</w:t>
      </w:r>
    </w:p>
    <w:p w14:paraId="64890E01" w14:textId="78EB2C14" w:rsidR="004C5AC5" w:rsidRPr="00F95293" w:rsidRDefault="004C5AC5" w:rsidP="0085623B"/>
    <w:p w14:paraId="7106F4CC" w14:textId="77777777" w:rsidR="004C5AC5" w:rsidRPr="00F95293" w:rsidRDefault="004C5AC5" w:rsidP="0085623B"/>
    <w:p w14:paraId="3AEA54D2" w14:textId="77777777" w:rsidR="00FD3A12" w:rsidRPr="00F95293" w:rsidRDefault="00FD3A12" w:rsidP="00FD3A12">
      <w:pPr>
        <w:rPr>
          <w:rFonts w:ascii="ＭＳ ゴシック" w:eastAsia="ＭＳ ゴシック" w:hAnsi="ＭＳ ゴシック"/>
          <w:b/>
          <w:bCs/>
          <w:sz w:val="24"/>
          <w:szCs w:val="24"/>
        </w:rPr>
      </w:pPr>
      <w:r w:rsidRPr="00F95293">
        <w:rPr>
          <w:rFonts w:ascii="ＭＳ ゴシック" w:eastAsia="ＭＳ ゴシック" w:hAnsi="ＭＳ ゴシック" w:hint="eastAsia"/>
          <w:b/>
          <w:bCs/>
          <w:sz w:val="24"/>
          <w:szCs w:val="24"/>
        </w:rPr>
        <w:t>欧州議会</w:t>
      </w:r>
    </w:p>
    <w:p w14:paraId="4AC4CC50" w14:textId="2AC17E96" w:rsidR="00FD3A12" w:rsidRPr="00F95293" w:rsidRDefault="00B941FF" w:rsidP="00FD3A12">
      <w:pPr>
        <w:rPr>
          <w:b/>
          <w:bCs/>
        </w:rPr>
      </w:pPr>
      <w:r w:rsidRPr="00F95293">
        <w:rPr>
          <w:rFonts w:hint="eastAsia"/>
          <w:b/>
          <w:bCs/>
        </w:rPr>
        <w:t>障害のある人</w:t>
      </w:r>
      <w:r w:rsidR="00FD3A12" w:rsidRPr="00F95293">
        <w:rPr>
          <w:rFonts w:hint="eastAsia"/>
          <w:b/>
          <w:bCs/>
        </w:rPr>
        <w:t>に関する欧州議会の決議</w:t>
      </w:r>
    </w:p>
    <w:p w14:paraId="7ADEF299" w14:textId="5E1CC72C" w:rsidR="00FD3A12" w:rsidRPr="00F95293" w:rsidRDefault="00FD3A12" w:rsidP="00FD3A12">
      <w:r w:rsidRPr="00F95293">
        <w:t>1.</w:t>
      </w:r>
      <w:r w:rsidR="00304D6C" w:rsidRPr="00F95293">
        <w:rPr>
          <w:rFonts w:hint="eastAsia"/>
        </w:rPr>
        <w:t xml:space="preserve">　</w:t>
      </w:r>
      <w:hyperlink r:id="rId21" w:history="1">
        <w:r w:rsidRPr="00F95293">
          <w:rPr>
            <w:rStyle w:val="a9"/>
          </w:rPr>
          <w:t>2021年10月7日欧州議会決議</w:t>
        </w:r>
        <w:r w:rsidR="004837F8" w:rsidRPr="00F95293">
          <w:rPr>
            <w:rStyle w:val="a9"/>
          </w:rPr>
          <w:t xml:space="preserve">　</w:t>
        </w:r>
        <w:r w:rsidRPr="00F95293">
          <w:rPr>
            <w:rStyle w:val="a9"/>
          </w:rPr>
          <w:t>請願を通じた</w:t>
        </w:r>
        <w:r w:rsidR="00B941FF" w:rsidRPr="00F95293">
          <w:rPr>
            <w:rStyle w:val="a9"/>
          </w:rPr>
          <w:t>障害</w:t>
        </w:r>
        <w:r w:rsidR="004837F8" w:rsidRPr="00F95293">
          <w:rPr>
            <w:rStyle w:val="a9"/>
          </w:rPr>
          <w:t>者</w:t>
        </w:r>
        <w:r w:rsidRPr="00F95293">
          <w:rPr>
            <w:rStyle w:val="a9"/>
          </w:rPr>
          <w:t>保護：教訓</w:t>
        </w:r>
      </w:hyperlink>
      <w:r w:rsidRPr="00F95293">
        <w:t xml:space="preserve"> </w:t>
      </w:r>
    </w:p>
    <w:p w14:paraId="560DDA1B" w14:textId="756B03EF" w:rsidR="00FD3A12" w:rsidRPr="00F95293" w:rsidRDefault="00FD3A12" w:rsidP="00FD3A12">
      <w:r w:rsidRPr="00F95293">
        <w:t>2.</w:t>
      </w:r>
      <w:r w:rsidR="00304D6C" w:rsidRPr="00F95293">
        <w:rPr>
          <w:rFonts w:hint="eastAsia"/>
        </w:rPr>
        <w:t xml:space="preserve">　</w:t>
      </w:r>
      <w:hyperlink r:id="rId22" w:history="1">
        <w:r w:rsidR="004837F8" w:rsidRPr="00F95293">
          <w:rPr>
            <w:rStyle w:val="a9"/>
          </w:rPr>
          <w:t xml:space="preserve">2021年3月11日欧州議会決議　</w:t>
        </w:r>
        <w:r w:rsidRPr="00F95293">
          <w:rPr>
            <w:rStyle w:val="a9"/>
          </w:rPr>
          <w:t>子どもの権利EU戦略を踏まえた子どもの権利</w:t>
        </w:r>
      </w:hyperlink>
    </w:p>
    <w:p w14:paraId="6C7527D4" w14:textId="489A08B6" w:rsidR="00FD3A12" w:rsidRPr="00F95293" w:rsidRDefault="00FD3A12" w:rsidP="00036C6A">
      <w:pPr>
        <w:ind w:left="777" w:hangingChars="370" w:hanging="777"/>
      </w:pPr>
      <w:r w:rsidRPr="00F95293">
        <w:t>3.</w:t>
      </w:r>
      <w:r w:rsidR="00304D6C" w:rsidRPr="00F95293">
        <w:rPr>
          <w:rFonts w:hint="eastAsia"/>
        </w:rPr>
        <w:t xml:space="preserve">　</w:t>
      </w:r>
      <w:hyperlink r:id="rId23" w:history="1">
        <w:r w:rsidR="004837F8" w:rsidRPr="00F95293">
          <w:rPr>
            <w:rStyle w:val="a9"/>
          </w:rPr>
          <w:t xml:space="preserve">2021年3月10日欧州議会決議　</w:t>
        </w:r>
        <w:r w:rsidRPr="00F95293">
          <w:rPr>
            <w:rStyle w:val="a9"/>
          </w:rPr>
          <w:t>UNCRPDに照らした雇用と職業における平等待遇の一般的枠組みを確立する理事会指令2000/78/ECの実施</w:t>
        </w:r>
      </w:hyperlink>
    </w:p>
    <w:p w14:paraId="6585F10A" w14:textId="203C7C66" w:rsidR="00FD3A12" w:rsidRPr="00F95293" w:rsidRDefault="00FD3A12" w:rsidP="00FD3A12">
      <w:r w:rsidRPr="00F95293">
        <w:t>4.</w:t>
      </w:r>
      <w:r w:rsidR="00304D6C" w:rsidRPr="00F95293">
        <w:rPr>
          <w:rFonts w:hint="eastAsia"/>
        </w:rPr>
        <w:t xml:space="preserve">　</w:t>
      </w:r>
      <w:hyperlink r:id="rId24" w:history="1">
        <w:r w:rsidR="004837F8" w:rsidRPr="00F95293">
          <w:rPr>
            <w:rStyle w:val="a9"/>
          </w:rPr>
          <w:t xml:space="preserve">2020年11月26日欧州議会決議　</w:t>
        </w:r>
        <w:r w:rsidR="00DB1C6C" w:rsidRPr="00F95293">
          <w:rPr>
            <w:rStyle w:val="a9"/>
          </w:rPr>
          <w:t>EU</w:t>
        </w:r>
        <w:r w:rsidRPr="00F95293">
          <w:rPr>
            <w:rStyle w:val="a9"/>
          </w:rPr>
          <w:t>における基本権の状況</w:t>
        </w:r>
        <w:r w:rsidR="00036C6A" w:rsidRPr="00F95293">
          <w:rPr>
            <w:rStyle w:val="a9"/>
          </w:rPr>
          <w:t xml:space="preserve">　</w:t>
        </w:r>
        <w:r w:rsidRPr="00F95293">
          <w:rPr>
            <w:rStyle w:val="a9"/>
          </w:rPr>
          <w:t>2018-19年次報告</w:t>
        </w:r>
      </w:hyperlink>
      <w:r w:rsidRPr="00F95293">
        <w:t xml:space="preserve"> </w:t>
      </w:r>
    </w:p>
    <w:p w14:paraId="5E7D04BE" w14:textId="1A7D2FE3" w:rsidR="00FD3A12" w:rsidRPr="00F95293" w:rsidRDefault="00FD3A12" w:rsidP="00036C6A">
      <w:pPr>
        <w:ind w:left="850" w:hangingChars="405" w:hanging="850"/>
      </w:pPr>
      <w:r w:rsidRPr="00F95293">
        <w:t>5.</w:t>
      </w:r>
      <w:r w:rsidR="00304D6C" w:rsidRPr="00F95293">
        <w:rPr>
          <w:rFonts w:hint="eastAsia"/>
        </w:rPr>
        <w:t xml:space="preserve">　</w:t>
      </w:r>
      <w:hyperlink r:id="rId25" w:history="1">
        <w:r w:rsidR="004837F8" w:rsidRPr="00F95293">
          <w:rPr>
            <w:rStyle w:val="a9"/>
          </w:rPr>
          <w:t xml:space="preserve">2020 年 11 月 13 日欧州議会決議　</w:t>
        </w:r>
        <w:r w:rsidRPr="00F95293">
          <w:rPr>
            <w:rStyle w:val="a9"/>
          </w:rPr>
          <w:t xml:space="preserve">COVID-19 の措置が民主主義、法の支配、基本的権利に与える影響 </w:t>
        </w:r>
      </w:hyperlink>
    </w:p>
    <w:p w14:paraId="7D2BCD61" w14:textId="33F149FB" w:rsidR="00FD3A12" w:rsidRPr="00F95293" w:rsidRDefault="00FD3A12" w:rsidP="00FD3A12">
      <w:r w:rsidRPr="00F95293">
        <w:t>6.</w:t>
      </w:r>
      <w:r w:rsidR="00304D6C" w:rsidRPr="00F95293">
        <w:rPr>
          <w:rFonts w:hint="eastAsia"/>
        </w:rPr>
        <w:t xml:space="preserve">　</w:t>
      </w:r>
      <w:hyperlink r:id="rId26" w:history="1">
        <w:r w:rsidRPr="00F95293">
          <w:rPr>
            <w:rStyle w:val="a9"/>
          </w:rPr>
          <w:t>2020 年 6 月 18 日欧州議会決議</w:t>
        </w:r>
        <w:r w:rsidR="004837F8" w:rsidRPr="00F95293">
          <w:rPr>
            <w:rStyle w:val="a9"/>
          </w:rPr>
          <w:t xml:space="preserve">　</w:t>
        </w:r>
        <w:r w:rsidRPr="00F95293">
          <w:rPr>
            <w:rStyle w:val="a9"/>
          </w:rPr>
          <w:t>2020 年以降の</w:t>
        </w:r>
        <w:r w:rsidR="009C5282" w:rsidRPr="00F95293">
          <w:rPr>
            <w:rStyle w:val="a9"/>
          </w:rPr>
          <w:t>ヨーロッパ</w:t>
        </w:r>
        <w:r w:rsidRPr="00F95293">
          <w:rPr>
            <w:rStyle w:val="a9"/>
          </w:rPr>
          <w:t>障害戦略</w:t>
        </w:r>
      </w:hyperlink>
    </w:p>
    <w:p w14:paraId="1472F2B5" w14:textId="5C3C05A9" w:rsidR="00FD3A12" w:rsidRPr="00F95293" w:rsidRDefault="00FD3A12" w:rsidP="00036C6A">
      <w:pPr>
        <w:ind w:left="850" w:hangingChars="405" w:hanging="850"/>
      </w:pPr>
      <w:r w:rsidRPr="00F95293">
        <w:t>7.</w:t>
      </w:r>
      <w:r w:rsidR="00304D6C" w:rsidRPr="00F95293">
        <w:rPr>
          <w:rFonts w:hint="eastAsia"/>
        </w:rPr>
        <w:t xml:space="preserve">　</w:t>
      </w:r>
      <w:hyperlink r:id="rId27" w:history="1">
        <w:r w:rsidR="004837F8" w:rsidRPr="00F95293">
          <w:rPr>
            <w:rStyle w:val="a9"/>
          </w:rPr>
          <w:t xml:space="preserve">2020年4月17日欧州議会決議　</w:t>
        </w:r>
        <w:r w:rsidRPr="00F95293">
          <w:rPr>
            <w:rStyle w:val="a9"/>
          </w:rPr>
          <w:t>COVID-19の大流行とその影響に対処するEU協調行動</w:t>
        </w:r>
      </w:hyperlink>
      <w:r w:rsidRPr="00F95293">
        <w:t xml:space="preserve"> </w:t>
      </w:r>
    </w:p>
    <w:p w14:paraId="18D5D5F5" w14:textId="77777777" w:rsidR="00FD3A12" w:rsidRPr="00F95293" w:rsidRDefault="00FD3A12" w:rsidP="00FD3A12"/>
    <w:p w14:paraId="5E7DE76D" w14:textId="679F110D" w:rsidR="00FD3A12" w:rsidRPr="00F95293" w:rsidRDefault="00FD3A12" w:rsidP="00FD3A12">
      <w:pPr>
        <w:rPr>
          <w:b/>
          <w:bCs/>
        </w:rPr>
      </w:pPr>
      <w:r w:rsidRPr="00F95293">
        <w:rPr>
          <w:b/>
          <w:bCs/>
        </w:rPr>
        <w:t>2015年10月以降に登録された障害問題に関する</w:t>
      </w:r>
      <w:r w:rsidR="00F923B2" w:rsidRPr="00F95293">
        <w:rPr>
          <w:rFonts w:hint="eastAsia"/>
          <w:b/>
          <w:bCs/>
        </w:rPr>
        <w:t>請願</w:t>
      </w:r>
      <w:r w:rsidRPr="00F95293">
        <w:rPr>
          <w:b/>
          <w:bCs/>
        </w:rPr>
        <w:t>書</w:t>
      </w:r>
    </w:p>
    <w:p w14:paraId="1F242F1F" w14:textId="1B4774E2" w:rsidR="00FD3A12" w:rsidRPr="00F95293" w:rsidRDefault="00FD3A12" w:rsidP="00054565">
      <w:pPr>
        <w:ind w:left="850" w:hangingChars="405" w:hanging="850"/>
      </w:pPr>
      <w:r w:rsidRPr="00F95293">
        <w:t>1.</w:t>
      </w:r>
      <w:r w:rsidR="00304D6C" w:rsidRPr="00F95293">
        <w:rPr>
          <w:rFonts w:hint="eastAsia"/>
        </w:rPr>
        <w:t xml:space="preserve">　</w:t>
      </w:r>
      <w:hyperlink r:id="rId28" w:history="1">
        <w:r w:rsidRPr="00F95293">
          <w:rPr>
            <w:rStyle w:val="a9"/>
          </w:rPr>
          <w:t>L. M. (</w:t>
        </w:r>
        <w:r w:rsidR="006E4271" w:rsidRPr="00F95293">
          <w:rPr>
            <w:rStyle w:val="a9"/>
          </w:rPr>
          <w:t>イギリス</w:t>
        </w:r>
        <w:r w:rsidR="006E4271" w:rsidRPr="00F95293">
          <w:rPr>
            <w:rStyle w:val="a9"/>
            <w:rFonts w:hint="eastAsia"/>
          </w:rPr>
          <w:t>人</w:t>
        </w:r>
        <w:r w:rsidR="006E4271" w:rsidRPr="00F95293">
          <w:rPr>
            <w:rStyle w:val="a9"/>
          </w:rPr>
          <w:t>)</w:t>
        </w:r>
        <w:r w:rsidR="006E4271" w:rsidRPr="00F95293">
          <w:rPr>
            <w:rStyle w:val="a9"/>
            <w:rFonts w:hint="eastAsia"/>
          </w:rPr>
          <w:t xml:space="preserve"> による</w:t>
        </w:r>
        <w:r w:rsidRPr="00F95293">
          <w:rPr>
            <w:rStyle w:val="a9"/>
          </w:rPr>
          <w:t>請願書</w:t>
        </w:r>
        <w:r w:rsidR="00E51501" w:rsidRPr="00F95293">
          <w:rPr>
            <w:rStyle w:val="a9"/>
            <w:rFonts w:hint="eastAsia"/>
          </w:rPr>
          <w:t>N</w:t>
        </w:r>
        <w:r w:rsidR="00E51501" w:rsidRPr="00F95293">
          <w:rPr>
            <w:rStyle w:val="a9"/>
          </w:rPr>
          <w:t>o.</w:t>
        </w:r>
        <w:r w:rsidRPr="00F95293">
          <w:rPr>
            <w:rStyle w:val="a9"/>
          </w:rPr>
          <w:t>0963/2015</w:t>
        </w:r>
        <w:r w:rsidR="00F67436" w:rsidRPr="00F95293">
          <w:rPr>
            <w:rStyle w:val="a9"/>
          </w:rPr>
          <w:t xml:space="preserve">　</w:t>
        </w:r>
        <w:r w:rsidRPr="00F95293">
          <w:rPr>
            <w:rStyle w:val="a9"/>
          </w:rPr>
          <w:t>航空機内での</w:t>
        </w:r>
        <w:r w:rsidR="00B941FF" w:rsidRPr="00F95293">
          <w:rPr>
            <w:rStyle w:val="a9"/>
          </w:rPr>
          <w:t>障害のある</w:t>
        </w:r>
        <w:r w:rsidRPr="00F95293">
          <w:rPr>
            <w:rStyle w:val="a9"/>
          </w:rPr>
          <w:t>乗客の持ち上げの禁止とホイストの使用義務化</w:t>
        </w:r>
      </w:hyperlink>
    </w:p>
    <w:p w14:paraId="4A3068AA" w14:textId="1BD905DF" w:rsidR="00FD3A12" w:rsidRPr="00F95293" w:rsidRDefault="00FD3A12" w:rsidP="00054565">
      <w:pPr>
        <w:ind w:left="850" w:hangingChars="405" w:hanging="850"/>
      </w:pPr>
      <w:r w:rsidRPr="00F95293">
        <w:t>2.</w:t>
      </w:r>
      <w:r w:rsidR="00304D6C" w:rsidRPr="00F95293">
        <w:rPr>
          <w:rFonts w:hint="eastAsia"/>
        </w:rPr>
        <w:t xml:space="preserve">　</w:t>
      </w:r>
      <w:hyperlink r:id="rId29" w:history="1">
        <w:r w:rsidRPr="00F95293">
          <w:rPr>
            <w:rStyle w:val="a9"/>
          </w:rPr>
          <w:t>A.C.D.（イタリア</w:t>
        </w:r>
        <w:r w:rsidR="00ED1D43" w:rsidRPr="00F95293">
          <w:rPr>
            <w:rStyle w:val="a9"/>
          </w:rPr>
          <w:t>人</w:t>
        </w:r>
        <w:r w:rsidRPr="00F95293">
          <w:rPr>
            <w:rStyle w:val="a9"/>
          </w:rPr>
          <w:t>）による請願書</w:t>
        </w:r>
        <w:r w:rsidR="00E51501" w:rsidRPr="00F95293">
          <w:rPr>
            <w:rStyle w:val="a9"/>
            <w:rFonts w:hint="eastAsia"/>
          </w:rPr>
          <w:t>N</w:t>
        </w:r>
        <w:r w:rsidR="00E51501" w:rsidRPr="00F95293">
          <w:rPr>
            <w:rStyle w:val="a9"/>
          </w:rPr>
          <w:t>o.</w:t>
        </w:r>
        <w:r w:rsidRPr="00F95293">
          <w:rPr>
            <w:rStyle w:val="a9"/>
          </w:rPr>
          <w:t>0986/2015</w:t>
        </w:r>
        <w:r w:rsidR="00F67436" w:rsidRPr="00F95293">
          <w:rPr>
            <w:rStyle w:val="a9"/>
          </w:rPr>
          <w:t xml:space="preserve">　</w:t>
        </w:r>
        <w:r w:rsidRPr="00F95293">
          <w:rPr>
            <w:rStyle w:val="a9"/>
          </w:rPr>
          <w:t>大学入試の前提条件である国家科学資格（ASN）における市民</w:t>
        </w:r>
        <w:r w:rsidR="006E4271" w:rsidRPr="00F95293">
          <w:rPr>
            <w:rStyle w:val="a9"/>
          </w:rPr>
          <w:t>の</w:t>
        </w:r>
        <w:r w:rsidRPr="00F95293">
          <w:rPr>
            <w:rStyle w:val="a9"/>
          </w:rPr>
          <w:t>障害</w:t>
        </w:r>
        <w:r w:rsidR="006E4271" w:rsidRPr="00F95293">
          <w:rPr>
            <w:rStyle w:val="a9"/>
          </w:rPr>
          <w:t>（</w:t>
        </w:r>
        <w:r w:rsidR="00E06EC2" w:rsidRPr="00F95293">
          <w:rPr>
            <w:rStyle w:val="a9"/>
          </w:rPr>
          <w:t>disability and handicaps</w:t>
        </w:r>
        <w:r w:rsidR="006E4271" w:rsidRPr="00F95293">
          <w:rPr>
            <w:rStyle w:val="a9"/>
          </w:rPr>
          <w:t>）</w:t>
        </w:r>
        <w:r w:rsidRPr="00F95293">
          <w:rPr>
            <w:rStyle w:val="a9"/>
          </w:rPr>
          <w:t>の認定</w:t>
        </w:r>
      </w:hyperlink>
    </w:p>
    <w:p w14:paraId="3E2C28A3" w14:textId="78ED4E84" w:rsidR="00FD3A12" w:rsidRPr="00F95293" w:rsidRDefault="00FD3A12" w:rsidP="00054565">
      <w:pPr>
        <w:ind w:left="850" w:hangingChars="405" w:hanging="850"/>
      </w:pPr>
      <w:r w:rsidRPr="00F95293">
        <w:t>3.</w:t>
      </w:r>
      <w:r w:rsidR="00304D6C" w:rsidRPr="00F95293">
        <w:rPr>
          <w:rFonts w:hint="eastAsia"/>
        </w:rPr>
        <w:t xml:space="preserve">　</w:t>
      </w:r>
      <w:hyperlink r:id="rId30" w:history="1">
        <w:r w:rsidR="00B66069" w:rsidRPr="00F95293">
          <w:rPr>
            <w:rStyle w:val="a9"/>
          </w:rPr>
          <w:t>I. H. (ポーランド</w:t>
        </w:r>
        <w:r w:rsidR="005A7360" w:rsidRPr="00F95293">
          <w:rPr>
            <w:rStyle w:val="a9"/>
            <w:rFonts w:hint="eastAsia"/>
          </w:rPr>
          <w:t>人</w:t>
        </w:r>
        <w:r w:rsidR="005A7360" w:rsidRPr="00F95293">
          <w:rPr>
            <w:rStyle w:val="a9"/>
          </w:rPr>
          <w:t>)</w:t>
        </w:r>
        <w:r w:rsidR="005A7360" w:rsidRPr="00F95293">
          <w:rPr>
            <w:rStyle w:val="a9"/>
            <w:rFonts w:hint="eastAsia"/>
          </w:rPr>
          <w:t xml:space="preserve"> による</w:t>
        </w:r>
        <w:r w:rsidR="00B66069" w:rsidRPr="00F95293">
          <w:rPr>
            <w:rStyle w:val="a9"/>
          </w:rPr>
          <w:t>請願書</w:t>
        </w:r>
        <w:r w:rsidR="00E51501" w:rsidRPr="00F95293">
          <w:rPr>
            <w:rStyle w:val="a9"/>
            <w:rFonts w:hint="eastAsia"/>
          </w:rPr>
          <w:t>N</w:t>
        </w:r>
        <w:r w:rsidR="00E51501" w:rsidRPr="00F95293">
          <w:rPr>
            <w:rStyle w:val="a9"/>
          </w:rPr>
          <w:t>o.</w:t>
        </w:r>
        <w:r w:rsidR="00B66069" w:rsidRPr="00F95293">
          <w:rPr>
            <w:rStyle w:val="a9"/>
          </w:rPr>
          <w:t>1003/2015</w:t>
        </w:r>
        <w:r w:rsidR="00F67436" w:rsidRPr="00F95293">
          <w:rPr>
            <w:rStyle w:val="a9"/>
          </w:rPr>
          <w:t xml:space="preserve">　</w:t>
        </w:r>
        <w:r w:rsidRPr="00F95293">
          <w:rPr>
            <w:rStyle w:val="a9"/>
          </w:rPr>
          <w:t>障害者権利条約から生じる義務のポーランドによる不履行</w:t>
        </w:r>
      </w:hyperlink>
      <w:r w:rsidRPr="00F95293">
        <w:t xml:space="preserve"> </w:t>
      </w:r>
    </w:p>
    <w:p w14:paraId="3F1FB7C0" w14:textId="5C7284B1" w:rsidR="00FD3A12" w:rsidRPr="00F95293" w:rsidRDefault="00FD3A12" w:rsidP="00054565">
      <w:pPr>
        <w:ind w:left="850" w:hangingChars="405" w:hanging="850"/>
      </w:pPr>
      <w:r w:rsidRPr="00F95293">
        <w:t>4.</w:t>
      </w:r>
      <w:r w:rsidR="00304D6C" w:rsidRPr="00F95293">
        <w:rPr>
          <w:rFonts w:hint="eastAsia"/>
        </w:rPr>
        <w:t xml:space="preserve">　</w:t>
      </w:r>
      <w:hyperlink r:id="rId31" w:history="1">
        <w:r w:rsidRPr="00F95293">
          <w:rPr>
            <w:rStyle w:val="a9"/>
          </w:rPr>
          <w:t>Arianna Colonello（イタリア人）による請願書</w:t>
        </w:r>
        <w:r w:rsidR="00E51501" w:rsidRPr="00F95293">
          <w:rPr>
            <w:rStyle w:val="a9"/>
            <w:rFonts w:hint="eastAsia"/>
          </w:rPr>
          <w:t>N</w:t>
        </w:r>
        <w:r w:rsidR="00E51501" w:rsidRPr="00F95293">
          <w:rPr>
            <w:rStyle w:val="a9"/>
          </w:rPr>
          <w:t>o.</w:t>
        </w:r>
        <w:r w:rsidRPr="00F95293">
          <w:rPr>
            <w:rStyle w:val="a9"/>
          </w:rPr>
          <w:t>1056/2015</w:t>
        </w:r>
        <w:r w:rsidR="00F67436" w:rsidRPr="00F95293">
          <w:rPr>
            <w:rStyle w:val="a9"/>
          </w:rPr>
          <w:t xml:space="preserve">　</w:t>
        </w:r>
        <w:r w:rsidR="00B941FF" w:rsidRPr="00F95293">
          <w:rPr>
            <w:rStyle w:val="a9"/>
          </w:rPr>
          <w:t>障害のある人</w:t>
        </w:r>
        <w:r w:rsidRPr="00F95293">
          <w:rPr>
            <w:rStyle w:val="a9"/>
          </w:rPr>
          <w:t>のブリュッセルの地下鉄へのアクセス</w:t>
        </w:r>
      </w:hyperlink>
    </w:p>
    <w:p w14:paraId="3ED925FB" w14:textId="6D85002E" w:rsidR="00FD3A12" w:rsidRPr="00F95293" w:rsidRDefault="00FD3A12" w:rsidP="00054565">
      <w:pPr>
        <w:ind w:left="850" w:hangingChars="405" w:hanging="850"/>
      </w:pPr>
      <w:r w:rsidRPr="00F95293">
        <w:t>5.</w:t>
      </w:r>
      <w:r w:rsidR="00304D6C" w:rsidRPr="00F95293">
        <w:rPr>
          <w:rFonts w:hint="eastAsia"/>
        </w:rPr>
        <w:t xml:space="preserve">　</w:t>
      </w:r>
      <w:hyperlink r:id="rId32" w:history="1">
        <w:r w:rsidR="009C5282" w:rsidRPr="00F95293">
          <w:rPr>
            <w:rStyle w:val="a9"/>
          </w:rPr>
          <w:t>ヨーロッパ</w:t>
        </w:r>
        <w:r w:rsidRPr="00F95293">
          <w:rPr>
            <w:rStyle w:val="a9"/>
          </w:rPr>
          <w:t>盲導犬連盟と</w:t>
        </w:r>
        <w:r w:rsidR="005A7360" w:rsidRPr="00F95293">
          <w:rPr>
            <w:rStyle w:val="a9"/>
          </w:rPr>
          <w:t>補助犬</w:t>
        </w:r>
        <w:r w:rsidRPr="00F95293">
          <w:rPr>
            <w:rStyle w:val="a9"/>
          </w:rPr>
          <w:t>ヨーロッパを代表する</w:t>
        </w:r>
        <w:r w:rsidR="005A7360" w:rsidRPr="00F95293">
          <w:rPr>
            <w:rStyle w:val="a9"/>
          </w:rPr>
          <w:t>Mark van Gelder</w:t>
        </w:r>
        <w:r w:rsidRPr="00F95293">
          <w:rPr>
            <w:rStyle w:val="a9"/>
          </w:rPr>
          <w:t>（オランダ</w:t>
        </w:r>
        <w:r w:rsidR="00ED1D43" w:rsidRPr="00F95293">
          <w:rPr>
            <w:rStyle w:val="a9"/>
          </w:rPr>
          <w:t>人</w:t>
        </w:r>
        <w:r w:rsidRPr="00F95293">
          <w:rPr>
            <w:rStyle w:val="a9"/>
          </w:rPr>
          <w:t>）による</w:t>
        </w:r>
        <w:r w:rsidR="00B66069" w:rsidRPr="00F95293">
          <w:rPr>
            <w:rStyle w:val="a9"/>
          </w:rPr>
          <w:t>請願書</w:t>
        </w:r>
        <w:r w:rsidR="00E51501" w:rsidRPr="00F95293">
          <w:rPr>
            <w:rStyle w:val="a9"/>
            <w:rFonts w:hint="eastAsia"/>
          </w:rPr>
          <w:t>N</w:t>
        </w:r>
        <w:r w:rsidR="00E51501" w:rsidRPr="00F95293">
          <w:rPr>
            <w:rStyle w:val="a9"/>
          </w:rPr>
          <w:t>o.</w:t>
        </w:r>
        <w:r w:rsidR="00B66069" w:rsidRPr="00F95293">
          <w:rPr>
            <w:rStyle w:val="a9"/>
          </w:rPr>
          <w:t>1140/2015</w:t>
        </w:r>
        <w:r w:rsidR="00F67436" w:rsidRPr="00F95293">
          <w:rPr>
            <w:rStyle w:val="a9"/>
          </w:rPr>
          <w:t xml:space="preserve">　</w:t>
        </w:r>
        <w:r w:rsidR="00DB1C6C" w:rsidRPr="00F95293">
          <w:rPr>
            <w:rStyle w:val="a9"/>
          </w:rPr>
          <w:t>EU</w:t>
        </w:r>
        <w:r w:rsidRPr="00F95293">
          <w:rPr>
            <w:rStyle w:val="a9"/>
          </w:rPr>
          <w:t>内の補助犬を必要とする人のアクセス権</w:t>
        </w:r>
      </w:hyperlink>
      <w:r w:rsidRPr="00F95293">
        <w:tab/>
      </w:r>
    </w:p>
    <w:p w14:paraId="2B92D0DF" w14:textId="10CED7DD" w:rsidR="00FD3A12" w:rsidRPr="00F95293" w:rsidRDefault="00FD3A12" w:rsidP="00054565">
      <w:pPr>
        <w:ind w:left="850" w:hangingChars="405" w:hanging="850"/>
      </w:pPr>
      <w:r w:rsidRPr="00F95293">
        <w:t>6.</w:t>
      </w:r>
      <w:r w:rsidR="00304D6C" w:rsidRPr="00F95293">
        <w:rPr>
          <w:rFonts w:hint="eastAsia"/>
        </w:rPr>
        <w:t xml:space="preserve">　</w:t>
      </w:r>
      <w:hyperlink r:id="rId33" w:history="1">
        <w:r w:rsidR="00B66069" w:rsidRPr="00F95293">
          <w:rPr>
            <w:rStyle w:val="a9"/>
          </w:rPr>
          <w:t>J.K. (エストニア</w:t>
        </w:r>
        <w:r w:rsidR="00ED1D43" w:rsidRPr="00F95293">
          <w:rPr>
            <w:rStyle w:val="a9"/>
          </w:rPr>
          <w:t>人</w:t>
        </w:r>
        <w:r w:rsidR="00B66069" w:rsidRPr="00F95293">
          <w:rPr>
            <w:rStyle w:val="a9"/>
          </w:rPr>
          <w:t>) による請願書</w:t>
        </w:r>
        <w:r w:rsidR="00E51501" w:rsidRPr="00F95293">
          <w:rPr>
            <w:rStyle w:val="a9"/>
            <w:rFonts w:hint="eastAsia"/>
          </w:rPr>
          <w:t>N</w:t>
        </w:r>
        <w:r w:rsidR="00E51501" w:rsidRPr="00F95293">
          <w:rPr>
            <w:rStyle w:val="a9"/>
          </w:rPr>
          <w:t>o.</w:t>
        </w:r>
        <w:r w:rsidR="00B66069" w:rsidRPr="00F95293">
          <w:rPr>
            <w:rStyle w:val="a9"/>
          </w:rPr>
          <w:t>1294/2015</w:t>
        </w:r>
        <w:r w:rsidR="00F67436" w:rsidRPr="00F95293">
          <w:rPr>
            <w:rStyle w:val="a9"/>
          </w:rPr>
          <w:t xml:space="preserve">　</w:t>
        </w:r>
        <w:r w:rsidRPr="00F95293">
          <w:rPr>
            <w:rStyle w:val="a9"/>
          </w:rPr>
          <w:t>カラー指標の使用に関連する色覚</w:t>
        </w:r>
        <w:r w:rsidR="005A7360" w:rsidRPr="00F95293">
          <w:rPr>
            <w:rStyle w:val="a9"/>
          </w:rPr>
          <w:t>障害</w:t>
        </w:r>
        <w:r w:rsidRPr="00F95293">
          <w:rPr>
            <w:rStyle w:val="a9"/>
          </w:rPr>
          <w:t>の問題</w:t>
        </w:r>
      </w:hyperlink>
    </w:p>
    <w:p w14:paraId="3A63C7D0" w14:textId="1BD0BA28" w:rsidR="00FD3A12" w:rsidRPr="00F95293" w:rsidRDefault="00FD3A12" w:rsidP="00054565">
      <w:pPr>
        <w:ind w:left="850" w:hangingChars="405" w:hanging="850"/>
      </w:pPr>
      <w:r w:rsidRPr="00F95293">
        <w:t>7.</w:t>
      </w:r>
      <w:r w:rsidR="00304D6C" w:rsidRPr="00F95293">
        <w:rPr>
          <w:rFonts w:hint="eastAsia"/>
        </w:rPr>
        <w:t xml:space="preserve">　</w:t>
      </w:r>
      <w:hyperlink r:id="rId34" w:history="1">
        <w:r w:rsidRPr="00F95293">
          <w:rPr>
            <w:rStyle w:val="a9"/>
          </w:rPr>
          <w:t>N. D. (アイルランド</w:t>
        </w:r>
        <w:r w:rsidR="00ED1D43" w:rsidRPr="00F95293">
          <w:rPr>
            <w:rStyle w:val="a9"/>
          </w:rPr>
          <w:t>人</w:t>
        </w:r>
        <w:r w:rsidRPr="00F95293">
          <w:rPr>
            <w:rStyle w:val="a9"/>
          </w:rPr>
          <w:t>)による請願書</w:t>
        </w:r>
        <w:r w:rsidR="00E51501" w:rsidRPr="00F95293">
          <w:rPr>
            <w:rStyle w:val="a9"/>
            <w:rFonts w:hint="eastAsia"/>
          </w:rPr>
          <w:t>N</w:t>
        </w:r>
        <w:r w:rsidR="00E51501" w:rsidRPr="00F95293">
          <w:rPr>
            <w:rStyle w:val="a9"/>
          </w:rPr>
          <w:t>o.</w:t>
        </w:r>
        <w:r w:rsidRPr="00F95293">
          <w:rPr>
            <w:rStyle w:val="a9"/>
          </w:rPr>
          <w:t>1305/2015</w:t>
        </w:r>
        <w:r w:rsidR="00F67436" w:rsidRPr="00F95293">
          <w:rPr>
            <w:rStyle w:val="a9"/>
          </w:rPr>
          <w:t xml:space="preserve">　</w:t>
        </w:r>
        <w:r w:rsidRPr="00F95293">
          <w:rPr>
            <w:rStyle w:val="a9"/>
          </w:rPr>
          <w:t>アイルランド</w:t>
        </w:r>
        <w:r w:rsidR="005A7360" w:rsidRPr="00F95293">
          <w:rPr>
            <w:rStyle w:val="a9"/>
          </w:rPr>
          <w:t>の</w:t>
        </w:r>
        <w:r w:rsidR="00B941FF" w:rsidRPr="00F95293">
          <w:rPr>
            <w:rStyle w:val="a9"/>
          </w:rPr>
          <w:t>障害のある人</w:t>
        </w:r>
        <w:r w:rsidRPr="00F95293">
          <w:rPr>
            <w:rStyle w:val="a9"/>
          </w:rPr>
          <w:t>が国家当局からアクセス可能な情報を受け</w:t>
        </w:r>
        <w:r w:rsidR="005A7360" w:rsidRPr="00F95293">
          <w:rPr>
            <w:rStyle w:val="a9"/>
          </w:rPr>
          <w:t>る上で</w:t>
        </w:r>
        <w:r w:rsidRPr="00F95293">
          <w:rPr>
            <w:rStyle w:val="a9"/>
          </w:rPr>
          <w:t>の問題点</w:t>
        </w:r>
      </w:hyperlink>
    </w:p>
    <w:p w14:paraId="20F5575F" w14:textId="6E49A8F5" w:rsidR="00FD3A12" w:rsidRPr="00F95293" w:rsidRDefault="00FD3A12" w:rsidP="00054565">
      <w:pPr>
        <w:ind w:left="850" w:hangingChars="405" w:hanging="850"/>
      </w:pPr>
      <w:r w:rsidRPr="00F95293">
        <w:t>8.</w:t>
      </w:r>
      <w:r w:rsidR="00304D6C" w:rsidRPr="00F95293">
        <w:rPr>
          <w:rFonts w:hint="eastAsia"/>
        </w:rPr>
        <w:t xml:space="preserve">　</w:t>
      </w:r>
      <w:hyperlink r:id="rId35" w:history="1">
        <w:r w:rsidRPr="00F95293">
          <w:rPr>
            <w:rStyle w:val="a9"/>
          </w:rPr>
          <w:t>Z.J. (スロベニア</w:t>
        </w:r>
        <w:r w:rsidR="00ED1D43" w:rsidRPr="00F95293">
          <w:rPr>
            <w:rStyle w:val="a9"/>
          </w:rPr>
          <w:t>人</w:t>
        </w:r>
        <w:r w:rsidRPr="00F95293">
          <w:rPr>
            <w:rStyle w:val="a9"/>
          </w:rPr>
          <w:t>)による請願書</w:t>
        </w:r>
        <w:r w:rsidR="00E51501" w:rsidRPr="00F95293">
          <w:rPr>
            <w:rStyle w:val="a9"/>
            <w:rFonts w:hint="eastAsia"/>
          </w:rPr>
          <w:t>N</w:t>
        </w:r>
        <w:r w:rsidR="00E51501" w:rsidRPr="00F95293">
          <w:rPr>
            <w:rStyle w:val="a9"/>
          </w:rPr>
          <w:t>o.</w:t>
        </w:r>
        <w:r w:rsidRPr="00F95293">
          <w:rPr>
            <w:rStyle w:val="a9"/>
          </w:rPr>
          <w:t>1383/2015</w:t>
        </w:r>
        <w:r w:rsidR="00F67436" w:rsidRPr="00F95293">
          <w:rPr>
            <w:rStyle w:val="a9"/>
          </w:rPr>
          <w:t xml:space="preserve">　</w:t>
        </w:r>
        <w:r w:rsidRPr="00F95293">
          <w:rPr>
            <w:rStyle w:val="a9"/>
          </w:rPr>
          <w:t>スロベニアにおける障害者問題</w:t>
        </w:r>
      </w:hyperlink>
    </w:p>
    <w:p w14:paraId="7F25A50F" w14:textId="2942FE98" w:rsidR="00FD3A12" w:rsidRPr="00F95293" w:rsidRDefault="00FD3A12" w:rsidP="00054565">
      <w:pPr>
        <w:ind w:left="850" w:hangingChars="405" w:hanging="850"/>
      </w:pPr>
      <w:r w:rsidRPr="00F95293">
        <w:lastRenderedPageBreak/>
        <w:t>9.</w:t>
      </w:r>
      <w:r w:rsidR="00304D6C" w:rsidRPr="00F95293">
        <w:rPr>
          <w:rFonts w:hint="eastAsia"/>
        </w:rPr>
        <w:t xml:space="preserve">　</w:t>
      </w:r>
      <w:hyperlink r:id="rId36" w:history="1">
        <w:r w:rsidR="00B66069" w:rsidRPr="00F95293">
          <w:rPr>
            <w:rStyle w:val="a9"/>
          </w:rPr>
          <w:t>知的障害のある人のためのサービス財団と約10名</w:t>
        </w:r>
        <w:r w:rsidR="007A78B1" w:rsidRPr="00F95293">
          <w:rPr>
            <w:rStyle w:val="a9"/>
          </w:rPr>
          <w:t>の署名</w:t>
        </w:r>
        <w:r w:rsidR="00B66069" w:rsidRPr="00F95293">
          <w:rPr>
            <w:rStyle w:val="a9"/>
          </w:rPr>
          <w:t>を代表するPia Matihaldi（フィンランド人）による請願書</w:t>
        </w:r>
        <w:r w:rsidR="00E51501" w:rsidRPr="00F95293">
          <w:rPr>
            <w:rStyle w:val="a9"/>
            <w:rFonts w:hint="eastAsia"/>
          </w:rPr>
          <w:t>N</w:t>
        </w:r>
        <w:r w:rsidR="00E51501" w:rsidRPr="00F95293">
          <w:rPr>
            <w:rStyle w:val="a9"/>
          </w:rPr>
          <w:t>o.</w:t>
        </w:r>
        <w:r w:rsidR="00B66069" w:rsidRPr="00F95293">
          <w:rPr>
            <w:rStyle w:val="a9"/>
          </w:rPr>
          <w:t>1394/2015</w:t>
        </w:r>
        <w:r w:rsidR="00F67436" w:rsidRPr="00F95293">
          <w:rPr>
            <w:rStyle w:val="a9"/>
          </w:rPr>
          <w:t xml:space="preserve">　</w:t>
        </w:r>
        <w:r w:rsidRPr="00F95293">
          <w:rPr>
            <w:rStyle w:val="a9"/>
          </w:rPr>
          <w:t>障害に基づく差別を引き起こす</w:t>
        </w:r>
        <w:r w:rsidR="00DB1C6C" w:rsidRPr="00F95293">
          <w:rPr>
            <w:rStyle w:val="a9"/>
          </w:rPr>
          <w:t>EU</w:t>
        </w:r>
        <w:r w:rsidRPr="00F95293">
          <w:rPr>
            <w:rStyle w:val="a9"/>
          </w:rPr>
          <w:t>の調達指令とその国内実施</w:t>
        </w:r>
      </w:hyperlink>
    </w:p>
    <w:p w14:paraId="6D66689E" w14:textId="19F84ACF" w:rsidR="00FD3A12" w:rsidRPr="00F95293" w:rsidRDefault="00FD3A12" w:rsidP="00054565">
      <w:pPr>
        <w:ind w:left="850" w:hangingChars="405" w:hanging="850"/>
      </w:pPr>
      <w:r w:rsidRPr="00F95293">
        <w:t>10.</w:t>
      </w:r>
      <w:r w:rsidR="00304D6C" w:rsidRPr="00F95293">
        <w:rPr>
          <w:rFonts w:hint="eastAsia"/>
        </w:rPr>
        <w:t xml:space="preserve">　</w:t>
      </w:r>
      <w:hyperlink r:id="rId37" w:history="1">
        <w:r w:rsidR="00155C64" w:rsidRPr="00F95293">
          <w:rPr>
            <w:rStyle w:val="a9"/>
          </w:rPr>
          <w:t>G.L.（イタリア人）</w:t>
        </w:r>
        <w:r w:rsidR="00431DD2" w:rsidRPr="00F95293">
          <w:rPr>
            <w:rStyle w:val="a9"/>
          </w:rPr>
          <w:t>による</w:t>
        </w:r>
        <w:r w:rsidR="00155C64" w:rsidRPr="00F95293">
          <w:rPr>
            <w:rStyle w:val="a9"/>
          </w:rPr>
          <w:t>請願書</w:t>
        </w:r>
        <w:r w:rsidR="00E51501" w:rsidRPr="00F95293">
          <w:rPr>
            <w:rStyle w:val="a9"/>
            <w:rFonts w:hint="eastAsia"/>
          </w:rPr>
          <w:t>N</w:t>
        </w:r>
        <w:r w:rsidR="00E51501" w:rsidRPr="00F95293">
          <w:rPr>
            <w:rStyle w:val="a9"/>
          </w:rPr>
          <w:t>o.</w:t>
        </w:r>
        <w:r w:rsidR="00155C64" w:rsidRPr="00F95293">
          <w:rPr>
            <w:rStyle w:val="a9"/>
          </w:rPr>
          <w:t>0103/2016</w:t>
        </w:r>
        <w:r w:rsidR="00F67436" w:rsidRPr="00F95293">
          <w:rPr>
            <w:rStyle w:val="a9"/>
          </w:rPr>
          <w:t xml:space="preserve">　</w:t>
        </w:r>
        <w:r w:rsidR="00B941FF" w:rsidRPr="00F95293">
          <w:rPr>
            <w:rStyle w:val="a9"/>
          </w:rPr>
          <w:t>障害のある人</w:t>
        </w:r>
        <w:r w:rsidRPr="00F95293">
          <w:rPr>
            <w:rStyle w:val="a9"/>
          </w:rPr>
          <w:t>の就職困難</w:t>
        </w:r>
      </w:hyperlink>
    </w:p>
    <w:p w14:paraId="0CC860D9" w14:textId="64565DB1" w:rsidR="00FD3A12" w:rsidRPr="00F95293" w:rsidRDefault="00FD3A12" w:rsidP="00054565">
      <w:pPr>
        <w:ind w:left="850" w:hangingChars="405" w:hanging="850"/>
      </w:pPr>
      <w:r w:rsidRPr="00F95293">
        <w:t>11.</w:t>
      </w:r>
      <w:r w:rsidR="00304D6C" w:rsidRPr="00F95293">
        <w:rPr>
          <w:rFonts w:hint="eastAsia"/>
        </w:rPr>
        <w:t xml:space="preserve">　</w:t>
      </w:r>
      <w:hyperlink r:id="rId38" w:history="1">
        <w:r w:rsidR="00155C64" w:rsidRPr="00F95293">
          <w:rPr>
            <w:rStyle w:val="a9"/>
          </w:rPr>
          <w:t>E.P.（ルーマニア人）</w:t>
        </w:r>
        <w:r w:rsidR="00431DD2" w:rsidRPr="00F95293">
          <w:rPr>
            <w:rStyle w:val="a9"/>
          </w:rPr>
          <w:t>による</w:t>
        </w:r>
        <w:r w:rsidR="00155C64" w:rsidRPr="00F95293">
          <w:rPr>
            <w:rStyle w:val="a9"/>
          </w:rPr>
          <w:t>請願書</w:t>
        </w:r>
        <w:r w:rsidR="00E51501" w:rsidRPr="00F95293">
          <w:rPr>
            <w:rStyle w:val="a9"/>
            <w:rFonts w:hint="eastAsia"/>
          </w:rPr>
          <w:t>N</w:t>
        </w:r>
        <w:r w:rsidR="00E51501" w:rsidRPr="00F95293">
          <w:rPr>
            <w:rStyle w:val="a9"/>
          </w:rPr>
          <w:t>o.</w:t>
        </w:r>
        <w:r w:rsidR="00155C64" w:rsidRPr="00F95293">
          <w:rPr>
            <w:rStyle w:val="a9"/>
          </w:rPr>
          <w:t>0133/2016</w:t>
        </w:r>
        <w:r w:rsidR="00F67436" w:rsidRPr="00F95293">
          <w:rPr>
            <w:rStyle w:val="a9"/>
          </w:rPr>
          <w:t xml:space="preserve">　</w:t>
        </w:r>
        <w:r w:rsidRPr="00F95293">
          <w:rPr>
            <w:rStyle w:val="a9"/>
          </w:rPr>
          <w:t>ルーマニアの</w:t>
        </w:r>
        <w:r w:rsidR="00B941FF" w:rsidRPr="00F95293">
          <w:rPr>
            <w:rStyle w:val="a9"/>
          </w:rPr>
          <w:t>障害のある人</w:t>
        </w:r>
        <w:r w:rsidRPr="00F95293">
          <w:rPr>
            <w:rStyle w:val="a9"/>
          </w:rPr>
          <w:t>を取り巻く状況</w:t>
        </w:r>
      </w:hyperlink>
    </w:p>
    <w:p w14:paraId="7E382A96" w14:textId="428788AB" w:rsidR="00FD3A12" w:rsidRPr="00F95293" w:rsidRDefault="00FD3A12" w:rsidP="00054565">
      <w:pPr>
        <w:ind w:left="850" w:hangingChars="405" w:hanging="850"/>
      </w:pPr>
      <w:r w:rsidRPr="00F95293">
        <w:t>12.</w:t>
      </w:r>
      <w:r w:rsidR="00304D6C" w:rsidRPr="00F95293">
        <w:rPr>
          <w:rFonts w:hint="eastAsia"/>
        </w:rPr>
        <w:t xml:space="preserve">　</w:t>
      </w:r>
      <w:hyperlink r:id="rId39" w:history="1">
        <w:r w:rsidR="00155C64" w:rsidRPr="00F95293">
          <w:rPr>
            <w:rStyle w:val="a9"/>
          </w:rPr>
          <w:t>J.M.（スペイン人）</w:t>
        </w:r>
        <w:r w:rsidR="00431DD2" w:rsidRPr="00F95293">
          <w:rPr>
            <w:rStyle w:val="a9"/>
          </w:rPr>
          <w:t>による</w:t>
        </w:r>
        <w:r w:rsidR="00155C64" w:rsidRPr="00F95293">
          <w:rPr>
            <w:rStyle w:val="a9"/>
          </w:rPr>
          <w:t>請願</w:t>
        </w:r>
        <w:r w:rsidR="00E51501" w:rsidRPr="00F95293">
          <w:rPr>
            <w:rStyle w:val="a9"/>
            <w:rFonts w:hint="eastAsia"/>
          </w:rPr>
          <w:t>N</w:t>
        </w:r>
        <w:r w:rsidR="00E51501" w:rsidRPr="00F95293">
          <w:rPr>
            <w:rStyle w:val="a9"/>
          </w:rPr>
          <w:t>o.</w:t>
        </w:r>
        <w:r w:rsidR="00155C64" w:rsidRPr="00F95293">
          <w:rPr>
            <w:rStyle w:val="a9"/>
          </w:rPr>
          <w:t>0172/2016</w:t>
        </w:r>
        <w:r w:rsidR="00F67436" w:rsidRPr="00F95293">
          <w:rPr>
            <w:rStyle w:val="a9"/>
          </w:rPr>
          <w:t xml:space="preserve">　</w:t>
        </w:r>
        <w:r w:rsidRPr="00F95293">
          <w:rPr>
            <w:rStyle w:val="a9"/>
          </w:rPr>
          <w:t>バレンシア自治州における障害程度の</w:t>
        </w:r>
        <w:r w:rsidR="007A78B1" w:rsidRPr="00F95293">
          <w:rPr>
            <w:rStyle w:val="a9"/>
          </w:rPr>
          <w:t>軽度化</w:t>
        </w:r>
      </w:hyperlink>
    </w:p>
    <w:p w14:paraId="4BC6C0D1" w14:textId="6F66E965" w:rsidR="00FD3A12" w:rsidRPr="00F95293" w:rsidRDefault="00FD3A12" w:rsidP="00054565">
      <w:pPr>
        <w:ind w:left="850" w:hangingChars="405" w:hanging="850"/>
      </w:pPr>
      <w:r w:rsidRPr="00F95293">
        <w:t>13.</w:t>
      </w:r>
      <w:r w:rsidR="00304D6C" w:rsidRPr="00F95293">
        <w:rPr>
          <w:rFonts w:hint="eastAsia"/>
        </w:rPr>
        <w:t xml:space="preserve">　</w:t>
      </w:r>
      <w:hyperlink r:id="rId40" w:history="1">
        <w:r w:rsidR="00155C64" w:rsidRPr="00F95293">
          <w:rPr>
            <w:rStyle w:val="a9"/>
          </w:rPr>
          <w:t>E.P.（ルーマニア人）</w:t>
        </w:r>
        <w:r w:rsidR="00431DD2" w:rsidRPr="00F95293">
          <w:rPr>
            <w:rStyle w:val="a9"/>
          </w:rPr>
          <w:t>による</w:t>
        </w:r>
        <w:r w:rsidR="00155C64" w:rsidRPr="00F95293">
          <w:rPr>
            <w:rStyle w:val="a9"/>
          </w:rPr>
          <w:t>請願書</w:t>
        </w:r>
        <w:r w:rsidR="00E51501" w:rsidRPr="00F95293">
          <w:rPr>
            <w:rStyle w:val="a9"/>
            <w:rFonts w:hint="eastAsia"/>
          </w:rPr>
          <w:t>N</w:t>
        </w:r>
        <w:r w:rsidR="00E51501" w:rsidRPr="00F95293">
          <w:rPr>
            <w:rStyle w:val="a9"/>
          </w:rPr>
          <w:t>o.</w:t>
        </w:r>
        <w:r w:rsidR="00155C64" w:rsidRPr="00F95293">
          <w:rPr>
            <w:rStyle w:val="a9"/>
          </w:rPr>
          <w:t>0309/2016</w:t>
        </w:r>
        <w:r w:rsidR="00F67436" w:rsidRPr="00F95293">
          <w:rPr>
            <w:rStyle w:val="a9"/>
          </w:rPr>
          <w:t xml:space="preserve">　</w:t>
        </w:r>
        <w:r w:rsidR="009C5282" w:rsidRPr="00F95293">
          <w:rPr>
            <w:rStyle w:val="a9"/>
          </w:rPr>
          <w:t>ヨーロッパ</w:t>
        </w:r>
        <w:r w:rsidRPr="00F95293">
          <w:rPr>
            <w:rStyle w:val="a9"/>
          </w:rPr>
          <w:t>の障害者事情</w:t>
        </w:r>
      </w:hyperlink>
      <w:r w:rsidRPr="00F95293">
        <w:tab/>
      </w:r>
    </w:p>
    <w:p w14:paraId="22DFE360" w14:textId="66AAB786" w:rsidR="00FD3A12" w:rsidRPr="00F95293" w:rsidRDefault="00FD3A12" w:rsidP="00054565">
      <w:pPr>
        <w:ind w:left="850" w:hangingChars="405" w:hanging="850"/>
      </w:pPr>
      <w:r w:rsidRPr="00F95293">
        <w:t>14.</w:t>
      </w:r>
      <w:r w:rsidR="00304D6C" w:rsidRPr="00F95293">
        <w:rPr>
          <w:rFonts w:hint="eastAsia"/>
        </w:rPr>
        <w:t xml:space="preserve">　</w:t>
      </w:r>
      <w:hyperlink r:id="rId41" w:history="1">
        <w:r w:rsidR="00155C64" w:rsidRPr="00F95293">
          <w:rPr>
            <w:rStyle w:val="a9"/>
          </w:rPr>
          <w:t>R. H. (オランダ</w:t>
        </w:r>
        <w:r w:rsidR="007A78B1" w:rsidRPr="00F95293">
          <w:rPr>
            <w:rStyle w:val="a9"/>
            <w:rFonts w:hint="eastAsia"/>
          </w:rPr>
          <w:t>人による</w:t>
        </w:r>
        <w:r w:rsidR="00155C64" w:rsidRPr="00F95293">
          <w:rPr>
            <w:rStyle w:val="a9"/>
          </w:rPr>
          <w:t>請願書</w:t>
        </w:r>
        <w:r w:rsidR="00E51501" w:rsidRPr="00F95293">
          <w:rPr>
            <w:rStyle w:val="a9"/>
            <w:rFonts w:hint="eastAsia"/>
          </w:rPr>
          <w:t>N</w:t>
        </w:r>
        <w:r w:rsidR="00E51501" w:rsidRPr="00F95293">
          <w:rPr>
            <w:rStyle w:val="a9"/>
          </w:rPr>
          <w:t>o.</w:t>
        </w:r>
        <w:r w:rsidR="00155C64" w:rsidRPr="00F95293">
          <w:rPr>
            <w:rStyle w:val="a9"/>
          </w:rPr>
          <w:t>0359/2016</w:t>
        </w:r>
        <w:r w:rsidR="00F67436" w:rsidRPr="00F95293">
          <w:rPr>
            <w:rStyle w:val="a9"/>
          </w:rPr>
          <w:t xml:space="preserve">　</w:t>
        </w:r>
        <w:r w:rsidR="00B941FF" w:rsidRPr="00F95293">
          <w:rPr>
            <w:rStyle w:val="a9"/>
          </w:rPr>
          <w:t>障害のある人</w:t>
        </w:r>
        <w:r w:rsidRPr="00F95293">
          <w:rPr>
            <w:rStyle w:val="a9"/>
          </w:rPr>
          <w:t>の国境を越えた輸送</w:t>
        </w:r>
      </w:hyperlink>
    </w:p>
    <w:p w14:paraId="02229E5D" w14:textId="0C5B4DC5" w:rsidR="00FD3A12" w:rsidRPr="00F95293" w:rsidRDefault="00FD3A12" w:rsidP="00054565">
      <w:pPr>
        <w:ind w:left="850" w:hangingChars="405" w:hanging="850"/>
      </w:pPr>
      <w:r w:rsidRPr="00F95293">
        <w:t>15.</w:t>
      </w:r>
      <w:r w:rsidR="00304D6C" w:rsidRPr="00F95293">
        <w:rPr>
          <w:rFonts w:hint="eastAsia"/>
        </w:rPr>
        <w:t xml:space="preserve">　</w:t>
      </w:r>
      <w:hyperlink r:id="rId42" w:history="1">
        <w:r w:rsidR="00A62BFB" w:rsidRPr="00F95293">
          <w:rPr>
            <w:rStyle w:val="a9"/>
          </w:rPr>
          <w:t>「新生活のための腕」（</w:t>
        </w:r>
        <w:r w:rsidRPr="00F95293">
          <w:rPr>
            <w:rStyle w:val="a9"/>
          </w:rPr>
          <w:t>Un Bras pour une Nouvelle Vie</w:t>
        </w:r>
        <w:r w:rsidR="00A62BFB" w:rsidRPr="00F95293">
          <w:rPr>
            <w:rStyle w:val="a9"/>
          </w:rPr>
          <w:t>）協会</w:t>
        </w:r>
        <w:r w:rsidRPr="00F95293">
          <w:rPr>
            <w:rStyle w:val="a9"/>
          </w:rPr>
          <w:t>を代表</w:t>
        </w:r>
        <w:r w:rsidR="007A78B1" w:rsidRPr="00F95293">
          <w:rPr>
            <w:rStyle w:val="a9"/>
          </w:rPr>
          <w:t>する</w:t>
        </w:r>
        <w:r w:rsidRPr="00F95293">
          <w:rPr>
            <w:rStyle w:val="a9"/>
          </w:rPr>
          <w:t>S.Z. (フランス</w:t>
        </w:r>
        <w:r w:rsidR="00ED1D43" w:rsidRPr="00F95293">
          <w:rPr>
            <w:rStyle w:val="a9"/>
          </w:rPr>
          <w:t>人</w:t>
        </w:r>
        <w:r w:rsidRPr="00F95293">
          <w:rPr>
            <w:rStyle w:val="a9"/>
          </w:rPr>
          <w:t>)による請願書</w:t>
        </w:r>
        <w:r w:rsidR="00E51501" w:rsidRPr="00F95293">
          <w:rPr>
            <w:rStyle w:val="a9"/>
            <w:rFonts w:hint="eastAsia"/>
          </w:rPr>
          <w:t>N</w:t>
        </w:r>
        <w:r w:rsidR="00E51501" w:rsidRPr="00F95293">
          <w:rPr>
            <w:rStyle w:val="a9"/>
          </w:rPr>
          <w:t>o.</w:t>
        </w:r>
        <w:r w:rsidRPr="00F95293">
          <w:rPr>
            <w:rStyle w:val="a9"/>
          </w:rPr>
          <w:t xml:space="preserve"> 0453/2016</w:t>
        </w:r>
        <w:r w:rsidR="00F67436" w:rsidRPr="00F95293">
          <w:rPr>
            <w:rStyle w:val="a9"/>
          </w:rPr>
          <w:t xml:space="preserve">　</w:t>
        </w:r>
        <w:r w:rsidRPr="00F95293">
          <w:rPr>
            <w:rStyle w:val="a9"/>
          </w:rPr>
          <w:t>新世代の筋電義肢</w:t>
        </w:r>
        <w:r w:rsidR="007A78B1" w:rsidRPr="00F95293">
          <w:rPr>
            <w:rStyle w:val="a9"/>
          </w:rPr>
          <w:t>を</w:t>
        </w:r>
        <w:r w:rsidRPr="00F95293">
          <w:rPr>
            <w:rStyle w:val="a9"/>
          </w:rPr>
          <w:t>社会保障</w:t>
        </w:r>
        <w:r w:rsidR="007A78B1" w:rsidRPr="00F95293">
          <w:rPr>
            <w:rStyle w:val="a9"/>
          </w:rPr>
          <w:t>の給付対象とすること</w:t>
        </w:r>
      </w:hyperlink>
    </w:p>
    <w:p w14:paraId="05220A04" w14:textId="4D12F9C7" w:rsidR="00FD3A12" w:rsidRPr="00F95293" w:rsidRDefault="00FD3A12" w:rsidP="00054565">
      <w:pPr>
        <w:ind w:left="850" w:hangingChars="405" w:hanging="850"/>
      </w:pPr>
      <w:r w:rsidRPr="00F95293">
        <w:t>16.</w:t>
      </w:r>
      <w:r w:rsidR="00304D6C" w:rsidRPr="00F95293">
        <w:rPr>
          <w:rFonts w:hint="eastAsia"/>
        </w:rPr>
        <w:t xml:space="preserve">　</w:t>
      </w:r>
      <w:hyperlink r:id="rId43" w:history="1">
        <w:r w:rsidR="00155C64" w:rsidRPr="00F95293">
          <w:rPr>
            <w:rStyle w:val="a9"/>
          </w:rPr>
          <w:t>G.M. (クロアチア</w:t>
        </w:r>
        <w:r w:rsidR="00ED1D43" w:rsidRPr="00F95293">
          <w:rPr>
            <w:rStyle w:val="a9"/>
          </w:rPr>
          <w:t>人</w:t>
        </w:r>
        <w:r w:rsidR="00155C64" w:rsidRPr="00F95293">
          <w:rPr>
            <w:rStyle w:val="a9"/>
          </w:rPr>
          <w:t>)による請願書</w:t>
        </w:r>
        <w:r w:rsidR="00E51501" w:rsidRPr="00F95293">
          <w:rPr>
            <w:rStyle w:val="a9"/>
            <w:rFonts w:hint="eastAsia"/>
          </w:rPr>
          <w:t>N</w:t>
        </w:r>
        <w:r w:rsidR="00E51501" w:rsidRPr="00F95293">
          <w:rPr>
            <w:rStyle w:val="a9"/>
          </w:rPr>
          <w:t>o.</w:t>
        </w:r>
        <w:r w:rsidR="00155C64" w:rsidRPr="00F95293">
          <w:rPr>
            <w:rStyle w:val="a9"/>
          </w:rPr>
          <w:t>0570/2016</w:t>
        </w:r>
        <w:r w:rsidR="00F67436" w:rsidRPr="00F95293">
          <w:rPr>
            <w:rStyle w:val="a9"/>
          </w:rPr>
          <w:t xml:space="preserve">　</w:t>
        </w:r>
        <w:r w:rsidR="00B941FF" w:rsidRPr="00F95293">
          <w:rPr>
            <w:rStyle w:val="a9"/>
          </w:rPr>
          <w:t>障害のある人</w:t>
        </w:r>
        <w:r w:rsidRPr="00F95293">
          <w:rPr>
            <w:rStyle w:val="a9"/>
          </w:rPr>
          <w:t>の基本的権利のクロアチア当局による侵害</w:t>
        </w:r>
      </w:hyperlink>
    </w:p>
    <w:p w14:paraId="05E6DFBA" w14:textId="1E55EA30" w:rsidR="00FD3A12" w:rsidRPr="00F95293" w:rsidRDefault="00FD3A12" w:rsidP="00054565">
      <w:pPr>
        <w:ind w:left="850" w:hangingChars="405" w:hanging="850"/>
      </w:pPr>
      <w:r w:rsidRPr="00F95293">
        <w:t>17.</w:t>
      </w:r>
      <w:r w:rsidR="00304D6C" w:rsidRPr="00F95293">
        <w:rPr>
          <w:rFonts w:hint="eastAsia"/>
        </w:rPr>
        <w:t xml:space="preserve">　</w:t>
      </w:r>
      <w:hyperlink r:id="rId44" w:history="1">
        <w:r w:rsidR="00155C64" w:rsidRPr="00F95293">
          <w:rPr>
            <w:rStyle w:val="a9"/>
          </w:rPr>
          <w:t>B.T.（</w:t>
        </w:r>
        <w:r w:rsidR="006E4271" w:rsidRPr="00F95293">
          <w:rPr>
            <w:rStyle w:val="a9"/>
          </w:rPr>
          <w:t>フランス</w:t>
        </w:r>
        <w:r w:rsidR="00ED1D43" w:rsidRPr="00F95293">
          <w:rPr>
            <w:rStyle w:val="a9"/>
          </w:rPr>
          <w:t>人</w:t>
        </w:r>
        <w:r w:rsidR="00155C64" w:rsidRPr="00F95293">
          <w:rPr>
            <w:rStyle w:val="a9"/>
          </w:rPr>
          <w:t>）</w:t>
        </w:r>
        <w:r w:rsidR="00431DD2" w:rsidRPr="00F95293">
          <w:rPr>
            <w:rStyle w:val="a9"/>
          </w:rPr>
          <w:t>による</w:t>
        </w:r>
        <w:r w:rsidR="00155C64" w:rsidRPr="00F95293">
          <w:rPr>
            <w:rStyle w:val="a9"/>
          </w:rPr>
          <w:t>請願書</w:t>
        </w:r>
        <w:r w:rsidR="00E51501" w:rsidRPr="00F95293">
          <w:rPr>
            <w:rStyle w:val="a9"/>
            <w:rFonts w:hint="eastAsia"/>
          </w:rPr>
          <w:t>N</w:t>
        </w:r>
        <w:r w:rsidR="00E51501" w:rsidRPr="00F95293">
          <w:rPr>
            <w:rStyle w:val="a9"/>
          </w:rPr>
          <w:t>o.</w:t>
        </w:r>
        <w:r w:rsidR="00155C64" w:rsidRPr="00F95293">
          <w:rPr>
            <w:rStyle w:val="a9"/>
          </w:rPr>
          <w:t>0650/2016</w:t>
        </w:r>
        <w:r w:rsidR="00F67436" w:rsidRPr="00F95293">
          <w:rPr>
            <w:rStyle w:val="a9"/>
          </w:rPr>
          <w:t xml:space="preserve">　</w:t>
        </w:r>
        <w:r w:rsidR="009C5282" w:rsidRPr="00F95293">
          <w:rPr>
            <w:rStyle w:val="a9"/>
          </w:rPr>
          <w:t>ヨーロッパ</w:t>
        </w:r>
        <w:r w:rsidRPr="00F95293">
          <w:rPr>
            <w:rStyle w:val="a9"/>
          </w:rPr>
          <w:t>における</w:t>
        </w:r>
        <w:r w:rsidR="00B941FF" w:rsidRPr="00F95293">
          <w:rPr>
            <w:rStyle w:val="a9"/>
          </w:rPr>
          <w:t>障害のある人</w:t>
        </w:r>
        <w:r w:rsidRPr="00F95293">
          <w:rPr>
            <w:rStyle w:val="a9"/>
          </w:rPr>
          <w:t>の権利</w:t>
        </w:r>
      </w:hyperlink>
    </w:p>
    <w:p w14:paraId="05218362" w14:textId="3AAC2E5A" w:rsidR="00FD3A12" w:rsidRPr="00F95293" w:rsidRDefault="00FD3A12" w:rsidP="00054565">
      <w:pPr>
        <w:ind w:left="850" w:hangingChars="405" w:hanging="850"/>
      </w:pPr>
      <w:r w:rsidRPr="00F95293">
        <w:t>18.</w:t>
      </w:r>
      <w:r w:rsidR="00304D6C" w:rsidRPr="00F95293">
        <w:rPr>
          <w:rFonts w:hint="eastAsia"/>
        </w:rPr>
        <w:t xml:space="preserve">　</w:t>
      </w:r>
      <w:hyperlink r:id="rId45" w:history="1">
        <w:r w:rsidRPr="00F95293">
          <w:rPr>
            <w:rStyle w:val="a9"/>
          </w:rPr>
          <w:t>I.C.（ルーマニア人）による請願書</w:t>
        </w:r>
        <w:r w:rsidR="00E51501" w:rsidRPr="00F95293">
          <w:rPr>
            <w:rStyle w:val="a9"/>
            <w:rFonts w:hint="eastAsia"/>
          </w:rPr>
          <w:t>N</w:t>
        </w:r>
        <w:r w:rsidR="00E51501" w:rsidRPr="00F95293">
          <w:rPr>
            <w:rStyle w:val="a9"/>
          </w:rPr>
          <w:t>o.</w:t>
        </w:r>
        <w:r w:rsidRPr="00F95293">
          <w:rPr>
            <w:rStyle w:val="a9"/>
          </w:rPr>
          <w:t xml:space="preserve"> 0770/2016</w:t>
        </w:r>
        <w:r w:rsidR="00F67436" w:rsidRPr="00F95293">
          <w:rPr>
            <w:rStyle w:val="a9"/>
          </w:rPr>
          <w:t xml:space="preserve">　</w:t>
        </w:r>
        <w:r w:rsidRPr="00F95293">
          <w:rPr>
            <w:rStyle w:val="a9"/>
          </w:rPr>
          <w:t>ルーマニアにおける</w:t>
        </w:r>
        <w:r w:rsidR="00B941FF" w:rsidRPr="00F95293">
          <w:rPr>
            <w:rStyle w:val="a9"/>
          </w:rPr>
          <w:t>障害のある人</w:t>
        </w:r>
        <w:r w:rsidRPr="00F95293">
          <w:rPr>
            <w:rStyle w:val="a9"/>
          </w:rPr>
          <w:t>の生活状況および精神</w:t>
        </w:r>
        <w:r w:rsidR="00A62BFB" w:rsidRPr="00F95293">
          <w:rPr>
            <w:rStyle w:val="a9"/>
          </w:rPr>
          <w:t>保健</w:t>
        </w:r>
        <w:r w:rsidRPr="00F95293">
          <w:rPr>
            <w:rStyle w:val="a9"/>
          </w:rPr>
          <w:t>問題</w:t>
        </w:r>
        <w:r w:rsidR="00A62BFB" w:rsidRPr="00F95293">
          <w:rPr>
            <w:rStyle w:val="a9"/>
          </w:rPr>
          <w:t>のあ</w:t>
        </w:r>
        <w:r w:rsidRPr="00F95293">
          <w:rPr>
            <w:rStyle w:val="a9"/>
          </w:rPr>
          <w:t>る人のケースにおける虐待の疑</w:t>
        </w:r>
        <w:r w:rsidR="00155C64" w:rsidRPr="00F95293">
          <w:rPr>
            <w:rStyle w:val="a9"/>
            <w:rFonts w:hint="eastAsia"/>
          </w:rPr>
          <w:t>い</w:t>
        </w:r>
      </w:hyperlink>
    </w:p>
    <w:p w14:paraId="71BA003F" w14:textId="5DED31D2" w:rsidR="00FD3A12" w:rsidRPr="00F95293" w:rsidRDefault="00FD3A12" w:rsidP="00054565">
      <w:pPr>
        <w:ind w:left="850" w:hangingChars="405" w:hanging="850"/>
      </w:pPr>
      <w:r w:rsidRPr="00F95293">
        <w:t>19.</w:t>
      </w:r>
      <w:r w:rsidR="00304D6C" w:rsidRPr="00F95293">
        <w:rPr>
          <w:rFonts w:hint="eastAsia"/>
        </w:rPr>
        <w:t xml:space="preserve">　</w:t>
      </w:r>
      <w:hyperlink r:id="rId46" w:history="1">
        <w:r w:rsidR="00155C64" w:rsidRPr="00F95293">
          <w:rPr>
            <w:rStyle w:val="a9"/>
          </w:rPr>
          <w:t>Romina Afrasani（ルーマニア人）による請願書</w:t>
        </w:r>
        <w:r w:rsidR="00E51501" w:rsidRPr="00F95293">
          <w:rPr>
            <w:rStyle w:val="a9"/>
            <w:rFonts w:hint="eastAsia"/>
          </w:rPr>
          <w:t>N</w:t>
        </w:r>
        <w:r w:rsidR="00E51501" w:rsidRPr="00F95293">
          <w:rPr>
            <w:rStyle w:val="a9"/>
          </w:rPr>
          <w:t>o.</w:t>
        </w:r>
        <w:r w:rsidR="00155C64" w:rsidRPr="00F95293">
          <w:rPr>
            <w:rStyle w:val="a9"/>
          </w:rPr>
          <w:t>0857/2016</w:t>
        </w:r>
        <w:r w:rsidR="00F67436" w:rsidRPr="00F95293">
          <w:rPr>
            <w:rStyle w:val="a9"/>
          </w:rPr>
          <w:t xml:space="preserve">　</w:t>
        </w:r>
        <w:r w:rsidRPr="00F95293">
          <w:rPr>
            <w:rStyle w:val="a9"/>
          </w:rPr>
          <w:t>ルーマニア</w:t>
        </w:r>
        <w:r w:rsidR="00A62BFB" w:rsidRPr="00F95293">
          <w:rPr>
            <w:rStyle w:val="a9"/>
          </w:rPr>
          <w:t>の</w:t>
        </w:r>
        <w:r w:rsidRPr="00F95293">
          <w:rPr>
            <w:rStyle w:val="a9"/>
          </w:rPr>
          <w:t>運動機能低下者が直面する困難</w:t>
        </w:r>
      </w:hyperlink>
    </w:p>
    <w:p w14:paraId="07A86C4A" w14:textId="79A907B1" w:rsidR="00FD3A12" w:rsidRPr="00F95293" w:rsidRDefault="00FD3A12" w:rsidP="00054565">
      <w:pPr>
        <w:ind w:left="850" w:hangingChars="405" w:hanging="850"/>
      </w:pPr>
      <w:r w:rsidRPr="00F95293">
        <w:t>20.</w:t>
      </w:r>
      <w:r w:rsidR="00304D6C" w:rsidRPr="00F95293">
        <w:rPr>
          <w:rFonts w:hint="eastAsia"/>
        </w:rPr>
        <w:t xml:space="preserve">　</w:t>
      </w:r>
      <w:hyperlink r:id="rId47" w:history="1">
        <w:r w:rsidRPr="00F95293">
          <w:rPr>
            <w:rStyle w:val="a9"/>
          </w:rPr>
          <w:t>Matthieu Guillaume Chatelin（フランス人）による請願書</w:t>
        </w:r>
        <w:r w:rsidR="00E51501" w:rsidRPr="00F95293">
          <w:rPr>
            <w:rStyle w:val="a9"/>
            <w:rFonts w:hint="eastAsia"/>
          </w:rPr>
          <w:t>N</w:t>
        </w:r>
        <w:r w:rsidR="00E51501" w:rsidRPr="00F95293">
          <w:rPr>
            <w:rStyle w:val="a9"/>
          </w:rPr>
          <w:t>o.</w:t>
        </w:r>
        <w:r w:rsidRPr="00F95293">
          <w:rPr>
            <w:rStyle w:val="a9"/>
          </w:rPr>
          <w:t>0904/2016</w:t>
        </w:r>
        <w:r w:rsidR="00F67436" w:rsidRPr="00F95293">
          <w:rPr>
            <w:rStyle w:val="a9"/>
          </w:rPr>
          <w:t xml:space="preserve">　</w:t>
        </w:r>
        <w:r w:rsidRPr="00F95293">
          <w:rPr>
            <w:rStyle w:val="a9"/>
          </w:rPr>
          <w:t>テレビや電子書籍などのメディア</w:t>
        </w:r>
        <w:r w:rsidR="00A62BFB" w:rsidRPr="00F95293">
          <w:rPr>
            <w:rStyle w:val="a9"/>
          </w:rPr>
          <w:t>へ</w:t>
        </w:r>
        <w:r w:rsidRPr="00F95293">
          <w:rPr>
            <w:rStyle w:val="a9"/>
          </w:rPr>
          <w:t>の</w:t>
        </w:r>
        <w:r w:rsidR="00B941FF" w:rsidRPr="00F95293">
          <w:rPr>
            <w:rStyle w:val="a9"/>
          </w:rPr>
          <w:t>障害のある人</w:t>
        </w:r>
        <w:r w:rsidRPr="00F95293">
          <w:rPr>
            <w:rStyle w:val="a9"/>
          </w:rPr>
          <w:t>のアクセシビリティ</w:t>
        </w:r>
      </w:hyperlink>
    </w:p>
    <w:p w14:paraId="634EFD5E" w14:textId="5E66DD70" w:rsidR="00FD3A12" w:rsidRPr="00F95293" w:rsidRDefault="00FD3A12" w:rsidP="00054565">
      <w:pPr>
        <w:ind w:left="850" w:hangingChars="405" w:hanging="850"/>
      </w:pPr>
      <w:r w:rsidRPr="00F95293">
        <w:t>21.</w:t>
      </w:r>
      <w:r w:rsidR="00304D6C" w:rsidRPr="00F95293">
        <w:rPr>
          <w:rFonts w:hint="eastAsia"/>
        </w:rPr>
        <w:t xml:space="preserve">　</w:t>
      </w:r>
      <w:hyperlink r:id="rId48" w:history="1">
        <w:r w:rsidR="00407BD5" w:rsidRPr="00F95293">
          <w:rPr>
            <w:rStyle w:val="a9"/>
          </w:rPr>
          <w:t>David Hammerstein Mintz（スペイン人）</w:t>
        </w:r>
        <w:r w:rsidR="00431DD2" w:rsidRPr="00F95293">
          <w:rPr>
            <w:rStyle w:val="a9"/>
          </w:rPr>
          <w:t>による</w:t>
        </w:r>
        <w:r w:rsidR="00407BD5" w:rsidRPr="00F95293">
          <w:rPr>
            <w:rStyle w:val="a9"/>
          </w:rPr>
          <w:t>請願書</w:t>
        </w:r>
        <w:r w:rsidR="00E51501" w:rsidRPr="00F95293">
          <w:rPr>
            <w:rStyle w:val="a9"/>
            <w:rFonts w:hint="eastAsia"/>
          </w:rPr>
          <w:t>N</w:t>
        </w:r>
        <w:r w:rsidR="00E51501" w:rsidRPr="00F95293">
          <w:rPr>
            <w:rStyle w:val="a9"/>
          </w:rPr>
          <w:t>o.</w:t>
        </w:r>
        <w:r w:rsidR="00407BD5" w:rsidRPr="00F95293">
          <w:rPr>
            <w:rStyle w:val="a9"/>
          </w:rPr>
          <w:t>0930/2016</w:t>
        </w:r>
        <w:r w:rsidR="008E6748" w:rsidRPr="00F95293">
          <w:rPr>
            <w:rStyle w:val="a9"/>
          </w:rPr>
          <w:t xml:space="preserve">　</w:t>
        </w:r>
        <w:r w:rsidRPr="00F95293">
          <w:rPr>
            <w:rStyle w:val="a9"/>
          </w:rPr>
          <w:t>マラケシュ条約の迅速な批准、実施、適用</w:t>
        </w:r>
      </w:hyperlink>
    </w:p>
    <w:p w14:paraId="685AD89C" w14:textId="4FC8F599" w:rsidR="00FD3A12" w:rsidRPr="00F95293" w:rsidRDefault="00FD3A12" w:rsidP="00054565">
      <w:pPr>
        <w:ind w:left="850" w:hangingChars="405" w:hanging="850"/>
      </w:pPr>
      <w:r w:rsidRPr="00F95293">
        <w:t>22.</w:t>
      </w:r>
      <w:r w:rsidR="00304D6C" w:rsidRPr="00F95293">
        <w:rPr>
          <w:rFonts w:hint="eastAsia"/>
        </w:rPr>
        <w:t xml:space="preserve">　</w:t>
      </w:r>
      <w:hyperlink r:id="rId49" w:history="1">
        <w:r w:rsidRPr="00F95293">
          <w:rPr>
            <w:rStyle w:val="a9"/>
          </w:rPr>
          <w:t>S.A.（ギリシャ</w:t>
        </w:r>
        <w:r w:rsidR="00ED1D43" w:rsidRPr="00F95293">
          <w:rPr>
            <w:rStyle w:val="a9"/>
          </w:rPr>
          <w:t>人</w:t>
        </w:r>
        <w:r w:rsidRPr="00F95293">
          <w:rPr>
            <w:rStyle w:val="a9"/>
          </w:rPr>
          <w:t>）による請願書</w:t>
        </w:r>
        <w:r w:rsidR="00E51501" w:rsidRPr="00F95293">
          <w:rPr>
            <w:rStyle w:val="a9"/>
            <w:rFonts w:hint="eastAsia"/>
          </w:rPr>
          <w:t>N</w:t>
        </w:r>
        <w:r w:rsidR="00E51501" w:rsidRPr="00F95293">
          <w:rPr>
            <w:rStyle w:val="a9"/>
          </w:rPr>
          <w:t>o.</w:t>
        </w:r>
        <w:r w:rsidRPr="00F95293">
          <w:rPr>
            <w:rStyle w:val="a9"/>
          </w:rPr>
          <w:t>1023/2016</w:t>
        </w:r>
        <w:r w:rsidR="008E6748" w:rsidRPr="00F95293">
          <w:rPr>
            <w:rStyle w:val="a9"/>
          </w:rPr>
          <w:t xml:space="preserve">　</w:t>
        </w:r>
        <w:r w:rsidRPr="00F95293">
          <w:rPr>
            <w:rStyle w:val="a9"/>
          </w:rPr>
          <w:t>障害</w:t>
        </w:r>
        <w:r w:rsidR="00BF73CD" w:rsidRPr="00F95293">
          <w:rPr>
            <w:rStyle w:val="a9"/>
          </w:rPr>
          <w:t>のある</w:t>
        </w:r>
        <w:r w:rsidRPr="00F95293">
          <w:rPr>
            <w:rStyle w:val="a9"/>
          </w:rPr>
          <w:t>教師の授業時間短縮</w:t>
        </w:r>
      </w:hyperlink>
    </w:p>
    <w:p w14:paraId="0034D43C" w14:textId="16DEDFEA" w:rsidR="00FD3A12" w:rsidRPr="00F95293" w:rsidRDefault="00FD3A12" w:rsidP="00054565">
      <w:pPr>
        <w:ind w:left="850" w:hangingChars="405" w:hanging="850"/>
      </w:pPr>
      <w:r w:rsidRPr="00F95293">
        <w:t>23.</w:t>
      </w:r>
      <w:r w:rsidR="00304D6C" w:rsidRPr="00F95293">
        <w:rPr>
          <w:rFonts w:hint="eastAsia"/>
        </w:rPr>
        <w:t xml:space="preserve">　</w:t>
      </w:r>
      <w:hyperlink r:id="rId50" w:history="1">
        <w:r w:rsidR="00407BD5" w:rsidRPr="00F95293">
          <w:rPr>
            <w:rStyle w:val="a9"/>
          </w:rPr>
          <w:t>ヨーロッパろう者連盟を代表す</w:t>
        </w:r>
        <w:r w:rsidR="00061019" w:rsidRPr="00F95293">
          <w:rPr>
            <w:rStyle w:val="a9"/>
            <w:rFonts w:hint="eastAsia"/>
          </w:rPr>
          <w:t>る</w:t>
        </w:r>
        <w:r w:rsidR="00061019" w:rsidRPr="00F95293">
          <w:rPr>
            <w:rStyle w:val="a9"/>
          </w:rPr>
          <w:t>Mark Wheatley</w:t>
        </w:r>
        <w:r w:rsidR="00407BD5" w:rsidRPr="00F95293">
          <w:rPr>
            <w:rStyle w:val="a9"/>
          </w:rPr>
          <w:t>（英国</w:t>
        </w:r>
        <w:r w:rsidR="00ED1D43" w:rsidRPr="00F95293">
          <w:rPr>
            <w:rStyle w:val="a9"/>
          </w:rPr>
          <w:t>人</w:t>
        </w:r>
        <w:r w:rsidR="00407BD5" w:rsidRPr="00F95293">
          <w:rPr>
            <w:rStyle w:val="a9"/>
          </w:rPr>
          <w:t>）による</w:t>
        </w:r>
        <w:r w:rsidRPr="00F95293">
          <w:rPr>
            <w:rStyle w:val="a9"/>
          </w:rPr>
          <w:t>請願書</w:t>
        </w:r>
        <w:r w:rsidR="00E51501" w:rsidRPr="00F95293">
          <w:rPr>
            <w:rStyle w:val="a9"/>
            <w:rFonts w:hint="eastAsia"/>
          </w:rPr>
          <w:t>N</w:t>
        </w:r>
        <w:r w:rsidR="00E51501" w:rsidRPr="00F95293">
          <w:rPr>
            <w:rStyle w:val="a9"/>
          </w:rPr>
          <w:t>o.</w:t>
        </w:r>
        <w:r w:rsidRPr="00F95293">
          <w:rPr>
            <w:rStyle w:val="a9"/>
          </w:rPr>
          <w:t>1056/2016</w:t>
        </w:r>
        <w:r w:rsidR="00407BD5" w:rsidRPr="00F95293">
          <w:rPr>
            <w:rStyle w:val="a9"/>
          </w:rPr>
          <w:t xml:space="preserve">　</w:t>
        </w:r>
        <w:r w:rsidRPr="00F95293">
          <w:rPr>
            <w:rStyle w:val="a9"/>
          </w:rPr>
          <w:t>欧州議会がEUで使用されている各国の手話</w:t>
        </w:r>
        <w:r w:rsidR="00061019" w:rsidRPr="00F95293">
          <w:rPr>
            <w:rStyle w:val="a9"/>
          </w:rPr>
          <w:t>言語</w:t>
        </w:r>
        <w:r w:rsidRPr="00F95293">
          <w:rPr>
            <w:rStyle w:val="a9"/>
          </w:rPr>
          <w:t>による請願書の</w:t>
        </w:r>
        <w:r w:rsidR="00061019" w:rsidRPr="00F95293">
          <w:rPr>
            <w:rStyle w:val="a9"/>
          </w:rPr>
          <w:t>提出</w:t>
        </w:r>
        <w:r w:rsidRPr="00F95293">
          <w:rPr>
            <w:rStyle w:val="a9"/>
          </w:rPr>
          <w:t>を認めること</w:t>
        </w:r>
        <w:r w:rsidR="00061019" w:rsidRPr="00F95293">
          <w:rPr>
            <w:rStyle w:val="a9"/>
          </w:rPr>
          <w:t>を要請する</w:t>
        </w:r>
      </w:hyperlink>
      <w:r w:rsidRPr="00F95293">
        <w:tab/>
      </w:r>
    </w:p>
    <w:p w14:paraId="05BEA312" w14:textId="72D5B5DB" w:rsidR="00FD3A12" w:rsidRPr="00F95293" w:rsidRDefault="00FD3A12" w:rsidP="00054565">
      <w:pPr>
        <w:ind w:left="850" w:hangingChars="405" w:hanging="850"/>
      </w:pPr>
      <w:r w:rsidRPr="00F95293">
        <w:t>24.</w:t>
      </w:r>
      <w:r w:rsidR="00304D6C" w:rsidRPr="00F95293">
        <w:rPr>
          <w:rFonts w:hint="eastAsia"/>
        </w:rPr>
        <w:t xml:space="preserve">　</w:t>
      </w:r>
      <w:hyperlink r:id="rId51" w:history="1">
        <w:r w:rsidR="00407BD5" w:rsidRPr="00F95293">
          <w:rPr>
            <w:rStyle w:val="a9"/>
          </w:rPr>
          <w:t>J.B.氏（ドイツ</w:t>
        </w:r>
        <w:r w:rsidR="00ED1D43" w:rsidRPr="00F95293">
          <w:rPr>
            <w:rStyle w:val="a9"/>
          </w:rPr>
          <w:t>人</w:t>
        </w:r>
        <w:r w:rsidR="00407BD5" w:rsidRPr="00F95293">
          <w:rPr>
            <w:rStyle w:val="a9"/>
          </w:rPr>
          <w:t>）による</w:t>
        </w:r>
        <w:r w:rsidRPr="00F95293">
          <w:rPr>
            <w:rStyle w:val="a9"/>
          </w:rPr>
          <w:t>請願書</w:t>
        </w:r>
        <w:r w:rsidR="00E51501" w:rsidRPr="00F95293">
          <w:rPr>
            <w:rStyle w:val="a9"/>
            <w:rFonts w:hint="eastAsia"/>
          </w:rPr>
          <w:t>N</w:t>
        </w:r>
        <w:r w:rsidR="00E51501" w:rsidRPr="00F95293">
          <w:rPr>
            <w:rStyle w:val="a9"/>
          </w:rPr>
          <w:t>o.</w:t>
        </w:r>
        <w:r w:rsidRPr="00F95293">
          <w:rPr>
            <w:rStyle w:val="a9"/>
          </w:rPr>
          <w:t>1064/2016</w:t>
        </w:r>
        <w:r w:rsidR="008E6748" w:rsidRPr="00F95293">
          <w:rPr>
            <w:rStyle w:val="a9"/>
          </w:rPr>
          <w:t xml:space="preserve">　</w:t>
        </w:r>
        <w:r w:rsidRPr="00F95293">
          <w:rPr>
            <w:rStyle w:val="a9"/>
          </w:rPr>
          <w:t>ドイツの障害者用駐車カード</w:t>
        </w:r>
      </w:hyperlink>
    </w:p>
    <w:p w14:paraId="7336CE59" w14:textId="3FF9BA5A" w:rsidR="0085623B" w:rsidRPr="00F95293" w:rsidRDefault="00FD3A12" w:rsidP="00054565">
      <w:pPr>
        <w:ind w:left="850" w:hangingChars="405" w:hanging="850"/>
      </w:pPr>
      <w:r w:rsidRPr="00F95293">
        <w:t>25.</w:t>
      </w:r>
      <w:r w:rsidR="00304D6C" w:rsidRPr="00F95293">
        <w:rPr>
          <w:rFonts w:hint="eastAsia"/>
        </w:rPr>
        <w:t xml:space="preserve">　</w:t>
      </w:r>
      <w:hyperlink r:id="rId52" w:history="1">
        <w:r w:rsidR="008E6748" w:rsidRPr="00F95293">
          <w:rPr>
            <w:rStyle w:val="a9"/>
          </w:rPr>
          <w:t>シュタイアーマーク州若者と労働社（</w:t>
        </w:r>
        <w:r w:rsidRPr="00F95293">
          <w:rPr>
            <w:rStyle w:val="a9"/>
          </w:rPr>
          <w:t>Jugend am Werk Steiermark GmbH</w:t>
        </w:r>
        <w:r w:rsidR="008E6748" w:rsidRPr="00F95293">
          <w:rPr>
            <w:rStyle w:val="a9"/>
          </w:rPr>
          <w:t>）</w:t>
        </w:r>
        <w:r w:rsidRPr="00F95293">
          <w:rPr>
            <w:rStyle w:val="a9"/>
          </w:rPr>
          <w:t>を代表する Robert Schuen（オーストリア人）による</w:t>
        </w:r>
        <w:r w:rsidR="00407BD5" w:rsidRPr="00F95293">
          <w:rPr>
            <w:rStyle w:val="a9"/>
          </w:rPr>
          <w:t>請願書</w:t>
        </w:r>
        <w:r w:rsidR="00E51501" w:rsidRPr="00F95293">
          <w:rPr>
            <w:rStyle w:val="a9"/>
            <w:rFonts w:hint="eastAsia"/>
          </w:rPr>
          <w:t>N</w:t>
        </w:r>
        <w:r w:rsidR="00E51501" w:rsidRPr="00F95293">
          <w:rPr>
            <w:rStyle w:val="a9"/>
          </w:rPr>
          <w:t>o.</w:t>
        </w:r>
        <w:r w:rsidR="00407BD5" w:rsidRPr="00F95293">
          <w:rPr>
            <w:rStyle w:val="a9"/>
          </w:rPr>
          <w:t>1132/2016</w:t>
        </w:r>
        <w:r w:rsidR="008E6748" w:rsidRPr="00F95293">
          <w:rPr>
            <w:rStyle w:val="a9"/>
          </w:rPr>
          <w:t xml:space="preserve">　</w:t>
        </w:r>
        <w:r w:rsidR="00DB1C6C" w:rsidRPr="00F95293">
          <w:rPr>
            <w:rStyle w:val="a9"/>
          </w:rPr>
          <w:t>EU</w:t>
        </w:r>
        <w:r w:rsidRPr="00F95293">
          <w:rPr>
            <w:rStyle w:val="a9"/>
          </w:rPr>
          <w:t>の民主的生活への精神</w:t>
        </w:r>
        <w:r w:rsidR="00061019" w:rsidRPr="00F95293">
          <w:rPr>
            <w:rStyle w:val="a9"/>
          </w:rPr>
          <w:t>保健</w:t>
        </w:r>
        <w:r w:rsidRPr="00F95293">
          <w:rPr>
            <w:rStyle w:val="a9"/>
          </w:rPr>
          <w:t>状態にある人々の参加</w:t>
        </w:r>
      </w:hyperlink>
    </w:p>
    <w:p w14:paraId="5E92A9FE" w14:textId="39326018" w:rsidR="00FD3A12" w:rsidRPr="00F95293" w:rsidRDefault="00FD3A12" w:rsidP="00054565">
      <w:pPr>
        <w:ind w:left="850" w:hangingChars="405" w:hanging="850"/>
      </w:pPr>
      <w:r w:rsidRPr="00F95293">
        <w:t>26.</w:t>
      </w:r>
      <w:r w:rsidR="00304D6C" w:rsidRPr="00F95293">
        <w:rPr>
          <w:rFonts w:hint="eastAsia"/>
        </w:rPr>
        <w:t xml:space="preserve">　</w:t>
      </w:r>
      <w:hyperlink r:id="rId53" w:history="1">
        <w:r w:rsidR="008E6748" w:rsidRPr="00F95293">
          <w:rPr>
            <w:rStyle w:val="a9"/>
          </w:rPr>
          <w:t>社会振興財団（</w:t>
        </w:r>
        <w:r w:rsidRPr="00F95293">
          <w:rPr>
            <w:rStyle w:val="a9"/>
          </w:rPr>
          <w:t>Fondazione Promozione Sociale</w:t>
        </w:r>
        <w:r w:rsidR="008E6748" w:rsidRPr="00F95293">
          <w:rPr>
            <w:rStyle w:val="a9"/>
          </w:rPr>
          <w:t>）</w:t>
        </w:r>
        <w:r w:rsidRPr="00F95293">
          <w:rPr>
            <w:rStyle w:val="a9"/>
          </w:rPr>
          <w:t>を代表</w:t>
        </w:r>
        <w:r w:rsidR="00407BD5" w:rsidRPr="00F95293">
          <w:rPr>
            <w:rStyle w:val="a9"/>
            <w:rFonts w:hint="eastAsia"/>
          </w:rPr>
          <w:t>する</w:t>
        </w:r>
        <w:r w:rsidR="00407BD5" w:rsidRPr="00F95293">
          <w:rPr>
            <w:rStyle w:val="a9"/>
          </w:rPr>
          <w:t>M.G.B.（イタリア</w:t>
        </w:r>
        <w:r w:rsidR="00ED1D43" w:rsidRPr="00F95293">
          <w:rPr>
            <w:rStyle w:val="a9"/>
          </w:rPr>
          <w:t>人</w:t>
        </w:r>
        <w:r w:rsidR="00407BD5" w:rsidRPr="00F95293">
          <w:rPr>
            <w:rStyle w:val="a9"/>
          </w:rPr>
          <w:t>）による請願書</w:t>
        </w:r>
        <w:r w:rsidR="00E51501" w:rsidRPr="00F95293">
          <w:rPr>
            <w:rStyle w:val="a9"/>
            <w:rFonts w:hint="eastAsia"/>
          </w:rPr>
          <w:t>N</w:t>
        </w:r>
        <w:r w:rsidR="00E51501" w:rsidRPr="00F95293">
          <w:rPr>
            <w:rStyle w:val="a9"/>
          </w:rPr>
          <w:t>o.</w:t>
        </w:r>
        <w:r w:rsidR="00407BD5" w:rsidRPr="00F95293">
          <w:rPr>
            <w:rStyle w:val="a9"/>
          </w:rPr>
          <w:t xml:space="preserve">1147/2016　</w:t>
        </w:r>
        <w:r w:rsidRPr="00F95293">
          <w:rPr>
            <w:rStyle w:val="a9"/>
          </w:rPr>
          <w:t>依存者（病人や高齢者、学習困難者、自閉症者等）の医療と社会給付</w:t>
        </w:r>
      </w:hyperlink>
    </w:p>
    <w:p w14:paraId="3B904D3D" w14:textId="17478E39" w:rsidR="00FD3A12" w:rsidRPr="00F95293" w:rsidRDefault="00FD3A12" w:rsidP="00054565">
      <w:pPr>
        <w:ind w:left="850" w:hangingChars="405" w:hanging="850"/>
      </w:pPr>
      <w:r w:rsidRPr="00F95293">
        <w:lastRenderedPageBreak/>
        <w:t>27.</w:t>
      </w:r>
      <w:r w:rsidR="00304D6C" w:rsidRPr="00F95293">
        <w:rPr>
          <w:rFonts w:hint="eastAsia"/>
        </w:rPr>
        <w:t xml:space="preserve">　</w:t>
      </w:r>
      <w:hyperlink r:id="rId54" w:history="1">
        <w:r w:rsidRPr="00F95293">
          <w:rPr>
            <w:rStyle w:val="a9"/>
          </w:rPr>
          <w:t>R.D.（スペイン人）による</w:t>
        </w:r>
        <w:r w:rsidR="00407BD5" w:rsidRPr="00F95293">
          <w:rPr>
            <w:rStyle w:val="a9"/>
          </w:rPr>
          <w:t>請願書</w:t>
        </w:r>
        <w:r w:rsidR="00E51501" w:rsidRPr="00F95293">
          <w:rPr>
            <w:rStyle w:val="a9"/>
            <w:rFonts w:hint="eastAsia"/>
          </w:rPr>
          <w:t>N</w:t>
        </w:r>
        <w:r w:rsidR="00E51501" w:rsidRPr="00F95293">
          <w:rPr>
            <w:rStyle w:val="a9"/>
          </w:rPr>
          <w:t>o.</w:t>
        </w:r>
        <w:r w:rsidR="00407BD5" w:rsidRPr="00F95293">
          <w:rPr>
            <w:rStyle w:val="a9"/>
          </w:rPr>
          <w:t>1394/2016</w:t>
        </w:r>
        <w:r w:rsidR="008E6748" w:rsidRPr="00F95293">
          <w:rPr>
            <w:rStyle w:val="a9"/>
          </w:rPr>
          <w:t xml:space="preserve">　</w:t>
        </w:r>
        <w:r w:rsidRPr="00F95293">
          <w:rPr>
            <w:rStyle w:val="a9"/>
          </w:rPr>
          <w:t>EU</w:t>
        </w:r>
        <w:r w:rsidR="008E6748" w:rsidRPr="00F95293">
          <w:rPr>
            <w:rStyle w:val="a9"/>
          </w:rPr>
          <w:t xml:space="preserve"> </w:t>
        </w:r>
        <w:r w:rsidRPr="00F95293">
          <w:rPr>
            <w:rStyle w:val="a9"/>
          </w:rPr>
          <w:t>加盟国における高齢者の建築的障壁と移動</w:t>
        </w:r>
      </w:hyperlink>
    </w:p>
    <w:p w14:paraId="29F00071" w14:textId="283FE703" w:rsidR="00FD3A12" w:rsidRPr="00F95293" w:rsidRDefault="00FD3A12" w:rsidP="00054565">
      <w:pPr>
        <w:ind w:left="850" w:hangingChars="405" w:hanging="850"/>
      </w:pPr>
      <w:r w:rsidRPr="00F95293">
        <w:t>28.</w:t>
      </w:r>
      <w:r w:rsidR="00304D6C" w:rsidRPr="00F95293">
        <w:rPr>
          <w:rFonts w:hint="eastAsia"/>
        </w:rPr>
        <w:t xml:space="preserve">　</w:t>
      </w:r>
      <w:hyperlink r:id="rId55" w:history="1">
        <w:r w:rsidRPr="00F95293">
          <w:rPr>
            <w:rStyle w:val="a9"/>
          </w:rPr>
          <w:t>A. K. (チェコ</w:t>
        </w:r>
        <w:r w:rsidR="00F67436" w:rsidRPr="00F95293">
          <w:rPr>
            <w:rStyle w:val="a9"/>
            <w:rFonts w:hint="eastAsia"/>
          </w:rPr>
          <w:t>人</w:t>
        </w:r>
        <w:r w:rsidR="00F67436" w:rsidRPr="00F95293">
          <w:rPr>
            <w:rStyle w:val="a9"/>
          </w:rPr>
          <w:t>)</w:t>
        </w:r>
        <w:r w:rsidR="00F67436" w:rsidRPr="00F95293">
          <w:rPr>
            <w:rStyle w:val="a9"/>
            <w:rFonts w:hint="eastAsia"/>
          </w:rPr>
          <w:t xml:space="preserve"> による</w:t>
        </w:r>
        <w:r w:rsidR="00F923B2" w:rsidRPr="00F95293">
          <w:rPr>
            <w:rStyle w:val="a9"/>
          </w:rPr>
          <w:t>請願書</w:t>
        </w:r>
        <w:r w:rsidR="00E51501" w:rsidRPr="00F95293">
          <w:rPr>
            <w:rStyle w:val="a9"/>
            <w:rFonts w:hint="eastAsia"/>
          </w:rPr>
          <w:t>N</w:t>
        </w:r>
        <w:r w:rsidR="00E51501" w:rsidRPr="00F95293">
          <w:rPr>
            <w:rStyle w:val="a9"/>
          </w:rPr>
          <w:t>o.</w:t>
        </w:r>
        <w:r w:rsidRPr="00F95293">
          <w:rPr>
            <w:rStyle w:val="a9"/>
          </w:rPr>
          <w:t>1402/2016</w:t>
        </w:r>
        <w:r w:rsidR="00F67436" w:rsidRPr="00F95293">
          <w:rPr>
            <w:rStyle w:val="a9"/>
          </w:rPr>
          <w:t xml:space="preserve">　</w:t>
        </w:r>
        <w:r w:rsidRPr="00F95293">
          <w:rPr>
            <w:rStyle w:val="a9"/>
          </w:rPr>
          <w:t>知的障害のある弟</w:t>
        </w:r>
        <w:r w:rsidR="00F67436" w:rsidRPr="00F95293">
          <w:rPr>
            <w:rStyle w:val="a9"/>
          </w:rPr>
          <w:t>へ</w:t>
        </w:r>
        <w:r w:rsidRPr="00F95293">
          <w:rPr>
            <w:rStyle w:val="a9"/>
          </w:rPr>
          <w:t>の援助に関する</w:t>
        </w:r>
        <w:r w:rsidR="00F923B2" w:rsidRPr="00F95293">
          <w:rPr>
            <w:rStyle w:val="a9"/>
          </w:rPr>
          <w:t>請願書</w:t>
        </w:r>
      </w:hyperlink>
      <w:r w:rsidRPr="00F95293">
        <w:tab/>
      </w:r>
    </w:p>
    <w:p w14:paraId="774DBC60" w14:textId="06C870DF" w:rsidR="00FD3A12" w:rsidRPr="00F95293" w:rsidRDefault="00FD3A12" w:rsidP="00054565">
      <w:pPr>
        <w:ind w:left="850" w:hangingChars="405" w:hanging="850"/>
      </w:pPr>
      <w:r w:rsidRPr="00F95293">
        <w:t>29.</w:t>
      </w:r>
      <w:r w:rsidR="00304D6C" w:rsidRPr="00F95293">
        <w:rPr>
          <w:rFonts w:hint="eastAsia"/>
        </w:rPr>
        <w:t xml:space="preserve">　</w:t>
      </w:r>
      <w:hyperlink r:id="rId56" w:history="1">
        <w:r w:rsidR="00AA5164" w:rsidRPr="00F95293">
          <w:rPr>
            <w:rStyle w:val="a9"/>
          </w:rPr>
          <w:t>Dirk Emmermann（ドイツ人）</w:t>
        </w:r>
        <w:r w:rsidR="00431DD2" w:rsidRPr="00F95293">
          <w:rPr>
            <w:rStyle w:val="a9"/>
          </w:rPr>
          <w:t>による</w:t>
        </w:r>
        <w:r w:rsidR="00AA5164" w:rsidRPr="00F95293">
          <w:rPr>
            <w:rStyle w:val="a9"/>
          </w:rPr>
          <w:t>請願書</w:t>
        </w:r>
        <w:r w:rsidR="00E51501" w:rsidRPr="00F95293">
          <w:rPr>
            <w:rStyle w:val="a9"/>
            <w:rFonts w:hint="eastAsia"/>
          </w:rPr>
          <w:t>N</w:t>
        </w:r>
        <w:r w:rsidR="00E51501" w:rsidRPr="00F95293">
          <w:rPr>
            <w:rStyle w:val="a9"/>
          </w:rPr>
          <w:t>o.</w:t>
        </w:r>
        <w:r w:rsidR="00AA5164" w:rsidRPr="00F95293">
          <w:rPr>
            <w:rStyle w:val="a9"/>
          </w:rPr>
          <w:t>1499/2016</w:t>
        </w:r>
        <w:r w:rsidR="00F67436" w:rsidRPr="00F95293">
          <w:rPr>
            <w:rStyle w:val="a9"/>
          </w:rPr>
          <w:t xml:space="preserve">　</w:t>
        </w:r>
        <w:r w:rsidRPr="00F95293">
          <w:rPr>
            <w:rStyle w:val="a9"/>
          </w:rPr>
          <w:t>ハンブルグにおける障害者差別</w:t>
        </w:r>
      </w:hyperlink>
    </w:p>
    <w:p w14:paraId="7C409A18" w14:textId="337DEAE6" w:rsidR="00FD3A12" w:rsidRPr="00F95293" w:rsidRDefault="00FD3A12" w:rsidP="00054565">
      <w:pPr>
        <w:ind w:left="850" w:hangingChars="405" w:hanging="850"/>
      </w:pPr>
      <w:r w:rsidRPr="00F95293">
        <w:t>30.</w:t>
      </w:r>
      <w:r w:rsidR="00304D6C" w:rsidRPr="00F95293">
        <w:rPr>
          <w:rFonts w:hint="eastAsia"/>
        </w:rPr>
        <w:t xml:space="preserve">　</w:t>
      </w:r>
      <w:hyperlink r:id="rId57" w:history="1">
        <w:r w:rsidRPr="00F95293">
          <w:rPr>
            <w:rStyle w:val="a9"/>
          </w:rPr>
          <w:t>Eduardo Jose Rodríguez Trujillo（スペイン人）による</w:t>
        </w:r>
        <w:r w:rsidR="00AA5164" w:rsidRPr="00F95293">
          <w:rPr>
            <w:rStyle w:val="a9"/>
          </w:rPr>
          <w:t>請願書</w:t>
        </w:r>
        <w:r w:rsidR="00E51501" w:rsidRPr="00F95293">
          <w:rPr>
            <w:rStyle w:val="a9"/>
            <w:rFonts w:hint="eastAsia"/>
          </w:rPr>
          <w:t>N</w:t>
        </w:r>
        <w:r w:rsidR="00E51501" w:rsidRPr="00F95293">
          <w:rPr>
            <w:rStyle w:val="a9"/>
          </w:rPr>
          <w:t>o.</w:t>
        </w:r>
        <w:r w:rsidR="00AA5164" w:rsidRPr="00F95293">
          <w:rPr>
            <w:rStyle w:val="a9"/>
          </w:rPr>
          <w:t>1500/2016</w:t>
        </w:r>
        <w:r w:rsidR="00F67436" w:rsidRPr="00F95293">
          <w:rPr>
            <w:rStyle w:val="a9"/>
          </w:rPr>
          <w:t xml:space="preserve">　</w:t>
        </w:r>
        <w:r w:rsidR="00B941FF" w:rsidRPr="00F95293">
          <w:rPr>
            <w:rStyle w:val="a9"/>
          </w:rPr>
          <w:t>障害のある人</w:t>
        </w:r>
        <w:r w:rsidRPr="00F95293">
          <w:rPr>
            <w:rStyle w:val="a9"/>
          </w:rPr>
          <w:t>の労働状況</w:t>
        </w:r>
      </w:hyperlink>
    </w:p>
    <w:p w14:paraId="55648839" w14:textId="7A5E81F5" w:rsidR="00FD3A12" w:rsidRPr="00F95293" w:rsidRDefault="00FD3A12" w:rsidP="00054565">
      <w:pPr>
        <w:ind w:left="850" w:hangingChars="405" w:hanging="850"/>
      </w:pPr>
      <w:r w:rsidRPr="00F95293">
        <w:t>31.</w:t>
      </w:r>
      <w:r w:rsidR="00304D6C" w:rsidRPr="00F95293">
        <w:rPr>
          <w:rFonts w:hint="eastAsia"/>
        </w:rPr>
        <w:t xml:space="preserve">　</w:t>
      </w:r>
      <w:hyperlink r:id="rId58" w:history="1">
        <w:r w:rsidRPr="00F95293">
          <w:rPr>
            <w:rStyle w:val="a9"/>
          </w:rPr>
          <w:t>Matthieu Guillaume Chatelin（フランス</w:t>
        </w:r>
        <w:r w:rsidR="00ED1D43" w:rsidRPr="00F95293">
          <w:rPr>
            <w:rStyle w:val="a9"/>
          </w:rPr>
          <w:t>人</w:t>
        </w:r>
        <w:r w:rsidRPr="00F95293">
          <w:rPr>
            <w:rStyle w:val="a9"/>
          </w:rPr>
          <w:t>）による請願書</w:t>
        </w:r>
        <w:r w:rsidR="00E51501" w:rsidRPr="00F95293">
          <w:rPr>
            <w:rStyle w:val="a9"/>
            <w:rFonts w:hint="eastAsia"/>
          </w:rPr>
          <w:t>N</w:t>
        </w:r>
        <w:r w:rsidR="00E51501" w:rsidRPr="00F95293">
          <w:rPr>
            <w:rStyle w:val="a9"/>
          </w:rPr>
          <w:t>o.</w:t>
        </w:r>
        <w:r w:rsidRPr="00F95293">
          <w:rPr>
            <w:rStyle w:val="a9"/>
          </w:rPr>
          <w:t>0029/2017</w:t>
        </w:r>
        <w:r w:rsidR="00716D38" w:rsidRPr="00F95293">
          <w:rPr>
            <w:rStyle w:val="a9"/>
          </w:rPr>
          <w:t xml:space="preserve">　</w:t>
        </w:r>
        <w:r w:rsidR="00B941FF" w:rsidRPr="00F95293">
          <w:rPr>
            <w:rStyle w:val="a9"/>
          </w:rPr>
          <w:t>障害のある人</w:t>
        </w:r>
        <w:r w:rsidRPr="00F95293">
          <w:rPr>
            <w:rStyle w:val="a9"/>
          </w:rPr>
          <w:t>の尊厳の確保とトイレ施設の利用</w:t>
        </w:r>
      </w:hyperlink>
      <w:r w:rsidRPr="00F95293">
        <w:tab/>
      </w:r>
    </w:p>
    <w:p w14:paraId="0CCAD624" w14:textId="72ADD5C5" w:rsidR="00FD3A12" w:rsidRPr="00F95293" w:rsidRDefault="00FD3A12" w:rsidP="00054565">
      <w:pPr>
        <w:ind w:left="850" w:hangingChars="405" w:hanging="850"/>
      </w:pPr>
      <w:r w:rsidRPr="00F95293">
        <w:t>32.</w:t>
      </w:r>
      <w:r w:rsidR="00304D6C" w:rsidRPr="00F95293">
        <w:rPr>
          <w:rFonts w:hint="eastAsia"/>
        </w:rPr>
        <w:t xml:space="preserve">　</w:t>
      </w:r>
      <w:hyperlink r:id="rId59" w:history="1">
        <w:r w:rsidRPr="00F95293">
          <w:rPr>
            <w:rStyle w:val="a9"/>
          </w:rPr>
          <w:t>K.D.R.N.M.（ドイツ</w:t>
        </w:r>
        <w:r w:rsidR="00ED1D43" w:rsidRPr="00F95293">
          <w:rPr>
            <w:rStyle w:val="a9"/>
          </w:rPr>
          <w:t>人</w:t>
        </w:r>
        <w:r w:rsidRPr="00F95293">
          <w:rPr>
            <w:rStyle w:val="a9"/>
          </w:rPr>
          <w:t>）による請願書</w:t>
        </w:r>
        <w:r w:rsidR="00E51501" w:rsidRPr="00F95293">
          <w:rPr>
            <w:rStyle w:val="a9"/>
            <w:rFonts w:hint="eastAsia"/>
          </w:rPr>
          <w:t>N</w:t>
        </w:r>
        <w:r w:rsidR="00E51501" w:rsidRPr="00F95293">
          <w:rPr>
            <w:rStyle w:val="a9"/>
          </w:rPr>
          <w:t>o.</w:t>
        </w:r>
        <w:r w:rsidRPr="00F95293">
          <w:rPr>
            <w:rStyle w:val="a9"/>
          </w:rPr>
          <w:t>0194/2017</w:t>
        </w:r>
        <w:r w:rsidR="00532490" w:rsidRPr="00F95293">
          <w:rPr>
            <w:rStyle w:val="a9"/>
          </w:rPr>
          <w:t xml:space="preserve">　</w:t>
        </w:r>
        <w:r w:rsidRPr="00F95293">
          <w:rPr>
            <w:rStyle w:val="a9"/>
          </w:rPr>
          <w:t>盲人が使用する</w:t>
        </w:r>
        <w:r w:rsidR="00716D38" w:rsidRPr="00F95293">
          <w:rPr>
            <w:rStyle w:val="a9"/>
          </w:rPr>
          <w:t>アップルの</w:t>
        </w:r>
        <w:r w:rsidRPr="00F95293">
          <w:rPr>
            <w:rStyle w:val="a9"/>
          </w:rPr>
          <w:t xml:space="preserve"> iPhoneの自動SMSメッセージの過剰請求</w:t>
        </w:r>
      </w:hyperlink>
    </w:p>
    <w:p w14:paraId="5C85D7FA" w14:textId="10FEB498" w:rsidR="00FD3A12" w:rsidRPr="00F95293" w:rsidRDefault="00FD3A12" w:rsidP="00054565">
      <w:pPr>
        <w:ind w:left="850" w:hangingChars="405" w:hanging="850"/>
      </w:pPr>
      <w:r w:rsidRPr="00F95293">
        <w:t>33.</w:t>
      </w:r>
      <w:r w:rsidR="00304D6C" w:rsidRPr="00F95293">
        <w:rPr>
          <w:rFonts w:hint="eastAsia"/>
        </w:rPr>
        <w:t xml:space="preserve">　</w:t>
      </w:r>
      <w:hyperlink r:id="rId60" w:history="1">
        <w:r w:rsidRPr="00F95293">
          <w:rPr>
            <w:rStyle w:val="a9"/>
          </w:rPr>
          <w:t>Roció Sanchez López Ibáñez（スペイン</w:t>
        </w:r>
        <w:r w:rsidR="00ED1D43" w:rsidRPr="00F95293">
          <w:rPr>
            <w:rStyle w:val="a9"/>
          </w:rPr>
          <w:t>人</w:t>
        </w:r>
        <w:r w:rsidRPr="00F95293">
          <w:rPr>
            <w:rStyle w:val="a9"/>
          </w:rPr>
          <w:t>）による</w:t>
        </w:r>
        <w:r w:rsidR="00F923B2" w:rsidRPr="00F95293">
          <w:rPr>
            <w:rStyle w:val="a9"/>
          </w:rPr>
          <w:t>請願書</w:t>
        </w:r>
        <w:r w:rsidR="00E51501" w:rsidRPr="00F95293">
          <w:rPr>
            <w:rStyle w:val="a9"/>
            <w:rFonts w:hint="eastAsia"/>
          </w:rPr>
          <w:t>N</w:t>
        </w:r>
        <w:r w:rsidR="00E51501" w:rsidRPr="00F95293">
          <w:rPr>
            <w:rStyle w:val="a9"/>
          </w:rPr>
          <w:t>o.</w:t>
        </w:r>
        <w:r w:rsidRPr="00F95293">
          <w:rPr>
            <w:rStyle w:val="a9"/>
          </w:rPr>
          <w:t>0397/2017</w:t>
        </w:r>
        <w:r w:rsidR="00532490" w:rsidRPr="00F95293">
          <w:rPr>
            <w:rStyle w:val="a9"/>
          </w:rPr>
          <w:t xml:space="preserve">　</w:t>
        </w:r>
        <w:r w:rsidRPr="00F95293">
          <w:rPr>
            <w:rStyle w:val="a9"/>
          </w:rPr>
          <w:t>点字による表示</w:t>
        </w:r>
      </w:hyperlink>
    </w:p>
    <w:p w14:paraId="15BB74CE" w14:textId="6D3F1F38" w:rsidR="00FD3A12" w:rsidRPr="00F95293" w:rsidRDefault="00FD3A12" w:rsidP="00054565">
      <w:pPr>
        <w:ind w:left="850" w:hangingChars="405" w:hanging="850"/>
      </w:pPr>
      <w:r w:rsidRPr="00F95293">
        <w:t>34.</w:t>
      </w:r>
      <w:r w:rsidR="00304D6C" w:rsidRPr="00F95293">
        <w:rPr>
          <w:rFonts w:hint="eastAsia"/>
        </w:rPr>
        <w:t xml:space="preserve">　</w:t>
      </w:r>
      <w:hyperlink r:id="rId61" w:history="1">
        <w:r w:rsidRPr="00F95293">
          <w:rPr>
            <w:rStyle w:val="a9"/>
          </w:rPr>
          <w:t>C.F.（イタリア</w:t>
        </w:r>
        <w:r w:rsidR="00ED1D43" w:rsidRPr="00F95293">
          <w:rPr>
            <w:rStyle w:val="a9"/>
          </w:rPr>
          <w:t>人</w:t>
        </w:r>
        <w:r w:rsidRPr="00F95293">
          <w:rPr>
            <w:rStyle w:val="a9"/>
          </w:rPr>
          <w:t>）による</w:t>
        </w:r>
        <w:r w:rsidR="00F923B2" w:rsidRPr="00F95293">
          <w:rPr>
            <w:rStyle w:val="a9"/>
          </w:rPr>
          <w:t>請願書</w:t>
        </w:r>
        <w:r w:rsidR="00E51501" w:rsidRPr="00F95293">
          <w:rPr>
            <w:rStyle w:val="a9"/>
            <w:rFonts w:hint="eastAsia"/>
          </w:rPr>
          <w:t>N</w:t>
        </w:r>
        <w:r w:rsidR="00E51501" w:rsidRPr="00F95293">
          <w:rPr>
            <w:rStyle w:val="a9"/>
          </w:rPr>
          <w:t>o.</w:t>
        </w:r>
        <w:r w:rsidRPr="00F95293">
          <w:rPr>
            <w:rStyle w:val="a9"/>
          </w:rPr>
          <w:t xml:space="preserve"> 0488/2017</w:t>
        </w:r>
        <w:r w:rsidR="00532490" w:rsidRPr="00F95293">
          <w:rPr>
            <w:rStyle w:val="a9"/>
          </w:rPr>
          <w:t xml:space="preserve">　</w:t>
        </w:r>
        <w:r w:rsidRPr="00F95293">
          <w:rPr>
            <w:rStyle w:val="a9"/>
          </w:rPr>
          <w:t>多重化学物質過敏症と電磁波過敏症</w:t>
        </w:r>
        <w:r w:rsidR="00716D38" w:rsidRPr="00F95293">
          <w:rPr>
            <w:rStyle w:val="a9"/>
          </w:rPr>
          <w:t>の</w:t>
        </w:r>
        <w:r w:rsidRPr="00F95293">
          <w:rPr>
            <w:rStyle w:val="a9"/>
          </w:rPr>
          <w:t>患者の医療</w:t>
        </w:r>
      </w:hyperlink>
      <w:r w:rsidRPr="00F95293">
        <w:tab/>
      </w:r>
    </w:p>
    <w:p w14:paraId="537CB44A" w14:textId="1B5A8F46" w:rsidR="00FD3A12" w:rsidRPr="00F95293" w:rsidRDefault="00FD3A12" w:rsidP="00054565">
      <w:pPr>
        <w:ind w:left="850" w:hangingChars="405" w:hanging="850"/>
      </w:pPr>
      <w:r w:rsidRPr="00F95293">
        <w:t>35.</w:t>
      </w:r>
      <w:r w:rsidR="00304D6C" w:rsidRPr="00F95293">
        <w:rPr>
          <w:rFonts w:hint="eastAsia"/>
        </w:rPr>
        <w:t xml:space="preserve">　</w:t>
      </w:r>
      <w:hyperlink r:id="rId62" w:history="1">
        <w:r w:rsidR="00AA5164" w:rsidRPr="00F95293">
          <w:rPr>
            <w:rStyle w:val="a9"/>
          </w:rPr>
          <w:t>Ion Adrian Urda (ルーマニア</w:t>
        </w:r>
        <w:r w:rsidR="00ED1D43" w:rsidRPr="00F95293">
          <w:rPr>
            <w:rStyle w:val="a9"/>
          </w:rPr>
          <w:t>人</w:t>
        </w:r>
        <w:r w:rsidR="00AA5164" w:rsidRPr="00F95293">
          <w:rPr>
            <w:rStyle w:val="a9"/>
          </w:rPr>
          <w:t>)</w:t>
        </w:r>
        <w:r w:rsidR="00431DD2" w:rsidRPr="00F95293">
          <w:rPr>
            <w:rStyle w:val="a9"/>
          </w:rPr>
          <w:t xml:space="preserve"> による</w:t>
        </w:r>
        <w:r w:rsidRPr="00F95293">
          <w:rPr>
            <w:rStyle w:val="a9"/>
          </w:rPr>
          <w:t>請願書</w:t>
        </w:r>
        <w:r w:rsidR="00E51501" w:rsidRPr="00F95293">
          <w:rPr>
            <w:rStyle w:val="a9"/>
            <w:rFonts w:hint="eastAsia"/>
          </w:rPr>
          <w:t>N</w:t>
        </w:r>
        <w:r w:rsidR="00E51501" w:rsidRPr="00F95293">
          <w:rPr>
            <w:rStyle w:val="a9"/>
          </w:rPr>
          <w:t>o.</w:t>
        </w:r>
        <w:r w:rsidRPr="00F95293">
          <w:rPr>
            <w:rStyle w:val="a9"/>
          </w:rPr>
          <w:t>0529/2017</w:t>
        </w:r>
        <w:r w:rsidR="00532490" w:rsidRPr="00F95293">
          <w:rPr>
            <w:rStyle w:val="a9"/>
          </w:rPr>
          <w:t xml:space="preserve">　</w:t>
        </w:r>
        <w:r w:rsidR="00B941FF" w:rsidRPr="00F95293">
          <w:rPr>
            <w:rStyle w:val="a9"/>
          </w:rPr>
          <w:t>障害のある人</w:t>
        </w:r>
        <w:r w:rsidRPr="00F95293">
          <w:rPr>
            <w:rStyle w:val="a9"/>
          </w:rPr>
          <w:t>の権利の破壊（個人事件）</w:t>
        </w:r>
      </w:hyperlink>
    </w:p>
    <w:p w14:paraId="721D5039" w14:textId="6C0FD9F1" w:rsidR="00FD3A12" w:rsidRPr="00F95293" w:rsidRDefault="00FD3A12" w:rsidP="00054565">
      <w:pPr>
        <w:ind w:left="850" w:hangingChars="405" w:hanging="850"/>
      </w:pPr>
      <w:r w:rsidRPr="00F95293">
        <w:t>36.</w:t>
      </w:r>
      <w:r w:rsidR="00304D6C" w:rsidRPr="00F95293">
        <w:rPr>
          <w:rFonts w:hint="eastAsia"/>
        </w:rPr>
        <w:t xml:space="preserve">　</w:t>
      </w:r>
      <w:hyperlink r:id="rId63" w:history="1">
        <w:r w:rsidR="00AA5164" w:rsidRPr="00F95293">
          <w:rPr>
            <w:rStyle w:val="a9"/>
          </w:rPr>
          <w:t>Ludo Hermans (ベルギー</w:t>
        </w:r>
        <w:r w:rsidR="00ED1D43" w:rsidRPr="00F95293">
          <w:rPr>
            <w:rStyle w:val="a9"/>
          </w:rPr>
          <w:t>人</w:t>
        </w:r>
        <w:r w:rsidR="00AA5164" w:rsidRPr="00F95293">
          <w:rPr>
            <w:rStyle w:val="a9"/>
          </w:rPr>
          <w:t>) による請願書</w:t>
        </w:r>
        <w:r w:rsidR="00E51501" w:rsidRPr="00F95293">
          <w:rPr>
            <w:rStyle w:val="a9"/>
            <w:rFonts w:hint="eastAsia"/>
          </w:rPr>
          <w:t>N</w:t>
        </w:r>
        <w:r w:rsidR="00E51501" w:rsidRPr="00F95293">
          <w:rPr>
            <w:rStyle w:val="a9"/>
          </w:rPr>
          <w:t>o.</w:t>
        </w:r>
        <w:r w:rsidR="00AA5164" w:rsidRPr="00F95293">
          <w:rPr>
            <w:rStyle w:val="a9"/>
          </w:rPr>
          <w:t>0535/2017</w:t>
        </w:r>
        <w:r w:rsidR="00532490" w:rsidRPr="00F95293">
          <w:rPr>
            <w:rStyle w:val="a9"/>
          </w:rPr>
          <w:t xml:space="preserve">　</w:t>
        </w:r>
        <w:r w:rsidR="00DB1C6C" w:rsidRPr="00F95293">
          <w:rPr>
            <w:rStyle w:val="a9"/>
          </w:rPr>
          <w:t>EU</w:t>
        </w:r>
        <w:r w:rsidRPr="00F95293">
          <w:rPr>
            <w:rStyle w:val="a9"/>
          </w:rPr>
          <w:t>における</w:t>
        </w:r>
        <w:r w:rsidR="00B941FF" w:rsidRPr="00F95293">
          <w:rPr>
            <w:rStyle w:val="a9"/>
          </w:rPr>
          <w:t>障害のある人</w:t>
        </w:r>
        <w:r w:rsidRPr="00F95293">
          <w:rPr>
            <w:rStyle w:val="a9"/>
          </w:rPr>
          <w:t>の移動</w:t>
        </w:r>
      </w:hyperlink>
    </w:p>
    <w:p w14:paraId="699B96A3" w14:textId="345B1CE2" w:rsidR="00FD3A12" w:rsidRPr="00F95293" w:rsidRDefault="00FD3A12" w:rsidP="00054565">
      <w:pPr>
        <w:ind w:left="850" w:hangingChars="405" w:hanging="850"/>
      </w:pPr>
      <w:r w:rsidRPr="00F95293">
        <w:t>37.</w:t>
      </w:r>
      <w:r w:rsidR="00304D6C" w:rsidRPr="00F95293">
        <w:rPr>
          <w:rFonts w:hint="eastAsia"/>
        </w:rPr>
        <w:t xml:space="preserve">　</w:t>
      </w:r>
      <w:hyperlink r:id="rId64" w:history="1">
        <w:r w:rsidR="00AA5164" w:rsidRPr="00F95293">
          <w:rPr>
            <w:rStyle w:val="a9"/>
          </w:rPr>
          <w:t>スペインの障害者代表委員会</w:t>
        </w:r>
        <w:r w:rsidR="00AA5164" w:rsidRPr="00F95293">
          <w:rPr>
            <w:rStyle w:val="a9"/>
            <w:rFonts w:hint="eastAsia"/>
          </w:rPr>
          <w:t>(</w:t>
        </w:r>
        <w:r w:rsidR="00AA5164" w:rsidRPr="00F95293">
          <w:rPr>
            <w:rStyle w:val="a9"/>
          </w:rPr>
          <w:t>CERMI)を代表して</w:t>
        </w:r>
        <w:r w:rsidRPr="00F95293">
          <w:rPr>
            <w:rStyle w:val="a9"/>
          </w:rPr>
          <w:t>Pilar Villarino（スペイン</w:t>
        </w:r>
        <w:r w:rsidR="00ED1D43" w:rsidRPr="00F95293">
          <w:rPr>
            <w:rStyle w:val="a9"/>
          </w:rPr>
          <w:t>人</w:t>
        </w:r>
        <w:r w:rsidRPr="00F95293">
          <w:rPr>
            <w:rStyle w:val="a9"/>
          </w:rPr>
          <w:t>）による請願書</w:t>
        </w:r>
        <w:r w:rsidR="00E51501" w:rsidRPr="00F95293">
          <w:rPr>
            <w:rStyle w:val="a9"/>
            <w:rFonts w:hint="eastAsia"/>
          </w:rPr>
          <w:t>N</w:t>
        </w:r>
        <w:r w:rsidR="00E51501" w:rsidRPr="00F95293">
          <w:rPr>
            <w:rStyle w:val="a9"/>
          </w:rPr>
          <w:t>o.</w:t>
        </w:r>
        <w:r w:rsidRPr="00F95293">
          <w:rPr>
            <w:rStyle w:val="a9"/>
          </w:rPr>
          <w:t>0851/2017</w:t>
        </w:r>
        <w:r w:rsidR="00532490" w:rsidRPr="00F95293">
          <w:rPr>
            <w:rStyle w:val="a9"/>
          </w:rPr>
          <w:t xml:space="preserve">　</w:t>
        </w:r>
        <w:r w:rsidRPr="00F95293">
          <w:rPr>
            <w:rStyle w:val="a9"/>
          </w:rPr>
          <w:t>ガソリンスタンドでの障害者支援に関する</w:t>
        </w:r>
        <w:r w:rsidR="009C5282" w:rsidRPr="00F95293">
          <w:rPr>
            <w:rStyle w:val="a9"/>
          </w:rPr>
          <w:t>ヨーロッパ</w:t>
        </w:r>
        <w:r w:rsidR="00532490" w:rsidRPr="00F95293">
          <w:rPr>
            <w:rStyle w:val="a9"/>
          </w:rPr>
          <w:t>の</w:t>
        </w:r>
        <w:r w:rsidRPr="00F95293">
          <w:rPr>
            <w:rStyle w:val="a9"/>
          </w:rPr>
          <w:t>規制を推進する必要性</w:t>
        </w:r>
      </w:hyperlink>
    </w:p>
    <w:p w14:paraId="10EED5D7" w14:textId="0FA1DFCC" w:rsidR="00FD3A12" w:rsidRPr="00F95293" w:rsidRDefault="00FD3A12" w:rsidP="00054565">
      <w:pPr>
        <w:ind w:left="850" w:hangingChars="405" w:hanging="850"/>
      </w:pPr>
      <w:r w:rsidRPr="00F95293">
        <w:t>38.</w:t>
      </w:r>
      <w:r w:rsidR="007E10AF" w:rsidRPr="00F95293">
        <w:rPr>
          <w:rFonts w:hint="eastAsia"/>
        </w:rPr>
        <w:t xml:space="preserve">　</w:t>
      </w:r>
      <w:hyperlink r:id="rId65" w:history="1">
        <w:r w:rsidRPr="00F95293">
          <w:rPr>
            <w:rStyle w:val="a9"/>
          </w:rPr>
          <w:t>Bruno Terriou（フランス人）による請願書</w:t>
        </w:r>
        <w:r w:rsidR="007631F7" w:rsidRPr="00F95293">
          <w:rPr>
            <w:rStyle w:val="a9"/>
            <w:rFonts w:hint="eastAsia"/>
          </w:rPr>
          <w:t>N</w:t>
        </w:r>
        <w:r w:rsidR="007631F7" w:rsidRPr="00F95293">
          <w:rPr>
            <w:rStyle w:val="a9"/>
          </w:rPr>
          <w:t>o.</w:t>
        </w:r>
        <w:r w:rsidRPr="00F95293">
          <w:rPr>
            <w:rStyle w:val="a9"/>
          </w:rPr>
          <w:t>0925/2017</w:t>
        </w:r>
        <w:r w:rsidR="00532490" w:rsidRPr="00F95293">
          <w:rPr>
            <w:rStyle w:val="a9"/>
          </w:rPr>
          <w:t xml:space="preserve">　</w:t>
        </w:r>
        <w:r w:rsidRPr="00F95293">
          <w:rPr>
            <w:rStyle w:val="a9"/>
          </w:rPr>
          <w:t>障害</w:t>
        </w:r>
        <w:r w:rsidR="00BF73CD" w:rsidRPr="00F95293">
          <w:rPr>
            <w:rStyle w:val="a9"/>
          </w:rPr>
          <w:t>のある</w:t>
        </w:r>
        <w:r w:rsidRPr="00F95293">
          <w:rPr>
            <w:rStyle w:val="a9"/>
          </w:rPr>
          <w:t>フランス人のベルギーへの強制亡命</w:t>
        </w:r>
      </w:hyperlink>
    </w:p>
    <w:p w14:paraId="358E5ECA" w14:textId="0FC8C92D" w:rsidR="00FD3A12" w:rsidRPr="00F95293" w:rsidRDefault="00FD3A12" w:rsidP="00054565">
      <w:pPr>
        <w:ind w:left="850" w:hangingChars="405" w:hanging="850"/>
      </w:pPr>
      <w:r w:rsidRPr="00F95293">
        <w:t>39.</w:t>
      </w:r>
      <w:r w:rsidR="007E10AF" w:rsidRPr="00F95293">
        <w:rPr>
          <w:rFonts w:hint="eastAsia"/>
        </w:rPr>
        <w:t xml:space="preserve">　</w:t>
      </w:r>
      <w:hyperlink r:id="rId66" w:history="1">
        <w:r w:rsidRPr="00F95293">
          <w:rPr>
            <w:rStyle w:val="a9"/>
          </w:rPr>
          <w:t>R.A.（イタリア人）</w:t>
        </w:r>
        <w:r w:rsidR="00431DD2" w:rsidRPr="00F95293">
          <w:rPr>
            <w:rStyle w:val="a9"/>
          </w:rPr>
          <w:t>による</w:t>
        </w:r>
        <w:r w:rsidRPr="00F95293">
          <w:rPr>
            <w:rStyle w:val="a9"/>
          </w:rPr>
          <w:t>請願書No.1077/2017</w:t>
        </w:r>
        <w:r w:rsidR="00532490" w:rsidRPr="00F95293">
          <w:rPr>
            <w:rStyle w:val="a9"/>
          </w:rPr>
          <w:t xml:space="preserve">　</w:t>
        </w:r>
        <w:r w:rsidR="00D74596" w:rsidRPr="00F95293">
          <w:rPr>
            <w:rStyle w:val="a9"/>
          </w:rPr>
          <w:t>国連障害者権利条約</w:t>
        </w:r>
      </w:hyperlink>
    </w:p>
    <w:p w14:paraId="31D74260" w14:textId="6B3B77C3" w:rsidR="00FD3A12" w:rsidRPr="00F95293" w:rsidRDefault="00FD3A12" w:rsidP="00054565">
      <w:pPr>
        <w:ind w:left="850" w:hangingChars="405" w:hanging="850"/>
      </w:pPr>
      <w:r w:rsidRPr="00F95293">
        <w:t>40.</w:t>
      </w:r>
      <w:r w:rsidR="007E10AF" w:rsidRPr="00F95293">
        <w:rPr>
          <w:rFonts w:hint="eastAsia"/>
        </w:rPr>
        <w:t xml:space="preserve">　</w:t>
      </w:r>
      <w:hyperlink r:id="rId67" w:history="1">
        <w:r w:rsidRPr="00F95293">
          <w:rPr>
            <w:rStyle w:val="a9"/>
          </w:rPr>
          <w:t>F.G.（ギリシャ</w:t>
        </w:r>
        <w:r w:rsidR="00ED1D43" w:rsidRPr="00F95293">
          <w:rPr>
            <w:rStyle w:val="a9"/>
          </w:rPr>
          <w:t>人</w:t>
        </w:r>
        <w:r w:rsidRPr="00F95293">
          <w:rPr>
            <w:rStyle w:val="a9"/>
          </w:rPr>
          <w:t>）による請願書</w:t>
        </w:r>
        <w:r w:rsidR="007631F7" w:rsidRPr="00F95293">
          <w:rPr>
            <w:rStyle w:val="a9"/>
            <w:rFonts w:hint="eastAsia"/>
          </w:rPr>
          <w:t>N</w:t>
        </w:r>
        <w:r w:rsidR="007631F7" w:rsidRPr="00F95293">
          <w:rPr>
            <w:rStyle w:val="a9"/>
          </w:rPr>
          <w:t>o.</w:t>
        </w:r>
        <w:r w:rsidRPr="00F95293">
          <w:rPr>
            <w:rStyle w:val="a9"/>
          </w:rPr>
          <w:t>1084/2017</w:t>
        </w:r>
        <w:r w:rsidR="00532490" w:rsidRPr="00F95293">
          <w:rPr>
            <w:rStyle w:val="a9"/>
          </w:rPr>
          <w:t xml:space="preserve">　</w:t>
        </w:r>
        <w:r w:rsidRPr="00F95293">
          <w:rPr>
            <w:rStyle w:val="a9"/>
          </w:rPr>
          <w:t>ドラマ県における障害者用公共交通車両の免許取得の遅れ</w:t>
        </w:r>
      </w:hyperlink>
    </w:p>
    <w:p w14:paraId="2A1A324B" w14:textId="1E6C86EC" w:rsidR="00FD3A12" w:rsidRPr="00F95293" w:rsidRDefault="00FD3A12" w:rsidP="00054565">
      <w:pPr>
        <w:ind w:left="850" w:hangingChars="405" w:hanging="850"/>
      </w:pPr>
      <w:r w:rsidRPr="00F95293">
        <w:t>41.</w:t>
      </w:r>
      <w:r w:rsidR="007E10AF" w:rsidRPr="00F95293">
        <w:rPr>
          <w:rFonts w:hint="eastAsia"/>
        </w:rPr>
        <w:t xml:space="preserve">　</w:t>
      </w:r>
      <w:hyperlink r:id="rId68" w:history="1">
        <w:r w:rsidRPr="00F95293">
          <w:rPr>
            <w:rStyle w:val="a9"/>
          </w:rPr>
          <w:t>Tibor Siroki（ハンガリー人）による請願書</w:t>
        </w:r>
        <w:r w:rsidR="007631F7" w:rsidRPr="00F95293">
          <w:rPr>
            <w:rStyle w:val="a9"/>
            <w:rFonts w:hint="eastAsia"/>
          </w:rPr>
          <w:t>N</w:t>
        </w:r>
        <w:r w:rsidR="007631F7" w:rsidRPr="00F95293">
          <w:rPr>
            <w:rStyle w:val="a9"/>
          </w:rPr>
          <w:t>o.</w:t>
        </w:r>
        <w:r w:rsidRPr="00F95293">
          <w:rPr>
            <w:rStyle w:val="a9"/>
          </w:rPr>
          <w:t>1182/2017</w:t>
        </w:r>
        <w:r w:rsidR="00532490" w:rsidRPr="00F95293">
          <w:rPr>
            <w:rStyle w:val="a9"/>
          </w:rPr>
          <w:t xml:space="preserve">　</w:t>
        </w:r>
        <w:r w:rsidRPr="00F95293">
          <w:rPr>
            <w:rStyle w:val="a9"/>
          </w:rPr>
          <w:t>英国で拒否された息子の</w:t>
        </w:r>
        <w:r w:rsidR="00B941FF" w:rsidRPr="00F95293">
          <w:rPr>
            <w:rStyle w:val="a9"/>
          </w:rPr>
          <w:t>障害の</w:t>
        </w:r>
        <w:r w:rsidRPr="00F95293">
          <w:rPr>
            <w:rStyle w:val="a9"/>
          </w:rPr>
          <w:t>権利とEU移民労働者の権利の保護</w:t>
        </w:r>
      </w:hyperlink>
      <w:r w:rsidRPr="00F95293">
        <w:tab/>
      </w:r>
    </w:p>
    <w:p w14:paraId="4A0843C8" w14:textId="1C1FD62D" w:rsidR="00FD3A12" w:rsidRPr="00F95293" w:rsidRDefault="00FD3A12" w:rsidP="00054565">
      <w:pPr>
        <w:ind w:left="850" w:hangingChars="405" w:hanging="850"/>
      </w:pPr>
      <w:r w:rsidRPr="00F95293">
        <w:t>42.</w:t>
      </w:r>
      <w:r w:rsidR="007E10AF" w:rsidRPr="00F95293">
        <w:rPr>
          <w:rFonts w:hint="eastAsia"/>
        </w:rPr>
        <w:t xml:space="preserve">　</w:t>
      </w:r>
      <w:hyperlink r:id="rId69" w:history="1">
        <w:r w:rsidR="00D74596" w:rsidRPr="00F95293">
          <w:rPr>
            <w:rStyle w:val="a9"/>
          </w:rPr>
          <w:t>K.H.（ドイツ人）による</w:t>
        </w:r>
        <w:r w:rsidRPr="00F95293">
          <w:rPr>
            <w:rStyle w:val="a9"/>
          </w:rPr>
          <w:t>請願書</w:t>
        </w:r>
        <w:r w:rsidR="007631F7" w:rsidRPr="00F95293">
          <w:rPr>
            <w:rStyle w:val="a9"/>
            <w:rFonts w:hint="eastAsia"/>
          </w:rPr>
          <w:t>N</w:t>
        </w:r>
        <w:r w:rsidR="007631F7" w:rsidRPr="00F95293">
          <w:rPr>
            <w:rStyle w:val="a9"/>
          </w:rPr>
          <w:t>o.</w:t>
        </w:r>
        <w:r w:rsidRPr="00F95293">
          <w:rPr>
            <w:rStyle w:val="a9"/>
          </w:rPr>
          <w:t>1190/2017</w:t>
        </w:r>
        <w:r w:rsidR="00532490" w:rsidRPr="00F95293">
          <w:rPr>
            <w:rStyle w:val="a9"/>
          </w:rPr>
          <w:t xml:space="preserve">　</w:t>
        </w:r>
        <w:r w:rsidRPr="00F95293">
          <w:rPr>
            <w:rStyle w:val="a9"/>
          </w:rPr>
          <w:t>公共部門における重度</w:t>
        </w:r>
        <w:r w:rsidR="00B941FF" w:rsidRPr="00F95293">
          <w:rPr>
            <w:rStyle w:val="a9"/>
          </w:rPr>
          <w:t>障害のある</w:t>
        </w:r>
        <w:r w:rsidRPr="00F95293">
          <w:rPr>
            <w:rStyle w:val="a9"/>
          </w:rPr>
          <w:t>職員に対する差別</w:t>
        </w:r>
      </w:hyperlink>
    </w:p>
    <w:p w14:paraId="3A1D3602" w14:textId="178EBA55" w:rsidR="00FD3A12" w:rsidRPr="00F95293" w:rsidRDefault="00FD3A12" w:rsidP="00054565">
      <w:pPr>
        <w:ind w:left="850" w:hangingChars="405" w:hanging="850"/>
      </w:pPr>
      <w:r w:rsidRPr="00F95293">
        <w:t>43.</w:t>
      </w:r>
      <w:r w:rsidR="007E10AF" w:rsidRPr="00F95293">
        <w:rPr>
          <w:rFonts w:hint="eastAsia"/>
        </w:rPr>
        <w:t xml:space="preserve">　</w:t>
      </w:r>
      <w:hyperlink r:id="rId70" w:history="1">
        <w:r w:rsidR="00D74596" w:rsidRPr="00F95293">
          <w:rPr>
            <w:rStyle w:val="a9"/>
          </w:rPr>
          <w:t>R. K. (デンマーク</w:t>
        </w:r>
        <w:r w:rsidR="00ED1D43" w:rsidRPr="00F95293">
          <w:rPr>
            <w:rStyle w:val="a9"/>
          </w:rPr>
          <w:t>人</w:t>
        </w:r>
        <w:r w:rsidR="00D74596" w:rsidRPr="00F95293">
          <w:rPr>
            <w:rStyle w:val="a9"/>
          </w:rPr>
          <w:t>)</w:t>
        </w:r>
        <w:r w:rsidR="00431DD2" w:rsidRPr="00F95293">
          <w:rPr>
            <w:rStyle w:val="a9"/>
          </w:rPr>
          <w:t xml:space="preserve"> による</w:t>
        </w:r>
        <w:r w:rsidR="00D74596" w:rsidRPr="00F95293">
          <w:rPr>
            <w:rStyle w:val="a9"/>
          </w:rPr>
          <w:t>請願書</w:t>
        </w:r>
        <w:r w:rsidR="007631F7" w:rsidRPr="00F95293">
          <w:rPr>
            <w:rStyle w:val="a9"/>
            <w:rFonts w:hint="eastAsia"/>
          </w:rPr>
          <w:t>N</w:t>
        </w:r>
        <w:r w:rsidR="007631F7" w:rsidRPr="00F95293">
          <w:rPr>
            <w:rStyle w:val="a9"/>
          </w:rPr>
          <w:t>o.</w:t>
        </w:r>
        <w:r w:rsidR="00D74596" w:rsidRPr="00F95293">
          <w:rPr>
            <w:rStyle w:val="a9"/>
          </w:rPr>
          <w:t>0021/2018</w:t>
        </w:r>
        <w:r w:rsidR="00532490" w:rsidRPr="00F95293">
          <w:rPr>
            <w:rStyle w:val="a9"/>
          </w:rPr>
          <w:t xml:space="preserve">　</w:t>
        </w:r>
        <w:r w:rsidRPr="00F95293">
          <w:rPr>
            <w:rStyle w:val="a9"/>
          </w:rPr>
          <w:t>デンマークにおける障害を理由とする差別</w:t>
        </w:r>
      </w:hyperlink>
      <w:r w:rsidRPr="00F95293">
        <w:tab/>
      </w:r>
    </w:p>
    <w:p w14:paraId="0DADC937" w14:textId="5DFB52FF" w:rsidR="00FD3A12" w:rsidRPr="00F95293" w:rsidRDefault="00FD3A12" w:rsidP="00054565">
      <w:pPr>
        <w:ind w:left="850" w:hangingChars="405" w:hanging="850"/>
      </w:pPr>
      <w:r w:rsidRPr="00F95293">
        <w:t>44.</w:t>
      </w:r>
      <w:r w:rsidR="007E10AF" w:rsidRPr="00F95293">
        <w:rPr>
          <w:rFonts w:hint="eastAsia"/>
        </w:rPr>
        <w:t xml:space="preserve">　</w:t>
      </w:r>
      <w:hyperlink r:id="rId71" w:history="1">
        <w:r w:rsidRPr="00F95293">
          <w:rPr>
            <w:rStyle w:val="a9"/>
          </w:rPr>
          <w:t>Peter-Ulrich Paulsen（ドイツ人）による請願書</w:t>
        </w:r>
        <w:r w:rsidR="007631F7" w:rsidRPr="00F95293">
          <w:rPr>
            <w:rStyle w:val="a9"/>
            <w:rFonts w:hint="eastAsia"/>
          </w:rPr>
          <w:t>N</w:t>
        </w:r>
        <w:r w:rsidR="007631F7" w:rsidRPr="00F95293">
          <w:rPr>
            <w:rStyle w:val="a9"/>
          </w:rPr>
          <w:t>o.</w:t>
        </w:r>
        <w:r w:rsidRPr="00F95293">
          <w:rPr>
            <w:rStyle w:val="a9"/>
          </w:rPr>
          <w:t>0055/2018</w:t>
        </w:r>
        <w:r w:rsidR="00532490" w:rsidRPr="00F95293">
          <w:rPr>
            <w:rStyle w:val="a9"/>
          </w:rPr>
          <w:t xml:space="preserve">　</w:t>
        </w:r>
        <w:r w:rsidR="00B941FF" w:rsidRPr="00F95293">
          <w:rPr>
            <w:rStyle w:val="a9"/>
          </w:rPr>
          <w:t>障害のある人</w:t>
        </w:r>
        <w:r w:rsidRPr="00F95293">
          <w:rPr>
            <w:rStyle w:val="a9"/>
          </w:rPr>
          <w:t>の特別交通許可証</w:t>
        </w:r>
      </w:hyperlink>
    </w:p>
    <w:p w14:paraId="5F0CF854" w14:textId="17FA08B0" w:rsidR="00FD3A12" w:rsidRPr="00F95293" w:rsidRDefault="00FD3A12" w:rsidP="00054565">
      <w:pPr>
        <w:ind w:left="850" w:hangingChars="405" w:hanging="850"/>
      </w:pPr>
      <w:r w:rsidRPr="00F95293">
        <w:lastRenderedPageBreak/>
        <w:t>45.</w:t>
      </w:r>
      <w:r w:rsidR="007E10AF" w:rsidRPr="00F95293">
        <w:rPr>
          <w:rFonts w:hint="eastAsia"/>
        </w:rPr>
        <w:t xml:space="preserve">　</w:t>
      </w:r>
      <w:hyperlink r:id="rId72" w:history="1">
        <w:r w:rsidR="00D74596" w:rsidRPr="00F95293">
          <w:rPr>
            <w:rStyle w:val="a9"/>
          </w:rPr>
          <w:t>Lorenzo Torto（イタリア人）</w:t>
        </w:r>
        <w:r w:rsidR="00431DD2" w:rsidRPr="00F95293">
          <w:rPr>
            <w:rStyle w:val="a9"/>
          </w:rPr>
          <w:t>による</w:t>
        </w:r>
        <w:r w:rsidR="00D74596" w:rsidRPr="00F95293">
          <w:rPr>
            <w:rStyle w:val="a9"/>
          </w:rPr>
          <w:t>請願書</w:t>
        </w:r>
        <w:r w:rsidR="007631F7" w:rsidRPr="00F95293">
          <w:rPr>
            <w:rStyle w:val="a9"/>
            <w:rFonts w:hint="eastAsia"/>
          </w:rPr>
          <w:t>N</w:t>
        </w:r>
        <w:r w:rsidR="007631F7" w:rsidRPr="00F95293">
          <w:rPr>
            <w:rStyle w:val="a9"/>
          </w:rPr>
          <w:t>o.</w:t>
        </w:r>
        <w:r w:rsidR="00D74596" w:rsidRPr="00F95293">
          <w:rPr>
            <w:rStyle w:val="a9"/>
          </w:rPr>
          <w:t>0281/2018</w:t>
        </w:r>
        <w:r w:rsidR="00532490" w:rsidRPr="00F95293">
          <w:rPr>
            <w:rStyle w:val="a9"/>
          </w:rPr>
          <w:t xml:space="preserve">　</w:t>
        </w:r>
        <w:r w:rsidRPr="00F95293">
          <w:rPr>
            <w:rStyle w:val="a9"/>
          </w:rPr>
          <w:t>イタリアの労働市場における障害者差別と指令2000/78/EC</w:t>
        </w:r>
        <w:r w:rsidR="00904495" w:rsidRPr="00F95293">
          <w:rPr>
            <w:rStyle w:val="a9"/>
          </w:rPr>
          <w:t>違反の訴え</w:t>
        </w:r>
      </w:hyperlink>
      <w:r w:rsidRPr="00F95293">
        <w:tab/>
      </w:r>
    </w:p>
    <w:p w14:paraId="0F9F94F2" w14:textId="2C275757" w:rsidR="00FD3A12" w:rsidRPr="00F95293" w:rsidRDefault="00FD3A12" w:rsidP="00054565">
      <w:pPr>
        <w:ind w:left="850" w:hangingChars="405" w:hanging="850"/>
      </w:pPr>
      <w:r w:rsidRPr="00F95293">
        <w:t>46.</w:t>
      </w:r>
      <w:r w:rsidR="007E10AF" w:rsidRPr="00F95293">
        <w:rPr>
          <w:rFonts w:hint="eastAsia"/>
        </w:rPr>
        <w:t xml:space="preserve">　</w:t>
      </w:r>
      <w:hyperlink r:id="rId73" w:history="1">
        <w:r w:rsidR="00904495" w:rsidRPr="00F95293">
          <w:rPr>
            <w:rStyle w:val="a9"/>
          </w:rPr>
          <w:t>Ivan Yanev</w:t>
        </w:r>
        <w:r w:rsidR="00D74596" w:rsidRPr="00F95293">
          <w:rPr>
            <w:rStyle w:val="a9"/>
          </w:rPr>
          <w:t>（ブルガリア人）による請願書</w:t>
        </w:r>
        <w:r w:rsidR="007631F7" w:rsidRPr="00F95293">
          <w:rPr>
            <w:rStyle w:val="a9"/>
            <w:rFonts w:hint="eastAsia"/>
          </w:rPr>
          <w:t>N</w:t>
        </w:r>
        <w:r w:rsidR="007631F7" w:rsidRPr="00F95293">
          <w:rPr>
            <w:rStyle w:val="a9"/>
          </w:rPr>
          <w:t>o.</w:t>
        </w:r>
        <w:r w:rsidR="00D74596" w:rsidRPr="00F95293">
          <w:rPr>
            <w:rStyle w:val="a9"/>
          </w:rPr>
          <w:t>0356/2018</w:t>
        </w:r>
        <w:r w:rsidR="00532490" w:rsidRPr="00F95293">
          <w:rPr>
            <w:rStyle w:val="a9"/>
          </w:rPr>
          <w:t xml:space="preserve">　</w:t>
        </w:r>
        <w:r w:rsidRPr="00F95293">
          <w:rPr>
            <w:rStyle w:val="a9"/>
          </w:rPr>
          <w:t>ブルガリアにおける</w:t>
        </w:r>
        <w:r w:rsidR="00B941FF" w:rsidRPr="00F95293">
          <w:rPr>
            <w:rStyle w:val="a9"/>
          </w:rPr>
          <w:t>障害のある人</w:t>
        </w:r>
        <w:r w:rsidRPr="00F95293">
          <w:rPr>
            <w:rStyle w:val="a9"/>
          </w:rPr>
          <w:t>が遭遇する問題</w:t>
        </w:r>
      </w:hyperlink>
    </w:p>
    <w:p w14:paraId="7821C700" w14:textId="67E30947" w:rsidR="00FD3A12" w:rsidRPr="00F95293" w:rsidRDefault="00FD3A12" w:rsidP="00054565">
      <w:pPr>
        <w:ind w:left="850" w:hangingChars="405" w:hanging="850"/>
      </w:pPr>
      <w:r w:rsidRPr="00F95293">
        <w:t>47.</w:t>
      </w:r>
      <w:r w:rsidR="007E10AF" w:rsidRPr="00F95293">
        <w:rPr>
          <w:rFonts w:hint="eastAsia"/>
        </w:rPr>
        <w:t xml:space="preserve">　</w:t>
      </w:r>
      <w:hyperlink r:id="rId74" w:history="1">
        <w:r w:rsidR="004613FF" w:rsidRPr="00F95293">
          <w:rPr>
            <w:rStyle w:val="a9"/>
          </w:rPr>
          <w:t>Arianna Colonello (イタリア</w:t>
        </w:r>
        <w:r w:rsidR="00ED1D43" w:rsidRPr="00F95293">
          <w:rPr>
            <w:rStyle w:val="a9"/>
          </w:rPr>
          <w:t>人</w:t>
        </w:r>
        <w:r w:rsidR="004613FF" w:rsidRPr="00F95293">
          <w:rPr>
            <w:rStyle w:val="a9"/>
          </w:rPr>
          <w:t xml:space="preserve">) </w:t>
        </w:r>
        <w:r w:rsidR="00431DD2" w:rsidRPr="00F95293">
          <w:rPr>
            <w:rStyle w:val="a9"/>
          </w:rPr>
          <w:t>による</w:t>
        </w:r>
        <w:r w:rsidR="004613FF" w:rsidRPr="00F95293">
          <w:rPr>
            <w:rStyle w:val="a9"/>
          </w:rPr>
          <w:t>請願書</w:t>
        </w:r>
        <w:r w:rsidR="007631F7" w:rsidRPr="00F95293">
          <w:rPr>
            <w:rStyle w:val="a9"/>
            <w:rFonts w:hint="eastAsia"/>
          </w:rPr>
          <w:t>N</w:t>
        </w:r>
        <w:r w:rsidR="007631F7" w:rsidRPr="00F95293">
          <w:rPr>
            <w:rStyle w:val="a9"/>
          </w:rPr>
          <w:t>o.</w:t>
        </w:r>
        <w:r w:rsidR="004613FF" w:rsidRPr="00F95293">
          <w:rPr>
            <w:rStyle w:val="a9"/>
          </w:rPr>
          <w:t>0367/2018</w:t>
        </w:r>
        <w:r w:rsidR="00532490" w:rsidRPr="00F95293">
          <w:rPr>
            <w:rStyle w:val="a9"/>
          </w:rPr>
          <w:t xml:space="preserve">　</w:t>
        </w:r>
        <w:r w:rsidR="00B941FF" w:rsidRPr="00F95293">
          <w:rPr>
            <w:rStyle w:val="a9"/>
          </w:rPr>
          <w:t>障害のある人</w:t>
        </w:r>
        <w:r w:rsidRPr="00F95293">
          <w:rPr>
            <w:rStyle w:val="a9"/>
          </w:rPr>
          <w:t>の働く権利</w:t>
        </w:r>
      </w:hyperlink>
      <w:r w:rsidRPr="00F95293">
        <w:t xml:space="preserve"> </w:t>
      </w:r>
    </w:p>
    <w:p w14:paraId="759CB358" w14:textId="5778779F" w:rsidR="00577961" w:rsidRPr="00F95293" w:rsidRDefault="00FD3A12" w:rsidP="00054565">
      <w:pPr>
        <w:ind w:left="850" w:hangingChars="405" w:hanging="850"/>
      </w:pPr>
      <w:r w:rsidRPr="00F95293">
        <w:t>48.</w:t>
      </w:r>
      <w:r w:rsidR="007E10AF" w:rsidRPr="00F95293">
        <w:rPr>
          <w:rFonts w:hint="eastAsia"/>
        </w:rPr>
        <w:t xml:space="preserve">　</w:t>
      </w:r>
      <w:hyperlink r:id="rId75" w:history="1">
        <w:r w:rsidR="004613FF" w:rsidRPr="00F95293">
          <w:rPr>
            <w:rStyle w:val="a9"/>
          </w:rPr>
          <w:t>APICO（スペインの障害児を普通学校に統合するための協会）を代表して</w:t>
        </w:r>
        <w:r w:rsidRPr="00F95293">
          <w:rPr>
            <w:rStyle w:val="a9"/>
          </w:rPr>
          <w:t>J.G.（スペイン</w:t>
        </w:r>
        <w:r w:rsidR="00ED1D43" w:rsidRPr="00F95293">
          <w:rPr>
            <w:rStyle w:val="a9"/>
          </w:rPr>
          <w:t>人</w:t>
        </w:r>
        <w:r w:rsidRPr="00F95293">
          <w:rPr>
            <w:rStyle w:val="a9"/>
          </w:rPr>
          <w:t>）による請願書</w:t>
        </w:r>
        <w:r w:rsidR="007631F7" w:rsidRPr="00F95293">
          <w:rPr>
            <w:rStyle w:val="a9"/>
            <w:rFonts w:hint="eastAsia"/>
          </w:rPr>
          <w:t>N</w:t>
        </w:r>
        <w:r w:rsidR="007631F7" w:rsidRPr="00F95293">
          <w:rPr>
            <w:rStyle w:val="a9"/>
          </w:rPr>
          <w:t>o.</w:t>
        </w:r>
        <w:r w:rsidRPr="00F95293">
          <w:rPr>
            <w:rStyle w:val="a9"/>
          </w:rPr>
          <w:t>0371/2018</w:t>
        </w:r>
        <w:r w:rsidR="00532490" w:rsidRPr="00F95293">
          <w:rPr>
            <w:rStyle w:val="a9"/>
          </w:rPr>
          <w:t xml:space="preserve">　</w:t>
        </w:r>
        <w:r w:rsidRPr="00F95293">
          <w:rPr>
            <w:rStyle w:val="a9"/>
          </w:rPr>
          <w:t>特別なニーズを持つ子</w:t>
        </w:r>
        <w:r w:rsidR="004613FF" w:rsidRPr="00F95293">
          <w:rPr>
            <w:rStyle w:val="a9"/>
          </w:rPr>
          <w:t>ども</w:t>
        </w:r>
        <w:r w:rsidRPr="00F95293">
          <w:rPr>
            <w:rStyle w:val="a9"/>
          </w:rPr>
          <w:t>のインクルーシブ教育</w:t>
        </w:r>
      </w:hyperlink>
    </w:p>
    <w:p w14:paraId="17E79F85" w14:textId="5349C2F0" w:rsidR="00FD3A12" w:rsidRPr="00F95293" w:rsidRDefault="00FD3A12" w:rsidP="00054565">
      <w:pPr>
        <w:ind w:left="850" w:hangingChars="405" w:hanging="850"/>
      </w:pPr>
      <w:r w:rsidRPr="00F95293">
        <w:t>49.</w:t>
      </w:r>
      <w:r w:rsidR="007E10AF" w:rsidRPr="00F95293">
        <w:rPr>
          <w:rFonts w:hint="eastAsia"/>
        </w:rPr>
        <w:t xml:space="preserve">　</w:t>
      </w:r>
      <w:hyperlink r:id="rId76" w:history="1">
        <w:r w:rsidRPr="00F95293">
          <w:rPr>
            <w:rStyle w:val="a9"/>
          </w:rPr>
          <w:t>J.S.（スウェーデン</w:t>
        </w:r>
        <w:r w:rsidR="00ED1D43" w:rsidRPr="00F95293">
          <w:rPr>
            <w:rStyle w:val="a9"/>
          </w:rPr>
          <w:t>人</w:t>
        </w:r>
        <w:r w:rsidRPr="00F95293">
          <w:rPr>
            <w:rStyle w:val="a9"/>
          </w:rPr>
          <w:t>）による請願書</w:t>
        </w:r>
        <w:r w:rsidR="007631F7" w:rsidRPr="00F95293">
          <w:rPr>
            <w:rStyle w:val="a9"/>
            <w:rFonts w:hint="eastAsia"/>
          </w:rPr>
          <w:t>N</w:t>
        </w:r>
        <w:r w:rsidR="007631F7" w:rsidRPr="00F95293">
          <w:rPr>
            <w:rStyle w:val="a9"/>
          </w:rPr>
          <w:t>o.</w:t>
        </w:r>
        <w:r w:rsidRPr="00F95293">
          <w:rPr>
            <w:rStyle w:val="a9"/>
          </w:rPr>
          <w:t>0530/2018</w:t>
        </w:r>
        <w:r w:rsidR="00532490" w:rsidRPr="00F95293">
          <w:rPr>
            <w:rStyle w:val="a9"/>
          </w:rPr>
          <w:t xml:space="preserve">　</w:t>
        </w:r>
        <w:r w:rsidRPr="00F95293">
          <w:rPr>
            <w:rStyle w:val="a9"/>
          </w:rPr>
          <w:t>一般データ保護規則（GDPR）が</w:t>
        </w:r>
        <w:r w:rsidR="00B941FF" w:rsidRPr="00F95293">
          <w:rPr>
            <w:rStyle w:val="a9"/>
          </w:rPr>
          <w:t>障害のある人</w:t>
        </w:r>
        <w:r w:rsidRPr="00F95293">
          <w:rPr>
            <w:rStyle w:val="a9"/>
          </w:rPr>
          <w:t>のインターネットへのアクセスに影響すること</w:t>
        </w:r>
      </w:hyperlink>
    </w:p>
    <w:p w14:paraId="2BDF73DB" w14:textId="550C7985" w:rsidR="00FD3A12" w:rsidRPr="00F95293" w:rsidRDefault="00FD3A12" w:rsidP="00054565">
      <w:pPr>
        <w:ind w:left="850" w:hangingChars="405" w:hanging="850"/>
      </w:pPr>
      <w:r w:rsidRPr="00F95293">
        <w:t>50.</w:t>
      </w:r>
      <w:r w:rsidR="007E10AF" w:rsidRPr="00F95293">
        <w:rPr>
          <w:rFonts w:hint="eastAsia"/>
        </w:rPr>
        <w:t xml:space="preserve">　</w:t>
      </w:r>
      <w:hyperlink r:id="rId77" w:history="1">
        <w:r w:rsidR="004613FF" w:rsidRPr="00F95293">
          <w:rPr>
            <w:rStyle w:val="a9"/>
          </w:rPr>
          <w:t>N. R. (フィンランド</w:t>
        </w:r>
        <w:r w:rsidR="00ED1D43" w:rsidRPr="00F95293">
          <w:rPr>
            <w:rStyle w:val="a9"/>
          </w:rPr>
          <w:t>人</w:t>
        </w:r>
        <w:r w:rsidR="004613FF" w:rsidRPr="00F95293">
          <w:rPr>
            <w:rStyle w:val="a9"/>
          </w:rPr>
          <w:t>)</w:t>
        </w:r>
        <w:r w:rsidR="00431DD2" w:rsidRPr="00F95293">
          <w:rPr>
            <w:rStyle w:val="a9"/>
          </w:rPr>
          <w:t xml:space="preserve"> による</w:t>
        </w:r>
        <w:r w:rsidR="00F923B2" w:rsidRPr="00F95293">
          <w:rPr>
            <w:rStyle w:val="a9"/>
          </w:rPr>
          <w:t>請願書</w:t>
        </w:r>
        <w:r w:rsidR="007631F7" w:rsidRPr="00F95293">
          <w:rPr>
            <w:rStyle w:val="a9"/>
            <w:rFonts w:hint="eastAsia"/>
          </w:rPr>
          <w:t>N</w:t>
        </w:r>
        <w:r w:rsidR="007631F7" w:rsidRPr="00F95293">
          <w:rPr>
            <w:rStyle w:val="a9"/>
          </w:rPr>
          <w:t>o.</w:t>
        </w:r>
        <w:r w:rsidRPr="00F95293">
          <w:rPr>
            <w:rStyle w:val="a9"/>
          </w:rPr>
          <w:t>0724/2018</w:t>
        </w:r>
        <w:r w:rsidR="00532490" w:rsidRPr="00F95293">
          <w:rPr>
            <w:rStyle w:val="a9"/>
          </w:rPr>
          <w:t xml:space="preserve">　</w:t>
        </w:r>
        <w:r w:rsidR="00577961" w:rsidRPr="00F95293">
          <w:rPr>
            <w:rStyle w:val="a9"/>
          </w:rPr>
          <w:t>未認定の</w:t>
        </w:r>
        <w:r w:rsidRPr="00F95293">
          <w:rPr>
            <w:rStyle w:val="a9"/>
          </w:rPr>
          <w:t>障害</w:t>
        </w:r>
        <w:r w:rsidR="00BF73CD" w:rsidRPr="00F95293">
          <w:rPr>
            <w:rStyle w:val="a9"/>
          </w:rPr>
          <w:t>のある</w:t>
        </w:r>
        <w:r w:rsidRPr="00F95293">
          <w:rPr>
            <w:rStyle w:val="a9"/>
          </w:rPr>
          <w:t>人の基本的権利</w:t>
        </w:r>
      </w:hyperlink>
    </w:p>
    <w:p w14:paraId="366C576D" w14:textId="18BFA2B4" w:rsidR="00FD3A12" w:rsidRPr="00F95293" w:rsidRDefault="00FD3A12" w:rsidP="00054565">
      <w:pPr>
        <w:ind w:left="850" w:hangingChars="405" w:hanging="850"/>
      </w:pPr>
      <w:r w:rsidRPr="00F95293">
        <w:t>51.</w:t>
      </w:r>
      <w:r w:rsidR="007E10AF" w:rsidRPr="00F95293">
        <w:rPr>
          <w:rFonts w:hint="eastAsia"/>
        </w:rPr>
        <w:t xml:space="preserve">　</w:t>
      </w:r>
      <w:hyperlink r:id="rId78" w:history="1">
        <w:r w:rsidR="004613FF" w:rsidRPr="00F95293">
          <w:rPr>
            <w:rStyle w:val="a9"/>
          </w:rPr>
          <w:t>Monika Mamulska（ポーランド人）</w:t>
        </w:r>
        <w:r w:rsidR="00431DD2" w:rsidRPr="00F95293">
          <w:rPr>
            <w:rStyle w:val="a9"/>
          </w:rPr>
          <w:t>による</w:t>
        </w:r>
        <w:r w:rsidR="004613FF" w:rsidRPr="00F95293">
          <w:rPr>
            <w:rStyle w:val="a9"/>
          </w:rPr>
          <w:t>請願書</w:t>
        </w:r>
        <w:r w:rsidR="007631F7" w:rsidRPr="00F95293">
          <w:rPr>
            <w:rStyle w:val="a9"/>
            <w:rFonts w:hint="eastAsia"/>
          </w:rPr>
          <w:t>N</w:t>
        </w:r>
        <w:r w:rsidR="007631F7" w:rsidRPr="00F95293">
          <w:rPr>
            <w:rStyle w:val="a9"/>
          </w:rPr>
          <w:t>o.</w:t>
        </w:r>
        <w:r w:rsidR="004613FF" w:rsidRPr="00F95293">
          <w:rPr>
            <w:rStyle w:val="a9"/>
          </w:rPr>
          <w:t>0956/2018</w:t>
        </w:r>
        <w:r w:rsidR="00532490" w:rsidRPr="00F95293">
          <w:rPr>
            <w:rStyle w:val="a9"/>
          </w:rPr>
          <w:t xml:space="preserve">　</w:t>
        </w:r>
        <w:r w:rsidRPr="00F95293">
          <w:rPr>
            <w:rStyle w:val="a9"/>
          </w:rPr>
          <w:t>障害児の教育へのアクセスに対するポーランド当局による制限の疑い</w:t>
        </w:r>
      </w:hyperlink>
    </w:p>
    <w:p w14:paraId="7562B348" w14:textId="24E4B0AA" w:rsidR="00FD3A12" w:rsidRPr="00F95293" w:rsidRDefault="00FD3A12" w:rsidP="00054565">
      <w:pPr>
        <w:ind w:left="850" w:hangingChars="405" w:hanging="850"/>
      </w:pPr>
      <w:r w:rsidRPr="00F95293">
        <w:t>52.</w:t>
      </w:r>
      <w:r w:rsidR="007E10AF" w:rsidRPr="00F95293">
        <w:rPr>
          <w:rFonts w:hint="eastAsia"/>
        </w:rPr>
        <w:t xml:space="preserve">　</w:t>
      </w:r>
      <w:hyperlink r:id="rId79" w:history="1">
        <w:r w:rsidR="004613FF" w:rsidRPr="00F95293">
          <w:rPr>
            <w:rStyle w:val="a9"/>
          </w:rPr>
          <w:t>Constantin Vlădescu（ルーマニア人）</w:t>
        </w:r>
        <w:r w:rsidR="00431DD2" w:rsidRPr="00F95293">
          <w:rPr>
            <w:rStyle w:val="a9"/>
          </w:rPr>
          <w:t>による</w:t>
        </w:r>
        <w:r w:rsidR="004613FF" w:rsidRPr="00F95293">
          <w:rPr>
            <w:rStyle w:val="a9"/>
          </w:rPr>
          <w:t>請願書</w:t>
        </w:r>
        <w:r w:rsidR="007631F7" w:rsidRPr="00F95293">
          <w:rPr>
            <w:rStyle w:val="a9"/>
            <w:rFonts w:hint="eastAsia"/>
          </w:rPr>
          <w:t>N</w:t>
        </w:r>
        <w:r w:rsidR="007631F7" w:rsidRPr="00F95293">
          <w:rPr>
            <w:rStyle w:val="a9"/>
          </w:rPr>
          <w:t>o.</w:t>
        </w:r>
        <w:r w:rsidR="004613FF" w:rsidRPr="00F95293">
          <w:rPr>
            <w:rStyle w:val="a9"/>
          </w:rPr>
          <w:t>0959/2018</w:t>
        </w:r>
        <w:r w:rsidR="002C0A2A" w:rsidRPr="00F95293">
          <w:rPr>
            <w:rStyle w:val="a9"/>
          </w:rPr>
          <w:t xml:space="preserve">　</w:t>
        </w:r>
        <w:r w:rsidRPr="00F95293">
          <w:rPr>
            <w:rStyle w:val="a9"/>
          </w:rPr>
          <w:t>ルーマニアにおける</w:t>
        </w:r>
        <w:r w:rsidR="00B941FF" w:rsidRPr="00F95293">
          <w:rPr>
            <w:rStyle w:val="a9"/>
          </w:rPr>
          <w:t>障害のある人</w:t>
        </w:r>
        <w:r w:rsidRPr="00F95293">
          <w:rPr>
            <w:rStyle w:val="a9"/>
          </w:rPr>
          <w:t>の医療サービスの拒否</w:t>
        </w:r>
      </w:hyperlink>
    </w:p>
    <w:p w14:paraId="6684C452" w14:textId="43EBECC2" w:rsidR="00FD3A12" w:rsidRPr="00F95293" w:rsidRDefault="00FD3A12" w:rsidP="00054565">
      <w:pPr>
        <w:ind w:left="850" w:hangingChars="405" w:hanging="850"/>
      </w:pPr>
      <w:r w:rsidRPr="00F95293">
        <w:t>53.</w:t>
      </w:r>
      <w:r w:rsidR="007E10AF" w:rsidRPr="00F95293">
        <w:rPr>
          <w:rFonts w:hint="eastAsia"/>
        </w:rPr>
        <w:t xml:space="preserve">　</w:t>
      </w:r>
      <w:hyperlink r:id="rId80" w:history="1">
        <w:r w:rsidR="004613FF" w:rsidRPr="00F95293">
          <w:rPr>
            <w:rStyle w:val="a9"/>
          </w:rPr>
          <w:t>家族行動に関するDINCAT協議会を代表して</w:t>
        </w:r>
        <w:r w:rsidRPr="00F95293">
          <w:rPr>
            <w:rStyle w:val="a9"/>
          </w:rPr>
          <w:t>Pablo Fernández Gómez（スペイン</w:t>
        </w:r>
        <w:r w:rsidR="00ED1D43" w:rsidRPr="00F95293">
          <w:rPr>
            <w:rStyle w:val="a9"/>
          </w:rPr>
          <w:t>人</w:t>
        </w:r>
        <w:r w:rsidRPr="00F95293">
          <w:rPr>
            <w:rStyle w:val="a9"/>
          </w:rPr>
          <w:t>）による請願書</w:t>
        </w:r>
        <w:r w:rsidR="007631F7" w:rsidRPr="00F95293">
          <w:rPr>
            <w:rStyle w:val="a9"/>
            <w:rFonts w:hint="eastAsia"/>
          </w:rPr>
          <w:t>N</w:t>
        </w:r>
        <w:r w:rsidR="007631F7" w:rsidRPr="00F95293">
          <w:rPr>
            <w:rStyle w:val="a9"/>
          </w:rPr>
          <w:t>o.</w:t>
        </w:r>
        <w:r w:rsidRPr="00F95293">
          <w:rPr>
            <w:rStyle w:val="a9"/>
          </w:rPr>
          <w:t>1048/2018</w:t>
        </w:r>
        <w:r w:rsidR="002C0A2A" w:rsidRPr="00F95293">
          <w:rPr>
            <w:rStyle w:val="a9"/>
          </w:rPr>
          <w:t xml:space="preserve">　</w:t>
        </w:r>
        <w:r w:rsidRPr="00F95293">
          <w:rPr>
            <w:rStyle w:val="a9"/>
          </w:rPr>
          <w:t>知的</w:t>
        </w:r>
        <w:r w:rsidR="00B941FF" w:rsidRPr="00F95293">
          <w:rPr>
            <w:rStyle w:val="a9"/>
          </w:rPr>
          <w:t>障害のある人</w:t>
        </w:r>
        <w:r w:rsidRPr="00F95293">
          <w:rPr>
            <w:rStyle w:val="a9"/>
          </w:rPr>
          <w:t>の居住サービスを専門化するための研修計画の策定</w:t>
        </w:r>
      </w:hyperlink>
    </w:p>
    <w:p w14:paraId="0E6C5EAD" w14:textId="45FC924F" w:rsidR="00FD3A12" w:rsidRPr="00F95293" w:rsidRDefault="00FD3A12" w:rsidP="00054565">
      <w:pPr>
        <w:ind w:left="850" w:hangingChars="405" w:hanging="850"/>
      </w:pPr>
      <w:r w:rsidRPr="00F95293">
        <w:t>54.</w:t>
      </w:r>
      <w:r w:rsidR="007E10AF" w:rsidRPr="00F95293">
        <w:rPr>
          <w:rFonts w:hint="eastAsia"/>
        </w:rPr>
        <w:t xml:space="preserve">　</w:t>
      </w:r>
      <w:hyperlink r:id="rId81" w:history="1">
        <w:r w:rsidR="00D92C44" w:rsidRPr="00F95293">
          <w:rPr>
            <w:rStyle w:val="a9"/>
          </w:rPr>
          <w:t>M.B.（ドイツ人）</w:t>
        </w:r>
        <w:r w:rsidR="00431DD2" w:rsidRPr="00F95293">
          <w:rPr>
            <w:rStyle w:val="a9"/>
          </w:rPr>
          <w:t>による</w:t>
        </w:r>
        <w:r w:rsidR="00D92C44" w:rsidRPr="00F95293">
          <w:rPr>
            <w:rStyle w:val="a9"/>
          </w:rPr>
          <w:t>請願書No.1092/2018</w:t>
        </w:r>
        <w:r w:rsidR="002C0A2A" w:rsidRPr="00F95293">
          <w:rPr>
            <w:rStyle w:val="a9"/>
          </w:rPr>
          <w:t xml:space="preserve">　</w:t>
        </w:r>
        <w:r w:rsidRPr="00F95293">
          <w:rPr>
            <w:rStyle w:val="a9"/>
          </w:rPr>
          <w:t>ドイツにおける障害者</w:t>
        </w:r>
        <w:r w:rsidR="00DC7975" w:rsidRPr="00F95293">
          <w:rPr>
            <w:rStyle w:val="a9"/>
          </w:rPr>
          <w:t>雇用</w:t>
        </w:r>
        <w:r w:rsidRPr="00F95293">
          <w:rPr>
            <w:rStyle w:val="a9"/>
          </w:rPr>
          <w:t>差別</w:t>
        </w:r>
      </w:hyperlink>
    </w:p>
    <w:p w14:paraId="6E78C100" w14:textId="740D6BED" w:rsidR="00FD3A12" w:rsidRPr="00F95293" w:rsidRDefault="00FD3A12" w:rsidP="00054565">
      <w:pPr>
        <w:ind w:left="850" w:hangingChars="405" w:hanging="850"/>
      </w:pPr>
      <w:r w:rsidRPr="00F95293">
        <w:t>55.</w:t>
      </w:r>
      <w:r w:rsidR="007E10AF" w:rsidRPr="00F95293">
        <w:rPr>
          <w:rFonts w:hint="eastAsia"/>
        </w:rPr>
        <w:t xml:space="preserve">　</w:t>
      </w:r>
      <w:hyperlink r:id="rId82" w:history="1">
        <w:r w:rsidRPr="00F95293">
          <w:rPr>
            <w:rStyle w:val="a9"/>
          </w:rPr>
          <w:t>Raimonds Lejnieks-Puke（ラトビア</w:t>
        </w:r>
        <w:r w:rsidR="00ED1D43" w:rsidRPr="00F95293">
          <w:rPr>
            <w:rStyle w:val="a9"/>
          </w:rPr>
          <w:t>人</w:t>
        </w:r>
        <w:r w:rsidRPr="00F95293">
          <w:rPr>
            <w:rStyle w:val="a9"/>
          </w:rPr>
          <w:t>）による請願書</w:t>
        </w:r>
        <w:r w:rsidR="007631F7" w:rsidRPr="00F95293">
          <w:rPr>
            <w:rStyle w:val="a9"/>
            <w:rFonts w:hint="eastAsia"/>
          </w:rPr>
          <w:t>N</w:t>
        </w:r>
        <w:r w:rsidR="007631F7" w:rsidRPr="00F95293">
          <w:rPr>
            <w:rStyle w:val="a9"/>
          </w:rPr>
          <w:t>o.</w:t>
        </w:r>
        <w:r w:rsidRPr="00F95293">
          <w:rPr>
            <w:rStyle w:val="a9"/>
          </w:rPr>
          <w:t>1127/2018</w:t>
        </w:r>
        <w:r w:rsidR="002C0A2A" w:rsidRPr="00F95293">
          <w:rPr>
            <w:rStyle w:val="a9"/>
          </w:rPr>
          <w:t xml:space="preserve">　</w:t>
        </w:r>
        <w:r w:rsidRPr="00F95293">
          <w:rPr>
            <w:rStyle w:val="a9"/>
          </w:rPr>
          <w:t>障害者雇用促進のための割当制度の確立</w:t>
        </w:r>
      </w:hyperlink>
    </w:p>
    <w:p w14:paraId="29911902" w14:textId="090C676A" w:rsidR="00FD3A12" w:rsidRPr="00F95293" w:rsidRDefault="00FD3A12" w:rsidP="00054565">
      <w:pPr>
        <w:ind w:left="850" w:hangingChars="405" w:hanging="850"/>
      </w:pPr>
      <w:r w:rsidRPr="00F95293">
        <w:t>56.</w:t>
      </w:r>
      <w:r w:rsidR="007E10AF" w:rsidRPr="00F95293">
        <w:rPr>
          <w:rFonts w:hint="eastAsia"/>
        </w:rPr>
        <w:t xml:space="preserve">　</w:t>
      </w:r>
      <w:hyperlink r:id="rId83" w:history="1">
        <w:r w:rsidRPr="00F95293">
          <w:rPr>
            <w:rStyle w:val="a9"/>
          </w:rPr>
          <w:t>I. M. (ルーマニア</w:t>
        </w:r>
        <w:r w:rsidR="00ED1D43" w:rsidRPr="00F95293">
          <w:rPr>
            <w:rStyle w:val="a9"/>
          </w:rPr>
          <w:t>人</w:t>
        </w:r>
        <w:r w:rsidRPr="00F95293">
          <w:rPr>
            <w:rStyle w:val="a9"/>
          </w:rPr>
          <w:t>)</w:t>
        </w:r>
        <w:r w:rsidR="002C4BF8" w:rsidRPr="00F95293">
          <w:rPr>
            <w:rStyle w:val="a9"/>
          </w:rPr>
          <w:t>（4人の署名付き）</w:t>
        </w:r>
        <w:r w:rsidRPr="00F95293">
          <w:rPr>
            <w:rStyle w:val="a9"/>
          </w:rPr>
          <w:t>による請願書</w:t>
        </w:r>
        <w:r w:rsidR="007631F7" w:rsidRPr="00F95293">
          <w:rPr>
            <w:rStyle w:val="a9"/>
            <w:rFonts w:hint="eastAsia"/>
          </w:rPr>
          <w:t>N</w:t>
        </w:r>
        <w:r w:rsidR="007631F7" w:rsidRPr="00F95293">
          <w:rPr>
            <w:rStyle w:val="a9"/>
          </w:rPr>
          <w:t>o.</w:t>
        </w:r>
        <w:r w:rsidRPr="00F95293">
          <w:rPr>
            <w:rStyle w:val="a9"/>
          </w:rPr>
          <w:t>0266/2019</w:t>
        </w:r>
        <w:r w:rsidR="002C0A2A" w:rsidRPr="00F95293">
          <w:rPr>
            <w:rStyle w:val="a9"/>
          </w:rPr>
          <w:t xml:space="preserve">　</w:t>
        </w:r>
        <w:r w:rsidRPr="00F95293">
          <w:rPr>
            <w:rStyle w:val="a9"/>
          </w:rPr>
          <w:t>ルーマニア国に対する損害賠償請求</w:t>
        </w:r>
      </w:hyperlink>
    </w:p>
    <w:p w14:paraId="3E792CE1" w14:textId="50889D8D" w:rsidR="00FD3A12" w:rsidRPr="00F95293" w:rsidRDefault="00FD3A12" w:rsidP="00054565">
      <w:pPr>
        <w:ind w:left="850" w:hangingChars="405" w:hanging="850"/>
      </w:pPr>
      <w:r w:rsidRPr="00F95293">
        <w:t>57.</w:t>
      </w:r>
      <w:r w:rsidR="007E10AF" w:rsidRPr="00F95293">
        <w:rPr>
          <w:rFonts w:hint="eastAsia"/>
        </w:rPr>
        <w:t xml:space="preserve">　</w:t>
      </w:r>
      <w:hyperlink r:id="rId84" w:history="1">
        <w:r w:rsidRPr="00F95293">
          <w:rPr>
            <w:rStyle w:val="a9"/>
          </w:rPr>
          <w:t>P.T. (ドイツ</w:t>
        </w:r>
        <w:r w:rsidR="00ED1D43" w:rsidRPr="00F95293">
          <w:rPr>
            <w:rStyle w:val="a9"/>
          </w:rPr>
          <w:t>人</w:t>
        </w:r>
        <w:r w:rsidRPr="00F95293">
          <w:rPr>
            <w:rStyle w:val="a9"/>
          </w:rPr>
          <w:t>) による請願書</w:t>
        </w:r>
        <w:r w:rsidR="007631F7" w:rsidRPr="00F95293">
          <w:rPr>
            <w:rStyle w:val="a9"/>
            <w:rFonts w:hint="eastAsia"/>
          </w:rPr>
          <w:t>N</w:t>
        </w:r>
        <w:r w:rsidR="007631F7" w:rsidRPr="00F95293">
          <w:rPr>
            <w:rStyle w:val="a9"/>
          </w:rPr>
          <w:t>o.</w:t>
        </w:r>
        <w:r w:rsidRPr="00F95293">
          <w:rPr>
            <w:rStyle w:val="a9"/>
          </w:rPr>
          <w:t>0756/2019</w:t>
        </w:r>
        <w:r w:rsidR="002C0A2A" w:rsidRPr="00F95293">
          <w:rPr>
            <w:rStyle w:val="a9"/>
          </w:rPr>
          <w:t xml:space="preserve">　</w:t>
        </w:r>
        <w:r w:rsidRPr="00F95293">
          <w:rPr>
            <w:rStyle w:val="a9"/>
          </w:rPr>
          <w:t xml:space="preserve"> EU 全体の障害者カード</w:t>
        </w:r>
      </w:hyperlink>
    </w:p>
    <w:p w14:paraId="49BB94B2" w14:textId="3DBB75A1" w:rsidR="00FD3A12" w:rsidRPr="00F95293" w:rsidRDefault="00FD3A12" w:rsidP="00054565">
      <w:pPr>
        <w:ind w:left="850" w:hangingChars="405" w:hanging="850"/>
      </w:pPr>
      <w:r w:rsidRPr="00F95293">
        <w:t>58.</w:t>
      </w:r>
      <w:r w:rsidR="007E10AF" w:rsidRPr="00F95293">
        <w:rPr>
          <w:rFonts w:hint="eastAsia"/>
        </w:rPr>
        <w:t xml:space="preserve">　</w:t>
      </w:r>
      <w:hyperlink r:id="rId85" w:history="1">
        <w:r w:rsidR="00D92C44" w:rsidRPr="00F95293">
          <w:rPr>
            <w:rStyle w:val="a9"/>
          </w:rPr>
          <w:t>Bernd Fritz（ドイツ人）</w:t>
        </w:r>
        <w:r w:rsidR="00431DD2" w:rsidRPr="00F95293">
          <w:rPr>
            <w:rStyle w:val="a9"/>
          </w:rPr>
          <w:t>による</w:t>
        </w:r>
        <w:r w:rsidR="00D92C44" w:rsidRPr="00F95293">
          <w:rPr>
            <w:rStyle w:val="a9"/>
          </w:rPr>
          <w:t>請願書</w:t>
        </w:r>
        <w:r w:rsidR="007631F7" w:rsidRPr="00F95293">
          <w:rPr>
            <w:rStyle w:val="a9"/>
            <w:rFonts w:hint="eastAsia"/>
          </w:rPr>
          <w:t>N</w:t>
        </w:r>
        <w:r w:rsidR="007631F7" w:rsidRPr="00F95293">
          <w:rPr>
            <w:rStyle w:val="a9"/>
          </w:rPr>
          <w:t>o.</w:t>
        </w:r>
        <w:r w:rsidR="00D92C44" w:rsidRPr="00F95293">
          <w:rPr>
            <w:rStyle w:val="a9"/>
          </w:rPr>
          <w:t>0758/2019</w:t>
        </w:r>
        <w:r w:rsidR="002C0A2A" w:rsidRPr="00F95293">
          <w:rPr>
            <w:rStyle w:val="a9"/>
          </w:rPr>
          <w:t xml:space="preserve">　</w:t>
        </w:r>
        <w:r w:rsidRPr="00F95293">
          <w:rPr>
            <w:rStyle w:val="a9"/>
          </w:rPr>
          <w:t>オランダでのEUパーキングカードの使用</w:t>
        </w:r>
      </w:hyperlink>
      <w:r w:rsidR="002C0A2A" w:rsidRPr="00F95293">
        <w:rPr>
          <w:rFonts w:hint="eastAsia"/>
        </w:rPr>
        <w:t xml:space="preserve">　</w:t>
      </w:r>
    </w:p>
    <w:p w14:paraId="5DAEBCA8" w14:textId="1C3FC22F" w:rsidR="00FD3A12" w:rsidRPr="00F95293" w:rsidRDefault="00FD3A12" w:rsidP="00054565">
      <w:pPr>
        <w:ind w:left="850" w:hangingChars="405" w:hanging="850"/>
      </w:pPr>
      <w:r w:rsidRPr="00F95293">
        <w:t>59.</w:t>
      </w:r>
      <w:r w:rsidR="007E10AF" w:rsidRPr="00F95293">
        <w:rPr>
          <w:rFonts w:hint="eastAsia"/>
        </w:rPr>
        <w:t xml:space="preserve">　</w:t>
      </w:r>
      <w:hyperlink r:id="rId86" w:history="1">
        <w:r w:rsidRPr="00F95293">
          <w:rPr>
            <w:rStyle w:val="a9"/>
          </w:rPr>
          <w:t>S.B. (ギリシャ</w:t>
        </w:r>
        <w:r w:rsidR="00ED1D43" w:rsidRPr="00F95293">
          <w:rPr>
            <w:rStyle w:val="a9"/>
          </w:rPr>
          <w:t>人</w:t>
        </w:r>
        <w:r w:rsidRPr="00F95293">
          <w:rPr>
            <w:rStyle w:val="a9"/>
          </w:rPr>
          <w:t>) による請願書</w:t>
        </w:r>
        <w:r w:rsidR="007631F7" w:rsidRPr="00F95293">
          <w:rPr>
            <w:rStyle w:val="a9"/>
            <w:rFonts w:hint="eastAsia"/>
          </w:rPr>
          <w:t>N</w:t>
        </w:r>
        <w:r w:rsidR="007631F7" w:rsidRPr="00F95293">
          <w:rPr>
            <w:rStyle w:val="a9"/>
          </w:rPr>
          <w:t>o.</w:t>
        </w:r>
        <w:r w:rsidRPr="00F95293">
          <w:rPr>
            <w:rStyle w:val="a9"/>
          </w:rPr>
          <w:t>0773/2019</w:t>
        </w:r>
        <w:r w:rsidR="002C0A2A" w:rsidRPr="00F95293">
          <w:rPr>
            <w:rStyle w:val="a9"/>
          </w:rPr>
          <w:t xml:space="preserve">　</w:t>
        </w:r>
        <w:r w:rsidRPr="00F95293">
          <w:rPr>
            <w:rStyle w:val="a9"/>
          </w:rPr>
          <w:t>家族の障害を理由とした不平等な扱いと思われる件</w:t>
        </w:r>
      </w:hyperlink>
    </w:p>
    <w:p w14:paraId="175CD9C8" w14:textId="5E7AA301" w:rsidR="00FD3A12" w:rsidRPr="00F95293" w:rsidRDefault="00462A42" w:rsidP="00054565">
      <w:pPr>
        <w:ind w:left="850" w:hangingChars="405" w:hanging="850"/>
      </w:pPr>
      <w:r w:rsidRPr="00F95293">
        <w:rPr>
          <w:rFonts w:hint="eastAsia"/>
        </w:rPr>
        <w:t>6</w:t>
      </w:r>
      <w:r w:rsidR="00FD3A12" w:rsidRPr="00F95293">
        <w:t>0.</w:t>
      </w:r>
      <w:r w:rsidR="007E10AF" w:rsidRPr="00F95293">
        <w:rPr>
          <w:rFonts w:hint="eastAsia"/>
        </w:rPr>
        <w:t xml:space="preserve">　</w:t>
      </w:r>
      <w:hyperlink r:id="rId87" w:history="1">
        <w:r w:rsidR="00FD3A12" w:rsidRPr="00F95293">
          <w:rPr>
            <w:rStyle w:val="a9"/>
          </w:rPr>
          <w:t>Ignacio Benitez Domínguez（スペイン人）による</w:t>
        </w:r>
        <w:r w:rsidR="00D92C44" w:rsidRPr="00F95293">
          <w:rPr>
            <w:rStyle w:val="a9"/>
          </w:rPr>
          <w:t>請願書</w:t>
        </w:r>
        <w:r w:rsidR="007631F7" w:rsidRPr="00F95293">
          <w:rPr>
            <w:rStyle w:val="a9"/>
            <w:rFonts w:hint="eastAsia"/>
          </w:rPr>
          <w:t>N</w:t>
        </w:r>
        <w:r w:rsidR="007631F7" w:rsidRPr="00F95293">
          <w:rPr>
            <w:rStyle w:val="a9"/>
          </w:rPr>
          <w:t>o.</w:t>
        </w:r>
        <w:r w:rsidR="00D92C44" w:rsidRPr="00F95293">
          <w:rPr>
            <w:rStyle w:val="a9"/>
          </w:rPr>
          <w:t>0954/2019号</w:t>
        </w:r>
        <w:r w:rsidR="002C0A2A" w:rsidRPr="00F95293">
          <w:rPr>
            <w:rStyle w:val="a9"/>
          </w:rPr>
          <w:t xml:space="preserve">　</w:t>
        </w:r>
        <w:r w:rsidR="00987968" w:rsidRPr="00F95293">
          <w:rPr>
            <w:rStyle w:val="a9"/>
            <w:rFonts w:hint="eastAsia"/>
          </w:rPr>
          <w:t>ろう者および難聴者</w:t>
        </w:r>
        <w:r w:rsidR="00FD3A12" w:rsidRPr="00F95293">
          <w:rPr>
            <w:rStyle w:val="a9"/>
          </w:rPr>
          <w:t>に対する差別を防止するための措置</w:t>
        </w:r>
      </w:hyperlink>
      <w:r w:rsidR="00FD3A12" w:rsidRPr="00F95293">
        <w:tab/>
      </w:r>
    </w:p>
    <w:p w14:paraId="601B9E81" w14:textId="34EF9AB9" w:rsidR="00FD3A12" w:rsidRPr="00F95293" w:rsidRDefault="00FD3A12" w:rsidP="00054565">
      <w:pPr>
        <w:ind w:left="850" w:hangingChars="405" w:hanging="850"/>
      </w:pPr>
      <w:r w:rsidRPr="00F95293">
        <w:t>61.</w:t>
      </w:r>
      <w:r w:rsidR="007E10AF" w:rsidRPr="00F95293">
        <w:rPr>
          <w:rFonts w:hint="eastAsia"/>
        </w:rPr>
        <w:t xml:space="preserve">　</w:t>
      </w:r>
      <w:hyperlink r:id="rId88" w:history="1">
        <w:r w:rsidR="00686F62" w:rsidRPr="00F95293">
          <w:rPr>
            <w:rStyle w:val="a9"/>
          </w:rPr>
          <w:t>François Di Salvo</w:t>
        </w:r>
        <w:r w:rsidRPr="00F95293">
          <w:rPr>
            <w:rStyle w:val="a9"/>
          </w:rPr>
          <w:t>（</w:t>
        </w:r>
        <w:r w:rsidR="006E4271" w:rsidRPr="00F95293">
          <w:rPr>
            <w:rStyle w:val="a9"/>
          </w:rPr>
          <w:t>フランス</w:t>
        </w:r>
        <w:r w:rsidR="00ED1D43" w:rsidRPr="00F95293">
          <w:rPr>
            <w:rStyle w:val="a9"/>
          </w:rPr>
          <w:t>人</w:t>
        </w:r>
        <w:r w:rsidRPr="00F95293">
          <w:rPr>
            <w:rStyle w:val="a9"/>
          </w:rPr>
          <w:t>）</w:t>
        </w:r>
        <w:r w:rsidR="00431DD2" w:rsidRPr="00F95293">
          <w:rPr>
            <w:rStyle w:val="a9"/>
          </w:rPr>
          <w:t>による</w:t>
        </w:r>
        <w:r w:rsidRPr="00F95293">
          <w:rPr>
            <w:rStyle w:val="a9"/>
          </w:rPr>
          <w:t>請願書</w:t>
        </w:r>
        <w:r w:rsidR="007631F7" w:rsidRPr="00F95293">
          <w:rPr>
            <w:rStyle w:val="a9"/>
            <w:rFonts w:hint="eastAsia"/>
          </w:rPr>
          <w:t>N</w:t>
        </w:r>
        <w:r w:rsidR="007631F7" w:rsidRPr="00F95293">
          <w:rPr>
            <w:rStyle w:val="a9"/>
          </w:rPr>
          <w:t>o.</w:t>
        </w:r>
        <w:r w:rsidRPr="00F95293">
          <w:rPr>
            <w:rStyle w:val="a9"/>
          </w:rPr>
          <w:t>1072/2019</w:t>
        </w:r>
        <w:r w:rsidR="002C0A2A" w:rsidRPr="00F95293">
          <w:rPr>
            <w:rStyle w:val="a9"/>
          </w:rPr>
          <w:t xml:space="preserve">　</w:t>
        </w:r>
        <w:r w:rsidRPr="00F95293">
          <w:rPr>
            <w:rStyle w:val="a9"/>
          </w:rPr>
          <w:t>成人向け保護官の欧州法</w:t>
        </w:r>
        <w:r w:rsidR="00643081" w:rsidRPr="00F95293">
          <w:rPr>
            <w:rStyle w:val="a9"/>
          </w:rPr>
          <w:t>上の</w:t>
        </w:r>
        <w:r w:rsidRPr="00F95293">
          <w:rPr>
            <w:rStyle w:val="a9"/>
          </w:rPr>
          <w:t>地位</w:t>
        </w:r>
      </w:hyperlink>
    </w:p>
    <w:p w14:paraId="1E9C9454" w14:textId="59A0CCD5" w:rsidR="00FD3A12" w:rsidRPr="00F95293" w:rsidRDefault="00FD3A12" w:rsidP="00054565">
      <w:pPr>
        <w:ind w:left="850" w:hangingChars="405" w:hanging="850"/>
      </w:pPr>
      <w:r w:rsidRPr="00F95293">
        <w:t>62.</w:t>
      </w:r>
      <w:r w:rsidR="007E10AF" w:rsidRPr="00F95293">
        <w:rPr>
          <w:rFonts w:hint="eastAsia"/>
        </w:rPr>
        <w:t xml:space="preserve">　</w:t>
      </w:r>
      <w:hyperlink r:id="rId89" w:history="1">
        <w:r w:rsidR="00D92C44" w:rsidRPr="00F95293">
          <w:rPr>
            <w:rStyle w:val="a9"/>
          </w:rPr>
          <w:t>自助グループ「</w:t>
        </w:r>
        <w:r w:rsidR="00C86B8D" w:rsidRPr="00F95293">
          <w:rPr>
            <w:rStyle w:val="a9"/>
          </w:rPr>
          <w:t>四肢切断　次の手は？」（</w:t>
        </w:r>
        <w:r w:rsidR="00D92C44" w:rsidRPr="00F95293">
          <w:rPr>
            <w:rStyle w:val="a9"/>
          </w:rPr>
          <w:t>Amputee - what next?</w:t>
        </w:r>
        <w:r w:rsidR="00C86B8D" w:rsidRPr="00F95293">
          <w:rPr>
            <w:rStyle w:val="a9"/>
          </w:rPr>
          <w:t>）</w:t>
        </w:r>
        <w:r w:rsidR="00D92C44" w:rsidRPr="00F95293">
          <w:rPr>
            <w:rStyle w:val="a9"/>
          </w:rPr>
          <w:t>を代表するR.Z.（ドイツ人）（他1署名）による請願書</w:t>
        </w:r>
        <w:r w:rsidR="007631F7" w:rsidRPr="00F95293">
          <w:rPr>
            <w:rStyle w:val="a9"/>
            <w:rFonts w:hint="eastAsia"/>
          </w:rPr>
          <w:t>N</w:t>
        </w:r>
        <w:r w:rsidR="007631F7" w:rsidRPr="00F95293">
          <w:rPr>
            <w:rStyle w:val="a9"/>
          </w:rPr>
          <w:t>o.</w:t>
        </w:r>
        <w:r w:rsidR="00D92C44" w:rsidRPr="00F95293">
          <w:rPr>
            <w:rStyle w:val="a9"/>
          </w:rPr>
          <w:t>1124/2019</w:t>
        </w:r>
        <w:r w:rsidR="002C0A2A" w:rsidRPr="00F95293">
          <w:rPr>
            <w:rStyle w:val="a9"/>
          </w:rPr>
          <w:t xml:space="preserve">　</w:t>
        </w:r>
        <w:r w:rsidRPr="00F95293">
          <w:rPr>
            <w:rStyle w:val="a9"/>
          </w:rPr>
          <w:t>ドイツにおける障害者カード</w:t>
        </w:r>
      </w:hyperlink>
    </w:p>
    <w:p w14:paraId="77F32FB5" w14:textId="6A618847" w:rsidR="00FD3A12" w:rsidRPr="00F95293" w:rsidRDefault="00FD3A12" w:rsidP="00054565">
      <w:pPr>
        <w:ind w:left="850" w:hangingChars="405" w:hanging="850"/>
      </w:pPr>
      <w:r w:rsidRPr="00F95293">
        <w:lastRenderedPageBreak/>
        <w:t>63.</w:t>
      </w:r>
      <w:r w:rsidR="007E10AF" w:rsidRPr="00F95293">
        <w:rPr>
          <w:rFonts w:hint="eastAsia"/>
        </w:rPr>
        <w:t xml:space="preserve">　</w:t>
      </w:r>
      <w:hyperlink r:id="rId90" w:history="1">
        <w:r w:rsidR="00686F62" w:rsidRPr="00F95293">
          <w:rPr>
            <w:rStyle w:val="a9"/>
          </w:rPr>
          <w:t>Grigorios Zorzos</w:t>
        </w:r>
        <w:r w:rsidR="00D92C44" w:rsidRPr="00F95293">
          <w:rPr>
            <w:rStyle w:val="a9"/>
          </w:rPr>
          <w:t>（ギリシャ人）の請願書No.1170/2019</w:t>
        </w:r>
        <w:r w:rsidR="002C0A2A" w:rsidRPr="00F95293">
          <w:rPr>
            <w:rStyle w:val="a9"/>
          </w:rPr>
          <w:t xml:space="preserve">　</w:t>
        </w:r>
        <w:r w:rsidRPr="00F95293">
          <w:rPr>
            <w:rStyle w:val="a9"/>
          </w:rPr>
          <w:t>ギリシャにおける</w:t>
        </w:r>
        <w:r w:rsidR="006F7385" w:rsidRPr="00F95293">
          <w:rPr>
            <w:rStyle w:val="a9"/>
          </w:rPr>
          <w:t>障害のある人</w:t>
        </w:r>
        <w:r w:rsidRPr="00F95293">
          <w:rPr>
            <w:rStyle w:val="a9"/>
          </w:rPr>
          <w:t>の権利</w:t>
        </w:r>
      </w:hyperlink>
    </w:p>
    <w:p w14:paraId="477A20C0" w14:textId="75616285" w:rsidR="00FD3A12" w:rsidRPr="00F95293" w:rsidRDefault="00FD3A12" w:rsidP="00054565">
      <w:pPr>
        <w:ind w:left="850" w:hangingChars="405" w:hanging="850"/>
      </w:pPr>
      <w:r w:rsidRPr="00F95293">
        <w:t>64.</w:t>
      </w:r>
      <w:r w:rsidR="007E10AF" w:rsidRPr="00F95293">
        <w:rPr>
          <w:rFonts w:hint="eastAsia"/>
        </w:rPr>
        <w:t xml:space="preserve">　</w:t>
      </w:r>
      <w:hyperlink r:id="rId91" w:history="1">
        <w:r w:rsidR="005C4209" w:rsidRPr="00F95293">
          <w:rPr>
            <w:rStyle w:val="a9"/>
          </w:rPr>
          <w:t>K.S</w:t>
        </w:r>
        <w:r w:rsidRPr="00F95293">
          <w:rPr>
            <w:rStyle w:val="a9"/>
          </w:rPr>
          <w:t>.</w:t>
        </w:r>
        <w:r w:rsidR="005C4209" w:rsidRPr="00F95293">
          <w:rPr>
            <w:rStyle w:val="a9"/>
          </w:rPr>
          <w:t>(</w:t>
        </w:r>
        <w:r w:rsidRPr="00F95293">
          <w:rPr>
            <w:rStyle w:val="a9"/>
          </w:rPr>
          <w:t>ドイツ人）による請願書</w:t>
        </w:r>
        <w:r w:rsidR="007631F7" w:rsidRPr="00F95293">
          <w:rPr>
            <w:rStyle w:val="a9"/>
            <w:rFonts w:hint="eastAsia"/>
          </w:rPr>
          <w:t>N</w:t>
        </w:r>
        <w:r w:rsidR="007631F7" w:rsidRPr="00F95293">
          <w:rPr>
            <w:rStyle w:val="a9"/>
          </w:rPr>
          <w:t>o.</w:t>
        </w:r>
        <w:r w:rsidRPr="00F95293">
          <w:rPr>
            <w:rStyle w:val="a9"/>
          </w:rPr>
          <w:t>1262/2019</w:t>
        </w:r>
        <w:r w:rsidR="002C0A2A" w:rsidRPr="00F95293">
          <w:rPr>
            <w:rStyle w:val="a9"/>
          </w:rPr>
          <w:t xml:space="preserve">　</w:t>
        </w:r>
        <w:r w:rsidRPr="00F95293">
          <w:rPr>
            <w:rStyle w:val="a9"/>
          </w:rPr>
          <w:t>他の加盟国における障害程度の認定</w:t>
        </w:r>
      </w:hyperlink>
    </w:p>
    <w:p w14:paraId="3347321A" w14:textId="064F473D" w:rsidR="00FD3A12" w:rsidRPr="00F95293" w:rsidRDefault="00FD3A12" w:rsidP="00054565">
      <w:pPr>
        <w:ind w:left="850" w:hangingChars="405" w:hanging="850"/>
      </w:pPr>
      <w:r w:rsidRPr="00F95293">
        <w:t>65.</w:t>
      </w:r>
      <w:r w:rsidR="007E10AF" w:rsidRPr="00F95293">
        <w:rPr>
          <w:rFonts w:hint="eastAsia"/>
        </w:rPr>
        <w:t xml:space="preserve">　</w:t>
      </w:r>
      <w:hyperlink r:id="rId92" w:history="1">
        <w:r w:rsidRPr="00F95293">
          <w:rPr>
            <w:rStyle w:val="a9"/>
          </w:rPr>
          <w:t>Eduardo Prieto Garaita（スペイン人）による</w:t>
        </w:r>
        <w:r w:rsidR="00D92C44" w:rsidRPr="00F95293">
          <w:rPr>
            <w:rStyle w:val="a9"/>
          </w:rPr>
          <w:t>請願書</w:t>
        </w:r>
        <w:r w:rsidR="007631F7" w:rsidRPr="00F95293">
          <w:rPr>
            <w:rStyle w:val="a9"/>
            <w:rFonts w:hint="eastAsia"/>
          </w:rPr>
          <w:t>N</w:t>
        </w:r>
        <w:r w:rsidR="007631F7" w:rsidRPr="00F95293">
          <w:rPr>
            <w:rStyle w:val="a9"/>
          </w:rPr>
          <w:t>o.</w:t>
        </w:r>
        <w:r w:rsidR="00D92C44" w:rsidRPr="00F95293">
          <w:rPr>
            <w:rStyle w:val="a9"/>
          </w:rPr>
          <w:t>0053/2020</w:t>
        </w:r>
        <w:r w:rsidR="002C0A2A" w:rsidRPr="00F95293">
          <w:rPr>
            <w:rStyle w:val="a9"/>
          </w:rPr>
          <w:t xml:space="preserve">　</w:t>
        </w:r>
        <w:r w:rsidRPr="00F95293">
          <w:rPr>
            <w:rStyle w:val="a9"/>
          </w:rPr>
          <w:t>バスク大学による障害者差別</w:t>
        </w:r>
      </w:hyperlink>
      <w:r w:rsidRPr="00F95293">
        <w:tab/>
      </w:r>
    </w:p>
    <w:p w14:paraId="4D59ECCE" w14:textId="225AD367" w:rsidR="00FD3A12" w:rsidRPr="00F95293" w:rsidRDefault="00FD3A12" w:rsidP="00054565">
      <w:pPr>
        <w:ind w:left="850" w:hangingChars="405" w:hanging="850"/>
      </w:pPr>
      <w:r w:rsidRPr="00F95293">
        <w:t>66.</w:t>
      </w:r>
      <w:r w:rsidR="007E10AF" w:rsidRPr="00F95293">
        <w:rPr>
          <w:rFonts w:hint="eastAsia"/>
        </w:rPr>
        <w:t xml:space="preserve">　</w:t>
      </w:r>
      <w:hyperlink r:id="rId93" w:history="1">
        <w:r w:rsidR="00D92C44" w:rsidRPr="00F95293">
          <w:rPr>
            <w:rStyle w:val="a9"/>
          </w:rPr>
          <w:t>Armin Stephan Müller (ドイツ</w:t>
        </w:r>
        <w:r w:rsidR="00ED1D43" w:rsidRPr="00F95293">
          <w:rPr>
            <w:rStyle w:val="a9"/>
          </w:rPr>
          <w:t>人</w:t>
        </w:r>
        <w:r w:rsidR="00D92C44" w:rsidRPr="00F95293">
          <w:rPr>
            <w:rStyle w:val="a9"/>
          </w:rPr>
          <w:t>)</w:t>
        </w:r>
        <w:r w:rsidR="00431DD2" w:rsidRPr="00F95293">
          <w:rPr>
            <w:rStyle w:val="a9"/>
          </w:rPr>
          <w:t xml:space="preserve"> による</w:t>
        </w:r>
        <w:r w:rsidR="00D92C44" w:rsidRPr="00F95293">
          <w:rPr>
            <w:rStyle w:val="a9"/>
          </w:rPr>
          <w:t>請願書</w:t>
        </w:r>
        <w:r w:rsidR="007631F7" w:rsidRPr="00F95293">
          <w:rPr>
            <w:rStyle w:val="a9"/>
            <w:rFonts w:hint="eastAsia"/>
          </w:rPr>
          <w:t>N</w:t>
        </w:r>
        <w:r w:rsidR="007631F7" w:rsidRPr="00F95293">
          <w:rPr>
            <w:rStyle w:val="a9"/>
          </w:rPr>
          <w:t>o.</w:t>
        </w:r>
        <w:r w:rsidR="00D92C44" w:rsidRPr="00F95293">
          <w:rPr>
            <w:rStyle w:val="a9"/>
          </w:rPr>
          <w:t>0164/2020</w:t>
        </w:r>
        <w:r w:rsidR="002C0A2A" w:rsidRPr="00F95293">
          <w:rPr>
            <w:rStyle w:val="a9"/>
          </w:rPr>
          <w:t xml:space="preserve">　</w:t>
        </w:r>
        <w:r w:rsidR="006F7385" w:rsidRPr="00F95293">
          <w:rPr>
            <w:rStyle w:val="a9"/>
          </w:rPr>
          <w:t>障害のある</w:t>
        </w:r>
        <w:r w:rsidRPr="00F95293">
          <w:rPr>
            <w:rStyle w:val="a9"/>
          </w:rPr>
          <w:t>同性愛者の差別</w:t>
        </w:r>
      </w:hyperlink>
      <w:r w:rsidRPr="00F95293">
        <w:t xml:space="preserve"> </w:t>
      </w:r>
    </w:p>
    <w:p w14:paraId="0DDE811E" w14:textId="15988738" w:rsidR="00FD3A12" w:rsidRPr="00F95293" w:rsidRDefault="00FD3A12" w:rsidP="00054565">
      <w:pPr>
        <w:ind w:left="850" w:hangingChars="405" w:hanging="850"/>
      </w:pPr>
      <w:r w:rsidRPr="00F95293">
        <w:t>67.</w:t>
      </w:r>
      <w:r w:rsidR="007E10AF" w:rsidRPr="00F95293">
        <w:rPr>
          <w:rFonts w:hint="eastAsia"/>
        </w:rPr>
        <w:t xml:space="preserve">　</w:t>
      </w:r>
      <w:hyperlink r:id="rId94" w:history="1">
        <w:r w:rsidRPr="00F95293">
          <w:rPr>
            <w:rStyle w:val="a9"/>
          </w:rPr>
          <w:t>P. T. (ドイツ</w:t>
        </w:r>
        <w:r w:rsidR="00ED1D43" w:rsidRPr="00F95293">
          <w:rPr>
            <w:rStyle w:val="a9"/>
          </w:rPr>
          <w:t>人</w:t>
        </w:r>
        <w:r w:rsidRPr="00F95293">
          <w:rPr>
            <w:rStyle w:val="a9"/>
          </w:rPr>
          <w:t>)による請願書</w:t>
        </w:r>
        <w:r w:rsidR="007631F7" w:rsidRPr="00F95293">
          <w:rPr>
            <w:rStyle w:val="a9"/>
            <w:rFonts w:hint="eastAsia"/>
          </w:rPr>
          <w:t>N</w:t>
        </w:r>
        <w:r w:rsidR="007631F7" w:rsidRPr="00F95293">
          <w:rPr>
            <w:rStyle w:val="a9"/>
          </w:rPr>
          <w:t>o.</w:t>
        </w:r>
        <w:r w:rsidRPr="00F95293">
          <w:rPr>
            <w:rStyle w:val="a9"/>
          </w:rPr>
          <w:t>0179/2020</w:t>
        </w:r>
        <w:r w:rsidR="002C0A2A" w:rsidRPr="00F95293">
          <w:rPr>
            <w:rStyle w:val="a9"/>
          </w:rPr>
          <w:t xml:space="preserve">　</w:t>
        </w:r>
        <w:r w:rsidRPr="00F95293">
          <w:rPr>
            <w:rStyle w:val="a9"/>
          </w:rPr>
          <w:t>自衛に関する EU 法規制の要請</w:t>
        </w:r>
      </w:hyperlink>
    </w:p>
    <w:p w14:paraId="2C0C0D0E" w14:textId="5F44A616" w:rsidR="00FD3A12" w:rsidRPr="00F95293" w:rsidRDefault="00FD3A12" w:rsidP="00054565">
      <w:pPr>
        <w:ind w:left="850" w:hangingChars="405" w:hanging="850"/>
      </w:pPr>
      <w:r w:rsidRPr="00F95293">
        <w:t>68.</w:t>
      </w:r>
      <w:r w:rsidR="007E10AF" w:rsidRPr="00F95293">
        <w:rPr>
          <w:rFonts w:hint="eastAsia"/>
        </w:rPr>
        <w:t xml:space="preserve">　</w:t>
      </w:r>
      <w:hyperlink r:id="rId95" w:history="1">
        <w:r w:rsidRPr="00F95293">
          <w:rPr>
            <w:rStyle w:val="a9"/>
          </w:rPr>
          <w:t>Enrique Gauchia Trujillo (スペイン</w:t>
        </w:r>
        <w:r w:rsidR="00ED1D43" w:rsidRPr="00F95293">
          <w:rPr>
            <w:rStyle w:val="a9"/>
          </w:rPr>
          <w:t>人</w:t>
        </w:r>
        <w:r w:rsidRPr="00F95293">
          <w:rPr>
            <w:rStyle w:val="a9"/>
          </w:rPr>
          <w:t>)による</w:t>
        </w:r>
        <w:r w:rsidR="00F923B2" w:rsidRPr="00F95293">
          <w:rPr>
            <w:rStyle w:val="a9"/>
          </w:rPr>
          <w:t>請願書</w:t>
        </w:r>
        <w:r w:rsidR="007631F7" w:rsidRPr="00F95293">
          <w:rPr>
            <w:rStyle w:val="a9"/>
            <w:rFonts w:hint="eastAsia"/>
          </w:rPr>
          <w:t>N</w:t>
        </w:r>
        <w:r w:rsidR="007631F7" w:rsidRPr="00F95293">
          <w:rPr>
            <w:rStyle w:val="a9"/>
          </w:rPr>
          <w:t>o.</w:t>
        </w:r>
        <w:r w:rsidRPr="00F95293">
          <w:rPr>
            <w:rStyle w:val="a9"/>
          </w:rPr>
          <w:t>0180/2020</w:t>
        </w:r>
        <w:r w:rsidR="002C0A2A" w:rsidRPr="00F95293">
          <w:rPr>
            <w:rStyle w:val="a9"/>
          </w:rPr>
          <w:t xml:space="preserve">　</w:t>
        </w:r>
        <w:r w:rsidRPr="00F95293">
          <w:rPr>
            <w:rStyle w:val="a9"/>
          </w:rPr>
          <w:t>障害の程度に関わらず平等な社会給付を求める</w:t>
        </w:r>
      </w:hyperlink>
    </w:p>
    <w:p w14:paraId="655D8B8E" w14:textId="2BFC588B" w:rsidR="00FD3A12" w:rsidRPr="00F95293" w:rsidRDefault="00FD3A12" w:rsidP="00054565">
      <w:pPr>
        <w:ind w:left="850" w:hangingChars="405" w:hanging="850"/>
      </w:pPr>
      <w:r w:rsidRPr="00F95293">
        <w:t>69.</w:t>
      </w:r>
      <w:r w:rsidR="007E10AF" w:rsidRPr="00F95293">
        <w:rPr>
          <w:rFonts w:hint="eastAsia"/>
        </w:rPr>
        <w:t xml:space="preserve">　</w:t>
      </w:r>
      <w:hyperlink r:id="rId96" w:history="1">
        <w:r w:rsidRPr="00F95293">
          <w:rPr>
            <w:rStyle w:val="a9"/>
          </w:rPr>
          <w:t>I.E. (ラトビア</w:t>
        </w:r>
        <w:r w:rsidR="00ED1D43" w:rsidRPr="00F95293">
          <w:rPr>
            <w:rStyle w:val="a9"/>
          </w:rPr>
          <w:t>人</w:t>
        </w:r>
        <w:r w:rsidRPr="00F95293">
          <w:rPr>
            <w:rStyle w:val="a9"/>
          </w:rPr>
          <w:t>)による請願書</w:t>
        </w:r>
        <w:r w:rsidR="007631F7" w:rsidRPr="00F95293">
          <w:rPr>
            <w:rStyle w:val="a9"/>
            <w:rFonts w:hint="eastAsia"/>
          </w:rPr>
          <w:t>N</w:t>
        </w:r>
        <w:r w:rsidR="007631F7" w:rsidRPr="00F95293">
          <w:rPr>
            <w:rStyle w:val="a9"/>
          </w:rPr>
          <w:t>o.</w:t>
        </w:r>
        <w:r w:rsidRPr="00F95293">
          <w:rPr>
            <w:rStyle w:val="a9"/>
          </w:rPr>
          <w:t>0294/2020</w:t>
        </w:r>
        <w:r w:rsidR="002C0A2A" w:rsidRPr="00F95293">
          <w:rPr>
            <w:rStyle w:val="a9"/>
          </w:rPr>
          <w:t xml:space="preserve">　</w:t>
        </w:r>
        <w:r w:rsidRPr="00F95293">
          <w:rPr>
            <w:rStyle w:val="a9"/>
          </w:rPr>
          <w:t>ラトビアの</w:t>
        </w:r>
        <w:r w:rsidR="006F7385" w:rsidRPr="00F95293">
          <w:rPr>
            <w:rStyle w:val="a9"/>
          </w:rPr>
          <w:t>障害のある人</w:t>
        </w:r>
        <w:r w:rsidRPr="00F95293">
          <w:rPr>
            <w:rStyle w:val="a9"/>
          </w:rPr>
          <w:t>に支給される社会保障費が不十分であること</w:t>
        </w:r>
      </w:hyperlink>
    </w:p>
    <w:p w14:paraId="50BFACA3" w14:textId="70F8C8CE" w:rsidR="00FD3A12" w:rsidRPr="00F95293" w:rsidRDefault="00FD3A12" w:rsidP="00054565">
      <w:pPr>
        <w:ind w:left="850" w:hangingChars="405" w:hanging="850"/>
      </w:pPr>
      <w:r w:rsidRPr="00F95293">
        <w:t>70.</w:t>
      </w:r>
      <w:r w:rsidR="007E10AF" w:rsidRPr="00F95293">
        <w:rPr>
          <w:rFonts w:hint="eastAsia"/>
        </w:rPr>
        <w:t xml:space="preserve">　</w:t>
      </w:r>
      <w:hyperlink r:id="rId97" w:history="1">
        <w:r w:rsidRPr="00F95293">
          <w:rPr>
            <w:rStyle w:val="a9"/>
          </w:rPr>
          <w:t>インクルージョン・ヨーロッパを代表する Helen Portal（ルクセンブルク</w:t>
        </w:r>
        <w:r w:rsidR="00ED1D43" w:rsidRPr="00F95293">
          <w:rPr>
            <w:rStyle w:val="a9"/>
          </w:rPr>
          <w:t>人</w:t>
        </w:r>
        <w:r w:rsidRPr="00F95293">
          <w:rPr>
            <w:rStyle w:val="a9"/>
          </w:rPr>
          <w:t>）</w:t>
        </w:r>
        <w:r w:rsidR="00431DD2" w:rsidRPr="00F95293">
          <w:rPr>
            <w:rStyle w:val="a9"/>
          </w:rPr>
          <w:t>による</w:t>
        </w:r>
        <w:r w:rsidRPr="00F95293">
          <w:rPr>
            <w:rStyle w:val="a9"/>
          </w:rPr>
          <w:t>請願書</w:t>
        </w:r>
        <w:r w:rsidR="007631F7" w:rsidRPr="00F95293">
          <w:rPr>
            <w:rStyle w:val="a9"/>
            <w:rFonts w:hint="eastAsia"/>
          </w:rPr>
          <w:t>N</w:t>
        </w:r>
        <w:r w:rsidR="007631F7" w:rsidRPr="00F95293">
          <w:rPr>
            <w:rStyle w:val="a9"/>
          </w:rPr>
          <w:t>o.</w:t>
        </w:r>
        <w:r w:rsidRPr="00F95293">
          <w:rPr>
            <w:rStyle w:val="a9"/>
          </w:rPr>
          <w:t>0470/2020</w:t>
        </w:r>
        <w:r w:rsidR="002C0A2A" w:rsidRPr="00F95293">
          <w:rPr>
            <w:rStyle w:val="a9"/>
          </w:rPr>
          <w:t xml:space="preserve">　</w:t>
        </w:r>
        <w:r w:rsidRPr="00F95293">
          <w:rPr>
            <w:rStyle w:val="a9"/>
          </w:rPr>
          <w:t xml:space="preserve"> COVID-19 危機における知的</w:t>
        </w:r>
        <w:r w:rsidR="006F7385" w:rsidRPr="00F95293">
          <w:rPr>
            <w:rStyle w:val="a9"/>
          </w:rPr>
          <w:t>障害のある人</w:t>
        </w:r>
        <w:r w:rsidRPr="00F95293">
          <w:rPr>
            <w:rStyle w:val="a9"/>
          </w:rPr>
          <w:t>の権利</w:t>
        </w:r>
      </w:hyperlink>
    </w:p>
    <w:p w14:paraId="644ED230" w14:textId="10FEDFDF" w:rsidR="00FD3A12" w:rsidRPr="00F95293" w:rsidRDefault="00FD3A12" w:rsidP="00054565">
      <w:pPr>
        <w:ind w:left="850" w:hangingChars="405" w:hanging="850"/>
      </w:pPr>
      <w:r w:rsidRPr="00F95293">
        <w:t>71.</w:t>
      </w:r>
      <w:r w:rsidR="007E10AF" w:rsidRPr="00F95293">
        <w:rPr>
          <w:rFonts w:hint="eastAsia"/>
        </w:rPr>
        <w:t xml:space="preserve">　</w:t>
      </w:r>
      <w:hyperlink r:id="rId98" w:history="1">
        <w:r w:rsidR="00EC4F38" w:rsidRPr="00F95293">
          <w:rPr>
            <w:rStyle w:val="a9"/>
          </w:rPr>
          <w:t>Emanuel Nobrega（ポルトガル</w:t>
        </w:r>
        <w:r w:rsidR="00ED1D43" w:rsidRPr="00F95293">
          <w:rPr>
            <w:rStyle w:val="a9"/>
          </w:rPr>
          <w:t>人</w:t>
        </w:r>
        <w:r w:rsidR="00EC4F38" w:rsidRPr="00F95293">
          <w:rPr>
            <w:rStyle w:val="a9"/>
          </w:rPr>
          <w:t>）</w:t>
        </w:r>
        <w:r w:rsidR="00431DD2" w:rsidRPr="00F95293">
          <w:rPr>
            <w:rStyle w:val="a9"/>
          </w:rPr>
          <w:t>による</w:t>
        </w:r>
        <w:r w:rsidR="00EC4F38" w:rsidRPr="00F95293">
          <w:rPr>
            <w:rStyle w:val="a9"/>
          </w:rPr>
          <w:t>請願書</w:t>
        </w:r>
        <w:r w:rsidR="007631F7" w:rsidRPr="00F95293">
          <w:rPr>
            <w:rStyle w:val="a9"/>
            <w:rFonts w:hint="eastAsia"/>
          </w:rPr>
          <w:t>N</w:t>
        </w:r>
        <w:r w:rsidR="007631F7" w:rsidRPr="00F95293">
          <w:rPr>
            <w:rStyle w:val="a9"/>
          </w:rPr>
          <w:t>o.</w:t>
        </w:r>
        <w:r w:rsidR="00EC4F38" w:rsidRPr="00F95293">
          <w:rPr>
            <w:rStyle w:val="a9"/>
          </w:rPr>
          <w:t>0505/2020</w:t>
        </w:r>
        <w:r w:rsidR="002C0A2A" w:rsidRPr="00F95293">
          <w:rPr>
            <w:rStyle w:val="a9"/>
          </w:rPr>
          <w:t xml:space="preserve">　</w:t>
        </w:r>
        <w:r w:rsidRPr="00F95293">
          <w:rPr>
            <w:rStyle w:val="a9"/>
          </w:rPr>
          <w:t>高齢者または</w:t>
        </w:r>
        <w:r w:rsidR="006F7385" w:rsidRPr="00F95293">
          <w:rPr>
            <w:rStyle w:val="a9"/>
          </w:rPr>
          <w:t>障害のある人</w:t>
        </w:r>
        <w:r w:rsidRPr="00F95293">
          <w:rPr>
            <w:rStyle w:val="a9"/>
          </w:rPr>
          <w:t>のための特別なID カード</w:t>
        </w:r>
      </w:hyperlink>
      <w:r w:rsidRPr="00F95293">
        <w:t xml:space="preserve"> </w:t>
      </w:r>
    </w:p>
    <w:p w14:paraId="3EE267A2" w14:textId="3A1F8709" w:rsidR="00FD3A12" w:rsidRPr="00F95293" w:rsidRDefault="00FD3A12" w:rsidP="00054565">
      <w:pPr>
        <w:ind w:left="850" w:hangingChars="405" w:hanging="850"/>
      </w:pPr>
      <w:r w:rsidRPr="00F95293">
        <w:t>72.</w:t>
      </w:r>
      <w:r w:rsidR="007E10AF" w:rsidRPr="00F95293">
        <w:rPr>
          <w:rFonts w:hint="eastAsia"/>
        </w:rPr>
        <w:t xml:space="preserve">　</w:t>
      </w:r>
      <w:hyperlink r:id="rId99" w:history="1">
        <w:r w:rsidR="00EC4F38" w:rsidRPr="00F95293">
          <w:rPr>
            <w:rStyle w:val="a9"/>
          </w:rPr>
          <w:t>G.K. (ドイツ人)</w:t>
        </w:r>
        <w:r w:rsidR="00431DD2" w:rsidRPr="00F95293">
          <w:rPr>
            <w:rStyle w:val="a9"/>
          </w:rPr>
          <w:t xml:space="preserve"> による</w:t>
        </w:r>
        <w:r w:rsidR="00EC4F38" w:rsidRPr="00F95293">
          <w:rPr>
            <w:rStyle w:val="a9"/>
          </w:rPr>
          <w:t>請願書</w:t>
        </w:r>
        <w:r w:rsidR="007631F7" w:rsidRPr="00F95293">
          <w:rPr>
            <w:rStyle w:val="a9"/>
            <w:rFonts w:hint="eastAsia"/>
          </w:rPr>
          <w:t>N</w:t>
        </w:r>
        <w:r w:rsidR="007631F7" w:rsidRPr="00F95293">
          <w:rPr>
            <w:rStyle w:val="a9"/>
          </w:rPr>
          <w:t>o.</w:t>
        </w:r>
        <w:r w:rsidR="00EC4F38" w:rsidRPr="00F95293">
          <w:rPr>
            <w:rStyle w:val="a9"/>
          </w:rPr>
          <w:t>0527/2020</w:t>
        </w:r>
        <w:r w:rsidR="002C0A2A" w:rsidRPr="00F95293">
          <w:rPr>
            <w:rStyle w:val="a9"/>
          </w:rPr>
          <w:t xml:space="preserve">　</w:t>
        </w:r>
        <w:r w:rsidRPr="00F95293">
          <w:rPr>
            <w:rStyle w:val="a9"/>
          </w:rPr>
          <w:t>ドイツ税務当局によるデータ保護</w:t>
        </w:r>
      </w:hyperlink>
    </w:p>
    <w:p w14:paraId="0EAE96C9" w14:textId="2C8271FE" w:rsidR="00FD3A12" w:rsidRPr="00F95293" w:rsidRDefault="00FD3A12" w:rsidP="00054565">
      <w:pPr>
        <w:ind w:left="850" w:hangingChars="405" w:hanging="850"/>
      </w:pPr>
      <w:r w:rsidRPr="00F95293">
        <w:t>73.</w:t>
      </w:r>
      <w:r w:rsidR="007E10AF" w:rsidRPr="00F95293">
        <w:rPr>
          <w:rFonts w:hint="eastAsia"/>
        </w:rPr>
        <w:t xml:space="preserve">　</w:t>
      </w:r>
      <w:hyperlink r:id="rId100" w:history="1">
        <w:r w:rsidRPr="00F95293">
          <w:rPr>
            <w:rStyle w:val="a9"/>
          </w:rPr>
          <w:t>Maribel Pastora Izquierdo Martínez（スペイン人）による</w:t>
        </w:r>
        <w:r w:rsidR="00EC4F38" w:rsidRPr="00F95293">
          <w:rPr>
            <w:rStyle w:val="a9"/>
          </w:rPr>
          <w:t>請願</w:t>
        </w:r>
        <w:r w:rsidR="007631F7" w:rsidRPr="00F95293">
          <w:rPr>
            <w:rStyle w:val="a9"/>
            <w:rFonts w:hint="eastAsia"/>
          </w:rPr>
          <w:t>N</w:t>
        </w:r>
        <w:r w:rsidR="007631F7" w:rsidRPr="00F95293">
          <w:rPr>
            <w:rStyle w:val="a9"/>
          </w:rPr>
          <w:t>o.</w:t>
        </w:r>
        <w:r w:rsidR="00EC4F38" w:rsidRPr="00F95293">
          <w:rPr>
            <w:rStyle w:val="a9"/>
          </w:rPr>
          <w:t>0557/2020</w:t>
        </w:r>
        <w:r w:rsidR="002C0A2A" w:rsidRPr="00F95293">
          <w:rPr>
            <w:rStyle w:val="a9"/>
          </w:rPr>
          <w:t xml:space="preserve">　</w:t>
        </w:r>
        <w:r w:rsidRPr="00F95293">
          <w:rPr>
            <w:rStyle w:val="a9"/>
          </w:rPr>
          <w:t>ベネズエラで</w:t>
        </w:r>
        <w:r w:rsidR="00485C80" w:rsidRPr="00F95293">
          <w:rPr>
            <w:rStyle w:val="a9"/>
          </w:rPr>
          <w:t>認められ</w:t>
        </w:r>
        <w:r w:rsidRPr="00F95293">
          <w:rPr>
            <w:rStyle w:val="a9"/>
          </w:rPr>
          <w:t>た障害程度の認定</w:t>
        </w:r>
      </w:hyperlink>
    </w:p>
    <w:p w14:paraId="5ADB43D5" w14:textId="18BC9560" w:rsidR="00FD3A12" w:rsidRPr="00F95293" w:rsidRDefault="00FD3A12" w:rsidP="00054565">
      <w:pPr>
        <w:ind w:left="850" w:hangingChars="405" w:hanging="850"/>
      </w:pPr>
      <w:r w:rsidRPr="00F95293">
        <w:t>74.</w:t>
      </w:r>
      <w:r w:rsidR="007E10AF" w:rsidRPr="00F95293">
        <w:rPr>
          <w:rFonts w:hint="eastAsia"/>
        </w:rPr>
        <w:t xml:space="preserve">　</w:t>
      </w:r>
      <w:hyperlink r:id="rId101" w:history="1">
        <w:r w:rsidRPr="00F95293">
          <w:rPr>
            <w:rStyle w:val="a9"/>
          </w:rPr>
          <w:t>Janne Kananen（フィンランド</w:t>
        </w:r>
        <w:r w:rsidR="00ED1D43" w:rsidRPr="00F95293">
          <w:rPr>
            <w:rStyle w:val="a9"/>
          </w:rPr>
          <w:t>人</w:t>
        </w:r>
        <w:r w:rsidRPr="00F95293">
          <w:rPr>
            <w:rStyle w:val="a9"/>
          </w:rPr>
          <w:t>）による</w:t>
        </w:r>
        <w:r w:rsidR="00F923B2" w:rsidRPr="00F95293">
          <w:rPr>
            <w:rStyle w:val="a9"/>
          </w:rPr>
          <w:t>請願書</w:t>
        </w:r>
        <w:r w:rsidR="007631F7" w:rsidRPr="00F95293">
          <w:rPr>
            <w:rStyle w:val="a9"/>
            <w:rFonts w:hint="eastAsia"/>
          </w:rPr>
          <w:t>N</w:t>
        </w:r>
        <w:r w:rsidR="007631F7" w:rsidRPr="00F95293">
          <w:rPr>
            <w:rStyle w:val="a9"/>
          </w:rPr>
          <w:t>o.</w:t>
        </w:r>
        <w:r w:rsidRPr="00F95293">
          <w:rPr>
            <w:rStyle w:val="a9"/>
          </w:rPr>
          <w:t>0591/2020</w:t>
        </w:r>
        <w:r w:rsidR="002C0A2A" w:rsidRPr="00F95293">
          <w:rPr>
            <w:rStyle w:val="a9"/>
          </w:rPr>
          <w:t xml:space="preserve">　</w:t>
        </w:r>
        <w:r w:rsidRPr="00F95293">
          <w:rPr>
            <w:rStyle w:val="a9"/>
          </w:rPr>
          <w:t>知的</w:t>
        </w:r>
        <w:r w:rsidR="006F7385" w:rsidRPr="00F95293">
          <w:rPr>
            <w:rStyle w:val="a9"/>
          </w:rPr>
          <w:t>障害のある人</w:t>
        </w:r>
        <w:r w:rsidRPr="00F95293">
          <w:rPr>
            <w:rStyle w:val="a9"/>
          </w:rPr>
          <w:t>の大学へのアクセス</w:t>
        </w:r>
      </w:hyperlink>
    </w:p>
    <w:p w14:paraId="28C61FAB" w14:textId="4CAB8DD2" w:rsidR="00FD3A12" w:rsidRPr="00F95293" w:rsidRDefault="00FD3A12" w:rsidP="00054565">
      <w:pPr>
        <w:ind w:left="850" w:hangingChars="405" w:hanging="850"/>
      </w:pPr>
      <w:r w:rsidRPr="00F95293">
        <w:t>75.</w:t>
      </w:r>
      <w:r w:rsidR="007E10AF" w:rsidRPr="00F95293">
        <w:rPr>
          <w:rFonts w:hint="eastAsia"/>
        </w:rPr>
        <w:t xml:space="preserve">　</w:t>
      </w:r>
      <w:hyperlink r:id="rId102" w:history="1">
        <w:r w:rsidR="00EC4F38" w:rsidRPr="00F95293">
          <w:rPr>
            <w:rStyle w:val="a9"/>
          </w:rPr>
          <w:t xml:space="preserve">芸術、文化、社会のための </w:t>
        </w:r>
        <w:r w:rsidR="00220AE0" w:rsidRPr="00F95293">
          <w:rPr>
            <w:rStyle w:val="a9"/>
          </w:rPr>
          <w:t>芸術風景（</w:t>
        </w:r>
        <w:r w:rsidR="00EC4F38" w:rsidRPr="00F95293">
          <w:rPr>
            <w:rStyle w:val="a9"/>
          </w:rPr>
          <w:t>Kunstlandschaft</w:t>
        </w:r>
        <w:r w:rsidR="00220AE0" w:rsidRPr="00F95293">
          <w:rPr>
            <w:rStyle w:val="a9"/>
          </w:rPr>
          <w:t>）</w:t>
        </w:r>
        <w:r w:rsidR="00EC4F38" w:rsidRPr="00F95293">
          <w:rPr>
            <w:rStyle w:val="a9"/>
          </w:rPr>
          <w:t>協会を代表し</w:t>
        </w:r>
        <w:r w:rsidR="00EC4F38" w:rsidRPr="00F95293">
          <w:rPr>
            <w:rStyle w:val="a9"/>
            <w:rFonts w:hint="eastAsia"/>
          </w:rPr>
          <w:t>た</w:t>
        </w:r>
        <w:r w:rsidR="00EC4F38" w:rsidRPr="00F95293">
          <w:rPr>
            <w:rStyle w:val="a9"/>
          </w:rPr>
          <w:t>I.E. (ドイツ</w:t>
        </w:r>
        <w:r w:rsidR="00ED1D43" w:rsidRPr="00F95293">
          <w:rPr>
            <w:rStyle w:val="a9"/>
          </w:rPr>
          <w:t>人</w:t>
        </w:r>
        <w:r w:rsidR="00EC4F38" w:rsidRPr="00F95293">
          <w:rPr>
            <w:rStyle w:val="a9"/>
          </w:rPr>
          <w:t>)</w:t>
        </w:r>
        <w:r w:rsidR="00431DD2" w:rsidRPr="00F95293">
          <w:rPr>
            <w:rStyle w:val="a9"/>
          </w:rPr>
          <w:t xml:space="preserve"> による</w:t>
        </w:r>
        <w:r w:rsidRPr="00F95293">
          <w:rPr>
            <w:rStyle w:val="a9"/>
          </w:rPr>
          <w:t>請願書</w:t>
        </w:r>
        <w:r w:rsidR="007631F7" w:rsidRPr="00F95293">
          <w:rPr>
            <w:rStyle w:val="a9"/>
            <w:rFonts w:hint="eastAsia"/>
          </w:rPr>
          <w:t>N</w:t>
        </w:r>
        <w:r w:rsidR="007631F7" w:rsidRPr="00F95293">
          <w:rPr>
            <w:rStyle w:val="a9"/>
          </w:rPr>
          <w:t>o.</w:t>
        </w:r>
        <w:r w:rsidRPr="00F95293">
          <w:rPr>
            <w:rStyle w:val="a9"/>
          </w:rPr>
          <w:t>0608/2020</w:t>
        </w:r>
        <w:r w:rsidR="002C0A2A" w:rsidRPr="00F95293">
          <w:rPr>
            <w:rStyle w:val="a9"/>
          </w:rPr>
          <w:t xml:space="preserve">　</w:t>
        </w:r>
        <w:r w:rsidR="006F7385" w:rsidRPr="00F95293">
          <w:rPr>
            <w:rStyle w:val="a9"/>
          </w:rPr>
          <w:t>障害のある人</w:t>
        </w:r>
        <w:r w:rsidRPr="00F95293">
          <w:rPr>
            <w:rStyle w:val="a9"/>
          </w:rPr>
          <w:t>のインクルージョン</w:t>
        </w:r>
      </w:hyperlink>
    </w:p>
    <w:p w14:paraId="53B99C11" w14:textId="1BC05B8D" w:rsidR="00FD3A12" w:rsidRPr="00F95293" w:rsidRDefault="00FD3A12" w:rsidP="00054565">
      <w:pPr>
        <w:ind w:left="850" w:hangingChars="405" w:hanging="850"/>
      </w:pPr>
      <w:r w:rsidRPr="00F95293">
        <w:t>76.</w:t>
      </w:r>
      <w:r w:rsidR="007E10AF" w:rsidRPr="00F95293">
        <w:rPr>
          <w:rFonts w:hint="eastAsia"/>
        </w:rPr>
        <w:t xml:space="preserve">　</w:t>
      </w:r>
      <w:hyperlink r:id="rId103" w:history="1">
        <w:r w:rsidR="00EC4F38" w:rsidRPr="00F95293">
          <w:rPr>
            <w:rStyle w:val="a9"/>
          </w:rPr>
          <w:t>Pedro Lemos（ポルトガル</w:t>
        </w:r>
        <w:r w:rsidR="00ED1D43" w:rsidRPr="00F95293">
          <w:rPr>
            <w:rStyle w:val="a9"/>
          </w:rPr>
          <w:t>人</w:t>
        </w:r>
        <w:r w:rsidR="00EC4F38" w:rsidRPr="00F95293">
          <w:rPr>
            <w:rStyle w:val="a9"/>
          </w:rPr>
          <w:t>）</w:t>
        </w:r>
        <w:r w:rsidR="00431DD2" w:rsidRPr="00F95293">
          <w:rPr>
            <w:rStyle w:val="a9"/>
          </w:rPr>
          <w:t>による</w:t>
        </w:r>
        <w:r w:rsidR="00EC4F38" w:rsidRPr="00F95293">
          <w:rPr>
            <w:rStyle w:val="a9"/>
          </w:rPr>
          <w:t>請願書</w:t>
        </w:r>
        <w:r w:rsidR="007631F7" w:rsidRPr="00F95293">
          <w:rPr>
            <w:rStyle w:val="a9"/>
            <w:rFonts w:hint="eastAsia"/>
          </w:rPr>
          <w:t>N</w:t>
        </w:r>
        <w:r w:rsidR="007631F7" w:rsidRPr="00F95293">
          <w:rPr>
            <w:rStyle w:val="a9"/>
          </w:rPr>
          <w:t>o.</w:t>
        </w:r>
        <w:r w:rsidR="00EC4F38" w:rsidRPr="00F95293">
          <w:rPr>
            <w:rStyle w:val="a9"/>
          </w:rPr>
          <w:t>0687/2020</w:t>
        </w:r>
        <w:r w:rsidR="002C0A2A" w:rsidRPr="00F95293">
          <w:rPr>
            <w:rStyle w:val="a9"/>
          </w:rPr>
          <w:t xml:space="preserve">　</w:t>
        </w:r>
        <w:r w:rsidRPr="00F95293">
          <w:rPr>
            <w:rStyle w:val="a9"/>
          </w:rPr>
          <w:t xml:space="preserve">ポルトガルにおける Covid 19 </w:t>
        </w:r>
        <w:r w:rsidR="00220AE0" w:rsidRPr="00F95293">
          <w:rPr>
            <w:rStyle w:val="a9"/>
          </w:rPr>
          <w:t>にともなう</w:t>
        </w:r>
        <w:r w:rsidRPr="00F95293">
          <w:rPr>
            <w:rStyle w:val="a9"/>
          </w:rPr>
          <w:t>医療アクセス</w:t>
        </w:r>
        <w:r w:rsidR="00220AE0" w:rsidRPr="00F95293">
          <w:rPr>
            <w:rStyle w:val="a9"/>
          </w:rPr>
          <w:t>の</w:t>
        </w:r>
        <w:r w:rsidRPr="00F95293">
          <w:rPr>
            <w:rStyle w:val="a9"/>
          </w:rPr>
          <w:t>差別</w:t>
        </w:r>
      </w:hyperlink>
      <w:r w:rsidRPr="00F95293">
        <w:t xml:space="preserve"> </w:t>
      </w:r>
    </w:p>
    <w:p w14:paraId="12A513D1" w14:textId="2E98D645" w:rsidR="00FD3A12" w:rsidRPr="00F95293" w:rsidRDefault="00FD3A12" w:rsidP="00054565">
      <w:pPr>
        <w:ind w:left="850" w:hangingChars="405" w:hanging="850"/>
      </w:pPr>
      <w:r w:rsidRPr="00F95293">
        <w:t>77.</w:t>
      </w:r>
      <w:r w:rsidR="007E10AF" w:rsidRPr="00F95293">
        <w:rPr>
          <w:rFonts w:hint="eastAsia"/>
        </w:rPr>
        <w:t xml:space="preserve">　</w:t>
      </w:r>
      <w:hyperlink r:id="rId104" w:history="1">
        <w:r w:rsidR="00EC4F38" w:rsidRPr="00F95293">
          <w:rPr>
            <w:rStyle w:val="a9"/>
          </w:rPr>
          <w:t>F.G.M. (スペイン</w:t>
        </w:r>
        <w:r w:rsidR="00ED1D43" w:rsidRPr="00F95293">
          <w:rPr>
            <w:rStyle w:val="a9"/>
          </w:rPr>
          <w:t>人</w:t>
        </w:r>
        <w:r w:rsidR="00EC4F38" w:rsidRPr="00F95293">
          <w:rPr>
            <w:rStyle w:val="a9"/>
          </w:rPr>
          <w:t>)による請願書</w:t>
        </w:r>
        <w:r w:rsidR="007631F7" w:rsidRPr="00F95293">
          <w:rPr>
            <w:rStyle w:val="a9"/>
            <w:rFonts w:hint="eastAsia"/>
          </w:rPr>
          <w:t>N</w:t>
        </w:r>
        <w:r w:rsidR="007631F7" w:rsidRPr="00F95293">
          <w:rPr>
            <w:rStyle w:val="a9"/>
          </w:rPr>
          <w:t>o.</w:t>
        </w:r>
        <w:r w:rsidR="00EC4F38" w:rsidRPr="00F95293">
          <w:rPr>
            <w:rStyle w:val="a9"/>
          </w:rPr>
          <w:t>0956/2020</w:t>
        </w:r>
        <w:r w:rsidR="002C0A2A" w:rsidRPr="00F95293">
          <w:rPr>
            <w:rStyle w:val="a9"/>
          </w:rPr>
          <w:t xml:space="preserve">　</w:t>
        </w:r>
        <w:r w:rsidR="00220AE0" w:rsidRPr="00F95293">
          <w:rPr>
            <w:rStyle w:val="a9"/>
            <w:rFonts w:hint="eastAsia"/>
          </w:rPr>
          <w:t>エストレマドゥーラ州</w:t>
        </w:r>
        <w:r w:rsidRPr="00F95293">
          <w:rPr>
            <w:rStyle w:val="a9"/>
          </w:rPr>
          <w:t>の公務員による</w:t>
        </w:r>
        <w:r w:rsidR="006F7385" w:rsidRPr="00F95293">
          <w:rPr>
            <w:rStyle w:val="a9"/>
          </w:rPr>
          <w:t>障害のある人</w:t>
        </w:r>
        <w:r w:rsidRPr="00F95293">
          <w:rPr>
            <w:rStyle w:val="a9"/>
          </w:rPr>
          <w:t>のニーズへの</w:t>
        </w:r>
        <w:r w:rsidR="00220AE0" w:rsidRPr="00F95293">
          <w:rPr>
            <w:rStyle w:val="a9"/>
          </w:rPr>
          <w:t>対応</w:t>
        </w:r>
        <w:r w:rsidRPr="00F95293">
          <w:rPr>
            <w:rStyle w:val="a9"/>
          </w:rPr>
          <w:t>の失敗</w:t>
        </w:r>
      </w:hyperlink>
      <w:r w:rsidRPr="00F95293">
        <w:t xml:space="preserve"> </w:t>
      </w:r>
    </w:p>
    <w:p w14:paraId="61F5F205" w14:textId="76B7AE9C" w:rsidR="00FD3A12" w:rsidRPr="00F95293" w:rsidRDefault="00FD3A12" w:rsidP="00054565">
      <w:pPr>
        <w:ind w:left="850" w:hangingChars="405" w:hanging="850"/>
      </w:pPr>
      <w:r w:rsidRPr="00F95293">
        <w:t>78.</w:t>
      </w:r>
      <w:r w:rsidR="007E10AF" w:rsidRPr="00F95293">
        <w:rPr>
          <w:rFonts w:hint="eastAsia"/>
        </w:rPr>
        <w:t xml:space="preserve">　</w:t>
      </w:r>
      <w:hyperlink r:id="rId105" w:history="1">
        <w:r w:rsidRPr="00F95293">
          <w:rPr>
            <w:rStyle w:val="a9"/>
          </w:rPr>
          <w:t>P. T. (ドイツ</w:t>
        </w:r>
        <w:r w:rsidR="001E734C" w:rsidRPr="00F95293">
          <w:rPr>
            <w:rStyle w:val="a9"/>
            <w:rFonts w:hint="eastAsia"/>
          </w:rPr>
          <w:t>人</w:t>
        </w:r>
        <w:r w:rsidR="001E734C" w:rsidRPr="00F95293">
          <w:rPr>
            <w:rStyle w:val="a9"/>
          </w:rPr>
          <w:t>)</w:t>
        </w:r>
        <w:r w:rsidR="001E734C" w:rsidRPr="00F95293">
          <w:rPr>
            <w:rStyle w:val="a9"/>
            <w:rFonts w:hint="eastAsia"/>
          </w:rPr>
          <w:t xml:space="preserve"> による</w:t>
        </w:r>
        <w:r w:rsidR="00F923B2" w:rsidRPr="00F95293">
          <w:rPr>
            <w:rStyle w:val="a9"/>
          </w:rPr>
          <w:t>請願書</w:t>
        </w:r>
        <w:r w:rsidR="007631F7" w:rsidRPr="00F95293">
          <w:rPr>
            <w:rStyle w:val="a9"/>
            <w:rFonts w:hint="eastAsia"/>
          </w:rPr>
          <w:t>N</w:t>
        </w:r>
        <w:r w:rsidR="007631F7" w:rsidRPr="00F95293">
          <w:rPr>
            <w:rStyle w:val="a9"/>
          </w:rPr>
          <w:t>o.</w:t>
        </w:r>
        <w:r w:rsidRPr="00F95293">
          <w:rPr>
            <w:rStyle w:val="a9"/>
          </w:rPr>
          <w:t>0968/2020</w:t>
        </w:r>
        <w:r w:rsidR="002C0A2A" w:rsidRPr="00F95293">
          <w:rPr>
            <w:rStyle w:val="a9"/>
          </w:rPr>
          <w:t xml:space="preserve">　</w:t>
        </w:r>
        <w:r w:rsidRPr="00F95293">
          <w:rPr>
            <w:rStyle w:val="a9"/>
          </w:rPr>
          <w:t>老人ホームでの自閉症への対応</w:t>
        </w:r>
      </w:hyperlink>
      <w:r w:rsidRPr="00F95293">
        <w:tab/>
      </w:r>
    </w:p>
    <w:p w14:paraId="33529364" w14:textId="000B2FDF" w:rsidR="00FD3A12" w:rsidRPr="00F95293" w:rsidRDefault="00FD3A12" w:rsidP="00054565">
      <w:pPr>
        <w:ind w:left="850" w:hangingChars="405" w:hanging="850"/>
      </w:pPr>
      <w:r w:rsidRPr="00F95293">
        <w:t>79.</w:t>
      </w:r>
      <w:r w:rsidR="007E10AF" w:rsidRPr="00F95293">
        <w:rPr>
          <w:rFonts w:hint="eastAsia"/>
        </w:rPr>
        <w:t xml:space="preserve">　</w:t>
      </w:r>
      <w:hyperlink r:id="rId106" w:history="1">
        <w:r w:rsidR="001E734C" w:rsidRPr="00F95293">
          <w:rPr>
            <w:rStyle w:val="a9"/>
          </w:rPr>
          <w:t>失業者と求職者の利益保護のためのラトビア協会（</w:t>
        </w:r>
        <w:r w:rsidR="00EC4F38" w:rsidRPr="00F95293">
          <w:rPr>
            <w:rStyle w:val="a9"/>
          </w:rPr>
          <w:t>Latvijas bezdarbnieku un darba meklētāju interešu aizstāvības biedrība）を代表する</w:t>
        </w:r>
        <w:r w:rsidRPr="00F95293">
          <w:rPr>
            <w:rStyle w:val="a9"/>
          </w:rPr>
          <w:t>Raimonds Lejnieks-puķe（ラトビア人）による</w:t>
        </w:r>
        <w:r w:rsidR="00EC4F38" w:rsidRPr="00F95293">
          <w:rPr>
            <w:rStyle w:val="a9"/>
          </w:rPr>
          <w:t>請願</w:t>
        </w:r>
        <w:r w:rsidR="007631F7" w:rsidRPr="00F95293">
          <w:rPr>
            <w:rStyle w:val="a9"/>
            <w:rFonts w:hint="eastAsia"/>
          </w:rPr>
          <w:t>N</w:t>
        </w:r>
        <w:r w:rsidR="007631F7" w:rsidRPr="00F95293">
          <w:rPr>
            <w:rStyle w:val="a9"/>
          </w:rPr>
          <w:t>o.</w:t>
        </w:r>
        <w:r w:rsidR="00EC4F38" w:rsidRPr="00F95293">
          <w:rPr>
            <w:rStyle w:val="a9"/>
          </w:rPr>
          <w:t>0988/2020</w:t>
        </w:r>
        <w:r w:rsidR="002C0A2A" w:rsidRPr="00F95293">
          <w:rPr>
            <w:rStyle w:val="a9"/>
          </w:rPr>
          <w:t xml:space="preserve">　</w:t>
        </w:r>
        <w:r w:rsidR="006F7385" w:rsidRPr="00F95293">
          <w:rPr>
            <w:rStyle w:val="a9"/>
          </w:rPr>
          <w:t>障害のある人</w:t>
        </w:r>
        <w:r w:rsidRPr="00F95293">
          <w:rPr>
            <w:rStyle w:val="a9"/>
          </w:rPr>
          <w:t>と移動困難者</w:t>
        </w:r>
        <w:r w:rsidR="001E734C" w:rsidRPr="00F95293">
          <w:rPr>
            <w:rStyle w:val="a9"/>
          </w:rPr>
          <w:t>が</w:t>
        </w:r>
        <w:r w:rsidRPr="00F95293">
          <w:rPr>
            <w:rStyle w:val="a9"/>
          </w:rPr>
          <w:t>利用しやすい施設</w:t>
        </w:r>
      </w:hyperlink>
    </w:p>
    <w:p w14:paraId="01ED3A8C" w14:textId="2B76C0A0" w:rsidR="00FD3A12" w:rsidRPr="00F95293" w:rsidRDefault="00FD3A12" w:rsidP="00054565">
      <w:pPr>
        <w:ind w:left="850" w:hangingChars="405" w:hanging="850"/>
      </w:pPr>
      <w:r w:rsidRPr="00F95293">
        <w:t>80.</w:t>
      </w:r>
      <w:r w:rsidR="007E10AF" w:rsidRPr="00F95293">
        <w:rPr>
          <w:rFonts w:hint="eastAsia"/>
        </w:rPr>
        <w:t xml:space="preserve">　</w:t>
      </w:r>
      <w:hyperlink r:id="rId107" w:history="1">
        <w:r w:rsidR="00EC4F38" w:rsidRPr="00F95293">
          <w:rPr>
            <w:rStyle w:val="a9"/>
          </w:rPr>
          <w:t>W.R.（ドイツ人）</w:t>
        </w:r>
        <w:r w:rsidR="00431DD2" w:rsidRPr="00F95293">
          <w:rPr>
            <w:rStyle w:val="a9"/>
          </w:rPr>
          <w:t>による</w:t>
        </w:r>
        <w:r w:rsidR="00EC4F38" w:rsidRPr="00F95293">
          <w:rPr>
            <w:rStyle w:val="a9"/>
          </w:rPr>
          <w:t>請願書</w:t>
        </w:r>
        <w:r w:rsidR="007631F7" w:rsidRPr="00F95293">
          <w:rPr>
            <w:rStyle w:val="a9"/>
            <w:rFonts w:hint="eastAsia"/>
          </w:rPr>
          <w:t>N</w:t>
        </w:r>
        <w:r w:rsidR="007631F7" w:rsidRPr="00F95293">
          <w:rPr>
            <w:rStyle w:val="a9"/>
          </w:rPr>
          <w:t>o.</w:t>
        </w:r>
        <w:r w:rsidR="00EC4F38" w:rsidRPr="00F95293">
          <w:rPr>
            <w:rStyle w:val="a9"/>
          </w:rPr>
          <w:t>1027/2020</w:t>
        </w:r>
        <w:r w:rsidR="002C0A2A" w:rsidRPr="00F95293">
          <w:rPr>
            <w:rStyle w:val="a9"/>
          </w:rPr>
          <w:t xml:space="preserve">　</w:t>
        </w:r>
        <w:r w:rsidRPr="00F95293">
          <w:rPr>
            <w:rStyle w:val="a9"/>
          </w:rPr>
          <w:t>EU における失明の定義</w:t>
        </w:r>
      </w:hyperlink>
      <w:r w:rsidRPr="00F95293">
        <w:tab/>
      </w:r>
    </w:p>
    <w:p w14:paraId="04EBD0D3" w14:textId="772CA714" w:rsidR="00FD3A12" w:rsidRPr="00F95293" w:rsidRDefault="00FD3A12" w:rsidP="00054565">
      <w:pPr>
        <w:ind w:left="850" w:hangingChars="405" w:hanging="850"/>
      </w:pPr>
      <w:r w:rsidRPr="00F95293">
        <w:t>81.</w:t>
      </w:r>
      <w:r w:rsidR="007E10AF" w:rsidRPr="00F95293">
        <w:rPr>
          <w:rFonts w:hint="eastAsia"/>
        </w:rPr>
        <w:t xml:space="preserve">　</w:t>
      </w:r>
      <w:hyperlink r:id="rId108" w:history="1">
        <w:r w:rsidR="00EC4F38" w:rsidRPr="00F95293">
          <w:rPr>
            <w:rStyle w:val="a9"/>
          </w:rPr>
          <w:t>Coesval</w:t>
        </w:r>
        <w:r w:rsidR="00FE121E" w:rsidRPr="00F95293">
          <w:rPr>
            <w:rStyle w:val="a9"/>
          </w:rPr>
          <w:t>（</w:t>
        </w:r>
        <w:r w:rsidR="00FE121E" w:rsidRPr="00F95293">
          <w:rPr>
            <w:rStyle w:val="a9"/>
            <w:rFonts w:hint="eastAsia"/>
          </w:rPr>
          <w:t>バルデモロ特殊教育学校協会</w:t>
        </w:r>
        <w:r w:rsidR="00FE121E" w:rsidRPr="00F95293">
          <w:rPr>
            <w:rStyle w:val="a9"/>
          </w:rPr>
          <w:t>）</w:t>
        </w:r>
        <w:r w:rsidR="00EC4F38" w:rsidRPr="00F95293">
          <w:rPr>
            <w:rStyle w:val="a9"/>
          </w:rPr>
          <w:t>を代表して</w:t>
        </w:r>
        <w:r w:rsidRPr="00F95293">
          <w:rPr>
            <w:rStyle w:val="a9"/>
          </w:rPr>
          <w:t>Ana Rivas Tello (スペイン</w:t>
        </w:r>
        <w:r w:rsidR="00ED1D43" w:rsidRPr="00F95293">
          <w:rPr>
            <w:rStyle w:val="a9"/>
          </w:rPr>
          <w:t>人</w:t>
        </w:r>
        <w:r w:rsidRPr="00F95293">
          <w:rPr>
            <w:rStyle w:val="a9"/>
          </w:rPr>
          <w:t>)による</w:t>
        </w:r>
        <w:r w:rsidR="00EC4F38" w:rsidRPr="00F95293">
          <w:rPr>
            <w:rStyle w:val="a9"/>
          </w:rPr>
          <w:t>請願</w:t>
        </w:r>
        <w:r w:rsidRPr="00F95293">
          <w:rPr>
            <w:rStyle w:val="a9"/>
          </w:rPr>
          <w:t>書</w:t>
        </w:r>
        <w:r w:rsidR="007631F7" w:rsidRPr="00F95293">
          <w:rPr>
            <w:rStyle w:val="a9"/>
            <w:rFonts w:hint="eastAsia"/>
          </w:rPr>
          <w:t>N</w:t>
        </w:r>
        <w:r w:rsidR="007631F7" w:rsidRPr="00F95293">
          <w:rPr>
            <w:rStyle w:val="a9"/>
          </w:rPr>
          <w:t>o.</w:t>
        </w:r>
        <w:r w:rsidRPr="00F95293">
          <w:rPr>
            <w:rStyle w:val="a9"/>
          </w:rPr>
          <w:t>1052/2020</w:t>
        </w:r>
        <w:r w:rsidR="002C0A2A" w:rsidRPr="00F95293">
          <w:rPr>
            <w:rStyle w:val="a9"/>
          </w:rPr>
          <w:t xml:space="preserve">　</w:t>
        </w:r>
        <w:r w:rsidR="00FA553C" w:rsidRPr="00F95293">
          <w:rPr>
            <w:rStyle w:val="a9"/>
          </w:rPr>
          <w:t xml:space="preserve"> </w:t>
        </w:r>
        <w:r w:rsidR="006906FA" w:rsidRPr="00F95293">
          <w:rPr>
            <w:rStyle w:val="a9"/>
          </w:rPr>
          <w:t>バルデモロ市</w:t>
        </w:r>
        <w:r w:rsidRPr="00F95293">
          <w:rPr>
            <w:rStyle w:val="a9"/>
          </w:rPr>
          <w:t>の特殊教育学校</w:t>
        </w:r>
      </w:hyperlink>
    </w:p>
    <w:p w14:paraId="65B6D876" w14:textId="6EE6B495" w:rsidR="00FD3A12" w:rsidRPr="00F95293" w:rsidRDefault="00FD3A12" w:rsidP="00054565">
      <w:pPr>
        <w:ind w:left="850" w:hangingChars="405" w:hanging="850"/>
      </w:pPr>
      <w:r w:rsidRPr="00F95293">
        <w:t>82.</w:t>
      </w:r>
      <w:r w:rsidR="007E10AF" w:rsidRPr="00F95293">
        <w:rPr>
          <w:rFonts w:hint="eastAsia"/>
        </w:rPr>
        <w:t xml:space="preserve">　</w:t>
      </w:r>
      <w:hyperlink r:id="rId109" w:history="1">
        <w:r w:rsidR="00FA553C" w:rsidRPr="00F95293">
          <w:rPr>
            <w:rStyle w:val="a9"/>
          </w:rPr>
          <w:t>D.R.B (スペイン</w:t>
        </w:r>
        <w:r w:rsidR="00ED1D43" w:rsidRPr="00F95293">
          <w:rPr>
            <w:rStyle w:val="a9"/>
          </w:rPr>
          <w:t>人</w:t>
        </w:r>
        <w:r w:rsidR="00FA553C" w:rsidRPr="00F95293">
          <w:rPr>
            <w:rStyle w:val="a9"/>
          </w:rPr>
          <w:t>)</w:t>
        </w:r>
        <w:r w:rsidR="00431DD2" w:rsidRPr="00F95293">
          <w:rPr>
            <w:rStyle w:val="a9"/>
          </w:rPr>
          <w:t xml:space="preserve"> による</w:t>
        </w:r>
        <w:r w:rsidR="00FA553C" w:rsidRPr="00F95293">
          <w:rPr>
            <w:rStyle w:val="a9"/>
          </w:rPr>
          <w:t>請願書</w:t>
        </w:r>
        <w:r w:rsidR="007631F7" w:rsidRPr="00F95293">
          <w:rPr>
            <w:rStyle w:val="a9"/>
            <w:rFonts w:hint="eastAsia"/>
          </w:rPr>
          <w:t>N</w:t>
        </w:r>
        <w:r w:rsidR="007631F7" w:rsidRPr="00F95293">
          <w:rPr>
            <w:rStyle w:val="a9"/>
          </w:rPr>
          <w:t>o.</w:t>
        </w:r>
        <w:r w:rsidR="00FA553C" w:rsidRPr="00F95293">
          <w:rPr>
            <w:rStyle w:val="a9"/>
          </w:rPr>
          <w:t>1139/2020</w:t>
        </w:r>
        <w:r w:rsidR="002C0A2A" w:rsidRPr="00F95293">
          <w:rPr>
            <w:rStyle w:val="a9"/>
          </w:rPr>
          <w:t xml:space="preserve">　</w:t>
        </w:r>
        <w:r w:rsidRPr="00F95293">
          <w:rPr>
            <w:rStyle w:val="a9"/>
          </w:rPr>
          <w:t>ガリシア州における</w:t>
        </w:r>
        <w:r w:rsidR="006F7385" w:rsidRPr="00F95293">
          <w:rPr>
            <w:rStyle w:val="a9"/>
          </w:rPr>
          <w:t>障害のある人</w:t>
        </w:r>
        <w:r w:rsidRPr="00F95293">
          <w:rPr>
            <w:rStyle w:val="a9"/>
          </w:rPr>
          <w:lastRenderedPageBreak/>
          <w:t>の雇用機会の欠如</w:t>
        </w:r>
        <w:r w:rsidR="00FA553C" w:rsidRPr="00F95293">
          <w:rPr>
            <w:rStyle w:val="a9"/>
          </w:rPr>
          <w:t>(個人事件)</w:t>
        </w:r>
      </w:hyperlink>
      <w:r w:rsidRPr="00F95293">
        <w:tab/>
      </w:r>
    </w:p>
    <w:p w14:paraId="329B2557" w14:textId="680C7F96" w:rsidR="00FD3A12" w:rsidRPr="00F95293" w:rsidRDefault="00FD3A12" w:rsidP="00054565">
      <w:pPr>
        <w:ind w:left="850" w:hangingChars="405" w:hanging="850"/>
      </w:pPr>
      <w:r w:rsidRPr="00F95293">
        <w:t>83.</w:t>
      </w:r>
      <w:r w:rsidR="007E10AF" w:rsidRPr="00F95293">
        <w:rPr>
          <w:rFonts w:hint="eastAsia"/>
        </w:rPr>
        <w:t xml:space="preserve">　</w:t>
      </w:r>
      <w:hyperlink r:id="rId110" w:history="1">
        <w:r w:rsidRPr="00F95293">
          <w:rPr>
            <w:rStyle w:val="a9"/>
          </w:rPr>
          <w:t>Armin Stephan Müller（ドイツ人）による</w:t>
        </w:r>
        <w:r w:rsidR="00FA553C" w:rsidRPr="00F95293">
          <w:rPr>
            <w:rStyle w:val="a9"/>
          </w:rPr>
          <w:t>請願書</w:t>
        </w:r>
        <w:r w:rsidR="007631F7" w:rsidRPr="00F95293">
          <w:rPr>
            <w:rStyle w:val="a9"/>
            <w:rFonts w:hint="eastAsia"/>
          </w:rPr>
          <w:t>N</w:t>
        </w:r>
        <w:r w:rsidR="007631F7" w:rsidRPr="00F95293">
          <w:rPr>
            <w:rStyle w:val="a9"/>
          </w:rPr>
          <w:t>o.</w:t>
        </w:r>
        <w:r w:rsidR="00FA553C" w:rsidRPr="00F95293">
          <w:rPr>
            <w:rStyle w:val="a9"/>
          </w:rPr>
          <w:t>1205/2020</w:t>
        </w:r>
        <w:r w:rsidR="002C0A2A" w:rsidRPr="00F95293">
          <w:rPr>
            <w:rStyle w:val="a9"/>
          </w:rPr>
          <w:t xml:space="preserve">　</w:t>
        </w:r>
        <w:r w:rsidR="006F7385" w:rsidRPr="00F95293">
          <w:rPr>
            <w:rStyle w:val="a9"/>
          </w:rPr>
          <w:t>障害のある人</w:t>
        </w:r>
        <w:r w:rsidRPr="00F95293">
          <w:rPr>
            <w:rStyle w:val="a9"/>
          </w:rPr>
          <w:t>向けワークショップのEU全域導入</w:t>
        </w:r>
      </w:hyperlink>
    </w:p>
    <w:p w14:paraId="04F4362D" w14:textId="64864C31" w:rsidR="00FD3A12" w:rsidRPr="00F95293" w:rsidRDefault="00FD3A12" w:rsidP="00054565">
      <w:pPr>
        <w:ind w:left="850" w:hangingChars="405" w:hanging="850"/>
      </w:pPr>
      <w:r w:rsidRPr="00F95293">
        <w:t>84.</w:t>
      </w:r>
      <w:r w:rsidR="007E10AF" w:rsidRPr="00F95293">
        <w:rPr>
          <w:rFonts w:hint="eastAsia"/>
        </w:rPr>
        <w:t xml:space="preserve">　</w:t>
      </w:r>
      <w:hyperlink r:id="rId111" w:history="1">
        <w:r w:rsidRPr="00F95293">
          <w:rPr>
            <w:rStyle w:val="a9"/>
          </w:rPr>
          <w:t>Natalia Pérez（スペイン人）</w:t>
        </w:r>
        <w:r w:rsidR="00431DD2" w:rsidRPr="00F95293">
          <w:rPr>
            <w:rStyle w:val="a9"/>
          </w:rPr>
          <w:t>による</w:t>
        </w:r>
        <w:r w:rsidRPr="00F95293">
          <w:rPr>
            <w:rStyle w:val="a9"/>
          </w:rPr>
          <w:t>請願書</w:t>
        </w:r>
        <w:r w:rsidR="007631F7" w:rsidRPr="00F95293">
          <w:rPr>
            <w:rStyle w:val="a9"/>
            <w:rFonts w:hint="eastAsia"/>
          </w:rPr>
          <w:t>N</w:t>
        </w:r>
        <w:r w:rsidR="007631F7" w:rsidRPr="00F95293">
          <w:rPr>
            <w:rStyle w:val="a9"/>
          </w:rPr>
          <w:t>o.</w:t>
        </w:r>
        <w:r w:rsidRPr="00F95293">
          <w:rPr>
            <w:rStyle w:val="a9"/>
          </w:rPr>
          <w:t>1299/2020</w:t>
        </w:r>
        <w:r w:rsidR="002C0A2A" w:rsidRPr="00F95293">
          <w:rPr>
            <w:rStyle w:val="a9"/>
          </w:rPr>
          <w:t xml:space="preserve">　</w:t>
        </w:r>
        <w:r w:rsidRPr="00F95293">
          <w:rPr>
            <w:rStyle w:val="a9"/>
          </w:rPr>
          <w:t>スペインにおける希少疾病者の障害の程度の平等な</w:t>
        </w:r>
        <w:r w:rsidR="00FE121E" w:rsidRPr="00F95293">
          <w:rPr>
            <w:rStyle w:val="a9"/>
          </w:rPr>
          <w:t>認定</w:t>
        </w:r>
      </w:hyperlink>
    </w:p>
    <w:p w14:paraId="27CF1F56" w14:textId="3BC7164A" w:rsidR="00FD3A12" w:rsidRPr="00F95293" w:rsidRDefault="00FD3A12" w:rsidP="00054565">
      <w:pPr>
        <w:ind w:left="850" w:hangingChars="405" w:hanging="850"/>
      </w:pPr>
      <w:r w:rsidRPr="00F95293">
        <w:t>85.</w:t>
      </w:r>
      <w:r w:rsidR="007E10AF" w:rsidRPr="00F95293">
        <w:rPr>
          <w:rFonts w:hint="eastAsia"/>
        </w:rPr>
        <w:t xml:space="preserve">　</w:t>
      </w:r>
      <w:hyperlink r:id="rId112" w:history="1">
        <w:r w:rsidRPr="00F95293">
          <w:rPr>
            <w:rStyle w:val="a9"/>
          </w:rPr>
          <w:t>Juan Antonio Palma Alonso（スペイン人）による請願書</w:t>
        </w:r>
        <w:r w:rsidR="007631F7" w:rsidRPr="00F95293">
          <w:rPr>
            <w:rStyle w:val="a9"/>
            <w:rFonts w:hint="eastAsia"/>
          </w:rPr>
          <w:t>N</w:t>
        </w:r>
        <w:r w:rsidR="007631F7" w:rsidRPr="00F95293">
          <w:rPr>
            <w:rStyle w:val="a9"/>
          </w:rPr>
          <w:t>o.</w:t>
        </w:r>
        <w:r w:rsidRPr="00F95293">
          <w:rPr>
            <w:rStyle w:val="a9"/>
          </w:rPr>
          <w:t xml:space="preserve">1314/2020 </w:t>
        </w:r>
        <w:r w:rsidR="002C0A2A" w:rsidRPr="00F95293">
          <w:rPr>
            <w:rStyle w:val="a9"/>
          </w:rPr>
          <w:t xml:space="preserve">　</w:t>
        </w:r>
        <w:r w:rsidRPr="00F95293">
          <w:rPr>
            <w:rStyle w:val="a9"/>
          </w:rPr>
          <w:t>COVID-19 危機におけるスペインの</w:t>
        </w:r>
        <w:r w:rsidR="006F7385" w:rsidRPr="00F95293">
          <w:rPr>
            <w:rStyle w:val="a9"/>
          </w:rPr>
          <w:t>障害のある人</w:t>
        </w:r>
        <w:r w:rsidR="006300D4" w:rsidRPr="00F95293">
          <w:rPr>
            <w:rStyle w:val="a9"/>
          </w:rPr>
          <w:t>へ</w:t>
        </w:r>
        <w:r w:rsidRPr="00F95293">
          <w:rPr>
            <w:rStyle w:val="a9"/>
          </w:rPr>
          <w:t>の経済的・法的支援</w:t>
        </w:r>
      </w:hyperlink>
    </w:p>
    <w:p w14:paraId="4FF1E88E" w14:textId="53DB2E75" w:rsidR="00FD3A12" w:rsidRPr="00F95293" w:rsidRDefault="00FD3A12" w:rsidP="00054565">
      <w:pPr>
        <w:ind w:left="850" w:hangingChars="405" w:hanging="850"/>
      </w:pPr>
      <w:r w:rsidRPr="00F95293">
        <w:t>86.</w:t>
      </w:r>
      <w:r w:rsidR="007E10AF" w:rsidRPr="00F95293">
        <w:rPr>
          <w:rFonts w:hint="eastAsia"/>
        </w:rPr>
        <w:t xml:space="preserve">　</w:t>
      </w:r>
      <w:hyperlink r:id="rId113" w:history="1">
        <w:r w:rsidR="00FA553C" w:rsidRPr="00F95293">
          <w:rPr>
            <w:rStyle w:val="a9"/>
          </w:rPr>
          <w:t>Santiago Represas Fachado 氏（スペイン</w:t>
        </w:r>
        <w:r w:rsidR="00ED1D43" w:rsidRPr="00F95293">
          <w:rPr>
            <w:rStyle w:val="a9"/>
          </w:rPr>
          <w:t>人</w:t>
        </w:r>
        <w:r w:rsidR="00FA553C" w:rsidRPr="00F95293">
          <w:rPr>
            <w:rStyle w:val="a9"/>
          </w:rPr>
          <w:t>）</w:t>
        </w:r>
        <w:r w:rsidR="00431DD2" w:rsidRPr="00F95293">
          <w:rPr>
            <w:rStyle w:val="a9"/>
          </w:rPr>
          <w:t>による</w:t>
        </w:r>
        <w:r w:rsidR="00FA553C" w:rsidRPr="00F95293">
          <w:rPr>
            <w:rStyle w:val="a9"/>
          </w:rPr>
          <w:t>請願書</w:t>
        </w:r>
        <w:r w:rsidR="007631F7" w:rsidRPr="00F95293">
          <w:rPr>
            <w:rStyle w:val="a9"/>
            <w:rFonts w:hint="eastAsia"/>
          </w:rPr>
          <w:t>N</w:t>
        </w:r>
        <w:r w:rsidR="007631F7" w:rsidRPr="00F95293">
          <w:rPr>
            <w:rStyle w:val="a9"/>
          </w:rPr>
          <w:t>o.</w:t>
        </w:r>
        <w:r w:rsidR="00FA553C" w:rsidRPr="00F95293">
          <w:rPr>
            <w:rStyle w:val="a9"/>
          </w:rPr>
          <w:t>1340/2020</w:t>
        </w:r>
        <w:r w:rsidR="002C0A2A" w:rsidRPr="00F95293">
          <w:rPr>
            <w:rStyle w:val="a9"/>
          </w:rPr>
          <w:t xml:space="preserve">　</w:t>
        </w:r>
        <w:r w:rsidRPr="00F95293">
          <w:rPr>
            <w:rStyle w:val="a9"/>
          </w:rPr>
          <w:t>スペインの教育制度における知的</w:t>
        </w:r>
        <w:r w:rsidR="006F7385" w:rsidRPr="00F95293">
          <w:rPr>
            <w:rStyle w:val="a9"/>
          </w:rPr>
          <w:t>障害のある人</w:t>
        </w:r>
        <w:r w:rsidRPr="00F95293">
          <w:rPr>
            <w:rStyle w:val="a9"/>
          </w:rPr>
          <w:t>の状況</w:t>
        </w:r>
      </w:hyperlink>
    </w:p>
    <w:p w14:paraId="0E735FEA" w14:textId="734687EC" w:rsidR="00FD3A12" w:rsidRPr="00F95293" w:rsidRDefault="00FD3A12" w:rsidP="00054565">
      <w:pPr>
        <w:ind w:left="850" w:hangingChars="405" w:hanging="850"/>
      </w:pPr>
      <w:r w:rsidRPr="00F95293">
        <w:t>87.</w:t>
      </w:r>
      <w:r w:rsidR="007E10AF" w:rsidRPr="00F95293">
        <w:rPr>
          <w:rFonts w:hint="eastAsia"/>
        </w:rPr>
        <w:t xml:space="preserve">　</w:t>
      </w:r>
      <w:hyperlink r:id="rId114" w:history="1">
        <w:r w:rsidR="00685D15" w:rsidRPr="00F95293">
          <w:rPr>
            <w:rStyle w:val="a9"/>
          </w:rPr>
          <w:t>資産所有者コミュニテイ（</w:t>
        </w:r>
        <w:r w:rsidR="00FA553C" w:rsidRPr="00F95293">
          <w:rPr>
            <w:rStyle w:val="a9"/>
          </w:rPr>
          <w:t>Comunidad de Propietarios</w:t>
        </w:r>
        <w:r w:rsidR="00685D15" w:rsidRPr="00F95293">
          <w:rPr>
            <w:rStyle w:val="a9"/>
          </w:rPr>
          <w:t>）</w:t>
        </w:r>
        <w:r w:rsidR="00FA553C" w:rsidRPr="00F95293">
          <w:rPr>
            <w:rStyle w:val="a9"/>
          </w:rPr>
          <w:t>を代表する</w:t>
        </w:r>
        <w:r w:rsidRPr="00F95293">
          <w:rPr>
            <w:rStyle w:val="a9"/>
          </w:rPr>
          <w:t>Antonio Álvarez Gonzalez（スペイン</w:t>
        </w:r>
        <w:r w:rsidR="00ED1D43" w:rsidRPr="00F95293">
          <w:rPr>
            <w:rStyle w:val="a9"/>
          </w:rPr>
          <w:t>人</w:t>
        </w:r>
        <w:r w:rsidRPr="00F95293">
          <w:rPr>
            <w:rStyle w:val="a9"/>
          </w:rPr>
          <w:t>）による</w:t>
        </w:r>
        <w:r w:rsidR="00FA553C" w:rsidRPr="00F95293">
          <w:rPr>
            <w:rStyle w:val="a9"/>
          </w:rPr>
          <w:t>請願書</w:t>
        </w:r>
        <w:r w:rsidR="007631F7" w:rsidRPr="00F95293">
          <w:rPr>
            <w:rStyle w:val="a9"/>
            <w:rFonts w:hint="eastAsia"/>
          </w:rPr>
          <w:t>N</w:t>
        </w:r>
        <w:r w:rsidR="007631F7" w:rsidRPr="00F95293">
          <w:rPr>
            <w:rStyle w:val="a9"/>
          </w:rPr>
          <w:t>o.</w:t>
        </w:r>
        <w:r w:rsidR="00FA553C" w:rsidRPr="00F95293">
          <w:rPr>
            <w:rStyle w:val="a9"/>
          </w:rPr>
          <w:t>1491/2020</w:t>
        </w:r>
        <w:r w:rsidR="002C0A2A" w:rsidRPr="00F95293">
          <w:rPr>
            <w:rStyle w:val="a9"/>
          </w:rPr>
          <w:t xml:space="preserve">　</w:t>
        </w:r>
        <w:r w:rsidRPr="00F95293">
          <w:rPr>
            <w:rStyle w:val="a9"/>
          </w:rPr>
          <w:t>障害を理由とする差別</w:t>
        </w:r>
      </w:hyperlink>
    </w:p>
    <w:p w14:paraId="7B333CB1" w14:textId="726B613F" w:rsidR="00FD3A12" w:rsidRPr="00F95293" w:rsidRDefault="00FD3A12" w:rsidP="00054565">
      <w:pPr>
        <w:ind w:left="850" w:hangingChars="405" w:hanging="850"/>
      </w:pPr>
      <w:r w:rsidRPr="00F95293">
        <w:t>88.</w:t>
      </w:r>
      <w:r w:rsidR="007E10AF" w:rsidRPr="00F95293">
        <w:rPr>
          <w:rFonts w:hint="eastAsia"/>
        </w:rPr>
        <w:t xml:space="preserve">　</w:t>
      </w:r>
      <w:hyperlink r:id="rId115" w:history="1">
        <w:r w:rsidRPr="00F95293">
          <w:rPr>
            <w:rStyle w:val="a9"/>
          </w:rPr>
          <w:t>Janne Kananen（フィンランド</w:t>
        </w:r>
        <w:r w:rsidR="00ED1D43" w:rsidRPr="00F95293">
          <w:rPr>
            <w:rStyle w:val="a9"/>
          </w:rPr>
          <w:t>人</w:t>
        </w:r>
        <w:r w:rsidRPr="00F95293">
          <w:rPr>
            <w:rStyle w:val="a9"/>
          </w:rPr>
          <w:t>）による請願書</w:t>
        </w:r>
        <w:r w:rsidR="007631F7" w:rsidRPr="00F95293">
          <w:rPr>
            <w:rStyle w:val="a9"/>
            <w:rFonts w:hint="eastAsia"/>
          </w:rPr>
          <w:t>N</w:t>
        </w:r>
        <w:r w:rsidR="007631F7" w:rsidRPr="00F95293">
          <w:rPr>
            <w:rStyle w:val="a9"/>
          </w:rPr>
          <w:t>o.</w:t>
        </w:r>
        <w:r w:rsidRPr="00F95293">
          <w:rPr>
            <w:rStyle w:val="a9"/>
          </w:rPr>
          <w:t>1529/2020</w:t>
        </w:r>
        <w:r w:rsidR="002C0A2A" w:rsidRPr="00F95293">
          <w:rPr>
            <w:rStyle w:val="a9"/>
          </w:rPr>
          <w:t xml:space="preserve">　</w:t>
        </w:r>
        <w:r w:rsidRPr="00F95293">
          <w:rPr>
            <w:rStyle w:val="a9"/>
          </w:rPr>
          <w:t>知的</w:t>
        </w:r>
        <w:r w:rsidR="006F7385" w:rsidRPr="00F95293">
          <w:rPr>
            <w:rStyle w:val="a9"/>
          </w:rPr>
          <w:t>障害のある人</w:t>
        </w:r>
        <w:r w:rsidRPr="00F95293">
          <w:rPr>
            <w:rStyle w:val="a9"/>
          </w:rPr>
          <w:t>の教育と政治へのアクセス</w:t>
        </w:r>
      </w:hyperlink>
    </w:p>
    <w:p w14:paraId="77AC4457" w14:textId="3F96A062" w:rsidR="00FD3A12" w:rsidRPr="00F95293" w:rsidRDefault="00FD3A12" w:rsidP="00054565">
      <w:pPr>
        <w:ind w:left="850" w:hangingChars="405" w:hanging="850"/>
      </w:pPr>
      <w:r w:rsidRPr="00F95293">
        <w:t>89.</w:t>
      </w:r>
      <w:r w:rsidR="007E10AF" w:rsidRPr="00F95293">
        <w:rPr>
          <w:rFonts w:hint="eastAsia"/>
        </w:rPr>
        <w:t xml:space="preserve">　</w:t>
      </w:r>
      <w:hyperlink r:id="rId116" w:history="1">
        <w:r w:rsidR="00FA553C" w:rsidRPr="00F95293">
          <w:rPr>
            <w:rStyle w:val="a9"/>
          </w:rPr>
          <w:t>H.M. (オランダ</w:t>
        </w:r>
        <w:r w:rsidR="00ED1D43" w:rsidRPr="00F95293">
          <w:rPr>
            <w:rStyle w:val="a9"/>
          </w:rPr>
          <w:t>人</w:t>
        </w:r>
        <w:r w:rsidR="00FA553C" w:rsidRPr="00F95293">
          <w:rPr>
            <w:rStyle w:val="a9"/>
          </w:rPr>
          <w:t>)による請願書</w:t>
        </w:r>
        <w:r w:rsidR="007631F7" w:rsidRPr="00F95293">
          <w:rPr>
            <w:rStyle w:val="a9"/>
            <w:rFonts w:hint="eastAsia"/>
          </w:rPr>
          <w:t>N</w:t>
        </w:r>
        <w:r w:rsidR="007631F7" w:rsidRPr="00F95293">
          <w:rPr>
            <w:rStyle w:val="a9"/>
          </w:rPr>
          <w:t>o.</w:t>
        </w:r>
        <w:r w:rsidR="00FA553C" w:rsidRPr="00F95293">
          <w:rPr>
            <w:rStyle w:val="a9"/>
          </w:rPr>
          <w:t>1553/2020</w:t>
        </w:r>
        <w:r w:rsidR="002C0A2A" w:rsidRPr="00F95293">
          <w:rPr>
            <w:rStyle w:val="a9"/>
          </w:rPr>
          <w:t xml:space="preserve">　</w:t>
        </w:r>
        <w:r w:rsidRPr="00F95293">
          <w:rPr>
            <w:rStyle w:val="a9"/>
          </w:rPr>
          <w:t>オランダの雇用法と</w:t>
        </w:r>
        <w:r w:rsidR="006F7385" w:rsidRPr="00F95293">
          <w:rPr>
            <w:rStyle w:val="a9"/>
          </w:rPr>
          <w:t>障害のある人</w:t>
        </w:r>
        <w:r w:rsidRPr="00F95293">
          <w:rPr>
            <w:rStyle w:val="a9"/>
          </w:rPr>
          <w:t>に対するその結果</w:t>
        </w:r>
      </w:hyperlink>
    </w:p>
    <w:p w14:paraId="26C6A921" w14:textId="0BA747ED" w:rsidR="00FD3A12" w:rsidRPr="00F95293" w:rsidRDefault="00FD3A12" w:rsidP="00054565">
      <w:pPr>
        <w:ind w:left="850" w:hangingChars="405" w:hanging="850"/>
      </w:pPr>
      <w:r w:rsidRPr="00F95293">
        <w:t>90.</w:t>
      </w:r>
      <w:r w:rsidR="007E10AF" w:rsidRPr="00F95293">
        <w:rPr>
          <w:rFonts w:hint="eastAsia"/>
        </w:rPr>
        <w:t xml:space="preserve">　</w:t>
      </w:r>
      <w:hyperlink r:id="rId117" w:history="1">
        <w:r w:rsidRPr="00F95293">
          <w:rPr>
            <w:rStyle w:val="a9"/>
          </w:rPr>
          <w:t>B.H. (ドイツ</w:t>
        </w:r>
        <w:r w:rsidR="00ED1D43" w:rsidRPr="00F95293">
          <w:rPr>
            <w:rStyle w:val="a9"/>
          </w:rPr>
          <w:t>人</w:t>
        </w:r>
        <w:r w:rsidRPr="00F95293">
          <w:rPr>
            <w:rStyle w:val="a9"/>
          </w:rPr>
          <w:t>)</w:t>
        </w:r>
        <w:r w:rsidR="00FA553C" w:rsidRPr="00F95293">
          <w:rPr>
            <w:rStyle w:val="a9"/>
          </w:rPr>
          <w:t xml:space="preserve"> （ほかに署名1件）</w:t>
        </w:r>
        <w:r w:rsidRPr="00F95293">
          <w:rPr>
            <w:rStyle w:val="a9"/>
          </w:rPr>
          <w:t>による請願書</w:t>
        </w:r>
        <w:r w:rsidR="007631F7" w:rsidRPr="00F95293">
          <w:rPr>
            <w:rStyle w:val="a9"/>
            <w:rFonts w:hint="eastAsia"/>
          </w:rPr>
          <w:t>N</w:t>
        </w:r>
        <w:r w:rsidR="007631F7" w:rsidRPr="00F95293">
          <w:rPr>
            <w:rStyle w:val="a9"/>
          </w:rPr>
          <w:t>o.</w:t>
        </w:r>
        <w:r w:rsidRPr="00F95293">
          <w:rPr>
            <w:rStyle w:val="a9"/>
          </w:rPr>
          <w:t>0086/2021</w:t>
        </w:r>
        <w:r w:rsidR="002C0A2A" w:rsidRPr="00F95293">
          <w:rPr>
            <w:rStyle w:val="a9"/>
          </w:rPr>
          <w:t xml:space="preserve">　</w:t>
        </w:r>
        <w:r w:rsidRPr="00F95293">
          <w:rPr>
            <w:rStyle w:val="a9"/>
          </w:rPr>
          <w:t>障害年金の支給に関連した差別の疑い</w:t>
        </w:r>
      </w:hyperlink>
    </w:p>
    <w:p w14:paraId="2E5323A4" w14:textId="41817F5C" w:rsidR="00FD3A12" w:rsidRPr="00F95293" w:rsidRDefault="00FD3A12" w:rsidP="00054565">
      <w:pPr>
        <w:ind w:left="850" w:hangingChars="405" w:hanging="850"/>
      </w:pPr>
      <w:r w:rsidRPr="00F95293">
        <w:t>91.</w:t>
      </w:r>
      <w:r w:rsidR="007E10AF" w:rsidRPr="00F95293">
        <w:rPr>
          <w:rFonts w:hint="eastAsia"/>
        </w:rPr>
        <w:t xml:space="preserve">　</w:t>
      </w:r>
      <w:hyperlink r:id="rId118" w:history="1">
        <w:r w:rsidR="00924F4D" w:rsidRPr="00F95293">
          <w:rPr>
            <w:rStyle w:val="a9"/>
          </w:rPr>
          <w:t>「インクルーシブ、イエス。</w:t>
        </w:r>
        <w:r w:rsidR="00924F4D" w:rsidRPr="00F95293">
          <w:rPr>
            <w:rStyle w:val="a9"/>
            <w:rFonts w:hint="eastAsia"/>
          </w:rPr>
          <w:t>特別もイエス」（</w:t>
        </w:r>
        <w:r w:rsidRPr="00F95293">
          <w:rPr>
            <w:rStyle w:val="a9"/>
          </w:rPr>
          <w:t>Inclusiva Sí, Especial TAMBIÉN</w:t>
        </w:r>
        <w:r w:rsidR="00924F4D" w:rsidRPr="00F95293">
          <w:rPr>
            <w:rStyle w:val="a9"/>
          </w:rPr>
          <w:t>）</w:t>
        </w:r>
        <w:r w:rsidRPr="00F95293">
          <w:rPr>
            <w:rStyle w:val="a9"/>
          </w:rPr>
          <w:t>を代表する C.F.B.（スペイン</w:t>
        </w:r>
        <w:r w:rsidR="00ED1D43" w:rsidRPr="00F95293">
          <w:rPr>
            <w:rStyle w:val="a9"/>
          </w:rPr>
          <w:t>人</w:t>
        </w:r>
        <w:r w:rsidRPr="00F95293">
          <w:rPr>
            <w:rStyle w:val="a9"/>
          </w:rPr>
          <w:t>）による請願書</w:t>
        </w:r>
        <w:r w:rsidR="007631F7" w:rsidRPr="00F95293">
          <w:rPr>
            <w:rStyle w:val="a9"/>
            <w:rFonts w:hint="eastAsia"/>
          </w:rPr>
          <w:t>N</w:t>
        </w:r>
        <w:r w:rsidR="007631F7" w:rsidRPr="00F95293">
          <w:rPr>
            <w:rStyle w:val="a9"/>
          </w:rPr>
          <w:t>o.</w:t>
        </w:r>
        <w:r w:rsidRPr="00F95293">
          <w:rPr>
            <w:rStyle w:val="a9"/>
          </w:rPr>
          <w:t>0103/2021</w:t>
        </w:r>
        <w:r w:rsidR="002C0A2A" w:rsidRPr="00F95293">
          <w:rPr>
            <w:rStyle w:val="a9"/>
          </w:rPr>
          <w:t xml:space="preserve">　</w:t>
        </w:r>
        <w:r w:rsidRPr="00F95293">
          <w:rPr>
            <w:rStyle w:val="a9"/>
          </w:rPr>
          <w:t>スペインの専門センターで障害</w:t>
        </w:r>
        <w:r w:rsidR="00BF73CD" w:rsidRPr="00F95293">
          <w:rPr>
            <w:rStyle w:val="a9"/>
          </w:rPr>
          <w:t>のある</w:t>
        </w:r>
        <w:r w:rsidRPr="00F95293">
          <w:rPr>
            <w:rStyle w:val="a9"/>
          </w:rPr>
          <w:t>子</w:t>
        </w:r>
        <w:r w:rsidR="00924F4D" w:rsidRPr="00F95293">
          <w:rPr>
            <w:rStyle w:val="a9"/>
          </w:rPr>
          <w:t>ども</w:t>
        </w:r>
        <w:r w:rsidR="00FA553C" w:rsidRPr="00F95293">
          <w:rPr>
            <w:rStyle w:val="a9"/>
          </w:rPr>
          <w:t>が</w:t>
        </w:r>
        <w:r w:rsidRPr="00F95293">
          <w:rPr>
            <w:rStyle w:val="a9"/>
          </w:rPr>
          <w:t>教育を受ける権利</w:t>
        </w:r>
      </w:hyperlink>
    </w:p>
    <w:p w14:paraId="468B1D73" w14:textId="4CFA96D8" w:rsidR="00FD3A12" w:rsidRPr="00F95293" w:rsidRDefault="00FD3A12" w:rsidP="00054565">
      <w:pPr>
        <w:ind w:left="850" w:hangingChars="405" w:hanging="850"/>
      </w:pPr>
      <w:r w:rsidRPr="00F95293">
        <w:t>92.</w:t>
      </w:r>
      <w:r w:rsidR="007E10AF" w:rsidRPr="00F95293">
        <w:rPr>
          <w:rFonts w:hint="eastAsia"/>
        </w:rPr>
        <w:t xml:space="preserve">　</w:t>
      </w:r>
      <w:hyperlink r:id="rId119" w:history="1">
        <w:r w:rsidRPr="00F95293">
          <w:rPr>
            <w:rStyle w:val="a9"/>
          </w:rPr>
          <w:t>Armin Stephan Müller（ドイツ人）による請願書</w:t>
        </w:r>
        <w:r w:rsidR="007631F7" w:rsidRPr="00F95293">
          <w:rPr>
            <w:rStyle w:val="a9"/>
            <w:rFonts w:hint="eastAsia"/>
          </w:rPr>
          <w:t>N</w:t>
        </w:r>
        <w:r w:rsidR="007631F7" w:rsidRPr="00F95293">
          <w:rPr>
            <w:rStyle w:val="a9"/>
          </w:rPr>
          <w:t>o.</w:t>
        </w:r>
        <w:r w:rsidRPr="00F95293">
          <w:rPr>
            <w:rStyle w:val="a9"/>
          </w:rPr>
          <w:t>0226/2021</w:t>
        </w:r>
        <w:r w:rsidR="002C0A2A" w:rsidRPr="00F95293">
          <w:rPr>
            <w:rStyle w:val="a9"/>
          </w:rPr>
          <w:t xml:space="preserve">　</w:t>
        </w:r>
        <w:r w:rsidR="006F7385" w:rsidRPr="00F95293">
          <w:rPr>
            <w:rStyle w:val="a9"/>
          </w:rPr>
          <w:t>障害のある人</w:t>
        </w:r>
        <w:r w:rsidRPr="00F95293">
          <w:rPr>
            <w:rStyle w:val="a9"/>
          </w:rPr>
          <w:t>の社会的</w:t>
        </w:r>
        <w:r w:rsidR="00AD5E7B" w:rsidRPr="00F95293">
          <w:rPr>
            <w:rStyle w:val="a9"/>
            <w:rFonts w:hint="eastAsia"/>
          </w:rPr>
          <w:t>インクルージョン</w:t>
        </w:r>
        <w:r w:rsidRPr="00F95293">
          <w:rPr>
            <w:rStyle w:val="a9"/>
          </w:rPr>
          <w:t>を促進するための法律の EU 全域での導入</w:t>
        </w:r>
      </w:hyperlink>
    </w:p>
    <w:p w14:paraId="61F59A92" w14:textId="1CCC76FC" w:rsidR="00FD3A12" w:rsidRPr="00F95293" w:rsidRDefault="00FD3A12" w:rsidP="00054565">
      <w:pPr>
        <w:ind w:left="850" w:hangingChars="405" w:hanging="850"/>
      </w:pPr>
      <w:r w:rsidRPr="00F95293">
        <w:t>93.</w:t>
      </w:r>
      <w:r w:rsidR="007E10AF" w:rsidRPr="00F95293">
        <w:rPr>
          <w:rFonts w:hint="eastAsia"/>
        </w:rPr>
        <w:t xml:space="preserve">　</w:t>
      </w:r>
      <w:hyperlink r:id="rId120" w:history="1">
        <w:r w:rsidR="00C01769" w:rsidRPr="00F95293">
          <w:rPr>
            <w:rStyle w:val="a9"/>
          </w:rPr>
          <w:t>「</w:t>
        </w:r>
        <w:r w:rsidR="00C01769" w:rsidRPr="00F95293">
          <w:rPr>
            <w:rStyle w:val="a9"/>
            <w:rFonts w:hint="eastAsia"/>
          </w:rPr>
          <w:t>移民・帰還者協会アンダルシア連合会」（</w:t>
        </w:r>
        <w:r w:rsidR="00FA553C" w:rsidRPr="00F95293">
          <w:rPr>
            <w:rStyle w:val="a9"/>
          </w:rPr>
          <w:t>Federación Andaluza de Asociaciones de Emigrantes y Retornados</w:t>
        </w:r>
        <w:r w:rsidR="00C01769" w:rsidRPr="00F95293">
          <w:rPr>
            <w:rStyle w:val="a9"/>
          </w:rPr>
          <w:t>）</w:t>
        </w:r>
        <w:r w:rsidR="00FA553C" w:rsidRPr="00F95293">
          <w:rPr>
            <w:rStyle w:val="a9"/>
          </w:rPr>
          <w:t>を代表して</w:t>
        </w:r>
        <w:r w:rsidR="00686F62" w:rsidRPr="00F95293">
          <w:rPr>
            <w:rStyle w:val="a9"/>
          </w:rPr>
          <w:t>Mario Alonso</w:t>
        </w:r>
        <w:r w:rsidR="00FA553C" w:rsidRPr="00F95293">
          <w:rPr>
            <w:rStyle w:val="a9"/>
          </w:rPr>
          <w:t>（スペイン</w:t>
        </w:r>
        <w:r w:rsidR="00ED1D43" w:rsidRPr="00F95293">
          <w:rPr>
            <w:rStyle w:val="a9"/>
          </w:rPr>
          <w:t>人</w:t>
        </w:r>
        <w:r w:rsidR="00FA553C" w:rsidRPr="00F95293">
          <w:rPr>
            <w:rStyle w:val="a9"/>
          </w:rPr>
          <w:t>）</w:t>
        </w:r>
        <w:r w:rsidR="00431DD2" w:rsidRPr="00F95293">
          <w:rPr>
            <w:rStyle w:val="a9"/>
          </w:rPr>
          <w:t>による</w:t>
        </w:r>
        <w:r w:rsidRPr="00F95293">
          <w:rPr>
            <w:rStyle w:val="a9"/>
          </w:rPr>
          <w:t>請願書</w:t>
        </w:r>
        <w:r w:rsidR="007631F7" w:rsidRPr="00F95293">
          <w:rPr>
            <w:rStyle w:val="a9"/>
            <w:rFonts w:hint="eastAsia"/>
          </w:rPr>
          <w:t>N</w:t>
        </w:r>
        <w:r w:rsidR="007631F7" w:rsidRPr="00F95293">
          <w:rPr>
            <w:rStyle w:val="a9"/>
          </w:rPr>
          <w:t>o.</w:t>
        </w:r>
        <w:r w:rsidRPr="00F95293">
          <w:rPr>
            <w:rStyle w:val="a9"/>
          </w:rPr>
          <w:t>0278/2021</w:t>
        </w:r>
        <w:r w:rsidR="002C0A2A" w:rsidRPr="00F95293">
          <w:rPr>
            <w:rStyle w:val="a9"/>
          </w:rPr>
          <w:t xml:space="preserve">　</w:t>
        </w:r>
        <w:r w:rsidRPr="00F95293">
          <w:rPr>
            <w:rStyle w:val="a9"/>
          </w:rPr>
          <w:t>EU全体の</w:t>
        </w:r>
        <w:r w:rsidR="006F7385" w:rsidRPr="00F95293">
          <w:rPr>
            <w:rStyle w:val="a9"/>
          </w:rPr>
          <w:t>障害のある人</w:t>
        </w:r>
        <w:r w:rsidRPr="00F95293">
          <w:rPr>
            <w:rStyle w:val="a9"/>
          </w:rPr>
          <w:t>の地位と</w:t>
        </w:r>
        <w:r w:rsidR="00C01769" w:rsidRPr="00F95293">
          <w:rPr>
            <w:rStyle w:val="a9"/>
          </w:rPr>
          <w:t>程度</w:t>
        </w:r>
        <w:r w:rsidRPr="00F95293">
          <w:rPr>
            <w:rStyle w:val="a9"/>
          </w:rPr>
          <w:t>の</w:t>
        </w:r>
        <w:r w:rsidR="00C01769" w:rsidRPr="00F95293">
          <w:rPr>
            <w:rStyle w:val="a9"/>
          </w:rPr>
          <w:t>認定</w:t>
        </w:r>
      </w:hyperlink>
    </w:p>
    <w:p w14:paraId="08818B23" w14:textId="16D594C6" w:rsidR="00FD3A12" w:rsidRPr="00F95293" w:rsidRDefault="00FD3A12" w:rsidP="00054565">
      <w:pPr>
        <w:ind w:left="850" w:hangingChars="405" w:hanging="850"/>
      </w:pPr>
      <w:r w:rsidRPr="00F95293">
        <w:t>94.</w:t>
      </w:r>
      <w:r w:rsidR="007E10AF" w:rsidRPr="00F95293">
        <w:rPr>
          <w:rFonts w:hint="eastAsia"/>
        </w:rPr>
        <w:t xml:space="preserve">　</w:t>
      </w:r>
      <w:hyperlink r:id="rId121" w:history="1">
        <w:r w:rsidRPr="00F95293">
          <w:rPr>
            <w:rStyle w:val="a9"/>
          </w:rPr>
          <w:t>A.M.S.</w:t>
        </w:r>
        <w:r w:rsidR="005C4209" w:rsidRPr="00F95293">
          <w:rPr>
            <w:rStyle w:val="a9"/>
          </w:rPr>
          <w:t>(</w:t>
        </w:r>
        <w:r w:rsidRPr="00F95293">
          <w:rPr>
            <w:rStyle w:val="a9"/>
          </w:rPr>
          <w:t>スペイン</w:t>
        </w:r>
        <w:r w:rsidR="00ED1D43" w:rsidRPr="00F95293">
          <w:rPr>
            <w:rStyle w:val="a9"/>
          </w:rPr>
          <w:t>人</w:t>
        </w:r>
        <w:r w:rsidR="005C4209" w:rsidRPr="00F95293">
          <w:rPr>
            <w:rStyle w:val="a9"/>
          </w:rPr>
          <w:t>)</w:t>
        </w:r>
        <w:r w:rsidRPr="00F95293">
          <w:rPr>
            <w:rStyle w:val="a9"/>
          </w:rPr>
          <w:t>による請願</w:t>
        </w:r>
        <w:r w:rsidR="007631F7" w:rsidRPr="00F95293">
          <w:rPr>
            <w:rStyle w:val="a9"/>
            <w:rFonts w:hint="eastAsia"/>
          </w:rPr>
          <w:t>N</w:t>
        </w:r>
        <w:r w:rsidR="007631F7" w:rsidRPr="00F95293">
          <w:rPr>
            <w:rStyle w:val="a9"/>
          </w:rPr>
          <w:t>o.</w:t>
        </w:r>
        <w:r w:rsidRPr="00F95293">
          <w:rPr>
            <w:rStyle w:val="a9"/>
          </w:rPr>
          <w:t>0788/2021</w:t>
        </w:r>
        <w:r w:rsidR="002C0A2A" w:rsidRPr="00F95293">
          <w:rPr>
            <w:rStyle w:val="a9"/>
          </w:rPr>
          <w:t xml:space="preserve">　</w:t>
        </w:r>
        <w:r w:rsidR="00431DD2" w:rsidRPr="00F95293">
          <w:rPr>
            <w:rStyle w:val="a9"/>
          </w:rPr>
          <w:t>障害のある息子の状況</w:t>
        </w:r>
        <w:r w:rsidRPr="00F95293">
          <w:rPr>
            <w:rStyle w:val="a9"/>
          </w:rPr>
          <w:t>（個人事件）</w:t>
        </w:r>
      </w:hyperlink>
    </w:p>
    <w:p w14:paraId="396D2498" w14:textId="4BACDD29" w:rsidR="00FD3A12" w:rsidRPr="00F95293" w:rsidRDefault="00FD3A12" w:rsidP="00054565">
      <w:pPr>
        <w:ind w:left="850" w:hangingChars="405" w:hanging="850"/>
      </w:pPr>
      <w:r w:rsidRPr="00F95293">
        <w:t>95.</w:t>
      </w:r>
      <w:r w:rsidR="007E10AF" w:rsidRPr="00F95293">
        <w:rPr>
          <w:rFonts w:hint="eastAsia"/>
        </w:rPr>
        <w:t xml:space="preserve">　</w:t>
      </w:r>
      <w:hyperlink r:id="rId122" w:history="1">
        <w:r w:rsidRPr="00F95293">
          <w:rPr>
            <w:rStyle w:val="a9"/>
          </w:rPr>
          <w:t>Goran Maligec（クロアチア人）による</w:t>
        </w:r>
        <w:r w:rsidR="00431DD2" w:rsidRPr="00F95293">
          <w:rPr>
            <w:rStyle w:val="a9"/>
          </w:rPr>
          <w:t>請願書</w:t>
        </w:r>
        <w:r w:rsidR="00E51501" w:rsidRPr="00F95293">
          <w:rPr>
            <w:rStyle w:val="a9"/>
            <w:rFonts w:hint="eastAsia"/>
          </w:rPr>
          <w:t>N</w:t>
        </w:r>
        <w:r w:rsidR="00E51501" w:rsidRPr="00F95293">
          <w:rPr>
            <w:rStyle w:val="a9"/>
          </w:rPr>
          <w:t>o.</w:t>
        </w:r>
        <w:r w:rsidR="00431DD2" w:rsidRPr="00F95293">
          <w:rPr>
            <w:rStyle w:val="a9"/>
          </w:rPr>
          <w:t>0816/2021</w:t>
        </w:r>
        <w:r w:rsidR="002C0A2A" w:rsidRPr="00F95293">
          <w:rPr>
            <w:rStyle w:val="a9"/>
          </w:rPr>
          <w:t xml:space="preserve">　</w:t>
        </w:r>
        <w:r w:rsidRPr="00F95293">
          <w:rPr>
            <w:rStyle w:val="a9"/>
          </w:rPr>
          <w:t>クロアチアにおける</w:t>
        </w:r>
        <w:r w:rsidR="006F7385" w:rsidRPr="00F95293">
          <w:rPr>
            <w:rStyle w:val="a9"/>
          </w:rPr>
          <w:t>障害のある</w:t>
        </w:r>
        <w:r w:rsidRPr="00F95293">
          <w:rPr>
            <w:rStyle w:val="a9"/>
          </w:rPr>
          <w:t>市民に対する差別の疑い</w:t>
        </w:r>
      </w:hyperlink>
    </w:p>
    <w:p w14:paraId="0DD732AC" w14:textId="77777777" w:rsidR="00252C09" w:rsidRPr="00F95293" w:rsidRDefault="00252C09" w:rsidP="00FD3A12"/>
    <w:p w14:paraId="2B21BBA7" w14:textId="7D51999E" w:rsidR="00FD3A12" w:rsidRPr="00F95293" w:rsidRDefault="00FD3A12" w:rsidP="00FD3A12">
      <w:pPr>
        <w:rPr>
          <w:b/>
          <w:bCs/>
        </w:rPr>
      </w:pPr>
      <w:r w:rsidRPr="00F95293">
        <w:rPr>
          <w:b/>
          <w:bCs/>
        </w:rPr>
        <w:t>2015年以降にEMPL</w:t>
      </w:r>
      <w:r w:rsidR="00AF1120" w:rsidRPr="00F95293">
        <w:rPr>
          <w:rFonts w:hint="eastAsia"/>
          <w:b/>
          <w:bCs/>
        </w:rPr>
        <w:t>（雇用・社会問題）</w:t>
      </w:r>
      <w:r w:rsidRPr="00F95293">
        <w:rPr>
          <w:b/>
          <w:bCs/>
        </w:rPr>
        <w:t>委員会</w:t>
      </w:r>
      <w:r w:rsidR="003619D0" w:rsidRPr="00F95293">
        <w:rPr>
          <w:rFonts w:hint="eastAsia"/>
          <w:b/>
          <w:bCs/>
        </w:rPr>
        <w:t>（C</w:t>
      </w:r>
      <w:r w:rsidR="003619D0" w:rsidRPr="00F95293">
        <w:rPr>
          <w:b/>
          <w:bCs/>
        </w:rPr>
        <w:t>ommittee on Employment &amp; Social Affairs</w:t>
      </w:r>
      <w:r w:rsidR="003619D0" w:rsidRPr="00F95293">
        <w:rPr>
          <w:rFonts w:hint="eastAsia"/>
          <w:b/>
          <w:bCs/>
        </w:rPr>
        <w:t>）</w:t>
      </w:r>
      <w:r w:rsidRPr="00F95293">
        <w:rPr>
          <w:b/>
          <w:bCs/>
        </w:rPr>
        <w:t>、PETI</w:t>
      </w:r>
      <w:r w:rsidR="00AF1120" w:rsidRPr="00F95293">
        <w:rPr>
          <w:rFonts w:hint="eastAsia"/>
          <w:b/>
          <w:bCs/>
        </w:rPr>
        <w:t>（請願）</w:t>
      </w:r>
      <w:r w:rsidRPr="00F95293">
        <w:rPr>
          <w:b/>
          <w:bCs/>
        </w:rPr>
        <w:t>委員会</w:t>
      </w:r>
      <w:r w:rsidR="003619D0" w:rsidRPr="00F95293">
        <w:rPr>
          <w:rFonts w:hint="eastAsia"/>
          <w:b/>
          <w:bCs/>
        </w:rPr>
        <w:t>（</w:t>
      </w:r>
      <w:r w:rsidR="003619D0" w:rsidRPr="00F95293">
        <w:rPr>
          <w:b/>
          <w:bCs/>
        </w:rPr>
        <w:t>Committee on Petitions</w:t>
      </w:r>
      <w:r w:rsidR="003619D0" w:rsidRPr="00F95293">
        <w:rPr>
          <w:rFonts w:hint="eastAsia"/>
          <w:b/>
          <w:bCs/>
        </w:rPr>
        <w:t>）</w:t>
      </w:r>
      <w:r w:rsidRPr="00F95293">
        <w:rPr>
          <w:b/>
          <w:bCs/>
        </w:rPr>
        <w:t>に委託した調査一覧</w:t>
      </w:r>
    </w:p>
    <w:p w14:paraId="4828C6BD" w14:textId="2F274EA9" w:rsidR="00FD3A12" w:rsidRPr="00F95293" w:rsidRDefault="00FD3A12" w:rsidP="00FD3A12">
      <w:r w:rsidRPr="00F95293">
        <w:t>1.</w:t>
      </w:r>
      <w:r w:rsidR="007E10AF" w:rsidRPr="00F95293">
        <w:rPr>
          <w:rFonts w:hint="eastAsia"/>
        </w:rPr>
        <w:t xml:space="preserve">　</w:t>
      </w:r>
      <w:hyperlink r:id="rId123" w:history="1">
        <w:r w:rsidRPr="00F95293">
          <w:rPr>
            <w:rStyle w:val="a9"/>
          </w:rPr>
          <w:t>障害</w:t>
        </w:r>
        <w:r w:rsidR="00BF73CD" w:rsidRPr="00F95293">
          <w:rPr>
            <w:rStyle w:val="a9"/>
          </w:rPr>
          <w:t>のある</w:t>
        </w:r>
        <w:r w:rsidRPr="00F95293">
          <w:rPr>
            <w:rStyle w:val="a9"/>
          </w:rPr>
          <w:t>女性労働者の差別と雇用へのアクセス</w:t>
        </w:r>
      </w:hyperlink>
      <w:r w:rsidRPr="00F95293">
        <w:t xml:space="preserve"> </w:t>
      </w:r>
    </w:p>
    <w:p w14:paraId="5F5D2F07" w14:textId="5D70B959" w:rsidR="00FD3A12" w:rsidRPr="00F95293" w:rsidRDefault="00FD3A12" w:rsidP="00FD3A12">
      <w:r w:rsidRPr="00F95293">
        <w:t>2.</w:t>
      </w:r>
      <w:r w:rsidR="007E10AF" w:rsidRPr="00F95293">
        <w:rPr>
          <w:rFonts w:hint="eastAsia"/>
        </w:rPr>
        <w:t xml:space="preserve">　</w:t>
      </w:r>
      <w:hyperlink r:id="rId124" w:history="1">
        <w:r w:rsidRPr="00F95293">
          <w:rPr>
            <w:rStyle w:val="a9"/>
          </w:rPr>
          <w:t>国連障害者権利条約に基づくEU行政の義務</w:t>
        </w:r>
      </w:hyperlink>
    </w:p>
    <w:p w14:paraId="14E20EBD" w14:textId="77A9EE2A" w:rsidR="00FD3A12" w:rsidRPr="00F95293" w:rsidRDefault="00FD3A12" w:rsidP="00FD3A12">
      <w:r w:rsidRPr="00F95293">
        <w:t>3.</w:t>
      </w:r>
      <w:r w:rsidR="007E10AF" w:rsidRPr="00F95293">
        <w:rPr>
          <w:rFonts w:hint="eastAsia"/>
        </w:rPr>
        <w:t xml:space="preserve">　</w:t>
      </w:r>
      <w:hyperlink r:id="rId125" w:history="1">
        <w:r w:rsidRPr="00F95293">
          <w:rPr>
            <w:rStyle w:val="a9"/>
          </w:rPr>
          <w:t>国連障害者権利条約(CRPD)のEU実施状況</w:t>
        </w:r>
      </w:hyperlink>
    </w:p>
    <w:p w14:paraId="3F5C316A" w14:textId="49985B49" w:rsidR="00FD3A12" w:rsidRPr="00F95293" w:rsidRDefault="00FD3A12" w:rsidP="00FD3A12">
      <w:r w:rsidRPr="00F95293">
        <w:t>4.</w:t>
      </w:r>
      <w:r w:rsidR="007E10AF" w:rsidRPr="00F95293">
        <w:rPr>
          <w:rFonts w:hint="eastAsia"/>
        </w:rPr>
        <w:t xml:space="preserve">　</w:t>
      </w:r>
      <w:hyperlink r:id="rId126" w:history="1">
        <w:r w:rsidRPr="00F95293">
          <w:rPr>
            <w:rStyle w:val="a9"/>
          </w:rPr>
          <w:t>国連障害者権利条約</w:t>
        </w:r>
        <w:r w:rsidR="00C07335" w:rsidRPr="00F95293">
          <w:rPr>
            <w:rStyle w:val="a9"/>
          </w:rPr>
          <w:t>の</w:t>
        </w:r>
        <w:r w:rsidRPr="00F95293">
          <w:rPr>
            <w:rStyle w:val="a9"/>
          </w:rPr>
          <w:t>実施に伴う請願委員会の保護役割</w:t>
        </w:r>
      </w:hyperlink>
    </w:p>
    <w:p w14:paraId="4EE097A8" w14:textId="24E54073" w:rsidR="00FD3A12" w:rsidRPr="00F95293" w:rsidRDefault="00FD3A12" w:rsidP="00FD3A12">
      <w:r w:rsidRPr="00F95293">
        <w:t>5.</w:t>
      </w:r>
      <w:r w:rsidR="007E10AF" w:rsidRPr="00F95293">
        <w:rPr>
          <w:rFonts w:hint="eastAsia"/>
        </w:rPr>
        <w:t xml:space="preserve">　</w:t>
      </w:r>
      <w:hyperlink r:id="rId127" w:history="1">
        <w:r w:rsidRPr="00F95293">
          <w:rPr>
            <w:rStyle w:val="a9"/>
          </w:rPr>
          <w:t>欧州構造投資基金と</w:t>
        </w:r>
        <w:r w:rsidR="006F7385" w:rsidRPr="00F95293">
          <w:rPr>
            <w:rStyle w:val="a9"/>
          </w:rPr>
          <w:t>障害のある人</w:t>
        </w:r>
        <w:r w:rsidRPr="00F95293">
          <w:rPr>
            <w:rStyle w:val="a9"/>
          </w:rPr>
          <w:t>についての研究</w:t>
        </w:r>
        <w:r w:rsidR="00C07335" w:rsidRPr="00F95293">
          <w:rPr>
            <w:rStyle w:val="a9"/>
          </w:rPr>
          <w:t>（</w:t>
        </w:r>
        <w:r w:rsidRPr="00F95293">
          <w:rPr>
            <w:rStyle w:val="a9"/>
          </w:rPr>
          <w:t>スロバキアの現状を中心に</w:t>
        </w:r>
        <w:r w:rsidR="00C07335" w:rsidRPr="00F95293">
          <w:rPr>
            <w:rStyle w:val="a9"/>
          </w:rPr>
          <w:t>）</w:t>
        </w:r>
      </w:hyperlink>
    </w:p>
    <w:p w14:paraId="1926F44E" w14:textId="5EA422CD" w:rsidR="00FD3A12" w:rsidRPr="00F95293" w:rsidRDefault="00FD3A12" w:rsidP="00FD3A12">
      <w:r w:rsidRPr="00F95293">
        <w:lastRenderedPageBreak/>
        <w:t>6.</w:t>
      </w:r>
      <w:r w:rsidR="007E10AF" w:rsidRPr="00F95293">
        <w:rPr>
          <w:rFonts w:hint="eastAsia"/>
        </w:rPr>
        <w:t xml:space="preserve">　</w:t>
      </w:r>
      <w:hyperlink r:id="rId128" w:history="1">
        <w:r w:rsidR="00DB1C6C" w:rsidRPr="00F95293">
          <w:rPr>
            <w:rStyle w:val="a9"/>
          </w:rPr>
          <w:t>EU</w:t>
        </w:r>
        <w:r w:rsidRPr="00F95293">
          <w:rPr>
            <w:rStyle w:val="a9"/>
          </w:rPr>
          <w:t>における欧州構造投資基金と</w:t>
        </w:r>
        <w:r w:rsidR="006F7385" w:rsidRPr="00F95293">
          <w:rPr>
            <w:rStyle w:val="a9"/>
          </w:rPr>
          <w:t>障害のある人</w:t>
        </w:r>
        <w:r w:rsidRPr="00F95293">
          <w:rPr>
            <w:rStyle w:val="a9"/>
          </w:rPr>
          <w:t>に関する研究</w:t>
        </w:r>
      </w:hyperlink>
    </w:p>
    <w:p w14:paraId="067719E0" w14:textId="4DF8AF0F" w:rsidR="00FD3A12" w:rsidRPr="00F95293" w:rsidRDefault="00FD3A12" w:rsidP="00FD3A12">
      <w:r w:rsidRPr="00F95293">
        <w:t>7.</w:t>
      </w:r>
      <w:r w:rsidR="007E10AF" w:rsidRPr="00F95293">
        <w:rPr>
          <w:rFonts w:hint="eastAsia"/>
        </w:rPr>
        <w:t xml:space="preserve">　</w:t>
      </w:r>
      <w:hyperlink r:id="rId129" w:history="1">
        <w:r w:rsidRPr="00F95293">
          <w:rPr>
            <w:rStyle w:val="a9"/>
          </w:rPr>
          <w:t>国連障害者権利条約の実施に伴う請願委員会の保護役割</w:t>
        </w:r>
        <w:r w:rsidR="00C07335" w:rsidRPr="00F95293">
          <w:rPr>
            <w:rStyle w:val="a9"/>
          </w:rPr>
          <w:t>の</w:t>
        </w:r>
        <w:r w:rsidRPr="00F95293">
          <w:rPr>
            <w:rStyle w:val="a9"/>
          </w:rPr>
          <w:t>研究 - 2016年最新版</w:t>
        </w:r>
      </w:hyperlink>
    </w:p>
    <w:p w14:paraId="22284912" w14:textId="0FBE648F" w:rsidR="00FD3A12" w:rsidRPr="00F95293" w:rsidRDefault="00FD3A12" w:rsidP="00FD3A12">
      <w:r w:rsidRPr="00F95293">
        <w:t>8.</w:t>
      </w:r>
      <w:r w:rsidR="007E10AF" w:rsidRPr="00F95293">
        <w:rPr>
          <w:rFonts w:hint="eastAsia"/>
        </w:rPr>
        <w:t xml:space="preserve">　</w:t>
      </w:r>
      <w:hyperlink r:id="rId130" w:history="1">
        <w:r w:rsidRPr="00F95293">
          <w:rPr>
            <w:rStyle w:val="a9"/>
          </w:rPr>
          <w:t>マラケシュ条約に関する研究</w:t>
        </w:r>
      </w:hyperlink>
    </w:p>
    <w:p w14:paraId="7E87EED5" w14:textId="0FA8690C" w:rsidR="00FD3A12" w:rsidRPr="00F95293" w:rsidRDefault="00FD3A12" w:rsidP="00FD3A12">
      <w:r w:rsidRPr="00F95293">
        <w:t>9.</w:t>
      </w:r>
      <w:r w:rsidR="007E10AF" w:rsidRPr="00F95293">
        <w:rPr>
          <w:rFonts w:hint="eastAsia"/>
        </w:rPr>
        <w:t xml:space="preserve">　</w:t>
      </w:r>
      <w:hyperlink r:id="rId131" w:history="1">
        <w:r w:rsidRPr="00F95293">
          <w:rPr>
            <w:rStyle w:val="a9"/>
          </w:rPr>
          <w:t>国連障害者権利条約</w:t>
        </w:r>
        <w:r w:rsidR="00C07335" w:rsidRPr="00F95293">
          <w:rPr>
            <w:rStyle w:val="a9"/>
          </w:rPr>
          <w:t>の</w:t>
        </w:r>
        <w:r w:rsidRPr="00F95293">
          <w:rPr>
            <w:rStyle w:val="a9"/>
          </w:rPr>
          <w:t>実施</w:t>
        </w:r>
        <w:r w:rsidR="00C07335" w:rsidRPr="00F95293">
          <w:rPr>
            <w:rStyle w:val="a9"/>
          </w:rPr>
          <w:t>に伴う</w:t>
        </w:r>
        <w:r w:rsidRPr="00F95293">
          <w:rPr>
            <w:rStyle w:val="a9"/>
          </w:rPr>
          <w:t>請願委員会の保護役割</w:t>
        </w:r>
        <w:r w:rsidR="005C4209" w:rsidRPr="00F95293">
          <w:rPr>
            <w:rStyle w:val="a9"/>
          </w:rPr>
          <w:t>の研究</w:t>
        </w:r>
        <w:r w:rsidRPr="00F95293">
          <w:rPr>
            <w:rStyle w:val="a9"/>
          </w:rPr>
          <w:t xml:space="preserve"> - 2017年最新版</w:t>
        </w:r>
      </w:hyperlink>
    </w:p>
    <w:p w14:paraId="3FE26388" w14:textId="11ADCD84" w:rsidR="00FD3A12" w:rsidRPr="00F95293" w:rsidRDefault="00FD3A12" w:rsidP="00FD3A12">
      <w:r w:rsidRPr="00F95293">
        <w:t>10.</w:t>
      </w:r>
      <w:r w:rsidR="007E10AF" w:rsidRPr="00F95293">
        <w:rPr>
          <w:rFonts w:hint="eastAsia"/>
        </w:rPr>
        <w:t xml:space="preserve">　</w:t>
      </w:r>
      <w:hyperlink r:id="rId132" w:history="1">
        <w:r w:rsidRPr="00F95293">
          <w:rPr>
            <w:rStyle w:val="a9"/>
          </w:rPr>
          <w:t>障害</w:t>
        </w:r>
        <w:r w:rsidR="00BF73CD" w:rsidRPr="00F95293">
          <w:rPr>
            <w:rStyle w:val="a9"/>
          </w:rPr>
          <w:t>のある</w:t>
        </w:r>
        <w:r w:rsidRPr="00F95293">
          <w:rPr>
            <w:rStyle w:val="a9"/>
          </w:rPr>
          <w:t>学習者のためのインクルーシブ教育に関する研究</w:t>
        </w:r>
      </w:hyperlink>
    </w:p>
    <w:p w14:paraId="6B111F83" w14:textId="6E092579" w:rsidR="00FD3A12" w:rsidRPr="00F95293" w:rsidRDefault="00FD3A12" w:rsidP="00FD3A12">
      <w:r w:rsidRPr="00F95293">
        <w:t>11.</w:t>
      </w:r>
      <w:r w:rsidR="007E10AF" w:rsidRPr="00F95293">
        <w:rPr>
          <w:rFonts w:hint="eastAsia"/>
        </w:rPr>
        <w:t xml:space="preserve">　</w:t>
      </w:r>
      <w:hyperlink r:id="rId133" w:history="1">
        <w:r w:rsidR="005C4209" w:rsidRPr="00F95293">
          <w:rPr>
            <w:rStyle w:val="a9"/>
          </w:rPr>
          <w:t>国連障害者権利条約の実施に伴う請願委員会の保護役割の研究</w:t>
        </w:r>
        <w:r w:rsidRPr="00F95293">
          <w:rPr>
            <w:rStyle w:val="a9"/>
          </w:rPr>
          <w:t xml:space="preserve"> - 2018年最新版</w:t>
        </w:r>
      </w:hyperlink>
    </w:p>
    <w:p w14:paraId="0AF2CCE5" w14:textId="544C64E2" w:rsidR="00FD3A12" w:rsidRPr="00F95293" w:rsidRDefault="00FD3A12" w:rsidP="00FD3A12">
      <w:r w:rsidRPr="00F95293">
        <w:t>12.</w:t>
      </w:r>
      <w:r w:rsidR="007E10AF" w:rsidRPr="00F95293">
        <w:rPr>
          <w:rFonts w:hint="eastAsia"/>
        </w:rPr>
        <w:t xml:space="preserve">　</w:t>
      </w:r>
      <w:hyperlink r:id="rId134" w:history="1">
        <w:r w:rsidRPr="00F95293">
          <w:rPr>
            <w:rStyle w:val="a9"/>
          </w:rPr>
          <w:t>ポスト2020年</w:t>
        </w:r>
        <w:r w:rsidR="009C5282" w:rsidRPr="00F95293">
          <w:rPr>
            <w:rStyle w:val="a9"/>
          </w:rPr>
          <w:t>ヨーロッパ</w:t>
        </w:r>
        <w:r w:rsidRPr="00F95293">
          <w:rPr>
            <w:rStyle w:val="a9"/>
          </w:rPr>
          <w:t>障害戦略</w:t>
        </w:r>
      </w:hyperlink>
    </w:p>
    <w:p w14:paraId="160DB855" w14:textId="23BAEC30" w:rsidR="00FD3A12" w:rsidRPr="00F95293" w:rsidRDefault="00FD3A12" w:rsidP="00FD3A12">
      <w:r w:rsidRPr="00F95293">
        <w:t>13.</w:t>
      </w:r>
      <w:r w:rsidR="007E10AF" w:rsidRPr="00F95293">
        <w:rPr>
          <w:rFonts w:hint="eastAsia"/>
        </w:rPr>
        <w:t xml:space="preserve">　</w:t>
      </w:r>
      <w:hyperlink r:id="rId135" w:history="1">
        <w:r w:rsidRPr="00F95293">
          <w:rPr>
            <w:rStyle w:val="a9"/>
          </w:rPr>
          <w:t>EUによる</w:t>
        </w:r>
        <w:r w:rsidR="00787810" w:rsidRPr="00F95293">
          <w:rPr>
            <w:rStyle w:val="a9"/>
            <w:rFonts w:hint="eastAsia"/>
          </w:rPr>
          <w:t>国連</w:t>
        </w:r>
        <w:r w:rsidRPr="00F95293">
          <w:rPr>
            <w:rStyle w:val="a9"/>
          </w:rPr>
          <w:t>CRPD委員会の2015年</w:t>
        </w:r>
        <w:r w:rsidR="005C4209" w:rsidRPr="00F95293">
          <w:rPr>
            <w:rStyle w:val="a9"/>
          </w:rPr>
          <w:t>総括所見</w:t>
        </w:r>
        <w:r w:rsidR="00787810" w:rsidRPr="00F95293">
          <w:rPr>
            <w:rStyle w:val="a9"/>
            <w:rFonts w:hint="eastAsia"/>
          </w:rPr>
          <w:t>へ</w:t>
        </w:r>
        <w:r w:rsidRPr="00F95293">
          <w:rPr>
            <w:rStyle w:val="a9"/>
          </w:rPr>
          <w:t>の</w:t>
        </w:r>
      </w:hyperlink>
      <w:r w:rsidR="00787810" w:rsidRPr="00F95293">
        <w:rPr>
          <w:rStyle w:val="a9"/>
          <w:rFonts w:hint="eastAsia"/>
        </w:rPr>
        <w:t>対応</w:t>
      </w:r>
    </w:p>
    <w:p w14:paraId="7E934460" w14:textId="67605960" w:rsidR="000B2E5D" w:rsidRDefault="00FD3A12" w:rsidP="00FD3A12">
      <w:pPr>
        <w:jc w:val="right"/>
      </w:pPr>
      <w:r w:rsidRPr="00F95293">
        <w:rPr>
          <w:rFonts w:hint="eastAsia"/>
        </w:rPr>
        <w:t>（翻訳：佐藤久夫、</w:t>
      </w:r>
      <w:r w:rsidR="006C4263" w:rsidRPr="00F95293">
        <w:rPr>
          <w:rFonts w:hint="eastAsia"/>
        </w:rPr>
        <w:t>曽根原純</w:t>
      </w:r>
      <w:r w:rsidRPr="00F95293">
        <w:rPr>
          <w:rFonts w:hint="eastAsia"/>
        </w:rPr>
        <w:t>）</w:t>
      </w:r>
    </w:p>
    <w:sectPr w:rsidR="000B2E5D">
      <w:footerReference w:type="default" r:id="rId1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7467" w14:textId="77777777" w:rsidR="00A57A4F" w:rsidRDefault="00A57A4F" w:rsidP="00FD3A12">
      <w:r>
        <w:separator/>
      </w:r>
    </w:p>
  </w:endnote>
  <w:endnote w:type="continuationSeparator" w:id="0">
    <w:p w14:paraId="0CD185C9" w14:textId="77777777" w:rsidR="00A57A4F" w:rsidRDefault="00A57A4F" w:rsidP="00FD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850365"/>
      <w:docPartObj>
        <w:docPartGallery w:val="Page Numbers (Bottom of Page)"/>
        <w:docPartUnique/>
      </w:docPartObj>
    </w:sdtPr>
    <w:sdtEndPr/>
    <w:sdtContent>
      <w:p w14:paraId="1E654969" w14:textId="4C0FFEE3" w:rsidR="00FD3A12" w:rsidRDefault="00FD3A12">
        <w:pPr>
          <w:pStyle w:val="a7"/>
        </w:pPr>
        <w:r>
          <w:fldChar w:fldCharType="begin"/>
        </w:r>
        <w:r>
          <w:instrText>PAGE   \* MERGEFORMAT</w:instrText>
        </w:r>
        <w:r>
          <w:fldChar w:fldCharType="separate"/>
        </w:r>
        <w:r>
          <w:rPr>
            <w:lang w:val="ja-JP"/>
          </w:rPr>
          <w:t>2</w:t>
        </w:r>
        <w:r>
          <w:fldChar w:fldCharType="end"/>
        </w:r>
      </w:p>
    </w:sdtContent>
  </w:sdt>
  <w:p w14:paraId="4660840C" w14:textId="77777777" w:rsidR="00FD3A12" w:rsidRDefault="00FD3A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85B9" w14:textId="77777777" w:rsidR="00A57A4F" w:rsidRDefault="00A57A4F" w:rsidP="00FD3A12">
      <w:r>
        <w:separator/>
      </w:r>
    </w:p>
  </w:footnote>
  <w:footnote w:type="continuationSeparator" w:id="0">
    <w:p w14:paraId="41AB31E3" w14:textId="77777777" w:rsidR="00A57A4F" w:rsidRDefault="00A57A4F" w:rsidP="00FD3A12">
      <w:r>
        <w:continuationSeparator/>
      </w:r>
    </w:p>
  </w:footnote>
  <w:footnote w:id="1">
    <w:p w14:paraId="007DB224" w14:textId="77777777" w:rsidR="009D0685" w:rsidRPr="009D0685" w:rsidRDefault="009D0685" w:rsidP="009D0685">
      <w:pPr>
        <w:pStyle w:val="ab"/>
        <w:tabs>
          <w:tab w:val="left" w:pos="284"/>
        </w:tabs>
        <w:spacing w:line="280" w:lineRule="exact"/>
        <w:ind w:left="284" w:hanging="284"/>
        <w:jc w:val="both"/>
        <w:rPr>
          <w:rFonts w:cs="Arial"/>
        </w:rPr>
      </w:pPr>
      <w:r>
        <w:rPr>
          <w:rStyle w:val="ad"/>
          <w:rFonts w:asciiTheme="minorHAnsi" w:hAnsiTheme="minorHAnsi" w:cstheme="minorHAnsi"/>
        </w:rPr>
        <w:footnoteRef/>
      </w:r>
      <w:r>
        <w:rPr>
          <w:rFonts w:asciiTheme="minorHAnsi" w:hAnsiTheme="minorHAnsi" w:cstheme="minorHAnsi"/>
        </w:rPr>
        <w:t xml:space="preserve"> </w:t>
      </w:r>
      <w:r w:rsidRPr="009D0685">
        <w:rPr>
          <w:rFonts w:cs="Arial"/>
        </w:rPr>
        <w:tab/>
      </w:r>
      <w:r w:rsidRPr="002C01F6">
        <w:rPr>
          <w:rFonts w:ascii="Calibri" w:hAnsi="Calibri" w:cs="Calibri"/>
        </w:rPr>
        <w:t xml:space="preserve">Past and current editions of the Fundamental Rights Report are available </w:t>
      </w:r>
      <w:hyperlink r:id="rId1" w:history="1">
        <w:r w:rsidRPr="002C01F6">
          <w:rPr>
            <w:rStyle w:val="a9"/>
            <w:rFonts w:ascii="Calibri" w:hAnsi="Calibri" w:cs="Calibri"/>
          </w:rPr>
          <w:t>here</w:t>
        </w:r>
      </w:hyperlink>
      <w:r w:rsidRPr="002C01F6">
        <w:rPr>
          <w:rFonts w:ascii="Calibri" w:hAnsi="Calibri" w:cs="Calibri"/>
        </w:rPr>
        <w:t>.</w:t>
      </w:r>
    </w:p>
  </w:footnote>
  <w:footnote w:id="2">
    <w:p w14:paraId="0B9C52AA" w14:textId="77777777" w:rsidR="009D0685" w:rsidRPr="002C01F6" w:rsidRDefault="009D0685" w:rsidP="009D0685">
      <w:pPr>
        <w:pStyle w:val="ab"/>
        <w:tabs>
          <w:tab w:val="left" w:pos="284"/>
        </w:tabs>
        <w:spacing w:line="280" w:lineRule="exact"/>
        <w:ind w:left="284" w:hanging="284"/>
        <w:jc w:val="both"/>
        <w:rPr>
          <w:rFonts w:ascii="Calibri" w:hAnsi="Calibri" w:cs="Calibri"/>
        </w:rPr>
      </w:pPr>
      <w:r w:rsidRPr="009D0685">
        <w:rPr>
          <w:rStyle w:val="ad"/>
          <w:rFonts w:cs="Arial"/>
        </w:rPr>
        <w:footnoteRef/>
      </w:r>
      <w:r w:rsidRPr="009D0685">
        <w:rPr>
          <w:rFonts w:cs="Arial"/>
        </w:rPr>
        <w:t xml:space="preserve"> </w:t>
      </w:r>
      <w:r w:rsidRPr="009D0685">
        <w:rPr>
          <w:rFonts w:cs="Arial"/>
        </w:rPr>
        <w:tab/>
      </w:r>
      <w:r w:rsidRPr="002C01F6">
        <w:rPr>
          <w:rFonts w:ascii="Calibri" w:hAnsi="Calibri" w:cs="Calibri"/>
        </w:rPr>
        <w:t xml:space="preserve">FRA’s </w:t>
      </w:r>
      <w:hyperlink r:id="rId2" w:history="1">
        <w:r w:rsidRPr="002C01F6">
          <w:rPr>
            <w:rStyle w:val="a9"/>
            <w:rFonts w:ascii="Calibri" w:hAnsi="Calibri" w:cs="Calibri"/>
          </w:rPr>
          <w:t>Fundamental Rights Survey</w:t>
        </w:r>
      </w:hyperlink>
      <w:r w:rsidRPr="002C01F6">
        <w:rPr>
          <w:rFonts w:ascii="Calibri" w:hAnsi="Calibri" w:cs="Calibri"/>
        </w:rPr>
        <w:t xml:space="preserve"> collected data from 35,000 people about their experiences, perceptions and opinions on a range of issues that are variously encompassed by human rights. It incorporated the questions of the Minimum European Health Module developed by Eurostat to collect data on self-perceived health. ‘Long-standing limitations in usual activities’ refers to responses to the question on activity limitations, which is part of Eurostat’s Minimum European Health Module. Data on activity limitations are also used as a proxy measure of disability. The results of the survey are available in more detail online in a </w:t>
      </w:r>
      <w:hyperlink r:id="rId3" w:history="1">
        <w:r w:rsidRPr="002C01F6">
          <w:rPr>
            <w:rStyle w:val="a9"/>
            <w:rFonts w:ascii="Calibri" w:hAnsi="Calibri" w:cs="Calibri"/>
          </w:rPr>
          <w:t>data explorer</w:t>
        </w:r>
      </w:hyperlink>
      <w:r w:rsidRPr="002C01F6">
        <w:rPr>
          <w:rFonts w:ascii="Calibri" w:hAnsi="Calibri" w:cs="Calibri"/>
        </w:rPr>
        <w:t xml:space="preserve">. The survey data provide EU wide comparative information on people’s experiences regarding violence and harassment, crime and safety, experiences with public services, rights awareness and data protection. The results can be broken down by people’s characteristics, including activity limitation. For more details, see Annex I of FRA (2020), </w:t>
      </w:r>
      <w:hyperlink r:id="rId4" w:history="1">
        <w:r w:rsidRPr="002C01F6">
          <w:rPr>
            <w:rStyle w:val="a9"/>
            <w:rFonts w:ascii="Calibri" w:hAnsi="Calibri" w:cs="Calibri"/>
            <w:i/>
            <w:iCs/>
          </w:rPr>
          <w:t>What do Fundamental Rights mean for people in the EU?</w:t>
        </w:r>
      </w:hyperlink>
      <w:r w:rsidRPr="002C01F6">
        <w:rPr>
          <w:rFonts w:ascii="Calibri" w:hAnsi="Calibri" w:cs="Calibri"/>
        </w:rPr>
        <w:t xml:space="preserve">, Luxembourg, Publications Office of the European Union. [All FRA publications below are published in Luxembourg by the Publications Office, unless otherwise stated.] </w:t>
      </w:r>
    </w:p>
  </w:footnote>
  <w:footnote w:id="3">
    <w:p w14:paraId="2CDEB805" w14:textId="77777777" w:rsidR="002C097D" w:rsidRPr="002C097D" w:rsidRDefault="002C097D" w:rsidP="002C097D">
      <w:pPr>
        <w:pStyle w:val="ae"/>
        <w:tabs>
          <w:tab w:val="left" w:pos="284"/>
        </w:tabs>
        <w:spacing w:line="280" w:lineRule="exact"/>
        <w:ind w:left="284" w:hanging="284"/>
        <w:jc w:val="both"/>
        <w:rPr>
          <w:rFonts w:ascii="Calibri" w:hAnsi="Calibri" w:cs="Calibri"/>
          <w:sz w:val="20"/>
          <w:szCs w:val="20"/>
        </w:rPr>
      </w:pPr>
      <w:r w:rsidRPr="002C097D">
        <w:rPr>
          <w:rStyle w:val="ad"/>
          <w:rFonts w:ascii="Calibri" w:hAnsi="Calibri" w:cs="Calibri"/>
          <w:sz w:val="20"/>
          <w:szCs w:val="20"/>
        </w:rPr>
        <w:footnoteRef/>
      </w:r>
      <w:r w:rsidRPr="002C097D">
        <w:rPr>
          <w:rFonts w:ascii="Calibri" w:hAnsi="Calibri" w:cs="Calibri"/>
          <w:sz w:val="20"/>
          <w:szCs w:val="20"/>
        </w:rPr>
        <w:t xml:space="preserve"> </w:t>
      </w:r>
      <w:r w:rsidRPr="002C097D">
        <w:rPr>
          <w:rFonts w:ascii="Calibri" w:hAnsi="Calibri" w:cs="Calibri"/>
          <w:sz w:val="20"/>
          <w:szCs w:val="20"/>
        </w:rPr>
        <w:tab/>
        <w:t xml:space="preserve">FRA (2017), </w:t>
      </w:r>
      <w:hyperlink r:id="rId5" w:history="1">
        <w:r w:rsidRPr="002C097D">
          <w:rPr>
            <w:rStyle w:val="a9"/>
            <w:rFonts w:ascii="Calibri" w:hAnsi="Calibri" w:cs="Calibri"/>
            <w:i/>
            <w:iCs/>
            <w:sz w:val="20"/>
            <w:szCs w:val="20"/>
          </w:rPr>
          <w:t>From institutions to community living - Part III: outcomes for persons with disabilities</w:t>
        </w:r>
      </w:hyperlink>
      <w:r w:rsidRPr="002C097D">
        <w:rPr>
          <w:rFonts w:ascii="Calibri" w:hAnsi="Calibri" w:cs="Calibri"/>
          <w:sz w:val="20"/>
          <w:szCs w:val="20"/>
        </w:rPr>
        <w:t>, p.12-13.</w:t>
      </w:r>
    </w:p>
  </w:footnote>
  <w:footnote w:id="4">
    <w:p w14:paraId="15B86336" w14:textId="77777777" w:rsidR="002C097D" w:rsidRPr="002C097D" w:rsidRDefault="002C097D" w:rsidP="002C097D">
      <w:pPr>
        <w:pStyle w:val="ab"/>
        <w:tabs>
          <w:tab w:val="left" w:pos="284"/>
        </w:tabs>
        <w:spacing w:line="280" w:lineRule="exact"/>
        <w:ind w:left="284" w:hanging="284"/>
        <w:jc w:val="both"/>
        <w:rPr>
          <w:rFonts w:ascii="Calibri" w:hAnsi="Calibri" w:cs="Calibri"/>
        </w:rPr>
      </w:pPr>
      <w:r w:rsidRPr="002C097D">
        <w:rPr>
          <w:rStyle w:val="ad"/>
          <w:rFonts w:ascii="Calibri" w:hAnsi="Calibri" w:cs="Calibri"/>
        </w:rPr>
        <w:footnoteRef/>
      </w:r>
      <w:r w:rsidRPr="002C097D">
        <w:rPr>
          <w:rFonts w:ascii="Calibri" w:hAnsi="Calibri" w:cs="Calibri"/>
        </w:rPr>
        <w:t xml:space="preserve"> </w:t>
      </w:r>
      <w:r w:rsidRPr="002C097D">
        <w:rPr>
          <w:rFonts w:ascii="Calibri" w:hAnsi="Calibri" w:cs="Calibri"/>
        </w:rPr>
        <w:tab/>
        <w:t xml:space="preserve">FRA (2020), </w:t>
      </w:r>
      <w:hyperlink r:id="rId6" w:history="1">
        <w:r w:rsidRPr="002C097D">
          <w:rPr>
            <w:rStyle w:val="a9"/>
            <w:rFonts w:ascii="Calibri" w:hAnsi="Calibri" w:cs="Calibri"/>
            <w:i/>
            <w:iCs/>
          </w:rPr>
          <w:t>What do Fundamental Rights mean for people in the EU?</w:t>
        </w:r>
      </w:hyperlink>
      <w:r w:rsidRPr="002C097D">
        <w:rPr>
          <w:rFonts w:ascii="Calibri" w:hAnsi="Calibri" w:cs="Calibri"/>
        </w:rPr>
        <w:t xml:space="preserve">, p.16. </w:t>
      </w:r>
    </w:p>
  </w:footnote>
  <w:footnote w:id="5">
    <w:p w14:paraId="035147C3" w14:textId="77777777" w:rsidR="002C097D" w:rsidRPr="002C097D" w:rsidRDefault="002C097D" w:rsidP="002C097D">
      <w:pPr>
        <w:pStyle w:val="ab"/>
        <w:tabs>
          <w:tab w:val="left" w:pos="284"/>
        </w:tabs>
        <w:spacing w:line="280" w:lineRule="exact"/>
        <w:ind w:left="284" w:hanging="284"/>
        <w:jc w:val="both"/>
        <w:rPr>
          <w:rFonts w:ascii="Calibri" w:hAnsi="Calibri" w:cs="Calibri"/>
        </w:rPr>
      </w:pPr>
      <w:r w:rsidRPr="002C097D">
        <w:rPr>
          <w:rStyle w:val="ad"/>
          <w:rFonts w:ascii="Calibri" w:hAnsi="Calibri" w:cs="Calibri"/>
        </w:rPr>
        <w:footnoteRef/>
      </w:r>
      <w:r w:rsidRPr="002C097D">
        <w:rPr>
          <w:rFonts w:ascii="Calibri" w:hAnsi="Calibri" w:cs="Calibri"/>
        </w:rPr>
        <w:t xml:space="preserve"> </w:t>
      </w:r>
      <w:r w:rsidRPr="002C097D">
        <w:rPr>
          <w:rFonts w:ascii="Calibri" w:hAnsi="Calibri" w:cs="Calibri"/>
        </w:rPr>
        <w:tab/>
      </w:r>
      <w:r w:rsidRPr="002C097D">
        <w:rPr>
          <w:rFonts w:ascii="Calibri" w:hAnsi="Calibri" w:cs="Calibri"/>
          <w:i/>
          <w:iCs/>
        </w:rPr>
        <w:t>Ibid.</w:t>
      </w:r>
      <w:r w:rsidRPr="002C097D">
        <w:rPr>
          <w:rFonts w:ascii="Calibri" w:hAnsi="Calibri" w:cs="Calibri"/>
        </w:rPr>
        <w:t>, p.50; figure 22, p.51.</w:t>
      </w:r>
    </w:p>
  </w:footnote>
  <w:footnote w:id="6">
    <w:p w14:paraId="102FC662" w14:textId="77777777" w:rsidR="002C097D" w:rsidRPr="002C097D" w:rsidRDefault="002C097D" w:rsidP="002C097D">
      <w:pPr>
        <w:pStyle w:val="ab"/>
        <w:tabs>
          <w:tab w:val="left" w:pos="284"/>
        </w:tabs>
        <w:spacing w:line="280" w:lineRule="exact"/>
        <w:ind w:left="284" w:hanging="284"/>
        <w:jc w:val="both"/>
        <w:rPr>
          <w:rFonts w:ascii="Calibri" w:hAnsi="Calibri" w:cs="Calibri"/>
        </w:rPr>
      </w:pPr>
      <w:r w:rsidRPr="002C097D">
        <w:rPr>
          <w:rStyle w:val="ad"/>
          <w:rFonts w:ascii="Calibri" w:hAnsi="Calibri" w:cs="Calibri"/>
        </w:rPr>
        <w:footnoteRef/>
      </w:r>
      <w:r w:rsidRPr="002C097D">
        <w:rPr>
          <w:rFonts w:ascii="Calibri" w:hAnsi="Calibri" w:cs="Calibri"/>
        </w:rPr>
        <w:t xml:space="preserve"> </w:t>
      </w:r>
      <w:bookmarkStart w:id="1" w:name="_Hlk93936456"/>
      <w:r w:rsidRPr="002C097D">
        <w:rPr>
          <w:rFonts w:ascii="Calibri" w:hAnsi="Calibri" w:cs="Calibri"/>
        </w:rPr>
        <w:tab/>
      </w:r>
      <w:r w:rsidRPr="002C097D">
        <w:rPr>
          <w:rFonts w:ascii="Calibri" w:hAnsi="Calibri" w:cs="Calibri"/>
          <w:i/>
          <w:iCs/>
        </w:rPr>
        <w:t>Ibid.</w:t>
      </w:r>
      <w:r w:rsidRPr="002C097D">
        <w:rPr>
          <w:rFonts w:ascii="Calibri" w:hAnsi="Calibri" w:cs="Calibri"/>
        </w:rPr>
        <w:t xml:space="preserve">, </w:t>
      </w:r>
      <w:bookmarkEnd w:id="1"/>
      <w:r w:rsidRPr="002C097D">
        <w:rPr>
          <w:rFonts w:ascii="Calibri" w:hAnsi="Calibri" w:cs="Calibri"/>
        </w:rPr>
        <w:t>p.53.</w:t>
      </w:r>
    </w:p>
  </w:footnote>
  <w:footnote w:id="7">
    <w:p w14:paraId="534FD372" w14:textId="77777777" w:rsidR="002C097D" w:rsidRPr="002C097D" w:rsidRDefault="002C097D" w:rsidP="002C097D">
      <w:pPr>
        <w:pStyle w:val="ab"/>
        <w:tabs>
          <w:tab w:val="left" w:pos="284"/>
        </w:tabs>
        <w:spacing w:line="280" w:lineRule="exact"/>
        <w:ind w:left="284" w:hanging="284"/>
        <w:jc w:val="both"/>
        <w:rPr>
          <w:rFonts w:ascii="Calibri" w:hAnsi="Calibri" w:cs="Calibri"/>
        </w:rPr>
      </w:pPr>
      <w:r w:rsidRPr="002C097D">
        <w:rPr>
          <w:rStyle w:val="ad"/>
          <w:rFonts w:ascii="Calibri" w:hAnsi="Calibri" w:cs="Calibri"/>
        </w:rPr>
        <w:footnoteRef/>
      </w:r>
      <w:r w:rsidRPr="002C097D">
        <w:rPr>
          <w:rFonts w:ascii="Calibri" w:hAnsi="Calibri" w:cs="Calibri"/>
        </w:rPr>
        <w:t xml:space="preserve"> </w:t>
      </w:r>
      <w:r w:rsidRPr="002C097D">
        <w:rPr>
          <w:rFonts w:ascii="Calibri" w:hAnsi="Calibri" w:cs="Calibri"/>
        </w:rPr>
        <w:tab/>
      </w:r>
      <w:r w:rsidRPr="002C097D">
        <w:rPr>
          <w:rFonts w:ascii="Calibri" w:hAnsi="Calibri" w:cs="Calibri"/>
          <w:i/>
          <w:iCs/>
        </w:rPr>
        <w:t>Ibid.</w:t>
      </w:r>
      <w:r w:rsidRPr="002C097D">
        <w:rPr>
          <w:rFonts w:ascii="Calibri" w:hAnsi="Calibri" w:cs="Calibri"/>
        </w:rPr>
        <w:t>, p.54.</w:t>
      </w:r>
    </w:p>
  </w:footnote>
  <w:footnote w:id="8">
    <w:p w14:paraId="2B251D58" w14:textId="77777777" w:rsidR="00F56EDE" w:rsidRPr="00F56EDE" w:rsidRDefault="00F56EDE" w:rsidP="00F56EDE">
      <w:pPr>
        <w:pStyle w:val="ae"/>
        <w:tabs>
          <w:tab w:val="left" w:pos="284"/>
        </w:tabs>
        <w:spacing w:line="280" w:lineRule="exact"/>
        <w:ind w:left="284" w:hanging="284"/>
        <w:jc w:val="both"/>
        <w:rPr>
          <w:rFonts w:ascii="Calibri" w:hAnsi="Calibri" w:cs="Calibri"/>
          <w:sz w:val="20"/>
          <w:szCs w:val="20"/>
        </w:rPr>
      </w:pPr>
      <w:r w:rsidRPr="00F56EDE">
        <w:rPr>
          <w:rStyle w:val="ad"/>
          <w:rFonts w:ascii="Calibri" w:hAnsi="Calibri" w:cs="Calibri"/>
          <w:sz w:val="20"/>
          <w:szCs w:val="20"/>
        </w:rPr>
        <w:footnoteRef/>
      </w:r>
      <w:r w:rsidRPr="00F56EDE">
        <w:rPr>
          <w:rFonts w:ascii="Calibri" w:hAnsi="Calibri" w:cs="Calibri"/>
          <w:sz w:val="20"/>
          <w:szCs w:val="20"/>
        </w:rPr>
        <w:t xml:space="preserve"> </w:t>
      </w:r>
      <w:r w:rsidRPr="00F56EDE">
        <w:rPr>
          <w:rFonts w:ascii="Calibri" w:hAnsi="Calibri" w:cs="Calibri"/>
          <w:sz w:val="20"/>
          <w:szCs w:val="20"/>
        </w:rPr>
        <w:tab/>
        <w:t xml:space="preserve">FRA (2021), </w:t>
      </w:r>
      <w:hyperlink r:id="rId7" w:history="1">
        <w:r w:rsidRPr="00F56EDE">
          <w:rPr>
            <w:rStyle w:val="a9"/>
            <w:rFonts w:ascii="Calibri" w:hAnsi="Calibri" w:cs="Calibri"/>
            <w:i/>
            <w:iCs/>
            <w:sz w:val="20"/>
            <w:szCs w:val="20"/>
          </w:rPr>
          <w:t>Equality in the EU 20 years on from the initial implementation of the equality directives</w:t>
        </w:r>
      </w:hyperlink>
      <w:r w:rsidRPr="00F56EDE">
        <w:rPr>
          <w:rFonts w:ascii="Calibri" w:hAnsi="Calibri" w:cs="Calibri"/>
          <w:sz w:val="20"/>
          <w:szCs w:val="20"/>
        </w:rPr>
        <w:t xml:space="preserve">, FRA Op.1/2021, p.47. </w:t>
      </w:r>
    </w:p>
  </w:footnote>
  <w:footnote w:id="9">
    <w:p w14:paraId="610DA819" w14:textId="77777777" w:rsidR="00F56EDE" w:rsidRPr="00F56EDE" w:rsidRDefault="00F56EDE" w:rsidP="00F56EDE">
      <w:pPr>
        <w:pStyle w:val="ab"/>
        <w:tabs>
          <w:tab w:val="left" w:pos="284"/>
        </w:tabs>
        <w:spacing w:line="280" w:lineRule="exact"/>
        <w:ind w:left="284" w:hanging="284"/>
        <w:jc w:val="both"/>
        <w:rPr>
          <w:rFonts w:ascii="Calibri" w:hAnsi="Calibri" w:cs="Calibri"/>
        </w:rPr>
      </w:pPr>
      <w:r w:rsidRPr="00F56EDE">
        <w:rPr>
          <w:rStyle w:val="ad"/>
          <w:rFonts w:ascii="Calibri" w:hAnsi="Calibri" w:cs="Calibri"/>
        </w:rPr>
        <w:footnoteRef/>
      </w:r>
      <w:r w:rsidRPr="00F56EDE">
        <w:rPr>
          <w:rFonts w:ascii="Calibri" w:hAnsi="Calibri" w:cs="Calibri"/>
        </w:rPr>
        <w:t xml:space="preserve"> </w:t>
      </w:r>
      <w:r w:rsidRPr="00F56EDE">
        <w:rPr>
          <w:rFonts w:ascii="Calibri" w:hAnsi="Calibri" w:cs="Calibri"/>
        </w:rPr>
        <w:tab/>
        <w:t>FRA (2017),</w:t>
      </w:r>
      <w:r w:rsidRPr="00F56EDE">
        <w:rPr>
          <w:rFonts w:ascii="Calibri" w:hAnsi="Calibri" w:cs="Calibri"/>
          <w:i/>
          <w:iCs/>
        </w:rPr>
        <w:t xml:space="preserve"> </w:t>
      </w:r>
      <w:hyperlink r:id="rId8" w:history="1">
        <w:r w:rsidRPr="00F56EDE">
          <w:rPr>
            <w:rStyle w:val="a9"/>
            <w:rFonts w:ascii="Calibri" w:hAnsi="Calibri" w:cs="Calibri"/>
            <w:i/>
            <w:iCs/>
          </w:rPr>
          <w:t>From institutions to community living - Part III: outcomes for persons with disabilities</w:t>
        </w:r>
      </w:hyperlink>
      <w:r w:rsidRPr="00F56EDE">
        <w:rPr>
          <w:rFonts w:ascii="Calibri" w:hAnsi="Calibri" w:cs="Calibri"/>
        </w:rPr>
        <w:t>, p.14.</w:t>
      </w:r>
    </w:p>
  </w:footnote>
  <w:footnote w:id="10">
    <w:p w14:paraId="11BEA5C5" w14:textId="77777777" w:rsidR="00F56EDE" w:rsidRPr="00F56EDE" w:rsidRDefault="00F56EDE" w:rsidP="00F56EDE">
      <w:pPr>
        <w:pStyle w:val="af"/>
        <w:tabs>
          <w:tab w:val="left" w:pos="284"/>
        </w:tabs>
        <w:spacing w:after="0" w:line="280" w:lineRule="exact"/>
        <w:ind w:left="284" w:hanging="284"/>
        <w:rPr>
          <w:rFonts w:ascii="Calibri" w:hAnsi="Calibri" w:cs="Calibri"/>
          <w:lang w:val="en-GB"/>
        </w:rPr>
      </w:pPr>
      <w:r w:rsidRPr="00F56EDE">
        <w:rPr>
          <w:rStyle w:val="ad"/>
          <w:rFonts w:ascii="Calibri" w:hAnsi="Calibri" w:cs="Calibri"/>
        </w:rPr>
        <w:footnoteRef/>
      </w:r>
      <w:r w:rsidRPr="00F56EDE">
        <w:rPr>
          <w:rFonts w:ascii="Calibri" w:hAnsi="Calibri" w:cs="Calibri"/>
          <w:lang w:val="en-GB"/>
        </w:rPr>
        <w:t xml:space="preserve"> </w:t>
      </w:r>
      <w:r w:rsidRPr="00F56EDE">
        <w:rPr>
          <w:rFonts w:ascii="Calibri" w:hAnsi="Calibri" w:cs="Calibri"/>
          <w:lang w:val="en-GB"/>
        </w:rPr>
        <w:tab/>
        <w:t xml:space="preserve">FRA (2021), </w:t>
      </w:r>
      <w:hyperlink r:id="rId9" w:history="1">
        <w:r w:rsidRPr="00F56EDE">
          <w:rPr>
            <w:rStyle w:val="a9"/>
            <w:rFonts w:ascii="Calibri" w:hAnsi="Calibri" w:cs="Calibri"/>
            <w:i/>
            <w:iCs/>
            <w:lang w:val="en-GB"/>
          </w:rPr>
          <w:t>Equality in the EU 20 years on from the initial implementation of the equality directives</w:t>
        </w:r>
      </w:hyperlink>
      <w:r w:rsidRPr="00F56EDE">
        <w:rPr>
          <w:rFonts w:ascii="Calibri" w:hAnsi="Calibri" w:cs="Calibri"/>
          <w:lang w:val="en-GB"/>
        </w:rPr>
        <w:t>, p.15.</w:t>
      </w:r>
    </w:p>
  </w:footnote>
  <w:footnote w:id="11">
    <w:p w14:paraId="4D240096" w14:textId="77777777" w:rsidR="00F56EDE" w:rsidRPr="00F56EDE" w:rsidRDefault="00F56EDE" w:rsidP="00F56EDE">
      <w:pPr>
        <w:pStyle w:val="af"/>
        <w:tabs>
          <w:tab w:val="left" w:pos="284"/>
        </w:tabs>
        <w:spacing w:after="0" w:line="280" w:lineRule="exact"/>
        <w:ind w:left="284" w:hanging="284"/>
        <w:rPr>
          <w:rFonts w:ascii="Calibri" w:hAnsi="Calibri" w:cs="Calibri"/>
          <w:lang w:val="en-GB"/>
        </w:rPr>
      </w:pPr>
      <w:r w:rsidRPr="00F56EDE">
        <w:rPr>
          <w:rStyle w:val="ad"/>
          <w:rFonts w:ascii="Calibri" w:hAnsi="Calibri" w:cs="Calibri"/>
        </w:rPr>
        <w:footnoteRef/>
      </w:r>
      <w:r w:rsidRPr="00F56EDE">
        <w:rPr>
          <w:rFonts w:ascii="Calibri" w:hAnsi="Calibri" w:cs="Calibri"/>
          <w:lang w:val="en-GB"/>
        </w:rPr>
        <w:t xml:space="preserve"> </w:t>
      </w:r>
      <w:r w:rsidRPr="00F56EDE">
        <w:rPr>
          <w:rFonts w:ascii="Calibri" w:hAnsi="Calibri" w:cs="Calibri"/>
          <w:lang w:val="en-GB"/>
        </w:rPr>
        <w:tab/>
      </w:r>
      <w:r w:rsidRPr="00F56EDE">
        <w:rPr>
          <w:rFonts w:ascii="Calibri" w:hAnsi="Calibri" w:cs="Calibri"/>
          <w:i/>
          <w:iCs/>
          <w:lang w:val="en-GB"/>
        </w:rPr>
        <w:t>Ibid.</w:t>
      </w:r>
      <w:r w:rsidRPr="00F56EDE">
        <w:rPr>
          <w:rFonts w:ascii="Calibri" w:hAnsi="Calibri" w:cs="Calibri"/>
          <w:lang w:val="en-GB"/>
        </w:rPr>
        <w:t>, p.16.</w:t>
      </w:r>
    </w:p>
  </w:footnote>
  <w:footnote w:id="12">
    <w:p w14:paraId="2F307AAC" w14:textId="77777777" w:rsidR="00F56EDE" w:rsidRPr="0031662F" w:rsidRDefault="00F56EDE" w:rsidP="00D21975">
      <w:pPr>
        <w:pStyle w:val="ab"/>
        <w:tabs>
          <w:tab w:val="left" w:pos="284"/>
        </w:tabs>
        <w:spacing w:line="280" w:lineRule="exact"/>
        <w:ind w:left="284" w:hanging="284"/>
        <w:jc w:val="both"/>
        <w:rPr>
          <w:rFonts w:ascii="Calibri" w:hAnsi="Calibri" w:cs="Calibri"/>
        </w:rPr>
      </w:pPr>
      <w:r w:rsidRPr="0031662F">
        <w:rPr>
          <w:rStyle w:val="ad"/>
          <w:rFonts w:ascii="Calibri" w:hAnsi="Calibri" w:cs="Calibri"/>
        </w:rPr>
        <w:footnoteRef/>
      </w:r>
      <w:r w:rsidRPr="0031662F">
        <w:rPr>
          <w:rFonts w:ascii="Calibri" w:hAnsi="Calibri" w:cs="Calibri"/>
        </w:rPr>
        <w:t xml:space="preserve"> </w:t>
      </w:r>
      <w:r w:rsidRPr="0031662F">
        <w:rPr>
          <w:rFonts w:ascii="Calibri" w:hAnsi="Calibri" w:cs="Calibri"/>
        </w:rPr>
        <w:tab/>
        <w:t xml:space="preserve">FRA (2020), </w:t>
      </w:r>
      <w:hyperlink r:id="rId10" w:history="1">
        <w:r w:rsidRPr="0031662F">
          <w:rPr>
            <w:rStyle w:val="a9"/>
            <w:rFonts w:ascii="Calibri" w:hAnsi="Calibri" w:cs="Calibri"/>
            <w:i/>
            <w:iCs/>
          </w:rPr>
          <w:t>Fundamental Rights Report 2020</w:t>
        </w:r>
      </w:hyperlink>
      <w:r w:rsidRPr="0031662F">
        <w:rPr>
          <w:rFonts w:ascii="Calibri" w:hAnsi="Calibri" w:cs="Calibri"/>
        </w:rPr>
        <w:t>, p.223, 219.</w:t>
      </w:r>
    </w:p>
  </w:footnote>
  <w:footnote w:id="13">
    <w:p w14:paraId="0FE52CE7" w14:textId="77777777" w:rsidR="00F56EDE" w:rsidRPr="0031662F" w:rsidRDefault="00F56EDE" w:rsidP="00D21975">
      <w:pPr>
        <w:pStyle w:val="ab"/>
        <w:tabs>
          <w:tab w:val="left" w:pos="284"/>
        </w:tabs>
        <w:spacing w:line="280" w:lineRule="exact"/>
        <w:ind w:left="284" w:hanging="284"/>
        <w:jc w:val="both"/>
        <w:rPr>
          <w:rFonts w:ascii="Calibri" w:hAnsi="Calibri" w:cs="Calibri"/>
        </w:rPr>
      </w:pPr>
      <w:r w:rsidRPr="0031662F">
        <w:rPr>
          <w:rStyle w:val="ad"/>
          <w:rFonts w:ascii="Calibri" w:hAnsi="Calibri" w:cs="Calibri"/>
        </w:rPr>
        <w:footnoteRef/>
      </w:r>
      <w:r w:rsidRPr="0031662F">
        <w:rPr>
          <w:rFonts w:ascii="Calibri" w:hAnsi="Calibri" w:cs="Calibri"/>
        </w:rPr>
        <w:t xml:space="preserve"> </w:t>
      </w:r>
      <w:r w:rsidRPr="0031662F">
        <w:rPr>
          <w:rFonts w:ascii="Calibri" w:hAnsi="Calibri" w:cs="Calibri"/>
        </w:rPr>
        <w:tab/>
        <w:t xml:space="preserve">Directive (EU) 2016/2102 of the European Parliament and of the Council of 26 October 2016 on the accessibility of the websites and mobile applications of public sector bodies, </w:t>
      </w:r>
      <w:r w:rsidRPr="0031662F">
        <w:rPr>
          <w:rFonts w:ascii="Calibri" w:eastAsia="Calibri" w:hAnsi="Calibri" w:cs="Calibri"/>
        </w:rPr>
        <w:t>OJ 2016 L 327 (</w:t>
      </w:r>
      <w:hyperlink r:id="rId11" w:history="1">
        <w:r w:rsidRPr="0031662F">
          <w:rPr>
            <w:rStyle w:val="a9"/>
            <w:rFonts w:ascii="Calibri" w:eastAsia="Calibri" w:hAnsi="Calibri" w:cs="Calibri"/>
            <w:i/>
            <w:iCs/>
            <w:color w:val="0000FF"/>
          </w:rPr>
          <w:t>Web Accessibility Directive</w:t>
        </w:r>
      </w:hyperlink>
      <w:r w:rsidRPr="0031662F">
        <w:rPr>
          <w:rFonts w:ascii="Calibri" w:eastAsia="Calibri" w:hAnsi="Calibri" w:cs="Calibri"/>
          <w:color w:val="0000FF"/>
          <w:u w:val="single"/>
        </w:rPr>
        <w:t>)</w:t>
      </w:r>
      <w:r w:rsidRPr="0031662F">
        <w:rPr>
          <w:rFonts w:ascii="Calibri" w:eastAsia="Calibri" w:hAnsi="Calibri" w:cs="Calibri"/>
        </w:rPr>
        <w:t>.</w:t>
      </w:r>
    </w:p>
  </w:footnote>
  <w:footnote w:id="14">
    <w:p w14:paraId="7BABB1EA" w14:textId="77777777" w:rsidR="00F56EDE" w:rsidRPr="0031662F" w:rsidRDefault="00F56EDE" w:rsidP="00D21975">
      <w:pPr>
        <w:pStyle w:val="ab"/>
        <w:tabs>
          <w:tab w:val="left" w:pos="284"/>
        </w:tabs>
        <w:spacing w:line="280" w:lineRule="exact"/>
        <w:ind w:left="284" w:hanging="284"/>
        <w:jc w:val="both"/>
        <w:rPr>
          <w:rFonts w:ascii="Calibri" w:hAnsi="Calibri" w:cs="Calibri"/>
        </w:rPr>
      </w:pPr>
      <w:r w:rsidRPr="0031662F">
        <w:rPr>
          <w:rStyle w:val="ad"/>
          <w:rFonts w:ascii="Calibri" w:hAnsi="Calibri" w:cs="Calibri"/>
        </w:rPr>
        <w:footnoteRef/>
      </w:r>
      <w:r w:rsidRPr="0031662F">
        <w:rPr>
          <w:rFonts w:ascii="Calibri" w:hAnsi="Calibri" w:cs="Calibri"/>
        </w:rPr>
        <w:t xml:space="preserve"> </w:t>
      </w:r>
      <w:r w:rsidRPr="0031662F">
        <w:rPr>
          <w:rFonts w:ascii="Calibri" w:hAnsi="Calibri" w:cs="Calibri"/>
        </w:rPr>
        <w:tab/>
        <w:t xml:space="preserve">Directive (EU) 2019/882 of the European Parliament and of the Council of 17 April 2019 on the accessibility requirements for products and services, </w:t>
      </w:r>
      <w:r w:rsidRPr="0031662F">
        <w:rPr>
          <w:rFonts w:ascii="Calibri" w:eastAsia="Calibri" w:hAnsi="Calibri" w:cs="Calibri"/>
        </w:rPr>
        <w:t>OJ 2019 L 151 (</w:t>
      </w:r>
      <w:hyperlink r:id="rId12" w:history="1">
        <w:r w:rsidRPr="0031662F">
          <w:rPr>
            <w:rStyle w:val="a9"/>
            <w:rFonts w:ascii="Calibri" w:eastAsia="Calibri" w:hAnsi="Calibri" w:cs="Calibri"/>
            <w:i/>
            <w:iCs/>
            <w:color w:val="0000FF"/>
          </w:rPr>
          <w:t>European Accessibility Act</w:t>
        </w:r>
      </w:hyperlink>
      <w:r w:rsidRPr="0031662F">
        <w:rPr>
          <w:rFonts w:ascii="Calibri" w:eastAsia="Calibri" w:hAnsi="Calibri" w:cs="Calibri"/>
          <w:color w:val="0000FF"/>
          <w:u w:val="single"/>
        </w:rPr>
        <w:t>)</w:t>
      </w:r>
      <w:r w:rsidRPr="0031662F">
        <w:rPr>
          <w:rFonts w:ascii="Calibri" w:eastAsia="Calibri" w:hAnsi="Calibri" w:cs="Calibri"/>
        </w:rPr>
        <w:t>.</w:t>
      </w:r>
    </w:p>
  </w:footnote>
  <w:footnote w:id="15">
    <w:p w14:paraId="7150F1D7" w14:textId="77777777" w:rsidR="0031662F" w:rsidRPr="0031662F" w:rsidRDefault="0031662F" w:rsidP="00D21975">
      <w:pPr>
        <w:pStyle w:val="ae"/>
        <w:tabs>
          <w:tab w:val="left" w:pos="284"/>
        </w:tabs>
        <w:spacing w:line="280" w:lineRule="exact"/>
        <w:ind w:left="284" w:hanging="284"/>
        <w:jc w:val="both"/>
        <w:rPr>
          <w:rFonts w:ascii="Calibri" w:hAnsi="Calibri" w:cs="Calibri"/>
          <w:sz w:val="20"/>
          <w:szCs w:val="20"/>
        </w:rPr>
      </w:pPr>
      <w:r w:rsidRPr="0031662F">
        <w:rPr>
          <w:rStyle w:val="ad"/>
          <w:rFonts w:ascii="Calibri" w:hAnsi="Calibri" w:cs="Calibri"/>
          <w:sz w:val="20"/>
          <w:szCs w:val="20"/>
        </w:rPr>
        <w:footnoteRef/>
      </w:r>
      <w:r w:rsidRPr="0031662F">
        <w:rPr>
          <w:rFonts w:ascii="Calibri" w:hAnsi="Calibri" w:cs="Calibri"/>
          <w:sz w:val="20"/>
          <w:szCs w:val="20"/>
        </w:rPr>
        <w:t xml:space="preserve"> </w:t>
      </w:r>
      <w:r w:rsidRPr="0031662F">
        <w:rPr>
          <w:rFonts w:ascii="Calibri" w:hAnsi="Calibri" w:cs="Calibri"/>
          <w:sz w:val="20"/>
          <w:szCs w:val="20"/>
        </w:rPr>
        <w:tab/>
        <w:t xml:space="preserve">FRA (2018), </w:t>
      </w:r>
      <w:hyperlink r:id="rId13" w:history="1">
        <w:r w:rsidRPr="0031662F">
          <w:rPr>
            <w:rStyle w:val="a9"/>
            <w:rFonts w:ascii="Calibri" w:hAnsi="Calibri" w:cs="Calibri"/>
            <w:i/>
            <w:iCs/>
            <w:sz w:val="20"/>
            <w:szCs w:val="20"/>
          </w:rPr>
          <w:t>Fundamental Rights Report 2018</w:t>
        </w:r>
      </w:hyperlink>
      <w:r w:rsidRPr="0031662F">
        <w:rPr>
          <w:rFonts w:ascii="Calibri" w:eastAsia="Calibri" w:hAnsi="Calibri" w:cs="Calibri"/>
          <w:sz w:val="20"/>
          <w:szCs w:val="20"/>
        </w:rPr>
        <w:t>, p.234</w:t>
      </w:r>
      <w:r w:rsidRPr="0031662F">
        <w:rPr>
          <w:rFonts w:ascii="Calibri" w:hAnsi="Calibri" w:cs="Calibri"/>
          <w:sz w:val="20"/>
          <w:szCs w:val="20"/>
        </w:rPr>
        <w:t>.</w:t>
      </w:r>
    </w:p>
  </w:footnote>
  <w:footnote w:id="16">
    <w:p w14:paraId="0F035252" w14:textId="77777777" w:rsidR="0031662F" w:rsidRPr="0031662F" w:rsidRDefault="0031662F" w:rsidP="00D21975">
      <w:pPr>
        <w:pStyle w:val="ab"/>
        <w:tabs>
          <w:tab w:val="left" w:pos="284"/>
        </w:tabs>
        <w:spacing w:line="280" w:lineRule="exact"/>
        <w:ind w:left="284" w:hanging="284"/>
        <w:jc w:val="both"/>
        <w:rPr>
          <w:rFonts w:ascii="Calibri" w:hAnsi="Calibri" w:cs="Calibri"/>
        </w:rPr>
      </w:pPr>
      <w:r w:rsidRPr="0031662F">
        <w:rPr>
          <w:rStyle w:val="ad"/>
          <w:rFonts w:ascii="Calibri" w:hAnsi="Calibri" w:cs="Calibri"/>
        </w:rPr>
        <w:footnoteRef/>
      </w:r>
      <w:r w:rsidRPr="0031662F">
        <w:rPr>
          <w:rFonts w:ascii="Calibri" w:hAnsi="Calibri" w:cs="Calibri"/>
        </w:rPr>
        <w:t xml:space="preserve"> </w:t>
      </w:r>
      <w:r w:rsidRPr="0031662F">
        <w:rPr>
          <w:rFonts w:ascii="Calibri" w:hAnsi="Calibri" w:cs="Calibri"/>
        </w:rPr>
        <w:tab/>
        <w:t xml:space="preserve">FRA (2017), </w:t>
      </w:r>
      <w:hyperlink r:id="rId14" w:history="1">
        <w:r w:rsidRPr="0031662F">
          <w:rPr>
            <w:rStyle w:val="a9"/>
            <w:rFonts w:ascii="Calibri" w:hAnsi="Calibri" w:cs="Calibri"/>
            <w:i/>
            <w:iCs/>
          </w:rPr>
          <w:t>From institutions to community living - Part III: outcomes for persons with disabilities</w:t>
        </w:r>
      </w:hyperlink>
      <w:r w:rsidRPr="0031662F">
        <w:rPr>
          <w:rFonts w:ascii="Calibri" w:hAnsi="Calibri" w:cs="Calibri"/>
        </w:rPr>
        <w:t>, p.8.</w:t>
      </w:r>
    </w:p>
  </w:footnote>
  <w:footnote w:id="17">
    <w:p w14:paraId="51314D0C" w14:textId="77777777" w:rsidR="0031662F" w:rsidRPr="0031662F" w:rsidRDefault="0031662F" w:rsidP="00D21975">
      <w:pPr>
        <w:pStyle w:val="ab"/>
        <w:tabs>
          <w:tab w:val="left" w:pos="284"/>
        </w:tabs>
        <w:spacing w:line="280" w:lineRule="exact"/>
        <w:ind w:left="284" w:hanging="284"/>
        <w:jc w:val="both"/>
        <w:rPr>
          <w:rFonts w:ascii="Calibri" w:hAnsi="Calibri" w:cs="Calibri"/>
        </w:rPr>
      </w:pPr>
      <w:r w:rsidRPr="0031662F">
        <w:rPr>
          <w:rStyle w:val="ad"/>
          <w:rFonts w:ascii="Calibri" w:hAnsi="Calibri" w:cs="Calibri"/>
        </w:rPr>
        <w:footnoteRef/>
      </w:r>
      <w:r w:rsidRPr="0031662F">
        <w:rPr>
          <w:rFonts w:ascii="Calibri" w:hAnsi="Calibri" w:cs="Calibri"/>
        </w:rPr>
        <w:t xml:space="preserve"> </w:t>
      </w:r>
      <w:r w:rsidRPr="0031662F">
        <w:rPr>
          <w:rFonts w:ascii="Calibri" w:hAnsi="Calibri" w:cs="Calibri"/>
        </w:rPr>
        <w:tab/>
        <w:t xml:space="preserve">FRA (2021), </w:t>
      </w:r>
      <w:hyperlink r:id="rId15" w:history="1">
        <w:r w:rsidRPr="0031662F">
          <w:rPr>
            <w:rStyle w:val="a9"/>
            <w:rFonts w:ascii="Calibri" w:hAnsi="Calibri" w:cs="Calibri"/>
            <w:i/>
            <w:iCs/>
          </w:rPr>
          <w:t>Fundamental Rights Report 2021</w:t>
        </w:r>
      </w:hyperlink>
      <w:r w:rsidRPr="0031662F">
        <w:rPr>
          <w:rFonts w:ascii="Calibri" w:hAnsi="Calibri" w:cs="Calibri"/>
        </w:rPr>
        <w:t>,</w:t>
      </w:r>
      <w:r w:rsidRPr="0031662F">
        <w:rPr>
          <w:rFonts w:ascii="Calibri" w:hAnsi="Calibri" w:cs="Calibri"/>
          <w:lang w:val="en-IE"/>
        </w:rPr>
        <w:t xml:space="preserve"> p.84.</w:t>
      </w:r>
    </w:p>
  </w:footnote>
  <w:footnote w:id="18">
    <w:p w14:paraId="76868A97" w14:textId="77777777" w:rsidR="0031662F" w:rsidRPr="0031662F" w:rsidRDefault="0031662F" w:rsidP="00D21975">
      <w:pPr>
        <w:pStyle w:val="ab"/>
        <w:tabs>
          <w:tab w:val="left" w:pos="284"/>
        </w:tabs>
        <w:spacing w:line="280" w:lineRule="exact"/>
        <w:ind w:left="284" w:hanging="284"/>
        <w:jc w:val="both"/>
        <w:rPr>
          <w:rFonts w:ascii="Calibri" w:hAnsi="Calibri" w:cs="Calibri"/>
        </w:rPr>
      </w:pPr>
      <w:r w:rsidRPr="0031662F">
        <w:rPr>
          <w:rStyle w:val="ad"/>
          <w:rFonts w:ascii="Calibri" w:hAnsi="Calibri" w:cs="Calibri"/>
        </w:rPr>
        <w:footnoteRef/>
      </w:r>
      <w:r w:rsidRPr="0031662F">
        <w:rPr>
          <w:rFonts w:ascii="Calibri" w:hAnsi="Calibri" w:cs="Calibri"/>
        </w:rPr>
        <w:t xml:space="preserve"> </w:t>
      </w:r>
      <w:r w:rsidRPr="0031662F">
        <w:rPr>
          <w:rFonts w:ascii="Calibri" w:hAnsi="Calibri" w:cs="Calibri"/>
        </w:rPr>
        <w:tab/>
        <w:t xml:space="preserve">FRA (2019), </w:t>
      </w:r>
      <w:hyperlink r:id="rId16" w:tgtFrame="blank" w:history="1">
        <w:r w:rsidRPr="0031662F">
          <w:rPr>
            <w:rStyle w:val="a9"/>
            <w:rFonts w:ascii="Calibri" w:hAnsi="Calibri" w:cs="Calibri"/>
            <w:i/>
            <w:iCs/>
            <w:lang w:val="en-IE"/>
          </w:rPr>
          <w:t>Who will (not) get to vote in the 2019 European Parliament elections? Developments in the right to vote of people deprived of legal capacity in EU Member States</w:t>
        </w:r>
        <w:r w:rsidRPr="0031662F">
          <w:rPr>
            <w:rStyle w:val="a9"/>
            <w:rFonts w:ascii="Calibri" w:hAnsi="Calibri" w:cs="Calibri"/>
            <w:lang w:val="en-IE"/>
          </w:rPr>
          <w:t>,</w:t>
        </w:r>
      </w:hyperlink>
      <w:r w:rsidRPr="0031662F">
        <w:rPr>
          <w:rFonts w:ascii="Calibri" w:hAnsi="Calibri" w:cs="Calibri"/>
        </w:rPr>
        <w:t xml:space="preserve"> p. 2. </w:t>
      </w:r>
    </w:p>
  </w:footnote>
  <w:footnote w:id="19">
    <w:p w14:paraId="184FC0CC" w14:textId="77777777" w:rsidR="0031662F" w:rsidRPr="0031662F" w:rsidRDefault="0031662F" w:rsidP="00D21975">
      <w:pPr>
        <w:pStyle w:val="ab"/>
        <w:tabs>
          <w:tab w:val="left" w:pos="284"/>
        </w:tabs>
        <w:spacing w:line="280" w:lineRule="exact"/>
        <w:ind w:left="284" w:hanging="284"/>
        <w:jc w:val="both"/>
        <w:rPr>
          <w:rFonts w:ascii="Calibri" w:hAnsi="Calibri" w:cs="Calibri"/>
        </w:rPr>
      </w:pPr>
      <w:r w:rsidRPr="0031662F">
        <w:rPr>
          <w:rStyle w:val="ad"/>
          <w:rFonts w:ascii="Calibri" w:hAnsi="Calibri" w:cs="Calibri"/>
        </w:rPr>
        <w:footnoteRef/>
      </w:r>
      <w:r w:rsidRPr="0031662F">
        <w:rPr>
          <w:rFonts w:ascii="Calibri" w:hAnsi="Calibri" w:cs="Calibri"/>
        </w:rPr>
        <w:t xml:space="preserve"> </w:t>
      </w:r>
      <w:r w:rsidRPr="0031662F">
        <w:rPr>
          <w:rFonts w:ascii="Calibri" w:hAnsi="Calibri" w:cs="Calibri"/>
        </w:rPr>
        <w:tab/>
        <w:t xml:space="preserve">FRA (2018), </w:t>
      </w:r>
      <w:hyperlink r:id="rId17" w:history="1">
        <w:r w:rsidRPr="0031662F">
          <w:rPr>
            <w:rStyle w:val="a9"/>
            <w:rFonts w:ascii="Calibri" w:hAnsi="Calibri" w:cs="Calibri"/>
            <w:i/>
            <w:iCs/>
          </w:rPr>
          <w:t>From institutions to community living for persons with disabilities: perspectives from the ground</w:t>
        </w:r>
      </w:hyperlink>
      <w:r w:rsidRPr="0031662F">
        <w:rPr>
          <w:rFonts w:ascii="Calibri" w:hAnsi="Calibri" w:cs="Calibri"/>
        </w:rPr>
        <w:t>, p.9-10.</w:t>
      </w:r>
    </w:p>
  </w:footnote>
  <w:footnote w:id="20">
    <w:p w14:paraId="74F8D981" w14:textId="77777777" w:rsidR="0031662F" w:rsidRPr="0031662F" w:rsidRDefault="0031662F" w:rsidP="00D21975">
      <w:pPr>
        <w:pStyle w:val="ab"/>
        <w:tabs>
          <w:tab w:val="left" w:pos="284"/>
        </w:tabs>
        <w:spacing w:line="280" w:lineRule="exact"/>
        <w:ind w:left="284" w:hanging="284"/>
        <w:jc w:val="both"/>
        <w:rPr>
          <w:rFonts w:ascii="Calibri" w:hAnsi="Calibri" w:cs="Calibri"/>
        </w:rPr>
      </w:pPr>
      <w:r w:rsidRPr="0031662F">
        <w:rPr>
          <w:rStyle w:val="ad"/>
          <w:rFonts w:ascii="Calibri" w:hAnsi="Calibri" w:cs="Calibri"/>
        </w:rPr>
        <w:footnoteRef/>
      </w:r>
      <w:r w:rsidRPr="0031662F">
        <w:rPr>
          <w:rFonts w:ascii="Calibri" w:hAnsi="Calibri" w:cs="Calibri"/>
        </w:rPr>
        <w:t xml:space="preserve"> </w:t>
      </w:r>
      <w:r w:rsidRPr="0031662F">
        <w:rPr>
          <w:rFonts w:ascii="Calibri" w:hAnsi="Calibri" w:cs="Calibri"/>
        </w:rPr>
        <w:tab/>
      </w:r>
      <w:r w:rsidRPr="0031662F">
        <w:rPr>
          <w:rFonts w:ascii="Calibri" w:hAnsi="Calibri" w:cs="Calibri"/>
          <w:i/>
          <w:iCs/>
        </w:rPr>
        <w:t>Ibid.</w:t>
      </w:r>
      <w:r w:rsidRPr="0031662F">
        <w:rPr>
          <w:rFonts w:ascii="Calibri" w:hAnsi="Calibri" w:cs="Calibri"/>
        </w:rPr>
        <w:t>, p.44.</w:t>
      </w:r>
    </w:p>
  </w:footnote>
  <w:footnote w:id="21">
    <w:p w14:paraId="29379E36" w14:textId="77777777" w:rsidR="00D21975" w:rsidRPr="00D21975" w:rsidRDefault="00D21975" w:rsidP="00D21975">
      <w:pPr>
        <w:pStyle w:val="ab"/>
        <w:tabs>
          <w:tab w:val="left" w:pos="284"/>
        </w:tabs>
        <w:spacing w:line="280" w:lineRule="exact"/>
        <w:ind w:left="284" w:hanging="284"/>
        <w:jc w:val="both"/>
        <w:rPr>
          <w:rFonts w:ascii="Calibri" w:hAnsi="Calibri" w:cs="Calibri"/>
        </w:rPr>
      </w:pPr>
      <w:r w:rsidRPr="00D21975">
        <w:rPr>
          <w:rStyle w:val="ad"/>
          <w:rFonts w:ascii="Calibri" w:hAnsi="Calibri" w:cs="Calibri"/>
        </w:rPr>
        <w:footnoteRef/>
      </w:r>
      <w:r w:rsidRPr="00D21975">
        <w:rPr>
          <w:rFonts w:ascii="Calibri" w:hAnsi="Calibri" w:cs="Calibri"/>
        </w:rPr>
        <w:t xml:space="preserve"> </w:t>
      </w:r>
      <w:r w:rsidRPr="00D21975">
        <w:rPr>
          <w:rFonts w:ascii="Calibri" w:hAnsi="Calibri" w:cs="Calibri"/>
        </w:rPr>
        <w:tab/>
        <w:t xml:space="preserve">FRA (2016), </w:t>
      </w:r>
      <w:hyperlink r:id="rId18" w:history="1">
        <w:r w:rsidRPr="00D21975">
          <w:rPr>
            <w:rStyle w:val="a9"/>
            <w:rFonts w:ascii="Calibri" w:hAnsi="Calibri" w:cs="Calibri"/>
            <w:i/>
            <w:iCs/>
          </w:rPr>
          <w:t>Rights of suspected and accused persons across the EU: translation, interpretation and information</w:t>
        </w:r>
      </w:hyperlink>
      <w:r w:rsidRPr="00D21975">
        <w:rPr>
          <w:rFonts w:ascii="Calibri" w:hAnsi="Calibri" w:cs="Calibri"/>
        </w:rPr>
        <w:t xml:space="preserve">, chapter 4 and opinion 9. </w:t>
      </w:r>
    </w:p>
  </w:footnote>
  <w:footnote w:id="22">
    <w:p w14:paraId="45EA9575" w14:textId="77777777" w:rsidR="00D21975" w:rsidRPr="00ED6256" w:rsidRDefault="00D21975" w:rsidP="00ED6256">
      <w:pPr>
        <w:pStyle w:val="ab"/>
        <w:tabs>
          <w:tab w:val="left" w:pos="284"/>
        </w:tabs>
        <w:spacing w:line="280" w:lineRule="exact"/>
        <w:ind w:left="284" w:hanging="284"/>
        <w:jc w:val="both"/>
        <w:rPr>
          <w:rFonts w:ascii="Calibri" w:hAnsi="Calibri" w:cs="Calibri"/>
        </w:rPr>
      </w:pPr>
      <w:r w:rsidRPr="00ED6256">
        <w:rPr>
          <w:rStyle w:val="ad"/>
          <w:rFonts w:ascii="Calibri" w:hAnsi="Calibri" w:cs="Calibri"/>
        </w:rPr>
        <w:footnoteRef/>
      </w:r>
      <w:r w:rsidRPr="00ED6256">
        <w:rPr>
          <w:rFonts w:ascii="Calibri" w:hAnsi="Calibri" w:cs="Calibri"/>
        </w:rPr>
        <w:t xml:space="preserve"> </w:t>
      </w:r>
      <w:r w:rsidRPr="00ED6256">
        <w:rPr>
          <w:rFonts w:ascii="Calibri" w:hAnsi="Calibri" w:cs="Calibri"/>
        </w:rPr>
        <w:tab/>
        <w:t xml:space="preserve">FRA (2021), </w:t>
      </w:r>
      <w:hyperlink r:id="rId19" w:history="1">
        <w:r w:rsidRPr="00ED6256">
          <w:rPr>
            <w:rStyle w:val="a9"/>
            <w:rFonts w:ascii="Calibri" w:hAnsi="Calibri" w:cs="Calibri"/>
          </w:rPr>
          <w:t>Crime, safety and victims’ rights – Fundamental Rights Survey</w:t>
        </w:r>
      </w:hyperlink>
      <w:r w:rsidRPr="00ED6256">
        <w:rPr>
          <w:rFonts w:ascii="Calibri" w:hAnsi="Calibri" w:cs="Calibri"/>
        </w:rPr>
        <w:t>, p.23.</w:t>
      </w:r>
    </w:p>
  </w:footnote>
  <w:footnote w:id="23">
    <w:p w14:paraId="2AE63DF7" w14:textId="77777777" w:rsidR="00D21975" w:rsidRPr="00ED6256" w:rsidRDefault="00D21975" w:rsidP="00ED6256">
      <w:pPr>
        <w:pStyle w:val="ab"/>
        <w:tabs>
          <w:tab w:val="left" w:pos="284"/>
        </w:tabs>
        <w:spacing w:line="280" w:lineRule="exact"/>
        <w:ind w:left="284" w:hanging="284"/>
        <w:jc w:val="both"/>
        <w:rPr>
          <w:rFonts w:ascii="Calibri" w:hAnsi="Calibri" w:cs="Calibri"/>
        </w:rPr>
      </w:pPr>
      <w:r w:rsidRPr="00ED6256">
        <w:rPr>
          <w:rStyle w:val="ad"/>
          <w:rFonts w:ascii="Calibri" w:hAnsi="Calibri" w:cs="Calibri"/>
        </w:rPr>
        <w:footnoteRef/>
      </w:r>
      <w:r w:rsidRPr="00ED6256">
        <w:rPr>
          <w:rFonts w:ascii="Calibri" w:hAnsi="Calibri" w:cs="Calibri"/>
        </w:rPr>
        <w:t xml:space="preserve"> </w:t>
      </w:r>
      <w:r w:rsidRPr="00ED6256">
        <w:rPr>
          <w:rFonts w:ascii="Calibri" w:hAnsi="Calibri" w:cs="Calibri"/>
        </w:rPr>
        <w:tab/>
      </w:r>
      <w:r w:rsidRPr="00ED6256">
        <w:rPr>
          <w:rFonts w:ascii="Calibri" w:hAnsi="Calibri" w:cs="Calibri"/>
          <w:i/>
          <w:iCs/>
        </w:rPr>
        <w:t>Idem</w:t>
      </w:r>
      <w:r w:rsidRPr="00ED6256">
        <w:rPr>
          <w:rFonts w:ascii="Calibri" w:hAnsi="Calibri" w:cs="Calibri"/>
        </w:rPr>
        <w:t xml:space="preserve">. </w:t>
      </w:r>
    </w:p>
  </w:footnote>
  <w:footnote w:id="24">
    <w:p w14:paraId="58F33219" w14:textId="77777777" w:rsidR="00D21975" w:rsidRPr="00ED6256" w:rsidRDefault="00D21975" w:rsidP="00ED6256">
      <w:pPr>
        <w:pStyle w:val="ab"/>
        <w:tabs>
          <w:tab w:val="left" w:pos="284"/>
        </w:tabs>
        <w:spacing w:line="280" w:lineRule="exact"/>
        <w:ind w:left="284" w:hanging="284"/>
        <w:jc w:val="both"/>
        <w:rPr>
          <w:rFonts w:ascii="Calibri" w:hAnsi="Calibri" w:cs="Calibri"/>
        </w:rPr>
      </w:pPr>
      <w:r w:rsidRPr="00ED6256">
        <w:rPr>
          <w:rStyle w:val="ad"/>
          <w:rFonts w:ascii="Calibri" w:hAnsi="Calibri" w:cs="Calibri"/>
        </w:rPr>
        <w:footnoteRef/>
      </w:r>
      <w:r w:rsidRPr="00ED6256">
        <w:rPr>
          <w:rFonts w:ascii="Calibri" w:hAnsi="Calibri" w:cs="Calibri"/>
        </w:rPr>
        <w:t xml:space="preserve"> </w:t>
      </w:r>
      <w:r w:rsidRPr="00ED6256">
        <w:rPr>
          <w:rFonts w:ascii="Calibri" w:hAnsi="Calibri" w:cs="Calibri"/>
        </w:rPr>
        <w:tab/>
        <w:t xml:space="preserve">European Commission (2021), </w:t>
      </w:r>
      <w:hyperlink r:id="rId20" w:history="1">
        <w:r w:rsidRPr="00ED6256">
          <w:rPr>
            <w:rStyle w:val="a9"/>
            <w:rFonts w:ascii="Calibri" w:hAnsi="Calibri" w:cs="Calibri"/>
            <w:i/>
            <w:iCs/>
          </w:rPr>
          <w:t>A more inclusive and protective Europe: extending the list of EU crimes to hate speech and hate crime</w:t>
        </w:r>
      </w:hyperlink>
      <w:r w:rsidRPr="00ED6256">
        <w:rPr>
          <w:rFonts w:ascii="Calibri" w:hAnsi="Calibri" w:cs="Calibri"/>
        </w:rPr>
        <w:t>, COM(2021) 777 final.</w:t>
      </w:r>
    </w:p>
  </w:footnote>
  <w:footnote w:id="25">
    <w:p w14:paraId="66F5208C" w14:textId="77777777" w:rsidR="00D21975" w:rsidRPr="00ED6256" w:rsidRDefault="00D21975" w:rsidP="00ED6256">
      <w:pPr>
        <w:pStyle w:val="ab"/>
        <w:tabs>
          <w:tab w:val="left" w:pos="284"/>
        </w:tabs>
        <w:spacing w:line="280" w:lineRule="exact"/>
        <w:ind w:left="284" w:hanging="284"/>
        <w:jc w:val="both"/>
        <w:rPr>
          <w:rFonts w:ascii="Calibri" w:hAnsi="Calibri" w:cs="Calibri"/>
        </w:rPr>
      </w:pPr>
      <w:r w:rsidRPr="00ED6256">
        <w:rPr>
          <w:rStyle w:val="ad"/>
          <w:rFonts w:ascii="Calibri" w:hAnsi="Calibri" w:cs="Calibri"/>
        </w:rPr>
        <w:footnoteRef/>
      </w:r>
      <w:r w:rsidRPr="00ED6256">
        <w:rPr>
          <w:rFonts w:ascii="Calibri" w:hAnsi="Calibri" w:cs="Calibri"/>
        </w:rPr>
        <w:t xml:space="preserve"> </w:t>
      </w:r>
      <w:r w:rsidRPr="00ED6256">
        <w:rPr>
          <w:rFonts w:ascii="Calibri" w:hAnsi="Calibri" w:cs="Calibri"/>
        </w:rPr>
        <w:tab/>
        <w:t xml:space="preserve">FRA (2018), </w:t>
      </w:r>
      <w:hyperlink r:id="rId21" w:history="1">
        <w:r w:rsidRPr="00ED6256">
          <w:rPr>
            <w:rStyle w:val="a9"/>
            <w:rFonts w:ascii="Calibri" w:hAnsi="Calibri" w:cs="Calibri"/>
            <w:i/>
            <w:iCs/>
          </w:rPr>
          <w:t>Combating child poverty: an issue of fundamental rights</w:t>
        </w:r>
      </w:hyperlink>
      <w:r w:rsidRPr="00ED6256">
        <w:rPr>
          <w:rFonts w:ascii="Calibri" w:hAnsi="Calibri" w:cs="Calibri"/>
        </w:rPr>
        <w:t xml:space="preserve">, p.35 and (2017), </w:t>
      </w:r>
      <w:hyperlink r:id="rId22" w:history="1">
        <w:r w:rsidRPr="00ED6256">
          <w:rPr>
            <w:rStyle w:val="a9"/>
            <w:rFonts w:ascii="Calibri" w:hAnsi="Calibri" w:cs="Calibri"/>
            <w:i/>
            <w:iCs/>
          </w:rPr>
          <w:t>Fundamental Rights Report 2017</w:t>
        </w:r>
      </w:hyperlink>
      <w:r w:rsidRPr="00ED6256">
        <w:rPr>
          <w:rFonts w:ascii="Calibri" w:hAnsi="Calibri" w:cs="Calibri"/>
        </w:rPr>
        <w:t>, p.227.</w:t>
      </w:r>
    </w:p>
  </w:footnote>
  <w:footnote w:id="26">
    <w:p w14:paraId="4504F0F3" w14:textId="77777777" w:rsidR="00D21975" w:rsidRPr="00ED6256" w:rsidRDefault="00D21975" w:rsidP="00ED6256">
      <w:pPr>
        <w:pStyle w:val="ab"/>
        <w:tabs>
          <w:tab w:val="left" w:pos="284"/>
        </w:tabs>
        <w:spacing w:line="280" w:lineRule="exact"/>
        <w:ind w:left="284" w:hanging="284"/>
        <w:jc w:val="both"/>
        <w:rPr>
          <w:rFonts w:ascii="Calibri" w:hAnsi="Calibri" w:cs="Calibri"/>
        </w:rPr>
      </w:pPr>
      <w:r w:rsidRPr="00ED6256">
        <w:rPr>
          <w:rStyle w:val="ad"/>
          <w:rFonts w:ascii="Calibri" w:hAnsi="Calibri" w:cs="Calibri"/>
        </w:rPr>
        <w:footnoteRef/>
      </w:r>
      <w:r w:rsidRPr="00ED6256">
        <w:rPr>
          <w:rFonts w:ascii="Calibri" w:hAnsi="Calibri" w:cs="Calibri"/>
        </w:rPr>
        <w:t xml:space="preserve"> </w:t>
      </w:r>
      <w:r w:rsidRPr="00ED6256">
        <w:rPr>
          <w:rFonts w:ascii="Calibri" w:hAnsi="Calibri" w:cs="Calibri"/>
        </w:rPr>
        <w:tab/>
        <w:t xml:space="preserve">FRA (2020), </w:t>
      </w:r>
      <w:hyperlink r:id="rId23" w:history="1">
        <w:r w:rsidRPr="00ED6256">
          <w:rPr>
            <w:rStyle w:val="a9"/>
            <w:rFonts w:ascii="Calibri" w:hAnsi="Calibri" w:cs="Calibri"/>
            <w:i/>
            <w:iCs/>
          </w:rPr>
          <w:t>Fundamental Rights Report 2020</w:t>
        </w:r>
      </w:hyperlink>
      <w:r w:rsidRPr="00ED6256">
        <w:rPr>
          <w:rStyle w:val="a9"/>
          <w:rFonts w:ascii="Calibri" w:hAnsi="Calibri" w:cs="Calibri"/>
        </w:rPr>
        <w:t xml:space="preserve">, </w:t>
      </w:r>
      <w:r w:rsidRPr="00ED6256">
        <w:rPr>
          <w:rFonts w:ascii="Calibri" w:hAnsi="Calibri" w:cs="Calibri"/>
        </w:rPr>
        <w:t xml:space="preserve">section 9.2.4. </w:t>
      </w:r>
    </w:p>
  </w:footnote>
  <w:footnote w:id="27">
    <w:p w14:paraId="029B8130" w14:textId="77777777" w:rsidR="00ED6256" w:rsidRPr="00ED6256" w:rsidRDefault="00ED6256" w:rsidP="00ED6256">
      <w:pPr>
        <w:pStyle w:val="ab"/>
        <w:tabs>
          <w:tab w:val="left" w:pos="284"/>
        </w:tabs>
        <w:spacing w:line="280" w:lineRule="exact"/>
        <w:ind w:left="284" w:hanging="284"/>
        <w:jc w:val="both"/>
        <w:rPr>
          <w:rFonts w:ascii="Calibri" w:hAnsi="Calibri" w:cs="Calibri"/>
        </w:rPr>
      </w:pPr>
      <w:r w:rsidRPr="00ED6256">
        <w:rPr>
          <w:rStyle w:val="ad"/>
          <w:rFonts w:ascii="Calibri" w:hAnsi="Calibri" w:cs="Calibri"/>
        </w:rPr>
        <w:footnoteRef/>
      </w:r>
      <w:r w:rsidRPr="00ED6256">
        <w:rPr>
          <w:rFonts w:ascii="Calibri" w:hAnsi="Calibri" w:cs="Calibri"/>
        </w:rPr>
        <w:t xml:space="preserve"> </w:t>
      </w:r>
      <w:r w:rsidRPr="00ED6256">
        <w:rPr>
          <w:rFonts w:ascii="Calibri" w:hAnsi="Calibri" w:cs="Calibri"/>
        </w:rPr>
        <w:tab/>
      </w:r>
      <w:r w:rsidRPr="00ED6256">
        <w:rPr>
          <w:rFonts w:ascii="Calibri" w:hAnsi="Calibri" w:cs="Calibri"/>
          <w:i/>
          <w:iCs/>
        </w:rPr>
        <w:t>Idem</w:t>
      </w:r>
      <w:r w:rsidRPr="00ED6256">
        <w:rPr>
          <w:rFonts w:ascii="Calibri" w:hAnsi="Calibri" w:cs="Calibri"/>
        </w:rPr>
        <w:t xml:space="preserve">. </w:t>
      </w:r>
    </w:p>
  </w:footnote>
  <w:footnote w:id="28">
    <w:p w14:paraId="443CAA84" w14:textId="77777777" w:rsidR="00ED6256" w:rsidRPr="00ED6256" w:rsidRDefault="00ED6256" w:rsidP="00ED6256">
      <w:pPr>
        <w:pStyle w:val="ab"/>
        <w:tabs>
          <w:tab w:val="left" w:pos="284"/>
        </w:tabs>
        <w:spacing w:line="280" w:lineRule="exact"/>
        <w:ind w:left="284" w:hanging="284"/>
        <w:jc w:val="both"/>
        <w:rPr>
          <w:rFonts w:ascii="Calibri" w:hAnsi="Calibri" w:cs="Calibri"/>
        </w:rPr>
      </w:pPr>
      <w:r w:rsidRPr="00ED6256">
        <w:rPr>
          <w:rStyle w:val="ad"/>
          <w:rFonts w:ascii="Calibri" w:hAnsi="Calibri" w:cs="Calibri"/>
        </w:rPr>
        <w:footnoteRef/>
      </w:r>
      <w:r w:rsidRPr="00ED6256">
        <w:rPr>
          <w:rFonts w:ascii="Calibri" w:hAnsi="Calibri" w:cs="Calibri"/>
        </w:rPr>
        <w:t xml:space="preserve"> </w:t>
      </w:r>
      <w:r w:rsidRPr="00ED6256">
        <w:rPr>
          <w:rFonts w:ascii="Calibri" w:hAnsi="Calibri" w:cs="Calibri"/>
        </w:rPr>
        <w:tab/>
        <w:t xml:space="preserve">FRA (2017), </w:t>
      </w:r>
      <w:hyperlink r:id="rId24" w:history="1">
        <w:r w:rsidRPr="00ED6256">
          <w:rPr>
            <w:rStyle w:val="a9"/>
            <w:rFonts w:ascii="Calibri" w:hAnsi="Calibri" w:cs="Calibri"/>
            <w:i/>
            <w:iCs/>
          </w:rPr>
          <w:t>From institutions to community living - Part III: outcomes for persons with disabilities</w:t>
        </w:r>
      </w:hyperlink>
      <w:r w:rsidRPr="00ED6256">
        <w:rPr>
          <w:rFonts w:ascii="Calibri" w:hAnsi="Calibri" w:cs="Calibri"/>
        </w:rPr>
        <w:t>, p.13.</w:t>
      </w:r>
    </w:p>
  </w:footnote>
  <w:footnote w:id="29">
    <w:p w14:paraId="17DA2071" w14:textId="77777777" w:rsidR="00ED6256" w:rsidRPr="00ED6256" w:rsidRDefault="00ED6256" w:rsidP="00ED6256">
      <w:pPr>
        <w:pStyle w:val="ab"/>
        <w:tabs>
          <w:tab w:val="left" w:pos="284"/>
        </w:tabs>
        <w:spacing w:line="280" w:lineRule="exact"/>
        <w:ind w:left="284" w:hanging="284"/>
        <w:jc w:val="both"/>
        <w:rPr>
          <w:rFonts w:ascii="Calibri" w:hAnsi="Calibri" w:cs="Calibri"/>
        </w:rPr>
      </w:pPr>
      <w:r w:rsidRPr="00ED6256">
        <w:rPr>
          <w:rStyle w:val="ad"/>
          <w:rFonts w:ascii="Calibri" w:hAnsi="Calibri" w:cs="Calibri"/>
        </w:rPr>
        <w:footnoteRef/>
      </w:r>
      <w:r w:rsidRPr="00ED6256">
        <w:rPr>
          <w:rFonts w:ascii="Calibri" w:hAnsi="Calibri" w:cs="Calibri"/>
        </w:rPr>
        <w:t xml:space="preserve"> </w:t>
      </w:r>
      <w:r w:rsidRPr="00ED6256">
        <w:rPr>
          <w:rFonts w:ascii="Calibri" w:hAnsi="Calibri" w:cs="Calibri"/>
        </w:rPr>
        <w:tab/>
        <w:t xml:space="preserve">FRA (2021), </w:t>
      </w:r>
      <w:hyperlink r:id="rId25" w:history="1">
        <w:r w:rsidRPr="00ED6256">
          <w:rPr>
            <w:rStyle w:val="a9"/>
            <w:rFonts w:ascii="Calibri" w:hAnsi="Calibri" w:cs="Calibri"/>
            <w:i/>
            <w:iCs/>
          </w:rPr>
          <w:t>Equality in the EU 20 years on from the initial implementation of the equality directives</w:t>
        </w:r>
      </w:hyperlink>
      <w:r w:rsidRPr="00ED6256">
        <w:rPr>
          <w:rFonts w:ascii="Calibri" w:hAnsi="Calibri" w:cs="Calibri"/>
        </w:rPr>
        <w:t>, p.44.</w:t>
      </w:r>
    </w:p>
  </w:footnote>
  <w:footnote w:id="30">
    <w:p w14:paraId="1853E4CE" w14:textId="77777777" w:rsidR="00ED6256" w:rsidRPr="00D937A0" w:rsidRDefault="00ED6256" w:rsidP="00D937A0">
      <w:pPr>
        <w:pStyle w:val="ab"/>
        <w:tabs>
          <w:tab w:val="left" w:pos="284"/>
        </w:tabs>
        <w:spacing w:line="280" w:lineRule="exact"/>
        <w:ind w:left="284" w:hanging="284"/>
        <w:jc w:val="both"/>
        <w:rPr>
          <w:rFonts w:ascii="Calibri" w:hAnsi="Calibri" w:cs="Calibri"/>
        </w:rPr>
      </w:pPr>
      <w:r w:rsidRPr="00D937A0">
        <w:rPr>
          <w:rStyle w:val="ad"/>
          <w:rFonts w:ascii="Calibri" w:hAnsi="Calibri" w:cs="Calibri"/>
        </w:rPr>
        <w:footnoteRef/>
      </w:r>
      <w:r w:rsidRPr="00D937A0">
        <w:rPr>
          <w:rFonts w:ascii="Calibri" w:hAnsi="Calibri" w:cs="Calibri"/>
        </w:rPr>
        <w:t xml:space="preserve"> </w:t>
      </w:r>
      <w:r w:rsidRPr="00D937A0">
        <w:rPr>
          <w:rFonts w:ascii="Calibri" w:hAnsi="Calibri" w:cs="Calibri"/>
        </w:rPr>
        <w:tab/>
        <w:t xml:space="preserve">FRA (2017), </w:t>
      </w:r>
      <w:hyperlink r:id="rId26" w:history="1">
        <w:r w:rsidRPr="00D937A0">
          <w:rPr>
            <w:rStyle w:val="a9"/>
            <w:rFonts w:ascii="Calibri" w:hAnsi="Calibri" w:cs="Calibri"/>
            <w:i/>
            <w:iCs/>
          </w:rPr>
          <w:t>From institutions to community living - Part III: outcomes for persons with disabilities</w:t>
        </w:r>
      </w:hyperlink>
      <w:r w:rsidRPr="00D937A0">
        <w:rPr>
          <w:rFonts w:ascii="Calibri" w:hAnsi="Calibri" w:cs="Calibri"/>
        </w:rPr>
        <w:t>, p.23.</w:t>
      </w:r>
    </w:p>
  </w:footnote>
  <w:footnote w:id="31">
    <w:p w14:paraId="09E27D43" w14:textId="77777777" w:rsidR="00ED6256" w:rsidRPr="00D937A0" w:rsidRDefault="00ED6256" w:rsidP="00D937A0">
      <w:pPr>
        <w:pStyle w:val="ab"/>
        <w:tabs>
          <w:tab w:val="left" w:pos="284"/>
        </w:tabs>
        <w:spacing w:line="280" w:lineRule="exact"/>
        <w:ind w:left="284" w:hanging="284"/>
        <w:jc w:val="both"/>
        <w:rPr>
          <w:rFonts w:ascii="Calibri" w:hAnsi="Calibri" w:cs="Calibri"/>
        </w:rPr>
      </w:pPr>
      <w:r w:rsidRPr="00D937A0">
        <w:rPr>
          <w:rStyle w:val="ad"/>
          <w:rFonts w:ascii="Calibri" w:hAnsi="Calibri" w:cs="Calibri"/>
        </w:rPr>
        <w:footnoteRef/>
      </w:r>
      <w:r w:rsidRPr="00D937A0">
        <w:rPr>
          <w:rFonts w:ascii="Calibri" w:hAnsi="Calibri" w:cs="Calibri"/>
        </w:rPr>
        <w:t xml:space="preserve"> </w:t>
      </w:r>
      <w:r w:rsidRPr="00D937A0">
        <w:rPr>
          <w:rFonts w:ascii="Calibri" w:hAnsi="Calibri" w:cs="Calibri"/>
        </w:rPr>
        <w:tab/>
        <w:t xml:space="preserve">FRA (2018), </w:t>
      </w:r>
      <w:hyperlink r:id="rId27" w:history="1">
        <w:r w:rsidRPr="00D937A0">
          <w:rPr>
            <w:rStyle w:val="a9"/>
            <w:rFonts w:ascii="Calibri" w:hAnsi="Calibri" w:cs="Calibri"/>
            <w:i/>
            <w:iCs/>
          </w:rPr>
          <w:t>From institutions to community living for persons with disabilities: perspectives from the ground</w:t>
        </w:r>
      </w:hyperlink>
      <w:r w:rsidRPr="00D937A0">
        <w:rPr>
          <w:rStyle w:val="a9"/>
          <w:rFonts w:ascii="Calibri" w:hAnsi="Calibri" w:cs="Calibri"/>
        </w:rPr>
        <w:t>,</w:t>
      </w:r>
      <w:r w:rsidRPr="00D937A0">
        <w:rPr>
          <w:rFonts w:ascii="Calibri" w:hAnsi="Calibri" w:cs="Calibri"/>
        </w:rPr>
        <w:t xml:space="preserve"> p. 66.</w:t>
      </w:r>
    </w:p>
  </w:footnote>
  <w:footnote w:id="32">
    <w:p w14:paraId="64A5F964" w14:textId="77777777" w:rsidR="00ED6256" w:rsidRPr="00D937A0" w:rsidRDefault="00ED6256" w:rsidP="00D937A0">
      <w:pPr>
        <w:tabs>
          <w:tab w:val="left" w:pos="284"/>
        </w:tabs>
        <w:spacing w:line="280" w:lineRule="exact"/>
        <w:ind w:left="284" w:hanging="284"/>
        <w:rPr>
          <w:rFonts w:ascii="Calibri" w:hAnsi="Calibri" w:cs="Calibri"/>
          <w:sz w:val="20"/>
          <w:szCs w:val="20"/>
          <w:lang w:val="en-GB" w:eastAsia="en-US"/>
        </w:rPr>
      </w:pPr>
      <w:r w:rsidRPr="00D937A0">
        <w:rPr>
          <w:rStyle w:val="ad"/>
          <w:rFonts w:ascii="Calibri" w:hAnsi="Calibri" w:cs="Calibri"/>
          <w:sz w:val="20"/>
          <w:szCs w:val="20"/>
        </w:rPr>
        <w:footnoteRef/>
      </w:r>
      <w:r w:rsidRPr="00D937A0">
        <w:rPr>
          <w:rFonts w:ascii="Calibri" w:hAnsi="Calibri" w:cs="Calibri"/>
          <w:sz w:val="20"/>
          <w:szCs w:val="20"/>
          <w:lang w:val="en-GB"/>
        </w:rPr>
        <w:t xml:space="preserve"> </w:t>
      </w:r>
      <w:r w:rsidRPr="00D937A0">
        <w:rPr>
          <w:rFonts w:ascii="Calibri" w:hAnsi="Calibri" w:cs="Calibri"/>
          <w:sz w:val="20"/>
          <w:szCs w:val="20"/>
          <w:lang w:val="en-GB"/>
        </w:rPr>
        <w:tab/>
        <w:t xml:space="preserve">FRA (2020), </w:t>
      </w:r>
      <w:hyperlink r:id="rId28" w:history="1">
        <w:r w:rsidRPr="00D937A0">
          <w:rPr>
            <w:rStyle w:val="a9"/>
            <w:rFonts w:ascii="Calibri" w:hAnsi="Calibri" w:cs="Calibri"/>
            <w:i/>
            <w:iCs/>
            <w:sz w:val="20"/>
            <w:szCs w:val="20"/>
            <w:lang w:val="en-GB"/>
          </w:rPr>
          <w:t>Fundamental Rights Report 2020</w:t>
        </w:r>
      </w:hyperlink>
      <w:r w:rsidRPr="00D937A0">
        <w:rPr>
          <w:rFonts w:ascii="Calibri" w:hAnsi="Calibri" w:cs="Calibri"/>
          <w:sz w:val="20"/>
          <w:szCs w:val="20"/>
          <w:lang w:val="en-GB"/>
        </w:rPr>
        <w:t xml:space="preserve">, p.218 citing Eurostat (2019), </w:t>
      </w:r>
      <w:hyperlink r:id="rId29" w:anchor="Overview_of_trends_in_the_Europe_2020_headline_indicators" w:history="1">
        <w:r w:rsidRPr="00D937A0">
          <w:rPr>
            <w:rStyle w:val="a9"/>
            <w:rFonts w:ascii="Calibri" w:hAnsi="Calibri" w:cs="Calibri"/>
            <w:sz w:val="20"/>
            <w:szCs w:val="20"/>
            <w:lang w:val="en-GB"/>
          </w:rPr>
          <w:t>Europe 2020 headline indicators</w:t>
        </w:r>
      </w:hyperlink>
      <w:r w:rsidRPr="00D937A0">
        <w:rPr>
          <w:rFonts w:ascii="Calibri" w:hAnsi="Calibri" w:cs="Calibri"/>
          <w:sz w:val="20"/>
          <w:szCs w:val="20"/>
          <w:lang w:val="en-GB"/>
        </w:rPr>
        <w:t xml:space="preserve"> and </w:t>
      </w:r>
      <w:hyperlink r:id="rId30" w:history="1">
        <w:r w:rsidRPr="00D937A0">
          <w:rPr>
            <w:rStyle w:val="a9"/>
            <w:rFonts w:ascii="Calibri" w:hAnsi="Calibri" w:cs="Calibri"/>
            <w:sz w:val="20"/>
            <w:szCs w:val="20"/>
            <w:lang w:val="en-GB"/>
          </w:rPr>
          <w:t>European Union Statistics on Income and Living Conditions (</w:t>
        </w:r>
      </w:hyperlink>
      <w:r w:rsidRPr="00D937A0">
        <w:rPr>
          <w:rFonts w:ascii="Calibri" w:hAnsi="Calibri" w:cs="Calibri"/>
          <w:sz w:val="20"/>
          <w:szCs w:val="20"/>
          <w:lang w:val="en-GB"/>
        </w:rPr>
        <w:t xml:space="preserve">EU-SILC), table 4. </w:t>
      </w:r>
    </w:p>
  </w:footnote>
  <w:footnote w:id="33">
    <w:p w14:paraId="3C77DFD5" w14:textId="77777777" w:rsidR="00ED6256" w:rsidRPr="00D937A0" w:rsidRDefault="00ED6256" w:rsidP="00D937A0">
      <w:pPr>
        <w:pStyle w:val="ab"/>
        <w:tabs>
          <w:tab w:val="left" w:pos="284"/>
        </w:tabs>
        <w:spacing w:line="280" w:lineRule="exact"/>
        <w:ind w:left="284" w:hanging="284"/>
        <w:jc w:val="both"/>
        <w:rPr>
          <w:rFonts w:ascii="Calibri" w:hAnsi="Calibri" w:cs="Calibri"/>
        </w:rPr>
      </w:pPr>
      <w:r w:rsidRPr="00D937A0">
        <w:rPr>
          <w:rStyle w:val="ad"/>
          <w:rFonts w:ascii="Calibri" w:hAnsi="Calibri" w:cs="Calibri"/>
        </w:rPr>
        <w:footnoteRef/>
      </w:r>
      <w:r w:rsidRPr="00D937A0">
        <w:rPr>
          <w:rFonts w:ascii="Calibri" w:hAnsi="Calibri" w:cs="Calibri"/>
        </w:rPr>
        <w:t xml:space="preserve"> </w:t>
      </w:r>
      <w:r w:rsidRPr="00D937A0">
        <w:rPr>
          <w:rFonts w:ascii="Calibri" w:hAnsi="Calibri" w:cs="Calibri"/>
        </w:rPr>
        <w:tab/>
        <w:t xml:space="preserve">FRA (2021), </w:t>
      </w:r>
      <w:hyperlink r:id="rId31" w:history="1">
        <w:r w:rsidRPr="00D937A0">
          <w:rPr>
            <w:rStyle w:val="a9"/>
            <w:rFonts w:ascii="Calibri" w:hAnsi="Calibri" w:cs="Calibri"/>
            <w:i/>
            <w:iCs/>
          </w:rPr>
          <w:t>Equality in the EU 20 years on from the initial implementation of the equality directives</w:t>
        </w:r>
      </w:hyperlink>
      <w:r w:rsidRPr="00D937A0">
        <w:rPr>
          <w:rFonts w:ascii="Calibri" w:hAnsi="Calibri" w:cs="Calibri"/>
        </w:rPr>
        <w:t xml:space="preserve">, p.9-16. </w:t>
      </w:r>
    </w:p>
  </w:footnote>
  <w:footnote w:id="34">
    <w:p w14:paraId="013A96CB" w14:textId="77777777" w:rsidR="00ED6256" w:rsidRPr="00D937A0" w:rsidRDefault="00ED6256" w:rsidP="00D937A0">
      <w:pPr>
        <w:pStyle w:val="ab"/>
        <w:tabs>
          <w:tab w:val="left" w:pos="284"/>
        </w:tabs>
        <w:spacing w:line="280" w:lineRule="exact"/>
        <w:ind w:left="284" w:hanging="284"/>
        <w:jc w:val="both"/>
        <w:rPr>
          <w:rFonts w:ascii="Calibri" w:hAnsi="Calibri" w:cs="Calibri"/>
        </w:rPr>
      </w:pPr>
      <w:r w:rsidRPr="00D937A0">
        <w:rPr>
          <w:rStyle w:val="ad"/>
          <w:rFonts w:ascii="Calibri" w:hAnsi="Calibri" w:cs="Calibri"/>
        </w:rPr>
        <w:footnoteRef/>
      </w:r>
      <w:r w:rsidRPr="00D937A0">
        <w:rPr>
          <w:rFonts w:ascii="Calibri" w:hAnsi="Calibri" w:cs="Calibri"/>
        </w:rPr>
        <w:t xml:space="preserve"> </w:t>
      </w:r>
      <w:r w:rsidRPr="00D937A0">
        <w:rPr>
          <w:rFonts w:ascii="Calibri" w:hAnsi="Calibri" w:cs="Calibri"/>
        </w:rPr>
        <w:tab/>
      </w:r>
      <w:r w:rsidRPr="00D937A0">
        <w:rPr>
          <w:rFonts w:ascii="Calibri" w:hAnsi="Calibri" w:cs="Calibri"/>
          <w:i/>
          <w:iCs/>
        </w:rPr>
        <w:t>Ibid.</w:t>
      </w:r>
      <w:r w:rsidRPr="00D937A0">
        <w:rPr>
          <w:rFonts w:ascii="Calibri" w:hAnsi="Calibri" w:cs="Calibri"/>
        </w:rPr>
        <w:t>, section 1.2.2.</w:t>
      </w:r>
    </w:p>
  </w:footnote>
  <w:footnote w:id="35">
    <w:p w14:paraId="133C7EE9" w14:textId="77777777" w:rsidR="00D937A0" w:rsidRPr="00D937A0" w:rsidRDefault="00D937A0" w:rsidP="00D937A0">
      <w:pPr>
        <w:pStyle w:val="af"/>
        <w:tabs>
          <w:tab w:val="left" w:pos="284"/>
        </w:tabs>
        <w:spacing w:after="0" w:line="280" w:lineRule="exact"/>
        <w:ind w:left="284" w:hanging="284"/>
        <w:rPr>
          <w:rFonts w:ascii="Calibri" w:hAnsi="Calibri" w:cs="Calibri"/>
          <w:lang w:val="en-GB"/>
        </w:rPr>
      </w:pPr>
      <w:r w:rsidRPr="00D937A0">
        <w:rPr>
          <w:rStyle w:val="ad"/>
          <w:rFonts w:ascii="Calibri" w:hAnsi="Calibri" w:cs="Calibri"/>
        </w:rPr>
        <w:footnoteRef/>
      </w:r>
      <w:r w:rsidRPr="00D937A0">
        <w:rPr>
          <w:rFonts w:ascii="Calibri" w:hAnsi="Calibri" w:cs="Calibri"/>
          <w:lang w:val="en-GB"/>
        </w:rPr>
        <w:t xml:space="preserve"> </w:t>
      </w:r>
      <w:r w:rsidRPr="00D937A0">
        <w:rPr>
          <w:rFonts w:ascii="Calibri" w:hAnsi="Calibri" w:cs="Calibri"/>
          <w:lang w:val="en-GB"/>
        </w:rPr>
        <w:tab/>
        <w:t xml:space="preserve">FRA (2021), </w:t>
      </w:r>
      <w:hyperlink r:id="rId32" w:history="1">
        <w:r w:rsidRPr="00D937A0">
          <w:rPr>
            <w:rStyle w:val="a9"/>
            <w:rFonts w:ascii="Calibri" w:hAnsi="Calibri" w:cs="Calibri"/>
            <w:i/>
            <w:iCs/>
            <w:sz w:val="18"/>
            <w:szCs w:val="18"/>
            <w:lang w:val="en-GB"/>
          </w:rPr>
          <w:t>Equality in the EU 20 years on from the initial implementation of the equality directives</w:t>
        </w:r>
      </w:hyperlink>
      <w:r w:rsidRPr="00D937A0">
        <w:rPr>
          <w:rFonts w:ascii="Calibri" w:hAnsi="Calibri" w:cs="Calibri"/>
          <w:i/>
          <w:iCs/>
          <w:sz w:val="18"/>
          <w:szCs w:val="18"/>
          <w:lang w:val="en-GB"/>
        </w:rPr>
        <w:t>,</w:t>
      </w:r>
      <w:r w:rsidRPr="00D937A0">
        <w:rPr>
          <w:rFonts w:ascii="Calibri" w:hAnsi="Calibri" w:cs="Calibri"/>
          <w:sz w:val="18"/>
          <w:szCs w:val="18"/>
          <w:lang w:val="en-GB"/>
        </w:rPr>
        <w:t xml:space="preserve"> </w:t>
      </w:r>
      <w:r w:rsidRPr="00D937A0">
        <w:rPr>
          <w:rFonts w:ascii="Calibri" w:hAnsi="Calibri" w:cs="Calibri"/>
          <w:lang w:val="en-GB"/>
        </w:rPr>
        <w:t>p.9.</w:t>
      </w:r>
    </w:p>
  </w:footnote>
  <w:footnote w:id="36">
    <w:p w14:paraId="2F57FF6B" w14:textId="77777777" w:rsidR="00D937A0" w:rsidRPr="00D937A0" w:rsidRDefault="00D937A0" w:rsidP="00D937A0">
      <w:pPr>
        <w:pStyle w:val="ab"/>
        <w:tabs>
          <w:tab w:val="left" w:pos="284"/>
        </w:tabs>
        <w:spacing w:line="280" w:lineRule="exact"/>
        <w:ind w:left="284" w:hanging="284"/>
        <w:jc w:val="both"/>
        <w:rPr>
          <w:rFonts w:ascii="Calibri" w:hAnsi="Calibri" w:cs="Calibri"/>
        </w:rPr>
      </w:pPr>
      <w:r w:rsidRPr="00D937A0">
        <w:rPr>
          <w:rStyle w:val="ad"/>
          <w:rFonts w:ascii="Calibri" w:hAnsi="Calibri" w:cs="Calibri"/>
        </w:rPr>
        <w:footnoteRef/>
      </w:r>
      <w:r w:rsidRPr="00D937A0">
        <w:rPr>
          <w:rFonts w:ascii="Calibri" w:hAnsi="Calibri" w:cs="Calibri"/>
        </w:rPr>
        <w:t xml:space="preserve"> </w:t>
      </w:r>
      <w:r w:rsidRPr="00D937A0">
        <w:rPr>
          <w:rFonts w:ascii="Calibri" w:hAnsi="Calibri" w:cs="Calibri"/>
        </w:rPr>
        <w:tab/>
        <w:t xml:space="preserve">FRA (2018), </w:t>
      </w:r>
      <w:hyperlink r:id="rId33" w:history="1">
        <w:r w:rsidRPr="00D937A0">
          <w:rPr>
            <w:rStyle w:val="a9"/>
            <w:rFonts w:ascii="Calibri" w:hAnsi="Calibri" w:cs="Calibri"/>
            <w:i/>
            <w:iCs/>
          </w:rPr>
          <w:t>From institutions to community living for persons with disabilities: perspectives from the ground</w:t>
        </w:r>
      </w:hyperlink>
      <w:r w:rsidRPr="00D937A0">
        <w:rPr>
          <w:rFonts w:ascii="Calibri" w:hAnsi="Calibri" w:cs="Calibri"/>
        </w:rPr>
        <w:t>, p.67.</w:t>
      </w:r>
    </w:p>
  </w:footnote>
  <w:footnote w:id="37">
    <w:p w14:paraId="7DC14881" w14:textId="77777777" w:rsidR="00D937A0" w:rsidRPr="00D937A0" w:rsidRDefault="00D937A0" w:rsidP="00D937A0">
      <w:pPr>
        <w:pStyle w:val="ab"/>
        <w:tabs>
          <w:tab w:val="left" w:pos="284"/>
        </w:tabs>
        <w:spacing w:line="280" w:lineRule="exact"/>
        <w:ind w:left="284" w:hanging="284"/>
        <w:jc w:val="both"/>
        <w:rPr>
          <w:rFonts w:ascii="Calibri" w:hAnsi="Calibri" w:cs="Calibri"/>
        </w:rPr>
      </w:pPr>
      <w:r w:rsidRPr="00D937A0">
        <w:rPr>
          <w:rStyle w:val="ad"/>
          <w:rFonts w:ascii="Calibri" w:hAnsi="Calibri" w:cs="Calibri"/>
        </w:rPr>
        <w:footnoteRef/>
      </w:r>
      <w:r w:rsidRPr="00D937A0">
        <w:rPr>
          <w:rFonts w:ascii="Calibri" w:hAnsi="Calibri" w:cs="Calibri"/>
        </w:rPr>
        <w:t xml:space="preserve"> </w:t>
      </w:r>
      <w:r w:rsidRPr="00D937A0">
        <w:rPr>
          <w:rFonts w:ascii="Calibri" w:hAnsi="Calibri" w:cs="Calibri"/>
        </w:rPr>
        <w:tab/>
      </w:r>
      <w:r w:rsidRPr="00D937A0">
        <w:rPr>
          <w:rFonts w:ascii="Calibri" w:hAnsi="Calibri" w:cs="Calibri"/>
          <w:i/>
          <w:iCs/>
        </w:rPr>
        <w:t>Ibid.</w:t>
      </w:r>
      <w:r w:rsidRPr="00D937A0">
        <w:rPr>
          <w:rFonts w:ascii="Calibri" w:hAnsi="Calibri" w:cs="Calibri"/>
        </w:rPr>
        <w:t>, p.68.</w:t>
      </w:r>
    </w:p>
  </w:footnote>
  <w:footnote w:id="38">
    <w:p w14:paraId="309D854E" w14:textId="77777777" w:rsidR="00D937A0" w:rsidRPr="00D937A0" w:rsidRDefault="00D937A0" w:rsidP="00D937A0">
      <w:pPr>
        <w:pStyle w:val="ab"/>
        <w:tabs>
          <w:tab w:val="left" w:pos="284"/>
        </w:tabs>
        <w:spacing w:line="280" w:lineRule="exact"/>
        <w:ind w:left="284" w:hanging="284"/>
        <w:jc w:val="both"/>
        <w:rPr>
          <w:rFonts w:ascii="Calibri" w:hAnsi="Calibri" w:cs="Calibri"/>
        </w:rPr>
      </w:pPr>
      <w:r w:rsidRPr="00D937A0">
        <w:rPr>
          <w:rStyle w:val="ad"/>
          <w:rFonts w:ascii="Calibri" w:hAnsi="Calibri" w:cs="Calibri"/>
        </w:rPr>
        <w:footnoteRef/>
      </w:r>
      <w:r w:rsidRPr="00D937A0">
        <w:rPr>
          <w:rFonts w:ascii="Calibri" w:hAnsi="Calibri" w:cs="Calibri"/>
        </w:rPr>
        <w:t xml:space="preserve"> </w:t>
      </w:r>
      <w:r w:rsidRPr="00D937A0">
        <w:rPr>
          <w:rFonts w:ascii="Calibri" w:hAnsi="Calibri" w:cs="Calibri"/>
        </w:rPr>
        <w:tab/>
        <w:t xml:space="preserve">FRA (2017), </w:t>
      </w:r>
      <w:hyperlink r:id="rId34" w:history="1">
        <w:r w:rsidRPr="00D937A0">
          <w:rPr>
            <w:rStyle w:val="a9"/>
            <w:rFonts w:ascii="Calibri" w:hAnsi="Calibri" w:cs="Calibri"/>
            <w:i/>
            <w:iCs/>
          </w:rPr>
          <w:t>From institutions to community living - Part II: funding and budgeting</w:t>
        </w:r>
      </w:hyperlink>
      <w:r w:rsidRPr="00D937A0">
        <w:rPr>
          <w:rFonts w:ascii="Calibri" w:hAnsi="Calibri" w:cs="Calibri"/>
        </w:rPr>
        <w:t>, p.7.</w:t>
      </w:r>
    </w:p>
  </w:footnote>
  <w:footnote w:id="39">
    <w:p w14:paraId="2980EFAB" w14:textId="77777777" w:rsidR="00D937A0" w:rsidRPr="00D937A0" w:rsidRDefault="00D937A0" w:rsidP="00D937A0">
      <w:pPr>
        <w:pStyle w:val="ab"/>
        <w:tabs>
          <w:tab w:val="left" w:pos="284"/>
        </w:tabs>
        <w:spacing w:line="280" w:lineRule="exact"/>
        <w:ind w:left="284" w:hanging="284"/>
        <w:jc w:val="both"/>
        <w:rPr>
          <w:rFonts w:ascii="Calibri" w:hAnsi="Calibri" w:cs="Calibri"/>
        </w:rPr>
      </w:pPr>
      <w:r w:rsidRPr="00D937A0">
        <w:rPr>
          <w:rStyle w:val="ad"/>
          <w:rFonts w:ascii="Calibri" w:hAnsi="Calibri" w:cs="Calibri"/>
        </w:rPr>
        <w:footnoteRef/>
      </w:r>
      <w:r w:rsidRPr="00D937A0">
        <w:rPr>
          <w:rFonts w:ascii="Calibri" w:hAnsi="Calibri" w:cs="Calibri"/>
        </w:rPr>
        <w:t xml:space="preserve"> </w:t>
      </w:r>
      <w:r w:rsidRPr="00D937A0">
        <w:rPr>
          <w:rFonts w:ascii="Calibri" w:hAnsi="Calibri" w:cs="Calibri"/>
        </w:rPr>
        <w:tab/>
        <w:t xml:space="preserve">FRA (2018), </w:t>
      </w:r>
      <w:hyperlink r:id="rId35" w:history="1">
        <w:r w:rsidRPr="00D937A0">
          <w:rPr>
            <w:rStyle w:val="a9"/>
            <w:rFonts w:ascii="Calibri" w:hAnsi="Calibri" w:cs="Calibri"/>
            <w:i/>
            <w:iCs/>
          </w:rPr>
          <w:t>From institutions to community living for persons with disabilities: perspectives from the ground</w:t>
        </w:r>
      </w:hyperlink>
      <w:r w:rsidRPr="00D937A0">
        <w:rPr>
          <w:rStyle w:val="a9"/>
          <w:rFonts w:ascii="Calibri" w:hAnsi="Calibri" w:cs="Calibri"/>
        </w:rPr>
        <w:t>,</w:t>
      </w:r>
      <w:r w:rsidRPr="00D937A0">
        <w:rPr>
          <w:rFonts w:ascii="Calibri" w:hAnsi="Calibri" w:cs="Calibri"/>
        </w:rPr>
        <w:t xml:space="preserve"> p.65-66.</w:t>
      </w:r>
    </w:p>
  </w:footnote>
  <w:footnote w:id="40">
    <w:p w14:paraId="0C5FC261" w14:textId="77777777" w:rsidR="00D937A0" w:rsidRPr="005C4DC5" w:rsidRDefault="00D937A0" w:rsidP="005C4DC5">
      <w:pPr>
        <w:pStyle w:val="ab"/>
        <w:tabs>
          <w:tab w:val="left" w:pos="284"/>
        </w:tabs>
        <w:spacing w:line="280" w:lineRule="exact"/>
        <w:ind w:left="284" w:hanging="284"/>
        <w:jc w:val="both"/>
        <w:rPr>
          <w:rFonts w:ascii="Calibri" w:hAnsi="Calibri" w:cs="Calibri"/>
        </w:rPr>
      </w:pPr>
      <w:r w:rsidRPr="005C4DC5">
        <w:rPr>
          <w:rStyle w:val="ad"/>
          <w:rFonts w:ascii="Calibri" w:hAnsi="Calibri" w:cs="Calibri"/>
        </w:rPr>
        <w:footnoteRef/>
      </w:r>
      <w:r w:rsidRPr="005C4DC5">
        <w:rPr>
          <w:rFonts w:ascii="Calibri" w:hAnsi="Calibri" w:cs="Calibri"/>
        </w:rPr>
        <w:t xml:space="preserve"> </w:t>
      </w:r>
      <w:r w:rsidRPr="005C4DC5">
        <w:rPr>
          <w:rFonts w:ascii="Calibri" w:hAnsi="Calibri" w:cs="Calibri"/>
        </w:rPr>
        <w:tab/>
        <w:t xml:space="preserve">FRA (2017), </w:t>
      </w:r>
      <w:hyperlink r:id="rId36" w:history="1">
        <w:r w:rsidRPr="005C4DC5">
          <w:rPr>
            <w:rStyle w:val="a9"/>
            <w:rFonts w:ascii="Calibri" w:hAnsi="Calibri" w:cs="Calibri"/>
            <w:i/>
            <w:iCs/>
          </w:rPr>
          <w:t>From institutions to community living - Part III: outcomes for persons with disabilities</w:t>
        </w:r>
      </w:hyperlink>
      <w:r w:rsidRPr="005C4DC5">
        <w:rPr>
          <w:rFonts w:ascii="Calibri" w:hAnsi="Calibri" w:cs="Calibri"/>
          <w:i/>
          <w:iCs/>
        </w:rPr>
        <w:t xml:space="preserve">, </w:t>
      </w:r>
      <w:r w:rsidRPr="005C4DC5">
        <w:rPr>
          <w:rFonts w:ascii="Calibri" w:hAnsi="Calibri" w:cs="Calibri"/>
        </w:rPr>
        <w:t>p.17.</w:t>
      </w:r>
    </w:p>
  </w:footnote>
  <w:footnote w:id="41">
    <w:p w14:paraId="2237B5FD" w14:textId="77777777" w:rsidR="009218A9" w:rsidRPr="005C4DC5" w:rsidRDefault="009218A9" w:rsidP="005C4DC5">
      <w:pPr>
        <w:pStyle w:val="ab"/>
        <w:tabs>
          <w:tab w:val="left" w:pos="284"/>
        </w:tabs>
        <w:spacing w:line="280" w:lineRule="exact"/>
        <w:ind w:left="284" w:hanging="284"/>
        <w:jc w:val="both"/>
        <w:rPr>
          <w:rFonts w:ascii="Calibri" w:hAnsi="Calibri" w:cs="Calibri"/>
        </w:rPr>
      </w:pPr>
      <w:r w:rsidRPr="005C4DC5">
        <w:rPr>
          <w:rStyle w:val="ad"/>
          <w:rFonts w:ascii="Calibri" w:hAnsi="Calibri" w:cs="Calibri"/>
        </w:rPr>
        <w:footnoteRef/>
      </w:r>
      <w:r w:rsidRPr="005C4DC5">
        <w:rPr>
          <w:rFonts w:ascii="Calibri" w:hAnsi="Calibri" w:cs="Calibri"/>
        </w:rPr>
        <w:t xml:space="preserve"> </w:t>
      </w:r>
      <w:r w:rsidRPr="005C4DC5">
        <w:rPr>
          <w:rFonts w:ascii="Calibri" w:hAnsi="Calibri" w:cs="Calibri"/>
        </w:rPr>
        <w:tab/>
        <w:t xml:space="preserve">FRA (2018), </w:t>
      </w:r>
      <w:hyperlink r:id="rId37" w:history="1">
        <w:r w:rsidRPr="005C4DC5">
          <w:rPr>
            <w:rStyle w:val="a9"/>
            <w:rFonts w:ascii="Calibri" w:hAnsi="Calibri" w:cs="Calibri"/>
            <w:i/>
            <w:iCs/>
          </w:rPr>
          <w:t>From institutions to community living for persons with disabilities: perspectives from the ground</w:t>
        </w:r>
      </w:hyperlink>
      <w:r w:rsidRPr="005C4DC5">
        <w:rPr>
          <w:rStyle w:val="a9"/>
          <w:rFonts w:ascii="Calibri" w:hAnsi="Calibri" w:cs="Calibri"/>
        </w:rPr>
        <w:t>,</w:t>
      </w:r>
      <w:r w:rsidRPr="005C4DC5">
        <w:rPr>
          <w:rFonts w:ascii="Calibri" w:hAnsi="Calibri" w:cs="Calibri"/>
        </w:rPr>
        <w:t xml:space="preserve"> p.65.</w:t>
      </w:r>
    </w:p>
  </w:footnote>
  <w:footnote w:id="42">
    <w:p w14:paraId="291DD9E8" w14:textId="77777777" w:rsidR="00E915E9" w:rsidRPr="005C4DC5" w:rsidRDefault="00E915E9" w:rsidP="005C4DC5">
      <w:pPr>
        <w:pStyle w:val="ab"/>
        <w:tabs>
          <w:tab w:val="left" w:pos="284"/>
        </w:tabs>
        <w:spacing w:line="280" w:lineRule="exact"/>
        <w:ind w:left="284" w:hanging="284"/>
        <w:jc w:val="both"/>
        <w:rPr>
          <w:rFonts w:ascii="Calibri" w:hAnsi="Calibri" w:cs="Calibri"/>
        </w:rPr>
      </w:pPr>
      <w:r w:rsidRPr="005C4DC5">
        <w:rPr>
          <w:rStyle w:val="ad"/>
          <w:rFonts w:ascii="Calibri" w:hAnsi="Calibri" w:cs="Calibri"/>
        </w:rPr>
        <w:footnoteRef/>
      </w:r>
      <w:r w:rsidRPr="005C4DC5">
        <w:rPr>
          <w:rFonts w:ascii="Calibri" w:hAnsi="Calibri" w:cs="Calibri"/>
        </w:rPr>
        <w:t xml:space="preserve"> </w:t>
      </w:r>
      <w:r w:rsidRPr="005C4DC5">
        <w:rPr>
          <w:rFonts w:ascii="Calibri" w:hAnsi="Calibri" w:cs="Calibri"/>
        </w:rPr>
        <w:tab/>
        <w:t xml:space="preserve">FRA (2017), </w:t>
      </w:r>
      <w:hyperlink r:id="rId38" w:history="1">
        <w:r w:rsidRPr="005C4DC5">
          <w:rPr>
            <w:rStyle w:val="a9"/>
            <w:rFonts w:ascii="Calibri" w:hAnsi="Calibri" w:cs="Calibri"/>
            <w:i/>
            <w:iCs/>
          </w:rPr>
          <w:t>From institutions to community living - Part III: outcomes for persons with disabilities</w:t>
        </w:r>
      </w:hyperlink>
      <w:r w:rsidRPr="005C4DC5">
        <w:rPr>
          <w:rFonts w:ascii="Calibri" w:hAnsi="Calibri" w:cs="Calibri"/>
          <w:i/>
          <w:iCs/>
        </w:rPr>
        <w:t xml:space="preserve">, </w:t>
      </w:r>
      <w:r w:rsidRPr="005C4DC5">
        <w:rPr>
          <w:rFonts w:ascii="Calibri" w:hAnsi="Calibri" w:cs="Calibri"/>
        </w:rPr>
        <w:t>p.23.</w:t>
      </w:r>
    </w:p>
  </w:footnote>
  <w:footnote w:id="43">
    <w:p w14:paraId="2E155A4A" w14:textId="77777777" w:rsidR="00E915E9" w:rsidRPr="005C4DC5" w:rsidRDefault="00E915E9" w:rsidP="005C4DC5">
      <w:pPr>
        <w:pStyle w:val="ab"/>
        <w:tabs>
          <w:tab w:val="left" w:pos="284"/>
        </w:tabs>
        <w:spacing w:line="280" w:lineRule="exact"/>
        <w:ind w:left="284" w:hanging="284"/>
        <w:jc w:val="both"/>
        <w:rPr>
          <w:rFonts w:ascii="Calibri" w:hAnsi="Calibri" w:cs="Calibri"/>
        </w:rPr>
      </w:pPr>
      <w:r w:rsidRPr="005C4DC5">
        <w:rPr>
          <w:rStyle w:val="ad"/>
          <w:rFonts w:ascii="Calibri" w:hAnsi="Calibri" w:cs="Calibri"/>
        </w:rPr>
        <w:footnoteRef/>
      </w:r>
      <w:r w:rsidRPr="005C4DC5">
        <w:rPr>
          <w:rFonts w:ascii="Calibri" w:hAnsi="Calibri" w:cs="Calibri"/>
        </w:rPr>
        <w:t xml:space="preserve"> </w:t>
      </w:r>
      <w:hyperlink r:id="rId39" w:history="1">
        <w:r w:rsidRPr="005C4DC5">
          <w:rPr>
            <w:rStyle w:val="a9"/>
            <w:rFonts w:ascii="Calibri" w:hAnsi="Calibri" w:cs="Calibri"/>
          </w:rPr>
          <w:t>Regulation (EU) 2021/782 of the European Parliament and of the Council of 29 April 2021 on rail passengers’ rights and obligations</w:t>
        </w:r>
      </w:hyperlink>
      <w:r w:rsidRPr="005C4DC5">
        <w:rPr>
          <w:rStyle w:val="a9"/>
          <w:rFonts w:ascii="Calibri" w:hAnsi="Calibri" w:cs="Calibri"/>
        </w:rPr>
        <w:t>,</w:t>
      </w:r>
      <w:r w:rsidRPr="005C4DC5">
        <w:rPr>
          <w:rFonts w:ascii="Calibri" w:hAnsi="Calibri" w:cs="Calibri"/>
        </w:rPr>
        <w:t xml:space="preserve"> OJ 2021 L 172.</w:t>
      </w:r>
    </w:p>
  </w:footnote>
  <w:footnote w:id="44">
    <w:p w14:paraId="2309524C" w14:textId="77777777" w:rsidR="00E915E9" w:rsidRPr="005C4DC5" w:rsidRDefault="00E915E9" w:rsidP="005C4DC5">
      <w:pPr>
        <w:pStyle w:val="ab"/>
        <w:tabs>
          <w:tab w:val="left" w:pos="284"/>
        </w:tabs>
        <w:spacing w:line="280" w:lineRule="exact"/>
        <w:ind w:left="284" w:hanging="284"/>
        <w:jc w:val="both"/>
        <w:rPr>
          <w:rFonts w:ascii="Calibri" w:hAnsi="Calibri" w:cs="Calibri"/>
        </w:rPr>
      </w:pPr>
      <w:r w:rsidRPr="005C4DC5">
        <w:rPr>
          <w:rStyle w:val="ad"/>
          <w:rFonts w:ascii="Calibri" w:hAnsi="Calibri" w:cs="Calibri"/>
        </w:rPr>
        <w:footnoteRef/>
      </w:r>
      <w:r w:rsidRPr="005C4DC5">
        <w:rPr>
          <w:rFonts w:ascii="Calibri" w:hAnsi="Calibri" w:cs="Calibri"/>
        </w:rPr>
        <w:t xml:space="preserve"> </w:t>
      </w:r>
      <w:r w:rsidRPr="005C4DC5">
        <w:rPr>
          <w:rFonts w:ascii="Calibri" w:hAnsi="Calibri" w:cs="Calibri"/>
        </w:rPr>
        <w:tab/>
        <w:t xml:space="preserve">FRA (2017), </w:t>
      </w:r>
      <w:hyperlink r:id="rId40" w:history="1">
        <w:r w:rsidRPr="005C4DC5">
          <w:rPr>
            <w:rStyle w:val="a9"/>
            <w:rFonts w:ascii="Calibri" w:hAnsi="Calibri" w:cs="Calibri"/>
            <w:i/>
            <w:iCs/>
          </w:rPr>
          <w:t>From institutions to community living - Part III: outcomes for persons with disabilities</w:t>
        </w:r>
      </w:hyperlink>
      <w:r w:rsidRPr="005C4DC5">
        <w:rPr>
          <w:rFonts w:ascii="Calibri" w:hAnsi="Calibri" w:cs="Calibri"/>
        </w:rPr>
        <w:t>, p.26.</w:t>
      </w:r>
    </w:p>
  </w:footnote>
  <w:footnote w:id="45">
    <w:p w14:paraId="13087E80" w14:textId="77777777" w:rsidR="00E915E9" w:rsidRPr="005C4DC5" w:rsidRDefault="00E915E9" w:rsidP="005C4DC5">
      <w:pPr>
        <w:pStyle w:val="ab"/>
        <w:tabs>
          <w:tab w:val="left" w:pos="284"/>
        </w:tabs>
        <w:spacing w:line="280" w:lineRule="exact"/>
        <w:ind w:left="284" w:hanging="284"/>
        <w:jc w:val="both"/>
        <w:rPr>
          <w:rFonts w:ascii="Calibri" w:hAnsi="Calibri" w:cs="Calibri"/>
        </w:rPr>
      </w:pPr>
      <w:r w:rsidRPr="005C4DC5">
        <w:rPr>
          <w:rStyle w:val="ad"/>
          <w:rFonts w:ascii="Calibri" w:hAnsi="Calibri" w:cs="Calibri"/>
        </w:rPr>
        <w:footnoteRef/>
      </w:r>
      <w:r w:rsidRPr="005C4DC5">
        <w:rPr>
          <w:rFonts w:ascii="Calibri" w:hAnsi="Calibri" w:cs="Calibri"/>
        </w:rPr>
        <w:t xml:space="preserve"> </w:t>
      </w:r>
      <w:r w:rsidRPr="005C4DC5">
        <w:rPr>
          <w:rFonts w:ascii="Calibri" w:hAnsi="Calibri" w:cs="Calibri"/>
        </w:rPr>
        <w:tab/>
        <w:t xml:space="preserve">FRA (2021), </w:t>
      </w:r>
      <w:hyperlink r:id="rId41" w:history="1">
        <w:r w:rsidRPr="005C4DC5">
          <w:rPr>
            <w:rStyle w:val="a9"/>
            <w:rFonts w:ascii="Calibri" w:hAnsi="Calibri" w:cs="Calibri"/>
            <w:i/>
            <w:iCs/>
          </w:rPr>
          <w:t>Crime, safety and victims’ rights – Fundamental Rights Survey</w:t>
        </w:r>
      </w:hyperlink>
      <w:r w:rsidRPr="005C4DC5">
        <w:rPr>
          <w:rFonts w:ascii="Calibri" w:hAnsi="Calibri" w:cs="Calibri"/>
        </w:rPr>
        <w:t>, p.18, 22, 25, 65.</w:t>
      </w:r>
    </w:p>
  </w:footnote>
  <w:footnote w:id="46">
    <w:p w14:paraId="11781157" w14:textId="77777777" w:rsidR="00E915E9" w:rsidRPr="005C4DC5" w:rsidRDefault="00E915E9" w:rsidP="005C4DC5">
      <w:pPr>
        <w:pStyle w:val="ab"/>
        <w:spacing w:line="280" w:lineRule="exact"/>
        <w:rPr>
          <w:rFonts w:ascii="Calibri" w:hAnsi="Calibri" w:cs="Calibri"/>
        </w:rPr>
      </w:pPr>
      <w:r w:rsidRPr="005C4DC5">
        <w:rPr>
          <w:rStyle w:val="ad"/>
          <w:rFonts w:ascii="Calibri" w:hAnsi="Calibri" w:cs="Calibri"/>
        </w:rPr>
        <w:footnoteRef/>
      </w:r>
      <w:r w:rsidRPr="005C4DC5">
        <w:rPr>
          <w:rFonts w:ascii="Calibri" w:hAnsi="Calibri" w:cs="Calibri"/>
        </w:rPr>
        <w:t xml:space="preserve">    </w:t>
      </w:r>
      <w:r w:rsidRPr="005C4DC5">
        <w:rPr>
          <w:rFonts w:ascii="Calibri" w:hAnsi="Calibri" w:cs="Calibri"/>
          <w:i/>
          <w:iCs/>
        </w:rPr>
        <w:t>Ibid.</w:t>
      </w:r>
      <w:r w:rsidRPr="005C4DC5">
        <w:rPr>
          <w:rFonts w:ascii="Calibri" w:hAnsi="Calibri" w:cs="Calibri"/>
        </w:rPr>
        <w:t>, p.40.</w:t>
      </w:r>
    </w:p>
  </w:footnote>
  <w:footnote w:id="47">
    <w:p w14:paraId="227D4027" w14:textId="77777777" w:rsidR="00E915E9" w:rsidRPr="005C4DC5" w:rsidRDefault="00E915E9" w:rsidP="005C4DC5">
      <w:pPr>
        <w:pStyle w:val="ab"/>
        <w:spacing w:line="280" w:lineRule="exact"/>
        <w:rPr>
          <w:rFonts w:ascii="Calibri" w:hAnsi="Calibri" w:cs="Calibri"/>
        </w:rPr>
      </w:pPr>
      <w:r w:rsidRPr="005C4DC5">
        <w:rPr>
          <w:rStyle w:val="ad"/>
          <w:rFonts w:ascii="Calibri" w:hAnsi="Calibri" w:cs="Calibri"/>
        </w:rPr>
        <w:footnoteRef/>
      </w:r>
      <w:r w:rsidRPr="005C4DC5">
        <w:rPr>
          <w:rFonts w:ascii="Calibri" w:hAnsi="Calibri" w:cs="Calibri"/>
        </w:rPr>
        <w:t xml:space="preserve">    </w:t>
      </w:r>
      <w:r w:rsidRPr="005C4DC5">
        <w:rPr>
          <w:rFonts w:ascii="Calibri" w:hAnsi="Calibri" w:cs="Calibri"/>
          <w:i/>
          <w:iCs/>
        </w:rPr>
        <w:t>Ibid.</w:t>
      </w:r>
      <w:r w:rsidRPr="005C4DC5">
        <w:rPr>
          <w:rFonts w:ascii="Calibri" w:hAnsi="Calibri" w:cs="Calibri"/>
        </w:rPr>
        <w:t>, p. 57.</w:t>
      </w:r>
    </w:p>
  </w:footnote>
  <w:footnote w:id="48">
    <w:p w14:paraId="308EBBE1" w14:textId="77777777" w:rsidR="00E915E9" w:rsidRPr="005C4DC5" w:rsidRDefault="00E915E9" w:rsidP="005C4DC5">
      <w:pPr>
        <w:pStyle w:val="ab"/>
        <w:tabs>
          <w:tab w:val="left" w:pos="284"/>
        </w:tabs>
        <w:spacing w:line="280" w:lineRule="exact"/>
        <w:ind w:left="284" w:hanging="284"/>
        <w:jc w:val="both"/>
        <w:rPr>
          <w:rFonts w:ascii="Calibri" w:hAnsi="Calibri" w:cs="Calibri"/>
        </w:rPr>
      </w:pPr>
      <w:r w:rsidRPr="005C4DC5">
        <w:rPr>
          <w:rStyle w:val="ad"/>
          <w:rFonts w:ascii="Calibri" w:hAnsi="Calibri" w:cs="Calibri"/>
        </w:rPr>
        <w:footnoteRef/>
      </w:r>
      <w:r w:rsidRPr="005C4DC5">
        <w:rPr>
          <w:rFonts w:ascii="Calibri" w:hAnsi="Calibri" w:cs="Calibri"/>
        </w:rPr>
        <w:t xml:space="preserve"> </w:t>
      </w:r>
      <w:r w:rsidRPr="005C4DC5">
        <w:rPr>
          <w:rFonts w:ascii="Calibri" w:hAnsi="Calibri" w:cs="Calibri"/>
        </w:rPr>
        <w:tab/>
      </w:r>
      <w:r w:rsidRPr="005C4DC5">
        <w:rPr>
          <w:rFonts w:ascii="Calibri" w:hAnsi="Calibri" w:cs="Calibri"/>
          <w:i/>
          <w:iCs/>
        </w:rPr>
        <w:t>Ibid.</w:t>
      </w:r>
      <w:r w:rsidRPr="005C4DC5">
        <w:rPr>
          <w:rFonts w:ascii="Calibri" w:hAnsi="Calibri" w:cs="Calibri"/>
        </w:rPr>
        <w:t>, p.30.</w:t>
      </w:r>
    </w:p>
  </w:footnote>
  <w:footnote w:id="49">
    <w:p w14:paraId="510361E7" w14:textId="77777777" w:rsidR="00E915E9" w:rsidRPr="005C4DC5" w:rsidRDefault="00E915E9" w:rsidP="005C4DC5">
      <w:pPr>
        <w:pStyle w:val="ab"/>
        <w:tabs>
          <w:tab w:val="left" w:pos="284"/>
        </w:tabs>
        <w:spacing w:line="280" w:lineRule="exact"/>
        <w:ind w:left="284" w:hanging="284"/>
        <w:jc w:val="both"/>
        <w:rPr>
          <w:rFonts w:ascii="Calibri" w:hAnsi="Calibri" w:cs="Calibri"/>
        </w:rPr>
      </w:pPr>
      <w:r w:rsidRPr="005C4DC5">
        <w:rPr>
          <w:rStyle w:val="ad"/>
          <w:rFonts w:ascii="Calibri" w:hAnsi="Calibri" w:cs="Calibri"/>
        </w:rPr>
        <w:footnoteRef/>
      </w:r>
      <w:r w:rsidRPr="005C4DC5">
        <w:rPr>
          <w:rFonts w:ascii="Calibri" w:hAnsi="Calibri" w:cs="Calibri"/>
        </w:rPr>
        <w:t xml:space="preserve"> </w:t>
      </w:r>
      <w:r w:rsidRPr="005C4DC5">
        <w:rPr>
          <w:rFonts w:ascii="Calibri" w:hAnsi="Calibri" w:cs="Calibri"/>
        </w:rPr>
        <w:tab/>
        <w:t xml:space="preserve">FRA (2018), </w:t>
      </w:r>
      <w:hyperlink r:id="rId42" w:history="1">
        <w:r w:rsidRPr="005C4DC5">
          <w:rPr>
            <w:rStyle w:val="a9"/>
            <w:rFonts w:ascii="Calibri" w:hAnsi="Calibri" w:cs="Calibri"/>
            <w:i/>
            <w:iCs/>
          </w:rPr>
          <w:t>Hate crime recording and data collection practice across the EU</w:t>
        </w:r>
      </w:hyperlink>
      <w:r w:rsidRPr="005C4DC5">
        <w:rPr>
          <w:rFonts w:ascii="Calibri" w:hAnsi="Calibri" w:cs="Calibri"/>
        </w:rPr>
        <w:t>, p.104; table 6, p.24.</w:t>
      </w:r>
    </w:p>
  </w:footnote>
  <w:footnote w:id="50">
    <w:p w14:paraId="5A0ECCF5" w14:textId="77777777" w:rsidR="005C4DC5" w:rsidRPr="005C4DC5" w:rsidRDefault="005C4DC5" w:rsidP="005C4DC5">
      <w:pPr>
        <w:pStyle w:val="ab"/>
        <w:spacing w:line="280" w:lineRule="exact"/>
        <w:rPr>
          <w:rFonts w:ascii="Calibri" w:hAnsi="Calibri" w:cs="Calibri"/>
        </w:rPr>
      </w:pPr>
      <w:r w:rsidRPr="005C4DC5">
        <w:rPr>
          <w:rStyle w:val="ad"/>
          <w:rFonts w:ascii="Calibri" w:hAnsi="Calibri" w:cs="Calibri"/>
        </w:rPr>
        <w:footnoteRef/>
      </w:r>
      <w:r w:rsidRPr="005C4DC5">
        <w:rPr>
          <w:rFonts w:ascii="Calibri" w:hAnsi="Calibri" w:cs="Calibri"/>
        </w:rPr>
        <w:t xml:space="preserve">    FRA (2014) Violence against women: an EU-wide survey – </w:t>
      </w:r>
      <w:hyperlink r:id="rId43" w:history="1">
        <w:r w:rsidRPr="005C4DC5">
          <w:rPr>
            <w:rStyle w:val="a9"/>
            <w:rFonts w:ascii="Calibri" w:hAnsi="Calibri" w:cs="Calibri"/>
          </w:rPr>
          <w:t>Main results</w:t>
        </w:r>
      </w:hyperlink>
      <w:r w:rsidRPr="005C4DC5">
        <w:rPr>
          <w:rFonts w:ascii="Calibri" w:hAnsi="Calibri" w:cs="Calibri"/>
        </w:rPr>
        <w:t>, see p. 187.</w:t>
      </w:r>
    </w:p>
  </w:footnote>
  <w:footnote w:id="51">
    <w:p w14:paraId="0646DD2B" w14:textId="77777777" w:rsidR="005C4DC5" w:rsidRPr="005C4DC5" w:rsidRDefault="005C4DC5" w:rsidP="005C4DC5">
      <w:pPr>
        <w:pStyle w:val="ab"/>
        <w:tabs>
          <w:tab w:val="left" w:pos="284"/>
        </w:tabs>
        <w:spacing w:line="280" w:lineRule="exact"/>
        <w:ind w:left="284" w:hanging="284"/>
        <w:jc w:val="both"/>
        <w:rPr>
          <w:rFonts w:ascii="Calibri" w:hAnsi="Calibri" w:cs="Calibri"/>
        </w:rPr>
      </w:pPr>
      <w:r w:rsidRPr="005C4DC5">
        <w:rPr>
          <w:rStyle w:val="ad"/>
          <w:rFonts w:ascii="Calibri" w:hAnsi="Calibri" w:cs="Calibri"/>
        </w:rPr>
        <w:footnoteRef/>
      </w:r>
      <w:r w:rsidRPr="005C4DC5">
        <w:rPr>
          <w:rFonts w:ascii="Calibri" w:hAnsi="Calibri" w:cs="Calibri"/>
        </w:rPr>
        <w:t xml:space="preserve"> </w:t>
      </w:r>
      <w:r w:rsidRPr="005C4DC5">
        <w:rPr>
          <w:rFonts w:ascii="Calibri" w:hAnsi="Calibri" w:cs="Calibri"/>
        </w:rPr>
        <w:tab/>
        <w:t xml:space="preserve">FRA (2020), </w:t>
      </w:r>
      <w:hyperlink r:id="rId44" w:history="1">
        <w:r w:rsidRPr="005C4DC5">
          <w:rPr>
            <w:rStyle w:val="a9"/>
            <w:rFonts w:ascii="Calibri" w:hAnsi="Calibri" w:cs="Calibri"/>
            <w:i/>
            <w:iCs/>
          </w:rPr>
          <w:t>Your rights matter: security concerns and experiences</w:t>
        </w:r>
      </w:hyperlink>
      <w:r w:rsidRPr="005C4DC5">
        <w:rPr>
          <w:rFonts w:ascii="Calibri" w:hAnsi="Calibri" w:cs="Calibri"/>
        </w:rPr>
        <w:t xml:space="preserve">, p.13, 15, and (2021), </w:t>
      </w:r>
      <w:hyperlink r:id="rId45" w:history="1">
        <w:r w:rsidRPr="005C4DC5">
          <w:rPr>
            <w:rStyle w:val="a9"/>
            <w:rFonts w:ascii="Calibri" w:hAnsi="Calibri" w:cs="Calibri"/>
            <w:i/>
            <w:iCs/>
          </w:rPr>
          <w:t>Crime, safety and victims’ rights – Fundamental Rights Survey</w:t>
        </w:r>
      </w:hyperlink>
      <w:r w:rsidRPr="005C4DC5">
        <w:rPr>
          <w:rFonts w:ascii="Calibri" w:hAnsi="Calibri" w:cs="Calibri"/>
        </w:rPr>
        <w:t>, figure 13, p.57.</w:t>
      </w:r>
    </w:p>
  </w:footnote>
  <w:footnote w:id="52">
    <w:p w14:paraId="0904440E" w14:textId="77777777" w:rsidR="005C4DC5" w:rsidRPr="0042528F" w:rsidRDefault="005C4DC5" w:rsidP="0042528F">
      <w:pPr>
        <w:pStyle w:val="ab"/>
        <w:tabs>
          <w:tab w:val="left" w:pos="284"/>
        </w:tabs>
        <w:spacing w:line="280" w:lineRule="exact"/>
        <w:ind w:left="284" w:hanging="284"/>
        <w:jc w:val="both"/>
        <w:rPr>
          <w:rFonts w:ascii="Calibri" w:hAnsi="Calibri" w:cs="Calibri"/>
        </w:rPr>
      </w:pPr>
      <w:r w:rsidRPr="0042528F">
        <w:rPr>
          <w:rStyle w:val="ad"/>
          <w:rFonts w:ascii="Calibri" w:hAnsi="Calibri" w:cs="Calibri"/>
        </w:rPr>
        <w:footnoteRef/>
      </w:r>
      <w:r w:rsidRPr="0042528F">
        <w:rPr>
          <w:rFonts w:ascii="Calibri" w:hAnsi="Calibri" w:cs="Calibri"/>
        </w:rPr>
        <w:t xml:space="preserve"> </w:t>
      </w:r>
      <w:r w:rsidRPr="0042528F">
        <w:rPr>
          <w:rFonts w:ascii="Calibri" w:hAnsi="Calibri" w:cs="Calibri"/>
        </w:rPr>
        <w:tab/>
        <w:t xml:space="preserve">FRA (2021), </w:t>
      </w:r>
      <w:hyperlink r:id="rId46" w:history="1">
        <w:r w:rsidRPr="0042528F">
          <w:rPr>
            <w:rStyle w:val="a9"/>
            <w:rFonts w:ascii="Calibri" w:hAnsi="Calibri" w:cs="Calibri"/>
            <w:i/>
            <w:iCs/>
          </w:rPr>
          <w:t>Crime, safety and victims’ rights – Fundamental Rights Survey</w:t>
        </w:r>
      </w:hyperlink>
      <w:r w:rsidRPr="0042528F">
        <w:rPr>
          <w:rFonts w:ascii="Calibri" w:hAnsi="Calibri" w:cs="Calibri"/>
        </w:rPr>
        <w:t>, p.75.</w:t>
      </w:r>
    </w:p>
  </w:footnote>
  <w:footnote w:id="53">
    <w:p w14:paraId="2B700EB3" w14:textId="77777777" w:rsidR="005C4DC5" w:rsidRPr="0042528F" w:rsidRDefault="005C4DC5" w:rsidP="0042528F">
      <w:pPr>
        <w:pStyle w:val="ab"/>
        <w:tabs>
          <w:tab w:val="left" w:pos="284"/>
        </w:tabs>
        <w:spacing w:line="280" w:lineRule="exact"/>
        <w:ind w:left="284" w:hanging="284"/>
        <w:jc w:val="both"/>
        <w:rPr>
          <w:rFonts w:ascii="Calibri" w:hAnsi="Calibri" w:cs="Calibri"/>
        </w:rPr>
      </w:pPr>
      <w:r w:rsidRPr="0042528F">
        <w:rPr>
          <w:rStyle w:val="ad"/>
          <w:rFonts w:ascii="Calibri" w:hAnsi="Calibri" w:cs="Calibri"/>
        </w:rPr>
        <w:footnoteRef/>
      </w:r>
      <w:r w:rsidRPr="0042528F">
        <w:rPr>
          <w:rFonts w:ascii="Calibri" w:hAnsi="Calibri" w:cs="Calibri"/>
        </w:rPr>
        <w:t xml:space="preserve"> </w:t>
      </w:r>
      <w:r w:rsidRPr="0042528F">
        <w:rPr>
          <w:rFonts w:ascii="Calibri" w:hAnsi="Calibri" w:cs="Calibri"/>
        </w:rPr>
        <w:tab/>
        <w:t xml:space="preserve">FRA (2021), </w:t>
      </w:r>
      <w:hyperlink r:id="rId47" w:history="1">
        <w:r w:rsidRPr="0042528F">
          <w:rPr>
            <w:rStyle w:val="a9"/>
            <w:rFonts w:ascii="Calibri" w:hAnsi="Calibri" w:cs="Calibri"/>
            <w:i/>
            <w:iCs/>
          </w:rPr>
          <w:t>Encouraging hate crime reporting ― The role of law enforcement and other authorities</w:t>
        </w:r>
      </w:hyperlink>
      <w:r w:rsidRPr="0042528F">
        <w:rPr>
          <w:rFonts w:ascii="Calibri" w:hAnsi="Calibri" w:cs="Calibri"/>
        </w:rPr>
        <w:t xml:space="preserve">, p.27. See also (2015), </w:t>
      </w:r>
      <w:hyperlink r:id="rId48" w:history="1">
        <w:r w:rsidRPr="0042528F">
          <w:rPr>
            <w:rStyle w:val="a9"/>
            <w:rFonts w:ascii="Calibri" w:hAnsi="Calibri" w:cs="Calibri"/>
            <w:i/>
            <w:iCs/>
          </w:rPr>
          <w:t>Equal protection for all victims of hate crime. The case of people with disabilities</w:t>
        </w:r>
      </w:hyperlink>
      <w:r w:rsidRPr="0042528F">
        <w:rPr>
          <w:rStyle w:val="a9"/>
          <w:rFonts w:ascii="Calibri" w:hAnsi="Calibri" w:cs="Calibri"/>
        </w:rPr>
        <w:t>.</w:t>
      </w:r>
      <w:r w:rsidRPr="0042528F">
        <w:rPr>
          <w:rFonts w:ascii="Calibri" w:hAnsi="Calibri" w:cs="Calibri"/>
        </w:rPr>
        <w:t xml:space="preserve"> </w:t>
      </w:r>
    </w:p>
  </w:footnote>
  <w:footnote w:id="54">
    <w:p w14:paraId="2BE8B227" w14:textId="77777777" w:rsidR="005C4DC5" w:rsidRPr="0042528F" w:rsidRDefault="005C4DC5" w:rsidP="0042528F">
      <w:pPr>
        <w:pStyle w:val="ab"/>
        <w:tabs>
          <w:tab w:val="left" w:pos="284"/>
        </w:tabs>
        <w:spacing w:line="280" w:lineRule="exact"/>
        <w:ind w:left="284" w:hanging="284"/>
        <w:jc w:val="both"/>
        <w:rPr>
          <w:rFonts w:ascii="Calibri" w:hAnsi="Calibri" w:cs="Calibri"/>
        </w:rPr>
      </w:pPr>
      <w:r w:rsidRPr="0042528F">
        <w:rPr>
          <w:rStyle w:val="ad"/>
          <w:rFonts w:ascii="Calibri" w:hAnsi="Calibri" w:cs="Calibri"/>
        </w:rPr>
        <w:footnoteRef/>
      </w:r>
      <w:r w:rsidRPr="0042528F">
        <w:rPr>
          <w:rFonts w:ascii="Calibri" w:hAnsi="Calibri" w:cs="Calibri"/>
        </w:rPr>
        <w:t xml:space="preserve"> </w:t>
      </w:r>
      <w:r w:rsidRPr="0042528F">
        <w:rPr>
          <w:rFonts w:ascii="Calibri" w:hAnsi="Calibri" w:cs="Calibri"/>
        </w:rPr>
        <w:tab/>
        <w:t xml:space="preserve">FRA (2021), </w:t>
      </w:r>
      <w:hyperlink r:id="rId49" w:history="1">
        <w:r w:rsidRPr="0042528F">
          <w:rPr>
            <w:rStyle w:val="a9"/>
            <w:rFonts w:ascii="Calibri" w:hAnsi="Calibri" w:cs="Calibri"/>
            <w:i/>
            <w:iCs/>
          </w:rPr>
          <w:t>Encouraging hate crime reporting ― The role of law enforcement and other authorities</w:t>
        </w:r>
      </w:hyperlink>
      <w:r w:rsidRPr="0042528F">
        <w:rPr>
          <w:rFonts w:ascii="Calibri" w:hAnsi="Calibri" w:cs="Calibri"/>
        </w:rPr>
        <w:t>, p.38.</w:t>
      </w:r>
    </w:p>
  </w:footnote>
  <w:footnote w:id="55">
    <w:p w14:paraId="437D74EE" w14:textId="77777777" w:rsidR="005C4DC5" w:rsidRPr="0042528F" w:rsidRDefault="005C4DC5" w:rsidP="0042528F">
      <w:pPr>
        <w:pStyle w:val="ab"/>
        <w:tabs>
          <w:tab w:val="left" w:pos="284"/>
        </w:tabs>
        <w:spacing w:line="280" w:lineRule="exact"/>
        <w:ind w:left="284" w:hanging="284"/>
        <w:jc w:val="both"/>
        <w:rPr>
          <w:rFonts w:ascii="Calibri" w:hAnsi="Calibri" w:cs="Calibri"/>
        </w:rPr>
      </w:pPr>
      <w:r w:rsidRPr="0042528F">
        <w:rPr>
          <w:rStyle w:val="ad"/>
          <w:rFonts w:ascii="Calibri" w:hAnsi="Calibri" w:cs="Calibri"/>
        </w:rPr>
        <w:footnoteRef/>
      </w:r>
      <w:r w:rsidRPr="0042528F">
        <w:rPr>
          <w:rFonts w:ascii="Calibri" w:hAnsi="Calibri" w:cs="Calibri"/>
        </w:rPr>
        <w:t xml:space="preserve"> </w:t>
      </w:r>
      <w:r w:rsidRPr="0042528F">
        <w:rPr>
          <w:rFonts w:ascii="Calibri" w:hAnsi="Calibri" w:cs="Calibri"/>
        </w:rPr>
        <w:tab/>
        <w:t xml:space="preserve">FRA (2019), </w:t>
      </w:r>
      <w:hyperlink r:id="rId50" w:history="1">
        <w:r w:rsidRPr="0042528F">
          <w:rPr>
            <w:rStyle w:val="a9"/>
            <w:rFonts w:ascii="Calibri" w:hAnsi="Calibri" w:cs="Calibri"/>
            <w:i/>
            <w:iCs/>
          </w:rPr>
          <w:t>Fundamental Rights Report 2019</w:t>
        </w:r>
      </w:hyperlink>
      <w:r w:rsidRPr="0042528F">
        <w:rPr>
          <w:rFonts w:ascii="Calibri" w:hAnsi="Calibri" w:cs="Calibri"/>
        </w:rPr>
        <w:t>, p.213.</w:t>
      </w:r>
    </w:p>
  </w:footnote>
  <w:footnote w:id="56">
    <w:p w14:paraId="7E60DCBC" w14:textId="77777777" w:rsidR="0042528F" w:rsidRPr="0042528F" w:rsidRDefault="0042528F" w:rsidP="0042528F">
      <w:pPr>
        <w:pStyle w:val="ab"/>
        <w:tabs>
          <w:tab w:val="left" w:pos="284"/>
        </w:tabs>
        <w:spacing w:line="280" w:lineRule="exact"/>
        <w:ind w:left="284" w:hanging="284"/>
        <w:jc w:val="both"/>
        <w:rPr>
          <w:rFonts w:ascii="Calibri" w:hAnsi="Calibri" w:cs="Calibri"/>
        </w:rPr>
      </w:pPr>
      <w:r w:rsidRPr="0042528F">
        <w:rPr>
          <w:rStyle w:val="ad"/>
          <w:rFonts w:ascii="Calibri" w:hAnsi="Calibri" w:cs="Calibri"/>
        </w:rPr>
        <w:footnoteRef/>
      </w:r>
      <w:r w:rsidRPr="0042528F">
        <w:rPr>
          <w:rFonts w:ascii="Calibri" w:hAnsi="Calibri" w:cs="Calibri"/>
        </w:rPr>
        <w:t xml:space="preserve"> </w:t>
      </w:r>
      <w:r w:rsidRPr="0042528F">
        <w:rPr>
          <w:rFonts w:ascii="Calibri" w:hAnsi="Calibri" w:cs="Calibri"/>
        </w:rPr>
        <w:tab/>
        <w:t xml:space="preserve">See FRA (2019), </w:t>
      </w:r>
      <w:hyperlink r:id="rId51" w:history="1">
        <w:r w:rsidRPr="0042528F">
          <w:rPr>
            <w:rStyle w:val="a9"/>
            <w:rFonts w:ascii="Calibri" w:hAnsi="Calibri" w:cs="Calibri"/>
            <w:i/>
            <w:iCs/>
          </w:rPr>
          <w:t>Criminal detention conditions in the European Union: rules and reality</w:t>
        </w:r>
      </w:hyperlink>
      <w:r w:rsidRPr="0042528F">
        <w:rPr>
          <w:rFonts w:ascii="Calibri" w:hAnsi="Calibri" w:cs="Calibri"/>
        </w:rPr>
        <w:t>, p.12. National monitoring mechanisms established by the OPCAT. In 2019, the majority of EU Member States were parties to OPCAT. In 2021, 3 Member States were not.</w:t>
      </w:r>
    </w:p>
  </w:footnote>
  <w:footnote w:id="57">
    <w:p w14:paraId="7A5E34D3" w14:textId="77777777" w:rsidR="0042528F" w:rsidRPr="008A3476" w:rsidRDefault="0042528F" w:rsidP="008A3476">
      <w:pPr>
        <w:pStyle w:val="ae"/>
        <w:tabs>
          <w:tab w:val="left" w:pos="284"/>
        </w:tabs>
        <w:spacing w:line="280" w:lineRule="exact"/>
        <w:ind w:left="284" w:hanging="284"/>
        <w:jc w:val="both"/>
        <w:rPr>
          <w:rFonts w:ascii="Calibri" w:hAnsi="Calibri" w:cs="Calibri"/>
          <w:sz w:val="20"/>
          <w:szCs w:val="20"/>
        </w:rPr>
      </w:pPr>
      <w:r w:rsidRPr="008A3476">
        <w:rPr>
          <w:rStyle w:val="ad"/>
          <w:rFonts w:ascii="Calibri" w:hAnsi="Calibri" w:cs="Calibri"/>
          <w:sz w:val="20"/>
          <w:szCs w:val="20"/>
        </w:rPr>
        <w:footnoteRef/>
      </w:r>
      <w:r w:rsidRPr="008A3476">
        <w:rPr>
          <w:rFonts w:ascii="Calibri" w:hAnsi="Calibri" w:cs="Calibri"/>
          <w:sz w:val="20"/>
          <w:szCs w:val="20"/>
        </w:rPr>
        <w:t xml:space="preserve"> </w:t>
      </w:r>
      <w:r w:rsidRPr="008A3476">
        <w:rPr>
          <w:rFonts w:ascii="Calibri" w:hAnsi="Calibri" w:cs="Calibri"/>
          <w:sz w:val="20"/>
          <w:szCs w:val="20"/>
        </w:rPr>
        <w:tab/>
        <w:t xml:space="preserve">FRA (2017), </w:t>
      </w:r>
      <w:hyperlink r:id="rId52" w:history="1">
        <w:r w:rsidRPr="008A3476">
          <w:rPr>
            <w:rStyle w:val="a9"/>
            <w:rFonts w:ascii="Calibri" w:hAnsi="Calibri" w:cs="Calibri"/>
            <w:i/>
            <w:iCs/>
            <w:sz w:val="20"/>
            <w:szCs w:val="20"/>
          </w:rPr>
          <w:t>From institutions to community living - Part I: commitments and structures</w:t>
        </w:r>
      </w:hyperlink>
      <w:r w:rsidRPr="008A3476">
        <w:rPr>
          <w:rFonts w:ascii="Calibri" w:hAnsi="Calibri" w:cs="Calibri"/>
          <w:sz w:val="20"/>
          <w:szCs w:val="20"/>
        </w:rPr>
        <w:t>, p.13.</w:t>
      </w:r>
    </w:p>
  </w:footnote>
  <w:footnote w:id="58">
    <w:p w14:paraId="6A7D7D69" w14:textId="77777777" w:rsidR="0042528F" w:rsidRPr="008A3476" w:rsidRDefault="0042528F" w:rsidP="008A3476">
      <w:pPr>
        <w:pStyle w:val="ae"/>
        <w:tabs>
          <w:tab w:val="left" w:pos="284"/>
        </w:tabs>
        <w:spacing w:line="280" w:lineRule="exact"/>
        <w:ind w:left="284" w:hanging="284"/>
        <w:jc w:val="both"/>
        <w:rPr>
          <w:rFonts w:ascii="Calibri" w:hAnsi="Calibri" w:cs="Calibri"/>
          <w:sz w:val="20"/>
          <w:szCs w:val="20"/>
        </w:rPr>
      </w:pPr>
      <w:r w:rsidRPr="008A3476">
        <w:rPr>
          <w:rStyle w:val="ad"/>
          <w:rFonts w:ascii="Calibri" w:hAnsi="Calibri" w:cs="Calibri"/>
          <w:sz w:val="20"/>
          <w:szCs w:val="20"/>
        </w:rPr>
        <w:footnoteRef/>
      </w:r>
      <w:r w:rsidRPr="008A3476">
        <w:rPr>
          <w:rFonts w:ascii="Calibri" w:hAnsi="Calibri" w:cs="Calibri"/>
          <w:sz w:val="20"/>
          <w:szCs w:val="20"/>
        </w:rPr>
        <w:t xml:space="preserve"> </w:t>
      </w:r>
      <w:r w:rsidRPr="008A3476">
        <w:rPr>
          <w:rFonts w:ascii="Calibri" w:hAnsi="Calibri" w:cs="Calibri"/>
          <w:sz w:val="20"/>
          <w:szCs w:val="20"/>
        </w:rPr>
        <w:tab/>
      </w:r>
      <w:r w:rsidRPr="008A3476">
        <w:rPr>
          <w:rFonts w:ascii="Calibri" w:hAnsi="Calibri" w:cs="Calibri"/>
          <w:i/>
          <w:iCs/>
          <w:sz w:val="20"/>
          <w:szCs w:val="20"/>
        </w:rPr>
        <w:t>Ibid.</w:t>
      </w:r>
      <w:r w:rsidRPr="008A3476">
        <w:rPr>
          <w:rFonts w:ascii="Calibri" w:hAnsi="Calibri" w:cs="Calibri"/>
          <w:sz w:val="20"/>
          <w:szCs w:val="20"/>
        </w:rPr>
        <w:t>, p.14.</w:t>
      </w:r>
    </w:p>
  </w:footnote>
  <w:footnote w:id="59">
    <w:p w14:paraId="15BBC2EE" w14:textId="77777777" w:rsidR="0042528F" w:rsidRPr="008A3476" w:rsidRDefault="0042528F" w:rsidP="008A3476">
      <w:pPr>
        <w:pStyle w:val="ae"/>
        <w:tabs>
          <w:tab w:val="left" w:pos="284"/>
        </w:tabs>
        <w:spacing w:line="280" w:lineRule="exact"/>
        <w:ind w:left="284" w:hanging="284"/>
        <w:jc w:val="both"/>
        <w:rPr>
          <w:rFonts w:ascii="Calibri" w:hAnsi="Calibri" w:cs="Calibri"/>
          <w:sz w:val="20"/>
          <w:szCs w:val="20"/>
        </w:rPr>
      </w:pPr>
      <w:r w:rsidRPr="008A3476">
        <w:rPr>
          <w:rStyle w:val="ad"/>
          <w:rFonts w:ascii="Calibri" w:hAnsi="Calibri" w:cs="Calibri"/>
          <w:sz w:val="20"/>
          <w:szCs w:val="20"/>
        </w:rPr>
        <w:footnoteRef/>
      </w:r>
      <w:r w:rsidRPr="008A3476">
        <w:rPr>
          <w:rFonts w:ascii="Calibri" w:hAnsi="Calibri" w:cs="Calibri"/>
          <w:sz w:val="20"/>
          <w:szCs w:val="20"/>
        </w:rPr>
        <w:t xml:space="preserve"> </w:t>
      </w:r>
      <w:r w:rsidRPr="008A3476">
        <w:rPr>
          <w:rFonts w:ascii="Calibri" w:hAnsi="Calibri" w:cs="Calibri"/>
          <w:sz w:val="20"/>
          <w:szCs w:val="20"/>
        </w:rPr>
        <w:tab/>
        <w:t xml:space="preserve">FRA (2018), </w:t>
      </w:r>
      <w:hyperlink r:id="rId53" w:history="1">
        <w:r w:rsidRPr="008A3476">
          <w:rPr>
            <w:rStyle w:val="a9"/>
            <w:rFonts w:ascii="Calibri" w:hAnsi="Calibri" w:cs="Calibri"/>
            <w:i/>
            <w:iCs/>
            <w:sz w:val="20"/>
            <w:szCs w:val="20"/>
          </w:rPr>
          <w:t>From institutions to community living for persons with disabilities: perspectives from the ground</w:t>
        </w:r>
      </w:hyperlink>
      <w:r w:rsidRPr="008A3476">
        <w:rPr>
          <w:rFonts w:ascii="Calibri" w:hAnsi="Calibri" w:cs="Calibri"/>
          <w:sz w:val="20"/>
          <w:szCs w:val="20"/>
        </w:rPr>
        <w:t>, p.8.</w:t>
      </w:r>
    </w:p>
  </w:footnote>
  <w:footnote w:id="60">
    <w:p w14:paraId="03D7C8B2" w14:textId="77777777" w:rsidR="0042528F" w:rsidRPr="008A3476" w:rsidRDefault="0042528F" w:rsidP="008A3476">
      <w:pPr>
        <w:pStyle w:val="ae"/>
        <w:tabs>
          <w:tab w:val="left" w:pos="284"/>
        </w:tabs>
        <w:spacing w:line="280" w:lineRule="exact"/>
        <w:ind w:left="284" w:hanging="284"/>
        <w:jc w:val="both"/>
        <w:rPr>
          <w:rFonts w:ascii="Calibri" w:hAnsi="Calibri" w:cs="Calibri"/>
          <w:sz w:val="20"/>
          <w:szCs w:val="20"/>
        </w:rPr>
      </w:pPr>
      <w:r w:rsidRPr="008A3476">
        <w:rPr>
          <w:rStyle w:val="ad"/>
          <w:rFonts w:ascii="Calibri" w:hAnsi="Calibri" w:cs="Calibri"/>
          <w:sz w:val="20"/>
          <w:szCs w:val="20"/>
        </w:rPr>
        <w:footnoteRef/>
      </w:r>
      <w:r w:rsidRPr="008A3476">
        <w:rPr>
          <w:rFonts w:ascii="Calibri" w:hAnsi="Calibri" w:cs="Calibri"/>
          <w:sz w:val="20"/>
          <w:szCs w:val="20"/>
        </w:rPr>
        <w:t xml:space="preserve"> </w:t>
      </w:r>
      <w:r w:rsidRPr="008A3476">
        <w:rPr>
          <w:rFonts w:ascii="Calibri" w:hAnsi="Calibri" w:cs="Calibri"/>
          <w:sz w:val="20"/>
          <w:szCs w:val="20"/>
        </w:rPr>
        <w:tab/>
      </w:r>
      <w:r w:rsidRPr="008A3476">
        <w:rPr>
          <w:rFonts w:ascii="Calibri" w:hAnsi="Calibri" w:cs="Calibri"/>
          <w:i/>
          <w:iCs/>
          <w:sz w:val="20"/>
          <w:szCs w:val="20"/>
        </w:rPr>
        <w:t>Ibid.</w:t>
      </w:r>
      <w:r w:rsidRPr="008A3476">
        <w:rPr>
          <w:rFonts w:ascii="Calibri" w:hAnsi="Calibri" w:cs="Calibri"/>
          <w:sz w:val="20"/>
          <w:szCs w:val="20"/>
        </w:rPr>
        <w:t>, p.43.</w:t>
      </w:r>
    </w:p>
  </w:footnote>
  <w:footnote w:id="61">
    <w:p w14:paraId="12324ABF" w14:textId="77777777" w:rsidR="0042528F" w:rsidRPr="008A3476" w:rsidRDefault="0042528F" w:rsidP="008A3476">
      <w:pPr>
        <w:pStyle w:val="ab"/>
        <w:tabs>
          <w:tab w:val="left" w:pos="284"/>
        </w:tabs>
        <w:spacing w:line="280" w:lineRule="exact"/>
        <w:ind w:left="284" w:hanging="284"/>
        <w:jc w:val="both"/>
        <w:rPr>
          <w:rFonts w:ascii="Calibri" w:hAnsi="Calibri" w:cs="Calibri"/>
        </w:rPr>
      </w:pPr>
      <w:r w:rsidRPr="008A3476">
        <w:rPr>
          <w:rStyle w:val="ad"/>
          <w:rFonts w:ascii="Calibri" w:hAnsi="Calibri" w:cs="Calibri"/>
        </w:rPr>
        <w:footnoteRef/>
      </w:r>
      <w:r w:rsidRPr="008A3476">
        <w:rPr>
          <w:rFonts w:ascii="Calibri" w:hAnsi="Calibri" w:cs="Calibri"/>
        </w:rPr>
        <w:t xml:space="preserve"> </w:t>
      </w:r>
      <w:bookmarkStart w:id="2" w:name="_Hlk93936595"/>
      <w:r w:rsidRPr="008A3476">
        <w:rPr>
          <w:rFonts w:ascii="Calibri" w:hAnsi="Calibri" w:cs="Calibri"/>
        </w:rPr>
        <w:tab/>
      </w:r>
      <w:r w:rsidRPr="008A3476">
        <w:rPr>
          <w:rFonts w:ascii="Calibri" w:hAnsi="Calibri" w:cs="Calibri"/>
          <w:i/>
          <w:iCs/>
        </w:rPr>
        <w:t>Ibid.</w:t>
      </w:r>
      <w:r w:rsidRPr="008A3476">
        <w:rPr>
          <w:rFonts w:ascii="Calibri" w:hAnsi="Calibri" w:cs="Calibri"/>
        </w:rPr>
        <w:t xml:space="preserve">, </w:t>
      </w:r>
      <w:bookmarkEnd w:id="2"/>
      <w:r w:rsidRPr="008A3476">
        <w:rPr>
          <w:rFonts w:ascii="Calibri" w:hAnsi="Calibri" w:cs="Calibri"/>
        </w:rPr>
        <w:t>p.31.</w:t>
      </w:r>
    </w:p>
  </w:footnote>
  <w:footnote w:id="62">
    <w:p w14:paraId="39F0CE28" w14:textId="77777777" w:rsidR="008A3476" w:rsidRPr="008A3476" w:rsidRDefault="008A3476" w:rsidP="008A3476">
      <w:pPr>
        <w:pStyle w:val="ab"/>
        <w:tabs>
          <w:tab w:val="left" w:pos="284"/>
        </w:tabs>
        <w:spacing w:line="280" w:lineRule="exact"/>
        <w:ind w:left="284" w:hanging="284"/>
        <w:jc w:val="both"/>
        <w:rPr>
          <w:rFonts w:ascii="Calibri" w:hAnsi="Calibri" w:cs="Calibri"/>
        </w:rPr>
      </w:pPr>
      <w:r w:rsidRPr="008A3476">
        <w:rPr>
          <w:rStyle w:val="ad"/>
          <w:rFonts w:ascii="Calibri" w:hAnsi="Calibri" w:cs="Calibri"/>
        </w:rPr>
        <w:footnoteRef/>
      </w:r>
      <w:r w:rsidRPr="008A3476">
        <w:rPr>
          <w:rFonts w:ascii="Calibri" w:hAnsi="Calibri" w:cs="Calibri"/>
        </w:rPr>
        <w:t xml:space="preserve"> </w:t>
      </w:r>
      <w:r w:rsidRPr="008A3476">
        <w:rPr>
          <w:rFonts w:ascii="Calibri" w:hAnsi="Calibri" w:cs="Calibri"/>
        </w:rPr>
        <w:tab/>
      </w:r>
      <w:r w:rsidRPr="008A3476">
        <w:rPr>
          <w:rFonts w:ascii="Calibri" w:hAnsi="Calibri" w:cs="Calibri"/>
          <w:i/>
          <w:iCs/>
        </w:rPr>
        <w:t>Ibid.</w:t>
      </w:r>
      <w:r w:rsidRPr="008A3476">
        <w:rPr>
          <w:rFonts w:ascii="Calibri" w:hAnsi="Calibri" w:cs="Calibri"/>
        </w:rPr>
        <w:t>, p.69-70.</w:t>
      </w:r>
    </w:p>
  </w:footnote>
  <w:footnote w:id="63">
    <w:p w14:paraId="75C3D1C8" w14:textId="77777777" w:rsidR="008A3476" w:rsidRPr="008A3476" w:rsidRDefault="008A3476" w:rsidP="008A3476">
      <w:pPr>
        <w:pStyle w:val="ab"/>
        <w:tabs>
          <w:tab w:val="left" w:pos="284"/>
        </w:tabs>
        <w:spacing w:line="280" w:lineRule="exact"/>
        <w:ind w:left="284" w:hanging="284"/>
        <w:jc w:val="both"/>
        <w:rPr>
          <w:rFonts w:ascii="Calibri" w:hAnsi="Calibri" w:cs="Calibri"/>
        </w:rPr>
      </w:pPr>
      <w:r w:rsidRPr="008A3476">
        <w:rPr>
          <w:rStyle w:val="ad"/>
          <w:rFonts w:ascii="Calibri" w:hAnsi="Calibri" w:cs="Calibri"/>
        </w:rPr>
        <w:footnoteRef/>
      </w:r>
      <w:r w:rsidRPr="008A3476">
        <w:rPr>
          <w:rFonts w:ascii="Calibri" w:hAnsi="Calibri" w:cs="Calibri"/>
        </w:rPr>
        <w:t xml:space="preserve"> </w:t>
      </w:r>
      <w:r w:rsidRPr="008A3476">
        <w:rPr>
          <w:rFonts w:ascii="Calibri" w:hAnsi="Calibri" w:cs="Calibri"/>
        </w:rPr>
        <w:tab/>
      </w:r>
      <w:r w:rsidRPr="008A3476">
        <w:rPr>
          <w:rFonts w:ascii="Calibri" w:hAnsi="Calibri" w:cs="Calibri"/>
          <w:i/>
          <w:iCs/>
        </w:rPr>
        <w:t>Ibid.</w:t>
      </w:r>
      <w:r w:rsidRPr="008A3476">
        <w:rPr>
          <w:rFonts w:ascii="Calibri" w:hAnsi="Calibri" w:cs="Calibri"/>
        </w:rPr>
        <w:t>, p.36.</w:t>
      </w:r>
    </w:p>
  </w:footnote>
  <w:footnote w:id="64">
    <w:p w14:paraId="1F6F5605" w14:textId="77777777" w:rsidR="008A3476" w:rsidRPr="008A3476" w:rsidRDefault="008A3476" w:rsidP="008A3476">
      <w:pPr>
        <w:pStyle w:val="ab"/>
        <w:tabs>
          <w:tab w:val="left" w:pos="284"/>
        </w:tabs>
        <w:spacing w:line="280" w:lineRule="exact"/>
        <w:ind w:left="284" w:hanging="284"/>
        <w:jc w:val="both"/>
        <w:rPr>
          <w:rFonts w:ascii="Calibri" w:hAnsi="Calibri" w:cs="Calibri"/>
        </w:rPr>
      </w:pPr>
      <w:r w:rsidRPr="008A3476">
        <w:rPr>
          <w:rStyle w:val="ad"/>
          <w:rFonts w:ascii="Calibri" w:hAnsi="Calibri" w:cs="Calibri"/>
        </w:rPr>
        <w:footnoteRef/>
      </w:r>
      <w:r w:rsidRPr="008A3476">
        <w:rPr>
          <w:rFonts w:ascii="Calibri" w:hAnsi="Calibri" w:cs="Calibri"/>
        </w:rPr>
        <w:t xml:space="preserve"> </w:t>
      </w:r>
      <w:r w:rsidRPr="008A3476">
        <w:rPr>
          <w:rFonts w:ascii="Calibri" w:hAnsi="Calibri" w:cs="Calibri"/>
        </w:rPr>
        <w:tab/>
      </w:r>
      <w:r w:rsidRPr="008A3476">
        <w:rPr>
          <w:rFonts w:ascii="Calibri" w:hAnsi="Calibri" w:cs="Calibri"/>
          <w:i/>
          <w:iCs/>
        </w:rPr>
        <w:t>Ibid.</w:t>
      </w:r>
      <w:r w:rsidRPr="008A3476">
        <w:rPr>
          <w:rFonts w:ascii="Calibri" w:hAnsi="Calibri" w:cs="Calibri"/>
        </w:rPr>
        <w:t>, p.10.</w:t>
      </w:r>
    </w:p>
  </w:footnote>
  <w:footnote w:id="65">
    <w:p w14:paraId="0033795A" w14:textId="77777777" w:rsidR="008A3476" w:rsidRPr="008A3476" w:rsidRDefault="008A3476" w:rsidP="008A3476">
      <w:pPr>
        <w:tabs>
          <w:tab w:val="left" w:pos="284"/>
        </w:tabs>
        <w:spacing w:line="280" w:lineRule="exact"/>
        <w:ind w:left="284" w:hanging="284"/>
        <w:rPr>
          <w:rFonts w:ascii="Calibri" w:hAnsi="Calibri" w:cs="Calibri"/>
          <w:sz w:val="20"/>
          <w:szCs w:val="20"/>
          <w:lang w:val="en-GB" w:eastAsia="en-US"/>
        </w:rPr>
      </w:pPr>
      <w:r w:rsidRPr="008A3476">
        <w:rPr>
          <w:rStyle w:val="ad"/>
          <w:rFonts w:ascii="Calibri" w:hAnsi="Calibri" w:cs="Calibri"/>
          <w:sz w:val="20"/>
          <w:szCs w:val="20"/>
        </w:rPr>
        <w:footnoteRef/>
      </w:r>
      <w:r w:rsidRPr="008A3476">
        <w:rPr>
          <w:rFonts w:ascii="Calibri" w:hAnsi="Calibri" w:cs="Calibri"/>
          <w:sz w:val="20"/>
          <w:szCs w:val="20"/>
          <w:lang w:val="en-GB"/>
        </w:rPr>
        <w:t xml:space="preserve"> </w:t>
      </w:r>
      <w:r w:rsidRPr="008A3476">
        <w:rPr>
          <w:rFonts w:ascii="Calibri" w:hAnsi="Calibri" w:cs="Calibri"/>
          <w:sz w:val="20"/>
          <w:szCs w:val="20"/>
          <w:lang w:val="en-GB"/>
        </w:rPr>
        <w:tab/>
        <w:t xml:space="preserve">FRA (2017), </w:t>
      </w:r>
      <w:hyperlink r:id="rId54" w:history="1">
        <w:r w:rsidRPr="008A3476">
          <w:rPr>
            <w:rStyle w:val="a9"/>
            <w:rFonts w:ascii="Calibri" w:hAnsi="Calibri" w:cs="Calibri"/>
            <w:i/>
            <w:iCs/>
            <w:sz w:val="20"/>
            <w:szCs w:val="20"/>
            <w:lang w:val="en-GB"/>
          </w:rPr>
          <w:t>From institutions to community living - Part II: funding and budgeting</w:t>
        </w:r>
      </w:hyperlink>
      <w:r w:rsidRPr="008A3476">
        <w:rPr>
          <w:rFonts w:ascii="Calibri" w:hAnsi="Calibri" w:cs="Calibri"/>
          <w:sz w:val="20"/>
          <w:szCs w:val="20"/>
          <w:lang w:val="en-GB"/>
        </w:rPr>
        <w:t xml:space="preserve">, p.11-12. </w:t>
      </w:r>
    </w:p>
  </w:footnote>
  <w:footnote w:id="66">
    <w:p w14:paraId="6E0E6259" w14:textId="77777777" w:rsidR="008A3476" w:rsidRPr="008A3476" w:rsidRDefault="008A3476" w:rsidP="008A3476">
      <w:pPr>
        <w:tabs>
          <w:tab w:val="left" w:pos="284"/>
        </w:tabs>
        <w:spacing w:line="280" w:lineRule="exact"/>
        <w:ind w:left="284" w:hanging="284"/>
        <w:rPr>
          <w:rFonts w:ascii="Calibri" w:hAnsi="Calibri" w:cs="Calibri"/>
          <w:sz w:val="20"/>
          <w:szCs w:val="20"/>
          <w:lang w:val="en-GB" w:eastAsia="en-US"/>
        </w:rPr>
      </w:pPr>
      <w:r w:rsidRPr="008A3476">
        <w:rPr>
          <w:rStyle w:val="ad"/>
          <w:rFonts w:ascii="Calibri" w:hAnsi="Calibri" w:cs="Calibri"/>
          <w:sz w:val="20"/>
          <w:szCs w:val="20"/>
        </w:rPr>
        <w:footnoteRef/>
      </w:r>
      <w:r w:rsidRPr="008A3476">
        <w:rPr>
          <w:rFonts w:ascii="Calibri" w:hAnsi="Calibri" w:cs="Calibri"/>
          <w:sz w:val="20"/>
          <w:szCs w:val="20"/>
          <w:lang w:val="en-GB"/>
        </w:rPr>
        <w:t xml:space="preserve"> </w:t>
      </w:r>
      <w:r w:rsidRPr="008A3476">
        <w:rPr>
          <w:rFonts w:ascii="Calibri" w:hAnsi="Calibri" w:cs="Calibri"/>
          <w:sz w:val="20"/>
          <w:szCs w:val="20"/>
          <w:lang w:val="en-GB"/>
        </w:rPr>
        <w:tab/>
        <w:t xml:space="preserve">See e.g. </w:t>
      </w:r>
      <w:r w:rsidRPr="008A3476">
        <w:rPr>
          <w:rFonts w:ascii="Calibri" w:hAnsi="Calibri" w:cs="Calibri"/>
          <w:i/>
          <w:iCs/>
          <w:sz w:val="20"/>
          <w:szCs w:val="20"/>
          <w:lang w:val="en-GB"/>
        </w:rPr>
        <w:t xml:space="preserve">Ibid., </w:t>
      </w:r>
      <w:r w:rsidRPr="008A3476">
        <w:rPr>
          <w:rFonts w:ascii="Calibri" w:hAnsi="Calibri" w:cs="Calibri"/>
          <w:sz w:val="20"/>
          <w:szCs w:val="20"/>
          <w:lang w:val="en-GB"/>
        </w:rPr>
        <w:t xml:space="preserve">p.7; European Expert Group on Transition from Institutional to Community-based Care (2018), </w:t>
      </w:r>
      <w:hyperlink r:id="rId55" w:history="1">
        <w:r w:rsidRPr="008A3476">
          <w:rPr>
            <w:rStyle w:val="a9"/>
            <w:rFonts w:ascii="Calibri" w:hAnsi="Calibri" w:cs="Calibri"/>
            <w:sz w:val="20"/>
            <w:szCs w:val="20"/>
            <w:lang w:val="en-GB"/>
          </w:rPr>
          <w:t>Statement on the post-2020 regulations for EU funding</w:t>
        </w:r>
      </w:hyperlink>
      <w:r w:rsidRPr="008A3476">
        <w:rPr>
          <w:rFonts w:ascii="Calibri" w:hAnsi="Calibri" w:cs="Calibri"/>
          <w:sz w:val="20"/>
          <w:szCs w:val="20"/>
          <w:lang w:val="en-GB"/>
        </w:rPr>
        <w:t xml:space="preserve">. </w:t>
      </w:r>
    </w:p>
  </w:footnote>
  <w:footnote w:id="67">
    <w:p w14:paraId="541185F7" w14:textId="77777777" w:rsidR="008A3476" w:rsidRPr="008A3476" w:rsidRDefault="008A3476" w:rsidP="008A3476">
      <w:pPr>
        <w:pStyle w:val="ae"/>
        <w:tabs>
          <w:tab w:val="left" w:pos="284"/>
        </w:tabs>
        <w:spacing w:line="280" w:lineRule="exact"/>
        <w:ind w:left="284" w:hanging="284"/>
        <w:jc w:val="both"/>
        <w:rPr>
          <w:rFonts w:ascii="Calibri" w:hAnsi="Calibri" w:cs="Calibri"/>
          <w:sz w:val="20"/>
          <w:szCs w:val="20"/>
        </w:rPr>
      </w:pPr>
      <w:r w:rsidRPr="008A3476">
        <w:rPr>
          <w:rStyle w:val="ad"/>
          <w:rFonts w:ascii="Calibri" w:hAnsi="Calibri" w:cs="Calibri"/>
          <w:sz w:val="20"/>
          <w:szCs w:val="20"/>
        </w:rPr>
        <w:footnoteRef/>
      </w:r>
      <w:r w:rsidRPr="008A3476">
        <w:rPr>
          <w:rFonts w:ascii="Calibri" w:hAnsi="Calibri" w:cs="Calibri"/>
          <w:sz w:val="20"/>
          <w:szCs w:val="20"/>
        </w:rPr>
        <w:t xml:space="preserve"> </w:t>
      </w:r>
      <w:r w:rsidRPr="008A3476">
        <w:rPr>
          <w:rFonts w:ascii="Calibri" w:hAnsi="Calibri" w:cs="Calibri"/>
          <w:sz w:val="20"/>
          <w:szCs w:val="20"/>
        </w:rPr>
        <w:tab/>
        <w:t xml:space="preserve">FRA (2017), </w:t>
      </w:r>
      <w:hyperlink r:id="rId56" w:history="1">
        <w:r w:rsidRPr="008A3476">
          <w:rPr>
            <w:rStyle w:val="a9"/>
            <w:rFonts w:ascii="Calibri" w:hAnsi="Calibri" w:cs="Calibri"/>
            <w:i/>
            <w:iCs/>
            <w:sz w:val="20"/>
            <w:szCs w:val="20"/>
          </w:rPr>
          <w:t>From institutions to community living - Part II: funding and budgeting</w:t>
        </w:r>
      </w:hyperlink>
      <w:r w:rsidRPr="008A3476">
        <w:rPr>
          <w:rFonts w:ascii="Calibri" w:hAnsi="Calibri" w:cs="Calibri"/>
          <w:sz w:val="20"/>
          <w:szCs w:val="20"/>
        </w:rPr>
        <w:t>, p.7.</w:t>
      </w:r>
    </w:p>
  </w:footnote>
  <w:footnote w:id="68">
    <w:p w14:paraId="543B1ABF" w14:textId="77777777" w:rsidR="008A3476" w:rsidRPr="008A3476" w:rsidRDefault="008A3476" w:rsidP="008A3476">
      <w:pPr>
        <w:tabs>
          <w:tab w:val="left" w:pos="284"/>
        </w:tabs>
        <w:spacing w:line="280" w:lineRule="exact"/>
        <w:ind w:left="284" w:hanging="284"/>
        <w:rPr>
          <w:rFonts w:ascii="Calibri" w:hAnsi="Calibri" w:cs="Calibri"/>
          <w:sz w:val="20"/>
          <w:szCs w:val="20"/>
          <w:lang w:val="en-GB" w:eastAsia="en-US"/>
        </w:rPr>
      </w:pPr>
      <w:r w:rsidRPr="008A3476">
        <w:rPr>
          <w:rStyle w:val="ad"/>
          <w:rFonts w:ascii="Calibri" w:hAnsi="Calibri" w:cs="Calibri"/>
          <w:sz w:val="20"/>
          <w:szCs w:val="20"/>
        </w:rPr>
        <w:footnoteRef/>
      </w:r>
      <w:r w:rsidRPr="008A3476">
        <w:rPr>
          <w:rFonts w:ascii="Calibri" w:hAnsi="Calibri" w:cs="Calibri"/>
          <w:sz w:val="20"/>
          <w:szCs w:val="20"/>
          <w:lang w:val="en-GB"/>
        </w:rPr>
        <w:t xml:space="preserve"> </w:t>
      </w:r>
      <w:r w:rsidRPr="008A3476">
        <w:rPr>
          <w:rFonts w:ascii="Calibri" w:hAnsi="Calibri" w:cs="Calibri"/>
          <w:sz w:val="20"/>
          <w:szCs w:val="20"/>
          <w:lang w:val="en-GB"/>
        </w:rPr>
        <w:tab/>
        <w:t>Regulation (EU) 2021/1060, OJ 2021 L 231/159, (</w:t>
      </w:r>
      <w:hyperlink r:id="rId57" w:history="1">
        <w:r w:rsidRPr="008A3476">
          <w:rPr>
            <w:rStyle w:val="a9"/>
            <w:rFonts w:ascii="Calibri" w:hAnsi="Calibri" w:cs="Calibri"/>
            <w:i/>
            <w:iCs/>
            <w:sz w:val="20"/>
            <w:szCs w:val="20"/>
            <w:lang w:val="en-GB"/>
          </w:rPr>
          <w:t>Common Provisions regulation</w:t>
        </w:r>
      </w:hyperlink>
      <w:r w:rsidRPr="008A3476">
        <w:rPr>
          <w:rFonts w:ascii="Calibri" w:hAnsi="Calibri" w:cs="Calibri"/>
          <w:sz w:val="20"/>
          <w:szCs w:val="20"/>
          <w:lang w:val="en-GB"/>
        </w:rPr>
        <w:t>), Annex III.</w:t>
      </w:r>
    </w:p>
  </w:footnote>
  <w:footnote w:id="69">
    <w:p w14:paraId="66C1C820" w14:textId="77777777" w:rsidR="002B2BE8" w:rsidRPr="00F21BA4" w:rsidRDefault="002B2BE8" w:rsidP="00F21BA4">
      <w:pPr>
        <w:pStyle w:val="ae"/>
        <w:tabs>
          <w:tab w:val="left" w:pos="284"/>
        </w:tabs>
        <w:spacing w:line="280" w:lineRule="exact"/>
        <w:ind w:left="284" w:hanging="284"/>
        <w:jc w:val="both"/>
        <w:rPr>
          <w:rFonts w:ascii="Calibri" w:hAnsi="Calibri" w:cs="Calibri"/>
          <w:sz w:val="20"/>
          <w:szCs w:val="20"/>
        </w:rPr>
      </w:pPr>
      <w:r w:rsidRPr="00F21BA4">
        <w:rPr>
          <w:rStyle w:val="ad"/>
          <w:rFonts w:ascii="Calibri" w:hAnsi="Calibri" w:cs="Calibri"/>
          <w:sz w:val="20"/>
          <w:szCs w:val="20"/>
        </w:rPr>
        <w:footnoteRef/>
      </w:r>
      <w:r w:rsidRPr="00F21BA4">
        <w:rPr>
          <w:rFonts w:ascii="Calibri" w:hAnsi="Calibri" w:cs="Calibri"/>
          <w:sz w:val="20"/>
          <w:szCs w:val="20"/>
        </w:rPr>
        <w:t xml:space="preserve"> </w:t>
      </w:r>
      <w:r w:rsidRPr="00F21BA4">
        <w:rPr>
          <w:rFonts w:ascii="Calibri" w:hAnsi="Calibri" w:cs="Calibri"/>
          <w:sz w:val="20"/>
          <w:szCs w:val="20"/>
        </w:rPr>
        <w:tab/>
        <w:t xml:space="preserve">FRA (2018), </w:t>
      </w:r>
      <w:hyperlink r:id="rId58" w:history="1">
        <w:r w:rsidRPr="00F21BA4">
          <w:rPr>
            <w:rStyle w:val="a9"/>
            <w:rFonts w:ascii="Calibri" w:hAnsi="Calibri" w:cs="Calibri"/>
            <w:i/>
            <w:iCs/>
            <w:sz w:val="20"/>
            <w:szCs w:val="20"/>
          </w:rPr>
          <w:t>Fundamental Rights Report 2018</w:t>
        </w:r>
      </w:hyperlink>
      <w:r w:rsidRPr="00F21BA4">
        <w:rPr>
          <w:rStyle w:val="a9"/>
          <w:rFonts w:ascii="Calibri" w:hAnsi="Calibri" w:cs="Calibri"/>
          <w:sz w:val="20"/>
          <w:szCs w:val="20"/>
        </w:rPr>
        <w:t>,</w:t>
      </w:r>
      <w:r w:rsidRPr="00F21BA4">
        <w:rPr>
          <w:rFonts w:ascii="Calibri" w:hAnsi="Calibri" w:cs="Calibri"/>
          <w:sz w:val="20"/>
          <w:szCs w:val="20"/>
        </w:rPr>
        <w:t xml:space="preserve"> p.231. </w:t>
      </w:r>
    </w:p>
  </w:footnote>
  <w:footnote w:id="70">
    <w:p w14:paraId="7977F90A" w14:textId="77777777" w:rsidR="002B2BE8" w:rsidRPr="00F21BA4" w:rsidRDefault="002B2BE8" w:rsidP="00F21BA4">
      <w:pPr>
        <w:pStyle w:val="ab"/>
        <w:tabs>
          <w:tab w:val="left" w:pos="284"/>
        </w:tabs>
        <w:spacing w:line="280" w:lineRule="exact"/>
        <w:ind w:left="284" w:hanging="284"/>
        <w:jc w:val="both"/>
        <w:rPr>
          <w:rFonts w:ascii="Calibri" w:hAnsi="Calibri" w:cs="Calibri"/>
        </w:rPr>
      </w:pPr>
      <w:r w:rsidRPr="00F21BA4">
        <w:rPr>
          <w:rStyle w:val="ad"/>
          <w:rFonts w:ascii="Calibri" w:hAnsi="Calibri" w:cs="Calibri"/>
        </w:rPr>
        <w:footnoteRef/>
      </w:r>
      <w:r w:rsidRPr="00F21BA4">
        <w:rPr>
          <w:rFonts w:ascii="Calibri" w:hAnsi="Calibri" w:cs="Calibri"/>
        </w:rPr>
        <w:t xml:space="preserve"> </w:t>
      </w:r>
      <w:r w:rsidRPr="00F21BA4">
        <w:rPr>
          <w:rFonts w:ascii="Calibri" w:hAnsi="Calibri" w:cs="Calibri"/>
        </w:rPr>
        <w:tab/>
        <w:t xml:space="preserve">FRA (2019), </w:t>
      </w:r>
      <w:hyperlink r:id="rId59" w:tgtFrame="blank" w:history="1">
        <w:r w:rsidRPr="00F21BA4">
          <w:rPr>
            <w:rStyle w:val="a9"/>
            <w:rFonts w:ascii="Calibri" w:hAnsi="Calibri" w:cs="Calibri"/>
            <w:i/>
            <w:iCs/>
            <w:lang w:val="en-IE"/>
          </w:rPr>
          <w:t>Who will (not) get to vote in the 2019 European Parliament elections? Developments in the right to vote of people deprived of legal capacity in EU Member States,</w:t>
        </w:r>
      </w:hyperlink>
      <w:r w:rsidRPr="00F21BA4">
        <w:rPr>
          <w:rFonts w:ascii="Calibri" w:hAnsi="Calibri" w:cs="Calibri"/>
        </w:rPr>
        <w:t xml:space="preserve"> p.1, and (2020), </w:t>
      </w:r>
      <w:hyperlink r:id="rId60" w:history="1">
        <w:r w:rsidRPr="00F21BA4">
          <w:rPr>
            <w:rStyle w:val="a9"/>
            <w:rFonts w:ascii="Calibri" w:hAnsi="Calibri" w:cs="Calibri"/>
            <w:i/>
            <w:iCs/>
          </w:rPr>
          <w:t>Fundamental Rights Report 2020</w:t>
        </w:r>
      </w:hyperlink>
      <w:r w:rsidRPr="00F21BA4">
        <w:rPr>
          <w:rFonts w:ascii="Calibri" w:hAnsi="Calibri" w:cs="Calibri"/>
        </w:rPr>
        <w:t xml:space="preserve">, p.215. </w:t>
      </w:r>
    </w:p>
  </w:footnote>
  <w:footnote w:id="71">
    <w:p w14:paraId="483DB930" w14:textId="77777777" w:rsidR="00D16DF8" w:rsidRPr="00F21BA4" w:rsidRDefault="00D16DF8" w:rsidP="00D16DF8">
      <w:pPr>
        <w:pStyle w:val="ab"/>
        <w:tabs>
          <w:tab w:val="left" w:pos="284"/>
        </w:tabs>
        <w:spacing w:line="280" w:lineRule="exact"/>
        <w:ind w:left="284" w:hanging="284"/>
        <w:jc w:val="both"/>
        <w:rPr>
          <w:rFonts w:ascii="Calibri" w:hAnsi="Calibri" w:cs="Calibri"/>
        </w:rPr>
      </w:pPr>
      <w:r w:rsidRPr="00F21BA4">
        <w:rPr>
          <w:rStyle w:val="ad"/>
          <w:rFonts w:ascii="Calibri" w:hAnsi="Calibri" w:cs="Calibri"/>
        </w:rPr>
        <w:footnoteRef/>
      </w:r>
      <w:r w:rsidRPr="00F21BA4">
        <w:rPr>
          <w:rFonts w:ascii="Calibri" w:hAnsi="Calibri" w:cs="Calibri"/>
        </w:rPr>
        <w:t xml:space="preserve"> </w:t>
      </w:r>
      <w:r w:rsidRPr="00F21BA4">
        <w:rPr>
          <w:rFonts w:ascii="Calibri" w:hAnsi="Calibri" w:cs="Calibri"/>
        </w:rPr>
        <w:tab/>
        <w:t xml:space="preserve">FRA (2019), </w:t>
      </w:r>
      <w:hyperlink r:id="rId61" w:tgtFrame="blank" w:history="1">
        <w:r w:rsidRPr="00F21BA4">
          <w:rPr>
            <w:rStyle w:val="a9"/>
            <w:rFonts w:ascii="Calibri" w:hAnsi="Calibri" w:cs="Calibri"/>
            <w:i/>
            <w:iCs/>
            <w:lang w:val="en-IE"/>
          </w:rPr>
          <w:t>Who will (not) get to vote in the 2019 European Parliament elections? Developments in the right to vote of people deprived of legal capacity in EU Member States</w:t>
        </w:r>
        <w:r w:rsidRPr="00F21BA4">
          <w:rPr>
            <w:rStyle w:val="a9"/>
            <w:rFonts w:ascii="Calibri" w:hAnsi="Calibri" w:cs="Calibri"/>
            <w:lang w:val="en-IE"/>
          </w:rPr>
          <w:t>,</w:t>
        </w:r>
      </w:hyperlink>
      <w:r w:rsidRPr="00F21BA4">
        <w:rPr>
          <w:rFonts w:ascii="Calibri" w:hAnsi="Calibri" w:cs="Calibri"/>
        </w:rPr>
        <w:t xml:space="preserve"> p.3.</w:t>
      </w:r>
    </w:p>
  </w:footnote>
  <w:footnote w:id="72">
    <w:p w14:paraId="6E9B3DD6" w14:textId="77777777" w:rsidR="00F21BA4" w:rsidRPr="00F21BA4" w:rsidRDefault="00F21BA4" w:rsidP="00F21BA4">
      <w:pPr>
        <w:tabs>
          <w:tab w:val="left" w:pos="284"/>
        </w:tabs>
        <w:spacing w:line="280" w:lineRule="exact"/>
        <w:ind w:left="284" w:hanging="284"/>
        <w:rPr>
          <w:rFonts w:ascii="Calibri" w:hAnsi="Calibri" w:cs="Calibri"/>
          <w:sz w:val="20"/>
          <w:szCs w:val="20"/>
          <w:lang w:val="en-GB" w:eastAsia="en-US"/>
        </w:rPr>
      </w:pPr>
      <w:r w:rsidRPr="00F21BA4">
        <w:rPr>
          <w:rStyle w:val="ad"/>
          <w:rFonts w:ascii="Calibri" w:hAnsi="Calibri" w:cs="Calibri"/>
          <w:sz w:val="20"/>
          <w:szCs w:val="20"/>
        </w:rPr>
        <w:footnoteRef/>
      </w:r>
      <w:r w:rsidRPr="00F21BA4">
        <w:rPr>
          <w:rFonts w:ascii="Calibri" w:hAnsi="Calibri" w:cs="Calibri"/>
          <w:sz w:val="20"/>
          <w:szCs w:val="20"/>
          <w:lang w:val="en-GB"/>
        </w:rPr>
        <w:t xml:space="preserve"> </w:t>
      </w:r>
      <w:r w:rsidRPr="00F21BA4">
        <w:rPr>
          <w:rFonts w:ascii="Calibri" w:hAnsi="Calibri" w:cs="Calibri"/>
          <w:sz w:val="20"/>
          <w:szCs w:val="20"/>
          <w:lang w:val="en-GB"/>
        </w:rPr>
        <w:tab/>
        <w:t xml:space="preserve">FRA (2014), </w:t>
      </w:r>
      <w:hyperlink r:id="rId62" w:history="1">
        <w:r w:rsidRPr="00F21BA4">
          <w:rPr>
            <w:rStyle w:val="a9"/>
            <w:rFonts w:ascii="Calibri" w:hAnsi="Calibri" w:cs="Calibri"/>
            <w:i/>
            <w:iCs/>
            <w:sz w:val="20"/>
            <w:szCs w:val="20"/>
            <w:lang w:val="en-GB"/>
          </w:rPr>
          <w:t>The right to political participation for persons with disabilities: Human rights indicators</w:t>
        </w:r>
      </w:hyperlink>
      <w:r w:rsidRPr="00F21BA4">
        <w:rPr>
          <w:rFonts w:ascii="Calibri" w:hAnsi="Calibri" w:cs="Calibri"/>
          <w:sz w:val="20"/>
          <w:szCs w:val="20"/>
          <w:lang w:val="en-GB"/>
        </w:rPr>
        <w:t xml:space="preserve">, chapter 4. </w:t>
      </w:r>
    </w:p>
  </w:footnote>
  <w:footnote w:id="73">
    <w:p w14:paraId="2B4D5ECE" w14:textId="77777777" w:rsidR="00F21BA4" w:rsidRPr="00F21BA4" w:rsidRDefault="00F21BA4" w:rsidP="00F21BA4">
      <w:pPr>
        <w:pStyle w:val="ab"/>
        <w:tabs>
          <w:tab w:val="left" w:pos="284"/>
        </w:tabs>
        <w:spacing w:line="280" w:lineRule="exact"/>
        <w:ind w:left="284" w:hanging="284"/>
        <w:jc w:val="both"/>
        <w:rPr>
          <w:rFonts w:ascii="Calibri" w:hAnsi="Calibri" w:cs="Calibri"/>
        </w:rPr>
      </w:pPr>
      <w:r w:rsidRPr="00F21BA4">
        <w:rPr>
          <w:rStyle w:val="ad"/>
          <w:rFonts w:ascii="Calibri" w:hAnsi="Calibri" w:cs="Calibri"/>
        </w:rPr>
        <w:footnoteRef/>
      </w:r>
      <w:r w:rsidRPr="00F21BA4">
        <w:rPr>
          <w:rFonts w:ascii="Calibri" w:hAnsi="Calibri" w:cs="Calibri"/>
        </w:rPr>
        <w:t xml:space="preserve"> </w:t>
      </w:r>
      <w:r w:rsidRPr="00F21BA4">
        <w:rPr>
          <w:rFonts w:ascii="Calibri" w:hAnsi="Calibri" w:cs="Calibri"/>
        </w:rPr>
        <w:tab/>
        <w:t xml:space="preserve">FRA (2019), </w:t>
      </w:r>
      <w:hyperlink r:id="rId63" w:tgtFrame="blank" w:history="1">
        <w:r w:rsidRPr="00F21BA4">
          <w:rPr>
            <w:rStyle w:val="a9"/>
            <w:rFonts w:ascii="Calibri" w:hAnsi="Calibri" w:cs="Calibri"/>
            <w:i/>
            <w:iCs/>
            <w:lang w:val="en-IE"/>
          </w:rPr>
          <w:t>Who will (not) get to vote in the 2019 European Parliament elections? Developments in the right to vote of people deprived of legal capacity in EU Member States</w:t>
        </w:r>
        <w:r w:rsidRPr="00F21BA4">
          <w:rPr>
            <w:rStyle w:val="a9"/>
            <w:rFonts w:ascii="Calibri" w:hAnsi="Calibri" w:cs="Calibri"/>
            <w:lang w:val="en-IE"/>
          </w:rPr>
          <w:t>,</w:t>
        </w:r>
      </w:hyperlink>
      <w:r w:rsidRPr="00F21BA4">
        <w:rPr>
          <w:rFonts w:ascii="Calibri" w:hAnsi="Calibri" w:cs="Calibri"/>
        </w:rPr>
        <w:t xml:space="preserve"> p.6.</w:t>
      </w:r>
    </w:p>
  </w:footnote>
  <w:footnote w:id="74">
    <w:p w14:paraId="3D3C8B90" w14:textId="77777777" w:rsidR="00F21BA4" w:rsidRPr="00724AD6" w:rsidRDefault="00F21BA4" w:rsidP="00724AD6">
      <w:pPr>
        <w:pStyle w:val="ab"/>
        <w:tabs>
          <w:tab w:val="left" w:pos="284"/>
        </w:tabs>
        <w:spacing w:line="280" w:lineRule="exact"/>
        <w:ind w:left="284" w:hanging="284"/>
        <w:jc w:val="both"/>
        <w:rPr>
          <w:rFonts w:ascii="Calibri" w:hAnsi="Calibri" w:cs="Calibri"/>
        </w:rPr>
      </w:pPr>
      <w:r w:rsidRPr="00724AD6">
        <w:rPr>
          <w:rStyle w:val="ad"/>
          <w:rFonts w:ascii="Calibri" w:hAnsi="Calibri" w:cs="Calibri"/>
        </w:rPr>
        <w:footnoteRef/>
      </w:r>
      <w:r w:rsidRPr="00724AD6">
        <w:rPr>
          <w:rFonts w:ascii="Calibri" w:hAnsi="Calibri" w:cs="Calibri"/>
        </w:rPr>
        <w:t xml:space="preserve"> </w:t>
      </w:r>
      <w:r w:rsidRPr="00724AD6">
        <w:rPr>
          <w:rFonts w:ascii="Calibri" w:hAnsi="Calibri" w:cs="Calibri"/>
        </w:rPr>
        <w:tab/>
        <w:t xml:space="preserve">FRA (2018), </w:t>
      </w:r>
      <w:hyperlink r:id="rId64" w:history="1">
        <w:r w:rsidRPr="00724AD6">
          <w:rPr>
            <w:rStyle w:val="a9"/>
            <w:rFonts w:ascii="Calibri" w:hAnsi="Calibri" w:cs="Calibri"/>
            <w:i/>
            <w:iCs/>
          </w:rPr>
          <w:t>Combating child poverty: an issue of fundamental rights</w:t>
        </w:r>
      </w:hyperlink>
      <w:r w:rsidRPr="00724AD6">
        <w:rPr>
          <w:rFonts w:ascii="Calibri" w:hAnsi="Calibri" w:cs="Calibri"/>
        </w:rPr>
        <w:t>, p.35.</w:t>
      </w:r>
    </w:p>
  </w:footnote>
  <w:footnote w:id="75">
    <w:p w14:paraId="5154F476" w14:textId="77777777" w:rsidR="007C550A" w:rsidRPr="00724AD6" w:rsidRDefault="007C550A" w:rsidP="00724AD6">
      <w:pPr>
        <w:pStyle w:val="ab"/>
        <w:tabs>
          <w:tab w:val="left" w:pos="284"/>
        </w:tabs>
        <w:spacing w:line="280" w:lineRule="exact"/>
        <w:ind w:left="284" w:hanging="284"/>
        <w:jc w:val="both"/>
        <w:rPr>
          <w:rFonts w:ascii="Calibri" w:hAnsi="Calibri" w:cs="Calibri"/>
        </w:rPr>
      </w:pPr>
      <w:r w:rsidRPr="00724AD6">
        <w:rPr>
          <w:rStyle w:val="ad"/>
          <w:rFonts w:ascii="Calibri" w:hAnsi="Calibri" w:cs="Calibri"/>
        </w:rPr>
        <w:footnoteRef/>
      </w:r>
      <w:r w:rsidRPr="00724AD6">
        <w:rPr>
          <w:rFonts w:ascii="Calibri" w:hAnsi="Calibri" w:cs="Calibri"/>
        </w:rPr>
        <w:t xml:space="preserve"> </w:t>
      </w:r>
      <w:r w:rsidRPr="00724AD6">
        <w:rPr>
          <w:rFonts w:ascii="Calibri" w:hAnsi="Calibri" w:cs="Calibri"/>
        </w:rPr>
        <w:tab/>
        <w:t xml:space="preserve">FRA (2015), </w:t>
      </w:r>
      <w:hyperlink r:id="rId65" w:history="1">
        <w:r w:rsidRPr="00724AD6">
          <w:rPr>
            <w:rStyle w:val="a9"/>
            <w:rFonts w:ascii="Calibri" w:hAnsi="Calibri" w:cs="Calibri"/>
            <w:i/>
            <w:iCs/>
          </w:rPr>
          <w:t>Violence against children with disabilities: legislation, policies and programmes in the EU</w:t>
        </w:r>
      </w:hyperlink>
      <w:r w:rsidRPr="00724AD6">
        <w:rPr>
          <w:rFonts w:ascii="Calibri" w:hAnsi="Calibri" w:cs="Calibri"/>
        </w:rPr>
        <w:t xml:space="preserve">. Key findings can be drawn from the </w:t>
      </w:r>
      <w:hyperlink r:id="rId66" w:history="1">
        <w:r w:rsidRPr="00724AD6">
          <w:rPr>
            <w:rStyle w:val="a9"/>
            <w:rFonts w:ascii="Calibri" w:hAnsi="Calibri" w:cs="Calibri"/>
          </w:rPr>
          <w:t>summary</w:t>
        </w:r>
      </w:hyperlink>
      <w:r w:rsidRPr="00724AD6">
        <w:rPr>
          <w:rStyle w:val="a9"/>
          <w:rFonts w:ascii="Calibri" w:hAnsi="Calibri" w:cs="Calibri"/>
        </w:rPr>
        <w:t>.</w:t>
      </w:r>
    </w:p>
  </w:footnote>
  <w:footnote w:id="76">
    <w:p w14:paraId="5F4218C2" w14:textId="77777777" w:rsidR="007C550A" w:rsidRPr="00724AD6" w:rsidRDefault="007C550A" w:rsidP="00724AD6">
      <w:pPr>
        <w:pStyle w:val="ab"/>
        <w:tabs>
          <w:tab w:val="left" w:pos="284"/>
        </w:tabs>
        <w:spacing w:line="280" w:lineRule="exact"/>
        <w:ind w:left="284" w:hanging="284"/>
        <w:jc w:val="both"/>
        <w:rPr>
          <w:rFonts w:ascii="Calibri" w:hAnsi="Calibri" w:cs="Calibri"/>
        </w:rPr>
      </w:pPr>
      <w:r w:rsidRPr="00724AD6">
        <w:rPr>
          <w:rStyle w:val="ad"/>
          <w:rFonts w:ascii="Calibri" w:hAnsi="Calibri" w:cs="Calibri"/>
        </w:rPr>
        <w:footnoteRef/>
      </w:r>
      <w:r w:rsidRPr="00724AD6">
        <w:rPr>
          <w:rFonts w:ascii="Calibri" w:hAnsi="Calibri" w:cs="Calibri"/>
        </w:rPr>
        <w:t xml:space="preserve"> </w:t>
      </w:r>
      <w:r w:rsidRPr="00724AD6">
        <w:rPr>
          <w:rFonts w:ascii="Calibri" w:hAnsi="Calibri" w:cs="Calibri"/>
        </w:rPr>
        <w:tab/>
        <w:t xml:space="preserve">FRA (2020), </w:t>
      </w:r>
      <w:hyperlink r:id="rId67" w:history="1">
        <w:r w:rsidRPr="00724AD6">
          <w:rPr>
            <w:rStyle w:val="a9"/>
            <w:rFonts w:ascii="Calibri" w:hAnsi="Calibri" w:cs="Calibri"/>
            <w:i/>
            <w:iCs/>
          </w:rPr>
          <w:t>Handbook on European law relating to asylum, borders and immigration. Edition 2020</w:t>
        </w:r>
      </w:hyperlink>
      <w:r w:rsidRPr="00724AD6">
        <w:rPr>
          <w:rFonts w:ascii="Calibri" w:hAnsi="Calibri" w:cs="Calibri"/>
        </w:rPr>
        <w:t>, section 10.3.</w:t>
      </w:r>
    </w:p>
  </w:footnote>
  <w:footnote w:id="77">
    <w:p w14:paraId="2A73229E" w14:textId="77777777" w:rsidR="007C550A" w:rsidRPr="00724AD6" w:rsidRDefault="007C550A" w:rsidP="00724AD6">
      <w:pPr>
        <w:pStyle w:val="ab"/>
        <w:tabs>
          <w:tab w:val="left" w:pos="284"/>
        </w:tabs>
        <w:spacing w:line="280" w:lineRule="exact"/>
        <w:ind w:left="284" w:hanging="284"/>
        <w:jc w:val="both"/>
        <w:rPr>
          <w:rFonts w:ascii="Calibri" w:hAnsi="Calibri" w:cs="Calibri"/>
        </w:rPr>
      </w:pPr>
      <w:r w:rsidRPr="00724AD6">
        <w:rPr>
          <w:rStyle w:val="ad"/>
          <w:rFonts w:ascii="Calibri" w:hAnsi="Calibri" w:cs="Calibri"/>
        </w:rPr>
        <w:footnoteRef/>
      </w:r>
      <w:r w:rsidRPr="00724AD6">
        <w:rPr>
          <w:rFonts w:ascii="Calibri" w:hAnsi="Calibri" w:cs="Calibri"/>
        </w:rPr>
        <w:t xml:space="preserve"> </w:t>
      </w:r>
      <w:r w:rsidRPr="00724AD6">
        <w:rPr>
          <w:rFonts w:ascii="Calibri" w:hAnsi="Calibri" w:cs="Calibri"/>
        </w:rPr>
        <w:tab/>
        <w:t xml:space="preserve">FRA (2017), </w:t>
      </w:r>
      <w:hyperlink r:id="rId68" w:history="1">
        <w:r w:rsidRPr="00724AD6">
          <w:rPr>
            <w:rStyle w:val="a9"/>
            <w:rFonts w:ascii="Calibri" w:hAnsi="Calibri" w:cs="Calibri"/>
            <w:i/>
            <w:iCs/>
          </w:rPr>
          <w:t>Fundamental Rights Report 2017</w:t>
        </w:r>
      </w:hyperlink>
      <w:r w:rsidRPr="00724AD6">
        <w:rPr>
          <w:rFonts w:ascii="Calibri" w:hAnsi="Calibri" w:cs="Calibri"/>
        </w:rPr>
        <w:t>, p.227.</w:t>
      </w:r>
    </w:p>
  </w:footnote>
  <w:footnote w:id="78">
    <w:p w14:paraId="27288441" w14:textId="77777777" w:rsidR="007C550A" w:rsidRPr="00724AD6" w:rsidRDefault="007C550A" w:rsidP="00724AD6">
      <w:pPr>
        <w:pStyle w:val="ab"/>
        <w:tabs>
          <w:tab w:val="left" w:pos="284"/>
        </w:tabs>
        <w:spacing w:line="280" w:lineRule="exact"/>
        <w:ind w:left="284" w:hanging="284"/>
        <w:jc w:val="both"/>
        <w:rPr>
          <w:rFonts w:ascii="Calibri" w:hAnsi="Calibri" w:cs="Calibri"/>
        </w:rPr>
      </w:pPr>
      <w:r w:rsidRPr="00724AD6">
        <w:rPr>
          <w:rStyle w:val="ad"/>
          <w:rFonts w:ascii="Calibri" w:hAnsi="Calibri" w:cs="Calibri"/>
        </w:rPr>
        <w:footnoteRef/>
      </w:r>
      <w:r w:rsidRPr="00724AD6">
        <w:rPr>
          <w:rFonts w:ascii="Calibri" w:hAnsi="Calibri" w:cs="Calibri"/>
        </w:rPr>
        <w:t xml:space="preserve"> </w:t>
      </w:r>
      <w:r w:rsidRPr="00724AD6">
        <w:rPr>
          <w:rFonts w:ascii="Calibri" w:hAnsi="Calibri" w:cs="Calibri"/>
        </w:rPr>
        <w:tab/>
        <w:t>FRA (2016),</w:t>
      </w:r>
      <w:r w:rsidRPr="00724AD6">
        <w:rPr>
          <w:rFonts w:ascii="Calibri" w:hAnsi="Calibri" w:cs="Calibri"/>
          <w:i/>
          <w:iCs/>
        </w:rPr>
        <w:t xml:space="preserve"> </w:t>
      </w:r>
      <w:hyperlink r:id="rId69" w:history="1">
        <w:r w:rsidRPr="00724AD6">
          <w:rPr>
            <w:rStyle w:val="a9"/>
            <w:rFonts w:ascii="Calibri" w:hAnsi="Calibri" w:cs="Calibri"/>
            <w:i/>
            <w:iCs/>
          </w:rPr>
          <w:t>Opinion of the European Union Agency for Fundamental Rights concerning requirements under Article 33 (2) of the UN Convention on the Rights of Persons with Disabilities within the EU context</w:t>
        </w:r>
      </w:hyperlink>
      <w:r w:rsidRPr="00724AD6">
        <w:rPr>
          <w:rFonts w:ascii="Calibri" w:hAnsi="Calibri" w:cs="Calibri"/>
        </w:rPr>
        <w:t xml:space="preserve">, FRA Op.3/2016, Vienna, FRA, p.4-6 compile the opinions. See FRA (2017), </w:t>
      </w:r>
      <w:hyperlink r:id="rId70" w:history="1">
        <w:r w:rsidRPr="00724AD6">
          <w:rPr>
            <w:rStyle w:val="a9"/>
            <w:rFonts w:ascii="Calibri" w:hAnsi="Calibri" w:cs="Calibri"/>
            <w:i/>
            <w:iCs/>
          </w:rPr>
          <w:t>Fundamental Rights Report 2017</w:t>
        </w:r>
      </w:hyperlink>
      <w:r w:rsidRPr="00724AD6">
        <w:rPr>
          <w:rFonts w:ascii="Calibri" w:hAnsi="Calibri" w:cs="Calibri"/>
        </w:rPr>
        <w:t xml:space="preserve">, p.231 with a summary of these opinions. </w:t>
      </w:r>
    </w:p>
  </w:footnote>
  <w:footnote w:id="79">
    <w:p w14:paraId="60884ED9" w14:textId="77777777" w:rsidR="007C550A" w:rsidRPr="00724AD6" w:rsidRDefault="007C550A" w:rsidP="00724AD6">
      <w:pPr>
        <w:pStyle w:val="ae"/>
        <w:tabs>
          <w:tab w:val="left" w:pos="284"/>
        </w:tabs>
        <w:spacing w:line="280" w:lineRule="exact"/>
        <w:ind w:left="284" w:hanging="284"/>
        <w:jc w:val="both"/>
        <w:rPr>
          <w:rFonts w:ascii="Calibri" w:hAnsi="Calibri" w:cs="Calibri"/>
          <w:sz w:val="20"/>
          <w:szCs w:val="20"/>
        </w:rPr>
      </w:pPr>
      <w:r w:rsidRPr="00724AD6">
        <w:rPr>
          <w:rStyle w:val="ad"/>
          <w:rFonts w:ascii="Calibri" w:hAnsi="Calibri" w:cs="Calibri"/>
          <w:sz w:val="20"/>
          <w:szCs w:val="20"/>
        </w:rPr>
        <w:footnoteRef/>
      </w:r>
      <w:r w:rsidRPr="00724AD6">
        <w:rPr>
          <w:rFonts w:ascii="Calibri" w:hAnsi="Calibri" w:cs="Calibri"/>
          <w:sz w:val="20"/>
          <w:szCs w:val="20"/>
        </w:rPr>
        <w:t xml:space="preserve"> </w:t>
      </w:r>
      <w:r w:rsidRPr="00724AD6">
        <w:rPr>
          <w:rFonts w:ascii="Calibri" w:hAnsi="Calibri" w:cs="Calibri"/>
          <w:sz w:val="20"/>
          <w:szCs w:val="20"/>
        </w:rPr>
        <w:tab/>
        <w:t xml:space="preserve">FRA (2019), </w:t>
      </w:r>
      <w:hyperlink r:id="rId71" w:history="1">
        <w:r w:rsidRPr="00724AD6">
          <w:rPr>
            <w:rStyle w:val="a9"/>
            <w:rFonts w:ascii="Calibri" w:hAnsi="Calibri" w:cs="Calibri"/>
            <w:i/>
            <w:iCs/>
            <w:sz w:val="20"/>
            <w:szCs w:val="20"/>
          </w:rPr>
          <w:t>Fundamental Rights Report 2019</w:t>
        </w:r>
      </w:hyperlink>
      <w:r w:rsidRPr="00724AD6">
        <w:rPr>
          <w:rFonts w:ascii="Calibri" w:hAnsi="Calibri" w:cs="Calibri"/>
          <w:sz w:val="20"/>
          <w:szCs w:val="20"/>
        </w:rPr>
        <w:t>, p.237.</w:t>
      </w:r>
    </w:p>
  </w:footnote>
  <w:footnote w:id="80">
    <w:p w14:paraId="6C8399F4" w14:textId="77777777" w:rsidR="00CA1A2F" w:rsidRPr="00724AD6" w:rsidRDefault="00CA1A2F" w:rsidP="00724AD6">
      <w:pPr>
        <w:pStyle w:val="ae"/>
        <w:tabs>
          <w:tab w:val="left" w:pos="284"/>
        </w:tabs>
        <w:spacing w:line="280" w:lineRule="exact"/>
        <w:ind w:left="284" w:hanging="284"/>
        <w:jc w:val="both"/>
        <w:rPr>
          <w:rFonts w:ascii="Calibri" w:hAnsi="Calibri" w:cs="Calibri"/>
          <w:sz w:val="20"/>
          <w:szCs w:val="20"/>
        </w:rPr>
      </w:pPr>
      <w:r w:rsidRPr="00724AD6">
        <w:rPr>
          <w:rStyle w:val="ad"/>
          <w:rFonts w:ascii="Calibri" w:hAnsi="Calibri" w:cs="Calibri"/>
          <w:sz w:val="20"/>
          <w:szCs w:val="20"/>
        </w:rPr>
        <w:footnoteRef/>
      </w:r>
      <w:r w:rsidRPr="00724AD6">
        <w:rPr>
          <w:rFonts w:ascii="Calibri" w:hAnsi="Calibri" w:cs="Calibri"/>
          <w:sz w:val="20"/>
          <w:szCs w:val="20"/>
        </w:rPr>
        <w:t xml:space="preserve"> </w:t>
      </w:r>
      <w:r w:rsidRPr="00724AD6">
        <w:rPr>
          <w:rFonts w:ascii="Calibri" w:hAnsi="Calibri" w:cs="Calibri"/>
          <w:sz w:val="20"/>
          <w:szCs w:val="20"/>
        </w:rPr>
        <w:tab/>
      </w:r>
      <w:r w:rsidRPr="00724AD6">
        <w:rPr>
          <w:rFonts w:ascii="Calibri" w:hAnsi="Calibri" w:cs="Calibri"/>
          <w:i/>
          <w:iCs/>
          <w:sz w:val="20"/>
          <w:szCs w:val="20"/>
        </w:rPr>
        <w:t>Ibid.</w:t>
      </w:r>
      <w:r w:rsidRPr="00724AD6">
        <w:rPr>
          <w:rFonts w:ascii="Calibri" w:hAnsi="Calibri" w:cs="Calibri"/>
          <w:sz w:val="20"/>
          <w:szCs w:val="20"/>
        </w:rPr>
        <w:t>, p.21.</w:t>
      </w:r>
    </w:p>
  </w:footnote>
  <w:footnote w:id="81">
    <w:p w14:paraId="28F8D3FD" w14:textId="77777777" w:rsidR="007C550A" w:rsidRPr="00724AD6" w:rsidRDefault="007C550A" w:rsidP="00724AD6">
      <w:pPr>
        <w:pStyle w:val="ae"/>
        <w:tabs>
          <w:tab w:val="left" w:pos="284"/>
        </w:tabs>
        <w:spacing w:line="280" w:lineRule="exact"/>
        <w:ind w:left="284" w:hanging="284"/>
        <w:jc w:val="both"/>
        <w:rPr>
          <w:rFonts w:ascii="Calibri" w:hAnsi="Calibri" w:cs="Calibri"/>
          <w:sz w:val="20"/>
          <w:szCs w:val="20"/>
        </w:rPr>
      </w:pPr>
      <w:r w:rsidRPr="00724AD6">
        <w:rPr>
          <w:rStyle w:val="ad"/>
          <w:rFonts w:ascii="Calibri" w:hAnsi="Calibri" w:cs="Calibri"/>
          <w:sz w:val="20"/>
          <w:szCs w:val="20"/>
        </w:rPr>
        <w:footnoteRef/>
      </w:r>
      <w:r w:rsidRPr="00724AD6">
        <w:rPr>
          <w:rFonts w:ascii="Calibri" w:hAnsi="Calibri" w:cs="Calibri"/>
          <w:sz w:val="20"/>
          <w:szCs w:val="20"/>
        </w:rPr>
        <w:t xml:space="preserve"> </w:t>
      </w:r>
      <w:r w:rsidRPr="00724AD6">
        <w:rPr>
          <w:rFonts w:ascii="Calibri" w:hAnsi="Calibri" w:cs="Calibri"/>
          <w:sz w:val="20"/>
          <w:szCs w:val="20"/>
        </w:rPr>
        <w:tab/>
        <w:t>FRA (2017),</w:t>
      </w:r>
      <w:r w:rsidRPr="00724AD6">
        <w:rPr>
          <w:rFonts w:ascii="Calibri" w:hAnsi="Calibri" w:cs="Calibri"/>
          <w:i/>
          <w:iCs/>
          <w:sz w:val="20"/>
          <w:szCs w:val="20"/>
        </w:rPr>
        <w:t xml:space="preserve"> </w:t>
      </w:r>
      <w:hyperlink r:id="rId72" w:history="1">
        <w:r w:rsidRPr="00724AD6">
          <w:rPr>
            <w:rStyle w:val="a9"/>
            <w:rFonts w:ascii="Calibri" w:hAnsi="Calibri" w:cs="Calibri"/>
            <w:i/>
            <w:iCs/>
            <w:sz w:val="20"/>
            <w:szCs w:val="20"/>
          </w:rPr>
          <w:t>From institutions to community living - Part II: funding and budgeting</w:t>
        </w:r>
      </w:hyperlink>
      <w:r w:rsidRPr="00724AD6">
        <w:rPr>
          <w:rStyle w:val="a9"/>
          <w:rFonts w:ascii="Calibri" w:hAnsi="Calibri" w:cs="Calibri"/>
          <w:sz w:val="20"/>
          <w:szCs w:val="20"/>
        </w:rPr>
        <w:t>,</w:t>
      </w:r>
      <w:r w:rsidRPr="00724AD6">
        <w:rPr>
          <w:rFonts w:ascii="Calibri" w:hAnsi="Calibri" w:cs="Calibri"/>
          <w:sz w:val="20"/>
          <w:szCs w:val="20"/>
        </w:rPr>
        <w:t xml:space="preserve"> p.6.</w:t>
      </w:r>
    </w:p>
  </w:footnote>
  <w:footnote w:id="82">
    <w:p w14:paraId="3F1C8449" w14:textId="77777777" w:rsidR="00CA1A2F" w:rsidRPr="00724AD6" w:rsidRDefault="00CA1A2F" w:rsidP="00724AD6">
      <w:pPr>
        <w:pStyle w:val="ab"/>
        <w:tabs>
          <w:tab w:val="left" w:pos="284"/>
        </w:tabs>
        <w:spacing w:line="280" w:lineRule="exact"/>
        <w:ind w:left="284" w:hanging="284"/>
        <w:jc w:val="both"/>
        <w:rPr>
          <w:rFonts w:ascii="Calibri" w:hAnsi="Calibri" w:cs="Calibri"/>
        </w:rPr>
      </w:pPr>
      <w:r w:rsidRPr="00724AD6">
        <w:rPr>
          <w:rStyle w:val="ad"/>
          <w:rFonts w:ascii="Calibri" w:hAnsi="Calibri" w:cs="Calibri"/>
        </w:rPr>
        <w:footnoteRef/>
      </w:r>
      <w:r w:rsidRPr="00724AD6">
        <w:rPr>
          <w:rFonts w:ascii="Calibri" w:hAnsi="Calibri" w:cs="Calibri"/>
        </w:rPr>
        <w:t xml:space="preserve"> </w:t>
      </w:r>
      <w:r w:rsidRPr="00724AD6">
        <w:rPr>
          <w:rFonts w:ascii="Calibri" w:hAnsi="Calibri" w:cs="Calibri"/>
        </w:rPr>
        <w:tab/>
        <w:t xml:space="preserve">FRA (2021), </w:t>
      </w:r>
      <w:hyperlink r:id="rId73" w:history="1">
        <w:r w:rsidRPr="00724AD6">
          <w:rPr>
            <w:rStyle w:val="a9"/>
            <w:rFonts w:ascii="Calibri" w:hAnsi="Calibri" w:cs="Calibri"/>
            <w:i/>
            <w:iCs/>
          </w:rPr>
          <w:t>Equality in the EU 20 years on from the initial implementation of the equality directives</w:t>
        </w:r>
      </w:hyperlink>
      <w:r w:rsidRPr="00724AD6">
        <w:rPr>
          <w:rFonts w:ascii="Calibri" w:hAnsi="Calibri" w:cs="Calibri"/>
        </w:rPr>
        <w:t>, p.63.</w:t>
      </w:r>
    </w:p>
  </w:footnote>
  <w:footnote w:id="83">
    <w:p w14:paraId="46FD990B" w14:textId="77777777" w:rsidR="00CA1A2F" w:rsidRPr="00724AD6" w:rsidRDefault="00CA1A2F" w:rsidP="00724AD6">
      <w:pPr>
        <w:pStyle w:val="ae"/>
        <w:tabs>
          <w:tab w:val="left" w:pos="284"/>
        </w:tabs>
        <w:spacing w:line="280" w:lineRule="exact"/>
        <w:ind w:left="284" w:hanging="284"/>
        <w:jc w:val="both"/>
        <w:rPr>
          <w:rFonts w:ascii="Calibri" w:hAnsi="Calibri" w:cs="Calibri"/>
          <w:sz w:val="20"/>
          <w:szCs w:val="20"/>
        </w:rPr>
      </w:pPr>
      <w:r w:rsidRPr="00724AD6">
        <w:rPr>
          <w:rStyle w:val="ad"/>
          <w:rFonts w:ascii="Calibri" w:hAnsi="Calibri" w:cs="Calibri"/>
          <w:sz w:val="20"/>
          <w:szCs w:val="20"/>
        </w:rPr>
        <w:footnoteRef/>
      </w:r>
      <w:r w:rsidRPr="00724AD6">
        <w:rPr>
          <w:rFonts w:ascii="Calibri" w:hAnsi="Calibri" w:cs="Calibri"/>
          <w:sz w:val="20"/>
          <w:szCs w:val="20"/>
        </w:rPr>
        <w:t xml:space="preserve"> </w:t>
      </w:r>
      <w:r w:rsidRPr="00724AD6">
        <w:rPr>
          <w:rFonts w:ascii="Calibri" w:hAnsi="Calibri" w:cs="Calibri"/>
          <w:sz w:val="20"/>
          <w:szCs w:val="20"/>
        </w:rPr>
        <w:tab/>
        <w:t xml:space="preserve">FRA (2017), </w:t>
      </w:r>
      <w:hyperlink r:id="rId74" w:history="1">
        <w:r w:rsidRPr="00724AD6">
          <w:rPr>
            <w:rStyle w:val="a9"/>
            <w:rFonts w:ascii="Calibri" w:hAnsi="Calibri" w:cs="Calibri"/>
            <w:i/>
            <w:iCs/>
            <w:sz w:val="20"/>
            <w:szCs w:val="20"/>
          </w:rPr>
          <w:t>From institutions to community living - Part III: outcomes for persons with disabilities</w:t>
        </w:r>
      </w:hyperlink>
      <w:r w:rsidRPr="00724AD6">
        <w:rPr>
          <w:rFonts w:ascii="Calibri" w:hAnsi="Calibri" w:cs="Calibri"/>
          <w:sz w:val="20"/>
          <w:szCs w:val="20"/>
        </w:rPr>
        <w:t>, p.25.</w:t>
      </w:r>
    </w:p>
  </w:footnote>
  <w:footnote w:id="84">
    <w:p w14:paraId="3A1B1FBE" w14:textId="77777777" w:rsidR="00CA1A2F" w:rsidRPr="00724AD6" w:rsidRDefault="00CA1A2F" w:rsidP="00724AD6">
      <w:pPr>
        <w:pStyle w:val="ae"/>
        <w:tabs>
          <w:tab w:val="left" w:pos="284"/>
        </w:tabs>
        <w:spacing w:line="280" w:lineRule="exact"/>
        <w:ind w:left="284" w:hanging="284"/>
        <w:jc w:val="both"/>
        <w:rPr>
          <w:rFonts w:ascii="Calibri" w:hAnsi="Calibri" w:cs="Calibri"/>
          <w:sz w:val="20"/>
          <w:szCs w:val="20"/>
        </w:rPr>
      </w:pPr>
      <w:r w:rsidRPr="00724AD6">
        <w:rPr>
          <w:rStyle w:val="ad"/>
          <w:rFonts w:ascii="Calibri" w:hAnsi="Calibri" w:cs="Calibri"/>
          <w:sz w:val="20"/>
          <w:szCs w:val="20"/>
        </w:rPr>
        <w:footnoteRef/>
      </w:r>
      <w:r w:rsidRPr="00724AD6">
        <w:rPr>
          <w:rFonts w:ascii="Calibri" w:hAnsi="Calibri" w:cs="Calibri"/>
          <w:sz w:val="20"/>
          <w:szCs w:val="20"/>
        </w:rPr>
        <w:t xml:space="preserve"> </w:t>
      </w:r>
      <w:r w:rsidRPr="00724AD6">
        <w:rPr>
          <w:rFonts w:ascii="Calibri" w:hAnsi="Calibri" w:cs="Calibri"/>
          <w:sz w:val="20"/>
          <w:szCs w:val="20"/>
        </w:rPr>
        <w:tab/>
      </w:r>
      <w:r w:rsidRPr="00724AD6">
        <w:rPr>
          <w:rFonts w:ascii="Calibri" w:hAnsi="Calibri" w:cs="Calibri"/>
          <w:i/>
          <w:iCs/>
          <w:sz w:val="20"/>
          <w:szCs w:val="20"/>
        </w:rPr>
        <w:t>Ibid.</w:t>
      </w:r>
      <w:r w:rsidRPr="00724AD6">
        <w:rPr>
          <w:rFonts w:ascii="Calibri" w:hAnsi="Calibri" w:cs="Calibri"/>
          <w:sz w:val="20"/>
          <w:szCs w:val="20"/>
        </w:rPr>
        <w:t>, p.24.</w:t>
      </w:r>
    </w:p>
  </w:footnote>
  <w:footnote w:id="85">
    <w:p w14:paraId="02D776B9" w14:textId="77777777" w:rsidR="00CA1A2F" w:rsidRPr="00724AD6" w:rsidRDefault="00CA1A2F" w:rsidP="00724AD6">
      <w:pPr>
        <w:pStyle w:val="af"/>
        <w:tabs>
          <w:tab w:val="left" w:pos="284"/>
        </w:tabs>
        <w:spacing w:after="0" w:line="280" w:lineRule="exact"/>
        <w:ind w:left="284" w:hanging="284"/>
        <w:rPr>
          <w:rFonts w:ascii="Calibri" w:hAnsi="Calibri" w:cs="Calibri"/>
          <w:lang w:val="en-GB"/>
        </w:rPr>
      </w:pPr>
      <w:r w:rsidRPr="00724AD6">
        <w:rPr>
          <w:rStyle w:val="ad"/>
          <w:rFonts w:ascii="Calibri" w:hAnsi="Calibri" w:cs="Calibri"/>
        </w:rPr>
        <w:footnoteRef/>
      </w:r>
      <w:r w:rsidRPr="00724AD6">
        <w:rPr>
          <w:rFonts w:ascii="Calibri" w:hAnsi="Calibri" w:cs="Calibri"/>
          <w:lang w:val="en-GB"/>
        </w:rPr>
        <w:t xml:space="preserve"> </w:t>
      </w:r>
      <w:r w:rsidRPr="00724AD6">
        <w:rPr>
          <w:rFonts w:ascii="Calibri" w:hAnsi="Calibri" w:cs="Calibri"/>
          <w:lang w:val="en-GB"/>
        </w:rPr>
        <w:tab/>
        <w:t xml:space="preserve">FRA (2015), </w:t>
      </w:r>
      <w:hyperlink r:id="rId75" w:history="1">
        <w:r w:rsidRPr="00724AD6">
          <w:rPr>
            <w:rStyle w:val="a9"/>
            <w:rFonts w:ascii="Calibri" w:hAnsi="Calibri" w:cs="Calibri"/>
            <w:i/>
            <w:iCs/>
            <w:lang w:val="en-GB"/>
          </w:rPr>
          <w:t>Violence against children with disabilities: legislation, policies and programmes in the EU - Summary</w:t>
        </w:r>
      </w:hyperlink>
      <w:r w:rsidRPr="00724AD6">
        <w:rPr>
          <w:rFonts w:ascii="Calibri" w:hAnsi="Calibri" w:cs="Calibri"/>
          <w:lang w:val="en-GB"/>
        </w:rPr>
        <w:t xml:space="preserve">, p.2, 10. </w:t>
      </w:r>
    </w:p>
  </w:footnote>
  <w:footnote w:id="86">
    <w:p w14:paraId="3A95F04E" w14:textId="77777777" w:rsidR="00CA1A2F" w:rsidRPr="00724AD6" w:rsidRDefault="00CA1A2F" w:rsidP="00724AD6">
      <w:pPr>
        <w:pStyle w:val="ab"/>
        <w:tabs>
          <w:tab w:val="left" w:pos="284"/>
        </w:tabs>
        <w:spacing w:line="280" w:lineRule="exact"/>
        <w:ind w:left="284" w:hanging="284"/>
        <w:jc w:val="both"/>
        <w:rPr>
          <w:rFonts w:ascii="Calibri" w:hAnsi="Calibri" w:cs="Calibri"/>
        </w:rPr>
      </w:pPr>
      <w:r w:rsidRPr="00724AD6">
        <w:rPr>
          <w:rStyle w:val="ad"/>
          <w:rFonts w:ascii="Calibri" w:hAnsi="Calibri" w:cs="Calibri"/>
        </w:rPr>
        <w:footnoteRef/>
      </w:r>
      <w:r w:rsidRPr="00724AD6">
        <w:rPr>
          <w:rFonts w:ascii="Calibri" w:hAnsi="Calibri" w:cs="Calibri"/>
        </w:rPr>
        <w:t xml:space="preserve"> </w:t>
      </w:r>
      <w:r w:rsidRPr="00724AD6">
        <w:rPr>
          <w:rFonts w:ascii="Calibri" w:hAnsi="Calibri" w:cs="Calibri"/>
        </w:rPr>
        <w:tab/>
        <w:t xml:space="preserve">FRA (2020), </w:t>
      </w:r>
      <w:hyperlink r:id="rId76" w:history="1">
        <w:r w:rsidRPr="00724AD6">
          <w:rPr>
            <w:rStyle w:val="a9"/>
            <w:rFonts w:ascii="Calibri" w:hAnsi="Calibri" w:cs="Calibri"/>
            <w:i/>
            <w:iCs/>
          </w:rPr>
          <w:t>Fundamental Rights Report 2020</w:t>
        </w:r>
      </w:hyperlink>
      <w:r w:rsidRPr="00724AD6">
        <w:rPr>
          <w:rFonts w:ascii="Calibri" w:hAnsi="Calibri" w:cs="Calibri"/>
        </w:rPr>
        <w:t>, p.43.</w:t>
      </w:r>
    </w:p>
  </w:footnote>
  <w:footnote w:id="87">
    <w:p w14:paraId="33FDDDBC" w14:textId="77777777" w:rsidR="00CA1A2F" w:rsidRPr="00724AD6" w:rsidRDefault="00CA1A2F" w:rsidP="00724AD6">
      <w:pPr>
        <w:pStyle w:val="ab"/>
        <w:tabs>
          <w:tab w:val="left" w:pos="284"/>
        </w:tabs>
        <w:spacing w:line="280" w:lineRule="exact"/>
        <w:ind w:left="284" w:hanging="284"/>
        <w:jc w:val="both"/>
        <w:rPr>
          <w:rFonts w:ascii="Calibri" w:hAnsi="Calibri" w:cs="Calibri"/>
        </w:rPr>
      </w:pPr>
      <w:r w:rsidRPr="00724AD6">
        <w:rPr>
          <w:rStyle w:val="ad"/>
          <w:rFonts w:ascii="Calibri" w:hAnsi="Calibri" w:cs="Calibri"/>
        </w:rPr>
        <w:footnoteRef/>
      </w:r>
      <w:r w:rsidRPr="00724AD6">
        <w:rPr>
          <w:rFonts w:ascii="Calibri" w:hAnsi="Calibri" w:cs="Calibri"/>
        </w:rPr>
        <w:t xml:space="preserve"> </w:t>
      </w:r>
      <w:r w:rsidRPr="00724AD6">
        <w:rPr>
          <w:rFonts w:ascii="Calibri" w:hAnsi="Calibri" w:cs="Calibri"/>
        </w:rPr>
        <w:tab/>
        <w:t xml:space="preserve">FRA (2018), </w:t>
      </w:r>
      <w:hyperlink r:id="rId77" w:history="1">
        <w:r w:rsidRPr="00724AD6">
          <w:rPr>
            <w:rStyle w:val="a9"/>
            <w:rFonts w:ascii="Calibri" w:hAnsi="Calibri" w:cs="Calibri"/>
            <w:i/>
            <w:iCs/>
          </w:rPr>
          <w:t>Fundamental Rights Report 2018</w:t>
        </w:r>
      </w:hyperlink>
      <w:r w:rsidRPr="00724AD6">
        <w:rPr>
          <w:rFonts w:ascii="Calibri" w:hAnsi="Calibri" w:cs="Calibri"/>
        </w:rPr>
        <w:t xml:space="preserve">, p.14. </w:t>
      </w:r>
    </w:p>
  </w:footnote>
  <w:footnote w:id="88">
    <w:p w14:paraId="6A5651DD" w14:textId="77777777" w:rsidR="00CA1A2F" w:rsidRPr="00724AD6" w:rsidRDefault="00CA1A2F" w:rsidP="00724AD6">
      <w:pPr>
        <w:pStyle w:val="ab"/>
        <w:tabs>
          <w:tab w:val="left" w:pos="284"/>
        </w:tabs>
        <w:spacing w:line="280" w:lineRule="exact"/>
        <w:ind w:left="284" w:hanging="284"/>
        <w:jc w:val="both"/>
        <w:rPr>
          <w:rFonts w:ascii="Calibri" w:hAnsi="Calibri" w:cs="Calibri"/>
        </w:rPr>
      </w:pPr>
      <w:r w:rsidRPr="00724AD6">
        <w:rPr>
          <w:rStyle w:val="ad"/>
          <w:rFonts w:ascii="Calibri" w:hAnsi="Calibri" w:cs="Calibri"/>
        </w:rPr>
        <w:footnoteRef/>
      </w:r>
      <w:r w:rsidRPr="00724AD6">
        <w:rPr>
          <w:rFonts w:ascii="Calibri" w:hAnsi="Calibri" w:cs="Calibri"/>
        </w:rPr>
        <w:t xml:space="preserve"> </w:t>
      </w:r>
      <w:r w:rsidRPr="00724AD6">
        <w:rPr>
          <w:rFonts w:ascii="Calibri" w:hAnsi="Calibri" w:cs="Calibri"/>
        </w:rPr>
        <w:tab/>
        <w:t xml:space="preserve">FRA (2020), </w:t>
      </w:r>
      <w:hyperlink r:id="rId78" w:history="1">
        <w:r w:rsidRPr="00724AD6">
          <w:rPr>
            <w:rStyle w:val="a9"/>
            <w:rFonts w:ascii="Calibri" w:hAnsi="Calibri" w:cs="Calibri"/>
            <w:i/>
            <w:iCs/>
          </w:rPr>
          <w:t>Fundamental Rights Report 2020</w:t>
        </w:r>
      </w:hyperlink>
      <w:r w:rsidRPr="00724AD6">
        <w:rPr>
          <w:rFonts w:ascii="Calibri" w:hAnsi="Calibri" w:cs="Calibri"/>
        </w:rPr>
        <w:t>, p.282.</w:t>
      </w:r>
    </w:p>
  </w:footnote>
  <w:footnote w:id="89">
    <w:p w14:paraId="36303781" w14:textId="77777777" w:rsidR="00724AD6" w:rsidRPr="00724AD6" w:rsidRDefault="00724AD6" w:rsidP="00724AD6">
      <w:pPr>
        <w:pStyle w:val="ab"/>
        <w:tabs>
          <w:tab w:val="left" w:pos="284"/>
        </w:tabs>
        <w:spacing w:line="280" w:lineRule="exact"/>
        <w:ind w:left="284" w:hanging="284"/>
        <w:jc w:val="both"/>
        <w:rPr>
          <w:rFonts w:ascii="Calibri" w:hAnsi="Calibri" w:cs="Calibri"/>
        </w:rPr>
      </w:pPr>
      <w:r w:rsidRPr="00724AD6">
        <w:rPr>
          <w:rStyle w:val="ad"/>
          <w:rFonts w:ascii="Calibri" w:hAnsi="Calibri" w:cs="Calibri"/>
        </w:rPr>
        <w:footnoteRef/>
      </w:r>
      <w:r w:rsidRPr="00724AD6">
        <w:rPr>
          <w:rFonts w:ascii="Calibri" w:hAnsi="Calibri" w:cs="Calibri"/>
        </w:rPr>
        <w:t xml:space="preserve"> </w:t>
      </w:r>
      <w:r w:rsidRPr="00724AD6">
        <w:rPr>
          <w:rFonts w:ascii="Calibri" w:hAnsi="Calibri" w:cs="Calibri"/>
        </w:rPr>
        <w:tab/>
      </w:r>
      <w:r w:rsidRPr="00724AD6">
        <w:rPr>
          <w:rFonts w:ascii="Calibri" w:hAnsi="Calibri" w:cs="Calibri"/>
          <w:i/>
          <w:iCs/>
        </w:rPr>
        <w:t>Idem</w:t>
      </w:r>
      <w:r w:rsidRPr="00724AD6">
        <w:rPr>
          <w:rFonts w:ascii="Calibri" w:hAnsi="Calibri" w:cs="Calibri"/>
        </w:rPr>
        <w:t>.</w:t>
      </w:r>
    </w:p>
  </w:footnote>
  <w:footnote w:id="90">
    <w:p w14:paraId="7E1B6C9E" w14:textId="77777777" w:rsidR="00724AD6" w:rsidRPr="00724AD6" w:rsidRDefault="00724AD6" w:rsidP="00724AD6">
      <w:pPr>
        <w:pStyle w:val="ab"/>
        <w:tabs>
          <w:tab w:val="left" w:pos="284"/>
        </w:tabs>
        <w:spacing w:line="280" w:lineRule="exact"/>
        <w:ind w:left="284" w:hanging="284"/>
        <w:jc w:val="both"/>
        <w:rPr>
          <w:rFonts w:ascii="Calibri" w:hAnsi="Calibri" w:cs="Calibri"/>
        </w:rPr>
      </w:pPr>
      <w:r w:rsidRPr="00724AD6">
        <w:rPr>
          <w:rStyle w:val="ad"/>
          <w:rFonts w:ascii="Calibri" w:hAnsi="Calibri" w:cs="Calibri"/>
        </w:rPr>
        <w:footnoteRef/>
      </w:r>
      <w:r w:rsidRPr="00724AD6">
        <w:rPr>
          <w:rFonts w:ascii="Calibri" w:hAnsi="Calibri" w:cs="Calibri"/>
        </w:rPr>
        <w:t xml:space="preserve"> </w:t>
      </w:r>
      <w:r w:rsidRPr="00724AD6">
        <w:rPr>
          <w:rFonts w:ascii="Calibri" w:hAnsi="Calibri" w:cs="Calibri"/>
        </w:rPr>
        <w:tab/>
        <w:t>FRA (2021</w:t>
      </w:r>
      <w:r w:rsidRPr="00724AD6">
        <w:rPr>
          <w:rFonts w:ascii="Calibri" w:hAnsi="Calibri" w:cs="Calibri"/>
          <w:i/>
          <w:iCs/>
        </w:rPr>
        <w:t xml:space="preserve">), </w:t>
      </w:r>
      <w:hyperlink r:id="rId79" w:history="1">
        <w:r w:rsidRPr="00724AD6">
          <w:rPr>
            <w:rStyle w:val="a9"/>
            <w:rFonts w:ascii="Calibri" w:hAnsi="Calibri" w:cs="Calibri"/>
            <w:i/>
            <w:iCs/>
          </w:rPr>
          <w:t>Fundamental Rights Report 2021</w:t>
        </w:r>
      </w:hyperlink>
      <w:r w:rsidRPr="00724AD6">
        <w:rPr>
          <w:rFonts w:ascii="Calibri" w:hAnsi="Calibri" w:cs="Calibri"/>
        </w:rPr>
        <w:t>, p.283.</w:t>
      </w:r>
    </w:p>
  </w:footnote>
  <w:footnote w:id="91">
    <w:p w14:paraId="1131459F" w14:textId="77777777" w:rsidR="00724AD6" w:rsidRPr="00724AD6" w:rsidRDefault="00724AD6" w:rsidP="00724AD6">
      <w:pPr>
        <w:pStyle w:val="ab"/>
        <w:tabs>
          <w:tab w:val="left" w:pos="284"/>
        </w:tabs>
        <w:spacing w:line="280" w:lineRule="exact"/>
        <w:ind w:left="284" w:hanging="284"/>
        <w:jc w:val="both"/>
        <w:rPr>
          <w:rFonts w:ascii="Calibri" w:hAnsi="Calibri" w:cs="Calibri"/>
        </w:rPr>
      </w:pPr>
      <w:r w:rsidRPr="00724AD6">
        <w:rPr>
          <w:rStyle w:val="ad"/>
          <w:rFonts w:ascii="Calibri" w:hAnsi="Calibri" w:cs="Calibri"/>
        </w:rPr>
        <w:footnoteRef/>
      </w:r>
      <w:r w:rsidRPr="00724AD6">
        <w:rPr>
          <w:rFonts w:ascii="Calibri" w:hAnsi="Calibri" w:cs="Calibri"/>
        </w:rPr>
        <w:t xml:space="preserve"> </w:t>
      </w:r>
      <w:r w:rsidRPr="00724AD6">
        <w:rPr>
          <w:rFonts w:ascii="Calibri" w:hAnsi="Calibri" w:cs="Calibri"/>
        </w:rPr>
        <w:tab/>
      </w:r>
      <w:r w:rsidRPr="00724AD6">
        <w:rPr>
          <w:rFonts w:ascii="Calibri" w:hAnsi="Calibri" w:cs="Calibri"/>
          <w:i/>
          <w:iCs/>
        </w:rPr>
        <w:t>Ibid.</w:t>
      </w:r>
      <w:r w:rsidRPr="00724AD6">
        <w:rPr>
          <w:rFonts w:ascii="Calibri" w:hAnsi="Calibri" w:cs="Calibri"/>
        </w:rPr>
        <w:t>,</w:t>
      </w:r>
      <w:r w:rsidRPr="00724AD6">
        <w:rPr>
          <w:rFonts w:ascii="Calibri" w:hAnsi="Calibri" w:cs="Calibri"/>
          <w:lang w:val="en-IE"/>
        </w:rPr>
        <w:t xml:space="preserve"> p.282.</w:t>
      </w:r>
    </w:p>
  </w:footnote>
  <w:footnote w:id="92">
    <w:p w14:paraId="156DE967" w14:textId="77777777" w:rsidR="00724AD6" w:rsidRPr="00724AD6" w:rsidRDefault="00724AD6" w:rsidP="00724AD6">
      <w:pPr>
        <w:pStyle w:val="ab"/>
        <w:tabs>
          <w:tab w:val="left" w:pos="284"/>
        </w:tabs>
        <w:spacing w:line="280" w:lineRule="exact"/>
        <w:ind w:left="284" w:hanging="284"/>
        <w:jc w:val="both"/>
        <w:rPr>
          <w:rFonts w:ascii="Calibri" w:hAnsi="Calibri" w:cs="Calibri"/>
        </w:rPr>
      </w:pPr>
      <w:r w:rsidRPr="00724AD6">
        <w:rPr>
          <w:rStyle w:val="ad"/>
          <w:rFonts w:ascii="Calibri" w:hAnsi="Calibri" w:cs="Calibri"/>
        </w:rPr>
        <w:footnoteRef/>
      </w:r>
      <w:r w:rsidRPr="00724AD6">
        <w:rPr>
          <w:rFonts w:ascii="Calibri" w:hAnsi="Calibri" w:cs="Calibri"/>
        </w:rPr>
        <w:t xml:space="preserve"> </w:t>
      </w:r>
      <w:r w:rsidRPr="00724AD6">
        <w:rPr>
          <w:rFonts w:ascii="Calibri" w:hAnsi="Calibri" w:cs="Calibri"/>
        </w:rPr>
        <w:tab/>
      </w:r>
      <w:r w:rsidRPr="00724AD6">
        <w:rPr>
          <w:rFonts w:ascii="Calibri" w:hAnsi="Calibri" w:cs="Calibri"/>
          <w:i/>
          <w:iCs/>
        </w:rPr>
        <w:t>Idem</w:t>
      </w:r>
      <w:r w:rsidRPr="00724AD6">
        <w:rPr>
          <w:rFonts w:ascii="Calibri" w:hAnsi="Calibri" w:cs="Calibri"/>
        </w:rPr>
        <w:t>.</w:t>
      </w:r>
    </w:p>
  </w:footnote>
  <w:footnote w:id="93">
    <w:p w14:paraId="2A8DABD8" w14:textId="77777777" w:rsidR="00724AD6" w:rsidRPr="00724AD6" w:rsidRDefault="00724AD6" w:rsidP="00724AD6">
      <w:pPr>
        <w:pStyle w:val="ab"/>
        <w:tabs>
          <w:tab w:val="left" w:pos="284"/>
        </w:tabs>
        <w:spacing w:line="280" w:lineRule="exact"/>
        <w:ind w:left="284" w:hanging="284"/>
        <w:jc w:val="both"/>
        <w:rPr>
          <w:rFonts w:ascii="Calibri" w:hAnsi="Calibri" w:cs="Calibri"/>
        </w:rPr>
      </w:pPr>
      <w:r w:rsidRPr="00724AD6">
        <w:rPr>
          <w:rStyle w:val="ad"/>
          <w:rFonts w:ascii="Calibri" w:hAnsi="Calibri" w:cs="Calibri"/>
        </w:rPr>
        <w:footnoteRef/>
      </w:r>
      <w:r w:rsidRPr="00724AD6">
        <w:rPr>
          <w:rFonts w:ascii="Calibri" w:hAnsi="Calibri" w:cs="Calibri"/>
        </w:rPr>
        <w:t xml:space="preserve"> </w:t>
      </w:r>
      <w:r w:rsidRPr="00724AD6">
        <w:rPr>
          <w:rFonts w:ascii="Calibri" w:hAnsi="Calibri" w:cs="Calibri"/>
        </w:rPr>
        <w:tab/>
      </w:r>
      <w:r w:rsidRPr="00724AD6">
        <w:rPr>
          <w:rFonts w:ascii="Calibri" w:hAnsi="Calibri" w:cs="Calibri"/>
          <w:i/>
          <w:iCs/>
        </w:rPr>
        <w:t>Ibid.</w:t>
      </w:r>
      <w:r w:rsidRPr="00724AD6">
        <w:rPr>
          <w:rFonts w:ascii="Calibri" w:hAnsi="Calibri" w:cs="Calibri"/>
        </w:rPr>
        <w:t>, section 10.2.1.</w:t>
      </w:r>
    </w:p>
  </w:footnote>
  <w:footnote w:id="94">
    <w:p w14:paraId="6C1C6562" w14:textId="77777777" w:rsidR="00724AD6" w:rsidRPr="00724AD6" w:rsidRDefault="00724AD6" w:rsidP="00724AD6">
      <w:pPr>
        <w:pStyle w:val="ab"/>
        <w:tabs>
          <w:tab w:val="left" w:pos="284"/>
        </w:tabs>
        <w:spacing w:line="280" w:lineRule="exact"/>
        <w:ind w:left="284" w:hanging="284"/>
        <w:jc w:val="both"/>
        <w:rPr>
          <w:rFonts w:ascii="Calibri" w:hAnsi="Calibri" w:cs="Calibri"/>
        </w:rPr>
      </w:pPr>
      <w:r w:rsidRPr="00724AD6">
        <w:rPr>
          <w:rStyle w:val="ad"/>
          <w:rFonts w:ascii="Calibri" w:hAnsi="Calibri" w:cs="Calibri"/>
        </w:rPr>
        <w:footnoteRef/>
      </w:r>
      <w:r w:rsidRPr="00724AD6">
        <w:rPr>
          <w:rFonts w:ascii="Calibri" w:hAnsi="Calibri" w:cs="Calibri"/>
        </w:rPr>
        <w:t xml:space="preserve"> </w:t>
      </w:r>
      <w:r w:rsidRPr="00724AD6">
        <w:rPr>
          <w:rFonts w:ascii="Calibri" w:hAnsi="Calibri" w:cs="Calibri"/>
        </w:rPr>
        <w:tab/>
      </w:r>
      <w:r w:rsidRPr="00724AD6">
        <w:rPr>
          <w:rFonts w:ascii="Calibri" w:hAnsi="Calibri" w:cs="Calibri"/>
          <w:i/>
          <w:iCs/>
        </w:rPr>
        <w:t>Idem</w:t>
      </w:r>
      <w:r w:rsidRPr="00724AD6">
        <w:rPr>
          <w:rFonts w:ascii="Calibri" w:hAnsi="Calibri" w:cs="Calibri"/>
        </w:rPr>
        <w:t>.</w:t>
      </w:r>
    </w:p>
  </w:footnote>
  <w:footnote w:id="95">
    <w:p w14:paraId="6ABD6C27" w14:textId="77777777" w:rsidR="007754A9" w:rsidRPr="007754A9" w:rsidRDefault="007754A9" w:rsidP="007754A9">
      <w:pPr>
        <w:pStyle w:val="ab"/>
        <w:spacing w:line="280" w:lineRule="exact"/>
        <w:rPr>
          <w:rFonts w:ascii="Calibri" w:hAnsi="Calibri" w:cs="Calibri"/>
        </w:rPr>
      </w:pPr>
      <w:r w:rsidRPr="007754A9">
        <w:rPr>
          <w:rStyle w:val="ad"/>
          <w:rFonts w:ascii="Calibri" w:hAnsi="Calibri" w:cs="Calibri"/>
        </w:rPr>
        <w:footnoteRef/>
      </w:r>
      <w:r w:rsidRPr="007754A9">
        <w:rPr>
          <w:rFonts w:ascii="Calibri" w:hAnsi="Calibri" w:cs="Calibri"/>
        </w:rPr>
        <w:t xml:space="preserve"> For example: the Employment Equality Directive, the EU package of Passenger Rights (regulations related to the rights of passengers by air, rail, coach and bus, and by sea), the Rail Accessibility Regulation, the Audiovisual Media Services Directive, and the Directive on Victims’ Rights. </w:t>
      </w:r>
    </w:p>
  </w:footnote>
  <w:footnote w:id="96">
    <w:p w14:paraId="18796FA6" w14:textId="77777777" w:rsidR="007754A9" w:rsidRPr="007754A9" w:rsidRDefault="007754A9" w:rsidP="007754A9">
      <w:pPr>
        <w:pStyle w:val="ab"/>
        <w:spacing w:line="280" w:lineRule="exact"/>
        <w:rPr>
          <w:rFonts w:ascii="Calibri" w:hAnsi="Calibri" w:cs="Calibri"/>
        </w:rPr>
      </w:pPr>
      <w:r w:rsidRPr="007754A9">
        <w:rPr>
          <w:rStyle w:val="ad"/>
          <w:rFonts w:ascii="Calibri" w:hAnsi="Calibri" w:cs="Calibri"/>
        </w:rPr>
        <w:footnoteRef/>
      </w:r>
      <w:r w:rsidRPr="007754A9">
        <w:rPr>
          <w:rFonts w:ascii="Calibri" w:hAnsi="Calibri" w:cs="Calibri"/>
        </w:rPr>
        <w:t xml:space="preserve"> Web Accessibility Directive, European Electronic Communications Code, Audiovisual Media Services Directive, European Accessibility Act. </w:t>
      </w:r>
    </w:p>
  </w:footnote>
  <w:footnote w:id="97">
    <w:p w14:paraId="0C7AC668" w14:textId="747EA325" w:rsidR="007754A9" w:rsidRPr="004E43D1" w:rsidRDefault="007754A9" w:rsidP="004E43D1">
      <w:pPr>
        <w:pStyle w:val="ab"/>
        <w:spacing w:line="280" w:lineRule="exact"/>
        <w:rPr>
          <w:rFonts w:ascii="Calibri" w:hAnsi="Calibri" w:cs="Calibri"/>
        </w:rPr>
      </w:pPr>
      <w:r w:rsidRPr="004E43D1">
        <w:rPr>
          <w:rStyle w:val="ad"/>
          <w:rFonts w:ascii="Calibri" w:hAnsi="Calibri" w:cs="Calibri"/>
        </w:rPr>
        <w:footnoteRef/>
      </w:r>
      <w:r w:rsidRPr="004E43D1">
        <w:rPr>
          <w:rFonts w:ascii="Calibri" w:hAnsi="Calibri" w:cs="Calibri"/>
        </w:rPr>
        <w:t xml:space="preserve"> </w:t>
      </w:r>
      <w:hyperlink r:id="rId80" w:history="1">
        <w:r w:rsidRPr="004E43D1">
          <w:rPr>
            <w:rStyle w:val="a9"/>
            <w:rFonts w:ascii="Calibri" w:hAnsi="Calibri" w:cs="Calibri"/>
          </w:rPr>
          <w:t>https://www.ombudsman.europa.eu/en/decision/en/119185</w:t>
        </w:r>
      </w:hyperlink>
    </w:p>
  </w:footnote>
  <w:footnote w:id="98">
    <w:p w14:paraId="4F134A96" w14:textId="3945C6B1" w:rsidR="007754A9" w:rsidRPr="004E43D1" w:rsidRDefault="007754A9" w:rsidP="004E43D1">
      <w:pPr>
        <w:pStyle w:val="ab"/>
        <w:spacing w:line="280" w:lineRule="exact"/>
        <w:rPr>
          <w:rFonts w:ascii="Calibri" w:hAnsi="Calibri" w:cs="Calibri"/>
        </w:rPr>
      </w:pPr>
      <w:r w:rsidRPr="004E43D1">
        <w:rPr>
          <w:rStyle w:val="ad"/>
          <w:rFonts w:ascii="Calibri" w:hAnsi="Calibri" w:cs="Calibri"/>
        </w:rPr>
        <w:footnoteRef/>
      </w:r>
      <w:r w:rsidRPr="004E43D1">
        <w:rPr>
          <w:rFonts w:ascii="Calibri" w:hAnsi="Calibri" w:cs="Calibri"/>
        </w:rPr>
        <w:t xml:space="preserve"> </w:t>
      </w:r>
      <w:hyperlink r:id="rId81" w:history="1">
        <w:r w:rsidRPr="004E43D1">
          <w:rPr>
            <w:rStyle w:val="a9"/>
            <w:rFonts w:ascii="Calibri" w:hAnsi="Calibri" w:cs="Calibri"/>
          </w:rPr>
          <w:t>https://www.ombudsman.europa.eu/en/decision/en/130886</w:t>
        </w:r>
      </w:hyperlink>
    </w:p>
  </w:footnote>
  <w:footnote w:id="99">
    <w:p w14:paraId="10E324AA" w14:textId="72157667" w:rsidR="004E43D1" w:rsidRPr="003A41EA" w:rsidRDefault="004E43D1" w:rsidP="003A41EA">
      <w:pPr>
        <w:pStyle w:val="ab"/>
        <w:spacing w:line="280" w:lineRule="exact"/>
        <w:rPr>
          <w:rFonts w:ascii="Calibri" w:hAnsi="Calibri" w:cs="Calibri"/>
        </w:rPr>
      </w:pPr>
      <w:r w:rsidRPr="003A41EA">
        <w:rPr>
          <w:rStyle w:val="ad"/>
          <w:rFonts w:ascii="Calibri" w:hAnsi="Calibri" w:cs="Calibri"/>
        </w:rPr>
        <w:footnoteRef/>
      </w:r>
      <w:r w:rsidRPr="003A41EA">
        <w:rPr>
          <w:rFonts w:ascii="Calibri" w:hAnsi="Calibri" w:cs="Calibri"/>
        </w:rPr>
        <w:t xml:space="preserve"> </w:t>
      </w:r>
      <w:hyperlink r:id="rId82" w:history="1">
        <w:r w:rsidRPr="003A41EA">
          <w:rPr>
            <w:rStyle w:val="a9"/>
            <w:rFonts w:ascii="Calibri" w:hAnsi="Calibri" w:cs="Calibri"/>
          </w:rPr>
          <w:t>https://ec.europa.eu/info/funding-tenders/funding-opportunities/funding-programmes/overview-funding-programmes/european-structural-and-investment-funds_en</w:t>
        </w:r>
      </w:hyperlink>
    </w:p>
  </w:footnote>
  <w:footnote w:id="100">
    <w:p w14:paraId="3EB23C47" w14:textId="3C6C4AA0" w:rsidR="004E43D1" w:rsidRPr="003A41EA" w:rsidRDefault="004E43D1" w:rsidP="003A41EA">
      <w:pPr>
        <w:pStyle w:val="ab"/>
        <w:spacing w:line="280" w:lineRule="exact"/>
        <w:rPr>
          <w:rFonts w:ascii="Calibri" w:hAnsi="Calibri" w:cs="Calibri"/>
        </w:rPr>
      </w:pPr>
      <w:r w:rsidRPr="003A41EA">
        <w:rPr>
          <w:rStyle w:val="ad"/>
          <w:rFonts w:ascii="Calibri" w:hAnsi="Calibri" w:cs="Calibri"/>
        </w:rPr>
        <w:footnoteRef/>
      </w:r>
      <w:r w:rsidRPr="003A41EA">
        <w:rPr>
          <w:rFonts w:ascii="Calibri" w:hAnsi="Calibri" w:cs="Calibri"/>
        </w:rPr>
        <w:t xml:space="preserve"> </w:t>
      </w:r>
      <w:hyperlink r:id="rId83" w:history="1">
        <w:r w:rsidRPr="003A41EA">
          <w:rPr>
            <w:rStyle w:val="a9"/>
            <w:rFonts w:ascii="Calibri" w:hAnsi="Calibri" w:cs="Calibri"/>
          </w:rPr>
          <w:t>https://www.ombudsman.europa.eu/en/opening-summary/en/137679</w:t>
        </w:r>
      </w:hyperlink>
    </w:p>
  </w:footnote>
  <w:footnote w:id="101">
    <w:p w14:paraId="6B3E468D" w14:textId="2177A3AF" w:rsidR="004E43D1" w:rsidRPr="003A41EA" w:rsidRDefault="004E43D1" w:rsidP="003A41EA">
      <w:pPr>
        <w:pStyle w:val="ab"/>
        <w:spacing w:line="280" w:lineRule="exact"/>
        <w:rPr>
          <w:rFonts w:ascii="Calibri" w:hAnsi="Calibri" w:cs="Calibri"/>
        </w:rPr>
      </w:pPr>
      <w:r w:rsidRPr="003A41EA">
        <w:rPr>
          <w:rStyle w:val="ad"/>
          <w:rFonts w:ascii="Calibri" w:hAnsi="Calibri" w:cs="Calibri"/>
        </w:rPr>
        <w:footnoteRef/>
      </w:r>
      <w:r w:rsidRPr="003A41EA">
        <w:rPr>
          <w:rFonts w:ascii="Calibri" w:hAnsi="Calibri" w:cs="Calibri"/>
        </w:rPr>
        <w:t xml:space="preserve"> </w:t>
      </w:r>
      <w:hyperlink r:id="rId84" w:history="1">
        <w:r w:rsidRPr="003A41EA">
          <w:rPr>
            <w:rStyle w:val="a9"/>
            <w:rFonts w:ascii="Calibri" w:hAnsi="Calibri" w:cs="Calibri"/>
          </w:rPr>
          <w:t>https://www.ombudsman.europa.eu/en/doc/correspondence/en/148332</w:t>
        </w:r>
      </w:hyperlink>
    </w:p>
  </w:footnote>
  <w:footnote w:id="102">
    <w:p w14:paraId="3DD27FDD" w14:textId="520830D4" w:rsidR="003A41EA" w:rsidRDefault="003A41EA" w:rsidP="00C81DD1">
      <w:pPr>
        <w:pStyle w:val="ab"/>
        <w:spacing w:line="280" w:lineRule="exact"/>
        <w:rPr>
          <w:rFonts w:asciiTheme="minorHAnsi" w:hAnsiTheme="minorHAnsi" w:cstheme="minorHAnsi"/>
          <w:b/>
        </w:rPr>
      </w:pPr>
      <w:r w:rsidRPr="003A41EA">
        <w:rPr>
          <w:rStyle w:val="ad"/>
          <w:rFonts w:ascii="Calibri" w:hAnsi="Calibri" w:cs="Calibri"/>
        </w:rPr>
        <w:footnoteRef/>
      </w:r>
      <w:r w:rsidRPr="003A41EA">
        <w:rPr>
          <w:rFonts w:ascii="Calibri" w:hAnsi="Calibri" w:cs="Calibri"/>
        </w:rPr>
        <w:t xml:space="preserve"> </w:t>
      </w:r>
      <w:hyperlink r:id="rId85" w:history="1">
        <w:r w:rsidRPr="003A41EA">
          <w:rPr>
            <w:rStyle w:val="a9"/>
            <w:rFonts w:ascii="Calibri" w:hAnsi="Calibri" w:cs="Calibri"/>
          </w:rPr>
          <w:t>https://www.ombudsman.europa.eu/en/case/en/50299</w:t>
        </w:r>
      </w:hyperlink>
    </w:p>
  </w:footnote>
  <w:footnote w:id="103">
    <w:p w14:paraId="6FE4DFD6" w14:textId="4FB7F7BF" w:rsidR="003A41EA" w:rsidRPr="00C81DD1" w:rsidRDefault="003A41EA" w:rsidP="00C81DD1">
      <w:pPr>
        <w:pStyle w:val="ab"/>
        <w:spacing w:line="280" w:lineRule="exact"/>
        <w:rPr>
          <w:rFonts w:ascii="Calibri" w:hAnsi="Calibri" w:cs="Calibri"/>
        </w:rPr>
      </w:pPr>
      <w:r w:rsidRPr="00C81DD1">
        <w:rPr>
          <w:rStyle w:val="ad"/>
          <w:rFonts w:ascii="Calibri" w:hAnsi="Calibri" w:cs="Calibri"/>
        </w:rPr>
        <w:footnoteRef/>
      </w:r>
      <w:r w:rsidRPr="00C81DD1">
        <w:rPr>
          <w:rFonts w:ascii="Calibri" w:hAnsi="Calibri" w:cs="Calibri"/>
        </w:rPr>
        <w:t xml:space="preserve"> </w:t>
      </w:r>
      <w:hyperlink r:id="rId86" w:history="1">
        <w:r w:rsidRPr="00C81DD1">
          <w:rPr>
            <w:rStyle w:val="a9"/>
            <w:rFonts w:ascii="Calibri" w:hAnsi="Calibri" w:cs="Calibri"/>
          </w:rPr>
          <w:t>https://www.ombudsman.europa.eu/en/case/en/54781</w:t>
        </w:r>
      </w:hyperlink>
    </w:p>
  </w:footnote>
  <w:footnote w:id="104">
    <w:p w14:paraId="6EEA3F12" w14:textId="5FA82E61" w:rsidR="003A41EA" w:rsidRPr="00C81DD1" w:rsidRDefault="003A41EA" w:rsidP="00C81DD1">
      <w:pPr>
        <w:pStyle w:val="ab"/>
        <w:spacing w:line="280" w:lineRule="exact"/>
        <w:rPr>
          <w:rFonts w:ascii="Calibri" w:hAnsi="Calibri" w:cs="Calibri"/>
        </w:rPr>
      </w:pPr>
      <w:r w:rsidRPr="00C81DD1">
        <w:rPr>
          <w:rStyle w:val="ad"/>
          <w:rFonts w:ascii="Calibri" w:hAnsi="Calibri" w:cs="Calibri"/>
        </w:rPr>
        <w:footnoteRef/>
      </w:r>
      <w:r w:rsidRPr="00C81DD1">
        <w:rPr>
          <w:rFonts w:ascii="Calibri" w:hAnsi="Calibri" w:cs="Calibri"/>
        </w:rPr>
        <w:t xml:space="preserve"> </w:t>
      </w:r>
      <w:hyperlink r:id="rId87" w:history="1">
        <w:r w:rsidRPr="00C81DD1">
          <w:rPr>
            <w:rStyle w:val="a9"/>
            <w:rFonts w:ascii="Calibri" w:hAnsi="Calibri" w:cs="Calibri"/>
          </w:rPr>
          <w:t>https://www.ombudsman.europa.eu/en/case/en/48406</w:t>
        </w:r>
      </w:hyperlink>
    </w:p>
  </w:footnote>
  <w:footnote w:id="105">
    <w:p w14:paraId="0DC8E4F3" w14:textId="14B3A3E5" w:rsidR="003A41EA" w:rsidRPr="00C81DD1" w:rsidRDefault="003A41EA" w:rsidP="00C81DD1">
      <w:pPr>
        <w:pStyle w:val="ab"/>
        <w:spacing w:line="280" w:lineRule="exact"/>
        <w:rPr>
          <w:rFonts w:ascii="Calibri" w:hAnsi="Calibri" w:cs="Calibri"/>
        </w:rPr>
      </w:pPr>
      <w:r w:rsidRPr="00C81DD1">
        <w:rPr>
          <w:rStyle w:val="ad"/>
          <w:rFonts w:ascii="Calibri" w:hAnsi="Calibri" w:cs="Calibri"/>
        </w:rPr>
        <w:footnoteRef/>
      </w:r>
      <w:r w:rsidRPr="00C81DD1">
        <w:rPr>
          <w:rFonts w:ascii="Calibri" w:hAnsi="Calibri" w:cs="Calibri"/>
        </w:rPr>
        <w:t xml:space="preserve"> </w:t>
      </w:r>
      <w:hyperlink r:id="rId88" w:history="1">
        <w:r w:rsidRPr="00C81DD1">
          <w:rPr>
            <w:rStyle w:val="a9"/>
            <w:rFonts w:ascii="Calibri" w:hAnsi="Calibri" w:cs="Calibri"/>
          </w:rPr>
          <w:t>https://www.ombudsman.europa.eu/en/decision/en/143861</w:t>
        </w:r>
      </w:hyperlink>
    </w:p>
  </w:footnote>
  <w:footnote w:id="106">
    <w:p w14:paraId="3460E8EF" w14:textId="4AA33DD7" w:rsidR="00C81DD1" w:rsidRPr="00C81DD1" w:rsidRDefault="00C81DD1" w:rsidP="00C81DD1">
      <w:pPr>
        <w:pStyle w:val="ab"/>
        <w:spacing w:line="280" w:lineRule="exact"/>
        <w:rPr>
          <w:rFonts w:ascii="Calibri" w:hAnsi="Calibri" w:cs="Calibri"/>
        </w:rPr>
      </w:pPr>
      <w:r w:rsidRPr="00C81DD1">
        <w:rPr>
          <w:rStyle w:val="ad"/>
          <w:rFonts w:ascii="Calibri" w:hAnsi="Calibri" w:cs="Calibri"/>
        </w:rPr>
        <w:footnoteRef/>
      </w:r>
      <w:r w:rsidRPr="00C81DD1">
        <w:rPr>
          <w:rFonts w:ascii="Calibri" w:hAnsi="Calibri" w:cs="Calibri"/>
        </w:rPr>
        <w:t xml:space="preserve"> </w:t>
      </w:r>
      <w:hyperlink r:id="rId89" w:history="1">
        <w:r w:rsidRPr="00C81DD1">
          <w:rPr>
            <w:rStyle w:val="a9"/>
            <w:rFonts w:ascii="Calibri" w:hAnsi="Calibri" w:cs="Calibri"/>
          </w:rPr>
          <w:t>https://www.ombudsman.europa.eu/en/doc/correspondence/en/135026</w:t>
        </w:r>
      </w:hyperlink>
    </w:p>
  </w:footnote>
  <w:footnote w:id="107">
    <w:p w14:paraId="215222CA" w14:textId="73883D0A" w:rsidR="00C81DD1" w:rsidRPr="00C81DD1" w:rsidRDefault="00C81DD1" w:rsidP="00C81DD1">
      <w:pPr>
        <w:pStyle w:val="ab"/>
        <w:spacing w:line="280" w:lineRule="exact"/>
        <w:rPr>
          <w:rFonts w:ascii="Calibri" w:hAnsi="Calibri" w:cs="Calibri"/>
        </w:rPr>
      </w:pPr>
      <w:r w:rsidRPr="00C81DD1">
        <w:rPr>
          <w:rStyle w:val="ad"/>
          <w:rFonts w:ascii="Calibri" w:hAnsi="Calibri" w:cs="Calibri"/>
        </w:rPr>
        <w:footnoteRef/>
      </w:r>
      <w:r w:rsidRPr="00C81DD1">
        <w:rPr>
          <w:rFonts w:ascii="Calibri" w:hAnsi="Calibri" w:cs="Calibri"/>
        </w:rPr>
        <w:t xml:space="preserve"> </w:t>
      </w:r>
      <w:hyperlink r:id="rId90" w:history="1">
        <w:r w:rsidRPr="00C81DD1">
          <w:rPr>
            <w:rStyle w:val="a9"/>
            <w:rFonts w:ascii="Calibri" w:hAnsi="Calibri" w:cs="Calibri"/>
          </w:rPr>
          <w:t>https://www.ombudsman.europa.eu/en/case/en/50583</w:t>
        </w:r>
      </w:hyperlink>
    </w:p>
  </w:footnote>
  <w:footnote w:id="108">
    <w:p w14:paraId="017BFB0B" w14:textId="4C9AA3F7" w:rsidR="00C81DD1" w:rsidRPr="00C81DD1" w:rsidRDefault="00C81DD1" w:rsidP="00C81DD1">
      <w:pPr>
        <w:pStyle w:val="ab"/>
        <w:spacing w:line="280" w:lineRule="exact"/>
        <w:rPr>
          <w:rFonts w:ascii="Calibri" w:hAnsi="Calibri" w:cs="Calibri"/>
        </w:rPr>
      </w:pPr>
      <w:r w:rsidRPr="00C81DD1">
        <w:rPr>
          <w:rStyle w:val="ad"/>
          <w:rFonts w:ascii="Calibri" w:hAnsi="Calibri" w:cs="Calibri"/>
        </w:rPr>
        <w:footnoteRef/>
      </w:r>
      <w:r w:rsidRPr="00C81DD1">
        <w:rPr>
          <w:rFonts w:ascii="Calibri" w:hAnsi="Calibri" w:cs="Calibri"/>
        </w:rPr>
        <w:t xml:space="preserve"> </w:t>
      </w:r>
      <w:hyperlink r:id="rId91" w:history="1">
        <w:r w:rsidRPr="00C81DD1">
          <w:rPr>
            <w:rStyle w:val="a9"/>
            <w:rFonts w:ascii="Calibri" w:hAnsi="Calibri" w:cs="Calibri"/>
          </w:rPr>
          <w:t>https://www.ombudsman.europa.eu/en/opening-summary/en/65814</w:t>
        </w:r>
      </w:hyperlink>
    </w:p>
  </w:footnote>
  <w:footnote w:id="109">
    <w:p w14:paraId="672FA729" w14:textId="639113F8" w:rsidR="00C81DD1" w:rsidRPr="00C81DD1" w:rsidRDefault="00C81DD1" w:rsidP="00C81DD1">
      <w:pPr>
        <w:pStyle w:val="ab"/>
        <w:spacing w:line="280" w:lineRule="exact"/>
        <w:rPr>
          <w:rFonts w:ascii="Calibri" w:hAnsi="Calibri" w:cs="Calibri"/>
        </w:rPr>
      </w:pPr>
      <w:r w:rsidRPr="00C81DD1">
        <w:rPr>
          <w:rStyle w:val="ad"/>
          <w:rFonts w:ascii="Calibri" w:hAnsi="Calibri" w:cs="Calibri"/>
        </w:rPr>
        <w:footnoteRef/>
      </w:r>
      <w:r w:rsidRPr="00C81DD1">
        <w:rPr>
          <w:rFonts w:ascii="Calibri" w:hAnsi="Calibri" w:cs="Calibri"/>
        </w:rPr>
        <w:t xml:space="preserve"> </w:t>
      </w:r>
      <w:hyperlink r:id="rId92" w:history="1">
        <w:r w:rsidRPr="00C81DD1">
          <w:rPr>
            <w:rStyle w:val="a9"/>
            <w:rFonts w:ascii="Calibri" w:hAnsi="Calibri" w:cs="Calibri"/>
          </w:rPr>
          <w:t>https://www.ombudsman.europa.eu/en/decision/en/112191</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5D"/>
    <w:rsid w:val="00000FA5"/>
    <w:rsid w:val="00001136"/>
    <w:rsid w:val="00012EF5"/>
    <w:rsid w:val="000218F6"/>
    <w:rsid w:val="00033C91"/>
    <w:rsid w:val="00036C6A"/>
    <w:rsid w:val="000523B8"/>
    <w:rsid w:val="00053FBA"/>
    <w:rsid w:val="00054565"/>
    <w:rsid w:val="00061019"/>
    <w:rsid w:val="00061DC0"/>
    <w:rsid w:val="000648CC"/>
    <w:rsid w:val="00065E1F"/>
    <w:rsid w:val="00066347"/>
    <w:rsid w:val="00072B32"/>
    <w:rsid w:val="00077627"/>
    <w:rsid w:val="000805F5"/>
    <w:rsid w:val="000828D3"/>
    <w:rsid w:val="00086845"/>
    <w:rsid w:val="00094C35"/>
    <w:rsid w:val="00096829"/>
    <w:rsid w:val="000B2E5D"/>
    <w:rsid w:val="000C596F"/>
    <w:rsid w:val="000D01C0"/>
    <w:rsid w:val="000D104B"/>
    <w:rsid w:val="000E09A9"/>
    <w:rsid w:val="000E2120"/>
    <w:rsid w:val="000F0A03"/>
    <w:rsid w:val="000F3A14"/>
    <w:rsid w:val="000F61DC"/>
    <w:rsid w:val="000F638D"/>
    <w:rsid w:val="00100860"/>
    <w:rsid w:val="00101369"/>
    <w:rsid w:val="001018A0"/>
    <w:rsid w:val="00101CDB"/>
    <w:rsid w:val="00101D7E"/>
    <w:rsid w:val="00102069"/>
    <w:rsid w:val="00103DD0"/>
    <w:rsid w:val="0012550D"/>
    <w:rsid w:val="00132669"/>
    <w:rsid w:val="00143F83"/>
    <w:rsid w:val="00145DEC"/>
    <w:rsid w:val="00155C64"/>
    <w:rsid w:val="0015706B"/>
    <w:rsid w:val="001609DE"/>
    <w:rsid w:val="00165E97"/>
    <w:rsid w:val="00166636"/>
    <w:rsid w:val="00172A08"/>
    <w:rsid w:val="00174CED"/>
    <w:rsid w:val="00177319"/>
    <w:rsid w:val="00182137"/>
    <w:rsid w:val="00183995"/>
    <w:rsid w:val="00191130"/>
    <w:rsid w:val="0019458F"/>
    <w:rsid w:val="001A7AD0"/>
    <w:rsid w:val="001B082B"/>
    <w:rsid w:val="001B1675"/>
    <w:rsid w:val="001B21A2"/>
    <w:rsid w:val="001B5198"/>
    <w:rsid w:val="001B7B53"/>
    <w:rsid w:val="001B7C38"/>
    <w:rsid w:val="001B7FB4"/>
    <w:rsid w:val="001C0E3D"/>
    <w:rsid w:val="001C49A2"/>
    <w:rsid w:val="001C509F"/>
    <w:rsid w:val="001C74A8"/>
    <w:rsid w:val="001E08EC"/>
    <w:rsid w:val="001E734C"/>
    <w:rsid w:val="001F5BD4"/>
    <w:rsid w:val="00204666"/>
    <w:rsid w:val="0020516D"/>
    <w:rsid w:val="00212616"/>
    <w:rsid w:val="002146B3"/>
    <w:rsid w:val="00220AE0"/>
    <w:rsid w:val="0022222F"/>
    <w:rsid w:val="002262B9"/>
    <w:rsid w:val="00235874"/>
    <w:rsid w:val="00237D56"/>
    <w:rsid w:val="00242CFD"/>
    <w:rsid w:val="00251CD0"/>
    <w:rsid w:val="00252C09"/>
    <w:rsid w:val="00257077"/>
    <w:rsid w:val="002576EC"/>
    <w:rsid w:val="002743AA"/>
    <w:rsid w:val="00274CB3"/>
    <w:rsid w:val="00281797"/>
    <w:rsid w:val="00282A23"/>
    <w:rsid w:val="0029481B"/>
    <w:rsid w:val="00297A1F"/>
    <w:rsid w:val="002A2402"/>
    <w:rsid w:val="002A4C36"/>
    <w:rsid w:val="002A7712"/>
    <w:rsid w:val="002A77FB"/>
    <w:rsid w:val="002B0764"/>
    <w:rsid w:val="002B2BE8"/>
    <w:rsid w:val="002B73D7"/>
    <w:rsid w:val="002C01F6"/>
    <w:rsid w:val="002C097D"/>
    <w:rsid w:val="002C0A2A"/>
    <w:rsid w:val="002C1135"/>
    <w:rsid w:val="002C4478"/>
    <w:rsid w:val="002C4BF8"/>
    <w:rsid w:val="002D0876"/>
    <w:rsid w:val="002D4D6A"/>
    <w:rsid w:val="002E0BB4"/>
    <w:rsid w:val="002E1677"/>
    <w:rsid w:val="002E208D"/>
    <w:rsid w:val="002E6A84"/>
    <w:rsid w:val="002F7DB8"/>
    <w:rsid w:val="00304D6C"/>
    <w:rsid w:val="003059A3"/>
    <w:rsid w:val="0031057D"/>
    <w:rsid w:val="0031418F"/>
    <w:rsid w:val="0031662F"/>
    <w:rsid w:val="00320AF5"/>
    <w:rsid w:val="003237EB"/>
    <w:rsid w:val="00327C49"/>
    <w:rsid w:val="003407AF"/>
    <w:rsid w:val="00345E87"/>
    <w:rsid w:val="003619D0"/>
    <w:rsid w:val="00362CC6"/>
    <w:rsid w:val="0036473C"/>
    <w:rsid w:val="003708CD"/>
    <w:rsid w:val="00380568"/>
    <w:rsid w:val="00387683"/>
    <w:rsid w:val="0039697B"/>
    <w:rsid w:val="003A41EA"/>
    <w:rsid w:val="003A6C8B"/>
    <w:rsid w:val="003D261B"/>
    <w:rsid w:val="003D2D49"/>
    <w:rsid w:val="003D5578"/>
    <w:rsid w:val="003E5104"/>
    <w:rsid w:val="003F2598"/>
    <w:rsid w:val="003F4A9F"/>
    <w:rsid w:val="00407BD5"/>
    <w:rsid w:val="004134A2"/>
    <w:rsid w:val="00417C59"/>
    <w:rsid w:val="004200D5"/>
    <w:rsid w:val="004206D7"/>
    <w:rsid w:val="0042214E"/>
    <w:rsid w:val="0042528F"/>
    <w:rsid w:val="00425B0D"/>
    <w:rsid w:val="00431DD2"/>
    <w:rsid w:val="0043521B"/>
    <w:rsid w:val="00435B7C"/>
    <w:rsid w:val="00447167"/>
    <w:rsid w:val="004479ED"/>
    <w:rsid w:val="0045091D"/>
    <w:rsid w:val="004535E4"/>
    <w:rsid w:val="00456601"/>
    <w:rsid w:val="00456B08"/>
    <w:rsid w:val="004613FF"/>
    <w:rsid w:val="00462A42"/>
    <w:rsid w:val="00471012"/>
    <w:rsid w:val="004726EA"/>
    <w:rsid w:val="004764B4"/>
    <w:rsid w:val="004779E6"/>
    <w:rsid w:val="004806D4"/>
    <w:rsid w:val="004837F8"/>
    <w:rsid w:val="0048576A"/>
    <w:rsid w:val="00485C80"/>
    <w:rsid w:val="00492DAA"/>
    <w:rsid w:val="00495257"/>
    <w:rsid w:val="004970AA"/>
    <w:rsid w:val="00497CB2"/>
    <w:rsid w:val="004A001A"/>
    <w:rsid w:val="004C1250"/>
    <w:rsid w:val="004C5AC5"/>
    <w:rsid w:val="004E43D1"/>
    <w:rsid w:val="004E6F9B"/>
    <w:rsid w:val="004F02FA"/>
    <w:rsid w:val="00503B99"/>
    <w:rsid w:val="00504B20"/>
    <w:rsid w:val="005054C0"/>
    <w:rsid w:val="005161D2"/>
    <w:rsid w:val="005208DA"/>
    <w:rsid w:val="00524B90"/>
    <w:rsid w:val="00526CDF"/>
    <w:rsid w:val="00532490"/>
    <w:rsid w:val="00537B50"/>
    <w:rsid w:val="00540730"/>
    <w:rsid w:val="005426BF"/>
    <w:rsid w:val="00546659"/>
    <w:rsid w:val="00547C49"/>
    <w:rsid w:val="005632B8"/>
    <w:rsid w:val="00566BD4"/>
    <w:rsid w:val="005679D6"/>
    <w:rsid w:val="005705F4"/>
    <w:rsid w:val="005745D1"/>
    <w:rsid w:val="00576281"/>
    <w:rsid w:val="00577961"/>
    <w:rsid w:val="00580AD3"/>
    <w:rsid w:val="0058676A"/>
    <w:rsid w:val="00594747"/>
    <w:rsid w:val="005952B7"/>
    <w:rsid w:val="005963C7"/>
    <w:rsid w:val="005A0284"/>
    <w:rsid w:val="005A069F"/>
    <w:rsid w:val="005A5AC9"/>
    <w:rsid w:val="005A7360"/>
    <w:rsid w:val="005B4E46"/>
    <w:rsid w:val="005C4209"/>
    <w:rsid w:val="005C4882"/>
    <w:rsid w:val="005C4DC5"/>
    <w:rsid w:val="005C4E46"/>
    <w:rsid w:val="005D2233"/>
    <w:rsid w:val="005D46F4"/>
    <w:rsid w:val="005D4B26"/>
    <w:rsid w:val="005D4F77"/>
    <w:rsid w:val="005D5E9C"/>
    <w:rsid w:val="005D64B8"/>
    <w:rsid w:val="005D680E"/>
    <w:rsid w:val="00600441"/>
    <w:rsid w:val="0060187B"/>
    <w:rsid w:val="0060523B"/>
    <w:rsid w:val="00610BC5"/>
    <w:rsid w:val="00614D57"/>
    <w:rsid w:val="006300D4"/>
    <w:rsid w:val="00633974"/>
    <w:rsid w:val="00635625"/>
    <w:rsid w:val="00636FBC"/>
    <w:rsid w:val="00640B8C"/>
    <w:rsid w:val="006417E0"/>
    <w:rsid w:val="00643081"/>
    <w:rsid w:val="00647999"/>
    <w:rsid w:val="00655B75"/>
    <w:rsid w:val="00656129"/>
    <w:rsid w:val="006634BC"/>
    <w:rsid w:val="00670A09"/>
    <w:rsid w:val="00682860"/>
    <w:rsid w:val="00684173"/>
    <w:rsid w:val="00684643"/>
    <w:rsid w:val="00685A48"/>
    <w:rsid w:val="00685D15"/>
    <w:rsid w:val="00686F62"/>
    <w:rsid w:val="006906FA"/>
    <w:rsid w:val="006951BD"/>
    <w:rsid w:val="006B5B14"/>
    <w:rsid w:val="006C098F"/>
    <w:rsid w:val="006C4263"/>
    <w:rsid w:val="006D1640"/>
    <w:rsid w:val="006D55A0"/>
    <w:rsid w:val="006E0804"/>
    <w:rsid w:val="006E4271"/>
    <w:rsid w:val="006E4C06"/>
    <w:rsid w:val="006E6FA0"/>
    <w:rsid w:val="006F6395"/>
    <w:rsid w:val="006F7385"/>
    <w:rsid w:val="007053A9"/>
    <w:rsid w:val="007068FC"/>
    <w:rsid w:val="00713CD3"/>
    <w:rsid w:val="007149DE"/>
    <w:rsid w:val="00716D38"/>
    <w:rsid w:val="007214F9"/>
    <w:rsid w:val="00721D7A"/>
    <w:rsid w:val="00724AD6"/>
    <w:rsid w:val="00724F6F"/>
    <w:rsid w:val="007271C9"/>
    <w:rsid w:val="007351DC"/>
    <w:rsid w:val="00736A68"/>
    <w:rsid w:val="007378AB"/>
    <w:rsid w:val="007425B7"/>
    <w:rsid w:val="0074371A"/>
    <w:rsid w:val="00746E10"/>
    <w:rsid w:val="00750E8C"/>
    <w:rsid w:val="007534ED"/>
    <w:rsid w:val="0075712B"/>
    <w:rsid w:val="00757FD6"/>
    <w:rsid w:val="00761273"/>
    <w:rsid w:val="007628D3"/>
    <w:rsid w:val="007631F7"/>
    <w:rsid w:val="007635CC"/>
    <w:rsid w:val="007646A8"/>
    <w:rsid w:val="00766E54"/>
    <w:rsid w:val="00767A0E"/>
    <w:rsid w:val="007754A9"/>
    <w:rsid w:val="00776F83"/>
    <w:rsid w:val="007775C1"/>
    <w:rsid w:val="00783899"/>
    <w:rsid w:val="0078767E"/>
    <w:rsid w:val="00787810"/>
    <w:rsid w:val="007A2E90"/>
    <w:rsid w:val="007A3304"/>
    <w:rsid w:val="007A69E6"/>
    <w:rsid w:val="007A78B1"/>
    <w:rsid w:val="007B2030"/>
    <w:rsid w:val="007B4F48"/>
    <w:rsid w:val="007B5368"/>
    <w:rsid w:val="007C2D3F"/>
    <w:rsid w:val="007C386B"/>
    <w:rsid w:val="007C550A"/>
    <w:rsid w:val="007D7003"/>
    <w:rsid w:val="007E10AF"/>
    <w:rsid w:val="007E3C9A"/>
    <w:rsid w:val="00801339"/>
    <w:rsid w:val="00803A7E"/>
    <w:rsid w:val="008165F0"/>
    <w:rsid w:val="00820717"/>
    <w:rsid w:val="008310FC"/>
    <w:rsid w:val="00835DC8"/>
    <w:rsid w:val="008404DC"/>
    <w:rsid w:val="00845E69"/>
    <w:rsid w:val="00850451"/>
    <w:rsid w:val="008512BC"/>
    <w:rsid w:val="00855EB0"/>
    <w:rsid w:val="0085623B"/>
    <w:rsid w:val="008629AE"/>
    <w:rsid w:val="00863575"/>
    <w:rsid w:val="00864D13"/>
    <w:rsid w:val="00874388"/>
    <w:rsid w:val="00876897"/>
    <w:rsid w:val="008902AB"/>
    <w:rsid w:val="0089604A"/>
    <w:rsid w:val="008A3476"/>
    <w:rsid w:val="008B31ED"/>
    <w:rsid w:val="008B48CF"/>
    <w:rsid w:val="008C2EE8"/>
    <w:rsid w:val="008C4550"/>
    <w:rsid w:val="008E156D"/>
    <w:rsid w:val="008E6748"/>
    <w:rsid w:val="00904495"/>
    <w:rsid w:val="00906083"/>
    <w:rsid w:val="009131D1"/>
    <w:rsid w:val="00915640"/>
    <w:rsid w:val="00916D3F"/>
    <w:rsid w:val="009174AD"/>
    <w:rsid w:val="00920724"/>
    <w:rsid w:val="009218A9"/>
    <w:rsid w:val="00924A41"/>
    <w:rsid w:val="00924F4D"/>
    <w:rsid w:val="00926DF1"/>
    <w:rsid w:val="00926F95"/>
    <w:rsid w:val="00931436"/>
    <w:rsid w:val="0093187E"/>
    <w:rsid w:val="00935FAD"/>
    <w:rsid w:val="00940A04"/>
    <w:rsid w:val="009478F4"/>
    <w:rsid w:val="009526FA"/>
    <w:rsid w:val="0095537E"/>
    <w:rsid w:val="00972506"/>
    <w:rsid w:val="009726EC"/>
    <w:rsid w:val="00977C3A"/>
    <w:rsid w:val="00984747"/>
    <w:rsid w:val="00984FAF"/>
    <w:rsid w:val="00985530"/>
    <w:rsid w:val="00987968"/>
    <w:rsid w:val="009928E1"/>
    <w:rsid w:val="009970CE"/>
    <w:rsid w:val="00997BA7"/>
    <w:rsid w:val="009A5555"/>
    <w:rsid w:val="009B407A"/>
    <w:rsid w:val="009B529B"/>
    <w:rsid w:val="009C09E7"/>
    <w:rsid w:val="009C466A"/>
    <w:rsid w:val="009C5282"/>
    <w:rsid w:val="009C610E"/>
    <w:rsid w:val="009C7209"/>
    <w:rsid w:val="009D0685"/>
    <w:rsid w:val="009D7661"/>
    <w:rsid w:val="009E09F9"/>
    <w:rsid w:val="009E4B6B"/>
    <w:rsid w:val="009E709C"/>
    <w:rsid w:val="009F2F44"/>
    <w:rsid w:val="009F772B"/>
    <w:rsid w:val="00A00507"/>
    <w:rsid w:val="00A01F35"/>
    <w:rsid w:val="00A03E1B"/>
    <w:rsid w:val="00A2087F"/>
    <w:rsid w:val="00A255BB"/>
    <w:rsid w:val="00A27C7A"/>
    <w:rsid w:val="00A301A4"/>
    <w:rsid w:val="00A309C9"/>
    <w:rsid w:val="00A3292F"/>
    <w:rsid w:val="00A340DA"/>
    <w:rsid w:val="00A40A64"/>
    <w:rsid w:val="00A430DD"/>
    <w:rsid w:val="00A43AEB"/>
    <w:rsid w:val="00A458A0"/>
    <w:rsid w:val="00A4784C"/>
    <w:rsid w:val="00A51160"/>
    <w:rsid w:val="00A57A4F"/>
    <w:rsid w:val="00A60709"/>
    <w:rsid w:val="00A613F6"/>
    <w:rsid w:val="00A62BFB"/>
    <w:rsid w:val="00A62CD3"/>
    <w:rsid w:val="00A64928"/>
    <w:rsid w:val="00A67F1E"/>
    <w:rsid w:val="00A70723"/>
    <w:rsid w:val="00A75E54"/>
    <w:rsid w:val="00A83823"/>
    <w:rsid w:val="00A83CC6"/>
    <w:rsid w:val="00A85FD2"/>
    <w:rsid w:val="00A9154F"/>
    <w:rsid w:val="00A927EC"/>
    <w:rsid w:val="00A92A3D"/>
    <w:rsid w:val="00A92D1C"/>
    <w:rsid w:val="00A94582"/>
    <w:rsid w:val="00A96E47"/>
    <w:rsid w:val="00AA1040"/>
    <w:rsid w:val="00AA16C4"/>
    <w:rsid w:val="00AA2F4A"/>
    <w:rsid w:val="00AA5164"/>
    <w:rsid w:val="00AA5AC1"/>
    <w:rsid w:val="00AA5F38"/>
    <w:rsid w:val="00AA6F16"/>
    <w:rsid w:val="00AB041C"/>
    <w:rsid w:val="00AB0D57"/>
    <w:rsid w:val="00AB0F81"/>
    <w:rsid w:val="00AB18FC"/>
    <w:rsid w:val="00AB2497"/>
    <w:rsid w:val="00AB6390"/>
    <w:rsid w:val="00AB7AF2"/>
    <w:rsid w:val="00AC15AE"/>
    <w:rsid w:val="00AC2696"/>
    <w:rsid w:val="00AC30E5"/>
    <w:rsid w:val="00AC3E31"/>
    <w:rsid w:val="00AC41D5"/>
    <w:rsid w:val="00AC4798"/>
    <w:rsid w:val="00AD4B73"/>
    <w:rsid w:val="00AD5E7B"/>
    <w:rsid w:val="00AE1B70"/>
    <w:rsid w:val="00AE504A"/>
    <w:rsid w:val="00AE75EC"/>
    <w:rsid w:val="00AF1120"/>
    <w:rsid w:val="00AF2B88"/>
    <w:rsid w:val="00AF479F"/>
    <w:rsid w:val="00AF4DDC"/>
    <w:rsid w:val="00B014A0"/>
    <w:rsid w:val="00B026F4"/>
    <w:rsid w:val="00B056D3"/>
    <w:rsid w:val="00B05975"/>
    <w:rsid w:val="00B10E1E"/>
    <w:rsid w:val="00B115BD"/>
    <w:rsid w:val="00B121E2"/>
    <w:rsid w:val="00B14128"/>
    <w:rsid w:val="00B23A52"/>
    <w:rsid w:val="00B262FE"/>
    <w:rsid w:val="00B32B6E"/>
    <w:rsid w:val="00B37484"/>
    <w:rsid w:val="00B473DA"/>
    <w:rsid w:val="00B514D4"/>
    <w:rsid w:val="00B56EE8"/>
    <w:rsid w:val="00B61CBE"/>
    <w:rsid w:val="00B63D07"/>
    <w:rsid w:val="00B65A33"/>
    <w:rsid w:val="00B66069"/>
    <w:rsid w:val="00B866EC"/>
    <w:rsid w:val="00B87BAE"/>
    <w:rsid w:val="00B90AE0"/>
    <w:rsid w:val="00B941FF"/>
    <w:rsid w:val="00B947AC"/>
    <w:rsid w:val="00BA064C"/>
    <w:rsid w:val="00BA5C1C"/>
    <w:rsid w:val="00BB0134"/>
    <w:rsid w:val="00BB33EF"/>
    <w:rsid w:val="00BB46D7"/>
    <w:rsid w:val="00BB7B13"/>
    <w:rsid w:val="00BD35C1"/>
    <w:rsid w:val="00BD56E5"/>
    <w:rsid w:val="00BD6611"/>
    <w:rsid w:val="00BE0FEE"/>
    <w:rsid w:val="00BE1CE3"/>
    <w:rsid w:val="00BE33B1"/>
    <w:rsid w:val="00BE7FF6"/>
    <w:rsid w:val="00BF4A5E"/>
    <w:rsid w:val="00BF5883"/>
    <w:rsid w:val="00BF73CD"/>
    <w:rsid w:val="00C01769"/>
    <w:rsid w:val="00C04F18"/>
    <w:rsid w:val="00C07335"/>
    <w:rsid w:val="00C07864"/>
    <w:rsid w:val="00C13D88"/>
    <w:rsid w:val="00C15951"/>
    <w:rsid w:val="00C172F3"/>
    <w:rsid w:val="00C17AF9"/>
    <w:rsid w:val="00C204BA"/>
    <w:rsid w:val="00C23C23"/>
    <w:rsid w:val="00C4307C"/>
    <w:rsid w:val="00C432E5"/>
    <w:rsid w:val="00C526A5"/>
    <w:rsid w:val="00C53DC9"/>
    <w:rsid w:val="00C607B3"/>
    <w:rsid w:val="00C63E72"/>
    <w:rsid w:val="00C724BD"/>
    <w:rsid w:val="00C748EB"/>
    <w:rsid w:val="00C80B0C"/>
    <w:rsid w:val="00C81DD1"/>
    <w:rsid w:val="00C82453"/>
    <w:rsid w:val="00C83495"/>
    <w:rsid w:val="00C8658E"/>
    <w:rsid w:val="00C86B8D"/>
    <w:rsid w:val="00C87B90"/>
    <w:rsid w:val="00C904D2"/>
    <w:rsid w:val="00C90671"/>
    <w:rsid w:val="00C960FE"/>
    <w:rsid w:val="00C96258"/>
    <w:rsid w:val="00C96B44"/>
    <w:rsid w:val="00C96CB0"/>
    <w:rsid w:val="00CA1A2F"/>
    <w:rsid w:val="00CA70B2"/>
    <w:rsid w:val="00CC1E86"/>
    <w:rsid w:val="00CC5407"/>
    <w:rsid w:val="00CC7BA7"/>
    <w:rsid w:val="00CD656D"/>
    <w:rsid w:val="00CE36A4"/>
    <w:rsid w:val="00CE6C3E"/>
    <w:rsid w:val="00CE71F1"/>
    <w:rsid w:val="00CE74A6"/>
    <w:rsid w:val="00CF61A0"/>
    <w:rsid w:val="00CF7366"/>
    <w:rsid w:val="00CF7A3A"/>
    <w:rsid w:val="00D002BA"/>
    <w:rsid w:val="00D03B61"/>
    <w:rsid w:val="00D05C03"/>
    <w:rsid w:val="00D10189"/>
    <w:rsid w:val="00D16DF8"/>
    <w:rsid w:val="00D21975"/>
    <w:rsid w:val="00D21988"/>
    <w:rsid w:val="00D314A8"/>
    <w:rsid w:val="00D34A29"/>
    <w:rsid w:val="00D363C6"/>
    <w:rsid w:val="00D41344"/>
    <w:rsid w:val="00D416FF"/>
    <w:rsid w:val="00D41CA1"/>
    <w:rsid w:val="00D4574F"/>
    <w:rsid w:val="00D50CBB"/>
    <w:rsid w:val="00D52319"/>
    <w:rsid w:val="00D54310"/>
    <w:rsid w:val="00D56253"/>
    <w:rsid w:val="00D6172B"/>
    <w:rsid w:val="00D66F28"/>
    <w:rsid w:val="00D74596"/>
    <w:rsid w:val="00D749D2"/>
    <w:rsid w:val="00D769FF"/>
    <w:rsid w:val="00D805F1"/>
    <w:rsid w:val="00D82420"/>
    <w:rsid w:val="00D844F9"/>
    <w:rsid w:val="00D846B7"/>
    <w:rsid w:val="00D8730E"/>
    <w:rsid w:val="00D91939"/>
    <w:rsid w:val="00D92C44"/>
    <w:rsid w:val="00D937A0"/>
    <w:rsid w:val="00D955D2"/>
    <w:rsid w:val="00DA24ED"/>
    <w:rsid w:val="00DB1C6C"/>
    <w:rsid w:val="00DB41D8"/>
    <w:rsid w:val="00DC0BC9"/>
    <w:rsid w:val="00DC10D1"/>
    <w:rsid w:val="00DC6F1A"/>
    <w:rsid w:val="00DC7975"/>
    <w:rsid w:val="00DD203A"/>
    <w:rsid w:val="00DD320B"/>
    <w:rsid w:val="00DD769E"/>
    <w:rsid w:val="00DE28EA"/>
    <w:rsid w:val="00DE3747"/>
    <w:rsid w:val="00DF3265"/>
    <w:rsid w:val="00DF3809"/>
    <w:rsid w:val="00E01963"/>
    <w:rsid w:val="00E01A8E"/>
    <w:rsid w:val="00E03C28"/>
    <w:rsid w:val="00E047F7"/>
    <w:rsid w:val="00E06EC2"/>
    <w:rsid w:val="00E10077"/>
    <w:rsid w:val="00E105EB"/>
    <w:rsid w:val="00E1352F"/>
    <w:rsid w:val="00E17708"/>
    <w:rsid w:val="00E23D37"/>
    <w:rsid w:val="00E279DD"/>
    <w:rsid w:val="00E31FC7"/>
    <w:rsid w:val="00E34289"/>
    <w:rsid w:val="00E34E04"/>
    <w:rsid w:val="00E44769"/>
    <w:rsid w:val="00E46AB3"/>
    <w:rsid w:val="00E51501"/>
    <w:rsid w:val="00E5661D"/>
    <w:rsid w:val="00E71FD9"/>
    <w:rsid w:val="00E812CC"/>
    <w:rsid w:val="00E82600"/>
    <w:rsid w:val="00E8273C"/>
    <w:rsid w:val="00E8391E"/>
    <w:rsid w:val="00E84808"/>
    <w:rsid w:val="00E87D8D"/>
    <w:rsid w:val="00E915E9"/>
    <w:rsid w:val="00E95781"/>
    <w:rsid w:val="00E976E7"/>
    <w:rsid w:val="00EA0E83"/>
    <w:rsid w:val="00EA1A1D"/>
    <w:rsid w:val="00EA3B3F"/>
    <w:rsid w:val="00EC4F38"/>
    <w:rsid w:val="00ED1D43"/>
    <w:rsid w:val="00ED279E"/>
    <w:rsid w:val="00ED403E"/>
    <w:rsid w:val="00ED56A9"/>
    <w:rsid w:val="00ED5CA2"/>
    <w:rsid w:val="00ED6256"/>
    <w:rsid w:val="00ED7931"/>
    <w:rsid w:val="00EE0C2F"/>
    <w:rsid w:val="00EF5C6A"/>
    <w:rsid w:val="00F00685"/>
    <w:rsid w:val="00F011F9"/>
    <w:rsid w:val="00F01AD6"/>
    <w:rsid w:val="00F0555B"/>
    <w:rsid w:val="00F15AE6"/>
    <w:rsid w:val="00F21BA4"/>
    <w:rsid w:val="00F24062"/>
    <w:rsid w:val="00F26AB7"/>
    <w:rsid w:val="00F311A1"/>
    <w:rsid w:val="00F37353"/>
    <w:rsid w:val="00F375CD"/>
    <w:rsid w:val="00F457A6"/>
    <w:rsid w:val="00F5405D"/>
    <w:rsid w:val="00F56EDE"/>
    <w:rsid w:val="00F61056"/>
    <w:rsid w:val="00F62571"/>
    <w:rsid w:val="00F63E1B"/>
    <w:rsid w:val="00F67436"/>
    <w:rsid w:val="00F74EE2"/>
    <w:rsid w:val="00F75809"/>
    <w:rsid w:val="00F7648B"/>
    <w:rsid w:val="00F82508"/>
    <w:rsid w:val="00F83ACC"/>
    <w:rsid w:val="00F8790E"/>
    <w:rsid w:val="00F923B2"/>
    <w:rsid w:val="00F95293"/>
    <w:rsid w:val="00F95F65"/>
    <w:rsid w:val="00FA30AD"/>
    <w:rsid w:val="00FA553C"/>
    <w:rsid w:val="00FA5F84"/>
    <w:rsid w:val="00FB0225"/>
    <w:rsid w:val="00FB3C89"/>
    <w:rsid w:val="00FC00DA"/>
    <w:rsid w:val="00FC0EAF"/>
    <w:rsid w:val="00FC3F5B"/>
    <w:rsid w:val="00FC5C66"/>
    <w:rsid w:val="00FD3A12"/>
    <w:rsid w:val="00FD70CE"/>
    <w:rsid w:val="00FD789A"/>
    <w:rsid w:val="00FE09F5"/>
    <w:rsid w:val="00FE121E"/>
    <w:rsid w:val="00FE272C"/>
    <w:rsid w:val="00FE6085"/>
    <w:rsid w:val="00FF07DF"/>
    <w:rsid w:val="00FF3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2F7D25"/>
  <w15:docId w15:val="{FE40CF9E-DD38-46B2-8B54-B92904E2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B2E5D"/>
  </w:style>
  <w:style w:type="character" w:customStyle="1" w:styleId="a4">
    <w:name w:val="日付 (文字)"/>
    <w:basedOn w:val="a0"/>
    <w:link w:val="a3"/>
    <w:uiPriority w:val="99"/>
    <w:semiHidden/>
    <w:rsid w:val="000B2E5D"/>
  </w:style>
  <w:style w:type="paragraph" w:styleId="a5">
    <w:name w:val="header"/>
    <w:basedOn w:val="a"/>
    <w:link w:val="a6"/>
    <w:uiPriority w:val="99"/>
    <w:unhideWhenUsed/>
    <w:rsid w:val="00FD3A12"/>
    <w:pPr>
      <w:tabs>
        <w:tab w:val="center" w:pos="4252"/>
        <w:tab w:val="right" w:pos="8504"/>
      </w:tabs>
      <w:snapToGrid w:val="0"/>
    </w:pPr>
  </w:style>
  <w:style w:type="character" w:customStyle="1" w:styleId="a6">
    <w:name w:val="ヘッダー (文字)"/>
    <w:basedOn w:val="a0"/>
    <w:link w:val="a5"/>
    <w:uiPriority w:val="99"/>
    <w:rsid w:val="00FD3A12"/>
  </w:style>
  <w:style w:type="paragraph" w:styleId="a7">
    <w:name w:val="footer"/>
    <w:basedOn w:val="a"/>
    <w:link w:val="a8"/>
    <w:uiPriority w:val="99"/>
    <w:unhideWhenUsed/>
    <w:rsid w:val="00FD3A12"/>
    <w:pPr>
      <w:tabs>
        <w:tab w:val="center" w:pos="4252"/>
        <w:tab w:val="right" w:pos="8504"/>
      </w:tabs>
      <w:snapToGrid w:val="0"/>
    </w:pPr>
  </w:style>
  <w:style w:type="character" w:customStyle="1" w:styleId="a8">
    <w:name w:val="フッター (文字)"/>
    <w:basedOn w:val="a0"/>
    <w:link w:val="a7"/>
    <w:uiPriority w:val="99"/>
    <w:rsid w:val="00FD3A12"/>
  </w:style>
  <w:style w:type="character" w:styleId="a9">
    <w:name w:val="Hyperlink"/>
    <w:basedOn w:val="a0"/>
    <w:uiPriority w:val="99"/>
    <w:unhideWhenUsed/>
    <w:rsid w:val="004C5AC5"/>
    <w:rPr>
      <w:color w:val="0563C1" w:themeColor="hyperlink"/>
      <w:u w:val="single"/>
    </w:rPr>
  </w:style>
  <w:style w:type="character" w:styleId="aa">
    <w:name w:val="Unresolved Mention"/>
    <w:basedOn w:val="a0"/>
    <w:uiPriority w:val="99"/>
    <w:semiHidden/>
    <w:unhideWhenUsed/>
    <w:rsid w:val="004C5AC5"/>
    <w:rPr>
      <w:color w:val="605E5C"/>
      <w:shd w:val="clear" w:color="auto" w:fill="E1DFDD"/>
    </w:rPr>
  </w:style>
  <w:style w:type="paragraph" w:styleId="ab">
    <w:name w:val="footnote text"/>
    <w:basedOn w:val="a"/>
    <w:link w:val="ac"/>
    <w:uiPriority w:val="99"/>
    <w:semiHidden/>
    <w:unhideWhenUsed/>
    <w:qFormat/>
    <w:rsid w:val="009D0685"/>
    <w:pPr>
      <w:widowControl/>
      <w:jc w:val="left"/>
    </w:pPr>
    <w:rPr>
      <w:rFonts w:ascii="Arial" w:hAnsi="Arial"/>
      <w:kern w:val="0"/>
      <w:sz w:val="20"/>
      <w:szCs w:val="20"/>
      <w:lang w:val="en-GB" w:eastAsia="en-US"/>
    </w:rPr>
  </w:style>
  <w:style w:type="character" w:customStyle="1" w:styleId="ac">
    <w:name w:val="脚注文字列 (文字)"/>
    <w:basedOn w:val="a0"/>
    <w:link w:val="ab"/>
    <w:uiPriority w:val="99"/>
    <w:semiHidden/>
    <w:rsid w:val="009D0685"/>
    <w:rPr>
      <w:rFonts w:ascii="Arial" w:hAnsi="Arial"/>
      <w:kern w:val="0"/>
      <w:sz w:val="20"/>
      <w:szCs w:val="20"/>
      <w:lang w:val="en-GB" w:eastAsia="en-US"/>
    </w:rPr>
  </w:style>
  <w:style w:type="character" w:styleId="ad">
    <w:name w:val="footnote reference"/>
    <w:aliases w:val="Footnote Reference (Alt+R),ftref,Ref,de nota al pie,4_G,Footnote Refernece,Footnote Reference Number,BVI fnr,callout,Footnote Reference Superscript,Footnote Refernece + (Latein) Arial,10 pt,Blau,16 Point,Superscript 6 Point,FR"/>
    <w:basedOn w:val="a0"/>
    <w:uiPriority w:val="99"/>
    <w:semiHidden/>
    <w:unhideWhenUsed/>
    <w:qFormat/>
    <w:rsid w:val="009D0685"/>
    <w:rPr>
      <w:vertAlign w:val="superscript"/>
    </w:rPr>
  </w:style>
  <w:style w:type="paragraph" w:styleId="ae">
    <w:name w:val="No Spacing"/>
    <w:uiPriority w:val="1"/>
    <w:qFormat/>
    <w:rsid w:val="002C097D"/>
    <w:rPr>
      <w:kern w:val="0"/>
      <w:sz w:val="22"/>
      <w:lang w:val="en-GB" w:eastAsia="en-US"/>
    </w:rPr>
  </w:style>
  <w:style w:type="paragraph" w:styleId="af">
    <w:name w:val="annotation text"/>
    <w:basedOn w:val="a"/>
    <w:link w:val="af0"/>
    <w:uiPriority w:val="99"/>
    <w:semiHidden/>
    <w:unhideWhenUsed/>
    <w:rsid w:val="00F56EDE"/>
    <w:pPr>
      <w:widowControl/>
      <w:spacing w:after="160"/>
      <w:jc w:val="left"/>
    </w:pPr>
    <w:rPr>
      <w:kern w:val="0"/>
      <w:sz w:val="20"/>
      <w:szCs w:val="20"/>
      <w:lang w:val="fr-BE" w:eastAsia="en-US"/>
    </w:rPr>
  </w:style>
  <w:style w:type="character" w:customStyle="1" w:styleId="af0">
    <w:name w:val="コメント文字列 (文字)"/>
    <w:basedOn w:val="a0"/>
    <w:link w:val="af"/>
    <w:uiPriority w:val="99"/>
    <w:semiHidden/>
    <w:rsid w:val="00F56EDE"/>
    <w:rPr>
      <w:kern w:val="0"/>
      <w:sz w:val="20"/>
      <w:szCs w:val="20"/>
      <w:lang w:val="fr-BE" w:eastAsia="en-US"/>
    </w:rPr>
  </w:style>
  <w:style w:type="character" w:styleId="af1">
    <w:name w:val="FollowedHyperlink"/>
    <w:basedOn w:val="a0"/>
    <w:uiPriority w:val="99"/>
    <w:semiHidden/>
    <w:unhideWhenUsed/>
    <w:rsid w:val="00B37484"/>
    <w:rPr>
      <w:color w:val="954F72" w:themeColor="followedHyperlink"/>
      <w:u w:val="single"/>
    </w:rPr>
  </w:style>
  <w:style w:type="paragraph" w:styleId="af2">
    <w:name w:val="List Paragraph"/>
    <w:basedOn w:val="a"/>
    <w:uiPriority w:val="34"/>
    <w:qFormat/>
    <w:rsid w:val="000F61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6436">
      <w:bodyDiv w:val="1"/>
      <w:marLeft w:val="0"/>
      <w:marRight w:val="0"/>
      <w:marTop w:val="0"/>
      <w:marBottom w:val="0"/>
      <w:divBdr>
        <w:top w:val="none" w:sz="0" w:space="0" w:color="auto"/>
        <w:left w:val="none" w:sz="0" w:space="0" w:color="auto"/>
        <w:bottom w:val="none" w:sz="0" w:space="0" w:color="auto"/>
        <w:right w:val="none" w:sz="0" w:space="0" w:color="auto"/>
      </w:divBdr>
    </w:div>
    <w:div w:id="37125868">
      <w:bodyDiv w:val="1"/>
      <w:marLeft w:val="0"/>
      <w:marRight w:val="0"/>
      <w:marTop w:val="0"/>
      <w:marBottom w:val="0"/>
      <w:divBdr>
        <w:top w:val="none" w:sz="0" w:space="0" w:color="auto"/>
        <w:left w:val="none" w:sz="0" w:space="0" w:color="auto"/>
        <w:bottom w:val="none" w:sz="0" w:space="0" w:color="auto"/>
        <w:right w:val="none" w:sz="0" w:space="0" w:color="auto"/>
      </w:divBdr>
    </w:div>
    <w:div w:id="40860938">
      <w:bodyDiv w:val="1"/>
      <w:marLeft w:val="0"/>
      <w:marRight w:val="0"/>
      <w:marTop w:val="0"/>
      <w:marBottom w:val="0"/>
      <w:divBdr>
        <w:top w:val="none" w:sz="0" w:space="0" w:color="auto"/>
        <w:left w:val="none" w:sz="0" w:space="0" w:color="auto"/>
        <w:bottom w:val="none" w:sz="0" w:space="0" w:color="auto"/>
        <w:right w:val="none" w:sz="0" w:space="0" w:color="auto"/>
      </w:divBdr>
    </w:div>
    <w:div w:id="94177337">
      <w:bodyDiv w:val="1"/>
      <w:marLeft w:val="0"/>
      <w:marRight w:val="0"/>
      <w:marTop w:val="0"/>
      <w:marBottom w:val="0"/>
      <w:divBdr>
        <w:top w:val="none" w:sz="0" w:space="0" w:color="auto"/>
        <w:left w:val="none" w:sz="0" w:space="0" w:color="auto"/>
        <w:bottom w:val="none" w:sz="0" w:space="0" w:color="auto"/>
        <w:right w:val="none" w:sz="0" w:space="0" w:color="auto"/>
      </w:divBdr>
    </w:div>
    <w:div w:id="95365709">
      <w:bodyDiv w:val="1"/>
      <w:marLeft w:val="0"/>
      <w:marRight w:val="0"/>
      <w:marTop w:val="0"/>
      <w:marBottom w:val="0"/>
      <w:divBdr>
        <w:top w:val="none" w:sz="0" w:space="0" w:color="auto"/>
        <w:left w:val="none" w:sz="0" w:space="0" w:color="auto"/>
        <w:bottom w:val="none" w:sz="0" w:space="0" w:color="auto"/>
        <w:right w:val="none" w:sz="0" w:space="0" w:color="auto"/>
      </w:divBdr>
    </w:div>
    <w:div w:id="120154550">
      <w:bodyDiv w:val="1"/>
      <w:marLeft w:val="0"/>
      <w:marRight w:val="0"/>
      <w:marTop w:val="0"/>
      <w:marBottom w:val="0"/>
      <w:divBdr>
        <w:top w:val="none" w:sz="0" w:space="0" w:color="auto"/>
        <w:left w:val="none" w:sz="0" w:space="0" w:color="auto"/>
        <w:bottom w:val="none" w:sz="0" w:space="0" w:color="auto"/>
        <w:right w:val="none" w:sz="0" w:space="0" w:color="auto"/>
      </w:divBdr>
    </w:div>
    <w:div w:id="134228572">
      <w:bodyDiv w:val="1"/>
      <w:marLeft w:val="0"/>
      <w:marRight w:val="0"/>
      <w:marTop w:val="0"/>
      <w:marBottom w:val="0"/>
      <w:divBdr>
        <w:top w:val="none" w:sz="0" w:space="0" w:color="auto"/>
        <w:left w:val="none" w:sz="0" w:space="0" w:color="auto"/>
        <w:bottom w:val="none" w:sz="0" w:space="0" w:color="auto"/>
        <w:right w:val="none" w:sz="0" w:space="0" w:color="auto"/>
      </w:divBdr>
    </w:div>
    <w:div w:id="147014718">
      <w:bodyDiv w:val="1"/>
      <w:marLeft w:val="0"/>
      <w:marRight w:val="0"/>
      <w:marTop w:val="0"/>
      <w:marBottom w:val="0"/>
      <w:divBdr>
        <w:top w:val="none" w:sz="0" w:space="0" w:color="auto"/>
        <w:left w:val="none" w:sz="0" w:space="0" w:color="auto"/>
        <w:bottom w:val="none" w:sz="0" w:space="0" w:color="auto"/>
        <w:right w:val="none" w:sz="0" w:space="0" w:color="auto"/>
      </w:divBdr>
    </w:div>
    <w:div w:id="164979320">
      <w:bodyDiv w:val="1"/>
      <w:marLeft w:val="0"/>
      <w:marRight w:val="0"/>
      <w:marTop w:val="0"/>
      <w:marBottom w:val="0"/>
      <w:divBdr>
        <w:top w:val="none" w:sz="0" w:space="0" w:color="auto"/>
        <w:left w:val="none" w:sz="0" w:space="0" w:color="auto"/>
        <w:bottom w:val="none" w:sz="0" w:space="0" w:color="auto"/>
        <w:right w:val="none" w:sz="0" w:space="0" w:color="auto"/>
      </w:divBdr>
    </w:div>
    <w:div w:id="167600545">
      <w:bodyDiv w:val="1"/>
      <w:marLeft w:val="0"/>
      <w:marRight w:val="0"/>
      <w:marTop w:val="0"/>
      <w:marBottom w:val="0"/>
      <w:divBdr>
        <w:top w:val="none" w:sz="0" w:space="0" w:color="auto"/>
        <w:left w:val="none" w:sz="0" w:space="0" w:color="auto"/>
        <w:bottom w:val="none" w:sz="0" w:space="0" w:color="auto"/>
        <w:right w:val="none" w:sz="0" w:space="0" w:color="auto"/>
      </w:divBdr>
    </w:div>
    <w:div w:id="168523241">
      <w:bodyDiv w:val="1"/>
      <w:marLeft w:val="0"/>
      <w:marRight w:val="0"/>
      <w:marTop w:val="0"/>
      <w:marBottom w:val="0"/>
      <w:divBdr>
        <w:top w:val="none" w:sz="0" w:space="0" w:color="auto"/>
        <w:left w:val="none" w:sz="0" w:space="0" w:color="auto"/>
        <w:bottom w:val="none" w:sz="0" w:space="0" w:color="auto"/>
        <w:right w:val="none" w:sz="0" w:space="0" w:color="auto"/>
      </w:divBdr>
    </w:div>
    <w:div w:id="171799038">
      <w:bodyDiv w:val="1"/>
      <w:marLeft w:val="0"/>
      <w:marRight w:val="0"/>
      <w:marTop w:val="0"/>
      <w:marBottom w:val="0"/>
      <w:divBdr>
        <w:top w:val="none" w:sz="0" w:space="0" w:color="auto"/>
        <w:left w:val="none" w:sz="0" w:space="0" w:color="auto"/>
        <w:bottom w:val="none" w:sz="0" w:space="0" w:color="auto"/>
        <w:right w:val="none" w:sz="0" w:space="0" w:color="auto"/>
      </w:divBdr>
    </w:div>
    <w:div w:id="178084160">
      <w:bodyDiv w:val="1"/>
      <w:marLeft w:val="0"/>
      <w:marRight w:val="0"/>
      <w:marTop w:val="0"/>
      <w:marBottom w:val="0"/>
      <w:divBdr>
        <w:top w:val="none" w:sz="0" w:space="0" w:color="auto"/>
        <w:left w:val="none" w:sz="0" w:space="0" w:color="auto"/>
        <w:bottom w:val="none" w:sz="0" w:space="0" w:color="auto"/>
        <w:right w:val="none" w:sz="0" w:space="0" w:color="auto"/>
      </w:divBdr>
    </w:div>
    <w:div w:id="179708011">
      <w:bodyDiv w:val="1"/>
      <w:marLeft w:val="0"/>
      <w:marRight w:val="0"/>
      <w:marTop w:val="0"/>
      <w:marBottom w:val="0"/>
      <w:divBdr>
        <w:top w:val="none" w:sz="0" w:space="0" w:color="auto"/>
        <w:left w:val="none" w:sz="0" w:space="0" w:color="auto"/>
        <w:bottom w:val="none" w:sz="0" w:space="0" w:color="auto"/>
        <w:right w:val="none" w:sz="0" w:space="0" w:color="auto"/>
      </w:divBdr>
    </w:div>
    <w:div w:id="205068190">
      <w:bodyDiv w:val="1"/>
      <w:marLeft w:val="0"/>
      <w:marRight w:val="0"/>
      <w:marTop w:val="0"/>
      <w:marBottom w:val="0"/>
      <w:divBdr>
        <w:top w:val="none" w:sz="0" w:space="0" w:color="auto"/>
        <w:left w:val="none" w:sz="0" w:space="0" w:color="auto"/>
        <w:bottom w:val="none" w:sz="0" w:space="0" w:color="auto"/>
        <w:right w:val="none" w:sz="0" w:space="0" w:color="auto"/>
      </w:divBdr>
    </w:div>
    <w:div w:id="221794275">
      <w:bodyDiv w:val="1"/>
      <w:marLeft w:val="0"/>
      <w:marRight w:val="0"/>
      <w:marTop w:val="0"/>
      <w:marBottom w:val="0"/>
      <w:divBdr>
        <w:top w:val="none" w:sz="0" w:space="0" w:color="auto"/>
        <w:left w:val="none" w:sz="0" w:space="0" w:color="auto"/>
        <w:bottom w:val="none" w:sz="0" w:space="0" w:color="auto"/>
        <w:right w:val="none" w:sz="0" w:space="0" w:color="auto"/>
      </w:divBdr>
    </w:div>
    <w:div w:id="282467949">
      <w:bodyDiv w:val="1"/>
      <w:marLeft w:val="0"/>
      <w:marRight w:val="0"/>
      <w:marTop w:val="0"/>
      <w:marBottom w:val="0"/>
      <w:divBdr>
        <w:top w:val="none" w:sz="0" w:space="0" w:color="auto"/>
        <w:left w:val="none" w:sz="0" w:space="0" w:color="auto"/>
        <w:bottom w:val="none" w:sz="0" w:space="0" w:color="auto"/>
        <w:right w:val="none" w:sz="0" w:space="0" w:color="auto"/>
      </w:divBdr>
    </w:div>
    <w:div w:id="304698619">
      <w:bodyDiv w:val="1"/>
      <w:marLeft w:val="0"/>
      <w:marRight w:val="0"/>
      <w:marTop w:val="0"/>
      <w:marBottom w:val="0"/>
      <w:divBdr>
        <w:top w:val="none" w:sz="0" w:space="0" w:color="auto"/>
        <w:left w:val="none" w:sz="0" w:space="0" w:color="auto"/>
        <w:bottom w:val="none" w:sz="0" w:space="0" w:color="auto"/>
        <w:right w:val="none" w:sz="0" w:space="0" w:color="auto"/>
      </w:divBdr>
    </w:div>
    <w:div w:id="330107767">
      <w:bodyDiv w:val="1"/>
      <w:marLeft w:val="0"/>
      <w:marRight w:val="0"/>
      <w:marTop w:val="0"/>
      <w:marBottom w:val="0"/>
      <w:divBdr>
        <w:top w:val="none" w:sz="0" w:space="0" w:color="auto"/>
        <w:left w:val="none" w:sz="0" w:space="0" w:color="auto"/>
        <w:bottom w:val="none" w:sz="0" w:space="0" w:color="auto"/>
        <w:right w:val="none" w:sz="0" w:space="0" w:color="auto"/>
      </w:divBdr>
    </w:div>
    <w:div w:id="348027838">
      <w:bodyDiv w:val="1"/>
      <w:marLeft w:val="0"/>
      <w:marRight w:val="0"/>
      <w:marTop w:val="0"/>
      <w:marBottom w:val="0"/>
      <w:divBdr>
        <w:top w:val="none" w:sz="0" w:space="0" w:color="auto"/>
        <w:left w:val="none" w:sz="0" w:space="0" w:color="auto"/>
        <w:bottom w:val="none" w:sz="0" w:space="0" w:color="auto"/>
        <w:right w:val="none" w:sz="0" w:space="0" w:color="auto"/>
      </w:divBdr>
    </w:div>
    <w:div w:id="376122198">
      <w:bodyDiv w:val="1"/>
      <w:marLeft w:val="0"/>
      <w:marRight w:val="0"/>
      <w:marTop w:val="0"/>
      <w:marBottom w:val="0"/>
      <w:divBdr>
        <w:top w:val="none" w:sz="0" w:space="0" w:color="auto"/>
        <w:left w:val="none" w:sz="0" w:space="0" w:color="auto"/>
        <w:bottom w:val="none" w:sz="0" w:space="0" w:color="auto"/>
        <w:right w:val="none" w:sz="0" w:space="0" w:color="auto"/>
      </w:divBdr>
    </w:div>
    <w:div w:id="387262325">
      <w:bodyDiv w:val="1"/>
      <w:marLeft w:val="0"/>
      <w:marRight w:val="0"/>
      <w:marTop w:val="0"/>
      <w:marBottom w:val="0"/>
      <w:divBdr>
        <w:top w:val="none" w:sz="0" w:space="0" w:color="auto"/>
        <w:left w:val="none" w:sz="0" w:space="0" w:color="auto"/>
        <w:bottom w:val="none" w:sz="0" w:space="0" w:color="auto"/>
        <w:right w:val="none" w:sz="0" w:space="0" w:color="auto"/>
      </w:divBdr>
    </w:div>
    <w:div w:id="440034811">
      <w:bodyDiv w:val="1"/>
      <w:marLeft w:val="0"/>
      <w:marRight w:val="0"/>
      <w:marTop w:val="0"/>
      <w:marBottom w:val="0"/>
      <w:divBdr>
        <w:top w:val="none" w:sz="0" w:space="0" w:color="auto"/>
        <w:left w:val="none" w:sz="0" w:space="0" w:color="auto"/>
        <w:bottom w:val="none" w:sz="0" w:space="0" w:color="auto"/>
        <w:right w:val="none" w:sz="0" w:space="0" w:color="auto"/>
      </w:divBdr>
    </w:div>
    <w:div w:id="462121001">
      <w:bodyDiv w:val="1"/>
      <w:marLeft w:val="0"/>
      <w:marRight w:val="0"/>
      <w:marTop w:val="0"/>
      <w:marBottom w:val="0"/>
      <w:divBdr>
        <w:top w:val="none" w:sz="0" w:space="0" w:color="auto"/>
        <w:left w:val="none" w:sz="0" w:space="0" w:color="auto"/>
        <w:bottom w:val="none" w:sz="0" w:space="0" w:color="auto"/>
        <w:right w:val="none" w:sz="0" w:space="0" w:color="auto"/>
      </w:divBdr>
    </w:div>
    <w:div w:id="470829656">
      <w:bodyDiv w:val="1"/>
      <w:marLeft w:val="0"/>
      <w:marRight w:val="0"/>
      <w:marTop w:val="0"/>
      <w:marBottom w:val="0"/>
      <w:divBdr>
        <w:top w:val="none" w:sz="0" w:space="0" w:color="auto"/>
        <w:left w:val="none" w:sz="0" w:space="0" w:color="auto"/>
        <w:bottom w:val="none" w:sz="0" w:space="0" w:color="auto"/>
        <w:right w:val="none" w:sz="0" w:space="0" w:color="auto"/>
      </w:divBdr>
    </w:div>
    <w:div w:id="490609704">
      <w:bodyDiv w:val="1"/>
      <w:marLeft w:val="0"/>
      <w:marRight w:val="0"/>
      <w:marTop w:val="0"/>
      <w:marBottom w:val="0"/>
      <w:divBdr>
        <w:top w:val="none" w:sz="0" w:space="0" w:color="auto"/>
        <w:left w:val="none" w:sz="0" w:space="0" w:color="auto"/>
        <w:bottom w:val="none" w:sz="0" w:space="0" w:color="auto"/>
        <w:right w:val="none" w:sz="0" w:space="0" w:color="auto"/>
      </w:divBdr>
    </w:div>
    <w:div w:id="492062841">
      <w:bodyDiv w:val="1"/>
      <w:marLeft w:val="0"/>
      <w:marRight w:val="0"/>
      <w:marTop w:val="0"/>
      <w:marBottom w:val="0"/>
      <w:divBdr>
        <w:top w:val="none" w:sz="0" w:space="0" w:color="auto"/>
        <w:left w:val="none" w:sz="0" w:space="0" w:color="auto"/>
        <w:bottom w:val="none" w:sz="0" w:space="0" w:color="auto"/>
        <w:right w:val="none" w:sz="0" w:space="0" w:color="auto"/>
      </w:divBdr>
    </w:div>
    <w:div w:id="519205770">
      <w:bodyDiv w:val="1"/>
      <w:marLeft w:val="0"/>
      <w:marRight w:val="0"/>
      <w:marTop w:val="0"/>
      <w:marBottom w:val="0"/>
      <w:divBdr>
        <w:top w:val="none" w:sz="0" w:space="0" w:color="auto"/>
        <w:left w:val="none" w:sz="0" w:space="0" w:color="auto"/>
        <w:bottom w:val="none" w:sz="0" w:space="0" w:color="auto"/>
        <w:right w:val="none" w:sz="0" w:space="0" w:color="auto"/>
      </w:divBdr>
    </w:div>
    <w:div w:id="537008379">
      <w:bodyDiv w:val="1"/>
      <w:marLeft w:val="0"/>
      <w:marRight w:val="0"/>
      <w:marTop w:val="0"/>
      <w:marBottom w:val="0"/>
      <w:divBdr>
        <w:top w:val="none" w:sz="0" w:space="0" w:color="auto"/>
        <w:left w:val="none" w:sz="0" w:space="0" w:color="auto"/>
        <w:bottom w:val="none" w:sz="0" w:space="0" w:color="auto"/>
        <w:right w:val="none" w:sz="0" w:space="0" w:color="auto"/>
      </w:divBdr>
    </w:div>
    <w:div w:id="590705646">
      <w:bodyDiv w:val="1"/>
      <w:marLeft w:val="0"/>
      <w:marRight w:val="0"/>
      <w:marTop w:val="0"/>
      <w:marBottom w:val="0"/>
      <w:divBdr>
        <w:top w:val="none" w:sz="0" w:space="0" w:color="auto"/>
        <w:left w:val="none" w:sz="0" w:space="0" w:color="auto"/>
        <w:bottom w:val="none" w:sz="0" w:space="0" w:color="auto"/>
        <w:right w:val="none" w:sz="0" w:space="0" w:color="auto"/>
      </w:divBdr>
    </w:div>
    <w:div w:id="595556819">
      <w:bodyDiv w:val="1"/>
      <w:marLeft w:val="0"/>
      <w:marRight w:val="0"/>
      <w:marTop w:val="0"/>
      <w:marBottom w:val="0"/>
      <w:divBdr>
        <w:top w:val="none" w:sz="0" w:space="0" w:color="auto"/>
        <w:left w:val="none" w:sz="0" w:space="0" w:color="auto"/>
        <w:bottom w:val="none" w:sz="0" w:space="0" w:color="auto"/>
        <w:right w:val="none" w:sz="0" w:space="0" w:color="auto"/>
      </w:divBdr>
    </w:div>
    <w:div w:id="605498737">
      <w:bodyDiv w:val="1"/>
      <w:marLeft w:val="0"/>
      <w:marRight w:val="0"/>
      <w:marTop w:val="0"/>
      <w:marBottom w:val="0"/>
      <w:divBdr>
        <w:top w:val="none" w:sz="0" w:space="0" w:color="auto"/>
        <w:left w:val="none" w:sz="0" w:space="0" w:color="auto"/>
        <w:bottom w:val="none" w:sz="0" w:space="0" w:color="auto"/>
        <w:right w:val="none" w:sz="0" w:space="0" w:color="auto"/>
      </w:divBdr>
    </w:div>
    <w:div w:id="647132093">
      <w:bodyDiv w:val="1"/>
      <w:marLeft w:val="0"/>
      <w:marRight w:val="0"/>
      <w:marTop w:val="0"/>
      <w:marBottom w:val="0"/>
      <w:divBdr>
        <w:top w:val="none" w:sz="0" w:space="0" w:color="auto"/>
        <w:left w:val="none" w:sz="0" w:space="0" w:color="auto"/>
        <w:bottom w:val="none" w:sz="0" w:space="0" w:color="auto"/>
        <w:right w:val="none" w:sz="0" w:space="0" w:color="auto"/>
      </w:divBdr>
    </w:div>
    <w:div w:id="648246503">
      <w:bodyDiv w:val="1"/>
      <w:marLeft w:val="0"/>
      <w:marRight w:val="0"/>
      <w:marTop w:val="0"/>
      <w:marBottom w:val="0"/>
      <w:divBdr>
        <w:top w:val="none" w:sz="0" w:space="0" w:color="auto"/>
        <w:left w:val="none" w:sz="0" w:space="0" w:color="auto"/>
        <w:bottom w:val="none" w:sz="0" w:space="0" w:color="auto"/>
        <w:right w:val="none" w:sz="0" w:space="0" w:color="auto"/>
      </w:divBdr>
    </w:div>
    <w:div w:id="742416238">
      <w:bodyDiv w:val="1"/>
      <w:marLeft w:val="0"/>
      <w:marRight w:val="0"/>
      <w:marTop w:val="0"/>
      <w:marBottom w:val="0"/>
      <w:divBdr>
        <w:top w:val="none" w:sz="0" w:space="0" w:color="auto"/>
        <w:left w:val="none" w:sz="0" w:space="0" w:color="auto"/>
        <w:bottom w:val="none" w:sz="0" w:space="0" w:color="auto"/>
        <w:right w:val="none" w:sz="0" w:space="0" w:color="auto"/>
      </w:divBdr>
    </w:div>
    <w:div w:id="742487389">
      <w:bodyDiv w:val="1"/>
      <w:marLeft w:val="0"/>
      <w:marRight w:val="0"/>
      <w:marTop w:val="0"/>
      <w:marBottom w:val="0"/>
      <w:divBdr>
        <w:top w:val="none" w:sz="0" w:space="0" w:color="auto"/>
        <w:left w:val="none" w:sz="0" w:space="0" w:color="auto"/>
        <w:bottom w:val="none" w:sz="0" w:space="0" w:color="auto"/>
        <w:right w:val="none" w:sz="0" w:space="0" w:color="auto"/>
      </w:divBdr>
    </w:div>
    <w:div w:id="796068120">
      <w:bodyDiv w:val="1"/>
      <w:marLeft w:val="0"/>
      <w:marRight w:val="0"/>
      <w:marTop w:val="0"/>
      <w:marBottom w:val="0"/>
      <w:divBdr>
        <w:top w:val="none" w:sz="0" w:space="0" w:color="auto"/>
        <w:left w:val="none" w:sz="0" w:space="0" w:color="auto"/>
        <w:bottom w:val="none" w:sz="0" w:space="0" w:color="auto"/>
        <w:right w:val="none" w:sz="0" w:space="0" w:color="auto"/>
      </w:divBdr>
    </w:div>
    <w:div w:id="816842892">
      <w:bodyDiv w:val="1"/>
      <w:marLeft w:val="0"/>
      <w:marRight w:val="0"/>
      <w:marTop w:val="0"/>
      <w:marBottom w:val="0"/>
      <w:divBdr>
        <w:top w:val="none" w:sz="0" w:space="0" w:color="auto"/>
        <w:left w:val="none" w:sz="0" w:space="0" w:color="auto"/>
        <w:bottom w:val="none" w:sz="0" w:space="0" w:color="auto"/>
        <w:right w:val="none" w:sz="0" w:space="0" w:color="auto"/>
      </w:divBdr>
    </w:div>
    <w:div w:id="842814226">
      <w:bodyDiv w:val="1"/>
      <w:marLeft w:val="0"/>
      <w:marRight w:val="0"/>
      <w:marTop w:val="0"/>
      <w:marBottom w:val="0"/>
      <w:divBdr>
        <w:top w:val="none" w:sz="0" w:space="0" w:color="auto"/>
        <w:left w:val="none" w:sz="0" w:space="0" w:color="auto"/>
        <w:bottom w:val="none" w:sz="0" w:space="0" w:color="auto"/>
        <w:right w:val="none" w:sz="0" w:space="0" w:color="auto"/>
      </w:divBdr>
    </w:div>
    <w:div w:id="847333690">
      <w:bodyDiv w:val="1"/>
      <w:marLeft w:val="0"/>
      <w:marRight w:val="0"/>
      <w:marTop w:val="0"/>
      <w:marBottom w:val="0"/>
      <w:divBdr>
        <w:top w:val="none" w:sz="0" w:space="0" w:color="auto"/>
        <w:left w:val="none" w:sz="0" w:space="0" w:color="auto"/>
        <w:bottom w:val="none" w:sz="0" w:space="0" w:color="auto"/>
        <w:right w:val="none" w:sz="0" w:space="0" w:color="auto"/>
      </w:divBdr>
    </w:div>
    <w:div w:id="855652147">
      <w:bodyDiv w:val="1"/>
      <w:marLeft w:val="0"/>
      <w:marRight w:val="0"/>
      <w:marTop w:val="0"/>
      <w:marBottom w:val="0"/>
      <w:divBdr>
        <w:top w:val="none" w:sz="0" w:space="0" w:color="auto"/>
        <w:left w:val="none" w:sz="0" w:space="0" w:color="auto"/>
        <w:bottom w:val="none" w:sz="0" w:space="0" w:color="auto"/>
        <w:right w:val="none" w:sz="0" w:space="0" w:color="auto"/>
      </w:divBdr>
    </w:div>
    <w:div w:id="901330828">
      <w:bodyDiv w:val="1"/>
      <w:marLeft w:val="0"/>
      <w:marRight w:val="0"/>
      <w:marTop w:val="0"/>
      <w:marBottom w:val="0"/>
      <w:divBdr>
        <w:top w:val="none" w:sz="0" w:space="0" w:color="auto"/>
        <w:left w:val="none" w:sz="0" w:space="0" w:color="auto"/>
        <w:bottom w:val="none" w:sz="0" w:space="0" w:color="auto"/>
        <w:right w:val="none" w:sz="0" w:space="0" w:color="auto"/>
      </w:divBdr>
    </w:div>
    <w:div w:id="909197714">
      <w:bodyDiv w:val="1"/>
      <w:marLeft w:val="0"/>
      <w:marRight w:val="0"/>
      <w:marTop w:val="0"/>
      <w:marBottom w:val="0"/>
      <w:divBdr>
        <w:top w:val="none" w:sz="0" w:space="0" w:color="auto"/>
        <w:left w:val="none" w:sz="0" w:space="0" w:color="auto"/>
        <w:bottom w:val="none" w:sz="0" w:space="0" w:color="auto"/>
        <w:right w:val="none" w:sz="0" w:space="0" w:color="auto"/>
      </w:divBdr>
    </w:div>
    <w:div w:id="951280325">
      <w:bodyDiv w:val="1"/>
      <w:marLeft w:val="0"/>
      <w:marRight w:val="0"/>
      <w:marTop w:val="0"/>
      <w:marBottom w:val="0"/>
      <w:divBdr>
        <w:top w:val="none" w:sz="0" w:space="0" w:color="auto"/>
        <w:left w:val="none" w:sz="0" w:space="0" w:color="auto"/>
        <w:bottom w:val="none" w:sz="0" w:space="0" w:color="auto"/>
        <w:right w:val="none" w:sz="0" w:space="0" w:color="auto"/>
      </w:divBdr>
    </w:div>
    <w:div w:id="957417302">
      <w:bodyDiv w:val="1"/>
      <w:marLeft w:val="0"/>
      <w:marRight w:val="0"/>
      <w:marTop w:val="0"/>
      <w:marBottom w:val="0"/>
      <w:divBdr>
        <w:top w:val="none" w:sz="0" w:space="0" w:color="auto"/>
        <w:left w:val="none" w:sz="0" w:space="0" w:color="auto"/>
        <w:bottom w:val="none" w:sz="0" w:space="0" w:color="auto"/>
        <w:right w:val="none" w:sz="0" w:space="0" w:color="auto"/>
      </w:divBdr>
    </w:div>
    <w:div w:id="972324614">
      <w:bodyDiv w:val="1"/>
      <w:marLeft w:val="0"/>
      <w:marRight w:val="0"/>
      <w:marTop w:val="0"/>
      <w:marBottom w:val="0"/>
      <w:divBdr>
        <w:top w:val="none" w:sz="0" w:space="0" w:color="auto"/>
        <w:left w:val="none" w:sz="0" w:space="0" w:color="auto"/>
        <w:bottom w:val="none" w:sz="0" w:space="0" w:color="auto"/>
        <w:right w:val="none" w:sz="0" w:space="0" w:color="auto"/>
      </w:divBdr>
    </w:div>
    <w:div w:id="1013580247">
      <w:bodyDiv w:val="1"/>
      <w:marLeft w:val="0"/>
      <w:marRight w:val="0"/>
      <w:marTop w:val="0"/>
      <w:marBottom w:val="0"/>
      <w:divBdr>
        <w:top w:val="none" w:sz="0" w:space="0" w:color="auto"/>
        <w:left w:val="none" w:sz="0" w:space="0" w:color="auto"/>
        <w:bottom w:val="none" w:sz="0" w:space="0" w:color="auto"/>
        <w:right w:val="none" w:sz="0" w:space="0" w:color="auto"/>
      </w:divBdr>
    </w:div>
    <w:div w:id="1025327522">
      <w:bodyDiv w:val="1"/>
      <w:marLeft w:val="0"/>
      <w:marRight w:val="0"/>
      <w:marTop w:val="0"/>
      <w:marBottom w:val="0"/>
      <w:divBdr>
        <w:top w:val="none" w:sz="0" w:space="0" w:color="auto"/>
        <w:left w:val="none" w:sz="0" w:space="0" w:color="auto"/>
        <w:bottom w:val="none" w:sz="0" w:space="0" w:color="auto"/>
        <w:right w:val="none" w:sz="0" w:space="0" w:color="auto"/>
      </w:divBdr>
    </w:div>
    <w:div w:id="1029524583">
      <w:bodyDiv w:val="1"/>
      <w:marLeft w:val="0"/>
      <w:marRight w:val="0"/>
      <w:marTop w:val="0"/>
      <w:marBottom w:val="0"/>
      <w:divBdr>
        <w:top w:val="none" w:sz="0" w:space="0" w:color="auto"/>
        <w:left w:val="none" w:sz="0" w:space="0" w:color="auto"/>
        <w:bottom w:val="none" w:sz="0" w:space="0" w:color="auto"/>
        <w:right w:val="none" w:sz="0" w:space="0" w:color="auto"/>
      </w:divBdr>
    </w:div>
    <w:div w:id="1039628465">
      <w:bodyDiv w:val="1"/>
      <w:marLeft w:val="0"/>
      <w:marRight w:val="0"/>
      <w:marTop w:val="0"/>
      <w:marBottom w:val="0"/>
      <w:divBdr>
        <w:top w:val="none" w:sz="0" w:space="0" w:color="auto"/>
        <w:left w:val="none" w:sz="0" w:space="0" w:color="auto"/>
        <w:bottom w:val="none" w:sz="0" w:space="0" w:color="auto"/>
        <w:right w:val="none" w:sz="0" w:space="0" w:color="auto"/>
      </w:divBdr>
    </w:div>
    <w:div w:id="1050766764">
      <w:bodyDiv w:val="1"/>
      <w:marLeft w:val="0"/>
      <w:marRight w:val="0"/>
      <w:marTop w:val="0"/>
      <w:marBottom w:val="0"/>
      <w:divBdr>
        <w:top w:val="none" w:sz="0" w:space="0" w:color="auto"/>
        <w:left w:val="none" w:sz="0" w:space="0" w:color="auto"/>
        <w:bottom w:val="none" w:sz="0" w:space="0" w:color="auto"/>
        <w:right w:val="none" w:sz="0" w:space="0" w:color="auto"/>
      </w:divBdr>
    </w:div>
    <w:div w:id="1108351170">
      <w:bodyDiv w:val="1"/>
      <w:marLeft w:val="0"/>
      <w:marRight w:val="0"/>
      <w:marTop w:val="0"/>
      <w:marBottom w:val="0"/>
      <w:divBdr>
        <w:top w:val="none" w:sz="0" w:space="0" w:color="auto"/>
        <w:left w:val="none" w:sz="0" w:space="0" w:color="auto"/>
        <w:bottom w:val="none" w:sz="0" w:space="0" w:color="auto"/>
        <w:right w:val="none" w:sz="0" w:space="0" w:color="auto"/>
      </w:divBdr>
    </w:div>
    <w:div w:id="1118987408">
      <w:bodyDiv w:val="1"/>
      <w:marLeft w:val="0"/>
      <w:marRight w:val="0"/>
      <w:marTop w:val="0"/>
      <w:marBottom w:val="0"/>
      <w:divBdr>
        <w:top w:val="none" w:sz="0" w:space="0" w:color="auto"/>
        <w:left w:val="none" w:sz="0" w:space="0" w:color="auto"/>
        <w:bottom w:val="none" w:sz="0" w:space="0" w:color="auto"/>
        <w:right w:val="none" w:sz="0" w:space="0" w:color="auto"/>
      </w:divBdr>
    </w:div>
    <w:div w:id="1135832816">
      <w:bodyDiv w:val="1"/>
      <w:marLeft w:val="0"/>
      <w:marRight w:val="0"/>
      <w:marTop w:val="0"/>
      <w:marBottom w:val="0"/>
      <w:divBdr>
        <w:top w:val="none" w:sz="0" w:space="0" w:color="auto"/>
        <w:left w:val="none" w:sz="0" w:space="0" w:color="auto"/>
        <w:bottom w:val="none" w:sz="0" w:space="0" w:color="auto"/>
        <w:right w:val="none" w:sz="0" w:space="0" w:color="auto"/>
      </w:divBdr>
    </w:div>
    <w:div w:id="1139037858">
      <w:bodyDiv w:val="1"/>
      <w:marLeft w:val="0"/>
      <w:marRight w:val="0"/>
      <w:marTop w:val="0"/>
      <w:marBottom w:val="0"/>
      <w:divBdr>
        <w:top w:val="none" w:sz="0" w:space="0" w:color="auto"/>
        <w:left w:val="none" w:sz="0" w:space="0" w:color="auto"/>
        <w:bottom w:val="none" w:sz="0" w:space="0" w:color="auto"/>
        <w:right w:val="none" w:sz="0" w:space="0" w:color="auto"/>
      </w:divBdr>
    </w:div>
    <w:div w:id="1186361918">
      <w:bodyDiv w:val="1"/>
      <w:marLeft w:val="0"/>
      <w:marRight w:val="0"/>
      <w:marTop w:val="0"/>
      <w:marBottom w:val="0"/>
      <w:divBdr>
        <w:top w:val="none" w:sz="0" w:space="0" w:color="auto"/>
        <w:left w:val="none" w:sz="0" w:space="0" w:color="auto"/>
        <w:bottom w:val="none" w:sz="0" w:space="0" w:color="auto"/>
        <w:right w:val="none" w:sz="0" w:space="0" w:color="auto"/>
      </w:divBdr>
    </w:div>
    <w:div w:id="1188832313">
      <w:bodyDiv w:val="1"/>
      <w:marLeft w:val="0"/>
      <w:marRight w:val="0"/>
      <w:marTop w:val="0"/>
      <w:marBottom w:val="0"/>
      <w:divBdr>
        <w:top w:val="none" w:sz="0" w:space="0" w:color="auto"/>
        <w:left w:val="none" w:sz="0" w:space="0" w:color="auto"/>
        <w:bottom w:val="none" w:sz="0" w:space="0" w:color="auto"/>
        <w:right w:val="none" w:sz="0" w:space="0" w:color="auto"/>
      </w:divBdr>
    </w:div>
    <w:div w:id="1199857622">
      <w:bodyDiv w:val="1"/>
      <w:marLeft w:val="0"/>
      <w:marRight w:val="0"/>
      <w:marTop w:val="0"/>
      <w:marBottom w:val="0"/>
      <w:divBdr>
        <w:top w:val="none" w:sz="0" w:space="0" w:color="auto"/>
        <w:left w:val="none" w:sz="0" w:space="0" w:color="auto"/>
        <w:bottom w:val="none" w:sz="0" w:space="0" w:color="auto"/>
        <w:right w:val="none" w:sz="0" w:space="0" w:color="auto"/>
      </w:divBdr>
    </w:div>
    <w:div w:id="1203522296">
      <w:bodyDiv w:val="1"/>
      <w:marLeft w:val="0"/>
      <w:marRight w:val="0"/>
      <w:marTop w:val="0"/>
      <w:marBottom w:val="0"/>
      <w:divBdr>
        <w:top w:val="none" w:sz="0" w:space="0" w:color="auto"/>
        <w:left w:val="none" w:sz="0" w:space="0" w:color="auto"/>
        <w:bottom w:val="none" w:sz="0" w:space="0" w:color="auto"/>
        <w:right w:val="none" w:sz="0" w:space="0" w:color="auto"/>
      </w:divBdr>
    </w:div>
    <w:div w:id="1246525567">
      <w:bodyDiv w:val="1"/>
      <w:marLeft w:val="0"/>
      <w:marRight w:val="0"/>
      <w:marTop w:val="0"/>
      <w:marBottom w:val="0"/>
      <w:divBdr>
        <w:top w:val="none" w:sz="0" w:space="0" w:color="auto"/>
        <w:left w:val="none" w:sz="0" w:space="0" w:color="auto"/>
        <w:bottom w:val="none" w:sz="0" w:space="0" w:color="auto"/>
        <w:right w:val="none" w:sz="0" w:space="0" w:color="auto"/>
      </w:divBdr>
    </w:div>
    <w:div w:id="1270971646">
      <w:bodyDiv w:val="1"/>
      <w:marLeft w:val="0"/>
      <w:marRight w:val="0"/>
      <w:marTop w:val="0"/>
      <w:marBottom w:val="0"/>
      <w:divBdr>
        <w:top w:val="none" w:sz="0" w:space="0" w:color="auto"/>
        <w:left w:val="none" w:sz="0" w:space="0" w:color="auto"/>
        <w:bottom w:val="none" w:sz="0" w:space="0" w:color="auto"/>
        <w:right w:val="none" w:sz="0" w:space="0" w:color="auto"/>
      </w:divBdr>
    </w:div>
    <w:div w:id="1292440400">
      <w:bodyDiv w:val="1"/>
      <w:marLeft w:val="0"/>
      <w:marRight w:val="0"/>
      <w:marTop w:val="0"/>
      <w:marBottom w:val="0"/>
      <w:divBdr>
        <w:top w:val="none" w:sz="0" w:space="0" w:color="auto"/>
        <w:left w:val="none" w:sz="0" w:space="0" w:color="auto"/>
        <w:bottom w:val="none" w:sz="0" w:space="0" w:color="auto"/>
        <w:right w:val="none" w:sz="0" w:space="0" w:color="auto"/>
      </w:divBdr>
    </w:div>
    <w:div w:id="1293361978">
      <w:bodyDiv w:val="1"/>
      <w:marLeft w:val="0"/>
      <w:marRight w:val="0"/>
      <w:marTop w:val="0"/>
      <w:marBottom w:val="0"/>
      <w:divBdr>
        <w:top w:val="none" w:sz="0" w:space="0" w:color="auto"/>
        <w:left w:val="none" w:sz="0" w:space="0" w:color="auto"/>
        <w:bottom w:val="none" w:sz="0" w:space="0" w:color="auto"/>
        <w:right w:val="none" w:sz="0" w:space="0" w:color="auto"/>
      </w:divBdr>
    </w:div>
    <w:div w:id="1298755039">
      <w:bodyDiv w:val="1"/>
      <w:marLeft w:val="0"/>
      <w:marRight w:val="0"/>
      <w:marTop w:val="0"/>
      <w:marBottom w:val="0"/>
      <w:divBdr>
        <w:top w:val="none" w:sz="0" w:space="0" w:color="auto"/>
        <w:left w:val="none" w:sz="0" w:space="0" w:color="auto"/>
        <w:bottom w:val="none" w:sz="0" w:space="0" w:color="auto"/>
        <w:right w:val="none" w:sz="0" w:space="0" w:color="auto"/>
      </w:divBdr>
    </w:div>
    <w:div w:id="1311252429">
      <w:bodyDiv w:val="1"/>
      <w:marLeft w:val="0"/>
      <w:marRight w:val="0"/>
      <w:marTop w:val="0"/>
      <w:marBottom w:val="0"/>
      <w:divBdr>
        <w:top w:val="none" w:sz="0" w:space="0" w:color="auto"/>
        <w:left w:val="none" w:sz="0" w:space="0" w:color="auto"/>
        <w:bottom w:val="none" w:sz="0" w:space="0" w:color="auto"/>
        <w:right w:val="none" w:sz="0" w:space="0" w:color="auto"/>
      </w:divBdr>
    </w:div>
    <w:div w:id="1317420410">
      <w:bodyDiv w:val="1"/>
      <w:marLeft w:val="0"/>
      <w:marRight w:val="0"/>
      <w:marTop w:val="0"/>
      <w:marBottom w:val="0"/>
      <w:divBdr>
        <w:top w:val="none" w:sz="0" w:space="0" w:color="auto"/>
        <w:left w:val="none" w:sz="0" w:space="0" w:color="auto"/>
        <w:bottom w:val="none" w:sz="0" w:space="0" w:color="auto"/>
        <w:right w:val="none" w:sz="0" w:space="0" w:color="auto"/>
      </w:divBdr>
    </w:div>
    <w:div w:id="1332829700">
      <w:bodyDiv w:val="1"/>
      <w:marLeft w:val="0"/>
      <w:marRight w:val="0"/>
      <w:marTop w:val="0"/>
      <w:marBottom w:val="0"/>
      <w:divBdr>
        <w:top w:val="none" w:sz="0" w:space="0" w:color="auto"/>
        <w:left w:val="none" w:sz="0" w:space="0" w:color="auto"/>
        <w:bottom w:val="none" w:sz="0" w:space="0" w:color="auto"/>
        <w:right w:val="none" w:sz="0" w:space="0" w:color="auto"/>
      </w:divBdr>
    </w:div>
    <w:div w:id="1336766397">
      <w:bodyDiv w:val="1"/>
      <w:marLeft w:val="0"/>
      <w:marRight w:val="0"/>
      <w:marTop w:val="0"/>
      <w:marBottom w:val="0"/>
      <w:divBdr>
        <w:top w:val="none" w:sz="0" w:space="0" w:color="auto"/>
        <w:left w:val="none" w:sz="0" w:space="0" w:color="auto"/>
        <w:bottom w:val="none" w:sz="0" w:space="0" w:color="auto"/>
        <w:right w:val="none" w:sz="0" w:space="0" w:color="auto"/>
      </w:divBdr>
    </w:div>
    <w:div w:id="1375733437">
      <w:bodyDiv w:val="1"/>
      <w:marLeft w:val="0"/>
      <w:marRight w:val="0"/>
      <w:marTop w:val="0"/>
      <w:marBottom w:val="0"/>
      <w:divBdr>
        <w:top w:val="none" w:sz="0" w:space="0" w:color="auto"/>
        <w:left w:val="none" w:sz="0" w:space="0" w:color="auto"/>
        <w:bottom w:val="none" w:sz="0" w:space="0" w:color="auto"/>
        <w:right w:val="none" w:sz="0" w:space="0" w:color="auto"/>
      </w:divBdr>
    </w:div>
    <w:div w:id="1388141625">
      <w:bodyDiv w:val="1"/>
      <w:marLeft w:val="0"/>
      <w:marRight w:val="0"/>
      <w:marTop w:val="0"/>
      <w:marBottom w:val="0"/>
      <w:divBdr>
        <w:top w:val="none" w:sz="0" w:space="0" w:color="auto"/>
        <w:left w:val="none" w:sz="0" w:space="0" w:color="auto"/>
        <w:bottom w:val="none" w:sz="0" w:space="0" w:color="auto"/>
        <w:right w:val="none" w:sz="0" w:space="0" w:color="auto"/>
      </w:divBdr>
    </w:div>
    <w:div w:id="1496458936">
      <w:bodyDiv w:val="1"/>
      <w:marLeft w:val="0"/>
      <w:marRight w:val="0"/>
      <w:marTop w:val="0"/>
      <w:marBottom w:val="0"/>
      <w:divBdr>
        <w:top w:val="none" w:sz="0" w:space="0" w:color="auto"/>
        <w:left w:val="none" w:sz="0" w:space="0" w:color="auto"/>
        <w:bottom w:val="none" w:sz="0" w:space="0" w:color="auto"/>
        <w:right w:val="none" w:sz="0" w:space="0" w:color="auto"/>
      </w:divBdr>
    </w:div>
    <w:div w:id="1509562581">
      <w:bodyDiv w:val="1"/>
      <w:marLeft w:val="0"/>
      <w:marRight w:val="0"/>
      <w:marTop w:val="0"/>
      <w:marBottom w:val="0"/>
      <w:divBdr>
        <w:top w:val="none" w:sz="0" w:space="0" w:color="auto"/>
        <w:left w:val="none" w:sz="0" w:space="0" w:color="auto"/>
        <w:bottom w:val="none" w:sz="0" w:space="0" w:color="auto"/>
        <w:right w:val="none" w:sz="0" w:space="0" w:color="auto"/>
      </w:divBdr>
    </w:div>
    <w:div w:id="1606956217">
      <w:bodyDiv w:val="1"/>
      <w:marLeft w:val="0"/>
      <w:marRight w:val="0"/>
      <w:marTop w:val="0"/>
      <w:marBottom w:val="0"/>
      <w:divBdr>
        <w:top w:val="none" w:sz="0" w:space="0" w:color="auto"/>
        <w:left w:val="none" w:sz="0" w:space="0" w:color="auto"/>
        <w:bottom w:val="none" w:sz="0" w:space="0" w:color="auto"/>
        <w:right w:val="none" w:sz="0" w:space="0" w:color="auto"/>
      </w:divBdr>
    </w:div>
    <w:div w:id="1616667434">
      <w:bodyDiv w:val="1"/>
      <w:marLeft w:val="0"/>
      <w:marRight w:val="0"/>
      <w:marTop w:val="0"/>
      <w:marBottom w:val="0"/>
      <w:divBdr>
        <w:top w:val="none" w:sz="0" w:space="0" w:color="auto"/>
        <w:left w:val="none" w:sz="0" w:space="0" w:color="auto"/>
        <w:bottom w:val="none" w:sz="0" w:space="0" w:color="auto"/>
        <w:right w:val="none" w:sz="0" w:space="0" w:color="auto"/>
      </w:divBdr>
    </w:div>
    <w:div w:id="1621840952">
      <w:bodyDiv w:val="1"/>
      <w:marLeft w:val="0"/>
      <w:marRight w:val="0"/>
      <w:marTop w:val="0"/>
      <w:marBottom w:val="0"/>
      <w:divBdr>
        <w:top w:val="none" w:sz="0" w:space="0" w:color="auto"/>
        <w:left w:val="none" w:sz="0" w:space="0" w:color="auto"/>
        <w:bottom w:val="none" w:sz="0" w:space="0" w:color="auto"/>
        <w:right w:val="none" w:sz="0" w:space="0" w:color="auto"/>
      </w:divBdr>
    </w:div>
    <w:div w:id="1624457071">
      <w:bodyDiv w:val="1"/>
      <w:marLeft w:val="0"/>
      <w:marRight w:val="0"/>
      <w:marTop w:val="0"/>
      <w:marBottom w:val="0"/>
      <w:divBdr>
        <w:top w:val="none" w:sz="0" w:space="0" w:color="auto"/>
        <w:left w:val="none" w:sz="0" w:space="0" w:color="auto"/>
        <w:bottom w:val="none" w:sz="0" w:space="0" w:color="auto"/>
        <w:right w:val="none" w:sz="0" w:space="0" w:color="auto"/>
      </w:divBdr>
    </w:div>
    <w:div w:id="1637834731">
      <w:bodyDiv w:val="1"/>
      <w:marLeft w:val="0"/>
      <w:marRight w:val="0"/>
      <w:marTop w:val="0"/>
      <w:marBottom w:val="0"/>
      <w:divBdr>
        <w:top w:val="none" w:sz="0" w:space="0" w:color="auto"/>
        <w:left w:val="none" w:sz="0" w:space="0" w:color="auto"/>
        <w:bottom w:val="none" w:sz="0" w:space="0" w:color="auto"/>
        <w:right w:val="none" w:sz="0" w:space="0" w:color="auto"/>
      </w:divBdr>
    </w:div>
    <w:div w:id="1652103367">
      <w:bodyDiv w:val="1"/>
      <w:marLeft w:val="0"/>
      <w:marRight w:val="0"/>
      <w:marTop w:val="0"/>
      <w:marBottom w:val="0"/>
      <w:divBdr>
        <w:top w:val="none" w:sz="0" w:space="0" w:color="auto"/>
        <w:left w:val="none" w:sz="0" w:space="0" w:color="auto"/>
        <w:bottom w:val="none" w:sz="0" w:space="0" w:color="auto"/>
        <w:right w:val="none" w:sz="0" w:space="0" w:color="auto"/>
      </w:divBdr>
    </w:div>
    <w:div w:id="1672678096">
      <w:bodyDiv w:val="1"/>
      <w:marLeft w:val="0"/>
      <w:marRight w:val="0"/>
      <w:marTop w:val="0"/>
      <w:marBottom w:val="0"/>
      <w:divBdr>
        <w:top w:val="none" w:sz="0" w:space="0" w:color="auto"/>
        <w:left w:val="none" w:sz="0" w:space="0" w:color="auto"/>
        <w:bottom w:val="none" w:sz="0" w:space="0" w:color="auto"/>
        <w:right w:val="none" w:sz="0" w:space="0" w:color="auto"/>
      </w:divBdr>
    </w:div>
    <w:div w:id="1686639809">
      <w:bodyDiv w:val="1"/>
      <w:marLeft w:val="0"/>
      <w:marRight w:val="0"/>
      <w:marTop w:val="0"/>
      <w:marBottom w:val="0"/>
      <w:divBdr>
        <w:top w:val="none" w:sz="0" w:space="0" w:color="auto"/>
        <w:left w:val="none" w:sz="0" w:space="0" w:color="auto"/>
        <w:bottom w:val="none" w:sz="0" w:space="0" w:color="auto"/>
        <w:right w:val="none" w:sz="0" w:space="0" w:color="auto"/>
      </w:divBdr>
    </w:div>
    <w:div w:id="1690527481">
      <w:bodyDiv w:val="1"/>
      <w:marLeft w:val="0"/>
      <w:marRight w:val="0"/>
      <w:marTop w:val="0"/>
      <w:marBottom w:val="0"/>
      <w:divBdr>
        <w:top w:val="none" w:sz="0" w:space="0" w:color="auto"/>
        <w:left w:val="none" w:sz="0" w:space="0" w:color="auto"/>
        <w:bottom w:val="none" w:sz="0" w:space="0" w:color="auto"/>
        <w:right w:val="none" w:sz="0" w:space="0" w:color="auto"/>
      </w:divBdr>
    </w:div>
    <w:div w:id="1692798133">
      <w:bodyDiv w:val="1"/>
      <w:marLeft w:val="0"/>
      <w:marRight w:val="0"/>
      <w:marTop w:val="0"/>
      <w:marBottom w:val="0"/>
      <w:divBdr>
        <w:top w:val="none" w:sz="0" w:space="0" w:color="auto"/>
        <w:left w:val="none" w:sz="0" w:space="0" w:color="auto"/>
        <w:bottom w:val="none" w:sz="0" w:space="0" w:color="auto"/>
        <w:right w:val="none" w:sz="0" w:space="0" w:color="auto"/>
      </w:divBdr>
    </w:div>
    <w:div w:id="1692996224">
      <w:bodyDiv w:val="1"/>
      <w:marLeft w:val="0"/>
      <w:marRight w:val="0"/>
      <w:marTop w:val="0"/>
      <w:marBottom w:val="0"/>
      <w:divBdr>
        <w:top w:val="none" w:sz="0" w:space="0" w:color="auto"/>
        <w:left w:val="none" w:sz="0" w:space="0" w:color="auto"/>
        <w:bottom w:val="none" w:sz="0" w:space="0" w:color="auto"/>
        <w:right w:val="none" w:sz="0" w:space="0" w:color="auto"/>
      </w:divBdr>
    </w:div>
    <w:div w:id="1694570037">
      <w:bodyDiv w:val="1"/>
      <w:marLeft w:val="0"/>
      <w:marRight w:val="0"/>
      <w:marTop w:val="0"/>
      <w:marBottom w:val="0"/>
      <w:divBdr>
        <w:top w:val="none" w:sz="0" w:space="0" w:color="auto"/>
        <w:left w:val="none" w:sz="0" w:space="0" w:color="auto"/>
        <w:bottom w:val="none" w:sz="0" w:space="0" w:color="auto"/>
        <w:right w:val="none" w:sz="0" w:space="0" w:color="auto"/>
      </w:divBdr>
    </w:div>
    <w:div w:id="1695955875">
      <w:bodyDiv w:val="1"/>
      <w:marLeft w:val="0"/>
      <w:marRight w:val="0"/>
      <w:marTop w:val="0"/>
      <w:marBottom w:val="0"/>
      <w:divBdr>
        <w:top w:val="none" w:sz="0" w:space="0" w:color="auto"/>
        <w:left w:val="none" w:sz="0" w:space="0" w:color="auto"/>
        <w:bottom w:val="none" w:sz="0" w:space="0" w:color="auto"/>
        <w:right w:val="none" w:sz="0" w:space="0" w:color="auto"/>
      </w:divBdr>
    </w:div>
    <w:div w:id="1699969043">
      <w:bodyDiv w:val="1"/>
      <w:marLeft w:val="0"/>
      <w:marRight w:val="0"/>
      <w:marTop w:val="0"/>
      <w:marBottom w:val="0"/>
      <w:divBdr>
        <w:top w:val="none" w:sz="0" w:space="0" w:color="auto"/>
        <w:left w:val="none" w:sz="0" w:space="0" w:color="auto"/>
        <w:bottom w:val="none" w:sz="0" w:space="0" w:color="auto"/>
        <w:right w:val="none" w:sz="0" w:space="0" w:color="auto"/>
      </w:divBdr>
    </w:div>
    <w:div w:id="1706565084">
      <w:bodyDiv w:val="1"/>
      <w:marLeft w:val="0"/>
      <w:marRight w:val="0"/>
      <w:marTop w:val="0"/>
      <w:marBottom w:val="0"/>
      <w:divBdr>
        <w:top w:val="none" w:sz="0" w:space="0" w:color="auto"/>
        <w:left w:val="none" w:sz="0" w:space="0" w:color="auto"/>
        <w:bottom w:val="none" w:sz="0" w:space="0" w:color="auto"/>
        <w:right w:val="none" w:sz="0" w:space="0" w:color="auto"/>
      </w:divBdr>
    </w:div>
    <w:div w:id="1715959837">
      <w:bodyDiv w:val="1"/>
      <w:marLeft w:val="0"/>
      <w:marRight w:val="0"/>
      <w:marTop w:val="0"/>
      <w:marBottom w:val="0"/>
      <w:divBdr>
        <w:top w:val="none" w:sz="0" w:space="0" w:color="auto"/>
        <w:left w:val="none" w:sz="0" w:space="0" w:color="auto"/>
        <w:bottom w:val="none" w:sz="0" w:space="0" w:color="auto"/>
        <w:right w:val="none" w:sz="0" w:space="0" w:color="auto"/>
      </w:divBdr>
    </w:div>
    <w:div w:id="1722752007">
      <w:bodyDiv w:val="1"/>
      <w:marLeft w:val="0"/>
      <w:marRight w:val="0"/>
      <w:marTop w:val="0"/>
      <w:marBottom w:val="0"/>
      <w:divBdr>
        <w:top w:val="none" w:sz="0" w:space="0" w:color="auto"/>
        <w:left w:val="none" w:sz="0" w:space="0" w:color="auto"/>
        <w:bottom w:val="none" w:sz="0" w:space="0" w:color="auto"/>
        <w:right w:val="none" w:sz="0" w:space="0" w:color="auto"/>
      </w:divBdr>
    </w:div>
    <w:div w:id="1735815475">
      <w:bodyDiv w:val="1"/>
      <w:marLeft w:val="0"/>
      <w:marRight w:val="0"/>
      <w:marTop w:val="0"/>
      <w:marBottom w:val="0"/>
      <w:divBdr>
        <w:top w:val="none" w:sz="0" w:space="0" w:color="auto"/>
        <w:left w:val="none" w:sz="0" w:space="0" w:color="auto"/>
        <w:bottom w:val="none" w:sz="0" w:space="0" w:color="auto"/>
        <w:right w:val="none" w:sz="0" w:space="0" w:color="auto"/>
      </w:divBdr>
    </w:div>
    <w:div w:id="1748914637">
      <w:bodyDiv w:val="1"/>
      <w:marLeft w:val="0"/>
      <w:marRight w:val="0"/>
      <w:marTop w:val="0"/>
      <w:marBottom w:val="0"/>
      <w:divBdr>
        <w:top w:val="none" w:sz="0" w:space="0" w:color="auto"/>
        <w:left w:val="none" w:sz="0" w:space="0" w:color="auto"/>
        <w:bottom w:val="none" w:sz="0" w:space="0" w:color="auto"/>
        <w:right w:val="none" w:sz="0" w:space="0" w:color="auto"/>
      </w:divBdr>
    </w:div>
    <w:div w:id="1763256440">
      <w:bodyDiv w:val="1"/>
      <w:marLeft w:val="0"/>
      <w:marRight w:val="0"/>
      <w:marTop w:val="0"/>
      <w:marBottom w:val="0"/>
      <w:divBdr>
        <w:top w:val="none" w:sz="0" w:space="0" w:color="auto"/>
        <w:left w:val="none" w:sz="0" w:space="0" w:color="auto"/>
        <w:bottom w:val="none" w:sz="0" w:space="0" w:color="auto"/>
        <w:right w:val="none" w:sz="0" w:space="0" w:color="auto"/>
      </w:divBdr>
    </w:div>
    <w:div w:id="1785156009">
      <w:bodyDiv w:val="1"/>
      <w:marLeft w:val="0"/>
      <w:marRight w:val="0"/>
      <w:marTop w:val="0"/>
      <w:marBottom w:val="0"/>
      <w:divBdr>
        <w:top w:val="none" w:sz="0" w:space="0" w:color="auto"/>
        <w:left w:val="none" w:sz="0" w:space="0" w:color="auto"/>
        <w:bottom w:val="none" w:sz="0" w:space="0" w:color="auto"/>
        <w:right w:val="none" w:sz="0" w:space="0" w:color="auto"/>
      </w:divBdr>
    </w:div>
    <w:div w:id="1787309527">
      <w:bodyDiv w:val="1"/>
      <w:marLeft w:val="0"/>
      <w:marRight w:val="0"/>
      <w:marTop w:val="0"/>
      <w:marBottom w:val="0"/>
      <w:divBdr>
        <w:top w:val="none" w:sz="0" w:space="0" w:color="auto"/>
        <w:left w:val="none" w:sz="0" w:space="0" w:color="auto"/>
        <w:bottom w:val="none" w:sz="0" w:space="0" w:color="auto"/>
        <w:right w:val="none" w:sz="0" w:space="0" w:color="auto"/>
      </w:divBdr>
    </w:div>
    <w:div w:id="1806847093">
      <w:bodyDiv w:val="1"/>
      <w:marLeft w:val="0"/>
      <w:marRight w:val="0"/>
      <w:marTop w:val="0"/>
      <w:marBottom w:val="0"/>
      <w:divBdr>
        <w:top w:val="none" w:sz="0" w:space="0" w:color="auto"/>
        <w:left w:val="none" w:sz="0" w:space="0" w:color="auto"/>
        <w:bottom w:val="none" w:sz="0" w:space="0" w:color="auto"/>
        <w:right w:val="none" w:sz="0" w:space="0" w:color="auto"/>
      </w:divBdr>
    </w:div>
    <w:div w:id="1812675284">
      <w:bodyDiv w:val="1"/>
      <w:marLeft w:val="0"/>
      <w:marRight w:val="0"/>
      <w:marTop w:val="0"/>
      <w:marBottom w:val="0"/>
      <w:divBdr>
        <w:top w:val="none" w:sz="0" w:space="0" w:color="auto"/>
        <w:left w:val="none" w:sz="0" w:space="0" w:color="auto"/>
        <w:bottom w:val="none" w:sz="0" w:space="0" w:color="auto"/>
        <w:right w:val="none" w:sz="0" w:space="0" w:color="auto"/>
      </w:divBdr>
    </w:div>
    <w:div w:id="1841113893">
      <w:bodyDiv w:val="1"/>
      <w:marLeft w:val="0"/>
      <w:marRight w:val="0"/>
      <w:marTop w:val="0"/>
      <w:marBottom w:val="0"/>
      <w:divBdr>
        <w:top w:val="none" w:sz="0" w:space="0" w:color="auto"/>
        <w:left w:val="none" w:sz="0" w:space="0" w:color="auto"/>
        <w:bottom w:val="none" w:sz="0" w:space="0" w:color="auto"/>
        <w:right w:val="none" w:sz="0" w:space="0" w:color="auto"/>
      </w:divBdr>
    </w:div>
    <w:div w:id="1851216993">
      <w:bodyDiv w:val="1"/>
      <w:marLeft w:val="0"/>
      <w:marRight w:val="0"/>
      <w:marTop w:val="0"/>
      <w:marBottom w:val="0"/>
      <w:divBdr>
        <w:top w:val="none" w:sz="0" w:space="0" w:color="auto"/>
        <w:left w:val="none" w:sz="0" w:space="0" w:color="auto"/>
        <w:bottom w:val="none" w:sz="0" w:space="0" w:color="auto"/>
        <w:right w:val="none" w:sz="0" w:space="0" w:color="auto"/>
      </w:divBdr>
    </w:div>
    <w:div w:id="1870289295">
      <w:bodyDiv w:val="1"/>
      <w:marLeft w:val="0"/>
      <w:marRight w:val="0"/>
      <w:marTop w:val="0"/>
      <w:marBottom w:val="0"/>
      <w:divBdr>
        <w:top w:val="none" w:sz="0" w:space="0" w:color="auto"/>
        <w:left w:val="none" w:sz="0" w:space="0" w:color="auto"/>
        <w:bottom w:val="none" w:sz="0" w:space="0" w:color="auto"/>
        <w:right w:val="none" w:sz="0" w:space="0" w:color="auto"/>
      </w:divBdr>
    </w:div>
    <w:div w:id="1905482635">
      <w:bodyDiv w:val="1"/>
      <w:marLeft w:val="0"/>
      <w:marRight w:val="0"/>
      <w:marTop w:val="0"/>
      <w:marBottom w:val="0"/>
      <w:divBdr>
        <w:top w:val="none" w:sz="0" w:space="0" w:color="auto"/>
        <w:left w:val="none" w:sz="0" w:space="0" w:color="auto"/>
        <w:bottom w:val="none" w:sz="0" w:space="0" w:color="auto"/>
        <w:right w:val="none" w:sz="0" w:space="0" w:color="auto"/>
      </w:divBdr>
    </w:div>
    <w:div w:id="1925651506">
      <w:bodyDiv w:val="1"/>
      <w:marLeft w:val="0"/>
      <w:marRight w:val="0"/>
      <w:marTop w:val="0"/>
      <w:marBottom w:val="0"/>
      <w:divBdr>
        <w:top w:val="none" w:sz="0" w:space="0" w:color="auto"/>
        <w:left w:val="none" w:sz="0" w:space="0" w:color="auto"/>
        <w:bottom w:val="none" w:sz="0" w:space="0" w:color="auto"/>
        <w:right w:val="none" w:sz="0" w:space="0" w:color="auto"/>
      </w:divBdr>
    </w:div>
    <w:div w:id="1957591980">
      <w:bodyDiv w:val="1"/>
      <w:marLeft w:val="0"/>
      <w:marRight w:val="0"/>
      <w:marTop w:val="0"/>
      <w:marBottom w:val="0"/>
      <w:divBdr>
        <w:top w:val="none" w:sz="0" w:space="0" w:color="auto"/>
        <w:left w:val="none" w:sz="0" w:space="0" w:color="auto"/>
        <w:bottom w:val="none" w:sz="0" w:space="0" w:color="auto"/>
        <w:right w:val="none" w:sz="0" w:space="0" w:color="auto"/>
      </w:divBdr>
    </w:div>
    <w:div w:id="1998344639">
      <w:bodyDiv w:val="1"/>
      <w:marLeft w:val="0"/>
      <w:marRight w:val="0"/>
      <w:marTop w:val="0"/>
      <w:marBottom w:val="0"/>
      <w:divBdr>
        <w:top w:val="none" w:sz="0" w:space="0" w:color="auto"/>
        <w:left w:val="none" w:sz="0" w:space="0" w:color="auto"/>
        <w:bottom w:val="none" w:sz="0" w:space="0" w:color="auto"/>
        <w:right w:val="none" w:sz="0" w:space="0" w:color="auto"/>
      </w:divBdr>
    </w:div>
    <w:div w:id="2006130004">
      <w:bodyDiv w:val="1"/>
      <w:marLeft w:val="0"/>
      <w:marRight w:val="0"/>
      <w:marTop w:val="0"/>
      <w:marBottom w:val="0"/>
      <w:divBdr>
        <w:top w:val="none" w:sz="0" w:space="0" w:color="auto"/>
        <w:left w:val="none" w:sz="0" w:space="0" w:color="auto"/>
        <w:bottom w:val="none" w:sz="0" w:space="0" w:color="auto"/>
        <w:right w:val="none" w:sz="0" w:space="0" w:color="auto"/>
      </w:divBdr>
    </w:div>
    <w:div w:id="2056150833">
      <w:bodyDiv w:val="1"/>
      <w:marLeft w:val="0"/>
      <w:marRight w:val="0"/>
      <w:marTop w:val="0"/>
      <w:marBottom w:val="0"/>
      <w:divBdr>
        <w:top w:val="none" w:sz="0" w:space="0" w:color="auto"/>
        <w:left w:val="none" w:sz="0" w:space="0" w:color="auto"/>
        <w:bottom w:val="none" w:sz="0" w:space="0" w:color="auto"/>
        <w:right w:val="none" w:sz="0" w:space="0" w:color="auto"/>
      </w:divBdr>
    </w:div>
    <w:div w:id="2061634883">
      <w:bodyDiv w:val="1"/>
      <w:marLeft w:val="0"/>
      <w:marRight w:val="0"/>
      <w:marTop w:val="0"/>
      <w:marBottom w:val="0"/>
      <w:divBdr>
        <w:top w:val="none" w:sz="0" w:space="0" w:color="auto"/>
        <w:left w:val="none" w:sz="0" w:space="0" w:color="auto"/>
        <w:bottom w:val="none" w:sz="0" w:space="0" w:color="auto"/>
        <w:right w:val="none" w:sz="0" w:space="0" w:color="auto"/>
      </w:divBdr>
    </w:div>
    <w:div w:id="2110470992">
      <w:bodyDiv w:val="1"/>
      <w:marLeft w:val="0"/>
      <w:marRight w:val="0"/>
      <w:marTop w:val="0"/>
      <w:marBottom w:val="0"/>
      <w:divBdr>
        <w:top w:val="none" w:sz="0" w:space="0" w:color="auto"/>
        <w:left w:val="none" w:sz="0" w:space="0" w:color="auto"/>
        <w:bottom w:val="none" w:sz="0" w:space="0" w:color="auto"/>
        <w:right w:val="none" w:sz="0" w:space="0" w:color="auto"/>
      </w:divBdr>
    </w:div>
    <w:div w:id="2120178651">
      <w:bodyDiv w:val="1"/>
      <w:marLeft w:val="0"/>
      <w:marRight w:val="0"/>
      <w:marTop w:val="0"/>
      <w:marBottom w:val="0"/>
      <w:divBdr>
        <w:top w:val="none" w:sz="0" w:space="0" w:color="auto"/>
        <w:left w:val="none" w:sz="0" w:space="0" w:color="auto"/>
        <w:bottom w:val="none" w:sz="0" w:space="0" w:color="auto"/>
        <w:right w:val="none" w:sz="0" w:space="0" w:color="auto"/>
      </w:divBdr>
    </w:div>
    <w:div w:id="2126844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europarl.europa.eu/petitions-content/docs/petitions/petition-0086-2021-en.pdf" TargetMode="External"/><Relationship Id="rId21" Type="http://schemas.openxmlformats.org/officeDocument/2006/relationships/hyperlink" Target="https://www.europarl.europa.eu/doceo/document/TA-9-2021-0414_EN.html" TargetMode="External"/><Relationship Id="rId42" Type="http://schemas.openxmlformats.org/officeDocument/2006/relationships/hyperlink" Target="https://www.europarl.europa.eu/petitions-content/docs/petitions/petition-0453-2016-en.pdf" TargetMode="External"/><Relationship Id="rId63" Type="http://schemas.openxmlformats.org/officeDocument/2006/relationships/hyperlink" Target="https://www.europarl.europa.eu/petitions-content/docs/petitions/petition-0535-2017-en.pdf" TargetMode="External"/><Relationship Id="rId84" Type="http://schemas.openxmlformats.org/officeDocument/2006/relationships/hyperlink" Target="https://www.europarl.europa.eu/petitions-content/docs/petitions/petition-0756-2019-en.pdf" TargetMode="External"/><Relationship Id="rId138" Type="http://schemas.openxmlformats.org/officeDocument/2006/relationships/theme" Target="theme/theme1.xml"/><Relationship Id="rId16" Type="http://schemas.openxmlformats.org/officeDocument/2006/relationships/hyperlink" Target="https://www.edf-feph.org/publications/human-rights-report-2021-impact-of-covid19-on-persons-with-disabilities/" TargetMode="External"/><Relationship Id="rId107" Type="http://schemas.openxmlformats.org/officeDocument/2006/relationships/hyperlink" Target="https://www.europarl.europa.eu/petitions-content/docs/petitions/petition-1027-2020-en.pdf" TargetMode="External"/><Relationship Id="rId11" Type="http://schemas.openxmlformats.org/officeDocument/2006/relationships/hyperlink" Target="https://www.edf-feph.org/publications/at/" TargetMode="External"/><Relationship Id="rId32" Type="http://schemas.openxmlformats.org/officeDocument/2006/relationships/hyperlink" Target="https://www.europarl.europa.eu/petitions-content/docs/petitions/petition-1140-2015-en.pdf" TargetMode="External"/><Relationship Id="rId37" Type="http://schemas.openxmlformats.org/officeDocument/2006/relationships/hyperlink" Target="https://www.europarl.europa.eu/petitions-content/docs/petitions/petition-0103-2016-en.pdf" TargetMode="External"/><Relationship Id="rId53" Type="http://schemas.openxmlformats.org/officeDocument/2006/relationships/hyperlink" Target="https://www.europarl.europa.eu/petitions-content/docs/petitions/petition-1147-2016-en.pdf" TargetMode="External"/><Relationship Id="rId58" Type="http://schemas.openxmlformats.org/officeDocument/2006/relationships/hyperlink" Target="https://www.europarl.europa.eu/petitions-content/docs/petitions/petition-1500-2016-en.pdf" TargetMode="External"/><Relationship Id="rId74" Type="http://schemas.openxmlformats.org/officeDocument/2006/relationships/hyperlink" Target="https://www.europarl.europa.eu/petitions-content/docs/petitions/petition-0367-2018-en.pdf" TargetMode="External"/><Relationship Id="rId79" Type="http://schemas.openxmlformats.org/officeDocument/2006/relationships/hyperlink" Target="https://www.europarl.europa.eu/petitions-content/docs/petitions/petition-0959-2018-en.pdf" TargetMode="External"/><Relationship Id="rId102" Type="http://schemas.openxmlformats.org/officeDocument/2006/relationships/hyperlink" Target="https://www.europarl.europa.eu/petitions-content/docs/petitions/petition-0608-2020-en.pdf" TargetMode="External"/><Relationship Id="rId123" Type="http://schemas.openxmlformats.org/officeDocument/2006/relationships/hyperlink" Target="https://www.europarl.europa.eu/RegData/etudes/STUD/2017/602067/IPOL_STU(2017)602067_EN.pdf" TargetMode="External"/><Relationship Id="rId128" Type="http://schemas.openxmlformats.org/officeDocument/2006/relationships/hyperlink" Target="https://www.europarl.europa.eu/RegData/etudes/STUD/2016/571386/IPOL_STU(2016)571386_EN.pdf" TargetMode="External"/><Relationship Id="rId5" Type="http://schemas.openxmlformats.org/officeDocument/2006/relationships/footnotes" Target="footnotes.xml"/><Relationship Id="rId90" Type="http://schemas.openxmlformats.org/officeDocument/2006/relationships/hyperlink" Target="https://www.europarl.europa.eu/petitions-content/docs/petitions/petition-1170-2019-en.pdf" TargetMode="External"/><Relationship Id="rId95" Type="http://schemas.openxmlformats.org/officeDocument/2006/relationships/hyperlink" Target="https://www.europarl.europa.eu/petitions-content/docs/petitions/petition-0180-2020-en.pdf" TargetMode="External"/><Relationship Id="rId22" Type="http://schemas.openxmlformats.org/officeDocument/2006/relationships/hyperlink" Target="https://www.europarl.europa.eu/doceo/document/TA-9-2021-0090_EN.html" TargetMode="External"/><Relationship Id="rId27" Type="http://schemas.openxmlformats.org/officeDocument/2006/relationships/hyperlink" Target="https://www.europarl.europa.eu/doceo/document/TA-9-2020-0054_EN.html" TargetMode="External"/><Relationship Id="rId43" Type="http://schemas.openxmlformats.org/officeDocument/2006/relationships/hyperlink" Target="https://www.europarl.europa.eu/petitions-content/docs/petitions/petition-0570-2016-en.pdf" TargetMode="External"/><Relationship Id="rId48" Type="http://schemas.openxmlformats.org/officeDocument/2006/relationships/hyperlink" Target="https://www.europarl.europa.eu/petitions-content/docs/petitions/petition-0930-2016-en.pdf" TargetMode="External"/><Relationship Id="rId64" Type="http://schemas.openxmlformats.org/officeDocument/2006/relationships/hyperlink" Target="https://www.europarl.europa.eu/petitions-content/docs/petitions/petition-0851-2017-en.pdf" TargetMode="External"/><Relationship Id="rId69" Type="http://schemas.openxmlformats.org/officeDocument/2006/relationships/hyperlink" Target="https://www.europarl.europa.eu/petitions-content/docs/petitions/petition-1190-2017-en.pdf" TargetMode="External"/><Relationship Id="rId113" Type="http://schemas.openxmlformats.org/officeDocument/2006/relationships/hyperlink" Target="https://www.europarl.europa.eu/petitions-content/docs/petitions/petition-1340-2020-en.pdf" TargetMode="External"/><Relationship Id="rId118" Type="http://schemas.openxmlformats.org/officeDocument/2006/relationships/hyperlink" Target="https://www.europarl.europa.eu/petitions-content/docs/petitions/petition-0103-2021-en.pdf" TargetMode="External"/><Relationship Id="rId134" Type="http://schemas.openxmlformats.org/officeDocument/2006/relationships/hyperlink" Target="https://www.europarl.europa.eu/thinktank/en/document/IPOL_STU(2020)656398" TargetMode="External"/><Relationship Id="rId80" Type="http://schemas.openxmlformats.org/officeDocument/2006/relationships/hyperlink" Target="https://www.europarl.europa.eu/petitions-content/docs/petitions/petition-1048-2018-en.pdf" TargetMode="External"/><Relationship Id="rId85" Type="http://schemas.openxmlformats.org/officeDocument/2006/relationships/hyperlink" Target="https://www.europarl.europa.eu/petitions-content/docs/petitions/petition-0758-2019-en.pdf" TargetMode="External"/><Relationship Id="rId12" Type="http://schemas.openxmlformats.org/officeDocument/2006/relationships/hyperlink" Target="https://www.edf-feph.org/publications/disability-perspective-on-regulating-artificial-intelligence/" TargetMode="External"/><Relationship Id="rId17" Type="http://schemas.openxmlformats.org/officeDocument/2006/relationships/hyperlink" Target="https://www.edf-feph.org/publications/access-to-cross-border-healthcare-by-patients-with-disabilities-in-the-european-union/" TargetMode="External"/><Relationship Id="rId33" Type="http://schemas.openxmlformats.org/officeDocument/2006/relationships/hyperlink" Target="https://www.europarl.europa.eu/petitions-content/docs/petitions/petition-1294-2015-en.pdf" TargetMode="External"/><Relationship Id="rId38" Type="http://schemas.openxmlformats.org/officeDocument/2006/relationships/hyperlink" Target="https://www.europarl.europa.eu/petitions-content/docs/petitions/petition-0133-2016-en.pdf" TargetMode="External"/><Relationship Id="rId59" Type="http://schemas.openxmlformats.org/officeDocument/2006/relationships/hyperlink" Target="https://www.europarl.europa.eu/petitions-content/docs/petitions/petition-0194-2017-en.pdf" TargetMode="External"/><Relationship Id="rId103" Type="http://schemas.openxmlformats.org/officeDocument/2006/relationships/hyperlink" Target="https://www.europarl.europa.eu/petitions-content/docs/petitions/petition-0687-2020-en.pdf" TargetMode="External"/><Relationship Id="rId108" Type="http://schemas.openxmlformats.org/officeDocument/2006/relationships/hyperlink" Target="https://www.europarl.europa.eu/petitions-content/docs/petitions/petition-1052-2020-en.pdf" TargetMode="External"/><Relationship Id="rId124" Type="http://schemas.openxmlformats.org/officeDocument/2006/relationships/hyperlink" Target="https://www.europarl.europa.eu/RegData/etudes/IDAN/2016/579325/EPRS_IDA(2016)579325_EN.pdf" TargetMode="External"/><Relationship Id="rId129" Type="http://schemas.openxmlformats.org/officeDocument/2006/relationships/hyperlink" Target="https://www.europarl.europa.eu/RegData/etudes/STUD/2016/571384/IPOL_STU(2016)571384_EN.pdf" TargetMode="External"/><Relationship Id="rId54" Type="http://schemas.openxmlformats.org/officeDocument/2006/relationships/hyperlink" Target="https://www.europarl.europa.eu/petitions-content/docs/petitions/petition-1394-2016-en.pdf" TargetMode="External"/><Relationship Id="rId70" Type="http://schemas.openxmlformats.org/officeDocument/2006/relationships/hyperlink" Target="https://www.europarl.europa.eu/petitions-content/docs/petitions/petition-0021-2018-en.pdf" TargetMode="External"/><Relationship Id="rId75" Type="http://schemas.openxmlformats.org/officeDocument/2006/relationships/hyperlink" Target="https://www.europarl.europa.eu/petitions-content/docs/petitions/petition-0371-2018-en.pdf" TargetMode="External"/><Relationship Id="rId91" Type="http://schemas.openxmlformats.org/officeDocument/2006/relationships/hyperlink" Target="https://www.europarl.europa.eu/petitions-content/docs/petitions/petition-1262-2019-en.pdf" TargetMode="External"/><Relationship Id="rId96" Type="http://schemas.openxmlformats.org/officeDocument/2006/relationships/hyperlink" Target="https://www.europarl.europa.eu/petitions-content/docs/petitions/petition-0294-2020-en.pdf"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www.europarl.europa.eu/doceo/document/TA-9-2021-0075_EN.html" TargetMode="External"/><Relationship Id="rId28" Type="http://schemas.openxmlformats.org/officeDocument/2006/relationships/hyperlink" Target="https://www.europarl.europa.eu/petitions-content/docs/petitions/petition-0963-2015-en.pdf" TargetMode="External"/><Relationship Id="rId49" Type="http://schemas.openxmlformats.org/officeDocument/2006/relationships/hyperlink" Target="https://www.europarl.europa.eu/petitions-content/docs/petitions/petition-1023-2016-en.pdf" TargetMode="External"/><Relationship Id="rId114" Type="http://schemas.openxmlformats.org/officeDocument/2006/relationships/hyperlink" Target="https://www.europarl.europa.eu/petitions-content/docs/petitions/petition-1491-2020-en.pdf" TargetMode="External"/><Relationship Id="rId119" Type="http://schemas.openxmlformats.org/officeDocument/2006/relationships/hyperlink" Target="https://www.europarl.europa.eu/petitions-content/docs/petitions/petition-0226-2021-en.pdf" TargetMode="External"/><Relationship Id="rId44" Type="http://schemas.openxmlformats.org/officeDocument/2006/relationships/hyperlink" Target="https://www.europarl.europa.eu/petitions-content/docs/petitions/petition-0650-2016-en.pdf" TargetMode="External"/><Relationship Id="rId60" Type="http://schemas.openxmlformats.org/officeDocument/2006/relationships/hyperlink" Target="https://www.europarl.europa.eu/petitions-content/docs/petitions/petition-0397-2017-en.pdf" TargetMode="External"/><Relationship Id="rId65" Type="http://schemas.openxmlformats.org/officeDocument/2006/relationships/hyperlink" Target="https://www.europarl.europa.eu/petitions-content/docs/petitions/petition-0925-2017-en.pdf" TargetMode="External"/><Relationship Id="rId81" Type="http://schemas.openxmlformats.org/officeDocument/2006/relationships/hyperlink" Target="https://www.europarl.europa.eu/petitions-content/docs/petitions/petition-1092-2018-en.pdf" TargetMode="External"/><Relationship Id="rId86" Type="http://schemas.openxmlformats.org/officeDocument/2006/relationships/hyperlink" Target="https://www.europarl.europa.eu/petitions-content/docs/petitions/petition-0773-2019-en.pdf" TargetMode="External"/><Relationship Id="rId130" Type="http://schemas.openxmlformats.org/officeDocument/2006/relationships/hyperlink" Target="https://www.europarl.europa.eu/RegData/etudes/STUD/2016/571387/IPOL_STU(2016)571387_EN.pdf" TargetMode="External"/><Relationship Id="rId135" Type="http://schemas.openxmlformats.org/officeDocument/2006/relationships/hyperlink" Target="https://www.europarl.europa.eu/RegData/etudes/STUD/2021/700321/IPOL_STU(2021)700321_EN.pdf" TargetMode="External"/><Relationship Id="rId13" Type="http://schemas.openxmlformats.org/officeDocument/2006/relationships/hyperlink" Target="https://www.edf-feph.org/publications/position-paper-on-the-web-directive-public-consultation-response/" TargetMode="External"/><Relationship Id="rId18" Type="http://schemas.openxmlformats.org/officeDocument/2006/relationships/hyperlink" Target="https://www.eesc.europa.eu/en/our-work/opinions-information-reports/information-reports/real-right-persons-disabilities-vote-european-parliament-elections-information-report" TargetMode="External"/><Relationship Id="rId39" Type="http://schemas.openxmlformats.org/officeDocument/2006/relationships/hyperlink" Target="https://www.europarl.europa.eu/petitions-content/docs/petitions/petition-0172-2016-en.pdf" TargetMode="External"/><Relationship Id="rId109" Type="http://schemas.openxmlformats.org/officeDocument/2006/relationships/hyperlink" Target="https://www.europarl.europa.eu/petitions-content/docs/petitions/petition-1139-2020-en.pdf" TargetMode="External"/><Relationship Id="rId34" Type="http://schemas.openxmlformats.org/officeDocument/2006/relationships/hyperlink" Target="https://www.europarl.europa.eu/petitions-content/docs/petitions/petition-1305-2015-en.pdf" TargetMode="External"/><Relationship Id="rId50" Type="http://schemas.openxmlformats.org/officeDocument/2006/relationships/hyperlink" Target="https://www.europarl.europa.eu/petitions-content/docs/petitions/petition-1056-2016-en.pdf" TargetMode="External"/><Relationship Id="rId55" Type="http://schemas.openxmlformats.org/officeDocument/2006/relationships/hyperlink" Target="https://www.europarl.europa.eu/petitions-content/docs/petitions/petition-1402-2016-en.pdf" TargetMode="External"/><Relationship Id="rId76" Type="http://schemas.openxmlformats.org/officeDocument/2006/relationships/hyperlink" Target="https://www.europarl.europa.eu/petitions-content/docs/petitions/petition-0530-2018-en.pdf" TargetMode="External"/><Relationship Id="rId97" Type="http://schemas.openxmlformats.org/officeDocument/2006/relationships/hyperlink" Target="https://www.europarl.europa.eu/petitions-content/docs/petitions/petition-0470-2020-en.pdf" TargetMode="External"/><Relationship Id="rId104" Type="http://schemas.openxmlformats.org/officeDocument/2006/relationships/hyperlink" Target="https://www.europarl.europa.eu/petitions-content/docs/petitions/petition-0956-2020-en.pdf" TargetMode="External"/><Relationship Id="rId120" Type="http://schemas.openxmlformats.org/officeDocument/2006/relationships/hyperlink" Target="https://www.europarl.europa.eu/petitions-content/docs/petitions/petition-0278-2021-en.pdf" TargetMode="External"/><Relationship Id="rId125" Type="http://schemas.openxmlformats.org/officeDocument/2006/relationships/hyperlink" Target="https://www.europarl.europa.eu/RegData/etudes/IDAN/2016/536347/EPRS_IDA(2016)536347_EN.pdf" TargetMode="External"/><Relationship Id="rId7" Type="http://schemas.openxmlformats.org/officeDocument/2006/relationships/hyperlink" Target="https://www.edf-feph.org/publications/european-human-rights-report-2/" TargetMode="External"/><Relationship Id="rId71" Type="http://schemas.openxmlformats.org/officeDocument/2006/relationships/hyperlink" Target="https://www.europarl.europa.eu/petitions-content/docs/petitions/petition-0055-2018-en.pdf" TargetMode="External"/><Relationship Id="rId92" Type="http://schemas.openxmlformats.org/officeDocument/2006/relationships/hyperlink" Target="https://www.europarl.europa.eu/petitions-content/docs/petitions/petition-0053-2020-en.pdf" TargetMode="External"/><Relationship Id="rId2" Type="http://schemas.openxmlformats.org/officeDocument/2006/relationships/styles" Target="styles.xml"/><Relationship Id="rId29" Type="http://schemas.openxmlformats.org/officeDocument/2006/relationships/hyperlink" Target="https://www.europarl.europa.eu/petitions-content/docs/petitions/petition-0986-2015-en.pdf" TargetMode="External"/><Relationship Id="rId24" Type="http://schemas.openxmlformats.org/officeDocument/2006/relationships/hyperlink" Target="https://www.europarl.europa.eu/doceo/document/TA-9-2020-0328_EN.html" TargetMode="External"/><Relationship Id="rId40" Type="http://schemas.openxmlformats.org/officeDocument/2006/relationships/hyperlink" Target="https://www.europarl.europa.eu/petitions-content/docs/petitions/petition-0309-2016-en.pdf" TargetMode="External"/><Relationship Id="rId45" Type="http://schemas.openxmlformats.org/officeDocument/2006/relationships/hyperlink" Target="https://www.europarl.europa.eu/petitions-content/docs/petitions/petition-0770-2016-en.pdf" TargetMode="External"/><Relationship Id="rId66" Type="http://schemas.openxmlformats.org/officeDocument/2006/relationships/hyperlink" Target="https://www.europarl.europa.eu/petitions-content/docs/petitions/petition-1077-2017-en.pdf" TargetMode="External"/><Relationship Id="rId87" Type="http://schemas.openxmlformats.org/officeDocument/2006/relationships/hyperlink" Target="https://www.europarl.europa.eu/petitions-content/docs/petitions/petition-0954-2019-en.pdf" TargetMode="External"/><Relationship Id="rId110" Type="http://schemas.openxmlformats.org/officeDocument/2006/relationships/hyperlink" Target="https://www.europarl.europa.eu/petitions-content/docs/petitions/petition-1205-2020-en.pdf" TargetMode="External"/><Relationship Id="rId115" Type="http://schemas.openxmlformats.org/officeDocument/2006/relationships/hyperlink" Target="https://www.europarl.europa.eu/petitions-content/docs/petitions/petition-1529-2020-en.pdf" TargetMode="External"/><Relationship Id="rId131" Type="http://schemas.openxmlformats.org/officeDocument/2006/relationships/hyperlink" Target="https://www.europarl.europa.eu/RegData/etudes/BRIE/2017/596827/IPOL_BRI(2017)596827_EN.pdf" TargetMode="External"/><Relationship Id="rId136" Type="http://schemas.openxmlformats.org/officeDocument/2006/relationships/footer" Target="footer1.xml"/><Relationship Id="rId61" Type="http://schemas.openxmlformats.org/officeDocument/2006/relationships/hyperlink" Target="https://www.europarl.europa.eu/petitions-content/docs/petitions/petition-0488-2017-en.pdf" TargetMode="External"/><Relationship Id="rId82" Type="http://schemas.openxmlformats.org/officeDocument/2006/relationships/hyperlink" Target="https://www.europarl.europa.eu/petitions-content/docs/petitions/petition-1127-2018-en.pdf" TargetMode="External"/><Relationship Id="rId19" Type="http://schemas.openxmlformats.org/officeDocument/2006/relationships/hyperlink" Target="https://www.edf-feph.org/publications/edf-position-paper-on-the-reform-of-the-european-union-electoral-law/" TargetMode="External"/><Relationship Id="rId14" Type="http://schemas.openxmlformats.org/officeDocument/2006/relationships/hyperlink" Target="https://enil.eu/wp-content/uploads/2020/12/Study_EP_EN_09122020.pdf" TargetMode="External"/><Relationship Id="rId30" Type="http://schemas.openxmlformats.org/officeDocument/2006/relationships/hyperlink" Target="https://www.europarl.europa.eu/petitions-content/docs/petitions/petition-1003-2015-en.pdf" TargetMode="External"/><Relationship Id="rId35" Type="http://schemas.openxmlformats.org/officeDocument/2006/relationships/hyperlink" Target="https://www.europarl.europa.eu/petitions-content/docs/petitions/petition-1383-2015-en.pdf" TargetMode="External"/><Relationship Id="rId56" Type="http://schemas.openxmlformats.org/officeDocument/2006/relationships/hyperlink" Target="https://www.europarl.europa.eu/petitions-content/docs/petitions/petition-1499-2016-en.pdf" TargetMode="External"/><Relationship Id="rId77" Type="http://schemas.openxmlformats.org/officeDocument/2006/relationships/hyperlink" Target="https://www.europarl.europa.eu/petitions-content/docs/petitions/petition-0724-2018-en.pdf" TargetMode="External"/><Relationship Id="rId100" Type="http://schemas.openxmlformats.org/officeDocument/2006/relationships/hyperlink" Target="https://www.europarl.europa.eu/petitions-content/docs/petitions/petition-0557-2020-en.pdf" TargetMode="External"/><Relationship Id="rId105" Type="http://schemas.openxmlformats.org/officeDocument/2006/relationships/hyperlink" Target="https://www.europarl.europa.eu/petitions-content/docs/petitions/petition-0968-2020-en.pdf" TargetMode="External"/><Relationship Id="rId126" Type="http://schemas.openxmlformats.org/officeDocument/2006/relationships/hyperlink" Target="https://www.europarl.europa.eu/RegData/etudes/STUD/2015/536465/IPOL_STU(2015)536465_EN.pdf" TargetMode="External"/><Relationship Id="rId8" Type="http://schemas.openxmlformats.org/officeDocument/2006/relationships/hyperlink" Target="https://www.edf-feph.org/publications/edf-position-and-recommendation-on-hate-speech-and-hate-crime/" TargetMode="External"/><Relationship Id="rId51" Type="http://schemas.openxmlformats.org/officeDocument/2006/relationships/hyperlink" Target="https://www.europarl.europa.eu/petitions-content/docs/petitions/petition-1064-2016-en.pdf" TargetMode="External"/><Relationship Id="rId72" Type="http://schemas.openxmlformats.org/officeDocument/2006/relationships/hyperlink" Target="https://www.europarl.europa.eu/petitions-content/docs/petitions/petition-0281-2018-en.pdf" TargetMode="External"/><Relationship Id="rId93" Type="http://schemas.openxmlformats.org/officeDocument/2006/relationships/hyperlink" Target="https://www.europarl.europa.eu/petitions-content/docs/petitions/petition-0164-2020-en.pdf" TargetMode="External"/><Relationship Id="rId98" Type="http://schemas.openxmlformats.org/officeDocument/2006/relationships/hyperlink" Target="https://www.europarl.europa.eu/petitions-content/docs/petitions/petition-0505-2020-en.pdf" TargetMode="External"/><Relationship Id="rId121" Type="http://schemas.openxmlformats.org/officeDocument/2006/relationships/hyperlink" Target="https://www.europarl.europa.eu/petitions-content/docs/petitions/petition-0788-2021-en.pdf" TargetMode="External"/><Relationship Id="rId3" Type="http://schemas.openxmlformats.org/officeDocument/2006/relationships/settings" Target="settings.xml"/><Relationship Id="rId25" Type="http://schemas.openxmlformats.org/officeDocument/2006/relationships/hyperlink" Target="https://www.europarl.europa.eu/doceo/document/TA-9-2020-0307_EN.html" TargetMode="External"/><Relationship Id="rId46" Type="http://schemas.openxmlformats.org/officeDocument/2006/relationships/hyperlink" Target="https://www.europarl.europa.eu/petitions-content/docs/petitions/petition-0857-2016-en.pdf" TargetMode="External"/><Relationship Id="rId67" Type="http://schemas.openxmlformats.org/officeDocument/2006/relationships/hyperlink" Target="https://www.europarl.europa.eu/petitions-content/docs/petitions/petition-1084-2017-en.pdf" TargetMode="External"/><Relationship Id="rId116" Type="http://schemas.openxmlformats.org/officeDocument/2006/relationships/hyperlink" Target="https://www.europarl.europa.eu/petitions-content/docs/petitions/petition-1553-2020-en.pdf" TargetMode="External"/><Relationship Id="rId137" Type="http://schemas.openxmlformats.org/officeDocument/2006/relationships/fontTable" Target="fontTable.xml"/><Relationship Id="rId20" Type="http://schemas.openxmlformats.org/officeDocument/2006/relationships/hyperlink" Target="https://www.edf-feph.org/the-platform-of-the-conference-on-the-future-of-europe-must-fix-its-accessibility-problems/" TargetMode="External"/><Relationship Id="rId41" Type="http://schemas.openxmlformats.org/officeDocument/2006/relationships/hyperlink" Target="https://www.europarl.europa.eu/petitions-content/docs/petitions/petition-0359-2016-en.pdf" TargetMode="External"/><Relationship Id="rId62" Type="http://schemas.openxmlformats.org/officeDocument/2006/relationships/hyperlink" Target="https://www.europarl.europa.eu/petitions-content/docs/petitions/petition-0529-2017-en.pdf" TargetMode="External"/><Relationship Id="rId83" Type="http://schemas.openxmlformats.org/officeDocument/2006/relationships/hyperlink" Target="https://www.europarl.europa.eu/petitions-content/docs/petitions/petition-0266-2019-en.pdf" TargetMode="External"/><Relationship Id="rId88" Type="http://schemas.openxmlformats.org/officeDocument/2006/relationships/hyperlink" Target="https://www.europarl.europa.eu/petitions-content/docs/petitions/petition-1072-2019-en.pdf" TargetMode="External"/><Relationship Id="rId111" Type="http://schemas.openxmlformats.org/officeDocument/2006/relationships/hyperlink" Target="https://www.europarl.europa.eu/petitions-content/docs/petitions/petition-1299-2020-en.pdf" TargetMode="External"/><Relationship Id="rId132" Type="http://schemas.openxmlformats.org/officeDocument/2006/relationships/hyperlink" Target="https://www.europarl.europa.eu/RegData/etudes/STUD/2017/596807/IPOL_STU(2017)596807_EN.pdf" TargetMode="External"/><Relationship Id="rId15" Type="http://schemas.openxmlformats.org/officeDocument/2006/relationships/hyperlink" Target="https://www.edf-feph.org/publications/european-human-rights-report/" TargetMode="External"/><Relationship Id="rId36" Type="http://schemas.openxmlformats.org/officeDocument/2006/relationships/hyperlink" Target="https://www.europarl.europa.eu/petitions-content/docs/petitions/petition-1394-2015-en.pdf" TargetMode="External"/><Relationship Id="rId57" Type="http://schemas.openxmlformats.org/officeDocument/2006/relationships/hyperlink" Target="https://www.europarl.europa.eu/petitions-content/docs/petitions/petition-1500-2016-en.pdf" TargetMode="External"/><Relationship Id="rId106" Type="http://schemas.openxmlformats.org/officeDocument/2006/relationships/hyperlink" Target="https://www.europarl.europa.eu/petitions-content/docs/petitions/petition-0988-2020-en.pdf" TargetMode="External"/><Relationship Id="rId127" Type="http://schemas.openxmlformats.org/officeDocument/2006/relationships/hyperlink" Target="https://www.europarl.europa.eu/RegData/etudes/IDAN/2016/571371/IPOL_IDA(2016)571371_EN.pdf" TargetMode="External"/><Relationship Id="rId10" Type="http://schemas.openxmlformats.org/officeDocument/2006/relationships/hyperlink" Target="https://www.edf-feph.org/publications/ending-forced-sterilisation-of-women-and-girls-with-disabilities/" TargetMode="External"/><Relationship Id="rId31" Type="http://schemas.openxmlformats.org/officeDocument/2006/relationships/hyperlink" Target="https://www.europarl.europa.eu/petitions-content/docs/petitions/petition-1056-2015-en.pdf" TargetMode="External"/><Relationship Id="rId52" Type="http://schemas.openxmlformats.org/officeDocument/2006/relationships/hyperlink" Target="https://www.europarl.europa.eu/petitions-content/docs/petitions/petition-1132-2016-en.pdf" TargetMode="External"/><Relationship Id="rId73" Type="http://schemas.openxmlformats.org/officeDocument/2006/relationships/hyperlink" Target="https://www.europarl.europa.eu/petitions-content/docs/petitions/petition-0356-2018-en.pdf" TargetMode="External"/><Relationship Id="rId78" Type="http://schemas.openxmlformats.org/officeDocument/2006/relationships/hyperlink" Target="https://www.europarl.europa.eu/petitions-content/docs/petitions/petition-0956-2018-en.pdf" TargetMode="External"/><Relationship Id="rId94" Type="http://schemas.openxmlformats.org/officeDocument/2006/relationships/hyperlink" Target="https://www.europarl.europa.eu/petitions-content/docs/petitions/petition-0179-2020-en.pdf" TargetMode="External"/><Relationship Id="rId99" Type="http://schemas.openxmlformats.org/officeDocument/2006/relationships/hyperlink" Target="https://www.europarl.europa.eu/petitions-content/docs/petitions/petition-0527-2020-en.pdf" TargetMode="External"/><Relationship Id="rId101" Type="http://schemas.openxmlformats.org/officeDocument/2006/relationships/hyperlink" Target="https://www.europarl.europa.eu/petitions-content/docs/petitions/petition-0591-2020-en.pdf" TargetMode="External"/><Relationship Id="rId122" Type="http://schemas.openxmlformats.org/officeDocument/2006/relationships/hyperlink" Target="https://www.europarl.europa.eu/petitions-content/docs/petitions/petition-0021-2018-en.pdf" TargetMode="External"/><Relationship Id="rId4" Type="http://schemas.openxmlformats.org/officeDocument/2006/relationships/webSettings" Target="webSettings.xml"/><Relationship Id="rId9" Type="http://schemas.openxmlformats.org/officeDocument/2006/relationships/hyperlink" Target="file:///\\192.168.254.21\new%20folder%20structure\Policy\Human%20Rights%20and%20Non-Discrimination\EU%20review%202022\CRPD%20Monitoring%20Framework\EDF%20position%20paper%20on%20Violence%20against%20women%20and%20girls%20with%20disabilities%20in%20the%20European%20Union" TargetMode="External"/><Relationship Id="rId26" Type="http://schemas.openxmlformats.org/officeDocument/2006/relationships/hyperlink" Target="https://www.europarl.europa.eu/doceo/document/TA-9-2020-0156_EN.html" TargetMode="External"/><Relationship Id="rId47" Type="http://schemas.openxmlformats.org/officeDocument/2006/relationships/hyperlink" Target="https://www.europarl.europa.eu/petitions-content/docs/petitions/petition-0904-2016-en.pdf" TargetMode="External"/><Relationship Id="rId68" Type="http://schemas.openxmlformats.org/officeDocument/2006/relationships/hyperlink" Target="https://www.europarl.europa.eu/petitions-content/docs/petitions/petition-1182-2017-en.pdf" TargetMode="External"/><Relationship Id="rId89" Type="http://schemas.openxmlformats.org/officeDocument/2006/relationships/hyperlink" Target="https://www.europarl.europa.eu/petitions-content/docs/petitions/petition-1124-2019-en.pdf" TargetMode="External"/><Relationship Id="rId112" Type="http://schemas.openxmlformats.org/officeDocument/2006/relationships/hyperlink" Target="https://www.europarl.europa.eu/petitions-content/docs/petitions/petition-1314-2020-en.pdf" TargetMode="External"/><Relationship Id="rId133" Type="http://schemas.openxmlformats.org/officeDocument/2006/relationships/hyperlink" Target="https://www.europarl.europa.eu/meetdocs/2014_2019/plmrep/COMMITTEES/PETI/DV/2018/10-08/32-Disabilities_BRI2018608830_EN.pdf"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fra.europa.eu/en/publication/2017/institutions-community-living-part-iii-outcomes-persons-disabilities" TargetMode="External"/><Relationship Id="rId21" Type="http://schemas.openxmlformats.org/officeDocument/2006/relationships/hyperlink" Target="https://fra.europa.eu/sites/default/files/fra_uploads/fra-2018-combating-child-poverty_en.pdf" TargetMode="External"/><Relationship Id="rId42" Type="http://schemas.openxmlformats.org/officeDocument/2006/relationships/hyperlink" Target="https://fra.europa.eu/sites/default/files/fra_uploads/fra-2018-hate-crime-recording_en.pdf" TargetMode="External"/><Relationship Id="rId47" Type="http://schemas.openxmlformats.org/officeDocument/2006/relationships/hyperlink" Target="https://fra.europa.eu/sites/default/files/fra_uploads/fra-2021-hate-crime-reporting_en.pdf" TargetMode="External"/><Relationship Id="rId63" Type="http://schemas.openxmlformats.org/officeDocument/2006/relationships/hyperlink" Target="https://fra.europa.eu/sites/default/files/fra_uploads/fra-2019-right-vote-ep-elections-legal-capacity_en.pdf" TargetMode="External"/><Relationship Id="rId68" Type="http://schemas.openxmlformats.org/officeDocument/2006/relationships/hyperlink" Target="https://fra.europa.eu/en/publication/2017/fundamental-rights-report-2017" TargetMode="External"/><Relationship Id="rId84" Type="http://schemas.openxmlformats.org/officeDocument/2006/relationships/hyperlink" Target="https://www.ombudsman.europa.eu/en/doc/correspondence/en/148332" TargetMode="External"/><Relationship Id="rId89" Type="http://schemas.openxmlformats.org/officeDocument/2006/relationships/hyperlink" Target="https://www.ombudsman.europa.eu/en/doc/correspondence/en/135026" TargetMode="External"/><Relationship Id="rId16" Type="http://schemas.openxmlformats.org/officeDocument/2006/relationships/hyperlink" Target="https://fra.europa.eu/sites/default/files/fra_uploads/fra-2019-right-vote-ep-elections-legal-capacity_en.pdf" TargetMode="External"/><Relationship Id="rId11" Type="http://schemas.openxmlformats.org/officeDocument/2006/relationships/hyperlink" Target="https://eur-lex.europa.eu/legal-content/EN/TXT/?uri=CELEX%3A32016L2102" TargetMode="External"/><Relationship Id="rId32" Type="http://schemas.openxmlformats.org/officeDocument/2006/relationships/hyperlink" Target="https://fra.europa.eu/sites/default/files/fra_uploads/fra-2021-opinion-equality-directives-01-2021_en.pdf" TargetMode="External"/><Relationship Id="rId37" Type="http://schemas.openxmlformats.org/officeDocument/2006/relationships/hyperlink" Target="https://fra.europa.eu/en/publication/2018/institutions-community-living-persons-disabilities-perspectives-ground" TargetMode="External"/><Relationship Id="rId53" Type="http://schemas.openxmlformats.org/officeDocument/2006/relationships/hyperlink" Target="https://fra.europa.eu/en/publication/2018/institutions-community-living-persons-disabilities-perspectives-ground" TargetMode="External"/><Relationship Id="rId58" Type="http://schemas.openxmlformats.org/officeDocument/2006/relationships/hyperlink" Target="https://fra.europa.eu/sites/default/files/fra_uploads/fra-2018-fundamental-rights-report-2018_en.pdf" TargetMode="External"/><Relationship Id="rId74" Type="http://schemas.openxmlformats.org/officeDocument/2006/relationships/hyperlink" Target="https://fra.europa.eu/en/publication/2017/institutions-community-living-part-iii-outcomes-persons-disabilities" TargetMode="External"/><Relationship Id="rId79" Type="http://schemas.openxmlformats.org/officeDocument/2006/relationships/hyperlink" Target="https://fra.europa.eu/en/publication/2021/fundamental-rights-report-2021" TargetMode="External"/><Relationship Id="rId5" Type="http://schemas.openxmlformats.org/officeDocument/2006/relationships/hyperlink" Target="https://fra.europa.eu/en/publication/2017/institutions-community-living-part-iii-outcomes-persons-disabilities" TargetMode="External"/><Relationship Id="rId90" Type="http://schemas.openxmlformats.org/officeDocument/2006/relationships/hyperlink" Target="https://www.ombudsman.europa.eu/en/case/en/50583" TargetMode="External"/><Relationship Id="rId14" Type="http://schemas.openxmlformats.org/officeDocument/2006/relationships/hyperlink" Target="https://fra.europa.eu/en/publication/2017/institutions-community-living-part-iii-outcomes-persons-disabilities" TargetMode="External"/><Relationship Id="rId22" Type="http://schemas.openxmlformats.org/officeDocument/2006/relationships/hyperlink" Target="https://fra.europa.eu/en/publication/2017/fundamental-rights-report-2017" TargetMode="External"/><Relationship Id="rId27" Type="http://schemas.openxmlformats.org/officeDocument/2006/relationships/hyperlink" Target="https://fra.europa.eu/en/publication/2018/institutions-community-living-persons-disabilities-perspectives-ground" TargetMode="External"/><Relationship Id="rId30" Type="http://schemas.openxmlformats.org/officeDocument/2006/relationships/hyperlink" Target="https://www.disability-europe.net/downloads/1045-europe-2020-data-people-with-disabilities-tables-eu-silc-2017" TargetMode="External"/><Relationship Id="rId35" Type="http://schemas.openxmlformats.org/officeDocument/2006/relationships/hyperlink" Target="https://fra.europa.eu/en/publication/2018/institutions-community-living-persons-disabilities-perspectives-ground" TargetMode="External"/><Relationship Id="rId43" Type="http://schemas.openxmlformats.org/officeDocument/2006/relationships/hyperlink" Target="https://fra.europa.eu/sites/default/files/fra_uploads/fra-2014-vaw-survey-main-results-apr14_en.pdf" TargetMode="External"/><Relationship Id="rId48" Type="http://schemas.openxmlformats.org/officeDocument/2006/relationships/hyperlink" Target="https://fra.europa.eu/en/publication/2015/equal-protection-all-victims-hate-crime-case-people-disabilities" TargetMode="External"/><Relationship Id="rId56" Type="http://schemas.openxmlformats.org/officeDocument/2006/relationships/hyperlink" Target="https://fra.europa.eu/en/publication/2017/institutions-community-living-part-ii-funding-and-budgeting" TargetMode="External"/><Relationship Id="rId64" Type="http://schemas.openxmlformats.org/officeDocument/2006/relationships/hyperlink" Target="https://fra.europa.eu/sites/default/files/fra_uploads/fra-2018-combating-child-poverty_en.pdf" TargetMode="External"/><Relationship Id="rId69" Type="http://schemas.openxmlformats.org/officeDocument/2006/relationships/hyperlink" Target="https://fra.europa.eu/sites/default/files/fra_uploads/fra-opinion-03-2016-crpd.pdf" TargetMode="External"/><Relationship Id="rId77" Type="http://schemas.openxmlformats.org/officeDocument/2006/relationships/hyperlink" Target="https://fra.europa.eu/sites/default/files/fra_uploads/fra-2018-fundamental-rights-report-2018_en.pdf" TargetMode="External"/><Relationship Id="rId8" Type="http://schemas.openxmlformats.org/officeDocument/2006/relationships/hyperlink" Target="https://fra.europa.eu/en/publication/2017/institutions-community-living-part-iii-outcomes-persons-disabilities" TargetMode="External"/><Relationship Id="rId51" Type="http://schemas.openxmlformats.org/officeDocument/2006/relationships/hyperlink" Target="https://fra.europa.eu/en/publication/2019/criminal-detention-conditions-european-union-rules-and-reality" TargetMode="External"/><Relationship Id="rId72" Type="http://schemas.openxmlformats.org/officeDocument/2006/relationships/hyperlink" Target="https://fra.europa.eu/en/publication/2017/institutions-community-living-part-ii-funding-and-budgeting" TargetMode="External"/><Relationship Id="rId80" Type="http://schemas.openxmlformats.org/officeDocument/2006/relationships/hyperlink" Target="https://www.ombudsman.europa.eu/en/decision/en/119185" TargetMode="External"/><Relationship Id="rId85" Type="http://schemas.openxmlformats.org/officeDocument/2006/relationships/hyperlink" Target="https://www.ombudsman.europa.eu/en/case/en/50299" TargetMode="External"/><Relationship Id="rId3" Type="http://schemas.openxmlformats.org/officeDocument/2006/relationships/hyperlink" Target="https://fra.europa.eu/en/data-and-maps/2021/frs?mdq1=dataset" TargetMode="External"/><Relationship Id="rId12" Type="http://schemas.openxmlformats.org/officeDocument/2006/relationships/hyperlink" Target="https://eur-lex.europa.eu/legal-content/EN/TXT/?uri=CELEX%3A32019L0882" TargetMode="External"/><Relationship Id="rId17" Type="http://schemas.openxmlformats.org/officeDocument/2006/relationships/hyperlink" Target="https://fra.europa.eu/en/publication/2018/institutions-community-living-persons-disabilities-perspectives-ground" TargetMode="External"/><Relationship Id="rId25" Type="http://schemas.openxmlformats.org/officeDocument/2006/relationships/hyperlink" Target="https://fra.europa.eu/sites/default/files/fra_uploads/fra-2021-opinion-equality-directives-01-2021_en.pdf" TargetMode="External"/><Relationship Id="rId33" Type="http://schemas.openxmlformats.org/officeDocument/2006/relationships/hyperlink" Target="https://fra.europa.eu/en/publication/2018/institutions-community-living-persons-disabilities-perspectives-ground" TargetMode="External"/><Relationship Id="rId38" Type="http://schemas.openxmlformats.org/officeDocument/2006/relationships/hyperlink" Target="https://fra.europa.eu/en/publication/2017/institutions-community-living-part-iii-outcomes-persons-disabilities" TargetMode="External"/><Relationship Id="rId46" Type="http://schemas.openxmlformats.org/officeDocument/2006/relationships/hyperlink" Target="https://fra.europa.eu/sites/default/files/fra_uploads/fra-2021-crime-safety-victims-rights_en.pdf" TargetMode="External"/><Relationship Id="rId59" Type="http://schemas.openxmlformats.org/officeDocument/2006/relationships/hyperlink" Target="https://fra.europa.eu/sites/default/files/fra_uploads/fra-2019-right-vote-ep-elections-legal-capacity_en.pdf" TargetMode="External"/><Relationship Id="rId67" Type="http://schemas.openxmlformats.org/officeDocument/2006/relationships/hyperlink" Target="https://fra.europa.eu/sites/default/files/fra_uploads/fra-2020-handbook-law-asylum-migration-borders-2020-ed_en.pdf" TargetMode="External"/><Relationship Id="rId20" Type="http://schemas.openxmlformats.org/officeDocument/2006/relationships/hyperlink" Target="https://ec.europa.eu/info/sites/default/files/1_1_178542_comm_eu_crimes_en.pdf" TargetMode="External"/><Relationship Id="rId41" Type="http://schemas.openxmlformats.org/officeDocument/2006/relationships/hyperlink" Target="https://fra.europa.eu/sites/default/files/fra_uploads/fra-2021-crime-safety-victims-rights_en.pdf" TargetMode="External"/><Relationship Id="rId54" Type="http://schemas.openxmlformats.org/officeDocument/2006/relationships/hyperlink" Target="https://fra.europa.eu/en/publication/2017/institutions-community-living-part-ii-funding-and-budgeting" TargetMode="External"/><Relationship Id="rId62" Type="http://schemas.openxmlformats.org/officeDocument/2006/relationships/hyperlink" Target="https://fra.europa.eu/en/publication/2014/right-political-participation-persons-disabilities-human-rights-indicators" TargetMode="External"/><Relationship Id="rId70" Type="http://schemas.openxmlformats.org/officeDocument/2006/relationships/hyperlink" Target="https://fra.europa.eu/en/publication/2017/fundamental-rights-report-2017" TargetMode="External"/><Relationship Id="rId75" Type="http://schemas.openxmlformats.org/officeDocument/2006/relationships/hyperlink" Target="https://fra.europa.eu/sites/default/files/fra_uploads/fra-2015-violence-against-children-with-disabilities-summary_en.pdf" TargetMode="External"/><Relationship Id="rId83" Type="http://schemas.openxmlformats.org/officeDocument/2006/relationships/hyperlink" Target="https://www.ombudsman.europa.eu/en/opening-summary/en/137679" TargetMode="External"/><Relationship Id="rId88" Type="http://schemas.openxmlformats.org/officeDocument/2006/relationships/hyperlink" Target="https://www.ombudsman.europa.eu/en/decision/en/143861" TargetMode="External"/><Relationship Id="rId91" Type="http://schemas.openxmlformats.org/officeDocument/2006/relationships/hyperlink" Target="https://www.ombudsman.europa.eu/en/opening-summary/en/65814" TargetMode="External"/><Relationship Id="rId1" Type="http://schemas.openxmlformats.org/officeDocument/2006/relationships/hyperlink" Target="https://fra.europa.eu/en/products/search" TargetMode="External"/><Relationship Id="rId6" Type="http://schemas.openxmlformats.org/officeDocument/2006/relationships/hyperlink" Target="https://fra.europa.eu/en/publication/2020/fundamental-rights-survey-trust" TargetMode="External"/><Relationship Id="rId15" Type="http://schemas.openxmlformats.org/officeDocument/2006/relationships/hyperlink" Target="https://fra.europa.eu/en/publication/2021/fundamental-rights-report-2021" TargetMode="External"/><Relationship Id="rId23" Type="http://schemas.openxmlformats.org/officeDocument/2006/relationships/hyperlink" Target="https://fra.europa.eu/en/publication/2020/fundamental-rights-report-2020" TargetMode="External"/><Relationship Id="rId28" Type="http://schemas.openxmlformats.org/officeDocument/2006/relationships/hyperlink" Target="https://fra.europa.eu/en/publication/2020/fundamental-rights-report-2020" TargetMode="External"/><Relationship Id="rId36" Type="http://schemas.openxmlformats.org/officeDocument/2006/relationships/hyperlink" Target="https://fra.europa.eu/en/publication/2017/institutions-community-living-part-iii-outcomes-persons-disabilities" TargetMode="External"/><Relationship Id="rId49" Type="http://schemas.openxmlformats.org/officeDocument/2006/relationships/hyperlink" Target="https://fra.europa.eu/sites/default/files/fra_uploads/fra-2021-hate-crime-reporting_en.pdf" TargetMode="External"/><Relationship Id="rId57" Type="http://schemas.openxmlformats.org/officeDocument/2006/relationships/hyperlink" Target="https://eur-lex.europa.eu/legal-content/EN/TXT/?uri=CELEX%3A32021R1060" TargetMode="External"/><Relationship Id="rId10" Type="http://schemas.openxmlformats.org/officeDocument/2006/relationships/hyperlink" Target="https://fra.europa.eu/en/publication/2020/fundamental-rights-report-2020" TargetMode="External"/><Relationship Id="rId31" Type="http://schemas.openxmlformats.org/officeDocument/2006/relationships/hyperlink" Target="https://fra.europa.eu/sites/default/files/fra_uploads/fra-2021-opinion-equality-directives-01-2021_en.pdf" TargetMode="External"/><Relationship Id="rId44" Type="http://schemas.openxmlformats.org/officeDocument/2006/relationships/hyperlink" Target="https://fra.europa.eu/sites/default/files/fra_uploads/fra-2020-fundamental-rights-survey-security_en.pdf" TargetMode="External"/><Relationship Id="rId52" Type="http://schemas.openxmlformats.org/officeDocument/2006/relationships/hyperlink" Target="https://fra.europa.eu/en/publication/2017/institutions-community-living-part-i-commitments-and-structures" TargetMode="External"/><Relationship Id="rId60" Type="http://schemas.openxmlformats.org/officeDocument/2006/relationships/hyperlink" Target="https://fra.europa.eu/en/publication/2020/fundamental-rights-report-2020" TargetMode="External"/><Relationship Id="rId65" Type="http://schemas.openxmlformats.org/officeDocument/2006/relationships/hyperlink" Target="https://fra.europa.eu/en/publication/2015/violence-against-children-disabilities-legislation-policies-and-programmes-eu" TargetMode="External"/><Relationship Id="rId73" Type="http://schemas.openxmlformats.org/officeDocument/2006/relationships/hyperlink" Target="https://fra.europa.eu/sites/default/files/fra_uploads/fra-2021-opinion-equality-directives-01-2021_en.pdf" TargetMode="External"/><Relationship Id="rId78" Type="http://schemas.openxmlformats.org/officeDocument/2006/relationships/hyperlink" Target="https://fra.europa.eu/en/publication/2020/fundamental-rights-report-2020" TargetMode="External"/><Relationship Id="rId81" Type="http://schemas.openxmlformats.org/officeDocument/2006/relationships/hyperlink" Target="https://www.ombudsman.europa.eu/en/decision/en/130886" TargetMode="External"/><Relationship Id="rId86" Type="http://schemas.openxmlformats.org/officeDocument/2006/relationships/hyperlink" Target="https://www.ombudsman.europa.eu/en/case/en/54781" TargetMode="External"/><Relationship Id="rId4" Type="http://schemas.openxmlformats.org/officeDocument/2006/relationships/hyperlink" Target="https://fra.europa.eu/en/publication/2020/fundamental-rights-survey-trust" TargetMode="External"/><Relationship Id="rId9" Type="http://schemas.openxmlformats.org/officeDocument/2006/relationships/hyperlink" Target="https://fra.europa.eu/sites/default/files/fra_uploads/fra-2021-opinion-equality-directives-01-2021_en.pdf" TargetMode="External"/><Relationship Id="rId13" Type="http://schemas.openxmlformats.org/officeDocument/2006/relationships/hyperlink" Target="https://fra.europa.eu/sites/default/files/fra_uploads/fra-2018-fundamental-rights-report-2018_en.pdf" TargetMode="External"/><Relationship Id="rId18" Type="http://schemas.openxmlformats.org/officeDocument/2006/relationships/hyperlink" Target="https://fra.europa.eu/sites/default/files/fra_uploads/fra-2016-right-to-information-translation_en.pdf" TargetMode="External"/><Relationship Id="rId39" Type="http://schemas.openxmlformats.org/officeDocument/2006/relationships/hyperlink" Target="https://eur-lex.europa.eu/legal-content/en/TXT/?uri=CELEX%3A32021R0782" TargetMode="External"/><Relationship Id="rId34" Type="http://schemas.openxmlformats.org/officeDocument/2006/relationships/hyperlink" Target="https://fra.europa.eu/en/publication/2017/institutions-community-living-part-ii-funding-and-budgeting" TargetMode="External"/><Relationship Id="rId50" Type="http://schemas.openxmlformats.org/officeDocument/2006/relationships/hyperlink" Target="https://fra.europa.eu/en/publication/2019/fundamental-rights-report-2019" TargetMode="External"/><Relationship Id="rId55" Type="http://schemas.openxmlformats.org/officeDocument/2006/relationships/hyperlink" Target="https://deinstitutionalisation.com/2018/05/02/statement-on-the-post-2020-regulations-for-eu-funding/" TargetMode="External"/><Relationship Id="rId76" Type="http://schemas.openxmlformats.org/officeDocument/2006/relationships/hyperlink" Target="https://fra.europa.eu/en/publication/2020/fundamental-rights-report-2020" TargetMode="External"/><Relationship Id="rId7" Type="http://schemas.openxmlformats.org/officeDocument/2006/relationships/hyperlink" Target="https://fra.europa.eu/sites/default/files/fra_uploads/fra-2021-opinion-equality-directives-01-2021_en.pdf" TargetMode="External"/><Relationship Id="rId71" Type="http://schemas.openxmlformats.org/officeDocument/2006/relationships/hyperlink" Target="https://fra.europa.eu/en/publication/2019/fundamental-rights-report-2019" TargetMode="External"/><Relationship Id="rId92" Type="http://schemas.openxmlformats.org/officeDocument/2006/relationships/hyperlink" Target="https://www.ombudsman.europa.eu/en/decision/en/112191" TargetMode="External"/><Relationship Id="rId2" Type="http://schemas.openxmlformats.org/officeDocument/2006/relationships/hyperlink" Target="https://fra.europa.eu/en/project/2015/fundamental-rights-survey" TargetMode="External"/><Relationship Id="rId29" Type="http://schemas.openxmlformats.org/officeDocument/2006/relationships/hyperlink" Target="https://ec.europa.eu/eurostat/statistics-explained/index.php?title=Archive:Europe_2020_indicators_-_executive_summary" TargetMode="External"/><Relationship Id="rId24" Type="http://schemas.openxmlformats.org/officeDocument/2006/relationships/hyperlink" Target="https://fra.europa.eu/en/publication/2017/institutions-community-living-part-iii-outcomes-persons-disabilities" TargetMode="External"/><Relationship Id="rId40" Type="http://schemas.openxmlformats.org/officeDocument/2006/relationships/hyperlink" Target="https://fra.europa.eu/en/publication/2017/institutions-community-living-part-iii-outcomes-persons-disabilities" TargetMode="External"/><Relationship Id="rId45" Type="http://schemas.openxmlformats.org/officeDocument/2006/relationships/hyperlink" Target="https://fra.europa.eu/sites/default/files/fra_uploads/fra-2021-crime-safety-victims-rights_en.pdf" TargetMode="External"/><Relationship Id="rId66" Type="http://schemas.openxmlformats.org/officeDocument/2006/relationships/hyperlink" Target="https://fra.europa.eu/en/publication/2015/violence-against-children-disabilities-legislation-policies-and-programmes-eu" TargetMode="External"/><Relationship Id="rId87" Type="http://schemas.openxmlformats.org/officeDocument/2006/relationships/hyperlink" Target="https://www.ombudsman.europa.eu/en/case/en/48406" TargetMode="External"/><Relationship Id="rId61" Type="http://schemas.openxmlformats.org/officeDocument/2006/relationships/hyperlink" Target="https://fra.europa.eu/sites/default/files/fra_uploads/fra-2019-right-vote-ep-elections-legal-capacity_en.pdf" TargetMode="External"/><Relationship Id="rId82" Type="http://schemas.openxmlformats.org/officeDocument/2006/relationships/hyperlink" Target="https://ec.europa.eu/info/funding-tenders/funding-opportunities/funding-programmes/overview-funding-programmes/european-structural-and-investment-funds_en" TargetMode="External"/><Relationship Id="rId19" Type="http://schemas.openxmlformats.org/officeDocument/2006/relationships/hyperlink" Target="https://fra.europa.eu/sites/default/files/fra_uploads/fra-2021-crime-safety-victims-rights_e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10A74-BF6C-45D9-A01C-F3CE5996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6111</Words>
  <Characters>34834</Characters>
  <Application>Microsoft Office Word</Application>
  <DocSecurity>4</DocSecurity>
  <Lines>290</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araki</cp:lastModifiedBy>
  <cp:revision>2</cp:revision>
  <cp:lastPrinted>2022-03-01T05:25:00Z</cp:lastPrinted>
  <dcterms:created xsi:type="dcterms:W3CDTF">2022-06-19T04:45:00Z</dcterms:created>
  <dcterms:modified xsi:type="dcterms:W3CDTF">2022-06-19T04:45:00Z</dcterms:modified>
</cp:coreProperties>
</file>