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EF0E6" w14:textId="0BAA7C31" w:rsidR="00952832" w:rsidRPr="00F44885" w:rsidRDefault="00952832">
      <w:r w:rsidRPr="00F44885">
        <w:rPr>
          <w:rFonts w:hint="eastAsia"/>
        </w:rPr>
        <w:t>C</w:t>
      </w:r>
      <w:r w:rsidRPr="00F44885">
        <w:t>RPD/C/DEU/2-3</w:t>
      </w:r>
    </w:p>
    <w:p w14:paraId="32728B1C" w14:textId="2EE9EBE3" w:rsidR="00916153" w:rsidRPr="00F44885" w:rsidRDefault="00952832">
      <w:pPr>
        <w:rPr>
          <w:rFonts w:ascii="ＭＳ ゴシック" w:eastAsia="ＭＳ ゴシック" w:hAnsi="ＭＳ ゴシック"/>
          <w:sz w:val="28"/>
          <w:szCs w:val="28"/>
        </w:rPr>
      </w:pPr>
      <w:r w:rsidRPr="00F44885">
        <w:rPr>
          <w:rFonts w:ascii="ＭＳ ゴシック" w:eastAsia="ＭＳ ゴシック" w:hAnsi="ＭＳ ゴシック" w:hint="eastAsia"/>
          <w:sz w:val="28"/>
          <w:szCs w:val="28"/>
        </w:rPr>
        <w:t>ドイツ　第2-3回合併締約国報告</w:t>
      </w:r>
      <w:r w:rsidR="009D71E9" w:rsidRPr="00F44885">
        <w:rPr>
          <w:rFonts w:ascii="ＭＳ ゴシック" w:eastAsia="ＭＳ ゴシック" w:hAnsi="ＭＳ ゴシック" w:hint="eastAsia"/>
          <w:sz w:val="28"/>
          <w:szCs w:val="28"/>
        </w:rPr>
        <w:t xml:space="preserve">　（JD仮訳）</w:t>
      </w:r>
    </w:p>
    <w:p w14:paraId="74941A08" w14:textId="07F126C1" w:rsidR="00952832" w:rsidRPr="00F44885" w:rsidRDefault="00952832">
      <w:pPr>
        <w:rPr>
          <w:rFonts w:ascii="ＭＳ ゴシック" w:eastAsia="ＭＳ ゴシック" w:hAnsi="ＭＳ ゴシック"/>
          <w:sz w:val="24"/>
          <w:szCs w:val="24"/>
        </w:rPr>
      </w:pPr>
      <w:r w:rsidRPr="00F44885">
        <w:rPr>
          <w:rFonts w:ascii="ＭＳ ゴシック" w:eastAsia="ＭＳ ゴシック" w:hAnsi="ＭＳ ゴシック" w:hint="eastAsia"/>
          <w:sz w:val="24"/>
          <w:szCs w:val="24"/>
        </w:rPr>
        <w:t>2018年9月25日</w:t>
      </w:r>
    </w:p>
    <w:p w14:paraId="49686379" w14:textId="061A738F" w:rsidR="00952832" w:rsidRPr="00F44885" w:rsidRDefault="00952832" w:rsidP="00952832">
      <w:pPr>
        <w:rPr>
          <w:rFonts w:ascii="Times New Roman" w:hAnsi="Times New Roman" w:cs="Times New Roman"/>
          <w:sz w:val="24"/>
          <w:szCs w:val="24"/>
        </w:rPr>
      </w:pPr>
      <w:r w:rsidRPr="00F44885">
        <w:rPr>
          <w:rFonts w:ascii="Times New Roman" w:hAnsi="Times New Roman" w:cs="Times New Roman"/>
          <w:sz w:val="24"/>
          <w:szCs w:val="24"/>
        </w:rPr>
        <w:t>Combined Second and Third Periodic Report of the Federal Republic of Germany</w:t>
      </w:r>
      <w:r w:rsidR="009D71E9" w:rsidRPr="00F44885">
        <w:rPr>
          <w:rFonts w:ascii="Times New Roman" w:hAnsi="Times New Roman" w:cs="Times New Roman"/>
          <w:sz w:val="24"/>
          <w:szCs w:val="24"/>
        </w:rPr>
        <w:t xml:space="preserve"> </w:t>
      </w:r>
      <w:r w:rsidRPr="00F44885">
        <w:rPr>
          <w:rFonts w:ascii="Times New Roman" w:hAnsi="Times New Roman" w:cs="Times New Roman"/>
          <w:sz w:val="24"/>
          <w:szCs w:val="24"/>
        </w:rPr>
        <w:t>on the United Nations Convention on the Rights of Persons with Disabilities</w:t>
      </w:r>
    </w:p>
    <w:p w14:paraId="149B0625" w14:textId="0D3E6909" w:rsidR="00944AE9" w:rsidRPr="00F44885" w:rsidRDefault="00944AE9" w:rsidP="00944AE9">
      <w:pPr>
        <w:jc w:val="left"/>
        <w:rPr>
          <w:sz w:val="18"/>
          <w:szCs w:val="18"/>
        </w:rPr>
      </w:pPr>
      <w:r w:rsidRPr="00F44885">
        <w:rPr>
          <w:rFonts w:hint="eastAsia"/>
          <w:sz w:val="18"/>
          <w:szCs w:val="18"/>
        </w:rPr>
        <w:t xml:space="preserve">　</w:t>
      </w:r>
      <w:r w:rsidR="00E91E7C" w:rsidRPr="00F44885">
        <w:rPr>
          <w:rFonts w:hint="eastAsia"/>
          <w:sz w:val="18"/>
          <w:szCs w:val="18"/>
        </w:rPr>
        <w:t>訳注</w:t>
      </w:r>
      <w:r w:rsidRPr="00F44885">
        <w:rPr>
          <w:rFonts w:hint="eastAsia"/>
          <w:sz w:val="18"/>
          <w:szCs w:val="18"/>
        </w:rPr>
        <w:t>1</w:t>
      </w:r>
      <w:r w:rsidR="00C26DD4" w:rsidRPr="00F44885">
        <w:rPr>
          <w:rFonts w:hint="eastAsia"/>
          <w:sz w:val="18"/>
          <w:szCs w:val="18"/>
        </w:rPr>
        <w:t>：障害者権利委員会からの事前質問事項</w:t>
      </w:r>
      <w:r w:rsidR="00152BE1" w:rsidRPr="00F44885">
        <w:rPr>
          <w:rFonts w:hint="eastAsia"/>
          <w:sz w:val="18"/>
          <w:szCs w:val="18"/>
        </w:rPr>
        <w:t>（</w:t>
      </w:r>
      <w:r w:rsidR="00152BE1" w:rsidRPr="00F44885">
        <w:rPr>
          <w:rFonts w:hint="eastAsia"/>
          <w:i/>
          <w:iCs/>
          <w:sz w:val="18"/>
          <w:szCs w:val="18"/>
        </w:rPr>
        <w:t>イタリック</w:t>
      </w:r>
      <w:r w:rsidR="00152BE1" w:rsidRPr="00F44885">
        <w:rPr>
          <w:rFonts w:hint="eastAsia"/>
          <w:sz w:val="18"/>
          <w:szCs w:val="18"/>
        </w:rPr>
        <w:t>）</w:t>
      </w:r>
      <w:r w:rsidR="00C26DD4" w:rsidRPr="00F44885">
        <w:rPr>
          <w:rFonts w:hint="eastAsia"/>
          <w:sz w:val="18"/>
          <w:szCs w:val="18"/>
        </w:rPr>
        <w:t>を含めた版（ドイツ政府による）を翻訳対象とした。</w:t>
      </w:r>
      <w:r w:rsidR="00E91E7C" w:rsidRPr="00F44885">
        <w:rPr>
          <w:rFonts w:hint="eastAsia"/>
          <w:sz w:val="18"/>
          <w:szCs w:val="18"/>
        </w:rPr>
        <w:t xml:space="preserve"> </w:t>
      </w:r>
    </w:p>
    <w:p w14:paraId="21423C32" w14:textId="58052F69" w:rsidR="00952832" w:rsidRPr="00F44885" w:rsidRDefault="00C26DD4" w:rsidP="00C26DD4">
      <w:pPr>
        <w:ind w:firstLineChars="100" w:firstLine="180"/>
        <w:jc w:val="left"/>
        <w:rPr>
          <w:sz w:val="18"/>
          <w:szCs w:val="18"/>
        </w:rPr>
      </w:pPr>
      <w:r w:rsidRPr="00F44885">
        <w:rPr>
          <w:rFonts w:hint="eastAsia"/>
          <w:sz w:val="18"/>
          <w:szCs w:val="18"/>
        </w:rPr>
        <w:t>訳注2：</w:t>
      </w:r>
      <w:r w:rsidR="00E91E7C" w:rsidRPr="00F44885">
        <w:rPr>
          <w:rFonts w:hint="eastAsia"/>
          <w:sz w:val="18"/>
          <w:szCs w:val="18"/>
        </w:rPr>
        <w:t>初出の略語の箇所をゴシックとした。原文にはゴシックはない。</w:t>
      </w:r>
    </w:p>
    <w:p w14:paraId="5C198275" w14:textId="06138A99" w:rsidR="00E91E7C" w:rsidRPr="00F44885" w:rsidRDefault="00E91E7C"/>
    <w:p w14:paraId="552ED165" w14:textId="1FB21ECC" w:rsidR="00952832" w:rsidRPr="00F44885" w:rsidRDefault="002660A1" w:rsidP="00952832">
      <w:pPr>
        <w:rPr>
          <w:rFonts w:ascii="ＭＳ ゴシック" w:eastAsia="ＭＳ ゴシック" w:hAnsi="ＭＳ ゴシック"/>
          <w:b/>
          <w:bCs/>
        </w:rPr>
      </w:pPr>
      <w:r w:rsidRPr="00F44885">
        <w:rPr>
          <w:rFonts w:ascii="ＭＳ ゴシック" w:eastAsia="ＭＳ ゴシック" w:hAnsi="ＭＳ ゴシック" w:hint="eastAsia"/>
          <w:b/>
          <w:bCs/>
        </w:rPr>
        <w:t>はじめに</w:t>
      </w:r>
      <w:r w:rsidR="00952832" w:rsidRPr="00F44885">
        <w:rPr>
          <w:rFonts w:ascii="ＭＳ ゴシック" w:eastAsia="ＭＳ ゴシック" w:hAnsi="ＭＳ ゴシック"/>
          <w:b/>
          <w:bCs/>
        </w:rPr>
        <w:tab/>
      </w:r>
    </w:p>
    <w:p w14:paraId="5AFE5235" w14:textId="24D4370C" w:rsidR="00F667E1" w:rsidRPr="00F44885" w:rsidRDefault="00952832" w:rsidP="00C10EEE">
      <w:pPr>
        <w:ind w:firstLineChars="100" w:firstLine="210"/>
      </w:pPr>
      <w:r w:rsidRPr="00F44885">
        <w:rPr>
          <w:rFonts w:hint="eastAsia"/>
        </w:rPr>
        <w:t>ドイツ連邦共和国は、</w:t>
      </w:r>
      <w:r w:rsidR="002F1C24" w:rsidRPr="00F44885">
        <w:rPr>
          <w:rFonts w:hint="eastAsia"/>
          <w:b/>
          <w:bCs/>
        </w:rPr>
        <w:t>ドイツ連邦共和国</w:t>
      </w:r>
      <w:r w:rsidR="00DC5A0D" w:rsidRPr="00F44885">
        <w:rPr>
          <w:rFonts w:hint="eastAsia"/>
          <w:b/>
          <w:bCs/>
        </w:rPr>
        <w:t>基本法</w:t>
      </w:r>
      <w:r w:rsidR="00BA6C1D" w:rsidRPr="00F44885">
        <w:rPr>
          <w:b/>
          <w:bCs/>
        </w:rPr>
        <w:t>(GG</w:t>
      </w:r>
      <w:r w:rsidR="00FC7C3E" w:rsidRPr="00F44885">
        <w:rPr>
          <w:rStyle w:val="aa"/>
          <w:b/>
          <w:bCs/>
          <w:sz w:val="21"/>
          <w:szCs w:val="21"/>
        </w:rPr>
        <w:footnoteReference w:id="1"/>
      </w:r>
      <w:r w:rsidR="00BA6C1D" w:rsidRPr="00F44885">
        <w:rPr>
          <w:b/>
          <w:bCs/>
        </w:rPr>
        <w:t>)</w:t>
      </w:r>
      <w:r w:rsidR="00C80A3F" w:rsidRPr="00F44885">
        <w:rPr>
          <w:rFonts w:hint="eastAsia"/>
          <w:b/>
          <w:bCs/>
        </w:rPr>
        <w:t>（訳注</w:t>
      </w:r>
      <w:r w:rsidR="00CE7B12" w:rsidRPr="00F44885">
        <w:rPr>
          <w:rFonts w:hint="eastAsia"/>
          <w:b/>
          <w:bCs/>
        </w:rPr>
        <w:t xml:space="preserve">： </w:t>
      </w:r>
      <w:r w:rsidR="00F667E1" w:rsidRPr="00F44885">
        <w:rPr>
          <w:rFonts w:hint="eastAsia"/>
        </w:rPr>
        <w:t>「基本法（Basic Law）」という名称が使われているが，これは</w:t>
      </w:r>
      <w:r w:rsidR="00CE7B12" w:rsidRPr="00F44885">
        <w:rPr>
          <w:rFonts w:hint="eastAsia"/>
        </w:rPr>
        <w:t>ドイツ連邦共和国</w:t>
      </w:r>
      <w:r w:rsidR="00F667E1" w:rsidRPr="00F44885">
        <w:rPr>
          <w:rFonts w:hint="eastAsia"/>
        </w:rPr>
        <w:t>の</w:t>
      </w:r>
      <w:r w:rsidR="00CE7B12" w:rsidRPr="00F44885">
        <w:rPr>
          <w:rFonts w:hint="eastAsia"/>
        </w:rPr>
        <w:t>憲法（c</w:t>
      </w:r>
      <w:r w:rsidR="00CE7B12" w:rsidRPr="00F44885">
        <w:t>onstitution</w:t>
      </w:r>
      <w:r w:rsidR="00CE7B12" w:rsidRPr="00F44885">
        <w:rPr>
          <w:rFonts w:hint="eastAsia"/>
        </w:rPr>
        <w:t>）</w:t>
      </w:r>
      <w:r w:rsidR="00F667E1" w:rsidRPr="00F44885">
        <w:rPr>
          <w:rFonts w:hint="eastAsia"/>
        </w:rPr>
        <w:t>である．）</w:t>
      </w:r>
      <w:r w:rsidRPr="00F44885">
        <w:rPr>
          <w:rFonts w:hint="eastAsia"/>
        </w:rPr>
        <w:t>第</w:t>
      </w:r>
      <w:r w:rsidRPr="00F44885">
        <w:t>20条(1)に基づき、連邦州(Länder)</w:t>
      </w:r>
      <w:r w:rsidR="002F1C24" w:rsidRPr="00F44885">
        <w:rPr>
          <w:rFonts w:hint="eastAsia"/>
        </w:rPr>
        <w:t>で構成される</w:t>
      </w:r>
      <w:r w:rsidRPr="00F44885">
        <w:t>連邦である。したがって、連邦と</w:t>
      </w:r>
      <w:r w:rsidR="002F1C24" w:rsidRPr="00F44885">
        <w:t>州</w:t>
      </w:r>
      <w:r w:rsidRPr="00F44885">
        <w:t>は、</w:t>
      </w:r>
      <w:r w:rsidR="002F1C24" w:rsidRPr="00F44885">
        <w:t>基本的に独立して</w:t>
      </w:r>
      <w:r w:rsidRPr="00F44885">
        <w:t>それぞれのレベルで憲法上</w:t>
      </w:r>
    </w:p>
    <w:p w14:paraId="0023E09E" w14:textId="11574F7F" w:rsidR="00952832" w:rsidRPr="00F44885" w:rsidRDefault="00952832" w:rsidP="00C10EEE">
      <w:pPr>
        <w:ind w:firstLineChars="100" w:firstLine="210"/>
      </w:pPr>
      <w:r w:rsidRPr="00F44885">
        <w:t>の責任を果た</w:t>
      </w:r>
      <w:r w:rsidR="002F1C24" w:rsidRPr="00F44885">
        <w:rPr>
          <w:rFonts w:hint="eastAsia"/>
        </w:rPr>
        <w:t>して</w:t>
      </w:r>
      <w:r w:rsidRPr="00F44885">
        <w:t>いる。原則として、連邦政府は</w:t>
      </w:r>
      <w:r w:rsidR="002F1C24" w:rsidRPr="00F44885">
        <w:t>州</w:t>
      </w:r>
      <w:r w:rsidRPr="00F44885">
        <w:t>に対する介入権を</w:t>
      </w:r>
      <w:r w:rsidR="00C10EEE" w:rsidRPr="00F44885">
        <w:rPr>
          <w:rFonts w:hint="eastAsia"/>
        </w:rPr>
        <w:t>持っていない</w:t>
      </w:r>
      <w:r w:rsidRPr="00F44885">
        <w:t>。したがって、連邦と</w:t>
      </w:r>
      <w:r w:rsidR="002F1C24" w:rsidRPr="00F44885">
        <w:t>州</w:t>
      </w:r>
      <w:r w:rsidRPr="00F44885">
        <w:t>は、</w:t>
      </w:r>
      <w:r w:rsidR="00E91E7C" w:rsidRPr="00F44885">
        <w:rPr>
          <w:rFonts w:hint="eastAsia"/>
          <w:b/>
          <w:bCs/>
        </w:rPr>
        <w:t>障害者権利条約</w:t>
      </w:r>
      <w:r w:rsidR="00BA6C1D" w:rsidRPr="00F44885">
        <w:rPr>
          <w:b/>
          <w:bCs/>
        </w:rPr>
        <w:t>(CRPD)</w:t>
      </w:r>
      <w:r w:rsidRPr="00F44885">
        <w:t>を実施し、</w:t>
      </w:r>
      <w:r w:rsidR="002F1C24" w:rsidRPr="00F44885">
        <w:rPr>
          <w:rFonts w:hint="eastAsia"/>
        </w:rPr>
        <w:t>それ</w:t>
      </w:r>
      <w:r w:rsidRPr="00F44885">
        <w:t>に照らしてドイツ法をさらに発展させることについて、同等の責任を負っている。</w:t>
      </w:r>
    </w:p>
    <w:p w14:paraId="7B6CC777" w14:textId="3E47FCA6" w:rsidR="00952832" w:rsidRPr="00F44885" w:rsidRDefault="00952832" w:rsidP="00C10EEE">
      <w:pPr>
        <w:ind w:firstLineChars="100" w:firstLine="210"/>
      </w:pPr>
      <w:r w:rsidRPr="00F44885">
        <w:rPr>
          <w:rFonts w:hint="eastAsia"/>
        </w:rPr>
        <w:t>連邦および</w:t>
      </w:r>
      <w:r w:rsidR="002F1C24" w:rsidRPr="00F44885">
        <w:t>州</w:t>
      </w:r>
      <w:r w:rsidRPr="00F44885">
        <w:rPr>
          <w:rFonts w:hint="eastAsia"/>
        </w:rPr>
        <w:t>の議会と政府は、その権限</w:t>
      </w:r>
      <w:r w:rsidR="002F1C24" w:rsidRPr="00F44885">
        <w:rPr>
          <w:rFonts w:hint="eastAsia"/>
        </w:rPr>
        <w:t>の</w:t>
      </w:r>
      <w:r w:rsidRPr="00F44885">
        <w:rPr>
          <w:rFonts w:hint="eastAsia"/>
        </w:rPr>
        <w:t>正当</w:t>
      </w:r>
      <w:r w:rsidR="002F1C24" w:rsidRPr="00F44885">
        <w:rPr>
          <w:rFonts w:hint="eastAsia"/>
        </w:rPr>
        <w:t>性をそれぞれの憲法に基づいて、繰り返し示さなければ</w:t>
      </w:r>
      <w:r w:rsidRPr="00F44885">
        <w:rPr>
          <w:rFonts w:hint="eastAsia"/>
        </w:rPr>
        <w:t>ならない。このことは、多元的な社会の中で</w:t>
      </w:r>
      <w:r w:rsidR="002F1C24" w:rsidRPr="00F44885">
        <w:rPr>
          <w:rFonts w:hint="eastAsia"/>
        </w:rPr>
        <w:t>問題となる</w:t>
      </w:r>
      <w:r w:rsidRPr="00F44885">
        <w:rPr>
          <w:rFonts w:hint="eastAsia"/>
        </w:rPr>
        <w:t>様々な利益のバランスをとるための最良の解決策についての社会的</w:t>
      </w:r>
      <w:r w:rsidR="002F1C24" w:rsidRPr="00F44885">
        <w:rPr>
          <w:rFonts w:hint="eastAsia"/>
        </w:rPr>
        <w:t>議論</w:t>
      </w:r>
      <w:r w:rsidRPr="00F44885">
        <w:rPr>
          <w:rFonts w:hint="eastAsia"/>
        </w:rPr>
        <w:t>の継続につながっている。</w:t>
      </w:r>
    </w:p>
    <w:p w14:paraId="172D17AC" w14:textId="53310F7D" w:rsidR="00952832" w:rsidRPr="00F44885" w:rsidRDefault="00952832" w:rsidP="00C10EEE">
      <w:pPr>
        <w:ind w:firstLineChars="100" w:firstLine="210"/>
      </w:pPr>
      <w:r w:rsidRPr="00F44885">
        <w:rPr>
          <w:rFonts w:hint="eastAsia"/>
        </w:rPr>
        <w:t>このような議論の結果、連邦は、連邦レベルで様々な分野の法律を制定してきたが、これらの法律は、各州における条約の一貫した実施に</w:t>
      </w:r>
      <w:r w:rsidR="002F1C24" w:rsidRPr="00F44885">
        <w:rPr>
          <w:rFonts w:hint="eastAsia"/>
        </w:rPr>
        <w:t>役立つ</w:t>
      </w:r>
      <w:r w:rsidRPr="00F44885">
        <w:rPr>
          <w:rFonts w:hint="eastAsia"/>
        </w:rPr>
        <w:t>ことを目的としている。</w:t>
      </w:r>
    </w:p>
    <w:p w14:paraId="37F1D184" w14:textId="6551044D" w:rsidR="00952832" w:rsidRPr="00F44885" w:rsidRDefault="00952832" w:rsidP="002F1C24">
      <w:pPr>
        <w:ind w:firstLineChars="100" w:firstLine="210"/>
      </w:pPr>
      <w:r w:rsidRPr="00F44885">
        <w:rPr>
          <w:rFonts w:hint="eastAsia"/>
        </w:rPr>
        <w:t>例えば、近年の</w:t>
      </w:r>
      <w:r w:rsidR="002F1C24" w:rsidRPr="00F44885">
        <w:rPr>
          <w:rFonts w:hint="eastAsia"/>
        </w:rPr>
        <w:t>主要な</w:t>
      </w:r>
      <w:r w:rsidRPr="00F44885">
        <w:rPr>
          <w:rFonts w:hint="eastAsia"/>
        </w:rPr>
        <w:t>社会政治改革</w:t>
      </w:r>
      <w:r w:rsidR="002F1C24" w:rsidRPr="00F44885">
        <w:rPr>
          <w:rFonts w:hint="eastAsia"/>
        </w:rPr>
        <w:t>である</w:t>
      </w:r>
      <w:bookmarkStart w:id="0" w:name="_Hlk39226764"/>
      <w:r w:rsidR="002F1C24" w:rsidRPr="00F44885">
        <w:rPr>
          <w:rFonts w:hint="eastAsia"/>
          <w:b/>
          <w:bCs/>
        </w:rPr>
        <w:t>連邦障害者参加法</w:t>
      </w:r>
      <w:bookmarkEnd w:id="0"/>
      <w:r w:rsidR="00BA6C1D" w:rsidRPr="00F44885">
        <w:rPr>
          <w:b/>
          <w:bCs/>
        </w:rPr>
        <w:t>(BTHG)</w:t>
      </w:r>
      <w:r w:rsidRPr="00F44885">
        <w:t>は、</w:t>
      </w:r>
      <w:r w:rsidR="00DB0E9A" w:rsidRPr="00F44885">
        <w:t>障害のある人</w:t>
      </w:r>
      <w:r w:rsidRPr="00F44885">
        <w:t>の状況を改善するという連邦と州の共通の目標を追求し、個人のニーズに合わせた解決策を備えた個人中心のシステムを構築するための行動を断固として推進して</w:t>
      </w:r>
      <w:r w:rsidR="00C10EEE" w:rsidRPr="00F44885">
        <w:t>いる</w:t>
      </w:r>
      <w:r w:rsidRPr="00F44885">
        <w:t>。連邦レベルと</w:t>
      </w:r>
      <w:r w:rsidR="002F1C24" w:rsidRPr="00F44885">
        <w:t>州</w:t>
      </w:r>
      <w:r w:rsidRPr="00F44885">
        <w:t>レベルで制定された</w:t>
      </w:r>
      <w:bookmarkStart w:id="1" w:name="_Hlk39226833"/>
      <w:r w:rsidR="00E91E7C" w:rsidRPr="00F44885">
        <w:rPr>
          <w:rFonts w:hint="eastAsia"/>
          <w:b/>
          <w:bCs/>
        </w:rPr>
        <w:t>障害者機会均等</w:t>
      </w:r>
      <w:r w:rsidR="00E91E7C" w:rsidRPr="00F44885">
        <w:rPr>
          <w:b/>
          <w:bCs/>
        </w:rPr>
        <w:t>法</w:t>
      </w:r>
      <w:bookmarkEnd w:id="1"/>
      <w:r w:rsidR="00774609" w:rsidRPr="00F44885">
        <w:rPr>
          <w:b/>
          <w:bCs/>
        </w:rPr>
        <w:t>(BGG)</w:t>
      </w:r>
      <w:r w:rsidR="00E91E7C" w:rsidRPr="00F44885">
        <w:rPr>
          <w:rFonts w:hint="eastAsia"/>
        </w:rPr>
        <w:t>も</w:t>
      </w:r>
      <w:r w:rsidRPr="00F44885">
        <w:t>、</w:t>
      </w:r>
      <w:r w:rsidR="00DB0E9A" w:rsidRPr="00F44885">
        <w:t>障害のある人</w:t>
      </w:r>
      <w:r w:rsidRPr="00F44885">
        <w:t>が社会生活に平等に参加できるようにすることを目的として</w:t>
      </w:r>
      <w:r w:rsidR="00C10EEE" w:rsidRPr="00F44885">
        <w:t>いる</w:t>
      </w:r>
      <w:r w:rsidRPr="00F44885">
        <w:t>。</w:t>
      </w:r>
      <w:r w:rsidR="00DB0E9A" w:rsidRPr="00F44885">
        <w:t>障害のある人</w:t>
      </w:r>
      <w:r w:rsidRPr="00F44885">
        <w:t>に対する</w:t>
      </w:r>
      <w:r w:rsidR="00E91E7C" w:rsidRPr="00F44885">
        <w:rPr>
          <w:rFonts w:hint="eastAsia"/>
        </w:rPr>
        <w:t>障壁</w:t>
      </w:r>
      <w:r w:rsidRPr="00F44885">
        <w:t>や差別をさらに防止したり、取り除いたりすることが求められて</w:t>
      </w:r>
      <w:r w:rsidR="00C10EEE" w:rsidRPr="00F44885">
        <w:t>いる</w:t>
      </w:r>
      <w:r w:rsidRPr="00F44885">
        <w:t>。</w:t>
      </w:r>
    </w:p>
    <w:p w14:paraId="52FF78FD" w14:textId="7845E03B" w:rsidR="00952832" w:rsidRPr="00F44885" w:rsidRDefault="00952832" w:rsidP="00C10EEE">
      <w:pPr>
        <w:ind w:firstLineChars="100" w:firstLine="210"/>
      </w:pPr>
      <w:r w:rsidRPr="00F44885">
        <w:rPr>
          <w:rFonts w:hint="eastAsia"/>
        </w:rPr>
        <w:t>インクルージョンは、政府のすべてのレベルで実践されなければならない横断的な課題である。この点で、連邦レベルと州レベルの</w:t>
      </w:r>
      <w:r w:rsidRPr="00F44885">
        <w:t>17の行動計画は、計画と</w:t>
      </w:r>
      <w:r w:rsidR="000418AA" w:rsidRPr="00F44885">
        <w:t>取り組み</w:t>
      </w:r>
      <w:r w:rsidRPr="00F44885">
        <w:t>を記述し、責任を確立し、</w:t>
      </w:r>
      <w:r w:rsidR="00E91E7C" w:rsidRPr="00F44885">
        <w:rPr>
          <w:rFonts w:hint="eastAsia"/>
        </w:rPr>
        <w:t>目標基準</w:t>
      </w:r>
      <w:r w:rsidRPr="00F44885">
        <w:t>を定義し、結果を測定するための中心的な手段となって</w:t>
      </w:r>
      <w:r w:rsidR="00C10EEE" w:rsidRPr="00F44885">
        <w:t>いる</w:t>
      </w:r>
      <w:r w:rsidRPr="00F44885">
        <w:t>。</w:t>
      </w:r>
    </w:p>
    <w:p w14:paraId="62445D51" w14:textId="77777777" w:rsidR="00F667E1" w:rsidRPr="00F44885" w:rsidRDefault="00F667E1" w:rsidP="00952832"/>
    <w:p w14:paraId="3BADFB02" w14:textId="2D285C52" w:rsidR="00952832" w:rsidRPr="00F44885" w:rsidRDefault="00952832" w:rsidP="00952832">
      <w:pPr>
        <w:rPr>
          <w:rFonts w:ascii="ＭＳ ゴシック" w:eastAsia="ＭＳ ゴシック" w:hAnsi="ＭＳ ゴシック"/>
          <w:b/>
          <w:bCs/>
        </w:rPr>
      </w:pPr>
      <w:r w:rsidRPr="00F44885">
        <w:rPr>
          <w:rFonts w:ascii="ＭＳ ゴシック" w:eastAsia="ＭＳ ゴシック" w:hAnsi="ＭＳ ゴシック"/>
          <w:b/>
          <w:bCs/>
        </w:rPr>
        <w:t>目的と一般的な義務（第1条～第4条</w:t>
      </w:r>
      <w:r w:rsidR="002660A1" w:rsidRPr="00F44885">
        <w:rPr>
          <w:rFonts w:ascii="ＭＳ ゴシック" w:eastAsia="ＭＳ ゴシック" w:hAnsi="ＭＳ ゴシック" w:hint="eastAsia"/>
          <w:b/>
          <w:bCs/>
        </w:rPr>
        <w:t>）</w:t>
      </w:r>
    </w:p>
    <w:p w14:paraId="32FD3521" w14:textId="77777777" w:rsidR="00A84525" w:rsidRPr="00F44885" w:rsidRDefault="00A84525" w:rsidP="00A84525">
      <w:pPr>
        <w:ind w:leftChars="405" w:left="850"/>
        <w:rPr>
          <w:i/>
          <w:iCs/>
        </w:rPr>
      </w:pPr>
      <w:r w:rsidRPr="00F44885">
        <w:rPr>
          <w:i/>
          <w:iCs/>
        </w:rPr>
        <w:lastRenderedPageBreak/>
        <w:t>1. 以下のための措置について情報を提供してください。</w:t>
      </w:r>
    </w:p>
    <w:p w14:paraId="36EBF8AC" w14:textId="7A484498" w:rsidR="00A84525" w:rsidRPr="00F44885" w:rsidRDefault="00A84525" w:rsidP="00A84525">
      <w:pPr>
        <w:ind w:leftChars="405" w:left="850"/>
        <w:rPr>
          <w:i/>
          <w:iCs/>
        </w:rPr>
      </w:pPr>
      <w:r w:rsidRPr="00F44885">
        <w:rPr>
          <w:i/>
          <w:iCs/>
        </w:rPr>
        <w:t>(a) 条約の</w:t>
      </w:r>
      <w:r w:rsidRPr="00F44885">
        <w:rPr>
          <w:rFonts w:hint="eastAsia"/>
          <w:i/>
          <w:iCs/>
        </w:rPr>
        <w:t>確実な</w:t>
      </w:r>
      <w:r w:rsidRPr="00F44885">
        <w:rPr>
          <w:i/>
          <w:iCs/>
        </w:rPr>
        <w:t>遵守</w:t>
      </w:r>
      <w:r w:rsidRPr="00F44885">
        <w:rPr>
          <w:rFonts w:hint="eastAsia"/>
          <w:i/>
          <w:iCs/>
        </w:rPr>
        <w:t>のた</w:t>
      </w:r>
      <w:r w:rsidRPr="00F44885">
        <w:rPr>
          <w:i/>
          <w:iCs/>
        </w:rPr>
        <w:t>め、既存</w:t>
      </w:r>
      <w:r w:rsidRPr="00F44885">
        <w:rPr>
          <w:rFonts w:hint="eastAsia"/>
          <w:i/>
          <w:iCs/>
        </w:rPr>
        <w:t>の法律</w:t>
      </w:r>
      <w:r w:rsidRPr="00F44885">
        <w:rPr>
          <w:i/>
          <w:iCs/>
        </w:rPr>
        <w:t>および提案</w:t>
      </w:r>
      <w:r w:rsidR="00185211" w:rsidRPr="00F44885">
        <w:rPr>
          <w:rFonts w:hint="eastAsia"/>
          <w:i/>
          <w:iCs/>
        </w:rPr>
        <w:t>中の</w:t>
      </w:r>
      <w:r w:rsidRPr="00F44885">
        <w:rPr>
          <w:i/>
          <w:iCs/>
        </w:rPr>
        <w:t>法案の見直しと審査を迅速に行う。</w:t>
      </w:r>
    </w:p>
    <w:p w14:paraId="0ADCB1E8" w14:textId="77777777" w:rsidR="00A84525" w:rsidRPr="00F44885" w:rsidRDefault="00A84525" w:rsidP="00952832"/>
    <w:p w14:paraId="22533E45" w14:textId="7C5099B4" w:rsidR="00952832" w:rsidRPr="00F44885" w:rsidRDefault="00952832" w:rsidP="00A84525">
      <w:pPr>
        <w:ind w:firstLineChars="100" w:firstLine="210"/>
      </w:pPr>
      <w:r w:rsidRPr="00F44885">
        <w:rPr>
          <w:rFonts w:hint="eastAsia"/>
        </w:rPr>
        <w:t>連邦と</w:t>
      </w:r>
      <w:r w:rsidR="000418AA" w:rsidRPr="00F44885">
        <w:rPr>
          <w:rFonts w:hint="eastAsia"/>
        </w:rPr>
        <w:t>州</w:t>
      </w:r>
      <w:r w:rsidRPr="00F44885">
        <w:rPr>
          <w:rFonts w:hint="eastAsia"/>
        </w:rPr>
        <w:t>は，提案された立法案が</w:t>
      </w:r>
      <w:r w:rsidR="00774609" w:rsidRPr="00F44885">
        <w:t>CRPD</w:t>
      </w:r>
      <w:r w:rsidRPr="00F44885">
        <w:rPr>
          <w:rFonts w:hint="eastAsia"/>
        </w:rPr>
        <w:t>の要件に準拠しているかどうかを検討し，関係する様々な利益と責任の間で公正な</w:t>
      </w:r>
      <w:r w:rsidRPr="00F44885">
        <w:t>バランスを取るよう努め</w:t>
      </w:r>
      <w:r w:rsidR="00E91E7C" w:rsidRPr="00F44885">
        <w:rPr>
          <w:rFonts w:hint="eastAsia"/>
        </w:rPr>
        <w:t>てい</w:t>
      </w:r>
      <w:r w:rsidRPr="00F44885">
        <w:t>る。連邦省庁の合同手続規則に基づき、影響を受けるすべての省庁は、立法案について協議を受けることが求められている。専門の</w:t>
      </w:r>
      <w:r w:rsidR="00E91E7C" w:rsidRPr="00F44885">
        <w:rPr>
          <w:rFonts w:hint="eastAsia"/>
        </w:rPr>
        <w:t>関係者</w:t>
      </w:r>
      <w:r w:rsidRPr="00F44885">
        <w:t>や組織も、利害関係がある場合には関与しなければ</w:t>
      </w:r>
      <w:r w:rsidR="00DC53CA" w:rsidRPr="00F44885">
        <w:t>ならない</w:t>
      </w:r>
      <w:r w:rsidRPr="00F44885">
        <w:t>。連邦政府の</w:t>
      </w:r>
      <w:r w:rsidR="00DC5A0D" w:rsidRPr="00F44885">
        <w:rPr>
          <w:rFonts w:hint="eastAsia"/>
        </w:rPr>
        <w:t>「</w:t>
      </w:r>
      <w:r w:rsidR="00DC5A0D" w:rsidRPr="00F44885">
        <w:t>障害</w:t>
      </w:r>
      <w:r w:rsidR="00DC5A0D" w:rsidRPr="00F44885">
        <w:rPr>
          <w:rFonts w:hint="eastAsia"/>
        </w:rPr>
        <w:t>者</w:t>
      </w:r>
      <w:r w:rsidR="00DC5A0D" w:rsidRPr="00F44885">
        <w:t>担当</w:t>
      </w:r>
      <w:r w:rsidR="00F85809" w:rsidRPr="00F44885">
        <w:rPr>
          <w:rFonts w:hint="eastAsia"/>
        </w:rPr>
        <w:t>コミッショナー</w:t>
      </w:r>
      <w:r w:rsidR="00DC5A0D" w:rsidRPr="00F44885">
        <w:rPr>
          <w:rFonts w:hint="eastAsia"/>
        </w:rPr>
        <w:t>」</w:t>
      </w:r>
      <w:r w:rsidR="003834C8" w:rsidRPr="00F44885">
        <w:rPr>
          <w:rFonts w:hint="eastAsia"/>
        </w:rPr>
        <w:t>（</w:t>
      </w:r>
      <w:r w:rsidR="003834C8" w:rsidRPr="00F44885">
        <w:t>Commissioner for Matters relating to Persons with Disabilities</w:t>
      </w:r>
      <w:r w:rsidR="003834C8" w:rsidRPr="00F44885">
        <w:rPr>
          <w:rFonts w:hint="eastAsia"/>
        </w:rPr>
        <w:t>）</w:t>
      </w:r>
      <w:r w:rsidR="00FC7C3E" w:rsidRPr="00F44885">
        <w:rPr>
          <w:rStyle w:val="aa"/>
          <w:b/>
          <w:bCs/>
          <w:sz w:val="21"/>
          <w:szCs w:val="21"/>
        </w:rPr>
        <w:footnoteReference w:id="2"/>
      </w:r>
      <w:r w:rsidRPr="00F44885">
        <w:t xml:space="preserve"> は、その責任に関係する場合には、協議を受けなければ</w:t>
      </w:r>
      <w:r w:rsidR="00DC53CA" w:rsidRPr="00F44885">
        <w:t>ならない</w:t>
      </w:r>
      <w:r w:rsidR="00FC7C3E" w:rsidRPr="00F44885">
        <w:rPr>
          <w:rStyle w:val="aa"/>
          <w:b/>
          <w:bCs/>
          <w:sz w:val="21"/>
          <w:szCs w:val="21"/>
        </w:rPr>
        <w:footnoteReference w:id="3"/>
      </w:r>
      <w:r w:rsidRPr="00F44885">
        <w:t>。</w:t>
      </w:r>
    </w:p>
    <w:p w14:paraId="6E889170" w14:textId="46C0C670" w:rsidR="00952832" w:rsidRPr="00F44885" w:rsidRDefault="00670A02" w:rsidP="00A84525">
      <w:pPr>
        <w:ind w:firstLineChars="100" w:firstLine="210"/>
      </w:pPr>
      <w:r w:rsidRPr="00F44885">
        <w:rPr>
          <w:rFonts w:hint="eastAsia"/>
        </w:rPr>
        <w:t>監視機構（</w:t>
      </w:r>
      <w:r w:rsidRPr="00F44885">
        <w:t>Monitoring Mechanism</w:t>
      </w:r>
      <w:r w:rsidRPr="00F44885">
        <w:rPr>
          <w:rFonts w:hint="eastAsia"/>
        </w:rPr>
        <w:t>）</w:t>
      </w:r>
      <w:r w:rsidR="00FC7C3E" w:rsidRPr="00F44885">
        <w:rPr>
          <w:rStyle w:val="aa"/>
          <w:b/>
          <w:bCs/>
          <w:sz w:val="21"/>
          <w:szCs w:val="21"/>
        </w:rPr>
        <w:footnoteReference w:id="4"/>
      </w:r>
      <w:r w:rsidR="00952832" w:rsidRPr="00F44885">
        <w:t>やその他の科学的機関の指導のもと、CRPDの人権基準を満たす司法審査戦略やガイドラインが開発され、公表されて</w:t>
      </w:r>
      <w:r w:rsidR="00C10EEE" w:rsidRPr="00F44885">
        <w:t>いる</w:t>
      </w:r>
      <w:r w:rsidR="00952832" w:rsidRPr="00F44885">
        <w:t>。</w:t>
      </w:r>
    </w:p>
    <w:p w14:paraId="0840749F" w14:textId="6C8999E4" w:rsidR="00952832" w:rsidRPr="00F44885" w:rsidRDefault="00952832" w:rsidP="008B26B4">
      <w:pPr>
        <w:ind w:firstLineChars="100" w:firstLine="210"/>
      </w:pPr>
      <w:r w:rsidRPr="00F44885">
        <w:rPr>
          <w:rFonts w:hint="eastAsia"/>
        </w:rPr>
        <w:t>いくつかの州では、既存および新規のすべての法律</w:t>
      </w:r>
      <w:r w:rsidR="008B26B4" w:rsidRPr="00F44885">
        <w:rPr>
          <w:rFonts w:hint="eastAsia"/>
        </w:rPr>
        <w:t>を対象に法制</w:t>
      </w:r>
      <w:r w:rsidRPr="00F44885">
        <w:rPr>
          <w:rFonts w:hint="eastAsia"/>
        </w:rPr>
        <w:t>審査手続きを導入したり、</w:t>
      </w:r>
      <w:r w:rsidR="00E949A4" w:rsidRPr="00F44885">
        <w:rPr>
          <w:rFonts w:hint="eastAsia"/>
        </w:rPr>
        <w:t>障害のある人</w:t>
      </w:r>
      <w:r w:rsidRPr="00F44885">
        <w:rPr>
          <w:rFonts w:hint="eastAsia"/>
        </w:rPr>
        <w:t>の平等と人権アプローチの実施に関して、特定の法律を審査するために</w:t>
      </w:r>
      <w:r w:rsidR="00670A02" w:rsidRPr="00F44885">
        <w:rPr>
          <w:rFonts w:hint="eastAsia"/>
        </w:rPr>
        <w:t>監視機構</w:t>
      </w:r>
      <w:r w:rsidR="003834C8" w:rsidRPr="00F44885">
        <w:rPr>
          <w:rFonts w:hint="eastAsia"/>
        </w:rPr>
        <w:t>を設置</w:t>
      </w:r>
      <w:r w:rsidRPr="00F44885">
        <w:rPr>
          <w:rFonts w:hint="eastAsia"/>
        </w:rPr>
        <w:t>したりしている。</w:t>
      </w:r>
      <w:r w:rsidR="008B26B4" w:rsidRPr="00F44885">
        <w:rPr>
          <w:rFonts w:hint="eastAsia"/>
        </w:rPr>
        <w:t>各州</w:t>
      </w:r>
      <w:r w:rsidRPr="00F44885">
        <w:rPr>
          <w:rFonts w:hint="eastAsia"/>
        </w:rPr>
        <w:t>の行動計画では、ケースバイケースでの</w:t>
      </w:r>
      <w:r w:rsidR="003834C8" w:rsidRPr="00F44885">
        <w:rPr>
          <w:rFonts w:hint="eastAsia"/>
        </w:rPr>
        <w:t>主要な</w:t>
      </w:r>
      <w:r w:rsidRPr="00F44885">
        <w:rPr>
          <w:rFonts w:hint="eastAsia"/>
        </w:rPr>
        <w:t>規定の見直しも</w:t>
      </w:r>
      <w:r w:rsidR="008B26B4" w:rsidRPr="00F44885">
        <w:rPr>
          <w:rFonts w:hint="eastAsia"/>
        </w:rPr>
        <w:t>定められ」</w:t>
      </w:r>
      <w:r w:rsidRPr="00F44885">
        <w:rPr>
          <w:rFonts w:hint="eastAsia"/>
        </w:rPr>
        <w:t>ている</w:t>
      </w:r>
      <w:r w:rsidR="00AB0F0F" w:rsidRPr="00F44885">
        <w:rPr>
          <w:rStyle w:val="aa"/>
          <w:b/>
          <w:bCs/>
          <w:sz w:val="21"/>
          <w:szCs w:val="21"/>
        </w:rPr>
        <w:footnoteReference w:id="5"/>
      </w:r>
      <w:r w:rsidRPr="00F44885">
        <w:t>。</w:t>
      </w:r>
    </w:p>
    <w:p w14:paraId="56651455" w14:textId="77777777" w:rsidR="008902CB" w:rsidRPr="00F44885" w:rsidRDefault="008902CB" w:rsidP="00952832"/>
    <w:p w14:paraId="0D93AF73" w14:textId="77777777" w:rsidR="00A84525" w:rsidRPr="00F44885" w:rsidRDefault="00A84525" w:rsidP="00A84525">
      <w:pPr>
        <w:ind w:leftChars="405" w:left="850"/>
        <w:rPr>
          <w:i/>
          <w:iCs/>
        </w:rPr>
      </w:pPr>
      <w:r w:rsidRPr="00F44885">
        <w:rPr>
          <w:i/>
          <w:iCs/>
        </w:rPr>
        <w:t>(b) 条約の実施を監視するための指標を作成し、配分された予算</w:t>
      </w:r>
      <w:r w:rsidRPr="00F44885">
        <w:rPr>
          <w:rFonts w:hint="eastAsia"/>
          <w:i/>
          <w:iCs/>
        </w:rPr>
        <w:t>の</w:t>
      </w:r>
      <w:r w:rsidRPr="00F44885">
        <w:rPr>
          <w:i/>
          <w:iCs/>
        </w:rPr>
        <w:t>情報を提供する。</w:t>
      </w:r>
    </w:p>
    <w:p w14:paraId="1C7D14CB" w14:textId="77777777" w:rsidR="00A84525" w:rsidRPr="00F44885" w:rsidRDefault="00A84525" w:rsidP="00952832"/>
    <w:p w14:paraId="7DEF287C" w14:textId="3B258022" w:rsidR="00952832" w:rsidRPr="00F44885" w:rsidRDefault="00952832" w:rsidP="00A84525">
      <w:pPr>
        <w:ind w:firstLineChars="100" w:firstLine="210"/>
      </w:pPr>
      <w:r w:rsidRPr="00F44885">
        <w:t>連邦と州は、市民社会</w:t>
      </w:r>
      <w:r w:rsidR="00AB0F0F" w:rsidRPr="00F44885">
        <w:rPr>
          <w:rStyle w:val="aa"/>
          <w:b/>
          <w:bCs/>
          <w:sz w:val="21"/>
          <w:szCs w:val="21"/>
        </w:rPr>
        <w:footnoteReference w:id="6"/>
      </w:r>
      <w:r w:rsidR="00AB0F0F" w:rsidRPr="00F44885">
        <w:rPr>
          <w:b/>
          <w:bCs/>
          <w:szCs w:val="21"/>
        </w:rPr>
        <w:t xml:space="preserve"> </w:t>
      </w:r>
      <w:r w:rsidRPr="00F44885">
        <w:t>と共に、</w:t>
      </w:r>
      <w:r w:rsidR="00774609" w:rsidRPr="00F44885">
        <w:t>CRPD</w:t>
      </w:r>
      <w:r w:rsidRPr="00F44885">
        <w:t>を実施するための具体的な措置を含む行動計画を作成している。これらは構造</w:t>
      </w:r>
      <w:r w:rsidR="003834C8" w:rsidRPr="00F44885">
        <w:rPr>
          <w:rFonts w:hint="eastAsia"/>
        </w:rPr>
        <w:t>的な</w:t>
      </w:r>
      <w:r w:rsidRPr="00F44885">
        <w:t>指標として機能している。これらの措置の実施状況</w:t>
      </w:r>
      <w:r w:rsidR="003834C8" w:rsidRPr="00F44885">
        <w:rPr>
          <w:rFonts w:hint="eastAsia"/>
        </w:rPr>
        <w:t>を集計したもの</w:t>
      </w:r>
      <w:r w:rsidRPr="00F44885">
        <w:t>が定期的に監視されている。さらに、行動計画は、内容を改善し、参加プロセスを改善する方法を特定するために、場合によっては独立した科学的研究機関に</w:t>
      </w:r>
      <w:r w:rsidR="00035783" w:rsidRPr="00F44885">
        <w:rPr>
          <w:rFonts w:hint="eastAsia"/>
        </w:rPr>
        <w:t>よっても</w:t>
      </w:r>
      <w:r w:rsidR="003834C8" w:rsidRPr="00F44885">
        <w:rPr>
          <w:rFonts w:hint="eastAsia"/>
        </w:rPr>
        <w:t>これまで</w:t>
      </w:r>
      <w:r w:rsidRPr="00F44885">
        <w:t>評価され、また</w:t>
      </w:r>
      <w:r w:rsidR="003834C8" w:rsidRPr="00F44885">
        <w:rPr>
          <w:rFonts w:hint="eastAsia"/>
        </w:rPr>
        <w:t>現在も</w:t>
      </w:r>
      <w:r w:rsidRPr="00F44885">
        <w:t>評価されている。</w:t>
      </w:r>
      <w:r w:rsidR="000418AA" w:rsidRPr="00F44885">
        <w:t>行動計画</w:t>
      </w:r>
      <w:r w:rsidRPr="00F44885">
        <w:t>の実施、評価、開発には、設置された委員会が積極的に関与し</w:t>
      </w:r>
      <w:r w:rsidRPr="00F44885">
        <w:rPr>
          <w:rFonts w:hint="eastAsia"/>
        </w:rPr>
        <w:t>て</w:t>
      </w:r>
      <w:r w:rsidR="00C10EEE" w:rsidRPr="00F44885">
        <w:rPr>
          <w:rFonts w:hint="eastAsia"/>
        </w:rPr>
        <w:t>いる</w:t>
      </w:r>
      <w:r w:rsidRPr="00F44885">
        <w:rPr>
          <w:rFonts w:hint="eastAsia"/>
        </w:rPr>
        <w:t>。</w:t>
      </w:r>
    </w:p>
    <w:p w14:paraId="5AF12963" w14:textId="70403CF1" w:rsidR="00952832" w:rsidRPr="00F44885" w:rsidRDefault="00952832" w:rsidP="00A84525">
      <w:pPr>
        <w:ind w:firstLineChars="100" w:firstLine="210"/>
      </w:pPr>
      <w:r w:rsidRPr="00F44885">
        <w:t>2016年には、特に自立して生活するという人権目標をさらに進めるために、連邦レベルでBTHGが採択され</w:t>
      </w:r>
      <w:r w:rsidR="00C10EEE" w:rsidRPr="00F44885">
        <w:t>た</w:t>
      </w:r>
      <w:r w:rsidRPr="00F44885">
        <w:t>。</w:t>
      </w:r>
    </w:p>
    <w:p w14:paraId="70CD9D0B" w14:textId="5C24535F" w:rsidR="00952832" w:rsidRPr="00F44885" w:rsidRDefault="00952832" w:rsidP="00A84525">
      <w:pPr>
        <w:ind w:firstLineChars="100" w:firstLine="210"/>
      </w:pPr>
      <w:r w:rsidRPr="00F44885">
        <w:rPr>
          <w:rFonts w:hint="eastAsia"/>
        </w:rPr>
        <w:t>さらに、連邦レベルと</w:t>
      </w:r>
      <w:r w:rsidR="000418AA" w:rsidRPr="00F44885">
        <w:rPr>
          <w:rFonts w:hint="eastAsia"/>
        </w:rPr>
        <w:t>州</w:t>
      </w:r>
      <w:r w:rsidRPr="00F44885">
        <w:rPr>
          <w:rFonts w:hint="eastAsia"/>
        </w:rPr>
        <w:t>レベルでの参加報告書作成のための指標が作成されている。</w:t>
      </w:r>
      <w:r w:rsidR="00774609" w:rsidRPr="00F44885">
        <w:t>OECD</w:t>
      </w:r>
      <w:r w:rsidRPr="00F44885">
        <w:t>の勧告に基づき、連邦政府は現在、</w:t>
      </w:r>
      <w:r w:rsidR="003834C8" w:rsidRPr="00F44885">
        <w:rPr>
          <w:rFonts w:hint="eastAsia"/>
          <w:b/>
          <w:bCs/>
        </w:rPr>
        <w:t>開発協力</w:t>
      </w:r>
      <w:r w:rsidR="00774609" w:rsidRPr="00F44885">
        <w:rPr>
          <w:b/>
          <w:bCs/>
        </w:rPr>
        <w:t>(DC)</w:t>
      </w:r>
      <w:r w:rsidRPr="00F44885">
        <w:t>の分野でインクルージョン</w:t>
      </w:r>
      <w:r w:rsidR="003834C8" w:rsidRPr="00F44885">
        <w:rPr>
          <w:rFonts w:hint="eastAsia"/>
        </w:rPr>
        <w:t>標識</w:t>
      </w:r>
      <w:r w:rsidRPr="00F44885">
        <w:t>の作成に取り組んでいる。</w:t>
      </w:r>
    </w:p>
    <w:p w14:paraId="444A2A5E" w14:textId="569A33FE" w:rsidR="00952832" w:rsidRPr="00F44885" w:rsidRDefault="00952832" w:rsidP="00A84525">
      <w:pPr>
        <w:ind w:firstLineChars="100" w:firstLine="210"/>
      </w:pPr>
      <w:r w:rsidRPr="00F44885">
        <w:rPr>
          <w:rFonts w:hint="eastAsia"/>
        </w:rPr>
        <w:t>現在、行動計画を実施するために連邦レベルで</w:t>
      </w:r>
      <w:r w:rsidRPr="00F44885">
        <w:t>458万ユーロの予算が用意されている。</w:t>
      </w:r>
      <w:r w:rsidRPr="00F44885">
        <w:lastRenderedPageBreak/>
        <w:t>個々の</w:t>
      </w:r>
      <w:r w:rsidR="008B26B4" w:rsidRPr="00F44885">
        <w:rPr>
          <w:rFonts w:hint="eastAsia"/>
        </w:rPr>
        <w:t>施策</w:t>
      </w:r>
      <w:r w:rsidRPr="00F44885">
        <w:t>の予算額は個別には</w:t>
      </w:r>
      <w:r w:rsidR="003834C8" w:rsidRPr="00F44885">
        <w:rPr>
          <w:rFonts w:hint="eastAsia"/>
        </w:rPr>
        <w:t>区分</w:t>
      </w:r>
      <w:r w:rsidRPr="00F44885">
        <w:t>されて</w:t>
      </w:r>
      <w:r w:rsidR="00DC53CA" w:rsidRPr="00F44885">
        <w:t>いない</w:t>
      </w:r>
      <w:r w:rsidRPr="00F44885">
        <w:t>。残念ながら正確な数字は入手できない。</w:t>
      </w:r>
    </w:p>
    <w:p w14:paraId="24848CDC" w14:textId="77777777" w:rsidR="00A84525" w:rsidRPr="00F44885" w:rsidRDefault="00A84525" w:rsidP="00952832"/>
    <w:p w14:paraId="4D56D3D4" w14:textId="70CC017F" w:rsidR="00A84525" w:rsidRPr="00F44885" w:rsidRDefault="00A84525" w:rsidP="00A84525">
      <w:pPr>
        <w:ind w:leftChars="405" w:left="850"/>
        <w:rPr>
          <w:i/>
          <w:iCs/>
        </w:rPr>
      </w:pPr>
      <w:r w:rsidRPr="00F44885">
        <w:rPr>
          <w:i/>
          <w:iCs/>
        </w:rPr>
        <w:t>(c) 条約</w:t>
      </w:r>
      <w:r w:rsidR="00185211" w:rsidRPr="00F44885">
        <w:rPr>
          <w:rFonts w:hint="eastAsia"/>
          <w:i/>
          <w:iCs/>
        </w:rPr>
        <w:t>および</w:t>
      </w:r>
      <w:r w:rsidRPr="00F44885">
        <w:rPr>
          <w:i/>
          <w:iCs/>
        </w:rPr>
        <w:t>持続可能な開発目標を実施するための新たな政策、戦略、規制、</w:t>
      </w:r>
      <w:r w:rsidR="00185211" w:rsidRPr="00F44885">
        <w:rPr>
          <w:rFonts w:hint="eastAsia"/>
          <w:i/>
          <w:iCs/>
        </w:rPr>
        <w:t>行程表</w:t>
      </w:r>
      <w:r w:rsidRPr="00F44885">
        <w:rPr>
          <w:i/>
          <w:iCs/>
        </w:rPr>
        <w:t>の開発と実施、および障害のある人に関係するその他の意思決定プロセスについて、障害のある人の代表組織との有意義な協議と参加を確保する。</w:t>
      </w:r>
    </w:p>
    <w:p w14:paraId="3EF3152C" w14:textId="77777777" w:rsidR="00A84525" w:rsidRPr="00F44885" w:rsidRDefault="00A84525" w:rsidP="00952832"/>
    <w:p w14:paraId="3C4E6914" w14:textId="38EFA510" w:rsidR="00F85809" w:rsidRPr="00F44885" w:rsidRDefault="00E949A4" w:rsidP="00A84525">
      <w:pPr>
        <w:ind w:firstLineChars="100" w:firstLine="210"/>
      </w:pPr>
      <w:r w:rsidRPr="00F44885">
        <w:rPr>
          <w:rFonts w:hint="eastAsia"/>
        </w:rPr>
        <w:t>障害のある人</w:t>
      </w:r>
      <w:r w:rsidR="00952832" w:rsidRPr="00F44885">
        <w:rPr>
          <w:rFonts w:hint="eastAsia"/>
        </w:rPr>
        <w:t>の参加は、連邦政府と</w:t>
      </w:r>
      <w:r w:rsidR="003834C8" w:rsidRPr="00F44885">
        <w:rPr>
          <w:rFonts w:hint="eastAsia"/>
        </w:rPr>
        <w:t>州</w:t>
      </w:r>
      <w:r w:rsidR="00952832" w:rsidRPr="00F44885">
        <w:rPr>
          <w:rFonts w:hint="eastAsia"/>
        </w:rPr>
        <w:t>政府の中心的な関心事である。連邦政府レベルでの</w:t>
      </w:r>
      <w:r w:rsidR="00F85809" w:rsidRPr="00F44885">
        <w:rPr>
          <w:rFonts w:hint="eastAsia"/>
        </w:rPr>
        <w:t>法的措置</w:t>
      </w:r>
      <w:r w:rsidR="003834C8" w:rsidRPr="00F44885">
        <w:rPr>
          <w:rFonts w:hint="eastAsia"/>
        </w:rPr>
        <w:t>で</w:t>
      </w:r>
      <w:r w:rsidR="00952832" w:rsidRPr="00F44885">
        <w:rPr>
          <w:rFonts w:hint="eastAsia"/>
        </w:rPr>
        <w:t>は、障害者主流化ガイドラインを遵守しなければならない。したがって、</w:t>
      </w:r>
      <w:r w:rsidRPr="00F44885">
        <w:rPr>
          <w:rFonts w:hint="eastAsia"/>
        </w:rPr>
        <w:t>障害のある人</w:t>
      </w:r>
      <w:r w:rsidR="00952832" w:rsidRPr="00F44885">
        <w:rPr>
          <w:rFonts w:hint="eastAsia"/>
        </w:rPr>
        <w:t>の状況に影響を与える可能性のあるすべての連邦政府の提案について、政府は、早期に</w:t>
      </w:r>
      <w:r w:rsidRPr="00F44885">
        <w:rPr>
          <w:rFonts w:hint="eastAsia"/>
        </w:rPr>
        <w:t>障害のある人</w:t>
      </w:r>
      <w:r w:rsidR="00952832" w:rsidRPr="00F44885">
        <w:rPr>
          <w:rFonts w:hint="eastAsia"/>
        </w:rPr>
        <w:t>、</w:t>
      </w:r>
      <w:r w:rsidRPr="00F44885">
        <w:rPr>
          <w:rFonts w:hint="eastAsia"/>
        </w:rPr>
        <w:t>障害のある人</w:t>
      </w:r>
      <w:r w:rsidR="00952832" w:rsidRPr="00F44885">
        <w:rPr>
          <w:rFonts w:hint="eastAsia"/>
        </w:rPr>
        <w:t>の代表組織、</w:t>
      </w:r>
      <w:r w:rsidR="003834C8" w:rsidRPr="00F44885">
        <w:rPr>
          <w:rFonts w:hint="eastAsia"/>
        </w:rPr>
        <w:t>および「障害者担当</w:t>
      </w:r>
      <w:r w:rsidR="00F85809" w:rsidRPr="00F44885">
        <w:rPr>
          <w:rFonts w:hint="eastAsia"/>
        </w:rPr>
        <w:t>コミッショナー</w:t>
      </w:r>
      <w:r w:rsidR="003834C8" w:rsidRPr="00F44885">
        <w:rPr>
          <w:rFonts w:hint="eastAsia"/>
        </w:rPr>
        <w:t>」</w:t>
      </w:r>
      <w:r w:rsidR="00952832" w:rsidRPr="00F44885">
        <w:rPr>
          <w:rFonts w:hint="eastAsia"/>
        </w:rPr>
        <w:t>と相談して、</w:t>
      </w:r>
      <w:r w:rsidRPr="00F44885">
        <w:rPr>
          <w:rFonts w:hint="eastAsia"/>
        </w:rPr>
        <w:t>障害のある人</w:t>
      </w:r>
      <w:r w:rsidR="00952832" w:rsidRPr="00F44885">
        <w:rPr>
          <w:rFonts w:hint="eastAsia"/>
        </w:rPr>
        <w:t>のニーズがどのようにして適切に考慮されるかを徹底的に検討する必要がある</w:t>
      </w:r>
      <w:r w:rsidR="00AB0F0F" w:rsidRPr="00F44885">
        <w:rPr>
          <w:rStyle w:val="aa"/>
          <w:b/>
          <w:bCs/>
          <w:sz w:val="21"/>
          <w:szCs w:val="21"/>
        </w:rPr>
        <w:footnoteReference w:id="7"/>
      </w:r>
      <w:r w:rsidR="00952832" w:rsidRPr="00F44885">
        <w:t>。法律が採択されると、</w:t>
      </w:r>
      <w:r w:rsidRPr="00F44885">
        <w:t>障害のある人</w:t>
      </w:r>
      <w:r w:rsidR="00952832" w:rsidRPr="00F44885">
        <w:t>はその実施にも関与することになる。例えば、</w:t>
      </w:r>
      <w:r w:rsidR="004F67C8" w:rsidRPr="00F44885">
        <w:rPr>
          <w:rFonts w:hint="eastAsia"/>
        </w:rPr>
        <w:t>連邦障害者参加法</w:t>
      </w:r>
      <w:r w:rsidR="00774609" w:rsidRPr="00F44885">
        <w:t>(BTHG)</w:t>
      </w:r>
      <w:r w:rsidR="00952832" w:rsidRPr="00F44885">
        <w:t>を検討する研究プロジェクトの諮問委員会や、改革された統合支援が主に州で実</w:t>
      </w:r>
      <w:r w:rsidR="00952832" w:rsidRPr="00F44885">
        <w:rPr>
          <w:rFonts w:hint="eastAsia"/>
        </w:rPr>
        <w:t>施される</w:t>
      </w:r>
      <w:r w:rsidR="00250DAE" w:rsidRPr="00F44885">
        <w:rPr>
          <w:rFonts w:hint="eastAsia"/>
        </w:rPr>
        <w:t>際の</w:t>
      </w:r>
      <w:r w:rsidR="00952832" w:rsidRPr="00F44885">
        <w:rPr>
          <w:rFonts w:hint="eastAsia"/>
        </w:rPr>
        <w:t>枠組み協定の交渉に参加するなどである。</w:t>
      </w:r>
    </w:p>
    <w:p w14:paraId="6FB70B15" w14:textId="45C9F04A" w:rsidR="00952832" w:rsidRPr="00F44885" w:rsidRDefault="00952832" w:rsidP="00A84525">
      <w:pPr>
        <w:ind w:firstLineChars="100" w:firstLine="210"/>
      </w:pPr>
      <w:r w:rsidRPr="00F44885">
        <w:t>BTHGに明記されている参加基金</w:t>
      </w:r>
      <w:r w:rsidR="00AB0F0F" w:rsidRPr="00F44885">
        <w:rPr>
          <w:rStyle w:val="aa"/>
          <w:b/>
          <w:bCs/>
          <w:sz w:val="21"/>
          <w:szCs w:val="21"/>
        </w:rPr>
        <w:footnoteReference w:id="8"/>
      </w:r>
      <w:r w:rsidRPr="00F44885">
        <w:t>は、全国</w:t>
      </w:r>
      <w:r w:rsidR="00250DAE" w:rsidRPr="00F44885">
        <w:rPr>
          <w:rFonts w:hint="eastAsia"/>
        </w:rPr>
        <w:t>レベル</w:t>
      </w:r>
      <w:r w:rsidRPr="00F44885">
        <w:t>の障害者団体が公共の問題について積極的かつ包括的な発言ができるようにするためのものである。</w:t>
      </w:r>
    </w:p>
    <w:p w14:paraId="5C310C07" w14:textId="6CB322FB" w:rsidR="00952832" w:rsidRPr="00F44885" w:rsidRDefault="00952832" w:rsidP="00A84525">
      <w:pPr>
        <w:ind w:firstLineChars="100" w:firstLine="210"/>
      </w:pPr>
      <w:r w:rsidRPr="00F44885">
        <w:rPr>
          <w:rFonts w:hint="eastAsia"/>
        </w:rPr>
        <w:t>連邦、州、</w:t>
      </w:r>
      <w:r w:rsidR="00A67177" w:rsidRPr="00F44885">
        <w:rPr>
          <w:rFonts w:hint="eastAsia"/>
        </w:rPr>
        <w:t>市町村</w:t>
      </w:r>
      <w:r w:rsidRPr="00F44885">
        <w:rPr>
          <w:rFonts w:hint="eastAsia"/>
        </w:rPr>
        <w:t>レベルでは、障害者団体と個々の</w:t>
      </w:r>
      <w:r w:rsidR="00250DAE" w:rsidRPr="00F44885">
        <w:rPr>
          <w:rFonts w:hint="eastAsia"/>
        </w:rPr>
        <w:t>障害</w:t>
      </w:r>
      <w:r w:rsidR="008B26B4" w:rsidRPr="00F44885">
        <w:rPr>
          <w:rFonts w:hint="eastAsia"/>
        </w:rPr>
        <w:t>者</w:t>
      </w:r>
      <w:r w:rsidR="00250DAE" w:rsidRPr="00F44885">
        <w:rPr>
          <w:rFonts w:hint="eastAsia"/>
        </w:rPr>
        <w:t>担当</w:t>
      </w:r>
      <w:r w:rsidR="00F85809" w:rsidRPr="00F44885">
        <w:rPr>
          <w:rFonts w:hint="eastAsia"/>
        </w:rPr>
        <w:t>コミッショナー</w:t>
      </w:r>
      <w:r w:rsidRPr="00F44885">
        <w:rPr>
          <w:rFonts w:hint="eastAsia"/>
        </w:rPr>
        <w:t>との間で広範な交流が行われて</w:t>
      </w:r>
      <w:r w:rsidR="00C10EEE" w:rsidRPr="00F44885">
        <w:rPr>
          <w:rFonts w:hint="eastAsia"/>
        </w:rPr>
        <w:t>いる</w:t>
      </w:r>
      <w:r w:rsidRPr="00F44885">
        <w:rPr>
          <w:rFonts w:hint="eastAsia"/>
        </w:rPr>
        <w:t>。連邦レベルでは、政府内の調整</w:t>
      </w:r>
      <w:r w:rsidR="00250DAE" w:rsidRPr="00F44885">
        <w:rPr>
          <w:rFonts w:hint="eastAsia"/>
        </w:rPr>
        <w:t>の</w:t>
      </w:r>
      <w:r w:rsidR="000418AA" w:rsidRPr="00F44885">
        <w:rPr>
          <w:rFonts w:hint="eastAsia"/>
        </w:rPr>
        <w:t>仕組み</w:t>
      </w:r>
      <w:r w:rsidR="00AB0F0F" w:rsidRPr="00F44885">
        <w:rPr>
          <w:rStyle w:val="aa"/>
          <w:b/>
          <w:bCs/>
          <w:sz w:val="21"/>
          <w:szCs w:val="21"/>
        </w:rPr>
        <w:footnoteReference w:id="9"/>
      </w:r>
      <w:r w:rsidRPr="00F44885">
        <w:t>が</w:t>
      </w:r>
      <w:r w:rsidR="00250DAE" w:rsidRPr="00F44885">
        <w:rPr>
          <w:rFonts w:hint="eastAsia"/>
        </w:rPr>
        <w:t>「障害</w:t>
      </w:r>
      <w:r w:rsidR="008B26B4" w:rsidRPr="00F44885">
        <w:rPr>
          <w:rFonts w:hint="eastAsia"/>
        </w:rPr>
        <w:t>者</w:t>
      </w:r>
      <w:r w:rsidR="00250DAE" w:rsidRPr="00F44885">
        <w:rPr>
          <w:rFonts w:hint="eastAsia"/>
        </w:rPr>
        <w:t>担当</w:t>
      </w:r>
      <w:r w:rsidR="00F85809" w:rsidRPr="00F44885">
        <w:rPr>
          <w:rFonts w:hint="eastAsia"/>
        </w:rPr>
        <w:t>コミッショナー</w:t>
      </w:r>
      <w:r w:rsidRPr="00F44885">
        <w:t>事務所</w:t>
      </w:r>
      <w:r w:rsidR="00250DAE" w:rsidRPr="00F44885">
        <w:rPr>
          <w:rFonts w:hint="eastAsia"/>
        </w:rPr>
        <w:t>」</w:t>
      </w:r>
      <w:r w:rsidRPr="00F44885">
        <w:t>に併設されている。さらに、様々なテーマに関する参加・</w:t>
      </w:r>
      <w:r w:rsidR="00250DAE" w:rsidRPr="00F44885">
        <w:rPr>
          <w:rFonts w:hint="eastAsia"/>
        </w:rPr>
        <w:t>インクルージョン</w:t>
      </w:r>
      <w:r w:rsidRPr="00F44885">
        <w:t>会議が、連邦、州、</w:t>
      </w:r>
      <w:r w:rsidR="00A67177" w:rsidRPr="00F44885">
        <w:t>市町村</w:t>
      </w:r>
      <w:r w:rsidRPr="00F44885">
        <w:t>レベルで開催されて</w:t>
      </w:r>
      <w:r w:rsidR="00C10EEE" w:rsidRPr="00F44885">
        <w:t>いる</w:t>
      </w:r>
      <w:r w:rsidRPr="00F44885">
        <w:t>。政策立案者、専門家、</w:t>
      </w:r>
      <w:r w:rsidR="00E949A4" w:rsidRPr="00F44885">
        <w:t>障害のある人</w:t>
      </w:r>
      <w:r w:rsidRPr="00F44885">
        <w:t>、およびその代表組織が、新しいアプローチ、政策、対策を共有し、議論する。</w:t>
      </w:r>
    </w:p>
    <w:p w14:paraId="60A75BDB" w14:textId="31B19329" w:rsidR="00952832" w:rsidRPr="00F44885" w:rsidRDefault="00952832" w:rsidP="00A84525">
      <w:pPr>
        <w:ind w:firstLineChars="100" w:firstLine="210"/>
      </w:pPr>
      <w:r w:rsidRPr="00F44885">
        <w:rPr>
          <w:rFonts w:hint="eastAsia"/>
        </w:rPr>
        <w:t>例えば、</w:t>
      </w:r>
      <w:r w:rsidR="00250DAE" w:rsidRPr="00F44885">
        <w:t>新しい</w:t>
      </w:r>
      <w:r w:rsidR="00250DAE" w:rsidRPr="00F44885">
        <w:rPr>
          <w:rFonts w:hint="eastAsia"/>
        </w:rPr>
        <w:t>「</w:t>
      </w:r>
      <w:r w:rsidRPr="00F44885">
        <w:rPr>
          <w:rFonts w:hint="eastAsia"/>
        </w:rPr>
        <w:t>政府</w:t>
      </w:r>
      <w:r w:rsidR="00774609" w:rsidRPr="00F44885">
        <w:t>DC</w:t>
      </w:r>
      <w:r w:rsidRPr="00F44885">
        <w:t>インクルージョン戦略</w:t>
      </w:r>
      <w:r w:rsidR="00250DAE" w:rsidRPr="00F44885">
        <w:rPr>
          <w:rFonts w:hint="eastAsia"/>
        </w:rPr>
        <w:t>」</w:t>
      </w:r>
      <w:r w:rsidRPr="00F44885">
        <w:t>の策定は、</w:t>
      </w:r>
      <w:r w:rsidR="00250DAE" w:rsidRPr="00F44885">
        <w:rPr>
          <w:rFonts w:hint="eastAsia"/>
        </w:rPr>
        <w:t>専門家と</w:t>
      </w:r>
      <w:r w:rsidRPr="00F44885">
        <w:t>同数の</w:t>
      </w:r>
      <w:r w:rsidR="00250DAE" w:rsidRPr="00F44885">
        <w:rPr>
          <w:rFonts w:hint="eastAsia"/>
        </w:rPr>
        <w:t>障害のある人の</w:t>
      </w:r>
      <w:r w:rsidRPr="00F44885">
        <w:t>代表者が参加する委員会によって監督され</w:t>
      </w:r>
      <w:r w:rsidR="00C10EEE" w:rsidRPr="00F44885">
        <w:t>た</w:t>
      </w:r>
      <w:r w:rsidRPr="00F44885">
        <w:t>。障害者団体は、国際的な開発政策の</w:t>
      </w:r>
      <w:r w:rsidR="00250DAE" w:rsidRPr="00F44885">
        <w:rPr>
          <w:rFonts w:hint="eastAsia"/>
        </w:rPr>
        <w:t>課題</w:t>
      </w:r>
      <w:r w:rsidRPr="00F44885">
        <w:t>の交渉と実施において重要なパートナーである</w:t>
      </w:r>
      <w:r w:rsidR="00792268" w:rsidRPr="00F44885">
        <w:rPr>
          <w:rStyle w:val="aa"/>
          <w:b/>
          <w:bCs/>
          <w:sz w:val="21"/>
          <w:szCs w:val="21"/>
        </w:rPr>
        <w:footnoteReference w:id="10"/>
      </w:r>
      <w:r w:rsidRPr="00F44885">
        <w:t>。</w:t>
      </w:r>
    </w:p>
    <w:p w14:paraId="0F7BCF4E" w14:textId="77777777" w:rsidR="00952832" w:rsidRPr="00F44885" w:rsidRDefault="00952832" w:rsidP="00952832"/>
    <w:p w14:paraId="5118E4BE" w14:textId="71791D2A" w:rsidR="00A84525" w:rsidRPr="00F44885" w:rsidRDefault="00A84525" w:rsidP="00A84525">
      <w:pPr>
        <w:ind w:leftChars="405" w:left="850"/>
        <w:rPr>
          <w:i/>
          <w:iCs/>
        </w:rPr>
      </w:pPr>
      <w:r w:rsidRPr="00F44885">
        <w:rPr>
          <w:i/>
          <w:iCs/>
        </w:rPr>
        <w:t>(d) 民間</w:t>
      </w:r>
      <w:r w:rsidR="00B953A8" w:rsidRPr="00F44885">
        <w:rPr>
          <w:rFonts w:hint="eastAsia"/>
          <w:i/>
          <w:iCs/>
        </w:rPr>
        <w:t>行為主体</w:t>
      </w:r>
      <w:r w:rsidRPr="00F44885">
        <w:rPr>
          <w:i/>
          <w:iCs/>
        </w:rPr>
        <w:t>を含むすべての</w:t>
      </w:r>
      <w:r w:rsidR="00B953A8" w:rsidRPr="00F44885">
        <w:rPr>
          <w:rFonts w:hint="eastAsia"/>
          <w:i/>
          <w:iCs/>
        </w:rPr>
        <w:t>行為主体</w:t>
      </w:r>
      <w:r w:rsidRPr="00F44885">
        <w:rPr>
          <w:i/>
          <w:iCs/>
        </w:rPr>
        <w:t>による障害に基づく差別、特に合理的</w:t>
      </w:r>
      <w:r w:rsidRPr="00F44885">
        <w:rPr>
          <w:rFonts w:hint="eastAsia"/>
          <w:i/>
          <w:iCs/>
        </w:rPr>
        <w:t>配慮</w:t>
      </w:r>
      <w:r w:rsidRPr="00F44885">
        <w:rPr>
          <w:i/>
          <w:iCs/>
        </w:rPr>
        <w:t>の拒否を禁止し、法的・行政的な保障措置、効果的な救済措置、および</w:t>
      </w:r>
      <w:r w:rsidRPr="00F44885">
        <w:rPr>
          <w:rFonts w:hint="eastAsia"/>
          <w:i/>
          <w:iCs/>
        </w:rPr>
        <w:t>不履行への</w:t>
      </w:r>
      <w:r w:rsidRPr="00F44885">
        <w:rPr>
          <w:i/>
          <w:iCs/>
        </w:rPr>
        <w:t>制裁方法を示す。</w:t>
      </w:r>
    </w:p>
    <w:p w14:paraId="6EA5F6B0" w14:textId="77777777" w:rsidR="00B953A8" w:rsidRPr="00F44885" w:rsidRDefault="00B953A8" w:rsidP="00952832"/>
    <w:p w14:paraId="6AEA16E6" w14:textId="722E36EC" w:rsidR="00952832" w:rsidRPr="00F44885" w:rsidRDefault="00952832" w:rsidP="00A84525">
      <w:pPr>
        <w:ind w:firstLineChars="100" w:firstLine="210"/>
      </w:pPr>
      <w:r w:rsidRPr="00F44885">
        <w:rPr>
          <w:rFonts w:hint="eastAsia"/>
        </w:rPr>
        <w:t>改正された</w:t>
      </w:r>
      <w:r w:rsidR="004F67C8" w:rsidRPr="00F44885">
        <w:rPr>
          <w:rFonts w:hint="eastAsia"/>
        </w:rPr>
        <w:t>障害者機会均等法</w:t>
      </w:r>
      <w:r w:rsidR="00774609" w:rsidRPr="00F44885">
        <w:t>(BGG)</w:t>
      </w:r>
      <w:r w:rsidR="00792268" w:rsidRPr="00F44885">
        <w:rPr>
          <w:rStyle w:val="aa"/>
          <w:b/>
          <w:bCs/>
          <w:sz w:val="21"/>
          <w:szCs w:val="21"/>
        </w:rPr>
        <w:footnoteReference w:id="11"/>
      </w:r>
      <w:r w:rsidRPr="00F44885">
        <w:t>では、合理的配慮が差別禁止</w:t>
      </w:r>
      <w:r w:rsidR="000B3677" w:rsidRPr="00F44885">
        <w:rPr>
          <w:rFonts w:hint="eastAsia"/>
        </w:rPr>
        <w:t>の条項</w:t>
      </w:r>
      <w:r w:rsidRPr="00F44885">
        <w:t>に明示的に盛り</w:t>
      </w:r>
      <w:r w:rsidRPr="00F44885">
        <w:lastRenderedPageBreak/>
        <w:t>込まれた</w:t>
      </w:r>
      <w:r w:rsidR="00792268" w:rsidRPr="00F44885">
        <w:rPr>
          <w:rStyle w:val="aa"/>
          <w:b/>
          <w:bCs/>
          <w:sz w:val="21"/>
          <w:szCs w:val="21"/>
        </w:rPr>
        <w:footnoteReference w:id="12"/>
      </w:r>
      <w:r w:rsidRPr="00F44885">
        <w:t>。この</w:t>
      </w:r>
      <w:r w:rsidR="000B3677" w:rsidRPr="00F44885">
        <w:rPr>
          <w:rFonts w:hint="eastAsia"/>
        </w:rPr>
        <w:t>条項</w:t>
      </w:r>
      <w:r w:rsidRPr="00F44885">
        <w:t>は、</w:t>
      </w:r>
      <w:r w:rsidR="004F67C8" w:rsidRPr="00F44885">
        <w:rPr>
          <w:rFonts w:hint="eastAsia"/>
        </w:rPr>
        <w:t>ドイツ連邦共和国基本法</w:t>
      </w:r>
      <w:r w:rsidR="00774609" w:rsidRPr="00F44885">
        <w:t>(GG)</w:t>
      </w:r>
      <w:r w:rsidRPr="00F44885">
        <w:t>第3条(3)</w:t>
      </w:r>
      <w:r w:rsidR="000B3677" w:rsidRPr="00F44885">
        <w:rPr>
          <w:rFonts w:hint="eastAsia"/>
        </w:rPr>
        <w:t>の</w:t>
      </w:r>
      <w:r w:rsidRPr="00F44885">
        <w:t>後段に</w:t>
      </w:r>
      <w:r w:rsidR="000B3677" w:rsidRPr="00F44885">
        <w:rPr>
          <w:rFonts w:hint="eastAsia"/>
        </w:rPr>
        <w:t>より</w:t>
      </w:r>
      <w:r w:rsidR="000B3677" w:rsidRPr="00F44885">
        <w:t>既に</w:t>
      </w:r>
      <w:r w:rsidRPr="00F44885">
        <w:t>憲法に存在していた差別禁止のための規定を</w:t>
      </w:r>
      <w:r w:rsidR="0003032F" w:rsidRPr="00F44885">
        <w:rPr>
          <w:rFonts w:hint="eastAsia"/>
        </w:rPr>
        <w:t>憲法</w:t>
      </w:r>
      <w:r w:rsidR="000B3677" w:rsidRPr="00F44885">
        <w:rPr>
          <w:rFonts w:hint="eastAsia"/>
        </w:rPr>
        <w:t>以下の法</w:t>
      </w:r>
      <w:r w:rsidRPr="00F44885">
        <w:t>レベルで具体的に明確にするために含まれ</w:t>
      </w:r>
      <w:r w:rsidR="000B3677" w:rsidRPr="00F44885">
        <w:rPr>
          <w:rFonts w:hint="eastAsia"/>
        </w:rPr>
        <w:t>たもので、</w:t>
      </w:r>
      <w:r w:rsidR="00774609" w:rsidRPr="00F44885">
        <w:t>CRPD</w:t>
      </w:r>
      <w:r w:rsidRPr="00F44885">
        <w:t>に照らして解釈されるべきである。差別の禁止が公的機関によって違反された場合には、</w:t>
      </w:r>
      <w:r w:rsidR="00774609" w:rsidRPr="00F44885">
        <w:t>BGG</w:t>
      </w:r>
      <w:r w:rsidRPr="00F44885">
        <w:t>の下で認められた個人および組織は、</w:t>
      </w:r>
      <w:r w:rsidR="00BF220B" w:rsidRPr="00F44885">
        <w:rPr>
          <w:rFonts w:hint="eastAsia"/>
        </w:rPr>
        <w:t>法</w:t>
      </w:r>
      <w:r w:rsidR="00BF220B" w:rsidRPr="00F44885">
        <w:t>改正後</w:t>
      </w:r>
      <w:r w:rsidR="00BF220B" w:rsidRPr="00F44885">
        <w:rPr>
          <w:rFonts w:hint="eastAsia"/>
        </w:rPr>
        <w:t>は</w:t>
      </w:r>
      <w:r w:rsidRPr="00F44885">
        <w:t>仲裁手続</w:t>
      </w:r>
      <w:r w:rsidR="00792268" w:rsidRPr="00F44885">
        <w:rPr>
          <w:rStyle w:val="aa"/>
          <w:b/>
          <w:bCs/>
          <w:sz w:val="21"/>
          <w:szCs w:val="21"/>
        </w:rPr>
        <w:footnoteReference w:id="13"/>
      </w:r>
      <w:r w:rsidRPr="00F44885">
        <w:t xml:space="preserve"> に訴えることができるようになっている。さらに、</w:t>
      </w:r>
      <w:r w:rsidR="00774609" w:rsidRPr="00F44885">
        <w:t>BGG</w:t>
      </w:r>
      <w:r w:rsidRPr="00F44885">
        <w:t>に由来する主観的な権利、すなわち</w:t>
      </w:r>
      <w:r w:rsidR="00A67177" w:rsidRPr="00F44885">
        <w:t>合理的配慮</w:t>
      </w:r>
      <w:r w:rsidRPr="00F44885">
        <w:t>の権利は、法的</w:t>
      </w:r>
      <w:r w:rsidR="008B26B4" w:rsidRPr="00F44885">
        <w:rPr>
          <w:rFonts w:hint="eastAsia"/>
        </w:rPr>
        <w:t>手続き</w:t>
      </w:r>
      <w:r w:rsidRPr="00F44885">
        <w:t>によって主</w:t>
      </w:r>
      <w:r w:rsidRPr="00F44885">
        <w:rPr>
          <w:rFonts w:hint="eastAsia"/>
        </w:rPr>
        <w:t>張することができ</w:t>
      </w:r>
      <w:r w:rsidR="00C10EEE" w:rsidRPr="00F44885">
        <w:rPr>
          <w:rFonts w:hint="eastAsia"/>
        </w:rPr>
        <w:t>る</w:t>
      </w:r>
      <w:r w:rsidRPr="00F44885">
        <w:rPr>
          <w:rFonts w:hint="eastAsia"/>
        </w:rPr>
        <w:t>。</w:t>
      </w:r>
      <w:r w:rsidR="00736704" w:rsidRPr="00F44885">
        <w:rPr>
          <w:rFonts w:hint="eastAsia"/>
        </w:rPr>
        <w:t>組織にとって、</w:t>
      </w:r>
      <w:r w:rsidR="00792268" w:rsidRPr="00F44885">
        <w:rPr>
          <w:rFonts w:hint="eastAsia"/>
        </w:rPr>
        <w:t>今では</w:t>
      </w:r>
      <w:r w:rsidR="00736704" w:rsidRPr="00F44885">
        <w:rPr>
          <w:rFonts w:hint="eastAsia"/>
        </w:rPr>
        <w:t>代表訴訟に先行して仲裁手続きがなされる</w:t>
      </w:r>
      <w:r w:rsidR="00792268" w:rsidRPr="00F44885">
        <w:rPr>
          <w:rStyle w:val="aa"/>
        </w:rPr>
        <w:footnoteReference w:id="14"/>
      </w:r>
      <w:r w:rsidR="00736704" w:rsidRPr="00F44885">
        <w:rPr>
          <w:rFonts w:hint="eastAsia"/>
        </w:rPr>
        <w:t>。</w:t>
      </w:r>
      <w:r w:rsidRPr="00F44885">
        <w:rPr>
          <w:rFonts w:hint="eastAsia"/>
        </w:rPr>
        <w:t>公的機関は、当局が直接または間接的に、その全部または一部を担当する私法によって管理されている機関、組織、法人</w:t>
      </w:r>
      <w:r w:rsidR="00736704" w:rsidRPr="00F44885">
        <w:rPr>
          <w:rFonts w:hint="eastAsia"/>
        </w:rPr>
        <w:t>に</w:t>
      </w:r>
      <w:r w:rsidRPr="00F44885">
        <w:rPr>
          <w:rFonts w:hint="eastAsia"/>
        </w:rPr>
        <w:t>、</w:t>
      </w:r>
      <w:r w:rsidRPr="00F44885">
        <w:t>BGGの目標を</w:t>
      </w:r>
      <w:r w:rsidR="00736704" w:rsidRPr="00F44885">
        <w:rPr>
          <w:rFonts w:hint="eastAsia"/>
        </w:rPr>
        <w:t>確実に</w:t>
      </w:r>
      <w:r w:rsidRPr="00F44885">
        <w:t>遵守</w:t>
      </w:r>
      <w:r w:rsidR="00736704" w:rsidRPr="00F44885">
        <w:rPr>
          <w:rFonts w:hint="eastAsia"/>
        </w:rPr>
        <w:t>させる</w:t>
      </w:r>
      <w:r w:rsidRPr="00F44885">
        <w:t>努力</w:t>
      </w:r>
      <w:r w:rsidR="00736704" w:rsidRPr="00F44885">
        <w:rPr>
          <w:rFonts w:hint="eastAsia"/>
        </w:rPr>
        <w:t>義務を負う。</w:t>
      </w:r>
    </w:p>
    <w:p w14:paraId="317D63ED" w14:textId="4BC7FEEB" w:rsidR="00952832" w:rsidRPr="00F44885" w:rsidRDefault="00774609" w:rsidP="008F6812">
      <w:pPr>
        <w:ind w:firstLineChars="100" w:firstLine="210"/>
      </w:pPr>
      <w:r w:rsidRPr="00F44885">
        <w:t>CRPD</w:t>
      </w:r>
      <w:r w:rsidR="00952832" w:rsidRPr="00F44885">
        <w:t>を考慮して大幅に改正された</w:t>
      </w:r>
      <w:r w:rsidR="000418AA" w:rsidRPr="00F44885">
        <w:t>州</w:t>
      </w:r>
      <w:r w:rsidR="00952832" w:rsidRPr="00F44885">
        <w:t>憲法と</w:t>
      </w:r>
      <w:r w:rsidR="000418AA" w:rsidRPr="00F44885">
        <w:t>州</w:t>
      </w:r>
      <w:r w:rsidR="00952832" w:rsidRPr="00F44885">
        <w:t>レベルの</w:t>
      </w:r>
      <w:r w:rsidRPr="00F44885">
        <w:t>BGG</w:t>
      </w:r>
      <w:r w:rsidR="00952832" w:rsidRPr="00F44885">
        <w:t>法には、差別を禁止する規定も含まれて</w:t>
      </w:r>
      <w:r w:rsidR="00C10EEE" w:rsidRPr="00F44885">
        <w:t>いる</w:t>
      </w:r>
      <w:r w:rsidR="00952832" w:rsidRPr="00F44885">
        <w:t>。</w:t>
      </w:r>
      <w:r w:rsidR="00A67177" w:rsidRPr="00F44885">
        <w:t>合理的配慮</w:t>
      </w:r>
      <w:r w:rsidR="00952832" w:rsidRPr="00F44885">
        <w:t>の拒否は、いくつかの平等法ではすでに許されない差別として明示的に禁止されており、いくつかの州では逆</w:t>
      </w:r>
      <w:r w:rsidR="002705D2" w:rsidRPr="00F44885">
        <w:rPr>
          <w:rFonts w:hint="eastAsia"/>
        </w:rPr>
        <w:t>挙証</w:t>
      </w:r>
      <w:r w:rsidR="00952832" w:rsidRPr="00F44885">
        <w:t>責任条項と組み合わされて</w:t>
      </w:r>
      <w:r w:rsidR="00C10EEE" w:rsidRPr="00F44885">
        <w:t>いる</w:t>
      </w:r>
      <w:r w:rsidR="00952832" w:rsidRPr="00F44885">
        <w:t>。</w:t>
      </w:r>
    </w:p>
    <w:p w14:paraId="326F4401" w14:textId="71FDE8AD" w:rsidR="00952832" w:rsidRPr="00F44885" w:rsidRDefault="00952832" w:rsidP="008F6812">
      <w:pPr>
        <w:ind w:firstLineChars="100" w:firstLine="210"/>
      </w:pPr>
      <w:r w:rsidRPr="00F44885">
        <w:rPr>
          <w:rFonts w:hint="eastAsia"/>
        </w:rPr>
        <w:t>連邦政府および</w:t>
      </w:r>
      <w:r w:rsidR="002705D2" w:rsidRPr="00F44885">
        <w:rPr>
          <w:rFonts w:hint="eastAsia"/>
        </w:rPr>
        <w:t>州</w:t>
      </w:r>
      <w:r w:rsidRPr="00F44885">
        <w:rPr>
          <w:rFonts w:hint="eastAsia"/>
        </w:rPr>
        <w:t>レベルでの追加</w:t>
      </w:r>
      <w:r w:rsidR="001860BD" w:rsidRPr="00F44885">
        <w:rPr>
          <w:rFonts w:hint="eastAsia"/>
        </w:rPr>
        <w:t>された</w:t>
      </w:r>
      <w:r w:rsidRPr="00F44885">
        <w:rPr>
          <w:rFonts w:hint="eastAsia"/>
        </w:rPr>
        <w:t>特別な法定規則には、内容的には</w:t>
      </w:r>
      <w:r w:rsidR="00A67177" w:rsidRPr="00F44885">
        <w:rPr>
          <w:rFonts w:hint="eastAsia"/>
        </w:rPr>
        <w:t>合理的配慮</w:t>
      </w:r>
      <w:r w:rsidRPr="00F44885">
        <w:rPr>
          <w:rFonts w:hint="eastAsia"/>
        </w:rPr>
        <w:t>の概念に近い規定が含まれている</w:t>
      </w:r>
      <w:r w:rsidR="00792268" w:rsidRPr="00F44885">
        <w:rPr>
          <w:rStyle w:val="aa"/>
          <w:b/>
          <w:bCs/>
          <w:sz w:val="21"/>
          <w:szCs w:val="21"/>
        </w:rPr>
        <w:footnoteReference w:id="15"/>
      </w:r>
      <w:r w:rsidRPr="00F44885">
        <w:t>。</w:t>
      </w:r>
    </w:p>
    <w:p w14:paraId="7190AA16" w14:textId="78B2515E" w:rsidR="00952832" w:rsidRPr="00F44885" w:rsidRDefault="00952832" w:rsidP="008F6812">
      <w:pPr>
        <w:ind w:firstLineChars="100" w:firstLine="210"/>
      </w:pPr>
      <w:r w:rsidRPr="00F44885">
        <w:rPr>
          <w:rFonts w:hint="eastAsia"/>
        </w:rPr>
        <w:t>連邦政府および</w:t>
      </w:r>
      <w:r w:rsidR="002705D2" w:rsidRPr="00F44885">
        <w:rPr>
          <w:rFonts w:hint="eastAsia"/>
        </w:rPr>
        <w:t>州</w:t>
      </w:r>
      <w:r w:rsidRPr="00F44885">
        <w:rPr>
          <w:rFonts w:hint="eastAsia"/>
        </w:rPr>
        <w:t>レベルでは、特に</w:t>
      </w:r>
      <w:r w:rsidR="00E949A4" w:rsidRPr="00F44885">
        <w:rPr>
          <w:rFonts w:hint="eastAsia"/>
        </w:rPr>
        <w:t>障害のある人</w:t>
      </w:r>
      <w:r w:rsidRPr="00F44885">
        <w:rPr>
          <w:rFonts w:hint="eastAsia"/>
        </w:rPr>
        <w:t>のための中心的な</w:t>
      </w:r>
      <w:r w:rsidR="002705D2" w:rsidRPr="00F44885">
        <w:rPr>
          <w:rFonts w:hint="eastAsia"/>
        </w:rPr>
        <w:t>連絡・</w:t>
      </w:r>
      <w:r w:rsidRPr="00F44885">
        <w:rPr>
          <w:rFonts w:hint="eastAsia"/>
        </w:rPr>
        <w:t>情報</w:t>
      </w:r>
      <w:r w:rsidR="002705D2" w:rsidRPr="00F44885">
        <w:rPr>
          <w:rFonts w:hint="eastAsia"/>
        </w:rPr>
        <w:t>先</w:t>
      </w:r>
      <w:r w:rsidRPr="00F44885">
        <w:rPr>
          <w:rFonts w:hint="eastAsia"/>
        </w:rPr>
        <w:t>として機能する差別</w:t>
      </w:r>
      <w:r w:rsidR="002705D2" w:rsidRPr="00F44885">
        <w:rPr>
          <w:rFonts w:hint="eastAsia"/>
        </w:rPr>
        <w:t>禁止</w:t>
      </w:r>
      <w:r w:rsidRPr="00F44885">
        <w:rPr>
          <w:rFonts w:hint="eastAsia"/>
        </w:rPr>
        <w:t>機関も存在する。彼らは、</w:t>
      </w:r>
      <w:r w:rsidR="002705D2" w:rsidRPr="00F44885">
        <w:rPr>
          <w:rFonts w:hint="eastAsia"/>
          <w:b/>
          <w:bCs/>
        </w:rPr>
        <w:t>一般均等待遇法</w:t>
      </w:r>
      <w:r w:rsidR="00774609" w:rsidRPr="00F44885">
        <w:rPr>
          <w:b/>
          <w:bCs/>
        </w:rPr>
        <w:t>(AGG)</w:t>
      </w:r>
      <w:r w:rsidRPr="00F44885">
        <w:t>に基づいて当事者に助言し、必要に応じて差別</w:t>
      </w:r>
      <w:r w:rsidR="002705D2" w:rsidRPr="00F44885">
        <w:rPr>
          <w:rFonts w:hint="eastAsia"/>
        </w:rPr>
        <w:t>禁止</w:t>
      </w:r>
      <w:r w:rsidRPr="00F44885">
        <w:t>相談センターに紹介する。</w:t>
      </w:r>
    </w:p>
    <w:p w14:paraId="78F6874C" w14:textId="4EFEA84E" w:rsidR="00952832" w:rsidRPr="00F44885" w:rsidRDefault="00774609" w:rsidP="008F6812">
      <w:pPr>
        <w:ind w:firstLineChars="100" w:firstLine="210"/>
      </w:pPr>
      <w:r w:rsidRPr="00F44885">
        <w:t>AGG</w:t>
      </w:r>
      <w:r w:rsidR="00952832" w:rsidRPr="00F44885">
        <w:t>は、BGGとは対照的に、主に民間部門に適用され、雇用法の差別禁止と、障害を含むいくつかの理由による差別を禁止する民法の広範な分野を</w:t>
      </w:r>
      <w:r w:rsidR="002705D2" w:rsidRPr="00F44885">
        <w:rPr>
          <w:rFonts w:hint="eastAsia"/>
        </w:rPr>
        <w:t>カバーする</w:t>
      </w:r>
      <w:r w:rsidR="00792268" w:rsidRPr="00F44885">
        <w:rPr>
          <w:rStyle w:val="aa"/>
          <w:b/>
          <w:bCs/>
          <w:sz w:val="21"/>
          <w:szCs w:val="21"/>
        </w:rPr>
        <w:footnoteReference w:id="16"/>
      </w:r>
      <w:r w:rsidR="00952832" w:rsidRPr="00F44885">
        <w:t>。</w:t>
      </w:r>
    </w:p>
    <w:p w14:paraId="0EDB52FC" w14:textId="4CA4FE3A" w:rsidR="00952832" w:rsidRPr="00F44885" w:rsidRDefault="00541AEA" w:rsidP="008F6812">
      <w:pPr>
        <w:ind w:firstLineChars="100" w:firstLine="210"/>
      </w:pPr>
      <w:r w:rsidRPr="00F44885">
        <w:t>AGGの解釈については、法に明示的に規定されていなくても、合理的</w:t>
      </w:r>
      <w:r w:rsidR="002705D2" w:rsidRPr="00F44885">
        <w:rPr>
          <w:rFonts w:hint="eastAsia"/>
        </w:rPr>
        <w:t>配慮</w:t>
      </w:r>
      <w:r w:rsidRPr="00F44885">
        <w:t>が適用される。またこの</w:t>
      </w:r>
      <w:r w:rsidR="00B93340" w:rsidRPr="00F44885">
        <w:rPr>
          <w:rFonts w:hint="eastAsia"/>
        </w:rPr>
        <w:t>法</w:t>
      </w:r>
      <w:r w:rsidRPr="00F44885">
        <w:t>は、</w:t>
      </w:r>
      <w:r w:rsidR="002705D2" w:rsidRPr="00F44885">
        <w:t>GG</w:t>
      </w:r>
      <w:r w:rsidRPr="00F44885">
        <w:t>第3条（3）</w:t>
      </w:r>
      <w:r w:rsidR="00B93340" w:rsidRPr="00F44885">
        <w:rPr>
          <w:rFonts w:hint="eastAsia"/>
        </w:rPr>
        <w:t>第2文</w:t>
      </w:r>
      <w:r w:rsidRPr="00F44885">
        <w:t>および</w:t>
      </w:r>
      <w:r w:rsidR="00774609" w:rsidRPr="00F44885">
        <w:t>CRPD</w:t>
      </w:r>
      <w:r w:rsidRPr="00F44885">
        <w:t>に照らして解釈されるべきである。連邦労働裁判所の判決</w:t>
      </w:r>
      <w:r w:rsidR="00792268" w:rsidRPr="00F44885">
        <w:rPr>
          <w:rStyle w:val="aa"/>
          <w:b/>
          <w:bCs/>
          <w:sz w:val="21"/>
          <w:szCs w:val="21"/>
        </w:rPr>
        <w:footnoteReference w:id="17"/>
      </w:r>
      <w:r w:rsidRPr="00F44885">
        <w:t>は、</w:t>
      </w:r>
      <w:r w:rsidR="00A67177" w:rsidRPr="00F44885">
        <w:t>合理的配慮</w:t>
      </w:r>
      <w:r w:rsidR="00B93340" w:rsidRPr="00F44885">
        <w:rPr>
          <w:rFonts w:hint="eastAsia"/>
        </w:rPr>
        <w:t>の不提供</w:t>
      </w:r>
      <w:r w:rsidRPr="00F44885">
        <w:t>が許されない差別を構成する可能性があることを認めている</w:t>
      </w:r>
      <w:r w:rsidR="00D53B4B" w:rsidRPr="00F44885">
        <w:rPr>
          <w:rStyle w:val="aa"/>
          <w:b/>
          <w:bCs/>
          <w:sz w:val="21"/>
          <w:szCs w:val="21"/>
        </w:rPr>
        <w:footnoteReference w:id="18"/>
      </w:r>
      <w:r w:rsidRPr="00F44885">
        <w:t>。特定のケースに応じて、差別</w:t>
      </w:r>
      <w:r w:rsidR="00B93340" w:rsidRPr="00F44885">
        <w:rPr>
          <w:rFonts w:hint="eastAsia"/>
        </w:rPr>
        <w:t>され</w:t>
      </w:r>
      <w:r w:rsidRPr="00F44885">
        <w:t>た当事者は、差別を撤廃／終了させ、さらなる制限を防ぐための措置を要求でき、損害賠償を請求できる</w:t>
      </w:r>
      <w:r w:rsidR="00D53B4B" w:rsidRPr="00F44885">
        <w:rPr>
          <w:rStyle w:val="aa"/>
          <w:b/>
          <w:bCs/>
          <w:sz w:val="21"/>
          <w:szCs w:val="21"/>
        </w:rPr>
        <w:footnoteReference w:id="19"/>
      </w:r>
      <w:r w:rsidRPr="00F44885">
        <w:t>。</w:t>
      </w:r>
    </w:p>
    <w:p w14:paraId="1EE83143" w14:textId="340F3884" w:rsidR="001537D3" w:rsidRPr="00F44885" w:rsidRDefault="001537D3" w:rsidP="002660A1"/>
    <w:p w14:paraId="204F9475" w14:textId="046769DC" w:rsidR="002660A1" w:rsidRPr="00F44885" w:rsidRDefault="002660A1" w:rsidP="002660A1">
      <w:pPr>
        <w:rPr>
          <w:rFonts w:ascii="ＭＳ ゴシック" w:eastAsia="ＭＳ ゴシック" w:hAnsi="ＭＳ ゴシック"/>
          <w:b/>
          <w:bCs/>
        </w:rPr>
      </w:pPr>
      <w:r w:rsidRPr="00F44885">
        <w:rPr>
          <w:rFonts w:ascii="ＭＳ ゴシック" w:eastAsia="ＭＳ ゴシック" w:hAnsi="ＭＳ ゴシック" w:hint="eastAsia"/>
          <w:b/>
          <w:bCs/>
        </w:rPr>
        <w:t>具体的な</w:t>
      </w:r>
      <w:r w:rsidRPr="00F44885">
        <w:rPr>
          <w:rFonts w:ascii="ＭＳ ゴシック" w:eastAsia="ＭＳ ゴシック" w:hAnsi="ＭＳ ゴシック"/>
          <w:b/>
          <w:bCs/>
        </w:rPr>
        <w:t>権利（第5-30条</w:t>
      </w:r>
      <w:r w:rsidRPr="00F44885">
        <w:rPr>
          <w:rFonts w:ascii="ＭＳ ゴシック" w:eastAsia="ＭＳ ゴシック" w:hAnsi="ＭＳ ゴシック" w:hint="eastAsia"/>
          <w:b/>
          <w:bCs/>
        </w:rPr>
        <w:t>）</w:t>
      </w:r>
    </w:p>
    <w:p w14:paraId="27FF0347" w14:textId="70B9D6D3" w:rsidR="002660A1" w:rsidRPr="00F44885" w:rsidRDefault="00E300F6" w:rsidP="002660A1">
      <w:pPr>
        <w:jc w:val="left"/>
        <w:rPr>
          <w:rFonts w:ascii="ＭＳ ゴシック" w:eastAsia="ＭＳ ゴシック" w:hAnsi="ＭＳ ゴシック"/>
          <w:b/>
          <w:bCs/>
        </w:rPr>
      </w:pPr>
      <w:r w:rsidRPr="00F44885">
        <w:rPr>
          <w:rFonts w:ascii="メイリオ" w:eastAsia="ＭＳ ゴシック" w:hAnsi="メイリオ" w:cs="ＭＳ Ｐゴシック" w:hint="eastAsia"/>
          <w:b/>
          <w:bCs/>
          <w:kern w:val="36"/>
          <w:szCs w:val="21"/>
        </w:rPr>
        <w:t>平等及び無差別</w:t>
      </w:r>
      <w:r w:rsidR="002660A1" w:rsidRPr="00F44885">
        <w:rPr>
          <w:rFonts w:ascii="ＭＳ ゴシック" w:eastAsia="ＭＳ ゴシック" w:hAnsi="ＭＳ ゴシック"/>
          <w:b/>
          <w:bCs/>
        </w:rPr>
        <w:t>（第5条</w:t>
      </w:r>
      <w:r w:rsidR="002660A1" w:rsidRPr="00F44885">
        <w:rPr>
          <w:rFonts w:ascii="ＭＳ ゴシック" w:eastAsia="ＭＳ ゴシック" w:hAnsi="ＭＳ ゴシック" w:hint="eastAsia"/>
          <w:b/>
          <w:bCs/>
        </w:rPr>
        <w:t>）</w:t>
      </w:r>
    </w:p>
    <w:p w14:paraId="1154B8EE" w14:textId="77777777" w:rsidR="008F6812" w:rsidRPr="00F44885" w:rsidRDefault="008F6812" w:rsidP="008F6812">
      <w:pPr>
        <w:ind w:leftChars="405" w:left="850"/>
        <w:rPr>
          <w:i/>
          <w:iCs/>
        </w:rPr>
      </w:pPr>
      <w:r w:rsidRPr="00F44885">
        <w:rPr>
          <w:i/>
          <w:iCs/>
        </w:rPr>
        <w:t>2. 次の項目について、国および</w:t>
      </w:r>
      <w:r w:rsidRPr="00F44885">
        <w:rPr>
          <w:rFonts w:hint="eastAsia"/>
          <w:i/>
          <w:iCs/>
        </w:rPr>
        <w:t>州</w:t>
      </w:r>
      <w:r w:rsidRPr="00F44885">
        <w:rPr>
          <w:i/>
          <w:iCs/>
        </w:rPr>
        <w:t>レベルで</w:t>
      </w:r>
      <w:r w:rsidRPr="00F44885">
        <w:rPr>
          <w:rFonts w:hint="eastAsia"/>
          <w:i/>
          <w:iCs/>
        </w:rPr>
        <w:t>の</w:t>
      </w:r>
      <w:r w:rsidRPr="00F44885">
        <w:rPr>
          <w:i/>
          <w:iCs/>
        </w:rPr>
        <w:t>情報を提供してください。</w:t>
      </w:r>
    </w:p>
    <w:p w14:paraId="7A474239" w14:textId="77777777" w:rsidR="008F6812" w:rsidRPr="00F44885" w:rsidRDefault="008F6812" w:rsidP="008F6812">
      <w:pPr>
        <w:ind w:leftChars="405" w:left="850"/>
        <w:rPr>
          <w:i/>
          <w:iCs/>
        </w:rPr>
      </w:pPr>
      <w:r w:rsidRPr="00F44885">
        <w:rPr>
          <w:i/>
          <w:iCs/>
        </w:rPr>
        <w:lastRenderedPageBreak/>
        <w:t>(a) 障害のある人のための平等</w:t>
      </w:r>
      <w:r w:rsidRPr="00F44885">
        <w:rPr>
          <w:rFonts w:hint="eastAsia"/>
          <w:i/>
          <w:iCs/>
        </w:rPr>
        <w:t>・</w:t>
      </w:r>
      <w:r w:rsidRPr="00F44885">
        <w:rPr>
          <w:i/>
          <w:iCs/>
        </w:rPr>
        <w:t>差別</w:t>
      </w:r>
      <w:r w:rsidRPr="00F44885">
        <w:rPr>
          <w:rFonts w:hint="eastAsia"/>
          <w:i/>
          <w:iCs/>
        </w:rPr>
        <w:t>禁止</w:t>
      </w:r>
      <w:r w:rsidRPr="00F44885">
        <w:rPr>
          <w:i/>
          <w:iCs/>
        </w:rPr>
        <w:t>法とその実施に向けた統一的なアプローチを確保するための戦略</w:t>
      </w:r>
      <w:r w:rsidRPr="00F44885">
        <w:rPr>
          <w:rFonts w:hint="eastAsia"/>
          <w:i/>
          <w:iCs/>
        </w:rPr>
        <w:t>。</w:t>
      </w:r>
      <w:r w:rsidRPr="00F44885">
        <w:rPr>
          <w:i/>
          <w:iCs/>
        </w:rPr>
        <w:t xml:space="preserve"> </w:t>
      </w:r>
    </w:p>
    <w:p w14:paraId="307A4E6F" w14:textId="77777777" w:rsidR="008F6812" w:rsidRPr="00F44885" w:rsidRDefault="008F6812" w:rsidP="00541AEA"/>
    <w:p w14:paraId="76273424" w14:textId="79874640" w:rsidR="00541AEA" w:rsidRPr="00F44885" w:rsidRDefault="00541AEA" w:rsidP="008F6812">
      <w:pPr>
        <w:ind w:firstLineChars="100" w:firstLine="210"/>
      </w:pPr>
      <w:r w:rsidRPr="00F44885">
        <w:rPr>
          <w:rFonts w:hint="eastAsia"/>
        </w:rPr>
        <w:t>質問</w:t>
      </w:r>
      <w:r w:rsidRPr="00F44885">
        <w:t>1の回答を参照のこと。</w:t>
      </w:r>
    </w:p>
    <w:p w14:paraId="5E451B2D" w14:textId="24837906" w:rsidR="008F6812" w:rsidRPr="00F44885" w:rsidRDefault="001D5001" w:rsidP="00541AEA">
      <w:r w:rsidRPr="00F44885">
        <w:rPr>
          <w:rFonts w:hint="eastAsia"/>
        </w:rPr>
        <w:t xml:space="preserve"> </w:t>
      </w:r>
    </w:p>
    <w:p w14:paraId="0D52C7B0" w14:textId="311D142C" w:rsidR="008F6812" w:rsidRPr="00F44885" w:rsidRDefault="008F6812" w:rsidP="008F6812">
      <w:pPr>
        <w:ind w:leftChars="405" w:left="850"/>
        <w:rPr>
          <w:i/>
          <w:iCs/>
        </w:rPr>
      </w:pPr>
      <w:r w:rsidRPr="00F44885">
        <w:rPr>
          <w:i/>
          <w:iCs/>
        </w:rPr>
        <w:t>(b) 障害のある人</w:t>
      </w:r>
      <w:r w:rsidRPr="00F44885">
        <w:rPr>
          <w:rFonts w:hint="eastAsia"/>
          <w:i/>
          <w:iCs/>
        </w:rPr>
        <w:t>を</w:t>
      </w:r>
      <w:r w:rsidRPr="00F44885">
        <w:rPr>
          <w:i/>
          <w:iCs/>
        </w:rPr>
        <w:t>差別</w:t>
      </w:r>
      <w:r w:rsidRPr="00F44885">
        <w:rPr>
          <w:rFonts w:hint="eastAsia"/>
          <w:i/>
          <w:iCs/>
        </w:rPr>
        <w:t>する</w:t>
      </w:r>
      <w:r w:rsidRPr="00F44885">
        <w:rPr>
          <w:i/>
          <w:iCs/>
        </w:rPr>
        <w:t>法律や慣行に異議を唱えるため</w:t>
      </w:r>
      <w:r w:rsidR="00185211" w:rsidRPr="00F44885">
        <w:rPr>
          <w:rFonts w:hint="eastAsia"/>
          <w:i/>
          <w:iCs/>
        </w:rPr>
        <w:t>に</w:t>
      </w:r>
      <w:r w:rsidRPr="00F44885">
        <w:rPr>
          <w:i/>
          <w:iCs/>
        </w:rPr>
        <w:t>利用</w:t>
      </w:r>
      <w:r w:rsidRPr="00F44885">
        <w:rPr>
          <w:rFonts w:hint="eastAsia"/>
          <w:i/>
          <w:iCs/>
        </w:rPr>
        <w:t>できる</w:t>
      </w:r>
      <w:r w:rsidRPr="00F44885">
        <w:rPr>
          <w:i/>
          <w:iCs/>
        </w:rPr>
        <w:t>法的手段</w:t>
      </w:r>
      <w:r w:rsidRPr="00F44885">
        <w:rPr>
          <w:rFonts w:hint="eastAsia"/>
          <w:i/>
          <w:iCs/>
        </w:rPr>
        <w:t>。</w:t>
      </w:r>
    </w:p>
    <w:p w14:paraId="0A2C9482" w14:textId="77777777" w:rsidR="008F6812" w:rsidRPr="00F44885" w:rsidRDefault="008F6812" w:rsidP="00541AEA"/>
    <w:p w14:paraId="2DBC633B" w14:textId="35371E91" w:rsidR="00541AEA" w:rsidRPr="00F44885" w:rsidRDefault="00541AEA" w:rsidP="008F6812">
      <w:pPr>
        <w:ind w:firstLineChars="100" w:firstLine="210"/>
      </w:pPr>
      <w:r w:rsidRPr="00F44885">
        <w:rPr>
          <w:rFonts w:hint="eastAsia"/>
        </w:rPr>
        <w:t>ドイツの基本法は、第</w:t>
      </w:r>
      <w:r w:rsidRPr="00F44885">
        <w:t>3条</w:t>
      </w:r>
      <w:r w:rsidR="00774609" w:rsidRPr="00F44885">
        <w:t>(3)</w:t>
      </w:r>
      <w:r w:rsidR="008924BE" w:rsidRPr="00F44885">
        <w:rPr>
          <w:rFonts w:hint="eastAsia"/>
        </w:rPr>
        <w:t>第2段落</w:t>
      </w:r>
      <w:r w:rsidRPr="00F44885">
        <w:t>で障害を理由とする差別を具体的に禁止している。第3条は基本的権利であり、したがって、すべての公共部門の機関を拘束する</w:t>
      </w:r>
      <w:r w:rsidR="001D5001" w:rsidRPr="00F44885">
        <w:rPr>
          <w:rStyle w:val="aa"/>
          <w:b/>
          <w:bCs/>
          <w:sz w:val="21"/>
          <w:szCs w:val="21"/>
        </w:rPr>
        <w:footnoteReference w:id="20"/>
      </w:r>
      <w:r w:rsidRPr="00F44885">
        <w:t>。これに反する法律は違憲である。基本法の違反を理由に正式な法律（基本法の批准後に制定されたもの）を却下する権限を持つのは連邦憲法裁判所だけである。自分の基本的権利または基本的権利に相当する権利が公的機関によって侵害されたと感じた者は、誰でも連邦憲法裁判所に憲法上の苦情を申し立てることができる。また、裁判所は、法律が基本法と相容れないと判</w:t>
      </w:r>
      <w:r w:rsidRPr="00F44885">
        <w:rPr>
          <w:rFonts w:hint="eastAsia"/>
        </w:rPr>
        <w:t>断し、その判決が法律の有効性にかかっている場合には、手続を中断して連邦憲法裁判所の決定を求めなければならない。さらに、</w:t>
      </w:r>
      <w:r w:rsidR="008924BE" w:rsidRPr="00F44885">
        <w:rPr>
          <w:rFonts w:hint="eastAsia"/>
        </w:rPr>
        <w:t>基本法との整合性</w:t>
      </w:r>
      <w:r w:rsidRPr="00F44885">
        <w:rPr>
          <w:rFonts w:hint="eastAsia"/>
        </w:rPr>
        <w:t>について意見の相違や疑問がある場合には、連邦政府、</w:t>
      </w:r>
      <w:r w:rsidR="008924BE" w:rsidRPr="00F44885">
        <w:rPr>
          <w:rFonts w:hint="eastAsia"/>
        </w:rPr>
        <w:t>州</w:t>
      </w:r>
      <w:r w:rsidRPr="00F44885">
        <w:rPr>
          <w:rFonts w:hint="eastAsia"/>
        </w:rPr>
        <w:t>政府、連邦議会議員の</w:t>
      </w:r>
      <w:r w:rsidRPr="00F44885">
        <w:t>4分の1は、連邦憲法裁判所に法律</w:t>
      </w:r>
      <w:r w:rsidR="008B26B4" w:rsidRPr="00F44885">
        <w:rPr>
          <w:rFonts w:hint="eastAsia"/>
        </w:rPr>
        <w:t>と</w:t>
      </w:r>
      <w:r w:rsidRPr="00F44885">
        <w:t>基本法と</w:t>
      </w:r>
      <w:r w:rsidR="008924BE" w:rsidRPr="00F44885">
        <w:rPr>
          <w:rFonts w:hint="eastAsia"/>
        </w:rPr>
        <w:t>の整合性の</w:t>
      </w:r>
      <w:r w:rsidRPr="00F44885">
        <w:t>調査を依頼することができる。</w:t>
      </w:r>
    </w:p>
    <w:p w14:paraId="2F37AC3F" w14:textId="2C95ADF3" w:rsidR="00541AEA" w:rsidRPr="00F44885" w:rsidRDefault="00541AEA" w:rsidP="008F6812">
      <w:pPr>
        <w:ind w:firstLineChars="100" w:firstLine="210"/>
      </w:pPr>
      <w:r w:rsidRPr="00F44885">
        <w:rPr>
          <w:rFonts w:hint="eastAsia"/>
        </w:rPr>
        <w:t>さらに、いくつかの州の憲法では、憲法上保障されている</w:t>
      </w:r>
      <w:r w:rsidR="00E949A4" w:rsidRPr="00F44885">
        <w:rPr>
          <w:rFonts w:hint="eastAsia"/>
        </w:rPr>
        <w:t>障害のある人</w:t>
      </w:r>
      <w:r w:rsidRPr="00F44885">
        <w:rPr>
          <w:rFonts w:hint="eastAsia"/>
        </w:rPr>
        <w:t>としての平等と無差別の権利が、</w:t>
      </w:r>
      <w:r w:rsidR="008924BE" w:rsidRPr="00F44885">
        <w:rPr>
          <w:rFonts w:hint="eastAsia"/>
        </w:rPr>
        <w:t>州</w:t>
      </w:r>
      <w:r w:rsidRPr="00F44885">
        <w:rPr>
          <w:rFonts w:hint="eastAsia"/>
        </w:rPr>
        <w:t>の法律やその他の</w:t>
      </w:r>
      <w:r w:rsidR="008924BE" w:rsidRPr="00F44885">
        <w:rPr>
          <w:rFonts w:hint="eastAsia"/>
        </w:rPr>
        <w:t>州</w:t>
      </w:r>
      <w:r w:rsidRPr="00F44885">
        <w:rPr>
          <w:rFonts w:hint="eastAsia"/>
        </w:rPr>
        <w:t>の公的機関の行為によって侵害されたと主張する者が、憲法上の苦情を申し立てることができるように規定</w:t>
      </w:r>
      <w:r w:rsidR="008924BE" w:rsidRPr="00F44885">
        <w:rPr>
          <w:rFonts w:hint="eastAsia"/>
        </w:rPr>
        <w:t>し</w:t>
      </w:r>
      <w:r w:rsidRPr="00F44885">
        <w:rPr>
          <w:rFonts w:hint="eastAsia"/>
        </w:rPr>
        <w:t>て</w:t>
      </w:r>
      <w:r w:rsidR="00C10EEE" w:rsidRPr="00F44885">
        <w:rPr>
          <w:rFonts w:hint="eastAsia"/>
        </w:rPr>
        <w:t>いる</w:t>
      </w:r>
      <w:r w:rsidRPr="00F44885">
        <w:rPr>
          <w:rFonts w:hint="eastAsia"/>
        </w:rPr>
        <w:t>。さらに、</w:t>
      </w:r>
      <w:r w:rsidR="008924BE" w:rsidRPr="00F44885">
        <w:rPr>
          <w:rFonts w:hint="eastAsia"/>
        </w:rPr>
        <w:t>州</w:t>
      </w:r>
      <w:r w:rsidRPr="00F44885">
        <w:rPr>
          <w:rFonts w:hint="eastAsia"/>
        </w:rPr>
        <w:t>憲法裁判所による法令の司法審査（裁判所による照会、または</w:t>
      </w:r>
      <w:r w:rsidR="008924BE" w:rsidRPr="00F44885">
        <w:rPr>
          <w:rFonts w:hint="eastAsia"/>
        </w:rPr>
        <w:t>州</w:t>
      </w:r>
      <w:r w:rsidRPr="00F44885">
        <w:rPr>
          <w:rFonts w:hint="eastAsia"/>
        </w:rPr>
        <w:t>議会または</w:t>
      </w:r>
      <w:r w:rsidR="008924BE" w:rsidRPr="00F44885">
        <w:rPr>
          <w:rFonts w:hint="eastAsia"/>
        </w:rPr>
        <w:t>州</w:t>
      </w:r>
      <w:r w:rsidRPr="00F44885">
        <w:rPr>
          <w:rFonts w:hint="eastAsia"/>
        </w:rPr>
        <w:t>政府が</w:t>
      </w:r>
      <w:r w:rsidR="008B26B4" w:rsidRPr="00F44885">
        <w:rPr>
          <w:rFonts w:hint="eastAsia"/>
        </w:rPr>
        <w:t>申し立てた</w:t>
      </w:r>
      <w:r w:rsidR="008924BE" w:rsidRPr="00F44885">
        <w:rPr>
          <w:rFonts w:hint="eastAsia"/>
        </w:rPr>
        <w:t>概要</w:t>
      </w:r>
      <w:r w:rsidRPr="00F44885">
        <w:t>審査</w:t>
      </w:r>
      <w:r w:rsidR="008924BE" w:rsidRPr="00F44885">
        <w:rPr>
          <w:rFonts w:hint="eastAsia"/>
        </w:rPr>
        <w:t>によって</w:t>
      </w:r>
      <w:r w:rsidRPr="00F44885">
        <w:t>）も認められて</w:t>
      </w:r>
      <w:r w:rsidR="00C10EEE" w:rsidRPr="00F44885">
        <w:t>いる</w:t>
      </w:r>
      <w:r w:rsidRPr="00F44885">
        <w:t>。</w:t>
      </w:r>
    </w:p>
    <w:p w14:paraId="3E91460A" w14:textId="4E9E7BF6" w:rsidR="00541AEA" w:rsidRPr="00F44885" w:rsidRDefault="00541AEA" w:rsidP="008F6812">
      <w:pPr>
        <w:ind w:firstLineChars="100" w:firstLine="210"/>
      </w:pPr>
      <w:r w:rsidRPr="00F44885">
        <w:rPr>
          <w:rFonts w:hint="eastAsia"/>
        </w:rPr>
        <w:t>法的救済手段としては、当事者は公的機関の差別的</w:t>
      </w:r>
      <w:r w:rsidR="008924BE" w:rsidRPr="00F44885">
        <w:rPr>
          <w:rFonts w:hint="eastAsia"/>
        </w:rPr>
        <w:t>行為</w:t>
      </w:r>
      <w:r w:rsidRPr="00F44885">
        <w:rPr>
          <w:rFonts w:hint="eastAsia"/>
        </w:rPr>
        <w:t>に対して異議を申し立て、訴訟を起こすことができ</w:t>
      </w:r>
      <w:r w:rsidR="00C10EEE" w:rsidRPr="00F44885">
        <w:rPr>
          <w:rFonts w:hint="eastAsia"/>
        </w:rPr>
        <w:t>る</w:t>
      </w:r>
      <w:r w:rsidRPr="00F44885">
        <w:rPr>
          <w:rFonts w:hint="eastAsia"/>
        </w:rPr>
        <w:t>。連邦レベルでは、</w:t>
      </w:r>
      <w:r w:rsidR="00E949A4" w:rsidRPr="00F44885">
        <w:rPr>
          <w:rFonts w:hint="eastAsia"/>
        </w:rPr>
        <w:t>障害のある人</w:t>
      </w:r>
      <w:r w:rsidRPr="00F44885">
        <w:rPr>
          <w:rFonts w:hint="eastAsia"/>
        </w:rPr>
        <w:t>は</w:t>
      </w:r>
      <w:r w:rsidR="008924BE" w:rsidRPr="00F44885">
        <w:rPr>
          <w:rFonts w:hint="eastAsia"/>
        </w:rPr>
        <w:t>障害担当</w:t>
      </w:r>
      <w:r w:rsidR="006E46A5" w:rsidRPr="00F44885">
        <w:rPr>
          <w:rFonts w:hint="eastAsia"/>
        </w:rPr>
        <w:t>コミッショナー</w:t>
      </w:r>
      <w:r w:rsidRPr="00F44885">
        <w:rPr>
          <w:rFonts w:hint="eastAsia"/>
        </w:rPr>
        <w:t>事務所</w:t>
      </w:r>
      <w:r w:rsidR="001D5001" w:rsidRPr="00F44885">
        <w:rPr>
          <w:rStyle w:val="aa"/>
          <w:b/>
          <w:bCs/>
          <w:sz w:val="21"/>
          <w:szCs w:val="21"/>
        </w:rPr>
        <w:footnoteReference w:id="21"/>
      </w:r>
      <w:r w:rsidRPr="00F44885">
        <w:rPr>
          <w:rFonts w:hint="eastAsia"/>
        </w:rPr>
        <w:t>に併設されている仲裁サービス</w:t>
      </w:r>
      <w:r w:rsidR="001D5001" w:rsidRPr="00F44885">
        <w:rPr>
          <w:rStyle w:val="aa"/>
          <w:b/>
          <w:bCs/>
          <w:sz w:val="21"/>
          <w:szCs w:val="21"/>
        </w:rPr>
        <w:footnoteReference w:id="22"/>
      </w:r>
      <w:r w:rsidRPr="00F44885">
        <w:t>を利用することができ</w:t>
      </w:r>
      <w:r w:rsidR="00C10EEE" w:rsidRPr="00F44885">
        <w:t>る</w:t>
      </w:r>
      <w:r w:rsidRPr="00F44885">
        <w:t>。仲裁手続は、その後の代表訴訟</w:t>
      </w:r>
      <w:r w:rsidR="008924BE" w:rsidRPr="00F44885">
        <w:rPr>
          <w:rFonts w:hint="eastAsia"/>
        </w:rPr>
        <w:t>（クラス訴訟）</w:t>
      </w:r>
      <w:r w:rsidRPr="00F44885">
        <w:t>の前提条件でもあ</w:t>
      </w:r>
      <w:r w:rsidR="00C10EEE" w:rsidRPr="00F44885">
        <w:t>る</w:t>
      </w:r>
      <w:r w:rsidRPr="00F44885">
        <w:t>。さらに、すべての個人は、連邦、</w:t>
      </w:r>
      <w:r w:rsidR="008924BE" w:rsidRPr="00F44885">
        <w:rPr>
          <w:rFonts w:hint="eastAsia"/>
        </w:rPr>
        <w:t>州</w:t>
      </w:r>
      <w:r w:rsidRPr="00F44885">
        <w:t>、</w:t>
      </w:r>
      <w:r w:rsidR="00A67177" w:rsidRPr="00F44885">
        <w:t>市町村</w:t>
      </w:r>
      <w:r w:rsidRPr="00F44885">
        <w:t>レベルの議会、関連する</w:t>
      </w:r>
      <w:r w:rsidR="008924BE" w:rsidRPr="00F44885">
        <w:rPr>
          <w:rFonts w:hint="eastAsia"/>
        </w:rPr>
        <w:t>障害担当</w:t>
      </w:r>
      <w:r w:rsidR="003515B6" w:rsidRPr="00F44885">
        <w:rPr>
          <w:rFonts w:hint="eastAsia"/>
        </w:rPr>
        <w:t>コミッショナー</w:t>
      </w:r>
      <w:r w:rsidRPr="00F44885">
        <w:t>、および</w:t>
      </w:r>
      <w:r w:rsidR="008924BE" w:rsidRPr="00F44885">
        <w:rPr>
          <w:rFonts w:hint="eastAsia"/>
        </w:rPr>
        <w:t>連邦および州の</w:t>
      </w:r>
      <w:r w:rsidRPr="00F44885">
        <w:t>所轄官庁に連絡する権利</w:t>
      </w:r>
      <w:r w:rsidR="008924BE" w:rsidRPr="00F44885">
        <w:rPr>
          <w:rFonts w:hint="eastAsia"/>
        </w:rPr>
        <w:t>があ</w:t>
      </w:r>
      <w:r w:rsidR="00C10EEE" w:rsidRPr="00F44885">
        <w:t>る</w:t>
      </w:r>
      <w:r w:rsidRPr="00F44885">
        <w:t>。</w:t>
      </w:r>
      <w:r w:rsidRPr="00F44885">
        <w:rPr>
          <w:rFonts w:hint="eastAsia"/>
        </w:rPr>
        <w:t>州の平等法はまた、仲裁および／または代表訴訟手続きを規定している。</w:t>
      </w:r>
    </w:p>
    <w:p w14:paraId="08F361D8" w14:textId="77777777" w:rsidR="008F6812" w:rsidRPr="00F44885" w:rsidRDefault="008F6812" w:rsidP="00541AEA"/>
    <w:p w14:paraId="3D54307D" w14:textId="77777777" w:rsidR="008F6812" w:rsidRPr="00F44885" w:rsidRDefault="008F6812" w:rsidP="008F6812">
      <w:pPr>
        <w:ind w:leftChars="405" w:left="850"/>
        <w:rPr>
          <w:i/>
          <w:iCs/>
        </w:rPr>
      </w:pPr>
      <w:r w:rsidRPr="00F44885">
        <w:rPr>
          <w:i/>
          <w:iCs/>
        </w:rPr>
        <w:t>(c) 前回の</w:t>
      </w:r>
      <w:r w:rsidRPr="00F44885">
        <w:rPr>
          <w:rFonts w:hint="eastAsia"/>
          <w:i/>
          <w:iCs/>
        </w:rPr>
        <w:t>総括所見</w:t>
      </w:r>
      <w:r w:rsidRPr="00F44885">
        <w:rPr>
          <w:i/>
          <w:iCs/>
        </w:rPr>
        <w:t>以降</w:t>
      </w:r>
      <w:r w:rsidRPr="00F44885">
        <w:rPr>
          <w:rFonts w:hint="eastAsia"/>
          <w:i/>
          <w:iCs/>
        </w:rPr>
        <w:t>の</w:t>
      </w:r>
      <w:r w:rsidRPr="00F44885">
        <w:rPr>
          <w:i/>
          <w:iCs/>
        </w:rPr>
        <w:t>、官民の関係者</w:t>
      </w:r>
      <w:r w:rsidRPr="00F44885">
        <w:rPr>
          <w:rFonts w:hint="eastAsia"/>
          <w:i/>
          <w:iCs/>
        </w:rPr>
        <w:t>による</w:t>
      </w:r>
      <w:r w:rsidRPr="00F44885">
        <w:rPr>
          <w:i/>
          <w:iCs/>
        </w:rPr>
        <w:t>合理的</w:t>
      </w:r>
      <w:r w:rsidRPr="00F44885">
        <w:rPr>
          <w:rFonts w:hint="eastAsia"/>
          <w:i/>
          <w:iCs/>
        </w:rPr>
        <w:t>配慮</w:t>
      </w:r>
      <w:r w:rsidRPr="00F44885">
        <w:rPr>
          <w:i/>
          <w:iCs/>
        </w:rPr>
        <w:t>の拒否と障害に基づく差別からの保護</w:t>
      </w:r>
      <w:r w:rsidRPr="00F44885">
        <w:rPr>
          <w:rFonts w:hint="eastAsia"/>
          <w:i/>
          <w:iCs/>
        </w:rPr>
        <w:t>に関する</w:t>
      </w:r>
      <w:r w:rsidRPr="00F44885">
        <w:rPr>
          <w:i/>
          <w:iCs/>
        </w:rPr>
        <w:t>報告件数</w:t>
      </w:r>
      <w:r w:rsidRPr="00F44885">
        <w:rPr>
          <w:rFonts w:hint="eastAsia"/>
          <w:i/>
          <w:iCs/>
        </w:rPr>
        <w:t>の</w:t>
      </w:r>
      <w:r w:rsidRPr="00F44885">
        <w:rPr>
          <w:i/>
          <w:iCs/>
        </w:rPr>
        <w:t>データ</w:t>
      </w:r>
      <w:r w:rsidRPr="00F44885">
        <w:rPr>
          <w:rFonts w:hint="eastAsia"/>
          <w:i/>
          <w:iCs/>
        </w:rPr>
        <w:t>（</w:t>
      </w:r>
      <w:r w:rsidRPr="00F44885">
        <w:rPr>
          <w:i/>
          <w:iCs/>
        </w:rPr>
        <w:t>適用された制裁措置と</w:t>
      </w:r>
      <w:r w:rsidRPr="00F44885">
        <w:rPr>
          <w:rFonts w:hint="eastAsia"/>
          <w:i/>
          <w:iCs/>
        </w:rPr>
        <w:t>与えられた</w:t>
      </w:r>
      <w:r w:rsidRPr="00F44885">
        <w:rPr>
          <w:i/>
          <w:iCs/>
        </w:rPr>
        <w:t>補</w:t>
      </w:r>
      <w:r w:rsidRPr="00F44885">
        <w:rPr>
          <w:i/>
          <w:iCs/>
        </w:rPr>
        <w:lastRenderedPageBreak/>
        <w:t>償を含む</w:t>
      </w:r>
      <w:r w:rsidRPr="00F44885">
        <w:rPr>
          <w:rFonts w:hint="eastAsia"/>
          <w:i/>
          <w:iCs/>
        </w:rPr>
        <w:t>）</w:t>
      </w:r>
      <w:r w:rsidRPr="00F44885">
        <w:rPr>
          <w:i/>
          <w:iCs/>
        </w:rPr>
        <w:t>。</w:t>
      </w:r>
    </w:p>
    <w:p w14:paraId="0C8CCF54" w14:textId="77777777" w:rsidR="008F6812" w:rsidRPr="00F44885" w:rsidRDefault="008F6812" w:rsidP="00541AEA"/>
    <w:p w14:paraId="2C857068" w14:textId="32C3EC89" w:rsidR="00541AEA" w:rsidRPr="00F44885" w:rsidRDefault="00541AEA" w:rsidP="008F6812">
      <w:pPr>
        <w:ind w:firstLineChars="100" w:firstLine="210"/>
      </w:pPr>
      <w:r w:rsidRPr="00F44885">
        <w:rPr>
          <w:rFonts w:hint="eastAsia"/>
        </w:rPr>
        <w:t>仲裁サービスは設立以来約</w:t>
      </w:r>
      <w:r w:rsidRPr="00F44885">
        <w:t>300件の仲裁申請を受けている</w:t>
      </w:r>
      <w:r w:rsidR="001D5001" w:rsidRPr="00F44885">
        <w:rPr>
          <w:rStyle w:val="aa"/>
          <w:b/>
          <w:bCs/>
          <w:sz w:val="21"/>
          <w:szCs w:val="21"/>
        </w:rPr>
        <w:footnoteReference w:id="23"/>
      </w:r>
      <w:r w:rsidRPr="00F44885">
        <w:t>。</w:t>
      </w:r>
      <w:r w:rsidR="00EB5F60" w:rsidRPr="00F44885">
        <w:rPr>
          <w:rFonts w:hint="eastAsia"/>
        </w:rPr>
        <w:t>2017年には、申請の約50％が差別禁止に関するもので、これは2018年には約60％であった。</w:t>
      </w:r>
      <w:r w:rsidRPr="00F44885">
        <w:t>2017年には仲裁手続の約50％の案件で円満な和解が成立し、2018年には60％以上に増加した。</w:t>
      </w:r>
    </w:p>
    <w:p w14:paraId="5F6A8CDC" w14:textId="25745D3E" w:rsidR="00541AEA" w:rsidRPr="00F44885" w:rsidRDefault="00541AEA" w:rsidP="008F6812">
      <w:pPr>
        <w:ind w:firstLineChars="100" w:firstLine="210"/>
      </w:pPr>
      <w:r w:rsidRPr="00F44885">
        <w:t>2015年5月から2019年3月までの間に、連邦差別</w:t>
      </w:r>
      <w:r w:rsidR="00EB5F60" w:rsidRPr="00F44885">
        <w:rPr>
          <w:rFonts w:hint="eastAsia"/>
        </w:rPr>
        <w:t>禁止</w:t>
      </w:r>
      <w:r w:rsidRPr="00F44885">
        <w:t>局</w:t>
      </w:r>
      <w:r w:rsidR="003515B6" w:rsidRPr="00F44885">
        <w:rPr>
          <w:rFonts w:hint="eastAsia"/>
        </w:rPr>
        <w:t>（</w:t>
      </w:r>
      <w:r w:rsidR="003515B6" w:rsidRPr="00F44885">
        <w:t>Federal Anti-Discrimination Agency</w:t>
      </w:r>
      <w:r w:rsidR="003515B6" w:rsidRPr="00F44885">
        <w:rPr>
          <w:rFonts w:hint="eastAsia"/>
        </w:rPr>
        <w:t>）</w:t>
      </w:r>
      <w:r w:rsidRPr="00F44885">
        <w:t>には、障害に基づく差別に関する助言要請が合計2105件寄せられた。このうち、就労生活に関するものが817件、民間サービスや物品へのアクセスに関するものが522件、公衆衛生や社会サービスに関するものが263件、公教育に関するものが131件、その他の行政分野に関するものが131件であった。記録がないため、事件の結果、特に適用された制裁措置と与えられた補償についての情報を提供できない。</w:t>
      </w:r>
    </w:p>
    <w:p w14:paraId="49AD6212" w14:textId="1B983BBC" w:rsidR="00541AEA" w:rsidRPr="00F44885" w:rsidRDefault="00541AEA" w:rsidP="00541AEA"/>
    <w:p w14:paraId="70F2636E" w14:textId="13A7E548" w:rsidR="008F6812" w:rsidRPr="00F44885" w:rsidRDefault="008F6812" w:rsidP="008F6812">
      <w:pPr>
        <w:ind w:leftChars="405" w:left="850"/>
        <w:rPr>
          <w:i/>
          <w:iCs/>
        </w:rPr>
      </w:pPr>
      <w:r w:rsidRPr="00F44885">
        <w:rPr>
          <w:i/>
          <w:iCs/>
        </w:rPr>
        <w:t xml:space="preserve">3. </w:t>
      </w:r>
      <w:r w:rsidRPr="00F44885">
        <w:rPr>
          <w:b/>
          <w:bCs/>
          <w:i/>
          <w:iCs/>
        </w:rPr>
        <w:t>一般</w:t>
      </w:r>
      <w:r w:rsidRPr="00F44885">
        <w:rPr>
          <w:rFonts w:hint="eastAsia"/>
          <w:b/>
          <w:bCs/>
          <w:i/>
          <w:iCs/>
        </w:rPr>
        <w:t>機会</w:t>
      </w:r>
      <w:r w:rsidRPr="00F44885">
        <w:rPr>
          <w:b/>
          <w:bCs/>
          <w:i/>
          <w:iCs/>
        </w:rPr>
        <w:t>均等法</w:t>
      </w:r>
      <w:r w:rsidR="00774609" w:rsidRPr="00F44885">
        <w:rPr>
          <w:b/>
          <w:bCs/>
          <w:i/>
          <w:iCs/>
        </w:rPr>
        <w:t>(AGG)</w:t>
      </w:r>
      <w:r w:rsidRPr="00F44885">
        <w:rPr>
          <w:i/>
          <w:iCs/>
        </w:rPr>
        <w:t>の改革、および民間</w:t>
      </w:r>
      <w:r w:rsidRPr="00F44885">
        <w:rPr>
          <w:rFonts w:hint="eastAsia"/>
          <w:i/>
          <w:iCs/>
        </w:rPr>
        <w:t>の</w:t>
      </w:r>
      <w:r w:rsidRPr="00F44885">
        <w:rPr>
          <w:i/>
          <w:iCs/>
        </w:rPr>
        <w:t>すべての</w:t>
      </w:r>
      <w:r w:rsidRPr="00F44885">
        <w:rPr>
          <w:rFonts w:hint="eastAsia"/>
          <w:i/>
          <w:iCs/>
        </w:rPr>
        <w:t>分野</w:t>
      </w:r>
      <w:r w:rsidRPr="00F44885">
        <w:rPr>
          <w:i/>
          <w:iCs/>
        </w:rPr>
        <w:t>に</w:t>
      </w:r>
      <w:r w:rsidRPr="00F44885">
        <w:rPr>
          <w:rFonts w:hint="eastAsia"/>
          <w:i/>
          <w:iCs/>
        </w:rPr>
        <w:t>対する</w:t>
      </w:r>
      <w:r w:rsidRPr="00F44885">
        <w:rPr>
          <w:i/>
          <w:iCs/>
        </w:rPr>
        <w:t>合理的</w:t>
      </w:r>
      <w:r w:rsidRPr="00F44885">
        <w:rPr>
          <w:rFonts w:hint="eastAsia"/>
          <w:i/>
          <w:iCs/>
        </w:rPr>
        <w:t>配慮</w:t>
      </w:r>
      <w:r w:rsidRPr="00F44885">
        <w:rPr>
          <w:i/>
          <w:iCs/>
        </w:rPr>
        <w:t>の</w:t>
      </w:r>
      <w:r w:rsidRPr="00F44885">
        <w:rPr>
          <w:rFonts w:hint="eastAsia"/>
          <w:i/>
          <w:iCs/>
        </w:rPr>
        <w:t>規制</w:t>
      </w:r>
      <w:r w:rsidRPr="00F44885">
        <w:rPr>
          <w:i/>
          <w:iCs/>
        </w:rPr>
        <w:t>と適用について、委員会に最新情報を提供してください。改革がどの部門を対象とするかを</w:t>
      </w:r>
      <w:r w:rsidRPr="00F44885">
        <w:rPr>
          <w:rFonts w:hint="eastAsia"/>
          <w:i/>
          <w:iCs/>
        </w:rPr>
        <w:t>具体的に示し</w:t>
      </w:r>
      <w:r w:rsidRPr="00F44885">
        <w:rPr>
          <w:i/>
          <w:iCs/>
        </w:rPr>
        <w:t>、取り組みの</w:t>
      </w:r>
      <w:r w:rsidRPr="00F44885">
        <w:rPr>
          <w:rFonts w:hint="eastAsia"/>
          <w:i/>
          <w:iCs/>
        </w:rPr>
        <w:t>行程表</w:t>
      </w:r>
      <w:r w:rsidRPr="00F44885">
        <w:rPr>
          <w:i/>
          <w:iCs/>
        </w:rPr>
        <w:t>と資金を示してください。</w:t>
      </w:r>
    </w:p>
    <w:p w14:paraId="2197015A" w14:textId="77777777" w:rsidR="008F6812" w:rsidRPr="00F44885" w:rsidRDefault="008F6812" w:rsidP="00541AEA"/>
    <w:p w14:paraId="314F9229" w14:textId="3F35191E" w:rsidR="00541AEA" w:rsidRPr="00F44885" w:rsidRDefault="00541AEA" w:rsidP="008F6812">
      <w:pPr>
        <w:ind w:firstLineChars="100" w:firstLine="210"/>
      </w:pPr>
      <w:r w:rsidRPr="00F44885">
        <w:rPr>
          <w:rFonts w:hint="eastAsia"/>
        </w:rPr>
        <w:t>連邦労働裁判所の判決によると、</w:t>
      </w:r>
      <w:r w:rsidR="00A67177" w:rsidRPr="00F44885">
        <w:rPr>
          <w:rFonts w:hint="eastAsia"/>
        </w:rPr>
        <w:t>合理的配慮</w:t>
      </w:r>
      <w:r w:rsidRPr="00F44885">
        <w:rPr>
          <w:rFonts w:hint="eastAsia"/>
        </w:rPr>
        <w:t>を提供する義務は現行法の下ですでに適用されている。これは、特に</w:t>
      </w:r>
      <w:r w:rsidRPr="00F44885">
        <w:t>CRPD第5条（2）が障害を理由とするあらゆる差別を禁止しており、差別をより正確に定義する第2条</w:t>
      </w:r>
      <w:r w:rsidR="00EB5F60" w:rsidRPr="00F44885">
        <w:rPr>
          <w:rFonts w:hint="eastAsia"/>
        </w:rPr>
        <w:t>で</w:t>
      </w:r>
      <w:r w:rsidR="00A67177" w:rsidRPr="00F44885">
        <w:t>合理的配慮</w:t>
      </w:r>
      <w:r w:rsidRPr="00F44885">
        <w:t>の拒否</w:t>
      </w:r>
      <w:r w:rsidR="00EB5F60" w:rsidRPr="00F44885">
        <w:rPr>
          <w:rFonts w:hint="eastAsia"/>
        </w:rPr>
        <w:t>を差別に含めている</w:t>
      </w:r>
      <w:r w:rsidRPr="00F44885">
        <w:t>ことに起因している。</w:t>
      </w:r>
    </w:p>
    <w:p w14:paraId="3A38640E" w14:textId="7C29DC93" w:rsidR="00541AEA" w:rsidRPr="00F44885" w:rsidRDefault="00541AEA" w:rsidP="008F6812">
      <w:pPr>
        <w:ind w:firstLineChars="100" w:firstLine="210"/>
      </w:pPr>
      <w:r w:rsidRPr="00F44885">
        <w:rPr>
          <w:rFonts w:hint="eastAsia"/>
        </w:rPr>
        <w:t>連邦政府は、閣僚間協議において、一般的な利益をもたらすサービスを提供する民間事業体、</w:t>
      </w:r>
      <w:r w:rsidRPr="00F44885">
        <w:t>特に医療分野における合理的</w:t>
      </w:r>
      <w:r w:rsidR="008F6812" w:rsidRPr="00F44885">
        <w:rPr>
          <w:rFonts w:hint="eastAsia"/>
        </w:rPr>
        <w:t>配慮</w:t>
      </w:r>
      <w:r w:rsidRPr="00F44885">
        <w:t>の実施の可能性を検討している</w:t>
      </w:r>
      <w:r w:rsidR="00B044DA" w:rsidRPr="00F44885">
        <w:rPr>
          <w:rStyle w:val="aa"/>
          <w:b/>
          <w:bCs/>
          <w:sz w:val="21"/>
          <w:szCs w:val="21"/>
        </w:rPr>
        <w:footnoteReference w:id="24"/>
      </w:r>
      <w:r w:rsidRPr="00F44885">
        <w:t>。</w:t>
      </w:r>
      <w:r w:rsidR="008F6812" w:rsidRPr="00F44885">
        <w:rPr>
          <w:rFonts w:hint="eastAsia"/>
        </w:rPr>
        <w:t>こ</w:t>
      </w:r>
      <w:r w:rsidR="00287A59" w:rsidRPr="00F44885">
        <w:rPr>
          <w:rFonts w:hint="eastAsia"/>
        </w:rPr>
        <w:t>の協議に伴って</w:t>
      </w:r>
      <w:r w:rsidR="008F6812" w:rsidRPr="00F44885">
        <w:rPr>
          <w:rFonts w:hint="eastAsia"/>
        </w:rPr>
        <w:t>、この件について専門家報告を発表した連邦差別</w:t>
      </w:r>
      <w:r w:rsidR="00287A59" w:rsidRPr="00F44885">
        <w:rPr>
          <w:rFonts w:hint="eastAsia"/>
        </w:rPr>
        <w:t>禁止</w:t>
      </w:r>
      <w:r w:rsidR="008F6812" w:rsidRPr="00F44885">
        <w:rPr>
          <w:rFonts w:hint="eastAsia"/>
        </w:rPr>
        <w:t>局との意見交換が</w:t>
      </w:r>
      <w:r w:rsidR="00287A59" w:rsidRPr="00F44885">
        <w:rPr>
          <w:rFonts w:hint="eastAsia"/>
        </w:rPr>
        <w:t>なされている。</w:t>
      </w:r>
    </w:p>
    <w:p w14:paraId="452EC02A" w14:textId="2D8EE2C7" w:rsidR="00541AEA" w:rsidRPr="00F44885" w:rsidRDefault="00541AEA" w:rsidP="00541AEA"/>
    <w:p w14:paraId="4C5ADD93" w14:textId="31066E86" w:rsidR="00E42D0F" w:rsidRPr="00F44885" w:rsidRDefault="00E300F6" w:rsidP="00E42D0F">
      <w:pPr>
        <w:rPr>
          <w:rFonts w:ascii="ＭＳ ゴシック" w:eastAsia="ＭＳ ゴシック" w:hAnsi="ＭＳ ゴシック"/>
          <w:b/>
          <w:bCs/>
        </w:rPr>
      </w:pPr>
      <w:r w:rsidRPr="00F44885">
        <w:rPr>
          <w:rFonts w:ascii="ＭＳ ゴシック" w:eastAsia="ＭＳ ゴシック" w:hAnsi="ＭＳ ゴシック" w:hint="eastAsia"/>
          <w:b/>
          <w:bCs/>
        </w:rPr>
        <w:t>障害のある女子</w:t>
      </w:r>
      <w:r w:rsidR="00E42D0F" w:rsidRPr="00F44885">
        <w:rPr>
          <w:rFonts w:ascii="ＭＳ ゴシック" w:eastAsia="ＭＳ ゴシック" w:hAnsi="ＭＳ ゴシック" w:hint="eastAsia"/>
          <w:b/>
          <w:bCs/>
        </w:rPr>
        <w:t>（第</w:t>
      </w:r>
      <w:r w:rsidR="00E42D0F" w:rsidRPr="00F44885">
        <w:rPr>
          <w:rFonts w:ascii="ＭＳ ゴシック" w:eastAsia="ＭＳ ゴシック" w:hAnsi="ＭＳ ゴシック"/>
          <w:b/>
          <w:bCs/>
        </w:rPr>
        <w:t>6条</w:t>
      </w:r>
      <w:r w:rsidR="001537D3" w:rsidRPr="00F44885">
        <w:rPr>
          <w:rFonts w:ascii="ＭＳ ゴシック" w:eastAsia="ＭＳ ゴシック" w:hAnsi="ＭＳ ゴシック" w:hint="eastAsia"/>
          <w:b/>
          <w:bCs/>
        </w:rPr>
        <w:t>）</w:t>
      </w:r>
    </w:p>
    <w:p w14:paraId="742F7A16" w14:textId="72EC6924" w:rsidR="00287A59" w:rsidRPr="00F44885" w:rsidRDefault="00287A59" w:rsidP="00287A59">
      <w:pPr>
        <w:ind w:leftChars="405" w:left="850"/>
        <w:rPr>
          <w:i/>
          <w:iCs/>
        </w:rPr>
      </w:pPr>
      <w:r w:rsidRPr="00F44885">
        <w:rPr>
          <w:i/>
          <w:iCs/>
        </w:rPr>
        <w:t>4.</w:t>
      </w:r>
      <w:r w:rsidRPr="00F44885">
        <w:rPr>
          <w:rFonts w:hint="eastAsia"/>
          <w:i/>
          <w:iCs/>
        </w:rPr>
        <w:t xml:space="preserve"> </w:t>
      </w:r>
      <w:r w:rsidRPr="00F44885">
        <w:rPr>
          <w:i/>
          <w:iCs/>
        </w:rPr>
        <w:t>障害のある女性および</w:t>
      </w:r>
      <w:r w:rsidR="00B953A8" w:rsidRPr="00F44885">
        <w:rPr>
          <w:rFonts w:hint="eastAsia"/>
          <w:i/>
          <w:iCs/>
        </w:rPr>
        <w:t>少女</w:t>
      </w:r>
      <w:r w:rsidRPr="00F44885">
        <w:rPr>
          <w:i/>
          <w:iCs/>
        </w:rPr>
        <w:t>の積極的な参加、および条約の下での権利、特に教育、雇用、健康</w:t>
      </w:r>
      <w:r w:rsidRPr="00F44885">
        <w:rPr>
          <w:rFonts w:hint="eastAsia"/>
          <w:i/>
          <w:iCs/>
        </w:rPr>
        <w:t>（</w:t>
      </w:r>
      <w:r w:rsidRPr="00F44885">
        <w:rPr>
          <w:i/>
          <w:iCs/>
        </w:rPr>
        <w:t>性と生殖の健康と権利を含む</w:t>
      </w:r>
      <w:r w:rsidRPr="00F44885">
        <w:rPr>
          <w:rFonts w:hint="eastAsia"/>
          <w:i/>
          <w:iCs/>
        </w:rPr>
        <w:t>）を含む</w:t>
      </w:r>
      <w:r w:rsidRPr="00F44885">
        <w:rPr>
          <w:i/>
          <w:iCs/>
        </w:rPr>
        <w:t>彼らの権利の完全な享受のための戦略と法的措置、および性とジェンダーに基づく暴力から保護されるための情報を提供してください。性別に特化したデータや統計、</w:t>
      </w:r>
      <w:r w:rsidRPr="00F44885">
        <w:rPr>
          <w:rFonts w:hint="eastAsia"/>
          <w:i/>
          <w:iCs/>
        </w:rPr>
        <w:t>および</w:t>
      </w:r>
      <w:r w:rsidRPr="00F44885">
        <w:rPr>
          <w:i/>
          <w:iCs/>
        </w:rPr>
        <w:t>障害のある女性と</w:t>
      </w:r>
      <w:r w:rsidR="00CD3AB1" w:rsidRPr="00F44885">
        <w:rPr>
          <w:rFonts w:hint="eastAsia"/>
          <w:i/>
          <w:iCs/>
        </w:rPr>
        <w:t>少女</w:t>
      </w:r>
      <w:r w:rsidRPr="00F44885">
        <w:rPr>
          <w:i/>
          <w:iCs/>
        </w:rPr>
        <w:t>の利益を保護する目的で</w:t>
      </w:r>
      <w:r w:rsidRPr="00F44885">
        <w:rPr>
          <w:rFonts w:hint="eastAsia"/>
          <w:i/>
          <w:iCs/>
        </w:rPr>
        <w:t>の</w:t>
      </w:r>
      <w:r w:rsidRPr="00F44885">
        <w:rPr>
          <w:i/>
          <w:iCs/>
        </w:rPr>
        <w:t>、障害のある女性と</w:t>
      </w:r>
      <w:r w:rsidR="00CD3AB1" w:rsidRPr="00F44885">
        <w:rPr>
          <w:rFonts w:hint="eastAsia"/>
          <w:i/>
          <w:iCs/>
        </w:rPr>
        <w:t>少女</w:t>
      </w:r>
      <w:r w:rsidRPr="00F44885">
        <w:rPr>
          <w:i/>
          <w:iCs/>
        </w:rPr>
        <w:t>の組織との協力の例を提示してください。</w:t>
      </w:r>
      <w:r w:rsidR="00B044DA" w:rsidRPr="00F44885">
        <w:rPr>
          <w:rStyle w:val="aa"/>
          <w:b/>
        </w:rPr>
        <w:footnoteReference w:id="25"/>
      </w:r>
    </w:p>
    <w:p w14:paraId="74676A0C" w14:textId="77777777" w:rsidR="00CD3AB1" w:rsidRPr="00F44885" w:rsidRDefault="00CD3AB1" w:rsidP="00E42D0F"/>
    <w:p w14:paraId="0E4F6DB8" w14:textId="2D72AAC6" w:rsidR="00E42D0F" w:rsidRPr="00F44885" w:rsidRDefault="00E42D0F" w:rsidP="00287A59">
      <w:pPr>
        <w:ind w:firstLineChars="100" w:firstLine="210"/>
      </w:pPr>
      <w:r w:rsidRPr="00F44885">
        <w:t>連邦と</w:t>
      </w:r>
      <w:r w:rsidR="00EB5F60" w:rsidRPr="00F44885">
        <w:rPr>
          <w:rFonts w:hint="eastAsia"/>
        </w:rPr>
        <w:t>州</w:t>
      </w:r>
      <w:r w:rsidRPr="00F44885">
        <w:t>の憲法は、平等を保証し、男女平等の権利の実際の</w:t>
      </w:r>
      <w:r w:rsidR="00EB5F60" w:rsidRPr="00F44885">
        <w:rPr>
          <w:rFonts w:hint="eastAsia"/>
        </w:rPr>
        <w:t>実行</w:t>
      </w:r>
      <w:r w:rsidRPr="00F44885">
        <w:t>を促進し、既存の不利益</w:t>
      </w:r>
      <w:r w:rsidRPr="00F44885">
        <w:lastRenderedPageBreak/>
        <w:t>をなくすために行動し、障害に基づく差別を禁止して</w:t>
      </w:r>
      <w:r w:rsidR="00C10EEE" w:rsidRPr="00F44885">
        <w:t>いる</w:t>
      </w:r>
      <w:r w:rsidRPr="00F44885">
        <w:t>。連邦および</w:t>
      </w:r>
      <w:r w:rsidR="00EB5F60" w:rsidRPr="00F44885">
        <w:rPr>
          <w:rFonts w:hint="eastAsia"/>
        </w:rPr>
        <w:t>州</w:t>
      </w:r>
      <w:r w:rsidRPr="00F44885">
        <w:t>の</w:t>
      </w:r>
      <w:r w:rsidR="00774609" w:rsidRPr="00F44885">
        <w:t>AGG</w:t>
      </w:r>
      <w:r w:rsidRPr="00F44885">
        <w:t>およびBGG法は、障害のある男女の平等を保証し、社会への完全な参加を求めている。</w:t>
      </w:r>
    </w:p>
    <w:p w14:paraId="35BE0D49" w14:textId="77777777" w:rsidR="004637A6" w:rsidRPr="00F44885" w:rsidRDefault="005B5ADB" w:rsidP="005B5ADB">
      <w:pPr>
        <w:ind w:firstLineChars="100" w:firstLine="210"/>
      </w:pPr>
      <w:r w:rsidRPr="00F44885">
        <w:rPr>
          <w:rFonts w:hint="eastAsia"/>
        </w:rPr>
        <w:t>障害者の利益を守るためのいろいろな関係者がおり、基本法以外の法律で規定されている</w:t>
      </w:r>
      <w:r w:rsidR="00B044DA" w:rsidRPr="00F44885">
        <w:rPr>
          <w:rStyle w:val="aa"/>
          <w:b/>
          <w:bCs/>
          <w:sz w:val="21"/>
          <w:szCs w:val="21"/>
        </w:rPr>
        <w:footnoteReference w:id="26"/>
      </w:r>
      <w:r w:rsidRPr="00F44885">
        <w:rPr>
          <w:rFonts w:hint="eastAsia"/>
        </w:rPr>
        <w:t>。さらに、障害</w:t>
      </w:r>
      <w:r w:rsidR="008B26B4" w:rsidRPr="00F44885">
        <w:rPr>
          <w:rFonts w:hint="eastAsia"/>
        </w:rPr>
        <w:t>のある</w:t>
      </w:r>
      <w:r w:rsidRPr="00F44885">
        <w:rPr>
          <w:rFonts w:hint="eastAsia"/>
        </w:rPr>
        <w:t>女性と女子の利益を代表するグループ、例えば</w:t>
      </w:r>
      <w:r w:rsidR="00F846E2" w:rsidRPr="00F44885">
        <w:rPr>
          <w:rFonts w:hint="eastAsia"/>
        </w:rPr>
        <w:t>ヴァイベルネッツ（</w:t>
      </w:r>
      <w:r w:rsidRPr="00F44885">
        <w:t>Weibernetz e.V.</w:t>
      </w:r>
      <w:r w:rsidR="00F846E2" w:rsidRPr="00F44885">
        <w:rPr>
          <w:rFonts w:hint="eastAsia"/>
        </w:rPr>
        <w:t>）</w:t>
      </w:r>
      <w:r w:rsidRPr="00F44885">
        <w:t>のような</w:t>
      </w:r>
      <w:r w:rsidR="00F846E2" w:rsidRPr="00F44885">
        <w:rPr>
          <w:rFonts w:hint="eastAsia"/>
        </w:rPr>
        <w:t>団体との</w:t>
      </w:r>
      <w:r w:rsidRPr="00F44885">
        <w:t>特別な協力関係もある。</w:t>
      </w:r>
      <w:r w:rsidR="00F846E2" w:rsidRPr="00F44885">
        <w:rPr>
          <w:rFonts w:hint="eastAsia"/>
        </w:rPr>
        <w:t>ヴァイベルネッツ</w:t>
      </w:r>
      <w:r w:rsidRPr="00F44885">
        <w:t>は、雇用、医療、子育て、暴力からの保護への積極的な参加など、政治レベルで障害</w:t>
      </w:r>
      <w:r w:rsidR="00F846E2" w:rsidRPr="00F44885">
        <w:rPr>
          <w:rFonts w:hint="eastAsia"/>
        </w:rPr>
        <w:t>のある</w:t>
      </w:r>
      <w:r w:rsidRPr="00F44885">
        <w:t>女性の利益のためにキャンペーンを展開している。</w:t>
      </w:r>
    </w:p>
    <w:p w14:paraId="07FE20A6" w14:textId="5DAC4ACA" w:rsidR="00EB5F60" w:rsidRPr="00F44885" w:rsidRDefault="005B5ADB" w:rsidP="005B5ADB">
      <w:pPr>
        <w:ind w:firstLineChars="100" w:firstLine="210"/>
      </w:pPr>
      <w:r w:rsidRPr="00F44885">
        <w:rPr>
          <w:rFonts w:hint="eastAsia"/>
        </w:rPr>
        <w:t>ヴァイベルネッツはまた、ドイツの</w:t>
      </w:r>
      <w:r w:rsidRPr="00F44885">
        <w:t>700以上の</w:t>
      </w:r>
      <w:r w:rsidR="00F846E2" w:rsidRPr="00F44885">
        <w:rPr>
          <w:rFonts w:hint="eastAsia"/>
        </w:rPr>
        <w:t>作業所</w:t>
      </w:r>
      <w:r w:rsidRPr="00F44885">
        <w:t>で女性代表を任命するための</w:t>
      </w:r>
      <w:r w:rsidR="00F846E2" w:rsidRPr="00F44885">
        <w:rPr>
          <w:rFonts w:hint="eastAsia"/>
        </w:rPr>
        <w:t>作業所</w:t>
      </w:r>
      <w:r w:rsidRPr="00F44885">
        <w:t>参加条例の法的</w:t>
      </w:r>
      <w:r w:rsidR="00F846E2" w:rsidRPr="00F44885">
        <w:rPr>
          <w:rFonts w:hint="eastAsia"/>
        </w:rPr>
        <w:t>命令</w:t>
      </w:r>
      <w:r w:rsidRPr="00F44885">
        <w:t>も</w:t>
      </w:r>
      <w:r w:rsidR="00F846E2" w:rsidRPr="00F44885">
        <w:rPr>
          <w:rFonts w:hint="eastAsia"/>
        </w:rPr>
        <w:t>監視</w:t>
      </w:r>
      <w:r w:rsidRPr="00F44885">
        <w:t>し</w:t>
      </w:r>
      <w:r w:rsidR="00F846E2" w:rsidRPr="00F44885">
        <w:rPr>
          <w:rFonts w:hint="eastAsia"/>
        </w:rPr>
        <w:t>た</w:t>
      </w:r>
      <w:r w:rsidR="007B2948" w:rsidRPr="00F44885">
        <w:rPr>
          <w:rStyle w:val="aa"/>
          <w:b/>
          <w:bCs/>
          <w:sz w:val="21"/>
          <w:szCs w:val="21"/>
        </w:rPr>
        <w:footnoteReference w:id="27"/>
      </w:r>
      <w:r w:rsidRPr="00F44885">
        <w:t>。</w:t>
      </w:r>
      <w:r w:rsidR="007B2948" w:rsidRPr="00F44885">
        <w:rPr>
          <w:rFonts w:hint="eastAsia"/>
        </w:rPr>
        <w:t>また、これまでに</w:t>
      </w:r>
      <w:r w:rsidR="007B2948" w:rsidRPr="00F44885">
        <w:t>60名以上の女性代表者が研修を受けている研修プロジェクトも実施した</w:t>
      </w:r>
      <w:r w:rsidR="007B2948" w:rsidRPr="00F44885">
        <w:rPr>
          <w:rStyle w:val="aa"/>
          <w:b/>
          <w:bCs/>
          <w:sz w:val="21"/>
          <w:szCs w:val="21"/>
        </w:rPr>
        <w:footnoteReference w:id="28"/>
      </w:r>
      <w:r w:rsidR="007B2948" w:rsidRPr="00F44885">
        <w:t>。これに基づく「</w:t>
      </w:r>
      <w:r w:rsidR="007B2948" w:rsidRPr="00F44885">
        <w:rPr>
          <w:rFonts w:hint="eastAsia"/>
        </w:rPr>
        <w:t>施設</w:t>
      </w:r>
      <w:r w:rsidR="007B2948" w:rsidRPr="00F44885">
        <w:t>における女性代表者のための連邦ネットワーク」プロジェクトは、女性代表者、その支援者、研修者のための全国的なネットワークを構築することを目的としてい</w:t>
      </w:r>
      <w:r w:rsidR="007B2948" w:rsidRPr="00F44885">
        <w:rPr>
          <w:rFonts w:hint="eastAsia"/>
        </w:rPr>
        <w:t>る</w:t>
      </w:r>
      <w:r w:rsidR="007B2948" w:rsidRPr="00F44885">
        <w:rPr>
          <w:rStyle w:val="aa"/>
          <w:b/>
          <w:bCs/>
          <w:sz w:val="21"/>
          <w:szCs w:val="21"/>
        </w:rPr>
        <w:footnoteReference w:id="29"/>
      </w:r>
      <w:r w:rsidR="007B2948" w:rsidRPr="00F44885">
        <w:t>。</w:t>
      </w:r>
      <w:r w:rsidR="007B2948" w:rsidRPr="00F44885">
        <w:rPr>
          <w:rFonts w:hint="eastAsia"/>
        </w:rPr>
        <w:t xml:space="preserve"> </w:t>
      </w:r>
    </w:p>
    <w:p w14:paraId="6C33C908" w14:textId="728A74EC" w:rsidR="00E42D0F" w:rsidRPr="00F44885" w:rsidRDefault="00E42D0F" w:rsidP="00287A59">
      <w:pPr>
        <w:ind w:firstLineChars="100" w:firstLine="210"/>
      </w:pPr>
      <w:r w:rsidRPr="00F44885">
        <w:rPr>
          <w:rFonts w:hint="eastAsia"/>
        </w:rPr>
        <w:t>妊娠ヘルプライン「</w:t>
      </w:r>
      <w:r w:rsidR="00F7457F" w:rsidRPr="00F44885">
        <w:rPr>
          <w:rFonts w:hint="eastAsia"/>
        </w:rPr>
        <w:t>お困りの妊婦さん</w:t>
      </w:r>
      <w:r w:rsidR="00E1633B" w:rsidRPr="00F44885">
        <w:rPr>
          <w:rFonts w:hint="eastAsia"/>
        </w:rPr>
        <w:t>（</w:t>
      </w:r>
      <w:r w:rsidRPr="00F44885">
        <w:t>Schwangere in Not</w:t>
      </w:r>
      <w:r w:rsidR="00E1633B" w:rsidRPr="00F44885">
        <w:rPr>
          <w:rFonts w:hint="eastAsia"/>
        </w:rPr>
        <w:t>）</w:t>
      </w:r>
      <w:r w:rsidRPr="00F44885">
        <w:t>」では、手話</w:t>
      </w:r>
      <w:r w:rsidR="00E1633B" w:rsidRPr="00F44885">
        <w:rPr>
          <w:rFonts w:hint="eastAsia"/>
        </w:rPr>
        <w:t>言語</w:t>
      </w:r>
      <w:r w:rsidRPr="00F44885">
        <w:t>通訳や</w:t>
      </w:r>
      <w:r w:rsidR="00E1633B" w:rsidRPr="00F44885">
        <w:rPr>
          <w:rFonts w:hint="eastAsia"/>
        </w:rPr>
        <w:t>わかりやすい版</w:t>
      </w:r>
      <w:r w:rsidRPr="00F44885">
        <w:t>情報を通じた支援も行っている。</w:t>
      </w:r>
    </w:p>
    <w:p w14:paraId="19B43BA2" w14:textId="39381577" w:rsidR="00E42D0F" w:rsidRPr="00F44885" w:rsidRDefault="00E42D0F" w:rsidP="00287A59">
      <w:pPr>
        <w:ind w:firstLineChars="100" w:firstLine="210"/>
      </w:pPr>
      <w:r w:rsidRPr="00F44885">
        <w:rPr>
          <w:rFonts w:hint="eastAsia"/>
        </w:rPr>
        <w:t>健康保険制度の下で性と生殖に関する</w:t>
      </w:r>
      <w:r w:rsidR="00612DC7" w:rsidRPr="00F44885">
        <w:rPr>
          <w:rFonts w:hint="eastAsia"/>
        </w:rPr>
        <w:t>医療</w:t>
      </w:r>
      <w:r w:rsidRPr="00F44885">
        <w:rPr>
          <w:rFonts w:hint="eastAsia"/>
        </w:rPr>
        <w:t>サービスは、障害のある女性にも例外なく提供されている。</w:t>
      </w:r>
      <w:r w:rsidR="00612DC7" w:rsidRPr="00F44885">
        <w:rPr>
          <w:rFonts w:hint="eastAsia"/>
        </w:rPr>
        <w:t>すべての</w:t>
      </w:r>
      <w:r w:rsidRPr="00F44885">
        <w:rPr>
          <w:rFonts w:hint="eastAsia"/>
        </w:rPr>
        <w:t>障害</w:t>
      </w:r>
      <w:r w:rsidR="00DB0E9A" w:rsidRPr="00F44885">
        <w:rPr>
          <w:rFonts w:hint="eastAsia"/>
        </w:rPr>
        <w:t>のある</w:t>
      </w:r>
      <w:r w:rsidRPr="00F44885">
        <w:rPr>
          <w:rFonts w:hint="eastAsia"/>
        </w:rPr>
        <w:t>女性は、妊娠中の医療サービスや情報・教育を完全に利用する権利を持って</w:t>
      </w:r>
      <w:r w:rsidR="00C10EEE" w:rsidRPr="00F44885">
        <w:rPr>
          <w:rFonts w:hint="eastAsia"/>
        </w:rPr>
        <w:t>いる</w:t>
      </w:r>
      <w:r w:rsidRPr="00F44885">
        <w:rPr>
          <w:rFonts w:hint="eastAsia"/>
        </w:rPr>
        <w:t>。さらに、女性も男性も性教育、避妊、家族計画に関する情報を得る権利が</w:t>
      </w:r>
      <w:r w:rsidR="00DC53CA" w:rsidRPr="00F44885">
        <w:rPr>
          <w:rFonts w:hint="eastAsia"/>
        </w:rPr>
        <w:t>ある</w:t>
      </w:r>
      <w:r w:rsidRPr="00F44885">
        <w:rPr>
          <w:rFonts w:hint="eastAsia"/>
        </w:rPr>
        <w:t>。これは、ドイツの</w:t>
      </w:r>
      <w:r w:rsidR="00612DC7" w:rsidRPr="00F44885">
        <w:rPr>
          <w:rFonts w:hint="eastAsia"/>
          <w:b/>
          <w:bCs/>
        </w:rPr>
        <w:t>連邦健康教育センター</w:t>
      </w:r>
      <w:r w:rsidR="00774609" w:rsidRPr="00F44885">
        <w:rPr>
          <w:b/>
          <w:bCs/>
        </w:rPr>
        <w:t>(BzgA)</w:t>
      </w:r>
      <w:r w:rsidRPr="00F44885">
        <w:t>と妊娠カウンセリングサービスによって提供されて</w:t>
      </w:r>
      <w:r w:rsidR="00C10EEE" w:rsidRPr="00F44885">
        <w:t>いる</w:t>
      </w:r>
      <w:r w:rsidR="007B2948" w:rsidRPr="00F44885">
        <w:rPr>
          <w:rStyle w:val="aa"/>
          <w:b/>
          <w:bCs/>
          <w:sz w:val="21"/>
          <w:szCs w:val="21"/>
        </w:rPr>
        <w:footnoteReference w:id="30"/>
      </w:r>
      <w:r w:rsidRPr="00F44885">
        <w:t>。</w:t>
      </w:r>
    </w:p>
    <w:p w14:paraId="74675A44" w14:textId="5710848E" w:rsidR="00F7457F" w:rsidRPr="00F44885" w:rsidRDefault="00E42D0F" w:rsidP="004637A6">
      <w:pPr>
        <w:ind w:firstLineChars="100" w:firstLine="210"/>
      </w:pPr>
      <w:r w:rsidRPr="00F44885">
        <w:rPr>
          <w:rFonts w:hint="eastAsia"/>
        </w:rPr>
        <w:t>いくつかのプロジェクトは、障害のある女性のための性教育とカウンセリングを目的として</w:t>
      </w:r>
      <w:r w:rsidR="00C10EEE" w:rsidRPr="00F44885">
        <w:rPr>
          <w:rFonts w:hint="eastAsia"/>
        </w:rPr>
        <w:t>いる</w:t>
      </w:r>
      <w:r w:rsidRPr="00F44885">
        <w:rPr>
          <w:rFonts w:hint="eastAsia"/>
        </w:rPr>
        <w:t>。</w:t>
      </w:r>
      <w:r w:rsidRPr="00F44885">
        <w:t>「</w:t>
      </w:r>
      <w:r w:rsidR="00612DC7" w:rsidRPr="00F44885">
        <w:rPr>
          <w:rFonts w:hint="eastAsia"/>
        </w:rPr>
        <w:t>ドヌムビタ連邦協会（</w:t>
      </w:r>
      <w:r w:rsidRPr="00F44885">
        <w:t>donum vitae Bundesverband e.V.</w:t>
      </w:r>
      <w:r w:rsidR="00612DC7" w:rsidRPr="00F44885">
        <w:rPr>
          <w:rFonts w:hint="eastAsia"/>
        </w:rPr>
        <w:t>）</w:t>
      </w:r>
      <w:r w:rsidRPr="00F44885">
        <w:t>」は、学習困難な人たちにセクシュアリティ、避妊、家族計画について教えるために、政府が後援するプロジェクト「私も結婚したい」を実施した</w:t>
      </w:r>
      <w:r w:rsidR="004D3BB1" w:rsidRPr="00F44885">
        <w:rPr>
          <w:rStyle w:val="aa"/>
          <w:b/>
          <w:bCs/>
          <w:sz w:val="21"/>
          <w:szCs w:val="21"/>
        </w:rPr>
        <w:footnoteReference w:id="31"/>
      </w:r>
      <w:r w:rsidRPr="00F44885">
        <w:t>。入所施設の</w:t>
      </w:r>
      <w:r w:rsidR="00E949A4" w:rsidRPr="00F44885">
        <w:t>障害のある人</w:t>
      </w:r>
      <w:r w:rsidRPr="00F44885">
        <w:t>の性的自己決定のための資料パッケージが、BzgAからの資金提供を受けた研究プロジェクト</w:t>
      </w:r>
      <w:r w:rsidR="004D3BB1" w:rsidRPr="00F44885">
        <w:rPr>
          <w:rStyle w:val="aa"/>
          <w:b/>
          <w:bCs/>
          <w:sz w:val="21"/>
          <w:szCs w:val="21"/>
        </w:rPr>
        <w:footnoteReference w:id="32"/>
      </w:r>
      <w:r w:rsidRPr="00F44885">
        <w:t>で開発されて</w:t>
      </w:r>
      <w:r w:rsidR="00C10EEE" w:rsidRPr="00F44885">
        <w:t>いる</w:t>
      </w:r>
      <w:r w:rsidRPr="00F44885">
        <w:t>。愛、セクシュアリティ、避妊、妊娠、出産、親</w:t>
      </w:r>
      <w:r w:rsidR="00612DC7" w:rsidRPr="00F44885">
        <w:rPr>
          <w:rFonts w:hint="eastAsia"/>
        </w:rPr>
        <w:t>となること</w:t>
      </w:r>
      <w:r w:rsidRPr="00F44885">
        <w:t>などのトピックを扱ったパッケージも</w:t>
      </w:r>
      <w:r w:rsidR="00612DC7" w:rsidRPr="00F44885">
        <w:rPr>
          <w:rFonts w:hint="eastAsia"/>
        </w:rPr>
        <w:t>分かりやすい版</w:t>
      </w:r>
      <w:r w:rsidRPr="00F44885">
        <w:t>で利用でき</w:t>
      </w:r>
      <w:r w:rsidR="00C10EEE" w:rsidRPr="00F44885">
        <w:t>る</w:t>
      </w:r>
      <w:r w:rsidRPr="00F44885">
        <w:t>。</w:t>
      </w:r>
    </w:p>
    <w:p w14:paraId="39987776" w14:textId="055E019A" w:rsidR="00E42D0F" w:rsidRPr="00F44885" w:rsidRDefault="00E42D0F" w:rsidP="00287A59">
      <w:pPr>
        <w:ind w:firstLineChars="100" w:firstLine="210"/>
      </w:pPr>
      <w:r w:rsidRPr="00F44885">
        <w:rPr>
          <w:rFonts w:hint="eastAsia"/>
        </w:rPr>
        <w:t>連邦政府は、障害のある女性や女</w:t>
      </w:r>
      <w:r w:rsidR="0077666C" w:rsidRPr="00F44885">
        <w:rPr>
          <w:rFonts w:hint="eastAsia"/>
        </w:rPr>
        <w:t>子</w:t>
      </w:r>
      <w:r w:rsidRPr="00F44885">
        <w:rPr>
          <w:rFonts w:hint="eastAsia"/>
        </w:rPr>
        <w:t>のための婦人科医療の改善を目指して</w:t>
      </w:r>
      <w:r w:rsidR="00C10EEE" w:rsidRPr="00F44885">
        <w:rPr>
          <w:rFonts w:hint="eastAsia"/>
        </w:rPr>
        <w:t>いる</w:t>
      </w:r>
      <w:r w:rsidRPr="00F44885">
        <w:rPr>
          <w:rFonts w:hint="eastAsia"/>
        </w:rPr>
        <w:t>。現在、政</w:t>
      </w:r>
      <w:r w:rsidRPr="00F44885">
        <w:rPr>
          <w:rFonts w:hint="eastAsia"/>
        </w:rPr>
        <w:lastRenderedPageBreak/>
        <w:t>府が出資する研究プロジェクトが、利用可能なサービスの範囲を調査中である</w:t>
      </w:r>
      <w:r w:rsidR="004D3BB1" w:rsidRPr="00F44885">
        <w:rPr>
          <w:rStyle w:val="aa"/>
          <w:b/>
          <w:bCs/>
          <w:sz w:val="21"/>
          <w:szCs w:val="21"/>
        </w:rPr>
        <w:footnoteReference w:id="33"/>
      </w:r>
      <w:r w:rsidRPr="00F44885">
        <w:t>。研究プロジェクトには関係者の女性が参加している</w:t>
      </w:r>
      <w:r w:rsidR="004D3BB1" w:rsidRPr="00F44885">
        <w:rPr>
          <w:rStyle w:val="aa"/>
          <w:b/>
          <w:bCs/>
          <w:sz w:val="21"/>
          <w:szCs w:val="21"/>
        </w:rPr>
        <w:footnoteReference w:id="34"/>
      </w:r>
      <w:r w:rsidRPr="00F44885">
        <w:rPr>
          <w:b/>
          <w:bCs/>
          <w:szCs w:val="21"/>
        </w:rPr>
        <w:t xml:space="preserve"> </w:t>
      </w:r>
      <w:r w:rsidRPr="00F44885">
        <w:t>。</w:t>
      </w:r>
    </w:p>
    <w:p w14:paraId="292BC176" w14:textId="0CE1D159" w:rsidR="00E42D0F" w:rsidRPr="00F44885" w:rsidRDefault="00E949A4" w:rsidP="00287A59">
      <w:pPr>
        <w:ind w:firstLineChars="100" w:firstLine="210"/>
      </w:pPr>
      <w:r w:rsidRPr="00F44885">
        <w:rPr>
          <w:rFonts w:hint="eastAsia"/>
        </w:rPr>
        <w:t>障害のある人</w:t>
      </w:r>
      <w:r w:rsidR="00E42D0F" w:rsidRPr="00F44885">
        <w:rPr>
          <w:rFonts w:hint="eastAsia"/>
        </w:rPr>
        <w:t>の学校教育に関しては、個人の状況が個々</w:t>
      </w:r>
      <w:r w:rsidR="0077666C" w:rsidRPr="00F44885">
        <w:rPr>
          <w:rFonts w:hint="eastAsia"/>
        </w:rPr>
        <w:t>人</w:t>
      </w:r>
      <w:r w:rsidR="00E42D0F" w:rsidRPr="00F44885">
        <w:rPr>
          <w:rFonts w:hint="eastAsia"/>
        </w:rPr>
        <w:t>の</w:t>
      </w:r>
      <w:r w:rsidR="0077666C" w:rsidRPr="00F44885">
        <w:rPr>
          <w:rFonts w:hint="eastAsia"/>
        </w:rPr>
        <w:t>、活動と参加の向上および自己決定をめざす</w:t>
      </w:r>
      <w:r w:rsidR="00E42D0F" w:rsidRPr="00F44885">
        <w:rPr>
          <w:rFonts w:hint="eastAsia"/>
        </w:rPr>
        <w:t>教育目標の指針となる。ここでは、予防や保護のアプローチなど、ジェンダーに特化したテーマについても、</w:t>
      </w:r>
      <w:r w:rsidR="00E42D0F" w:rsidRPr="00F44885">
        <w:t>カウンセリングセンターと協力して取り組んでいる。</w:t>
      </w:r>
    </w:p>
    <w:p w14:paraId="0EA98C4F" w14:textId="0F8D1493" w:rsidR="00E42D0F" w:rsidRPr="00F44885" w:rsidRDefault="00E42D0F" w:rsidP="00287A59">
      <w:pPr>
        <w:ind w:firstLineChars="100" w:firstLine="210"/>
      </w:pPr>
      <w:r w:rsidRPr="00F44885">
        <w:rPr>
          <w:rFonts w:hint="eastAsia"/>
        </w:rPr>
        <w:t>ドイツでは、特別学校に通う女子は男子よりも少なく、</w:t>
      </w:r>
      <w:r w:rsidRPr="00F44885">
        <w:t>2017年には</w:t>
      </w:r>
      <w:r w:rsidR="0077666C" w:rsidRPr="00F44885">
        <w:rPr>
          <w:rFonts w:hint="eastAsia"/>
        </w:rPr>
        <w:t>特別な教育ニーズ</w:t>
      </w:r>
      <w:r w:rsidR="00774609" w:rsidRPr="00F44885">
        <w:t>(SEN)</w:t>
      </w:r>
      <w:r w:rsidRPr="00F44885">
        <w:t>の生徒の約35％（110,800人）</w:t>
      </w:r>
      <w:r w:rsidR="0077666C" w:rsidRPr="00F44885">
        <w:rPr>
          <w:rFonts w:hint="eastAsia"/>
        </w:rPr>
        <w:t>であ</w:t>
      </w:r>
      <w:r w:rsidR="00C10EEE" w:rsidRPr="00F44885">
        <w:t>る</w:t>
      </w:r>
      <w:r w:rsidRPr="00F44885">
        <w:t>。一般的な学校における男女別のSEN</w:t>
      </w:r>
      <w:r w:rsidR="0077666C" w:rsidRPr="00F44885">
        <w:rPr>
          <w:rFonts w:hint="eastAsia"/>
        </w:rPr>
        <w:t>支援</w:t>
      </w:r>
      <w:r w:rsidRPr="00F44885">
        <w:t>に関する統計は</w:t>
      </w:r>
      <w:r w:rsidR="00DC53CA" w:rsidRPr="00F44885">
        <w:t>ない</w:t>
      </w:r>
      <w:r w:rsidRPr="00F44885">
        <w:t>。</w:t>
      </w:r>
    </w:p>
    <w:p w14:paraId="5D9EA5C3" w14:textId="4C118935" w:rsidR="00541AEA" w:rsidRPr="00F44885" w:rsidRDefault="00E42D0F" w:rsidP="00287A59">
      <w:pPr>
        <w:ind w:firstLineChars="100" w:firstLine="210"/>
      </w:pPr>
      <w:r w:rsidRPr="00F44885">
        <w:t>2017年末現在、ドイツには約780万人の重度</w:t>
      </w:r>
      <w:r w:rsidR="00E949A4" w:rsidRPr="00F44885">
        <w:t>障害のある人</w:t>
      </w:r>
      <w:r w:rsidR="005228F0" w:rsidRPr="00F44885">
        <w:rPr>
          <w:rStyle w:val="aa"/>
          <w:b/>
          <w:bCs/>
          <w:sz w:val="21"/>
          <w:szCs w:val="21"/>
        </w:rPr>
        <w:footnoteReference w:id="35"/>
      </w:r>
      <w:r w:rsidRPr="00F44885">
        <w:t>が居住しており、2015年末と比較して約15万1,000人（2.0％）増加している。したがって、2017年には、ドイツの全人口の9.4％が重度の障害を持っており、そのうち51％が男性、49％が女性であった</w:t>
      </w:r>
      <w:r w:rsidR="005228F0" w:rsidRPr="00F44885">
        <w:rPr>
          <w:rStyle w:val="aa"/>
          <w:b/>
          <w:bCs/>
          <w:sz w:val="21"/>
          <w:szCs w:val="21"/>
        </w:rPr>
        <w:footnoteReference w:id="36"/>
      </w:r>
      <w:r w:rsidRPr="00F44885">
        <w:t>。</w:t>
      </w:r>
    </w:p>
    <w:p w14:paraId="5B13AB65" w14:textId="1CA33861" w:rsidR="00E42D0F" w:rsidRPr="00F44885" w:rsidRDefault="00E42D0F" w:rsidP="00E42D0F"/>
    <w:p w14:paraId="156B07E3" w14:textId="77777777" w:rsidR="00287A59" w:rsidRPr="00F44885" w:rsidRDefault="00287A59" w:rsidP="00287A59">
      <w:pPr>
        <w:ind w:leftChars="405" w:left="850"/>
        <w:rPr>
          <w:i/>
          <w:iCs/>
        </w:rPr>
      </w:pPr>
      <w:r w:rsidRPr="00F44885">
        <w:rPr>
          <w:i/>
          <w:iCs/>
        </w:rPr>
        <w:t>5. 障害のある母親</w:t>
      </w:r>
      <w:r w:rsidRPr="00F44885">
        <w:rPr>
          <w:rFonts w:hint="eastAsia"/>
          <w:i/>
          <w:iCs/>
        </w:rPr>
        <w:t>および</w:t>
      </w:r>
      <w:r w:rsidRPr="00F44885">
        <w:rPr>
          <w:i/>
          <w:iCs/>
        </w:rPr>
        <w:t>障害のある子</w:t>
      </w:r>
      <w:r w:rsidRPr="00F44885">
        <w:rPr>
          <w:rFonts w:hint="eastAsia"/>
          <w:i/>
          <w:iCs/>
        </w:rPr>
        <w:t>の</w:t>
      </w:r>
      <w:r w:rsidRPr="00F44885">
        <w:rPr>
          <w:i/>
          <w:iCs/>
        </w:rPr>
        <w:t>母親が雇用を獲得し、維持する</w:t>
      </w:r>
      <w:r w:rsidRPr="00F44885">
        <w:rPr>
          <w:rFonts w:hint="eastAsia"/>
          <w:i/>
          <w:iCs/>
        </w:rPr>
        <w:t>力を持つこと</w:t>
      </w:r>
      <w:r w:rsidRPr="00F44885">
        <w:rPr>
          <w:i/>
          <w:iCs/>
        </w:rPr>
        <w:t>ができるようにするため</w:t>
      </w:r>
      <w:r w:rsidRPr="00F44885">
        <w:rPr>
          <w:rFonts w:hint="eastAsia"/>
          <w:i/>
          <w:iCs/>
        </w:rPr>
        <w:t>の</w:t>
      </w:r>
      <w:r w:rsidRPr="00F44885">
        <w:rPr>
          <w:i/>
          <w:iCs/>
        </w:rPr>
        <w:t>措置と利用</w:t>
      </w:r>
      <w:r w:rsidRPr="00F44885">
        <w:rPr>
          <w:rFonts w:hint="eastAsia"/>
          <w:i/>
          <w:iCs/>
        </w:rPr>
        <w:t>できる</w:t>
      </w:r>
      <w:r w:rsidRPr="00F44885">
        <w:rPr>
          <w:i/>
          <w:iCs/>
        </w:rPr>
        <w:t>有意義な支援について説明してください。</w:t>
      </w:r>
    </w:p>
    <w:p w14:paraId="36C009EB" w14:textId="77777777" w:rsidR="00287A59" w:rsidRPr="00F44885" w:rsidRDefault="00287A59" w:rsidP="00E42D0F"/>
    <w:p w14:paraId="59EE30B8" w14:textId="60D05C44" w:rsidR="00E42D0F" w:rsidRPr="00F44885" w:rsidRDefault="00E42D0F" w:rsidP="00287A59">
      <w:pPr>
        <w:ind w:firstLineChars="100" w:firstLine="210"/>
      </w:pPr>
      <w:r w:rsidRPr="00F44885">
        <w:rPr>
          <w:rFonts w:hint="eastAsia"/>
        </w:rPr>
        <w:t>障害のある女性</w:t>
      </w:r>
      <w:r w:rsidR="00DB4A80" w:rsidRPr="00F44885">
        <w:rPr>
          <w:rFonts w:hint="eastAsia"/>
        </w:rPr>
        <w:t>と母親</w:t>
      </w:r>
      <w:r w:rsidRPr="00F44885">
        <w:rPr>
          <w:rFonts w:hint="eastAsia"/>
        </w:rPr>
        <w:t>は、女性の雇用と機会均等を促進するための一般</w:t>
      </w:r>
      <w:r w:rsidR="0077666C" w:rsidRPr="00F44885">
        <w:rPr>
          <w:rFonts w:hint="eastAsia"/>
        </w:rPr>
        <w:t>的措置と</w:t>
      </w:r>
      <w:r w:rsidRPr="00F44885">
        <w:rPr>
          <w:rFonts w:hint="eastAsia"/>
        </w:rPr>
        <w:t>特別</w:t>
      </w:r>
      <w:r w:rsidR="0077666C" w:rsidRPr="00F44885">
        <w:rPr>
          <w:rFonts w:hint="eastAsia"/>
        </w:rPr>
        <w:t>の</w:t>
      </w:r>
      <w:r w:rsidRPr="00F44885">
        <w:rPr>
          <w:rFonts w:hint="eastAsia"/>
        </w:rPr>
        <w:t>措置</w:t>
      </w:r>
      <w:r w:rsidR="0077666C" w:rsidRPr="00F44885">
        <w:rPr>
          <w:rFonts w:hint="eastAsia"/>
        </w:rPr>
        <w:t>の対象であ</w:t>
      </w:r>
      <w:r w:rsidRPr="00F44885">
        <w:rPr>
          <w:rFonts w:hint="eastAsia"/>
        </w:rPr>
        <w:t>り、そのような支援を無制限に利用できる。</w:t>
      </w:r>
      <w:r w:rsidR="0077666C" w:rsidRPr="00F44885">
        <w:rPr>
          <w:rFonts w:hint="eastAsia"/>
        </w:rPr>
        <w:t>障害のある人を労働市場での継続的雇用に導き入れるために、幅広い特定の支援、リハビリテーションおよび参加サービスが利用できる</w:t>
      </w:r>
      <w:r w:rsidR="005228F0" w:rsidRPr="00F44885">
        <w:rPr>
          <w:rStyle w:val="aa"/>
          <w:b/>
          <w:bCs/>
          <w:sz w:val="21"/>
          <w:szCs w:val="21"/>
        </w:rPr>
        <w:footnoteReference w:id="37"/>
      </w:r>
      <w:r w:rsidR="0077666C" w:rsidRPr="00F44885">
        <w:rPr>
          <w:rFonts w:hint="eastAsia"/>
        </w:rPr>
        <w:t>。</w:t>
      </w:r>
      <w:r w:rsidRPr="00F44885">
        <w:rPr>
          <w:rFonts w:hint="eastAsia"/>
        </w:rPr>
        <w:t>障害のある女性は、特に職業上の目標に応じた</w:t>
      </w:r>
      <w:r w:rsidR="0077666C" w:rsidRPr="00F44885">
        <w:rPr>
          <w:rFonts w:hint="eastAsia"/>
        </w:rPr>
        <w:t>、</w:t>
      </w:r>
      <w:r w:rsidR="0077666C" w:rsidRPr="00F44885">
        <w:t>地域で提供され、パートタイムでも利用できる</w:t>
      </w:r>
      <w:r w:rsidRPr="00F44885">
        <w:rPr>
          <w:rFonts w:hint="eastAsia"/>
        </w:rPr>
        <w:t>サービスの提供を</w:t>
      </w:r>
      <w:r w:rsidRPr="00F44885">
        <w:t>通じて、</w:t>
      </w:r>
      <w:r w:rsidR="0077666C" w:rsidRPr="00F44885">
        <w:rPr>
          <w:rFonts w:hint="eastAsia"/>
        </w:rPr>
        <w:t>職業生活における平等な機会が保証されている</w:t>
      </w:r>
      <w:r w:rsidR="005228F0" w:rsidRPr="00F44885">
        <w:rPr>
          <w:rStyle w:val="aa"/>
          <w:b/>
          <w:bCs/>
          <w:sz w:val="21"/>
          <w:szCs w:val="21"/>
        </w:rPr>
        <w:footnoteReference w:id="38"/>
      </w:r>
      <w:r w:rsidR="0077666C" w:rsidRPr="00F44885">
        <w:rPr>
          <w:rFonts w:hint="eastAsia"/>
        </w:rPr>
        <w:t>。</w:t>
      </w:r>
      <w:r w:rsidR="00C0573B" w:rsidRPr="00F44885">
        <w:rPr>
          <w:rFonts w:hint="eastAsia"/>
        </w:rPr>
        <w:t>雇用における昇格と求職者の基礎的所得支援に関しては、普遍的原則として男女平等が法律に謳われている。現在残っている</w:t>
      </w:r>
      <w:r w:rsidRPr="00F44885">
        <w:t>機会の不平等に対処するために、職業紹介所やジョブセンターでは、助言・支援を行う「機会均等担当官」を設置している。</w:t>
      </w:r>
    </w:p>
    <w:p w14:paraId="21CFED18" w14:textId="73B22EB7" w:rsidR="00E42D0F" w:rsidRPr="00F44885" w:rsidRDefault="00E42D0F" w:rsidP="00287A59">
      <w:pPr>
        <w:ind w:firstLineChars="100" w:firstLine="210"/>
      </w:pPr>
      <w:r w:rsidRPr="00F44885">
        <w:rPr>
          <w:rFonts w:hint="eastAsia"/>
        </w:rPr>
        <w:t>雇用機関では、特別な資格を持った専門家が、</w:t>
      </w:r>
      <w:r w:rsidR="00E949A4" w:rsidRPr="00F44885">
        <w:rPr>
          <w:rFonts w:hint="eastAsia"/>
        </w:rPr>
        <w:t>障害のある人</w:t>
      </w:r>
      <w:r w:rsidRPr="00F44885">
        <w:rPr>
          <w:rFonts w:hint="eastAsia"/>
        </w:rPr>
        <w:t>、特に</w:t>
      </w:r>
      <w:r w:rsidR="00E949A4" w:rsidRPr="00F44885">
        <w:rPr>
          <w:rFonts w:hint="eastAsia"/>
        </w:rPr>
        <w:t>障害のある</w:t>
      </w:r>
      <w:r w:rsidR="00C0573B" w:rsidRPr="00F44885">
        <w:rPr>
          <w:rFonts w:hint="eastAsia"/>
        </w:rPr>
        <w:t>女性</w:t>
      </w:r>
      <w:r w:rsidRPr="00F44885">
        <w:rPr>
          <w:rFonts w:hint="eastAsia"/>
        </w:rPr>
        <w:t>に対して、個別のニーズに応じた助言、</w:t>
      </w:r>
      <w:r w:rsidR="00C0573B" w:rsidRPr="00F44885">
        <w:rPr>
          <w:rFonts w:hint="eastAsia"/>
        </w:rPr>
        <w:t>配属</w:t>
      </w:r>
      <w:r w:rsidRPr="00F44885">
        <w:rPr>
          <w:rFonts w:hint="eastAsia"/>
        </w:rPr>
        <w:t>、支援を行う責任を負っている。</w:t>
      </w:r>
    </w:p>
    <w:p w14:paraId="40C77AED" w14:textId="6A878377" w:rsidR="00E42D0F" w:rsidRPr="00F44885" w:rsidRDefault="00E42D0F" w:rsidP="00287A59">
      <w:pPr>
        <w:ind w:firstLineChars="100" w:firstLine="210"/>
      </w:pPr>
      <w:r w:rsidRPr="00F44885">
        <w:rPr>
          <w:rFonts w:hint="eastAsia"/>
        </w:rPr>
        <w:t>現在、ほとんどのジョブセンターでは、求職者のための</w:t>
      </w:r>
      <w:r w:rsidR="00C0573B" w:rsidRPr="00F44885">
        <w:rPr>
          <w:rFonts w:hint="eastAsia"/>
        </w:rPr>
        <w:t>基礎的所得支援</w:t>
      </w:r>
      <w:r w:rsidRPr="00F44885">
        <w:rPr>
          <w:rFonts w:hint="eastAsia"/>
        </w:rPr>
        <w:t>を請求する</w:t>
      </w:r>
      <w:r w:rsidR="00E949A4" w:rsidRPr="00F44885">
        <w:t>障害のある人</w:t>
      </w:r>
      <w:r w:rsidRPr="00F44885">
        <w:t>を支援するために、</w:t>
      </w:r>
      <w:r w:rsidR="00547CFC" w:rsidRPr="00F44885">
        <w:rPr>
          <w:rFonts w:hint="eastAsia"/>
        </w:rPr>
        <w:t>専任</w:t>
      </w:r>
      <w:r w:rsidRPr="00F44885">
        <w:t>のインクルージョン専門家を配置している。ここでは、障害のある女性が直面するジェンダー特有のストレス状況についても</w:t>
      </w:r>
      <w:r w:rsidR="00C0573B" w:rsidRPr="00F44885">
        <w:rPr>
          <w:rFonts w:hint="eastAsia"/>
        </w:rPr>
        <w:t>話し合われ</w:t>
      </w:r>
      <w:r w:rsidRPr="00F44885">
        <w:t>ている。</w:t>
      </w:r>
    </w:p>
    <w:p w14:paraId="3FC39B55" w14:textId="77777777" w:rsidR="00E42D0F" w:rsidRPr="00F44885" w:rsidRDefault="00E42D0F" w:rsidP="00287A59">
      <w:pPr>
        <w:ind w:firstLineChars="100" w:firstLine="210"/>
      </w:pPr>
      <w:r w:rsidRPr="00F44885">
        <w:rPr>
          <w:rFonts w:hint="eastAsia"/>
        </w:rPr>
        <w:t>さらに、障害のある女性の労働市場への参加は、以下のような具体的な行動の必要性があ</w:t>
      </w:r>
      <w:r w:rsidRPr="00F44885">
        <w:rPr>
          <w:rFonts w:hint="eastAsia"/>
        </w:rPr>
        <w:lastRenderedPageBreak/>
        <w:t>る場合には、特に支援されている。</w:t>
      </w:r>
    </w:p>
    <w:p w14:paraId="2EA18BA2" w14:textId="12A4B5C1" w:rsidR="00C0573B" w:rsidRPr="00F44885" w:rsidRDefault="00E42D0F" w:rsidP="00C0573B">
      <w:pPr>
        <w:ind w:leftChars="202" w:left="424"/>
      </w:pPr>
      <w:r w:rsidRPr="00F44885">
        <w:t>- 義務雇用枠</w:t>
      </w:r>
      <w:r w:rsidR="005228F0" w:rsidRPr="00F44885">
        <w:rPr>
          <w:rStyle w:val="aa"/>
          <w:b/>
          <w:bCs/>
          <w:sz w:val="21"/>
          <w:szCs w:val="21"/>
        </w:rPr>
        <w:footnoteReference w:id="39"/>
      </w:r>
      <w:r w:rsidRPr="00F44885">
        <w:t>について、重度障害</w:t>
      </w:r>
      <w:r w:rsidR="00DB0E9A" w:rsidRPr="00F44885">
        <w:t>のある</w:t>
      </w:r>
      <w:r w:rsidRPr="00F44885">
        <w:t>女性を特に考慮しなければならない。</w:t>
      </w:r>
    </w:p>
    <w:p w14:paraId="10DB950C" w14:textId="77777777" w:rsidR="00F7457F" w:rsidRPr="00F44885" w:rsidRDefault="00E42D0F" w:rsidP="00C0573B">
      <w:pPr>
        <w:ind w:leftChars="202" w:left="424"/>
      </w:pPr>
      <w:r w:rsidRPr="00F44885">
        <w:t>- 特に重度障害</w:t>
      </w:r>
      <w:r w:rsidR="00DB0E9A" w:rsidRPr="00F44885">
        <w:t>のある</w:t>
      </w:r>
      <w:r w:rsidRPr="00F44885">
        <w:t>女性の特別なニーズを認識するための統合サービスの差別化</w:t>
      </w:r>
      <w:r w:rsidR="005228F0" w:rsidRPr="00F44885">
        <w:rPr>
          <w:rStyle w:val="aa"/>
          <w:b/>
          <w:bCs/>
          <w:sz w:val="21"/>
          <w:szCs w:val="21"/>
        </w:rPr>
        <w:footnoteReference w:id="40"/>
      </w:r>
      <w:r w:rsidR="00147CCE" w:rsidRPr="00F44885">
        <w:rPr>
          <w:rFonts w:hint="eastAsia"/>
        </w:rPr>
        <w:t>を図らねばならない．</w:t>
      </w:r>
    </w:p>
    <w:p w14:paraId="4E2ADF6C" w14:textId="19DBF416" w:rsidR="00E42D0F" w:rsidRPr="00F44885" w:rsidRDefault="00E42D0F" w:rsidP="00C0573B">
      <w:pPr>
        <w:ind w:leftChars="202" w:left="424"/>
      </w:pPr>
      <w:r w:rsidRPr="00F44885">
        <w:t>- 拘束力のある</w:t>
      </w:r>
      <w:r w:rsidR="00C0573B" w:rsidRPr="00F44885">
        <w:rPr>
          <w:rFonts w:hint="eastAsia"/>
        </w:rPr>
        <w:t>インクルーシブ</w:t>
      </w:r>
      <w:r w:rsidRPr="00F44885">
        <w:t>協定</w:t>
      </w:r>
      <w:r w:rsidR="00C0573B" w:rsidRPr="00F44885">
        <w:rPr>
          <w:rFonts w:hint="eastAsia"/>
        </w:rPr>
        <w:t>で</w:t>
      </w:r>
      <w:r w:rsidRPr="00F44885">
        <w:t>、重度障害</w:t>
      </w:r>
      <w:r w:rsidR="00DB0E9A" w:rsidRPr="00F44885">
        <w:t>のある</w:t>
      </w:r>
      <w:r w:rsidRPr="00F44885">
        <w:t>女性のニーズを特に考慮しなければならない</w:t>
      </w:r>
      <w:r w:rsidR="005228F0" w:rsidRPr="00F44885">
        <w:rPr>
          <w:rStyle w:val="aa"/>
          <w:b/>
          <w:bCs/>
          <w:sz w:val="21"/>
          <w:szCs w:val="21"/>
        </w:rPr>
        <w:footnoteReference w:id="41"/>
      </w:r>
      <w:r w:rsidRPr="00F44885">
        <w:t>。</w:t>
      </w:r>
    </w:p>
    <w:p w14:paraId="5DCA2061" w14:textId="05BB9217" w:rsidR="00E42D0F" w:rsidRPr="00F44885" w:rsidRDefault="00C0573B" w:rsidP="00287A59">
      <w:pPr>
        <w:ind w:firstLineChars="100" w:firstLine="210"/>
      </w:pPr>
      <w:r w:rsidRPr="00F44885">
        <w:rPr>
          <w:rFonts w:hint="eastAsia"/>
        </w:rPr>
        <w:t>インクルーシブ</w:t>
      </w:r>
      <w:r w:rsidR="00E42D0F" w:rsidRPr="00F44885">
        <w:rPr>
          <w:rFonts w:hint="eastAsia"/>
        </w:rPr>
        <w:t>な保育サービスは、</w:t>
      </w:r>
      <w:r w:rsidRPr="00F44885">
        <w:rPr>
          <w:rFonts w:hint="eastAsia"/>
        </w:rPr>
        <w:t>個々</w:t>
      </w:r>
      <w:r w:rsidR="00E42D0F" w:rsidRPr="00F44885">
        <w:rPr>
          <w:rFonts w:hint="eastAsia"/>
        </w:rPr>
        <w:t>人の就職活動にも役立つ。</w:t>
      </w:r>
      <w:r w:rsidRPr="00F44885">
        <w:rPr>
          <w:rFonts w:hint="eastAsia"/>
        </w:rPr>
        <w:t>連邦</w:t>
      </w:r>
      <w:r w:rsidR="00E42D0F" w:rsidRPr="00F44885">
        <w:rPr>
          <w:rFonts w:hint="eastAsia"/>
        </w:rPr>
        <w:t>は、</w:t>
      </w:r>
      <w:r w:rsidRPr="00F44885">
        <w:t>保育</w:t>
      </w:r>
      <w:r w:rsidRPr="00F44885">
        <w:rPr>
          <w:rFonts w:hint="eastAsia"/>
        </w:rPr>
        <w:t>所保育および</w:t>
      </w:r>
      <w:r w:rsidRPr="00F44885">
        <w:t>家庭保育の質と参加</w:t>
      </w:r>
      <w:r w:rsidRPr="00F44885">
        <w:rPr>
          <w:rFonts w:hint="eastAsia"/>
        </w:rPr>
        <w:t>の</w:t>
      </w:r>
      <w:r w:rsidRPr="00F44885">
        <w:t>改善に関する法律</w:t>
      </w:r>
      <w:r w:rsidR="00774609" w:rsidRPr="00F44885">
        <w:t>(KiQuTG)</w:t>
      </w:r>
      <w:r w:rsidRPr="00F44885">
        <w:rPr>
          <w:rFonts w:hint="eastAsia"/>
        </w:rPr>
        <w:t>によって</w:t>
      </w:r>
      <w:r w:rsidR="00E42D0F" w:rsidRPr="00F44885">
        <w:t>、インクルーシブ保育サービスの標準サービス化など、保育の質をさらに向上させる</w:t>
      </w:r>
      <w:r w:rsidRPr="00F44885">
        <w:rPr>
          <w:rFonts w:hint="eastAsia"/>
        </w:rPr>
        <w:t>とりくみ</w:t>
      </w:r>
      <w:r w:rsidR="00E42D0F" w:rsidRPr="00F44885">
        <w:t>のために、2022年までの間、各州に財政支援を行っている</w:t>
      </w:r>
      <w:r w:rsidR="005228F0" w:rsidRPr="00F44885">
        <w:rPr>
          <w:rStyle w:val="aa"/>
          <w:b/>
          <w:bCs/>
          <w:sz w:val="21"/>
          <w:szCs w:val="21"/>
        </w:rPr>
        <w:footnoteReference w:id="42"/>
      </w:r>
      <w:r w:rsidR="00E42D0F" w:rsidRPr="00F44885">
        <w:t>。</w:t>
      </w:r>
    </w:p>
    <w:p w14:paraId="2E490387" w14:textId="25F8E818" w:rsidR="00E42D0F" w:rsidRPr="00F44885" w:rsidRDefault="00E42D0F" w:rsidP="00287A59">
      <w:pPr>
        <w:ind w:firstLineChars="100" w:firstLine="210"/>
      </w:pPr>
      <w:r w:rsidRPr="00F44885">
        <w:rPr>
          <w:rFonts w:hint="eastAsia"/>
        </w:rPr>
        <w:t>障害</w:t>
      </w:r>
      <w:r w:rsidR="00DB0E9A" w:rsidRPr="00F44885">
        <w:rPr>
          <w:rFonts w:hint="eastAsia"/>
        </w:rPr>
        <w:t>のある</w:t>
      </w:r>
      <w:r w:rsidRPr="00F44885">
        <w:rPr>
          <w:rFonts w:hint="eastAsia"/>
        </w:rPr>
        <w:t>親が子どもを養育するために必要な</w:t>
      </w:r>
      <w:r w:rsidR="00BA4AB4" w:rsidRPr="00F44885">
        <w:rPr>
          <w:rFonts w:hint="eastAsia"/>
        </w:rPr>
        <w:t>支援で</w:t>
      </w:r>
      <w:r w:rsidR="00C0573B" w:rsidRPr="00F44885">
        <w:rPr>
          <w:rFonts w:hint="eastAsia"/>
        </w:rPr>
        <w:t>、障害によって</w:t>
      </w:r>
      <w:r w:rsidR="00BA4AB4" w:rsidRPr="00F44885">
        <w:rPr>
          <w:rFonts w:hint="eastAsia"/>
        </w:rPr>
        <w:t>必要となった支援</w:t>
      </w:r>
      <w:r w:rsidRPr="00F44885">
        <w:rPr>
          <w:rFonts w:hint="eastAsia"/>
        </w:rPr>
        <w:t>は、社会参加援助に</w:t>
      </w:r>
      <w:r w:rsidRPr="00F44885">
        <w:t>よる支援として</w:t>
      </w:r>
      <w:r w:rsidR="004F67C8" w:rsidRPr="00F44885">
        <w:rPr>
          <w:rFonts w:hint="eastAsia"/>
        </w:rPr>
        <w:t>連邦障害者参加法</w:t>
      </w:r>
      <w:r w:rsidR="004F67C8" w:rsidRPr="00F44885">
        <w:t>(BTHG)</w:t>
      </w:r>
      <w:r w:rsidR="00BA4AB4" w:rsidRPr="00F44885">
        <w:rPr>
          <w:rFonts w:hint="eastAsia"/>
        </w:rPr>
        <w:t>で</w:t>
      </w:r>
      <w:r w:rsidRPr="00F44885">
        <w:t>具体的に規定されている。</w:t>
      </w:r>
    </w:p>
    <w:p w14:paraId="5ED0979C" w14:textId="77777777" w:rsidR="00147CCE" w:rsidRPr="00F44885" w:rsidRDefault="00147CCE" w:rsidP="00E42D0F"/>
    <w:p w14:paraId="5A0036EB" w14:textId="34707A70" w:rsidR="00E42D0F" w:rsidRPr="00F44885" w:rsidRDefault="00E300F6" w:rsidP="00E42D0F">
      <w:pPr>
        <w:rPr>
          <w:rFonts w:ascii="ＭＳ ゴシック" w:eastAsia="ＭＳ ゴシック" w:hAnsi="ＭＳ ゴシック"/>
          <w:b/>
          <w:bCs/>
        </w:rPr>
      </w:pPr>
      <w:r w:rsidRPr="00F44885">
        <w:rPr>
          <w:rFonts w:ascii="ＭＳ ゴシック" w:eastAsia="ＭＳ ゴシック" w:hAnsi="ＭＳ ゴシック" w:hint="eastAsia"/>
          <w:b/>
          <w:bCs/>
        </w:rPr>
        <w:t>障害のある児童</w:t>
      </w:r>
      <w:r w:rsidR="00E42D0F" w:rsidRPr="00F44885">
        <w:rPr>
          <w:rFonts w:ascii="ＭＳ ゴシック" w:eastAsia="ＭＳ ゴシック" w:hAnsi="ＭＳ ゴシック" w:hint="eastAsia"/>
          <w:b/>
          <w:bCs/>
        </w:rPr>
        <w:t>（第７条</w:t>
      </w:r>
      <w:r w:rsidR="001537D3" w:rsidRPr="00F44885">
        <w:rPr>
          <w:rFonts w:ascii="ＭＳ ゴシック" w:eastAsia="ＭＳ ゴシック" w:hAnsi="ＭＳ ゴシック" w:hint="eastAsia"/>
          <w:b/>
          <w:bCs/>
        </w:rPr>
        <w:t>）</w:t>
      </w:r>
    </w:p>
    <w:p w14:paraId="15889BEE" w14:textId="31D4E677" w:rsidR="00CD3AB1" w:rsidRPr="00F44885" w:rsidRDefault="00287A59" w:rsidP="004637A6">
      <w:pPr>
        <w:ind w:leftChars="405" w:left="850"/>
        <w:rPr>
          <w:i/>
          <w:iCs/>
        </w:rPr>
      </w:pPr>
      <w:r w:rsidRPr="00F44885">
        <w:rPr>
          <w:i/>
          <w:iCs/>
        </w:rPr>
        <w:t>6. 障害のある子ども</w:t>
      </w:r>
      <w:r w:rsidRPr="00F44885">
        <w:rPr>
          <w:rFonts w:hint="eastAsia"/>
          <w:i/>
          <w:iCs/>
        </w:rPr>
        <w:t>に</w:t>
      </w:r>
      <w:r w:rsidRPr="00F44885">
        <w:rPr>
          <w:i/>
          <w:iCs/>
        </w:rPr>
        <w:t>、家庭や裁判</w:t>
      </w:r>
      <w:r w:rsidRPr="00F44885">
        <w:rPr>
          <w:rFonts w:hint="eastAsia"/>
          <w:i/>
          <w:iCs/>
        </w:rPr>
        <w:t>手続き</w:t>
      </w:r>
      <w:r w:rsidRPr="00F44885">
        <w:rPr>
          <w:i/>
          <w:iCs/>
        </w:rPr>
        <w:t>を含めて有意義な自己表現や表現の自由を保障するための既存の仕組みを明らかにし、経済的支援やその他の支援についての情報を提供してください。障害のある子どもの団体がどのように相談を受け、このプロセスに関与しているかをお知らせください。</w:t>
      </w:r>
    </w:p>
    <w:p w14:paraId="4F9A31D4" w14:textId="77777777" w:rsidR="004637A6" w:rsidRPr="00F44885" w:rsidRDefault="004637A6" w:rsidP="004637A6">
      <w:pPr>
        <w:ind w:leftChars="405" w:left="850"/>
        <w:rPr>
          <w:i/>
          <w:iCs/>
        </w:rPr>
      </w:pPr>
    </w:p>
    <w:p w14:paraId="3E71EA3E" w14:textId="5A15FD71" w:rsidR="00E42D0F" w:rsidRPr="00F44885" w:rsidRDefault="00E42D0F" w:rsidP="00287A59">
      <w:pPr>
        <w:ind w:firstLineChars="100" w:firstLine="210"/>
      </w:pPr>
      <w:r w:rsidRPr="00F44885">
        <w:rPr>
          <w:rFonts w:hint="eastAsia"/>
        </w:rPr>
        <w:t>家庭では、聴覚障害のある子どもたちは、例えば手話</w:t>
      </w:r>
      <w:r w:rsidR="00BA4AB4" w:rsidRPr="00F44885">
        <w:rPr>
          <w:rFonts w:hint="eastAsia"/>
        </w:rPr>
        <w:t>言語</w:t>
      </w:r>
      <w:r w:rsidRPr="00F44885">
        <w:rPr>
          <w:rFonts w:hint="eastAsia"/>
        </w:rPr>
        <w:t>を通じて親とコミュニケーションをとることができ</w:t>
      </w:r>
      <w:r w:rsidR="00C10EEE" w:rsidRPr="00F44885">
        <w:rPr>
          <w:rFonts w:hint="eastAsia"/>
        </w:rPr>
        <w:t>る</w:t>
      </w:r>
      <w:r w:rsidRPr="00F44885">
        <w:rPr>
          <w:rFonts w:hint="eastAsia"/>
        </w:rPr>
        <w:t>。手話</w:t>
      </w:r>
      <w:r w:rsidR="00BA4AB4" w:rsidRPr="00F44885">
        <w:rPr>
          <w:rFonts w:hint="eastAsia"/>
        </w:rPr>
        <w:t>言語</w:t>
      </w:r>
      <w:r w:rsidRPr="00F44885">
        <w:rPr>
          <w:rFonts w:hint="eastAsia"/>
        </w:rPr>
        <w:t>の支援金</w:t>
      </w:r>
      <w:r w:rsidR="008F02DE" w:rsidRPr="00F44885">
        <w:rPr>
          <w:rFonts w:hint="eastAsia"/>
        </w:rPr>
        <w:t>が</w:t>
      </w:r>
      <w:r w:rsidRPr="00F44885">
        <w:rPr>
          <w:rFonts w:hint="eastAsia"/>
        </w:rPr>
        <w:t>統合支援機関から支給され</w:t>
      </w:r>
      <w:r w:rsidR="00C10EEE" w:rsidRPr="00F44885">
        <w:rPr>
          <w:rFonts w:hint="eastAsia"/>
        </w:rPr>
        <w:t>る</w:t>
      </w:r>
      <w:r w:rsidRPr="00F44885">
        <w:rPr>
          <w:rFonts w:hint="eastAsia"/>
        </w:rPr>
        <w:t>。条件を満たせば、子どもの親は児童・青少年福祉支援の枠内で講座を受講することができる。</w:t>
      </w:r>
    </w:p>
    <w:p w14:paraId="6F55161F" w14:textId="2A70C01A" w:rsidR="00E42D0F" w:rsidRPr="00F44885" w:rsidRDefault="00E42D0F" w:rsidP="00287A59">
      <w:pPr>
        <w:ind w:firstLineChars="100" w:firstLine="210"/>
      </w:pPr>
      <w:r w:rsidRPr="00F44885">
        <w:rPr>
          <w:rFonts w:hint="eastAsia"/>
        </w:rPr>
        <w:t>障害の有無にかかわらず、すべての児童および青少年は、その育成と発達に関するすべての事</w:t>
      </w:r>
      <w:r w:rsidRPr="00F44885">
        <w:t>項について青少年福祉事務所に連絡する権利を</w:t>
      </w:r>
      <w:r w:rsidR="00BA4AB4" w:rsidRPr="00F44885">
        <w:rPr>
          <w:rFonts w:hint="eastAsia"/>
        </w:rPr>
        <w:t>もって</w:t>
      </w:r>
      <w:r w:rsidRPr="00F44885">
        <w:t>いる</w:t>
      </w:r>
      <w:r w:rsidR="005228F0" w:rsidRPr="00F44885">
        <w:rPr>
          <w:rStyle w:val="aa"/>
          <w:b/>
          <w:bCs/>
          <w:sz w:val="21"/>
          <w:szCs w:val="21"/>
        </w:rPr>
        <w:footnoteReference w:id="43"/>
      </w:r>
      <w:r w:rsidRPr="00F44885">
        <w:t>。</w:t>
      </w:r>
      <w:r w:rsidR="002A7219" w:rsidRPr="00F44885">
        <w:rPr>
          <w:rFonts w:hint="eastAsia"/>
        </w:rPr>
        <w:t>争い</w:t>
      </w:r>
      <w:r w:rsidR="00BA4AB4" w:rsidRPr="00F44885">
        <w:rPr>
          <w:rFonts w:hint="eastAsia"/>
        </w:rPr>
        <w:t>や危機的状況下では、法的保護者に知らせず連絡することが出来る</w:t>
      </w:r>
      <w:r w:rsidR="005228F0" w:rsidRPr="00F44885">
        <w:rPr>
          <w:rStyle w:val="aa"/>
          <w:b/>
          <w:bCs/>
          <w:sz w:val="21"/>
          <w:szCs w:val="21"/>
        </w:rPr>
        <w:footnoteReference w:id="44"/>
      </w:r>
      <w:r w:rsidR="00BA4AB4" w:rsidRPr="00F44885">
        <w:rPr>
          <w:rFonts w:hint="eastAsia"/>
        </w:rPr>
        <w:t>。</w:t>
      </w:r>
    </w:p>
    <w:p w14:paraId="3CB6B04A" w14:textId="6CEE3329" w:rsidR="00E42D0F" w:rsidRPr="00F44885" w:rsidRDefault="00E42D0F" w:rsidP="00287A59">
      <w:pPr>
        <w:ind w:firstLineChars="100" w:firstLine="210"/>
      </w:pPr>
      <w:r w:rsidRPr="00F44885">
        <w:rPr>
          <w:rFonts w:hint="eastAsia"/>
        </w:rPr>
        <w:t>障害の有無にかかわらず子どもと青少年を</w:t>
      </w:r>
      <w:r w:rsidR="00BA4AB4" w:rsidRPr="00F44885">
        <w:rPr>
          <w:rFonts w:hint="eastAsia"/>
        </w:rPr>
        <w:t>入所させる</w:t>
      </w:r>
      <w:r w:rsidRPr="00F44885">
        <w:rPr>
          <w:rFonts w:hint="eastAsia"/>
        </w:rPr>
        <w:t>施設は、一般的に、子どもと青少年のための適切な</w:t>
      </w:r>
      <w:r w:rsidRPr="00F44885">
        <w:t>参加</w:t>
      </w:r>
      <w:r w:rsidR="00BA4AB4" w:rsidRPr="00F44885">
        <w:rPr>
          <w:rFonts w:hint="eastAsia"/>
        </w:rPr>
        <w:t>の</w:t>
      </w:r>
      <w:r w:rsidR="000418AA" w:rsidRPr="00F44885">
        <w:t>仕組み</w:t>
      </w:r>
      <w:r w:rsidRPr="00F44885">
        <w:t>と、彼らが個人的な問題で苦情を提起する方法を提供しなければならない</w:t>
      </w:r>
      <w:r w:rsidR="005228F0" w:rsidRPr="00F44885">
        <w:rPr>
          <w:rStyle w:val="aa"/>
          <w:b/>
          <w:bCs/>
          <w:sz w:val="21"/>
          <w:szCs w:val="21"/>
        </w:rPr>
        <w:footnoteReference w:id="45"/>
      </w:r>
      <w:r w:rsidRPr="00F44885">
        <w:t>。</w:t>
      </w:r>
    </w:p>
    <w:p w14:paraId="3C1A6507" w14:textId="5AA4045F" w:rsidR="00E42D0F" w:rsidRPr="00F44885" w:rsidRDefault="00E42D0F" w:rsidP="006435EA">
      <w:r w:rsidRPr="00F44885">
        <w:rPr>
          <w:rFonts w:hint="eastAsia"/>
        </w:rPr>
        <w:lastRenderedPageBreak/>
        <w:t>子どもは、行政裁判所または社会裁判所でその権利を主張することができる。</w:t>
      </w:r>
      <w:r w:rsidR="00BA4AB4" w:rsidRPr="00F44885">
        <w:rPr>
          <w:rFonts w:hint="eastAsia"/>
        </w:rPr>
        <w:t>彼らは、これらの法廷や社会的行政的手続きで自然人</w:t>
      </w:r>
      <w:r w:rsidR="002A7219" w:rsidRPr="00F44885">
        <w:rPr>
          <w:rFonts w:hint="eastAsia"/>
        </w:rPr>
        <w:t>（n</w:t>
      </w:r>
      <w:r w:rsidR="002A7219" w:rsidRPr="00F44885">
        <w:t>atural person</w:t>
      </w:r>
      <w:r w:rsidR="002A7219" w:rsidRPr="00F44885">
        <w:rPr>
          <w:rFonts w:hint="eastAsia"/>
        </w:rPr>
        <w:t>）</w:t>
      </w:r>
      <w:r w:rsidR="00BA4AB4" w:rsidRPr="00F44885">
        <w:rPr>
          <w:rFonts w:hint="eastAsia"/>
        </w:rPr>
        <w:t>として参加できる</w:t>
      </w:r>
      <w:r w:rsidR="00C85D24" w:rsidRPr="00F44885">
        <w:rPr>
          <w:rStyle w:val="aa"/>
          <w:b/>
          <w:bCs/>
          <w:sz w:val="21"/>
          <w:szCs w:val="21"/>
        </w:rPr>
        <w:footnoteReference w:id="46"/>
      </w:r>
      <w:r w:rsidR="00BA4AB4" w:rsidRPr="00F44885">
        <w:rPr>
          <w:rFonts w:hint="eastAsia"/>
        </w:rPr>
        <w:t>。これらの</w:t>
      </w:r>
      <w:r w:rsidRPr="00F44885">
        <w:rPr>
          <w:rFonts w:hint="eastAsia"/>
        </w:rPr>
        <w:t>司法手続において、子ども</w:t>
      </w:r>
      <w:r w:rsidR="007D5291" w:rsidRPr="00F44885">
        <w:rPr>
          <w:rStyle w:val="aa"/>
          <w:b/>
          <w:bCs/>
          <w:sz w:val="21"/>
          <w:szCs w:val="21"/>
        </w:rPr>
        <w:footnoteReference w:id="47"/>
      </w:r>
      <w:r w:rsidRPr="00F44885">
        <w:t>は、一般的に、民法または公法の規定により、裁判手続の</w:t>
      </w:r>
      <w:r w:rsidR="00BA4AB4" w:rsidRPr="00F44885">
        <w:rPr>
          <w:rFonts w:hint="eastAsia"/>
        </w:rPr>
        <w:t>主体として</w:t>
      </w:r>
      <w:r w:rsidRPr="00F44885">
        <w:t>契約する能力があると認められ、かつ7歳以上でない限り</w:t>
      </w:r>
      <w:r w:rsidR="007D5291" w:rsidRPr="00F44885">
        <w:rPr>
          <w:rStyle w:val="aa"/>
          <w:b/>
          <w:bCs/>
          <w:sz w:val="21"/>
          <w:szCs w:val="21"/>
        </w:rPr>
        <w:footnoteReference w:id="48"/>
      </w:r>
      <w:r w:rsidRPr="00F44885">
        <w:t>、手続き上の措置をとることができない</w:t>
      </w:r>
      <w:r w:rsidR="007D5291" w:rsidRPr="00F44885">
        <w:rPr>
          <w:rStyle w:val="aa"/>
          <w:b/>
          <w:bCs/>
          <w:sz w:val="21"/>
          <w:szCs w:val="21"/>
        </w:rPr>
        <w:footnoteReference w:id="49"/>
      </w:r>
      <w:r w:rsidRPr="00F44885">
        <w:t>。</w:t>
      </w:r>
      <w:r w:rsidR="00BA4AB4" w:rsidRPr="00F44885">
        <w:rPr>
          <w:rFonts w:hint="eastAsia"/>
        </w:rPr>
        <w:t>不可侵の権利、とくに基本的権利が問題となっている場合には、行政裁判所で手続きを行う能力があると認められなければならない。</w:t>
      </w:r>
      <w:r w:rsidR="00EC59EB" w:rsidRPr="00F44885">
        <w:rPr>
          <w:rFonts w:hint="eastAsia"/>
        </w:rPr>
        <w:t>その人が十分な理解能力を示している場合には、その人の基本的権利を行使する能力、ひいては、未成年者が司法手続の対象となっている公</w:t>
      </w:r>
      <w:r w:rsidR="00EC59EB" w:rsidRPr="00F44885">
        <w:t>的行為に対して憲法上の不服申し立てを行う権利が</w:t>
      </w:r>
      <w:r w:rsidR="00EC59EB" w:rsidRPr="00F44885">
        <w:rPr>
          <w:rFonts w:hint="eastAsia"/>
        </w:rPr>
        <w:t>、</w:t>
      </w:r>
      <w:r w:rsidR="00EC59EB" w:rsidRPr="00F44885">
        <w:t>その他のすべての場合においても憲法上認められ</w:t>
      </w:r>
      <w:r w:rsidR="00EC59EB" w:rsidRPr="00F44885">
        <w:rPr>
          <w:rFonts w:hint="eastAsia"/>
        </w:rPr>
        <w:t>る。</w:t>
      </w:r>
      <w:r w:rsidRPr="00F44885">
        <w:rPr>
          <w:rFonts w:hint="eastAsia"/>
        </w:rPr>
        <w:t>自由な意志の行使を妨げる「病的精神障害の状態」にある児童は、その性質上、この状態が一時的なものでない限り、</w:t>
      </w:r>
      <w:r w:rsidRPr="00F44885">
        <w:t>手続きを行うことができない</w:t>
      </w:r>
      <w:r w:rsidR="007D5291" w:rsidRPr="00F44885">
        <w:rPr>
          <w:rStyle w:val="aa"/>
          <w:b/>
          <w:bCs/>
          <w:sz w:val="21"/>
          <w:szCs w:val="21"/>
        </w:rPr>
        <w:footnoteReference w:id="50"/>
      </w:r>
      <w:r w:rsidRPr="00F44885">
        <w:t>。</w:t>
      </w:r>
    </w:p>
    <w:p w14:paraId="5BA28F70" w14:textId="38F6A1C5" w:rsidR="00E42D0F" w:rsidRPr="00F44885" w:rsidRDefault="00E42D0F" w:rsidP="00287A59">
      <w:pPr>
        <w:ind w:firstLineChars="100" w:firstLine="210"/>
      </w:pPr>
      <w:r w:rsidRPr="00F44885">
        <w:rPr>
          <w:rFonts w:hint="eastAsia"/>
        </w:rPr>
        <w:t>社会行政手続において、未成年者は</w:t>
      </w:r>
      <w:r w:rsidRPr="00F44885">
        <w:t>15歳になった時点で</w:t>
      </w:r>
      <w:r w:rsidR="00EC59EB" w:rsidRPr="00F44885">
        <w:rPr>
          <w:rFonts w:hint="eastAsia"/>
        </w:rPr>
        <w:t>行為能力</w:t>
      </w:r>
      <w:r w:rsidRPr="00F44885">
        <w:t>を持っている</w:t>
      </w:r>
      <w:r w:rsidR="007D5291" w:rsidRPr="00F44885">
        <w:rPr>
          <w:rStyle w:val="aa"/>
          <w:b/>
          <w:bCs/>
          <w:sz w:val="21"/>
          <w:szCs w:val="21"/>
        </w:rPr>
        <w:footnoteReference w:id="51"/>
      </w:r>
      <w:r w:rsidRPr="00F44885">
        <w:t>。手続きを行う能力を持たない子どもには法定代理人がいるが、個人的な聴聞も認められなければならない。子どもは、司法手続きのための法的援助を申請することができる</w:t>
      </w:r>
      <w:r w:rsidR="007D5291" w:rsidRPr="00F44885">
        <w:rPr>
          <w:rStyle w:val="aa"/>
          <w:b/>
          <w:bCs/>
          <w:sz w:val="21"/>
          <w:szCs w:val="21"/>
        </w:rPr>
        <w:footnoteReference w:id="52"/>
      </w:r>
      <w:r w:rsidRPr="00F44885">
        <w:t>。</w:t>
      </w:r>
    </w:p>
    <w:p w14:paraId="19C6686C" w14:textId="77777777" w:rsidR="008F02DE" w:rsidRPr="00F44885" w:rsidRDefault="008F02DE" w:rsidP="00E42D0F"/>
    <w:p w14:paraId="03F81725" w14:textId="77777777" w:rsidR="001537D3" w:rsidRPr="00F44885" w:rsidRDefault="001537D3" w:rsidP="001537D3">
      <w:pPr>
        <w:rPr>
          <w:rFonts w:ascii="ＭＳ ゴシック" w:eastAsia="ＭＳ ゴシック" w:hAnsi="ＭＳ ゴシック"/>
          <w:b/>
          <w:bCs/>
        </w:rPr>
      </w:pPr>
      <w:r w:rsidRPr="00F44885">
        <w:rPr>
          <w:rFonts w:ascii="ＭＳ ゴシック" w:eastAsia="ＭＳ ゴシック" w:hAnsi="ＭＳ ゴシック" w:hint="eastAsia"/>
          <w:b/>
          <w:bCs/>
        </w:rPr>
        <w:t>意識の向上</w:t>
      </w:r>
      <w:r w:rsidRPr="00F44885">
        <w:rPr>
          <w:rFonts w:ascii="ＭＳ ゴシック" w:eastAsia="ＭＳ ゴシック" w:hAnsi="ＭＳ ゴシック"/>
          <w:b/>
          <w:bCs/>
        </w:rPr>
        <w:t>（第8条</w:t>
      </w:r>
      <w:r w:rsidRPr="00F44885">
        <w:rPr>
          <w:rFonts w:ascii="ＭＳ ゴシック" w:eastAsia="ＭＳ ゴシック" w:hAnsi="ＭＳ ゴシック" w:hint="eastAsia"/>
          <w:b/>
          <w:bCs/>
        </w:rPr>
        <w:t>）</w:t>
      </w:r>
    </w:p>
    <w:p w14:paraId="308BA48C" w14:textId="77777777" w:rsidR="00287A59" w:rsidRPr="00F44885" w:rsidRDefault="00287A59" w:rsidP="00287A59">
      <w:pPr>
        <w:ind w:leftChars="405" w:left="850"/>
        <w:rPr>
          <w:i/>
          <w:iCs/>
        </w:rPr>
      </w:pPr>
      <w:r w:rsidRPr="00F44885">
        <w:rPr>
          <w:i/>
          <w:iCs/>
        </w:rPr>
        <w:t>7. 条約の適用を促進し、障害のある人に対する偏見や有害な</w:t>
      </w:r>
      <w:r w:rsidRPr="00F44885">
        <w:rPr>
          <w:rFonts w:hint="eastAsia"/>
          <w:i/>
          <w:iCs/>
        </w:rPr>
        <w:t>固定観念</w:t>
      </w:r>
      <w:r w:rsidRPr="00F44885">
        <w:rPr>
          <w:i/>
          <w:iCs/>
        </w:rPr>
        <w:t>と闘うために、特に法執行官、メディア、教育</w:t>
      </w:r>
      <w:r w:rsidRPr="00F44885">
        <w:rPr>
          <w:rFonts w:hint="eastAsia"/>
          <w:i/>
          <w:iCs/>
        </w:rPr>
        <w:t>制度</w:t>
      </w:r>
      <w:r w:rsidRPr="00F44885">
        <w:rPr>
          <w:i/>
          <w:iCs/>
        </w:rPr>
        <w:t>内の関係者を含むすべての公的機関や意思決定者の間で実施された、または</w:t>
      </w:r>
      <w:r w:rsidRPr="00F44885">
        <w:rPr>
          <w:rFonts w:hint="eastAsia"/>
          <w:i/>
          <w:iCs/>
        </w:rPr>
        <w:t>予定</w:t>
      </w:r>
      <w:r w:rsidRPr="00F44885">
        <w:rPr>
          <w:i/>
          <w:iCs/>
        </w:rPr>
        <w:t>されている体系的な措置について報告してください。</w:t>
      </w:r>
    </w:p>
    <w:p w14:paraId="189D7F3D" w14:textId="77777777" w:rsidR="00287A59" w:rsidRPr="00F44885" w:rsidRDefault="00287A59" w:rsidP="00E42D0F"/>
    <w:p w14:paraId="26CB8B06" w14:textId="61A18638" w:rsidR="00E42D0F" w:rsidRPr="00F44885" w:rsidRDefault="00E42D0F" w:rsidP="00287A59">
      <w:pPr>
        <w:ind w:firstLineChars="100" w:firstLine="210"/>
      </w:pPr>
      <w:r w:rsidRPr="00F44885">
        <w:rPr>
          <w:rFonts w:hint="eastAsia"/>
        </w:rPr>
        <w:t>社会全体における</w:t>
      </w:r>
      <w:r w:rsidR="00E949A4" w:rsidRPr="00F44885">
        <w:rPr>
          <w:rFonts w:hint="eastAsia"/>
        </w:rPr>
        <w:t>障害のある人</w:t>
      </w:r>
      <w:r w:rsidRPr="00F44885">
        <w:rPr>
          <w:rFonts w:hint="eastAsia"/>
        </w:rPr>
        <w:t>の</w:t>
      </w:r>
      <w:r w:rsidR="00197C6F" w:rsidRPr="00F44885">
        <w:rPr>
          <w:rFonts w:hint="eastAsia"/>
        </w:rPr>
        <w:t>要求</w:t>
      </w:r>
      <w:r w:rsidRPr="00F44885">
        <w:rPr>
          <w:rFonts w:hint="eastAsia"/>
        </w:rPr>
        <w:t>に対する意識を</w:t>
      </w:r>
      <w:r w:rsidR="00197C6F" w:rsidRPr="00F44885">
        <w:rPr>
          <w:rFonts w:hint="eastAsia"/>
        </w:rPr>
        <w:t>長期的に高</w:t>
      </w:r>
      <w:r w:rsidRPr="00F44885">
        <w:rPr>
          <w:rFonts w:hint="eastAsia"/>
        </w:rPr>
        <w:t>めるために、</w:t>
      </w:r>
      <w:r w:rsidR="00197C6F" w:rsidRPr="00F44885">
        <w:rPr>
          <w:rFonts w:hint="eastAsia"/>
        </w:rPr>
        <w:t>ドイツ連邦CRPD行動計画第2版</w:t>
      </w:r>
      <w:r w:rsidR="00774609" w:rsidRPr="00F44885">
        <w:t>(NAP2.0)</w:t>
      </w:r>
      <w:r w:rsidRPr="00F44885">
        <w:t>の中の1つの行動領域は、特に意識向上に</w:t>
      </w:r>
      <w:r w:rsidR="00197C6F" w:rsidRPr="00F44885">
        <w:rPr>
          <w:rFonts w:hint="eastAsia"/>
        </w:rPr>
        <w:t>あてられている</w:t>
      </w:r>
      <w:r w:rsidRPr="00F44885">
        <w:t>。これは、</w:t>
      </w:r>
      <w:r w:rsidR="00197C6F" w:rsidRPr="00F44885">
        <w:rPr>
          <w:rFonts w:hint="eastAsia"/>
        </w:rPr>
        <w:t>州</w:t>
      </w:r>
      <w:r w:rsidRPr="00F44885">
        <w:t>政府の行動計画や各省庁の行動計画においても中心的な行動分野であり、多くの施策に支えられている</w:t>
      </w:r>
      <w:r w:rsidR="007D5291" w:rsidRPr="00F44885">
        <w:rPr>
          <w:rStyle w:val="aa"/>
          <w:b/>
          <w:bCs/>
          <w:sz w:val="21"/>
          <w:szCs w:val="21"/>
        </w:rPr>
        <w:footnoteReference w:id="53"/>
      </w:r>
      <w:r w:rsidRPr="00F44885">
        <w:t>。</w:t>
      </w:r>
    </w:p>
    <w:p w14:paraId="66525EA5" w14:textId="0D8A0BBB" w:rsidR="00E42D0F" w:rsidRPr="00F44885" w:rsidRDefault="00E42D0F" w:rsidP="0030037B">
      <w:pPr>
        <w:ind w:firstLineChars="100" w:firstLine="210"/>
      </w:pPr>
      <w:r w:rsidRPr="00F44885">
        <w:rPr>
          <w:rFonts w:hint="eastAsia"/>
        </w:rPr>
        <w:t>連邦政府は、長期的なキャンペーンで行動計画の実施を支</w:t>
      </w:r>
      <w:r w:rsidR="0030037B" w:rsidRPr="00F44885">
        <w:rPr>
          <w:rFonts w:hint="eastAsia"/>
        </w:rPr>
        <w:t>えて</w:t>
      </w:r>
      <w:r w:rsidRPr="00F44885">
        <w:rPr>
          <w:rFonts w:hint="eastAsia"/>
        </w:rPr>
        <w:t>いる。</w:t>
      </w:r>
      <w:r w:rsidRPr="00F44885">
        <w:t>NAPキャンペーンのテーマは「</w:t>
      </w:r>
      <w:r w:rsidR="00197C6F" w:rsidRPr="00F44885">
        <w:rPr>
          <w:rFonts w:hint="eastAsia"/>
        </w:rPr>
        <w:t>障害はなくせる（</w:t>
      </w:r>
      <w:r w:rsidRPr="00F44885">
        <w:t>disabling is curable</w:t>
      </w:r>
      <w:r w:rsidR="00197C6F" w:rsidRPr="00F44885">
        <w:rPr>
          <w:rFonts w:hint="eastAsia"/>
        </w:rPr>
        <w:t>）</w:t>
      </w:r>
      <w:r w:rsidRPr="00F44885">
        <w:t>」</w:t>
      </w:r>
      <w:r w:rsidR="007D5291" w:rsidRPr="00F44885">
        <w:rPr>
          <w:rStyle w:val="aa"/>
          <w:b/>
          <w:bCs/>
          <w:sz w:val="21"/>
          <w:szCs w:val="21"/>
        </w:rPr>
        <w:footnoteReference w:id="54"/>
      </w:r>
      <w:r w:rsidRPr="00F44885">
        <w:t>であ</w:t>
      </w:r>
      <w:r w:rsidR="00197C6F" w:rsidRPr="00F44885">
        <w:rPr>
          <w:rFonts w:hint="eastAsia"/>
        </w:rPr>
        <w:t>った。</w:t>
      </w:r>
      <w:r w:rsidRPr="00F44885">
        <w:t>NAP2.0</w:t>
      </w:r>
      <w:r w:rsidR="00197C6F" w:rsidRPr="00F44885">
        <w:rPr>
          <w:rFonts w:hint="eastAsia"/>
        </w:rPr>
        <w:t>で</w:t>
      </w:r>
      <w:r w:rsidRPr="00F44885">
        <w:t>は「</w:t>
      </w:r>
      <w:r w:rsidR="00197C6F" w:rsidRPr="00F44885">
        <w:rPr>
          <w:rFonts w:hint="eastAsia"/>
        </w:rPr>
        <w:t>まずやろう、一緒に国連CRPDの実行を（</w:t>
      </w:r>
      <w:r w:rsidRPr="00F44885">
        <w:t xml:space="preserve">Simply done - implement the </w:t>
      </w:r>
      <w:r w:rsidR="00774609" w:rsidRPr="00F44885">
        <w:t xml:space="preserve">UNCRPD </w:t>
      </w:r>
      <w:r w:rsidRPr="00F44885">
        <w:t>together</w:t>
      </w:r>
      <w:r w:rsidR="00197C6F" w:rsidRPr="00F44885">
        <w:rPr>
          <w:rFonts w:hint="eastAsia"/>
        </w:rPr>
        <w:t>）</w:t>
      </w:r>
      <w:r w:rsidRPr="00F44885">
        <w:t>」をモ</w:t>
      </w:r>
      <w:r w:rsidRPr="00F44885">
        <w:lastRenderedPageBreak/>
        <w:t>ットーに実施されている</w:t>
      </w:r>
      <w:r w:rsidR="007D5291" w:rsidRPr="00F44885">
        <w:rPr>
          <w:rStyle w:val="aa"/>
          <w:b/>
          <w:bCs/>
          <w:sz w:val="21"/>
          <w:szCs w:val="21"/>
        </w:rPr>
        <w:footnoteReference w:id="55"/>
      </w:r>
      <w:r w:rsidRPr="00F44885">
        <w:t>。</w:t>
      </w:r>
      <w:r w:rsidR="00774609" w:rsidRPr="00F44885">
        <w:t>BTHG</w:t>
      </w:r>
      <w:r w:rsidRPr="00F44885">
        <w:t>法とBGG法は「</w:t>
      </w:r>
      <w:r w:rsidR="00197C6F" w:rsidRPr="00F44885">
        <w:rPr>
          <w:rFonts w:hint="eastAsia"/>
        </w:rPr>
        <w:t>もっとできる（</w:t>
      </w:r>
      <w:r w:rsidRPr="00F44885">
        <w:t>enable more, impede less</w:t>
      </w:r>
      <w:r w:rsidR="00197C6F" w:rsidRPr="00F44885">
        <w:rPr>
          <w:rFonts w:hint="eastAsia"/>
        </w:rPr>
        <w:t>）</w:t>
      </w:r>
      <w:r w:rsidRPr="00F44885">
        <w:t>」</w:t>
      </w:r>
      <w:r w:rsidR="00296F62" w:rsidRPr="00F44885">
        <w:rPr>
          <w:rStyle w:val="aa"/>
          <w:b/>
          <w:bCs/>
          <w:sz w:val="21"/>
          <w:szCs w:val="21"/>
        </w:rPr>
        <w:footnoteReference w:id="56"/>
      </w:r>
      <w:r w:rsidRPr="00F44885">
        <w:t>をモットーに効果的に国民に伝えられている。</w:t>
      </w:r>
    </w:p>
    <w:p w14:paraId="0105E073" w14:textId="1D0D6EDC" w:rsidR="00E42D0F" w:rsidRPr="00F44885" w:rsidRDefault="00E42D0F" w:rsidP="00287A59">
      <w:pPr>
        <w:ind w:firstLineChars="100" w:firstLine="210"/>
      </w:pPr>
      <w:r w:rsidRPr="00F44885">
        <w:rPr>
          <w:rFonts w:hint="eastAsia"/>
        </w:rPr>
        <w:t>情報</w:t>
      </w:r>
      <w:r w:rsidR="00197C6F" w:rsidRPr="00F44885">
        <w:rPr>
          <w:rFonts w:hint="eastAsia"/>
        </w:rPr>
        <w:t>サイト</w:t>
      </w:r>
      <w:r w:rsidRPr="00F44885">
        <w:t>www.einfach-teilhaben.deは全面的に</w:t>
      </w:r>
      <w:r w:rsidR="00197C6F" w:rsidRPr="00F44885">
        <w:rPr>
          <w:rFonts w:hint="eastAsia"/>
        </w:rPr>
        <w:t>再</w:t>
      </w:r>
      <w:r w:rsidRPr="00F44885">
        <w:t>整備され、関心のある人や関係者に包括的な情報を提供している。</w:t>
      </w:r>
    </w:p>
    <w:p w14:paraId="59803C98" w14:textId="336BEE1F" w:rsidR="00E42D0F" w:rsidRPr="00F44885" w:rsidRDefault="00E42D0F" w:rsidP="00287A59">
      <w:pPr>
        <w:ind w:firstLineChars="100" w:firstLine="210"/>
      </w:pPr>
      <w:r w:rsidRPr="00F44885">
        <w:t>NAPの雇用政策活動（例：「インクルージョン</w:t>
      </w:r>
      <w:r w:rsidR="00197C6F" w:rsidRPr="00F44885">
        <w:rPr>
          <w:rFonts w:hint="eastAsia"/>
        </w:rPr>
        <w:t>の</w:t>
      </w:r>
      <w:r w:rsidR="000418AA" w:rsidRPr="00F44885">
        <w:t>取り組み</w:t>
      </w:r>
      <w:r w:rsidRPr="00F44885">
        <w:t>」、「インクルージョン</w:t>
      </w:r>
      <w:r w:rsidR="00197C6F" w:rsidRPr="00F44885">
        <w:rPr>
          <w:rFonts w:hint="eastAsia"/>
        </w:rPr>
        <w:t>は役立つ</w:t>
      </w:r>
      <w:r w:rsidRPr="00F44885">
        <w:t>」、「インクルーシブ</w:t>
      </w:r>
      <w:r w:rsidR="00197C6F" w:rsidRPr="00F44885">
        <w:rPr>
          <w:rFonts w:hint="eastAsia"/>
        </w:rPr>
        <w:t>な事業</w:t>
      </w:r>
      <w:r w:rsidRPr="00F44885">
        <w:t>」）により、連邦政府は、</w:t>
      </w:r>
      <w:r w:rsidR="00E949A4" w:rsidRPr="00F44885">
        <w:t>障害のある人</w:t>
      </w:r>
      <w:r w:rsidRPr="00F44885">
        <w:t>の労働力</w:t>
      </w:r>
      <w:r w:rsidR="00197C6F" w:rsidRPr="00F44885">
        <w:rPr>
          <w:rFonts w:hint="eastAsia"/>
        </w:rPr>
        <w:t>としての</w:t>
      </w:r>
      <w:r w:rsidRPr="00F44885">
        <w:t>可能性と能力に対する企業の意識向上を促進して</w:t>
      </w:r>
      <w:r w:rsidR="00C10EEE" w:rsidRPr="00F44885">
        <w:t>いる</w:t>
      </w:r>
      <w:r w:rsidRPr="00F44885">
        <w:t>。</w:t>
      </w:r>
    </w:p>
    <w:p w14:paraId="27A1827E" w14:textId="2762C25E" w:rsidR="00E42D0F" w:rsidRPr="00F44885" w:rsidRDefault="00E42D0F" w:rsidP="00287A59">
      <w:pPr>
        <w:ind w:firstLineChars="100" w:firstLine="210"/>
      </w:pPr>
      <w:r w:rsidRPr="00F44885">
        <w:rPr>
          <w:rFonts w:hint="eastAsia"/>
        </w:rPr>
        <w:t>より厳格な意味での意識向上は、法律上、</w:t>
      </w:r>
      <w:r w:rsidR="0030037B" w:rsidRPr="00F44885">
        <w:t>障害者機会均等法</w:t>
      </w:r>
      <w:r w:rsidR="00774609" w:rsidRPr="00F44885">
        <w:t>(BGG)</w:t>
      </w:r>
      <w:r w:rsidR="00197C6F" w:rsidRPr="00F44885">
        <w:rPr>
          <w:rFonts w:hint="eastAsia"/>
        </w:rPr>
        <w:t>で</w:t>
      </w:r>
      <w:r w:rsidRPr="00F44885">
        <w:t>特定の責任</w:t>
      </w:r>
      <w:r w:rsidR="00197C6F" w:rsidRPr="00F44885">
        <w:rPr>
          <w:rFonts w:hint="eastAsia"/>
        </w:rPr>
        <w:t>として規定</w:t>
      </w:r>
      <w:r w:rsidRPr="00F44885">
        <w:t>されて</w:t>
      </w:r>
      <w:r w:rsidR="00C10EEE" w:rsidRPr="00F44885">
        <w:t>いる</w:t>
      </w:r>
      <w:r w:rsidRPr="00F44885">
        <w:t>。こ</w:t>
      </w:r>
      <w:r w:rsidR="00197C6F" w:rsidRPr="00F44885">
        <w:rPr>
          <w:rFonts w:hint="eastAsia"/>
        </w:rPr>
        <w:t>こ</w:t>
      </w:r>
      <w:r w:rsidRPr="00F44885">
        <w:t>には、</w:t>
      </w:r>
      <w:r w:rsidR="00197C6F" w:rsidRPr="00F44885">
        <w:rPr>
          <w:rFonts w:hint="eastAsia"/>
        </w:rPr>
        <w:t>連邦障害</w:t>
      </w:r>
      <w:r w:rsidR="0030037B" w:rsidRPr="00F44885">
        <w:rPr>
          <w:rFonts w:hint="eastAsia"/>
        </w:rPr>
        <w:t>者</w:t>
      </w:r>
      <w:r w:rsidR="00197C6F" w:rsidRPr="00F44885">
        <w:rPr>
          <w:rFonts w:hint="eastAsia"/>
        </w:rPr>
        <w:t>担当</w:t>
      </w:r>
      <w:r w:rsidR="00AE50FA" w:rsidRPr="00F44885">
        <w:rPr>
          <w:rFonts w:hint="eastAsia"/>
        </w:rPr>
        <w:t>コミッショナー</w:t>
      </w:r>
      <w:r w:rsidRPr="00F44885">
        <w:t>事務所</w:t>
      </w:r>
      <w:r w:rsidR="00296F62" w:rsidRPr="00F44885">
        <w:rPr>
          <w:rStyle w:val="aa"/>
          <w:b/>
          <w:bCs/>
          <w:sz w:val="21"/>
          <w:szCs w:val="21"/>
        </w:rPr>
        <w:footnoteReference w:id="57"/>
      </w:r>
      <w:r w:rsidRPr="00F44885">
        <w:t>、アクセシビリティに関するすべての問題の中央窓口としての連邦専門家センター</w:t>
      </w:r>
      <w:r w:rsidR="00296F62" w:rsidRPr="00F44885">
        <w:rPr>
          <w:rStyle w:val="aa"/>
          <w:b/>
          <w:bCs/>
          <w:sz w:val="21"/>
          <w:szCs w:val="21"/>
        </w:rPr>
        <w:footnoteReference w:id="58"/>
      </w:r>
      <w:r w:rsidRPr="00F44885">
        <w:t>、仲裁サービス</w:t>
      </w:r>
      <w:r w:rsidR="00296F62" w:rsidRPr="00F44885">
        <w:rPr>
          <w:rStyle w:val="aa"/>
          <w:b/>
          <w:bCs/>
          <w:sz w:val="21"/>
          <w:szCs w:val="21"/>
        </w:rPr>
        <w:footnoteReference w:id="59"/>
      </w:r>
      <w:r w:rsidRPr="00F44885">
        <w:t>が含まれて</w:t>
      </w:r>
      <w:r w:rsidR="00C10EEE" w:rsidRPr="00F44885">
        <w:t>いる</w:t>
      </w:r>
      <w:r w:rsidRPr="00F44885">
        <w:t>。</w:t>
      </w:r>
      <w:r w:rsidR="00B92822" w:rsidRPr="00F44885">
        <w:rPr>
          <w:rFonts w:hint="eastAsia"/>
        </w:rPr>
        <w:t>これらの機関も広報活動を通じて意識向上の責任を果たしている</w:t>
      </w:r>
      <w:r w:rsidR="00296F62" w:rsidRPr="00F44885">
        <w:rPr>
          <w:rStyle w:val="aa"/>
          <w:b/>
          <w:bCs/>
          <w:sz w:val="21"/>
          <w:szCs w:val="21"/>
        </w:rPr>
        <w:footnoteReference w:id="60"/>
      </w:r>
      <w:r w:rsidR="00B92822" w:rsidRPr="00F44885">
        <w:rPr>
          <w:rFonts w:hint="eastAsia"/>
        </w:rPr>
        <w:t>。</w:t>
      </w:r>
    </w:p>
    <w:p w14:paraId="7A17D098" w14:textId="1AA2E86D" w:rsidR="00E42D0F" w:rsidRPr="00F44885" w:rsidRDefault="00E42D0F" w:rsidP="00287A59">
      <w:pPr>
        <w:ind w:firstLineChars="100" w:firstLine="210"/>
      </w:pPr>
      <w:r w:rsidRPr="00F44885">
        <w:rPr>
          <w:rFonts w:hint="eastAsia"/>
        </w:rPr>
        <w:t>最終的には、事実を十分に理解することは、偏見や固定観念を克服するのにも役立つ。そのため、連邦政府は立法期間ごとに、ドイツの</w:t>
      </w:r>
      <w:r w:rsidR="00E949A4" w:rsidRPr="00F44885">
        <w:rPr>
          <w:rFonts w:hint="eastAsia"/>
        </w:rPr>
        <w:t>障害のある人</w:t>
      </w:r>
      <w:r w:rsidRPr="00F44885">
        <w:rPr>
          <w:rFonts w:hint="eastAsia"/>
        </w:rPr>
        <w:t>の状況報告を公表している。</w:t>
      </w:r>
    </w:p>
    <w:p w14:paraId="5AC3898D" w14:textId="2216E59D" w:rsidR="00E42D0F" w:rsidRPr="00F44885" w:rsidRDefault="00E42D0F" w:rsidP="00287A59">
      <w:pPr>
        <w:ind w:firstLineChars="100" w:firstLine="210"/>
      </w:pPr>
      <w:r w:rsidRPr="00F44885">
        <w:rPr>
          <w:rFonts w:hint="eastAsia"/>
        </w:rPr>
        <w:t>政府出資のプロジェクトは、定期的な全国的な専門家による議論やイベント、包括的な情報を提供するウェブサイト、公的機関の職員や意思決定者がクローズドなフォーラムで経験を共有する機能など、公的機関の職員が</w:t>
      </w:r>
      <w:r w:rsidR="00774609" w:rsidRPr="00F44885">
        <w:t>BTHG</w:t>
      </w:r>
      <w:r w:rsidRPr="00F44885">
        <w:t>の複雑な改革を実施するのを支援する。</w:t>
      </w:r>
    </w:p>
    <w:p w14:paraId="0ECB5B73" w14:textId="14C9CF92" w:rsidR="002C23E4" w:rsidRPr="00F44885" w:rsidRDefault="002C23E4" w:rsidP="00287A59">
      <w:pPr>
        <w:ind w:firstLineChars="100" w:firstLine="210"/>
      </w:pPr>
      <w:r w:rsidRPr="00F44885">
        <w:rPr>
          <w:rFonts w:hint="eastAsia"/>
        </w:rPr>
        <w:t>さらに、</w:t>
      </w:r>
      <w:r w:rsidRPr="00F44885">
        <w:t>BTHGは、</w:t>
      </w:r>
      <w:r w:rsidR="00E949A4" w:rsidRPr="00F44885">
        <w:t>障害のある人</w:t>
      </w:r>
      <w:r w:rsidRPr="00F44885">
        <w:t>に対する包括的かつ専門的な支援と指導を確保するために、統合支援に関する公的機関の助言義務を規定している</w:t>
      </w:r>
      <w:r w:rsidR="00296F62" w:rsidRPr="00F44885">
        <w:rPr>
          <w:rStyle w:val="aa"/>
          <w:b/>
          <w:bCs/>
          <w:sz w:val="21"/>
          <w:szCs w:val="21"/>
        </w:rPr>
        <w:footnoteReference w:id="61"/>
      </w:r>
      <w:r w:rsidRPr="00F44885">
        <w:t>。</w:t>
      </w:r>
      <w:r w:rsidR="00942D43" w:rsidRPr="00F44885">
        <w:rPr>
          <w:rFonts w:hint="eastAsia"/>
        </w:rPr>
        <w:t>改善された意思決定手順と組み合わせることで、対等な条件での参加を確保することができる</w:t>
      </w:r>
      <w:r w:rsidR="00296F62" w:rsidRPr="00F44885">
        <w:rPr>
          <w:rStyle w:val="aa"/>
          <w:b/>
          <w:bCs/>
          <w:sz w:val="21"/>
          <w:szCs w:val="21"/>
        </w:rPr>
        <w:footnoteReference w:id="62"/>
      </w:r>
      <w:r w:rsidR="00942D43" w:rsidRPr="00F44885">
        <w:rPr>
          <w:rFonts w:hint="eastAsia"/>
        </w:rPr>
        <w:t>。</w:t>
      </w:r>
      <w:r w:rsidR="00942D43" w:rsidRPr="00F44885">
        <w:t>所轄官庁は、需要を満たすために様々な分野の専門家を適切な数だけ雇用しなければなら</w:t>
      </w:r>
      <w:r w:rsidR="00942D43" w:rsidRPr="00F44885">
        <w:rPr>
          <w:rFonts w:hint="eastAsia"/>
        </w:rPr>
        <w:t>ず</w:t>
      </w:r>
      <w:r w:rsidR="00296F62" w:rsidRPr="00F44885">
        <w:rPr>
          <w:rStyle w:val="aa"/>
          <w:b/>
          <w:bCs/>
          <w:sz w:val="21"/>
          <w:szCs w:val="21"/>
        </w:rPr>
        <w:footnoteReference w:id="63"/>
      </w:r>
      <w:r w:rsidR="00942D43" w:rsidRPr="00F44885">
        <w:rPr>
          <w:rFonts w:hint="eastAsia"/>
        </w:rPr>
        <w:t>、その全員が、適切な訓練を受け、具体的な知識と関係者とコミュニケーションをとるスキルを持っていなければならない。</w:t>
      </w:r>
      <w:r w:rsidRPr="00F44885">
        <w:t>さらに、さらなる（専門的な）訓練や</w:t>
      </w:r>
      <w:r w:rsidR="00E949A4" w:rsidRPr="00F44885">
        <w:t>障害のある人</w:t>
      </w:r>
      <w:r w:rsidRPr="00F44885">
        <w:t>との交流の機会が提供されなければならない。サービス</w:t>
      </w:r>
      <w:r w:rsidR="00942D43" w:rsidRPr="00F44885">
        <w:rPr>
          <w:rFonts w:hint="eastAsia"/>
        </w:rPr>
        <w:t>事業</w:t>
      </w:r>
      <w:r w:rsidRPr="00F44885">
        <w:t>者</w:t>
      </w:r>
      <w:r w:rsidR="00942D43" w:rsidRPr="00F44885">
        <w:rPr>
          <w:rFonts w:hint="eastAsia"/>
        </w:rPr>
        <w:t>も</w:t>
      </w:r>
      <w:r w:rsidRPr="00F44885">
        <w:t>、十分な資格を持った専門家や支援スタッフを確保しなければならない</w:t>
      </w:r>
      <w:r w:rsidR="00296F62" w:rsidRPr="00F44885">
        <w:rPr>
          <w:rStyle w:val="aa"/>
          <w:b/>
          <w:bCs/>
          <w:sz w:val="21"/>
          <w:szCs w:val="21"/>
        </w:rPr>
        <w:footnoteReference w:id="64"/>
      </w:r>
      <w:r w:rsidRPr="00F44885">
        <w:t>。</w:t>
      </w:r>
    </w:p>
    <w:p w14:paraId="0A44410F" w14:textId="5AAE1E46" w:rsidR="002C23E4" w:rsidRPr="00F44885" w:rsidRDefault="002C23E4" w:rsidP="00287A59">
      <w:pPr>
        <w:ind w:firstLineChars="100" w:firstLine="210"/>
      </w:pPr>
      <w:r w:rsidRPr="00F44885">
        <w:rPr>
          <w:rFonts w:hint="eastAsia"/>
        </w:rPr>
        <w:t>連邦政府は、</w:t>
      </w:r>
      <w:r w:rsidRPr="00F44885">
        <w:t>BTHG</w:t>
      </w:r>
      <w:r w:rsidR="00296F62" w:rsidRPr="00F44885">
        <w:rPr>
          <w:rStyle w:val="aa"/>
          <w:b/>
          <w:bCs/>
          <w:sz w:val="21"/>
          <w:szCs w:val="21"/>
        </w:rPr>
        <w:footnoteReference w:id="65"/>
      </w:r>
      <w:r w:rsidRPr="00F44885">
        <w:t>で、</w:t>
      </w:r>
      <w:r w:rsidR="00A43827" w:rsidRPr="00F44885">
        <w:t>すべての</w:t>
      </w:r>
      <w:r w:rsidRPr="00F44885">
        <w:t>障害のある</w:t>
      </w:r>
      <w:r w:rsidR="00A43827" w:rsidRPr="00F44885">
        <w:t>人</w:t>
      </w:r>
      <w:r w:rsidRPr="00F44885">
        <w:t>（</w:t>
      </w:r>
      <w:r w:rsidR="00A43827" w:rsidRPr="00F44885">
        <w:rPr>
          <w:rFonts w:hint="eastAsia"/>
        </w:rPr>
        <w:t>障害が</w:t>
      </w:r>
      <w:r w:rsidRPr="00F44885">
        <w:t>差し迫っ</w:t>
      </w:r>
      <w:r w:rsidR="00A43827" w:rsidRPr="00F44885">
        <w:rPr>
          <w:rFonts w:hint="eastAsia"/>
        </w:rPr>
        <w:t>ている人を含む</w:t>
      </w:r>
      <w:r w:rsidRPr="00F44885">
        <w:t>）とその家族に開かれたリハビリテーションと参加支援のための無料の助言サービスを支援しており、</w:t>
      </w:r>
      <w:r w:rsidR="00A43827" w:rsidRPr="00F44885">
        <w:rPr>
          <w:rFonts w:hint="eastAsia"/>
        </w:rPr>
        <w:t>助言と方針</w:t>
      </w:r>
      <w:r w:rsidRPr="00F44885">
        <w:t>を提供している。カウンセリングは資金提供機関やサービス提供者から独</w:t>
      </w:r>
      <w:r w:rsidRPr="00F44885">
        <w:lastRenderedPageBreak/>
        <w:t>立しており、ピア・カウンセリングの提供が強調されている</w:t>
      </w:r>
      <w:r w:rsidR="00296F62" w:rsidRPr="00F44885">
        <w:rPr>
          <w:rStyle w:val="aa"/>
          <w:b/>
          <w:bCs/>
          <w:sz w:val="21"/>
          <w:szCs w:val="21"/>
        </w:rPr>
        <w:footnoteReference w:id="66"/>
      </w:r>
      <w:r w:rsidRPr="00F44885">
        <w:t>。</w:t>
      </w:r>
    </w:p>
    <w:p w14:paraId="778086DB" w14:textId="77777777" w:rsidR="002C23E4" w:rsidRPr="00F44885" w:rsidRDefault="002C23E4" w:rsidP="00287A59">
      <w:pPr>
        <w:ind w:firstLineChars="100" w:firstLine="210"/>
      </w:pPr>
      <w:r w:rsidRPr="00F44885">
        <w:rPr>
          <w:rFonts w:hint="eastAsia"/>
        </w:rPr>
        <w:t>毎年開催される「アクセシブル・テレビ」の円卓会議は、アクセシブルなサービスのさらなる発展について、関連するすべての関係者の間で綿密な交流の機会を提供する。</w:t>
      </w:r>
    </w:p>
    <w:p w14:paraId="18C2786C" w14:textId="7A6BFABF" w:rsidR="002C23E4" w:rsidRPr="00F44885" w:rsidRDefault="000B00C7" w:rsidP="00287A59">
      <w:pPr>
        <w:ind w:firstLineChars="100" w:firstLine="210"/>
      </w:pPr>
      <w:r w:rsidRPr="00F44885">
        <w:rPr>
          <w:rFonts w:hint="eastAsia"/>
        </w:rPr>
        <w:t>「</w:t>
      </w:r>
      <w:r w:rsidR="002C23E4" w:rsidRPr="00F44885">
        <w:rPr>
          <w:rFonts w:hint="eastAsia"/>
        </w:rPr>
        <w:t>言語、イメージ、アクセシビリティ</w:t>
      </w:r>
      <w:r w:rsidRPr="00F44885">
        <w:rPr>
          <w:rFonts w:hint="eastAsia"/>
        </w:rPr>
        <w:t xml:space="preserve">　</w:t>
      </w:r>
      <w:r w:rsidR="002C23E4" w:rsidRPr="00F44885">
        <w:t>-</w:t>
      </w:r>
      <w:r w:rsidRPr="00F44885">
        <w:rPr>
          <w:rFonts w:hint="eastAsia"/>
        </w:rPr>
        <w:t xml:space="preserve">　</w:t>
      </w:r>
      <w:r w:rsidR="00E949A4" w:rsidRPr="00F44885">
        <w:t>障害のある人</w:t>
      </w:r>
      <w:r w:rsidR="002C23E4" w:rsidRPr="00F44885">
        <w:t>に関する報道」に関するワークショップもまた、非営利団体である</w:t>
      </w:r>
      <w:r w:rsidRPr="00F44885">
        <w:rPr>
          <w:rFonts w:hint="eastAsia"/>
        </w:rPr>
        <w:t>「社会の英雄（</w:t>
      </w:r>
      <w:r w:rsidR="002C23E4" w:rsidRPr="00F44885">
        <w:t>Sozialhelden</w:t>
      </w:r>
      <w:r w:rsidRPr="00F44885">
        <w:rPr>
          <w:rFonts w:hint="eastAsia"/>
        </w:rPr>
        <w:t>）」</w:t>
      </w:r>
      <w:r w:rsidR="002C23E4" w:rsidRPr="00F44885">
        <w:t>と共同で開催され、用語や言語、メディアにおける選択されたイメージ、そしてアクセシブルなコミュニケーションについて議論した。</w:t>
      </w:r>
    </w:p>
    <w:p w14:paraId="77927A42" w14:textId="477B2DC3" w:rsidR="002C23E4" w:rsidRPr="00F44885" w:rsidRDefault="002C23E4" w:rsidP="00916153">
      <w:pPr>
        <w:ind w:firstLineChars="100" w:firstLine="210"/>
      </w:pPr>
      <w:r w:rsidRPr="00F44885">
        <w:t>レムシャイト</w:t>
      </w:r>
      <w:r w:rsidR="000B00C7" w:rsidRPr="00F44885">
        <w:rPr>
          <w:rFonts w:hint="eastAsia"/>
        </w:rPr>
        <w:t>市</w:t>
      </w:r>
      <w:r w:rsidRPr="00F44885">
        <w:t>の芸術教育アカデミーで開催されている「芸術とインクルージョン・ネットワーク」は、政府</w:t>
      </w:r>
      <w:r w:rsidR="00B42090" w:rsidRPr="00F44885">
        <w:rPr>
          <w:rFonts w:hint="eastAsia"/>
        </w:rPr>
        <w:t>後援</w:t>
      </w:r>
      <w:r w:rsidRPr="00F44885">
        <w:t>の全国的な対話と専門家フォーラムで、メディアや芸術制作における</w:t>
      </w:r>
      <w:r w:rsidR="00E949A4" w:rsidRPr="00F44885">
        <w:t>障害のある人</w:t>
      </w:r>
      <w:r w:rsidRPr="00F44885">
        <w:t>の支援を行って</w:t>
      </w:r>
      <w:r w:rsidR="00C10EEE" w:rsidRPr="00F44885">
        <w:t>いる</w:t>
      </w:r>
      <w:r w:rsidRPr="00F44885">
        <w:t>。</w:t>
      </w:r>
    </w:p>
    <w:p w14:paraId="49692A91" w14:textId="694E33D8" w:rsidR="002C23E4" w:rsidRPr="00F44885" w:rsidRDefault="002C23E4" w:rsidP="00916153">
      <w:pPr>
        <w:ind w:firstLineChars="100" w:firstLine="210"/>
      </w:pPr>
      <w:r w:rsidRPr="00F44885">
        <w:rPr>
          <w:rFonts w:hint="eastAsia"/>
        </w:rPr>
        <w:t>州内の研修・試験規則を策定する上で重要な参考枠組みとして、</w:t>
      </w:r>
      <w:r w:rsidRPr="00F44885">
        <w:t>教員研修（初期および継続）の基準が</w:t>
      </w:r>
      <w:r w:rsidR="00B42090" w:rsidRPr="00F44885">
        <w:t>CRPDの精神に基づき</w:t>
      </w:r>
      <w:r w:rsidRPr="00F44885">
        <w:t>段階的に見直されている。</w:t>
      </w:r>
      <w:r w:rsidR="000418AA" w:rsidRPr="00F44885">
        <w:t>州</w:t>
      </w:r>
      <w:r w:rsidRPr="00F44885">
        <w:t>の教育法が改正され、条約</w:t>
      </w:r>
      <w:r w:rsidR="00B42090" w:rsidRPr="00F44885">
        <w:rPr>
          <w:rFonts w:hint="eastAsia"/>
        </w:rPr>
        <w:t>の方向に向かった公式見解</w:t>
      </w:r>
      <w:r w:rsidRPr="00F44885">
        <w:t>や技術論文、勧告が作成されて</w:t>
      </w:r>
      <w:r w:rsidR="00C10EEE" w:rsidRPr="00F44885">
        <w:t>いる</w:t>
      </w:r>
      <w:r w:rsidRPr="00F44885">
        <w:t>。</w:t>
      </w:r>
    </w:p>
    <w:p w14:paraId="6292C86D" w14:textId="12C75ED4" w:rsidR="002C23E4" w:rsidRPr="00F44885" w:rsidRDefault="002C23E4" w:rsidP="00916153">
      <w:pPr>
        <w:ind w:firstLineChars="100" w:firstLine="210"/>
      </w:pPr>
      <w:r w:rsidRPr="00F44885">
        <w:rPr>
          <w:rFonts w:hint="eastAsia"/>
        </w:rPr>
        <w:t>ヤコブ・ムート賞は、模範的なインクルーシブ教育施設を持つ学校に贈られ</w:t>
      </w:r>
      <w:r w:rsidR="00C10EEE" w:rsidRPr="00F44885">
        <w:rPr>
          <w:rFonts w:hint="eastAsia"/>
        </w:rPr>
        <w:t>る</w:t>
      </w:r>
      <w:r w:rsidR="00296F62" w:rsidRPr="00F44885">
        <w:rPr>
          <w:rStyle w:val="aa"/>
          <w:b/>
          <w:bCs/>
          <w:sz w:val="21"/>
          <w:szCs w:val="21"/>
        </w:rPr>
        <w:footnoteReference w:id="67"/>
      </w:r>
      <w:r w:rsidRPr="00F44885">
        <w:t>。</w:t>
      </w:r>
      <w:r w:rsidR="00916153" w:rsidRPr="00F44885">
        <w:rPr>
          <w:rFonts w:hint="eastAsia"/>
        </w:rPr>
        <w:t>このプロジェクトは</w:t>
      </w:r>
      <w:r w:rsidR="00B42090" w:rsidRPr="00F44885">
        <w:rPr>
          <w:rFonts w:hint="eastAsia"/>
        </w:rPr>
        <w:t>ベルテルス財団</w:t>
      </w:r>
      <w:r w:rsidR="00916153" w:rsidRPr="00F44885">
        <w:rPr>
          <w:rFonts w:hint="eastAsia"/>
        </w:rPr>
        <w:t>、ユネスコおよび</w:t>
      </w:r>
      <w:r w:rsidR="008D2F89" w:rsidRPr="00F44885">
        <w:rPr>
          <w:rFonts w:hint="eastAsia"/>
        </w:rPr>
        <w:t>連邦</w:t>
      </w:r>
      <w:r w:rsidR="00B42090" w:rsidRPr="00F44885">
        <w:rPr>
          <w:rFonts w:hint="eastAsia"/>
        </w:rPr>
        <w:t>障害</w:t>
      </w:r>
      <w:r w:rsidR="00087253" w:rsidRPr="00F44885">
        <w:rPr>
          <w:rFonts w:hint="eastAsia"/>
        </w:rPr>
        <w:t>者</w:t>
      </w:r>
      <w:r w:rsidR="00B42090" w:rsidRPr="00F44885">
        <w:rPr>
          <w:rFonts w:hint="eastAsia"/>
        </w:rPr>
        <w:t>担当</w:t>
      </w:r>
      <w:r w:rsidR="00AE50FA" w:rsidRPr="00F44885">
        <w:rPr>
          <w:rFonts w:hint="eastAsia"/>
        </w:rPr>
        <w:t>コミッショナー</w:t>
      </w:r>
      <w:r w:rsidR="00916153" w:rsidRPr="00F44885">
        <w:rPr>
          <w:rFonts w:hint="eastAsia"/>
        </w:rPr>
        <w:t>が後援している</w:t>
      </w:r>
      <w:r w:rsidR="00296F62" w:rsidRPr="00F44885">
        <w:rPr>
          <w:rStyle w:val="aa"/>
          <w:b/>
          <w:bCs/>
          <w:sz w:val="21"/>
          <w:szCs w:val="21"/>
        </w:rPr>
        <w:footnoteReference w:id="68"/>
      </w:r>
      <w:r w:rsidR="00916153" w:rsidRPr="00F44885">
        <w:rPr>
          <w:rFonts w:hint="eastAsia"/>
        </w:rPr>
        <w:t>。</w:t>
      </w:r>
    </w:p>
    <w:p w14:paraId="06A0891A" w14:textId="77777777" w:rsidR="00916153" w:rsidRPr="00F44885" w:rsidRDefault="00916153" w:rsidP="002C23E4"/>
    <w:p w14:paraId="73EA5461" w14:textId="77777777" w:rsidR="00916153" w:rsidRPr="00F44885" w:rsidRDefault="00916153" w:rsidP="00916153">
      <w:pPr>
        <w:ind w:leftChars="405" w:left="850"/>
        <w:rPr>
          <w:i/>
          <w:iCs/>
        </w:rPr>
      </w:pPr>
      <w:r w:rsidRPr="00F44885">
        <w:rPr>
          <w:i/>
          <w:iCs/>
        </w:rPr>
        <w:t>8. ドイツ語への正確な翻訳を含め、この条約の概念と理解が、行政上の決定や、国レベル、特に州レベルでの統一的な政策や立法の策定において、どのように考慮され、適用されているかについての情報を提供してください。</w:t>
      </w:r>
    </w:p>
    <w:p w14:paraId="42959616" w14:textId="77777777" w:rsidR="00916153" w:rsidRPr="00F44885" w:rsidRDefault="00916153" w:rsidP="002C23E4"/>
    <w:p w14:paraId="4844AB12" w14:textId="28359005" w:rsidR="002C23E4" w:rsidRPr="00F44885" w:rsidRDefault="002C23E4" w:rsidP="00916153">
      <w:pPr>
        <w:ind w:firstLineChars="100" w:firstLine="210"/>
      </w:pPr>
      <w:r w:rsidRPr="00F44885">
        <w:rPr>
          <w:rFonts w:hint="eastAsia"/>
        </w:rPr>
        <w:t>この条約の批准により、この条約はドイツ法に導入され、連邦法としての地位を持ち、</w:t>
      </w:r>
      <w:r w:rsidRPr="00F44885">
        <w:t>CRPD第4条(5)の規定により連邦と</w:t>
      </w:r>
      <w:r w:rsidR="008D2F89" w:rsidRPr="00F44885">
        <w:rPr>
          <w:rFonts w:hint="eastAsia"/>
        </w:rPr>
        <w:t>州</w:t>
      </w:r>
      <w:r w:rsidRPr="00F44885">
        <w:t>にも適用されるようになった。また、当局や裁判所が法律を解釈するためのツールとしても機能して</w:t>
      </w:r>
      <w:r w:rsidR="00C10EEE" w:rsidRPr="00F44885">
        <w:t>いる</w:t>
      </w:r>
      <w:r w:rsidRPr="00F44885">
        <w:t>。基本的権利の内容と範囲、法の支配の原則を決定するための解釈</w:t>
      </w:r>
      <w:r w:rsidR="00087253" w:rsidRPr="00F44885">
        <w:rPr>
          <w:rFonts w:hint="eastAsia"/>
        </w:rPr>
        <w:t>を</w:t>
      </w:r>
      <w:r w:rsidRPr="00F44885">
        <w:t>援助</w:t>
      </w:r>
      <w:r w:rsidR="00087253" w:rsidRPr="00F44885">
        <w:rPr>
          <w:rFonts w:hint="eastAsia"/>
        </w:rPr>
        <w:t>するもの</w:t>
      </w:r>
      <w:r w:rsidRPr="00F44885">
        <w:t>としてCRPDを適用することが憲法上求められている。</w:t>
      </w:r>
    </w:p>
    <w:p w14:paraId="0D63A610" w14:textId="318FB067" w:rsidR="002C23E4" w:rsidRPr="00F44885" w:rsidRDefault="002C23E4" w:rsidP="00916153">
      <w:pPr>
        <w:ind w:firstLineChars="100" w:firstLine="210"/>
      </w:pPr>
      <w:r w:rsidRPr="00F44885">
        <w:rPr>
          <w:rFonts w:hint="eastAsia"/>
        </w:rPr>
        <w:t>国連の言語版のみが真正である。これには、</w:t>
      </w:r>
      <w:r w:rsidRPr="00F44885">
        <w:t>2011年から提供されているドイツ語訳は含まれて</w:t>
      </w:r>
      <w:r w:rsidR="00DC53CA" w:rsidRPr="00F44885">
        <w:t>いない</w:t>
      </w:r>
      <w:r w:rsidRPr="00F44885">
        <w:t>。ドイツ語訳の改訂は予定されていない。これは、参加と障害者政策の</w:t>
      </w:r>
      <w:r w:rsidR="00AC617D" w:rsidRPr="00F44885">
        <w:rPr>
          <w:rFonts w:hint="eastAsia"/>
        </w:rPr>
        <w:t>発展に</w:t>
      </w:r>
      <w:r w:rsidR="00087253" w:rsidRPr="00F44885">
        <w:rPr>
          <w:rFonts w:hint="eastAsia"/>
        </w:rPr>
        <w:t>長い間</w:t>
      </w:r>
      <w:r w:rsidR="00087253" w:rsidRPr="00F44885">
        <w:t>議論が</w:t>
      </w:r>
      <w:r w:rsidR="00087253" w:rsidRPr="00F44885">
        <w:rPr>
          <w:rFonts w:hint="eastAsia"/>
        </w:rPr>
        <w:t>追い越されて</w:t>
      </w:r>
      <w:r w:rsidR="00AC617D" w:rsidRPr="00F44885">
        <w:rPr>
          <w:rFonts w:hint="eastAsia"/>
        </w:rPr>
        <w:t>きた</w:t>
      </w:r>
      <w:r w:rsidRPr="00F44885">
        <w:t>ためである。</w:t>
      </w:r>
    </w:p>
    <w:p w14:paraId="6A77476A" w14:textId="77777777" w:rsidR="00C17593" w:rsidRPr="00F44885" w:rsidRDefault="002C23E4" w:rsidP="00916153">
      <w:pPr>
        <w:ind w:firstLineChars="100" w:firstLine="210"/>
      </w:pPr>
      <w:r w:rsidRPr="00F44885">
        <w:rPr>
          <w:rFonts w:hint="eastAsia"/>
        </w:rPr>
        <w:t>様々な政府レベルの行動計画は、すべての関係者、特に</w:t>
      </w:r>
      <w:r w:rsidR="00E949A4" w:rsidRPr="00F44885">
        <w:rPr>
          <w:rFonts w:hint="eastAsia"/>
        </w:rPr>
        <w:t>障害のある人</w:t>
      </w:r>
      <w:r w:rsidRPr="00F44885">
        <w:rPr>
          <w:rFonts w:hint="eastAsia"/>
        </w:rPr>
        <w:t>とその代表者との綿密な対話の成果でもある。</w:t>
      </w:r>
      <w:r w:rsidR="00AC617D" w:rsidRPr="00F44885">
        <w:rPr>
          <w:rFonts w:hint="eastAsia"/>
        </w:rPr>
        <w:t>総括所見</w:t>
      </w:r>
      <w:r w:rsidRPr="00F44885">
        <w:rPr>
          <w:rFonts w:hint="eastAsia"/>
        </w:rPr>
        <w:t>は、</w:t>
      </w:r>
      <w:r w:rsidR="00AC617D" w:rsidRPr="00F44885">
        <w:rPr>
          <w:rFonts w:hint="eastAsia"/>
        </w:rPr>
        <w:t>改正</w:t>
      </w:r>
      <w:r w:rsidR="00AC617D" w:rsidRPr="00F44885">
        <w:t>された行動計画に組み込まれ</w:t>
      </w:r>
      <w:r w:rsidR="00AC617D" w:rsidRPr="00F44885">
        <w:rPr>
          <w:rFonts w:hint="eastAsia"/>
        </w:rPr>
        <w:t>、この計画では</w:t>
      </w:r>
      <w:r w:rsidRPr="00F44885">
        <w:rPr>
          <w:rFonts w:hint="eastAsia"/>
        </w:rPr>
        <w:t>参加への人権に基づくアプローチを取り、</w:t>
      </w:r>
      <w:r w:rsidRPr="00F44885">
        <w:t>CRPDとリンクし、CRPDの用語を本来の意味で使用している（例：インクルージョン）。</w:t>
      </w:r>
    </w:p>
    <w:p w14:paraId="59CC1E19" w14:textId="46A13FE8" w:rsidR="002C23E4" w:rsidRPr="00F44885" w:rsidRDefault="002C23E4" w:rsidP="00C17593">
      <w:r w:rsidRPr="00F44885">
        <w:rPr>
          <w:rFonts w:hint="eastAsia"/>
        </w:rPr>
        <w:lastRenderedPageBreak/>
        <w:t>さらに、解釈補助書や</w:t>
      </w:r>
      <w:r w:rsidR="00AC617D" w:rsidRPr="00F44885">
        <w:rPr>
          <w:rFonts w:hint="eastAsia"/>
        </w:rPr>
        <w:t>障害者権利</w:t>
      </w:r>
      <w:r w:rsidRPr="00F44885">
        <w:rPr>
          <w:rFonts w:hint="eastAsia"/>
        </w:rPr>
        <w:t>委員会の</w:t>
      </w:r>
      <w:r w:rsidR="00AC617D" w:rsidRPr="00F44885">
        <w:rPr>
          <w:rFonts w:hint="eastAsia"/>
        </w:rPr>
        <w:t>他の</w:t>
      </w:r>
      <w:r w:rsidRPr="00F44885">
        <w:rPr>
          <w:rFonts w:hint="eastAsia"/>
        </w:rPr>
        <w:t>出版物は、連邦および</w:t>
      </w:r>
      <w:r w:rsidR="00AC617D" w:rsidRPr="00F44885">
        <w:rPr>
          <w:rFonts w:hint="eastAsia"/>
        </w:rPr>
        <w:t>州</w:t>
      </w:r>
      <w:r w:rsidRPr="00F44885">
        <w:rPr>
          <w:rFonts w:hint="eastAsia"/>
        </w:rPr>
        <w:t>レベルで使用されている。国連文書、特に一般</w:t>
      </w:r>
      <w:r w:rsidR="00A67177" w:rsidRPr="00F44885">
        <w:rPr>
          <w:rFonts w:hint="eastAsia"/>
        </w:rPr>
        <w:t>的意見</w:t>
      </w:r>
      <w:r w:rsidRPr="00F44885">
        <w:rPr>
          <w:rFonts w:hint="eastAsia"/>
        </w:rPr>
        <w:t>は、翻訳の正確性を確保するために</w:t>
      </w:r>
      <w:r w:rsidR="000418AA" w:rsidRPr="00F44885">
        <w:rPr>
          <w:rFonts w:hint="eastAsia"/>
        </w:rPr>
        <w:t>監視</w:t>
      </w:r>
      <w:r w:rsidRPr="00F44885">
        <w:rPr>
          <w:rFonts w:hint="eastAsia"/>
        </w:rPr>
        <w:t>機関と協力して翻訳されている。一般</w:t>
      </w:r>
      <w:r w:rsidR="00A67177" w:rsidRPr="00F44885">
        <w:rPr>
          <w:rFonts w:hint="eastAsia"/>
        </w:rPr>
        <w:t>的意見</w:t>
      </w:r>
      <w:r w:rsidRPr="00F44885">
        <w:t>No.7は現在、市民社会の積極的な関与のもとに翻訳されている。</w:t>
      </w:r>
      <w:r w:rsidR="00AC617D" w:rsidRPr="00F44885">
        <w:rPr>
          <w:rFonts w:hint="eastAsia"/>
        </w:rPr>
        <w:t>分かり</w:t>
      </w:r>
      <w:r w:rsidR="00A67177" w:rsidRPr="00F44885">
        <w:rPr>
          <w:rFonts w:hint="eastAsia"/>
        </w:rPr>
        <w:t>すい版</w:t>
      </w:r>
      <w:r w:rsidRPr="00F44885">
        <w:t>翻訳も計画されている。</w:t>
      </w:r>
    </w:p>
    <w:p w14:paraId="31B7C070" w14:textId="77777777" w:rsidR="00E700A2" w:rsidRPr="00F44885" w:rsidRDefault="00E700A2" w:rsidP="002C23E4"/>
    <w:p w14:paraId="2531040A" w14:textId="058D93DB" w:rsidR="001537D3" w:rsidRPr="00F44885" w:rsidRDefault="00E300F6" w:rsidP="001537D3">
      <w:pPr>
        <w:rPr>
          <w:rFonts w:ascii="ＭＳ ゴシック" w:eastAsia="ＭＳ ゴシック" w:hAnsi="ＭＳ ゴシック"/>
          <w:b/>
          <w:bCs/>
        </w:rPr>
      </w:pPr>
      <w:r w:rsidRPr="00F44885">
        <w:rPr>
          <w:rFonts w:ascii="メイリオ" w:eastAsia="ＭＳ ゴシック" w:hAnsi="メイリオ" w:cs="ＭＳ Ｐゴシック" w:hint="eastAsia"/>
          <w:b/>
          <w:bCs/>
          <w:kern w:val="36"/>
          <w:szCs w:val="21"/>
        </w:rPr>
        <w:t>施設及びサービス等の利用の容易さ</w:t>
      </w:r>
      <w:r w:rsidR="001537D3" w:rsidRPr="00F44885">
        <w:rPr>
          <w:rFonts w:ascii="ＭＳ ゴシック" w:eastAsia="ＭＳ ゴシック" w:hAnsi="ＭＳ ゴシック"/>
          <w:b/>
          <w:bCs/>
        </w:rPr>
        <w:t>(第9条)</w:t>
      </w:r>
    </w:p>
    <w:p w14:paraId="2F2A3D7B" w14:textId="6F27E10D" w:rsidR="00916153" w:rsidRPr="00F44885" w:rsidRDefault="00916153" w:rsidP="00916153">
      <w:pPr>
        <w:ind w:leftChars="405" w:left="850"/>
        <w:rPr>
          <w:i/>
          <w:iCs/>
        </w:rPr>
      </w:pPr>
      <w:r w:rsidRPr="00F44885">
        <w:rPr>
          <w:i/>
          <w:iCs/>
        </w:rPr>
        <w:t>9. 国および</w:t>
      </w:r>
      <w:bookmarkStart w:id="2" w:name="_Hlk36074493"/>
      <w:r w:rsidRPr="00F44885">
        <w:rPr>
          <w:rFonts w:hint="eastAsia"/>
          <w:i/>
          <w:iCs/>
        </w:rPr>
        <w:t>州</w:t>
      </w:r>
      <w:bookmarkEnd w:id="2"/>
      <w:r w:rsidRPr="00F44885">
        <w:rPr>
          <w:i/>
          <w:iCs/>
        </w:rPr>
        <w:t>レベルで</w:t>
      </w:r>
      <w:r w:rsidRPr="00F44885">
        <w:rPr>
          <w:rFonts w:hint="eastAsia"/>
          <w:i/>
          <w:iCs/>
        </w:rPr>
        <w:t>の</w:t>
      </w:r>
      <w:r w:rsidRPr="00F44885">
        <w:rPr>
          <w:i/>
          <w:iCs/>
        </w:rPr>
        <w:t>障害のある人のためのあらゆる部門での施設やサービス</w:t>
      </w:r>
      <w:r w:rsidRPr="00F44885">
        <w:rPr>
          <w:rFonts w:hint="eastAsia"/>
          <w:i/>
          <w:iCs/>
        </w:rPr>
        <w:t>が、</w:t>
      </w:r>
      <w:r w:rsidRPr="00F44885">
        <w:rPr>
          <w:i/>
          <w:iCs/>
        </w:rPr>
        <w:t>合理的</w:t>
      </w:r>
      <w:r w:rsidRPr="00F44885">
        <w:rPr>
          <w:rFonts w:hint="eastAsia"/>
          <w:i/>
          <w:iCs/>
        </w:rPr>
        <w:t>配慮</w:t>
      </w:r>
      <w:r w:rsidRPr="00F44885">
        <w:rPr>
          <w:i/>
          <w:iCs/>
        </w:rPr>
        <w:t>に基づ</w:t>
      </w:r>
      <w:r w:rsidRPr="00F44885">
        <w:rPr>
          <w:rFonts w:hint="eastAsia"/>
          <w:i/>
          <w:iCs/>
        </w:rPr>
        <w:t>いて、</w:t>
      </w:r>
      <w:r w:rsidR="00185211" w:rsidRPr="00F44885">
        <w:rPr>
          <w:rFonts w:hint="eastAsia"/>
          <w:i/>
          <w:iCs/>
        </w:rPr>
        <w:t>そして</w:t>
      </w:r>
      <w:r w:rsidRPr="00F44885">
        <w:rPr>
          <w:i/>
          <w:iCs/>
        </w:rPr>
        <w:t>ユニバーサルデザインの原則に基づ</w:t>
      </w:r>
      <w:r w:rsidR="00185211" w:rsidRPr="00F44885">
        <w:rPr>
          <w:rFonts w:hint="eastAsia"/>
          <w:i/>
          <w:iCs/>
        </w:rPr>
        <w:t>いて</w:t>
      </w:r>
      <w:r w:rsidRPr="00F44885">
        <w:rPr>
          <w:i/>
          <w:iCs/>
        </w:rPr>
        <w:t>、アクセシビリティを確保するための</w:t>
      </w:r>
      <w:r w:rsidR="00185211" w:rsidRPr="00F44885">
        <w:rPr>
          <w:rFonts w:hint="eastAsia"/>
          <w:i/>
          <w:iCs/>
        </w:rPr>
        <w:t>、</w:t>
      </w:r>
      <w:r w:rsidRPr="00F44885">
        <w:rPr>
          <w:i/>
          <w:iCs/>
        </w:rPr>
        <w:t>国の政策、戦略、および効果的な救済策についての情報を提供してください。また、以下についても情報を提供してください。</w:t>
      </w:r>
    </w:p>
    <w:p w14:paraId="02855F2B" w14:textId="77777777" w:rsidR="00916153" w:rsidRPr="00F44885" w:rsidRDefault="00916153" w:rsidP="00916153">
      <w:pPr>
        <w:ind w:leftChars="405" w:left="850"/>
        <w:rPr>
          <w:i/>
          <w:iCs/>
        </w:rPr>
      </w:pPr>
      <w:r w:rsidRPr="00F44885">
        <w:rPr>
          <w:i/>
          <w:iCs/>
        </w:rPr>
        <w:t>(a) すべてのレベルで適切に実施するために割り当てられた資源</w:t>
      </w:r>
    </w:p>
    <w:p w14:paraId="51A0B309" w14:textId="77777777" w:rsidR="00916153" w:rsidRPr="00F44885" w:rsidRDefault="00916153" w:rsidP="00916153">
      <w:pPr>
        <w:ind w:leftChars="405" w:left="850"/>
        <w:rPr>
          <w:i/>
          <w:iCs/>
        </w:rPr>
      </w:pPr>
      <w:r w:rsidRPr="00F44885">
        <w:rPr>
          <w:i/>
          <w:iCs/>
        </w:rPr>
        <w:t>(b) デジタルサービスへの平等なアクセスを確保するための措置</w:t>
      </w:r>
    </w:p>
    <w:p w14:paraId="1D0145E1" w14:textId="67F1A4D5" w:rsidR="00916153" w:rsidRPr="00F44885" w:rsidRDefault="00916153" w:rsidP="00916153">
      <w:pPr>
        <w:ind w:leftChars="405" w:left="850"/>
        <w:rPr>
          <w:i/>
          <w:iCs/>
        </w:rPr>
      </w:pPr>
      <w:r w:rsidRPr="00F44885">
        <w:rPr>
          <w:i/>
          <w:iCs/>
        </w:rPr>
        <w:t>(c) モノ</w:t>
      </w:r>
      <w:r w:rsidRPr="00F44885">
        <w:rPr>
          <w:rFonts w:hint="eastAsia"/>
          <w:i/>
          <w:iCs/>
        </w:rPr>
        <w:t>と</w:t>
      </w:r>
      <w:r w:rsidRPr="00F44885">
        <w:rPr>
          <w:i/>
          <w:iCs/>
        </w:rPr>
        <w:t>サービスの提供者</w:t>
      </w:r>
      <w:r w:rsidRPr="00F44885">
        <w:rPr>
          <w:rFonts w:hint="eastAsia"/>
          <w:i/>
          <w:iCs/>
        </w:rPr>
        <w:t>について、</w:t>
      </w:r>
      <w:r w:rsidRPr="00F44885">
        <w:rPr>
          <w:i/>
          <w:iCs/>
        </w:rPr>
        <w:t>民間と公共の</w:t>
      </w:r>
      <w:r w:rsidRPr="00F44885">
        <w:rPr>
          <w:rFonts w:hint="eastAsia"/>
          <w:i/>
          <w:iCs/>
        </w:rPr>
        <w:t>間の</w:t>
      </w:r>
      <w:r w:rsidRPr="00F44885">
        <w:rPr>
          <w:i/>
          <w:iCs/>
        </w:rPr>
        <w:t>区別をなくすために取られた措置</w:t>
      </w:r>
    </w:p>
    <w:p w14:paraId="47128D0A" w14:textId="77777777" w:rsidR="00916153" w:rsidRPr="00F44885" w:rsidRDefault="00916153" w:rsidP="002C23E4"/>
    <w:p w14:paraId="4E6DBBA2" w14:textId="05EDC2A2" w:rsidR="002C23E4" w:rsidRPr="00F44885" w:rsidRDefault="002C23E4" w:rsidP="00916153">
      <w:pPr>
        <w:ind w:firstLineChars="100" w:firstLine="210"/>
      </w:pPr>
      <w:r w:rsidRPr="00F44885">
        <w:rPr>
          <w:rFonts w:hint="eastAsia"/>
        </w:rPr>
        <w:t>連邦と州が提供する都市開発のための財政支援を受けて、</w:t>
      </w:r>
      <w:r w:rsidR="003976B6" w:rsidRPr="00F44885">
        <w:rPr>
          <w:rFonts w:hint="eastAsia"/>
        </w:rPr>
        <w:t>市町村</w:t>
      </w:r>
      <w:r w:rsidRPr="00F44885">
        <w:rPr>
          <w:rFonts w:hint="eastAsia"/>
        </w:rPr>
        <w:t>は</w:t>
      </w:r>
      <w:r w:rsidR="00E949A4" w:rsidRPr="00F44885">
        <w:rPr>
          <w:rFonts w:hint="eastAsia"/>
        </w:rPr>
        <w:t>障害のある人</w:t>
      </w:r>
      <w:r w:rsidRPr="00F44885">
        <w:rPr>
          <w:rFonts w:hint="eastAsia"/>
        </w:rPr>
        <w:t>の</w:t>
      </w:r>
      <w:r w:rsidR="003976B6" w:rsidRPr="00F44885">
        <w:rPr>
          <w:rFonts w:hint="eastAsia"/>
        </w:rPr>
        <w:t>要求</w:t>
      </w:r>
      <w:r w:rsidRPr="00F44885">
        <w:rPr>
          <w:rFonts w:hint="eastAsia"/>
        </w:rPr>
        <w:t>も満たす都市計画対策に投資することができる。地域社会にアクセシビリティを創出または促進する措置</w:t>
      </w:r>
      <w:r w:rsidR="00296F62" w:rsidRPr="00F44885">
        <w:rPr>
          <w:rStyle w:val="aa"/>
          <w:b/>
          <w:bCs/>
          <w:sz w:val="21"/>
          <w:szCs w:val="21"/>
        </w:rPr>
        <w:footnoteReference w:id="69"/>
      </w:r>
      <w:r w:rsidRPr="00F44885">
        <w:t>や、障害のある住民にも開放されている</w:t>
      </w:r>
      <w:r w:rsidR="003976B6" w:rsidRPr="00F44885">
        <w:rPr>
          <w:rFonts w:hint="eastAsia"/>
        </w:rPr>
        <w:t>共用</w:t>
      </w:r>
      <w:r w:rsidRPr="00F44885">
        <w:t>施設を改善する措置は、一般的に資金援助の対象となる</w:t>
      </w:r>
      <w:r w:rsidR="00296F62" w:rsidRPr="00F44885">
        <w:rPr>
          <w:rStyle w:val="aa"/>
          <w:b/>
          <w:bCs/>
          <w:sz w:val="21"/>
          <w:szCs w:val="21"/>
        </w:rPr>
        <w:footnoteReference w:id="70"/>
      </w:r>
      <w:r w:rsidRPr="00F44885">
        <w:t>。</w:t>
      </w:r>
    </w:p>
    <w:p w14:paraId="62C40559" w14:textId="4E5CCA3E" w:rsidR="002C23E4" w:rsidRPr="00F44885" w:rsidRDefault="002C23E4" w:rsidP="00916153">
      <w:pPr>
        <w:ind w:firstLineChars="100" w:firstLine="210"/>
      </w:pPr>
      <w:r w:rsidRPr="00F44885">
        <w:rPr>
          <w:rFonts w:hint="eastAsia"/>
        </w:rPr>
        <w:t>さらに、連邦政府は</w:t>
      </w:r>
      <w:r w:rsidRPr="00F44885">
        <w:t>2017年に「地域社会における社会的統合」</w:t>
      </w:r>
      <w:r w:rsidR="00177710" w:rsidRPr="00F44885">
        <w:rPr>
          <w:rStyle w:val="aa"/>
          <w:b/>
          <w:bCs/>
          <w:sz w:val="21"/>
          <w:szCs w:val="21"/>
        </w:rPr>
        <w:footnoteReference w:id="71"/>
      </w:r>
      <w:r w:rsidRPr="00F44885">
        <w:t>の投資協定を州とともに開始した。アクセシブルな環境を作り、障壁を取り除くことは、このプログラムの具体的な目標である。</w:t>
      </w:r>
    </w:p>
    <w:p w14:paraId="150E1CD3" w14:textId="3D0C2D63" w:rsidR="002C23E4" w:rsidRPr="00F44885" w:rsidRDefault="002C23E4" w:rsidP="00916153">
      <w:pPr>
        <w:ind w:firstLineChars="100" w:firstLine="210"/>
      </w:pPr>
      <w:r w:rsidRPr="00F44885">
        <w:rPr>
          <w:rFonts w:hint="eastAsia"/>
        </w:rPr>
        <w:t>連邦はまた公共または私有地でのアクセシビリティ確保の</w:t>
      </w:r>
      <w:r w:rsidR="003976B6" w:rsidRPr="00F44885">
        <w:rPr>
          <w:rFonts w:hint="eastAsia"/>
        </w:rPr>
        <w:t>試行事業</w:t>
      </w:r>
      <w:r w:rsidRPr="00F44885">
        <w:rPr>
          <w:rFonts w:hint="eastAsia"/>
        </w:rPr>
        <w:t>にも</w:t>
      </w:r>
      <w:r w:rsidR="003976B6" w:rsidRPr="00F44885">
        <w:rPr>
          <w:rFonts w:hint="eastAsia"/>
        </w:rPr>
        <w:t>助成</w:t>
      </w:r>
      <w:r w:rsidRPr="00F44885">
        <w:rPr>
          <w:rFonts w:hint="eastAsia"/>
        </w:rPr>
        <w:t>している。</w:t>
      </w:r>
    </w:p>
    <w:p w14:paraId="597476EF" w14:textId="7AD7ECD4" w:rsidR="002C23E4" w:rsidRPr="00F44885" w:rsidRDefault="002C23E4" w:rsidP="00916153">
      <w:pPr>
        <w:ind w:firstLineChars="100" w:firstLine="210"/>
      </w:pPr>
      <w:r w:rsidRPr="00F44885">
        <w:rPr>
          <w:rFonts w:hint="eastAsia"/>
        </w:rPr>
        <w:t>アクセシビリティ確保</w:t>
      </w:r>
      <w:r w:rsidR="003976B6" w:rsidRPr="00F44885">
        <w:rPr>
          <w:rFonts w:hint="eastAsia"/>
        </w:rPr>
        <w:t>の</w:t>
      </w:r>
      <w:r w:rsidRPr="00F44885">
        <w:rPr>
          <w:rFonts w:hint="eastAsia"/>
        </w:rPr>
        <w:t>ための州の包括的な戦略には、法的規定の作成と修正、行動計画の策定と更新が含まれて</w:t>
      </w:r>
      <w:r w:rsidR="00C10EEE" w:rsidRPr="00F44885">
        <w:rPr>
          <w:rFonts w:hint="eastAsia"/>
        </w:rPr>
        <w:t>いる</w:t>
      </w:r>
      <w:r w:rsidRPr="00F44885">
        <w:rPr>
          <w:rFonts w:hint="eastAsia"/>
        </w:rPr>
        <w:t>。</w:t>
      </w:r>
    </w:p>
    <w:p w14:paraId="64039613" w14:textId="79B58D3D" w:rsidR="002C23E4" w:rsidRPr="00F44885" w:rsidRDefault="002C23E4" w:rsidP="00916153">
      <w:pPr>
        <w:ind w:firstLineChars="100" w:firstLine="210"/>
      </w:pPr>
      <w:r w:rsidRPr="00F44885">
        <w:rPr>
          <w:rFonts w:hint="eastAsia"/>
        </w:rPr>
        <w:t>連邦内閣は、平等な生活水準委員会の枠組みの中で、一般的なサービスのすべての重要な側面について</w:t>
      </w:r>
      <w:r w:rsidR="00A508DE" w:rsidRPr="00F44885">
        <w:rPr>
          <w:rFonts w:hint="eastAsia"/>
        </w:rPr>
        <w:t>、州と市町村の体制の強化と市町村の自立を支援する対策</w:t>
      </w:r>
      <w:r w:rsidR="001859B0" w:rsidRPr="00F44885">
        <w:rPr>
          <w:rFonts w:hint="eastAsia"/>
        </w:rPr>
        <w:t>の</w:t>
      </w:r>
      <w:r w:rsidR="00A508DE" w:rsidRPr="00F44885">
        <w:rPr>
          <w:rFonts w:hint="eastAsia"/>
        </w:rPr>
        <w:t>、</w:t>
      </w:r>
      <w:r w:rsidRPr="00F44885">
        <w:rPr>
          <w:rFonts w:hint="eastAsia"/>
        </w:rPr>
        <w:t>具体的な提案を</w:t>
      </w:r>
      <w:r w:rsidR="001859B0" w:rsidRPr="00F44885">
        <w:rPr>
          <w:rFonts w:hint="eastAsia"/>
        </w:rPr>
        <w:t>作成</w:t>
      </w:r>
      <w:r w:rsidRPr="00F44885">
        <w:rPr>
          <w:rFonts w:hint="eastAsia"/>
        </w:rPr>
        <w:t>することに合意している</w:t>
      </w:r>
      <w:r w:rsidR="00177710" w:rsidRPr="00F44885">
        <w:rPr>
          <w:rStyle w:val="aa"/>
          <w:b/>
          <w:bCs/>
          <w:sz w:val="21"/>
          <w:szCs w:val="21"/>
        </w:rPr>
        <w:footnoteReference w:id="72"/>
      </w:r>
      <w:r w:rsidRPr="00F44885">
        <w:t>。</w:t>
      </w:r>
    </w:p>
    <w:p w14:paraId="78A13C47" w14:textId="7F69C2FB" w:rsidR="002C23E4" w:rsidRPr="00F44885" w:rsidRDefault="001859B0" w:rsidP="00916153">
      <w:pPr>
        <w:ind w:firstLineChars="100" w:firstLine="210"/>
      </w:pPr>
      <w:r w:rsidRPr="00F44885">
        <w:rPr>
          <w:rFonts w:hint="eastAsia"/>
        </w:rPr>
        <w:t>この</w:t>
      </w:r>
      <w:r w:rsidR="002C23E4" w:rsidRPr="00F44885">
        <w:rPr>
          <w:rFonts w:hint="eastAsia"/>
        </w:rPr>
        <w:t>委員会の目的は、ドイツにおける地域発展の違いや人口動態の変化を考慮しながら、具体的な</w:t>
      </w:r>
      <w:r w:rsidRPr="00F44885">
        <w:rPr>
          <w:rFonts w:hint="eastAsia"/>
        </w:rPr>
        <w:t>行動</w:t>
      </w:r>
      <w:r w:rsidR="00AE48EA" w:rsidRPr="00F44885">
        <w:rPr>
          <w:rFonts w:hint="eastAsia"/>
        </w:rPr>
        <w:t>を</w:t>
      </w:r>
      <w:r w:rsidR="002C23E4" w:rsidRPr="00F44885">
        <w:rPr>
          <w:rFonts w:hint="eastAsia"/>
        </w:rPr>
        <w:t>提言することである。これは、ドイツのすべての地域における平等な生活</w:t>
      </w:r>
      <w:r w:rsidR="00AE48EA" w:rsidRPr="00F44885">
        <w:rPr>
          <w:rFonts w:hint="eastAsia"/>
        </w:rPr>
        <w:t>状態の</w:t>
      </w:r>
      <w:r w:rsidR="002C23E4" w:rsidRPr="00F44885">
        <w:rPr>
          <w:rFonts w:hint="eastAsia"/>
        </w:rPr>
        <w:t>永続的</w:t>
      </w:r>
      <w:r w:rsidR="00AE48EA" w:rsidRPr="00F44885">
        <w:rPr>
          <w:rFonts w:hint="eastAsia"/>
        </w:rPr>
        <w:t>な</w:t>
      </w:r>
      <w:r w:rsidR="002C23E4" w:rsidRPr="00F44885">
        <w:rPr>
          <w:rFonts w:hint="eastAsia"/>
        </w:rPr>
        <w:t>確立に</w:t>
      </w:r>
      <w:r w:rsidR="00AE48EA" w:rsidRPr="00F44885">
        <w:rPr>
          <w:rFonts w:hint="eastAsia"/>
        </w:rPr>
        <w:t>明確に</w:t>
      </w:r>
      <w:r w:rsidR="002C23E4" w:rsidRPr="00F44885">
        <w:rPr>
          <w:rFonts w:hint="eastAsia"/>
        </w:rPr>
        <w:t>貢献する</w:t>
      </w:r>
      <w:r w:rsidR="00AE48EA" w:rsidRPr="00F44885">
        <w:rPr>
          <w:rFonts w:hint="eastAsia"/>
        </w:rPr>
        <w:t>ことである</w:t>
      </w:r>
      <w:r w:rsidR="002C23E4" w:rsidRPr="00F44885">
        <w:rPr>
          <w:rFonts w:hint="eastAsia"/>
        </w:rPr>
        <w:t>。</w:t>
      </w:r>
      <w:r w:rsidR="002C23E4" w:rsidRPr="00F44885">
        <w:t>6つの</w:t>
      </w:r>
      <w:r w:rsidR="00A508DE" w:rsidRPr="00F44885">
        <w:rPr>
          <w:rFonts w:hint="eastAsia"/>
          <w:b/>
          <w:bCs/>
        </w:rPr>
        <w:t>専門家作業グループ</w:t>
      </w:r>
      <w:r w:rsidR="00774609" w:rsidRPr="00F44885">
        <w:rPr>
          <w:b/>
          <w:bCs/>
        </w:rPr>
        <w:t>(SWG)</w:t>
      </w:r>
      <w:r w:rsidR="002C23E4" w:rsidRPr="00F44885">
        <w:t>が報告</w:t>
      </w:r>
      <w:r w:rsidR="002C23E4" w:rsidRPr="00F44885">
        <w:lastRenderedPageBreak/>
        <w:t>を作成し、それが委員会全体の報告書の基礎となっている。</w:t>
      </w:r>
    </w:p>
    <w:p w14:paraId="777DCB36" w14:textId="2537C15F" w:rsidR="002C23E4" w:rsidRPr="00F44885" w:rsidRDefault="00A508DE" w:rsidP="00916153">
      <w:pPr>
        <w:ind w:firstLineChars="100" w:firstLine="210"/>
      </w:pPr>
      <w:r w:rsidRPr="00F44885">
        <w:rPr>
          <w:rFonts w:hint="eastAsia"/>
        </w:rPr>
        <w:t>「</w:t>
      </w:r>
      <w:r w:rsidR="002C23E4" w:rsidRPr="00F44885">
        <w:rPr>
          <w:rFonts w:hint="eastAsia"/>
        </w:rPr>
        <w:t>社会的一般</w:t>
      </w:r>
      <w:r w:rsidRPr="00F44885">
        <w:rPr>
          <w:rFonts w:hint="eastAsia"/>
        </w:rPr>
        <w:t>的公益</w:t>
      </w:r>
      <w:r w:rsidR="002C23E4" w:rsidRPr="00F44885">
        <w:rPr>
          <w:rFonts w:hint="eastAsia"/>
        </w:rPr>
        <w:t>サービスと仕事」</w:t>
      </w:r>
      <w:r w:rsidR="002C23E4" w:rsidRPr="00F44885">
        <w:t>SWGの任命決定に</w:t>
      </w:r>
      <w:r w:rsidRPr="00F44885">
        <w:rPr>
          <w:rFonts w:hint="eastAsia"/>
        </w:rPr>
        <w:t>際しての課題</w:t>
      </w:r>
      <w:r w:rsidR="002C23E4" w:rsidRPr="00F44885">
        <w:t>説明では、「国民に一般</w:t>
      </w:r>
      <w:r w:rsidR="00BC14BD" w:rsidRPr="00F44885">
        <w:rPr>
          <w:rFonts w:hint="eastAsia"/>
        </w:rPr>
        <w:t>公益</w:t>
      </w:r>
      <w:r w:rsidR="002C23E4" w:rsidRPr="00F44885">
        <w:t>サービスを提供するための全国的なインフラを確保するための措置を開発し、医療、高齢者サービス、教育、芸術、アクセスの側面にも十分配慮し、積極的な労働市場政策の地域的側面に取り組むべきである」と</w:t>
      </w:r>
      <w:r w:rsidR="00BC14BD" w:rsidRPr="00F44885">
        <w:rPr>
          <w:rFonts w:hint="eastAsia"/>
        </w:rPr>
        <w:t>書かれている。</w:t>
      </w:r>
      <w:r w:rsidR="002C23E4" w:rsidRPr="00F44885">
        <w:t>SWGの最終報告書</w:t>
      </w:r>
      <w:r w:rsidR="00BC14BD" w:rsidRPr="00F44885">
        <w:t>5</w:t>
      </w:r>
      <w:r w:rsidR="002C23E4" w:rsidRPr="00F44885">
        <w:t>では、ドイツにおける「アクセシビリティ」の達成は、地域住民（特に</w:t>
      </w:r>
      <w:r w:rsidR="00E949A4" w:rsidRPr="00F44885">
        <w:t>障害のある人</w:t>
      </w:r>
      <w:r w:rsidR="002C23E4" w:rsidRPr="00F44885">
        <w:t>、高齢者、若い家族）のための具体的な短期的な改善をもたらし、自治体が平等な生活水準を確立するのに役立つため、インクルーシブな</w:t>
      </w:r>
      <w:r w:rsidR="002C23E4" w:rsidRPr="00F44885">
        <w:rPr>
          <w:rFonts w:hint="eastAsia"/>
        </w:rPr>
        <w:t>社会と人口動態の変化への適応（特に地方）に向けた重要なステップであると定義されている。</w:t>
      </w:r>
    </w:p>
    <w:p w14:paraId="00DA99D3" w14:textId="77777777" w:rsidR="00FD0C2B" w:rsidRPr="00F44885" w:rsidRDefault="00FD0C2B" w:rsidP="00FD0C2B">
      <w:pPr>
        <w:ind w:firstLineChars="100" w:firstLine="210"/>
      </w:pPr>
      <w:r w:rsidRPr="00F44885">
        <w:rPr>
          <w:rFonts w:hint="eastAsia"/>
        </w:rPr>
        <w:t>連邦といくつかの州は、アクセシビリティの専門センターを運営し、アクセシビリティの問題について公共機関や可能な限り民間団体に助言を与え、目標の達成を支援している。</w:t>
      </w:r>
    </w:p>
    <w:p w14:paraId="5B8FF0A5" w14:textId="711074FA" w:rsidR="00FD0C2B" w:rsidRPr="00F44885" w:rsidRDefault="00FD0C2B" w:rsidP="00FD0C2B">
      <w:pPr>
        <w:ind w:firstLineChars="100" w:firstLine="210"/>
      </w:pPr>
      <w:r w:rsidRPr="00F44885">
        <w:rPr>
          <w:rFonts w:hint="eastAsia"/>
        </w:rPr>
        <w:t>州および市町村の公共交通計画では、</w:t>
      </w:r>
      <w:r w:rsidRPr="00F44885">
        <w:rPr>
          <w:rFonts w:hint="eastAsia"/>
          <w:b/>
          <w:bCs/>
        </w:rPr>
        <w:t>旅客運輸法</w:t>
      </w:r>
      <w:r w:rsidR="00774609" w:rsidRPr="00F44885">
        <w:rPr>
          <w:b/>
          <w:bCs/>
        </w:rPr>
        <w:t>(PBefG)</w:t>
      </w:r>
      <w:r w:rsidRPr="00F44885">
        <w:t>を実施するための戦略と対策が規定されている</w:t>
      </w:r>
      <w:r w:rsidR="00177710" w:rsidRPr="00F44885">
        <w:rPr>
          <w:rStyle w:val="aa"/>
          <w:b/>
          <w:bCs/>
          <w:sz w:val="21"/>
          <w:szCs w:val="21"/>
        </w:rPr>
        <w:footnoteReference w:id="73"/>
      </w:r>
      <w:r w:rsidRPr="00F44885">
        <w:t>。多部門医療提供のための</w:t>
      </w:r>
      <w:r w:rsidRPr="00F44885">
        <w:rPr>
          <w:rFonts w:hint="eastAsia"/>
        </w:rPr>
        <w:t>州</w:t>
      </w:r>
      <w:r w:rsidRPr="00F44885">
        <w:t>合同委員会</w:t>
      </w:r>
      <w:r w:rsidR="00177710" w:rsidRPr="00F44885">
        <w:rPr>
          <w:rStyle w:val="aa"/>
          <w:b/>
          <w:bCs/>
          <w:sz w:val="21"/>
          <w:szCs w:val="21"/>
        </w:rPr>
        <w:footnoteReference w:id="74"/>
      </w:r>
      <w:r w:rsidRPr="00F44885">
        <w:t>、病院協会、</w:t>
      </w:r>
      <w:r w:rsidRPr="00F44885">
        <w:rPr>
          <w:rFonts w:hint="eastAsia"/>
        </w:rPr>
        <w:t>法定健康保険制度</w:t>
      </w:r>
      <w:r w:rsidR="00774609" w:rsidRPr="00F44885">
        <w:t>(SHI)</w:t>
      </w:r>
      <w:r w:rsidRPr="00F44885">
        <w:t>の下</w:t>
      </w:r>
      <w:r w:rsidRPr="00F44885">
        <w:rPr>
          <w:rFonts w:hint="eastAsia"/>
        </w:rPr>
        <w:t>の</w:t>
      </w:r>
      <w:r w:rsidRPr="00F44885">
        <w:t>医師会・歯科医師会、心理療法士</w:t>
      </w:r>
      <w:r w:rsidRPr="00F44885">
        <w:rPr>
          <w:rFonts w:hint="eastAsia"/>
        </w:rPr>
        <w:t>室</w:t>
      </w:r>
      <w:r w:rsidRPr="00F44885">
        <w:t>、</w:t>
      </w:r>
      <w:r w:rsidRPr="00F44885">
        <w:rPr>
          <w:rFonts w:hint="eastAsia"/>
        </w:rPr>
        <w:t>州</w:t>
      </w:r>
      <w:r w:rsidRPr="00F44885">
        <w:t>保健省は、医療分野におけるアクセシビリティの提供に取り組んでいる。特に重要視されているのは、連邦および州レベルでの都市開発および住宅促進におけるアクセシビリティの</w:t>
      </w:r>
      <w:r w:rsidRPr="00F44885">
        <w:rPr>
          <w:rFonts w:hint="eastAsia"/>
        </w:rPr>
        <w:t>保障</w:t>
      </w:r>
      <w:r w:rsidRPr="00F44885">
        <w:t>である</w:t>
      </w:r>
      <w:r w:rsidR="00177710" w:rsidRPr="00F44885">
        <w:rPr>
          <w:rStyle w:val="aa"/>
          <w:b/>
          <w:bCs/>
          <w:sz w:val="21"/>
          <w:szCs w:val="21"/>
        </w:rPr>
        <w:footnoteReference w:id="75"/>
      </w:r>
      <w:r w:rsidRPr="00F44885">
        <w:t>。</w:t>
      </w:r>
    </w:p>
    <w:p w14:paraId="570F9C3C" w14:textId="13E14435" w:rsidR="002C23E4" w:rsidRPr="00F44885" w:rsidRDefault="002C23E4" w:rsidP="00916153">
      <w:pPr>
        <w:ind w:firstLineChars="100" w:firstLine="210"/>
      </w:pPr>
      <w:r w:rsidRPr="00F44885">
        <w:rPr>
          <w:rFonts w:hint="eastAsia"/>
        </w:rPr>
        <w:t>公共機関は、芸術</w:t>
      </w:r>
      <w:r w:rsidR="00177710" w:rsidRPr="00F44885">
        <w:rPr>
          <w:rStyle w:val="aa"/>
          <w:b/>
          <w:bCs/>
          <w:sz w:val="21"/>
          <w:szCs w:val="21"/>
        </w:rPr>
        <w:footnoteReference w:id="76"/>
      </w:r>
      <w:r w:rsidRPr="00F44885">
        <w:rPr>
          <w:rFonts w:hint="eastAsia"/>
        </w:rPr>
        <w:t>、</w:t>
      </w:r>
      <w:r w:rsidRPr="00F44885">
        <w:t>レジャー、レクリエーション、観光</w:t>
      </w:r>
      <w:r w:rsidR="00177710" w:rsidRPr="00F44885">
        <w:rPr>
          <w:rStyle w:val="aa"/>
          <w:b/>
          <w:bCs/>
          <w:sz w:val="21"/>
          <w:szCs w:val="21"/>
        </w:rPr>
        <w:footnoteReference w:id="77"/>
      </w:r>
      <w:r w:rsidRPr="00F44885">
        <w:t>、スポーツ</w:t>
      </w:r>
      <w:r w:rsidR="00177710" w:rsidRPr="00F44885">
        <w:rPr>
          <w:rStyle w:val="aa"/>
          <w:b/>
          <w:bCs/>
          <w:sz w:val="21"/>
          <w:szCs w:val="21"/>
        </w:rPr>
        <w:footnoteReference w:id="78"/>
      </w:r>
      <w:r w:rsidRPr="00F44885">
        <w:t>などのあらゆる分野</w:t>
      </w:r>
      <w:r w:rsidR="00177710" w:rsidRPr="00F44885">
        <w:rPr>
          <w:rStyle w:val="aa"/>
          <w:b/>
          <w:bCs/>
          <w:sz w:val="21"/>
          <w:szCs w:val="21"/>
        </w:rPr>
        <w:footnoteReference w:id="79"/>
      </w:r>
      <w:r w:rsidRPr="00F44885">
        <w:t>でアクセシビリティを確保するために努力して</w:t>
      </w:r>
      <w:r w:rsidR="00C10EEE" w:rsidRPr="00F44885">
        <w:t>いる</w:t>
      </w:r>
      <w:r w:rsidRPr="00F44885">
        <w:t>。</w:t>
      </w:r>
    </w:p>
    <w:p w14:paraId="0CE9965F" w14:textId="36596E9A" w:rsidR="002C23E4" w:rsidRPr="00F44885" w:rsidRDefault="002C23E4" w:rsidP="00916153">
      <w:pPr>
        <w:ind w:firstLineChars="100" w:firstLine="210"/>
      </w:pPr>
      <w:r w:rsidRPr="00F44885">
        <w:rPr>
          <w:rFonts w:hint="eastAsia"/>
        </w:rPr>
        <w:t>高等教育機関</w:t>
      </w:r>
      <w:r w:rsidR="00774609" w:rsidRPr="00F44885">
        <w:t>(HEI)</w:t>
      </w:r>
      <w:r w:rsidRPr="00F44885">
        <w:rPr>
          <w:rFonts w:hint="eastAsia"/>
        </w:rPr>
        <w:t>は、法的要件</w:t>
      </w:r>
      <w:r w:rsidR="00177710" w:rsidRPr="00F44885">
        <w:rPr>
          <w:rStyle w:val="aa"/>
          <w:b/>
          <w:bCs/>
          <w:sz w:val="21"/>
          <w:szCs w:val="21"/>
        </w:rPr>
        <w:footnoteReference w:id="80"/>
      </w:r>
      <w:r w:rsidRPr="00F44885">
        <w:t>および「すべての人のための一つの大学」に関する</w:t>
      </w:r>
      <w:r w:rsidR="00FD0C2B" w:rsidRPr="00F44885">
        <w:rPr>
          <w:rFonts w:hint="eastAsia"/>
        </w:rPr>
        <w:t>ドイツ学長会議</w:t>
      </w:r>
      <w:r w:rsidR="00774609" w:rsidRPr="00F44885">
        <w:t>(HRK)</w:t>
      </w:r>
      <w:r w:rsidRPr="00F44885">
        <w:t>の決議に沿って、ますますアクセシブルなプログラムやサービスを提供するようになってきている。</w:t>
      </w:r>
    </w:p>
    <w:p w14:paraId="0395A4CA" w14:textId="2EBFB9C0" w:rsidR="002C23E4" w:rsidRPr="00F44885" w:rsidRDefault="007F4380" w:rsidP="00916153">
      <w:pPr>
        <w:ind w:firstLineChars="100" w:firstLine="210"/>
      </w:pPr>
      <w:r w:rsidRPr="00F44885">
        <w:t>法</w:t>
      </w:r>
      <w:r w:rsidRPr="00F44885">
        <w:rPr>
          <w:rFonts w:hint="eastAsia"/>
        </w:rPr>
        <w:t>実行</w:t>
      </w:r>
      <w:r w:rsidRPr="00F44885">
        <w:t>指令</w:t>
      </w:r>
      <w:r w:rsidR="002C23E4" w:rsidRPr="00F44885">
        <w:t>2016/2102/EU</w:t>
      </w:r>
      <w:r w:rsidR="00177710" w:rsidRPr="00F44885">
        <w:rPr>
          <w:rStyle w:val="aa"/>
          <w:b/>
          <w:bCs/>
          <w:sz w:val="21"/>
          <w:szCs w:val="21"/>
        </w:rPr>
        <w:footnoteReference w:id="81"/>
      </w:r>
      <w:r w:rsidR="002C23E4" w:rsidRPr="00F44885">
        <w:t>により、連邦政府の公共機関</w:t>
      </w:r>
      <w:r w:rsidR="00177710" w:rsidRPr="00F44885">
        <w:rPr>
          <w:rStyle w:val="aa"/>
          <w:b/>
          <w:bCs/>
          <w:sz w:val="21"/>
          <w:szCs w:val="21"/>
        </w:rPr>
        <w:footnoteReference w:id="82"/>
      </w:r>
      <w:r w:rsidR="002C23E4" w:rsidRPr="00F44885">
        <w:t>は、ウェブサイトやモバイル・アプリケーション、職員の</w:t>
      </w:r>
      <w:r w:rsidRPr="00F44885">
        <w:rPr>
          <w:rFonts w:hint="eastAsia"/>
        </w:rPr>
        <w:t>内部ネットワーク</w:t>
      </w:r>
      <w:r w:rsidR="002C23E4" w:rsidRPr="00F44885">
        <w:t>のアクセシビリティを確保することが義務づけられている</w:t>
      </w:r>
      <w:r w:rsidR="00177710" w:rsidRPr="00F44885">
        <w:rPr>
          <w:rStyle w:val="aa"/>
          <w:b/>
          <w:bCs/>
          <w:sz w:val="21"/>
          <w:szCs w:val="21"/>
        </w:rPr>
        <w:footnoteReference w:id="83"/>
      </w:r>
      <w:r w:rsidR="002C23E4" w:rsidRPr="00F44885">
        <w:t>。</w:t>
      </w:r>
      <w:r w:rsidRPr="00F44885">
        <w:rPr>
          <w:rFonts w:hint="eastAsia"/>
        </w:rPr>
        <w:t>必要な場合には、2021年6月23日までに、電子媒体による行政手続きを徐々に実施しなければならない</w:t>
      </w:r>
      <w:r w:rsidR="006435EA" w:rsidRPr="00F44885">
        <w:rPr>
          <w:rStyle w:val="aa"/>
          <w:b/>
          <w:bCs/>
          <w:sz w:val="21"/>
          <w:szCs w:val="21"/>
        </w:rPr>
        <w:footnoteReference w:id="84"/>
      </w:r>
      <w:r w:rsidRPr="00F44885">
        <w:rPr>
          <w:rFonts w:hint="eastAsia"/>
        </w:rPr>
        <w:t>。</w:t>
      </w:r>
      <w:r w:rsidR="002C23E4" w:rsidRPr="00F44885">
        <w:t>将来的には、各機関は、ウェブサイトや</w:t>
      </w:r>
      <w:r w:rsidR="00A67177" w:rsidRPr="00F44885">
        <w:rPr>
          <w:rFonts w:hint="eastAsia"/>
        </w:rPr>
        <w:t>モバイル・アプリケーション</w:t>
      </w:r>
      <w:r w:rsidR="002C23E4" w:rsidRPr="00F44885">
        <w:t>がどの程度アクセシブルであるかを宣言する声明を発表しなければならず、</w:t>
      </w:r>
      <w:r w:rsidR="002C23E4" w:rsidRPr="00F44885">
        <w:lastRenderedPageBreak/>
        <w:t>また適切な場合には、代</w:t>
      </w:r>
      <w:r w:rsidR="00B53649" w:rsidRPr="00F44885">
        <w:rPr>
          <w:rFonts w:hint="eastAsia"/>
        </w:rPr>
        <w:t>りの</w:t>
      </w:r>
      <w:r w:rsidR="002C23E4" w:rsidRPr="00F44885">
        <w:t>アクセスの選択肢を提示しなければならない。BGGの下にある仲裁サービスは、これらの</w:t>
      </w:r>
      <w:r w:rsidR="00B53649" w:rsidRPr="00F44885">
        <w:rPr>
          <w:rFonts w:hint="eastAsia"/>
        </w:rPr>
        <w:t>要件</w:t>
      </w:r>
      <w:r w:rsidR="002C23E4" w:rsidRPr="00F44885">
        <w:t>を実施するためのオンブズパー</w:t>
      </w:r>
      <w:r w:rsidR="00B53649" w:rsidRPr="00F44885">
        <w:rPr>
          <w:rFonts w:hint="eastAsia"/>
        </w:rPr>
        <w:t>ソ</w:t>
      </w:r>
      <w:r w:rsidR="002C23E4" w:rsidRPr="00F44885">
        <w:t>ンとしての役割を果たす。</w:t>
      </w:r>
      <w:r w:rsidR="002C23E4" w:rsidRPr="00F44885">
        <w:rPr>
          <w:rFonts w:hint="eastAsia"/>
        </w:rPr>
        <w:t>さらに、連邦専門家センターにあるアクセシブルな情報技術に関する連邦政府の監視機関が、公共機関がデジタルアクセシビリティに関する</w:t>
      </w:r>
      <w:r w:rsidR="00774609" w:rsidRPr="00F44885">
        <w:t>EU</w:t>
      </w:r>
      <w:r w:rsidR="002C23E4" w:rsidRPr="00F44885">
        <w:t>指令の要件に準拠しているかどうかのチェックを行うことになっている</w:t>
      </w:r>
      <w:r w:rsidR="006435EA" w:rsidRPr="00F44885">
        <w:rPr>
          <w:rStyle w:val="aa"/>
          <w:b/>
          <w:bCs/>
          <w:sz w:val="21"/>
          <w:szCs w:val="21"/>
        </w:rPr>
        <w:footnoteReference w:id="85"/>
      </w:r>
      <w:r w:rsidR="002C23E4" w:rsidRPr="00F44885">
        <w:t>。連邦レベルでの実施は2018年7月に完了した。各州も規則をEU指令に適合させ</w:t>
      </w:r>
      <w:r w:rsidR="00B53649" w:rsidRPr="00F44885">
        <w:rPr>
          <w:rFonts w:hint="eastAsia"/>
        </w:rPr>
        <w:t>た</w:t>
      </w:r>
      <w:r w:rsidR="002C23E4" w:rsidRPr="00F44885">
        <w:t>か、遅くとも2019年7月までには適合させる予定である。</w:t>
      </w:r>
    </w:p>
    <w:p w14:paraId="1EDF933B" w14:textId="554B2660" w:rsidR="002C23E4" w:rsidRPr="00F44885" w:rsidRDefault="002C23E4" w:rsidP="00916153">
      <w:pPr>
        <w:ind w:firstLineChars="100" w:firstLine="210"/>
      </w:pPr>
      <w:r w:rsidRPr="00F44885">
        <w:rPr>
          <w:rFonts w:hint="eastAsia"/>
        </w:rPr>
        <w:t>民間企業向けのデジタルアクセシビリティ</w:t>
      </w:r>
      <w:r w:rsidR="00A54BF0" w:rsidRPr="00F44885">
        <w:rPr>
          <w:rFonts w:hint="eastAsia"/>
        </w:rPr>
        <w:t>規則</w:t>
      </w:r>
      <w:r w:rsidRPr="00F44885">
        <w:rPr>
          <w:rFonts w:hint="eastAsia"/>
        </w:rPr>
        <w:t>も想定した欧州アクセシビリティ法</w:t>
      </w:r>
      <w:r w:rsidR="006435EA" w:rsidRPr="00F44885">
        <w:rPr>
          <w:rStyle w:val="aa"/>
          <w:b/>
          <w:bCs/>
          <w:sz w:val="21"/>
          <w:szCs w:val="21"/>
        </w:rPr>
        <w:footnoteReference w:id="86"/>
      </w:r>
      <w:r w:rsidRPr="00F44885">
        <w:t>は、2018年11月に欧州議会と理事会で採択され、2019年6月27日に発効した。同法案は欧州単一市場の重要なルールを含むため、ドイツは先取りせず、採択を待った。</w:t>
      </w:r>
    </w:p>
    <w:p w14:paraId="021FFA9B" w14:textId="15CA73C4" w:rsidR="002C23E4" w:rsidRPr="00F44885" w:rsidRDefault="002C23E4" w:rsidP="00916153">
      <w:pPr>
        <w:ind w:firstLineChars="100" w:firstLine="210"/>
      </w:pPr>
      <w:r w:rsidRPr="00F44885">
        <w:rPr>
          <w:rFonts w:hint="eastAsia"/>
        </w:rPr>
        <w:t>事業者は、製品やサービスの設計や提供において、ユニバーサルデザインの原則の適用を独自に検討すべきである。この用語自体は法律では定義されていないが、</w:t>
      </w:r>
      <w:r w:rsidR="00A54BF0" w:rsidRPr="00F44885">
        <w:t>BGG</w:t>
      </w:r>
      <w:r w:rsidRPr="00F44885">
        <w:rPr>
          <w:rFonts w:hint="eastAsia"/>
        </w:rPr>
        <w:t>第</w:t>
      </w:r>
      <w:r w:rsidRPr="00F44885">
        <w:t>4</w:t>
      </w:r>
      <w:r w:rsidR="00A54BF0" w:rsidRPr="00F44885">
        <w:rPr>
          <w:rFonts w:hint="eastAsia"/>
        </w:rPr>
        <w:t>条</w:t>
      </w:r>
      <w:r w:rsidRPr="00F44885">
        <w:t>では、「</w:t>
      </w:r>
      <w:r w:rsidR="003C589B" w:rsidRPr="00F44885">
        <w:rPr>
          <w:rFonts w:hint="eastAsia"/>
        </w:rPr>
        <w:t>すべての人</w:t>
      </w:r>
      <w:r w:rsidRPr="00F44885">
        <w:t>のためのデザイン」の原則も遵守して、</w:t>
      </w:r>
      <w:r w:rsidR="003C589B" w:rsidRPr="00F44885">
        <w:rPr>
          <w:rFonts w:hint="eastAsia"/>
        </w:rPr>
        <w:t>当該</w:t>
      </w:r>
      <w:r w:rsidRPr="00F44885">
        <w:t>分野でのアクセシビリティを確保すべきであるとしている。ドイツには、この分野の専門家</w:t>
      </w:r>
      <w:r w:rsidR="006435EA" w:rsidRPr="00F44885">
        <w:rPr>
          <w:rStyle w:val="aa"/>
          <w:b/>
          <w:bCs/>
          <w:sz w:val="21"/>
          <w:szCs w:val="21"/>
        </w:rPr>
        <w:footnoteReference w:id="87"/>
      </w:r>
      <w:r w:rsidRPr="00F44885">
        <w:t>が複数存在し、必要に応じて企業に助言や支援を</w:t>
      </w:r>
      <w:r w:rsidR="003C589B" w:rsidRPr="00F44885">
        <w:rPr>
          <w:rFonts w:hint="eastAsia"/>
        </w:rPr>
        <w:t>し</w:t>
      </w:r>
      <w:r w:rsidRPr="00F44885">
        <w:t>、「すべての人のためのデザイン」の発展に重要な貢献をして</w:t>
      </w:r>
      <w:r w:rsidR="00C10EEE" w:rsidRPr="00F44885">
        <w:t>いる</w:t>
      </w:r>
      <w:r w:rsidRPr="00F44885">
        <w:t>。</w:t>
      </w:r>
    </w:p>
    <w:p w14:paraId="1FDDBA51" w14:textId="68E862B2" w:rsidR="002C23E4" w:rsidRPr="00F44885" w:rsidRDefault="002C23E4" w:rsidP="00916153">
      <w:pPr>
        <w:ind w:firstLineChars="100" w:firstLine="210"/>
      </w:pPr>
      <w:r w:rsidRPr="00F44885">
        <w:rPr>
          <w:rFonts w:hint="eastAsia"/>
        </w:rPr>
        <w:t>連邦政府および</w:t>
      </w:r>
      <w:r w:rsidR="003C589B" w:rsidRPr="00F44885">
        <w:rPr>
          <w:rFonts w:hint="eastAsia"/>
        </w:rPr>
        <w:t>州</w:t>
      </w:r>
      <w:r w:rsidRPr="00F44885">
        <w:rPr>
          <w:rFonts w:hint="eastAsia"/>
        </w:rPr>
        <w:t>の</w:t>
      </w:r>
      <w:r w:rsidRPr="00F44885">
        <w:t>BGG法は、手話やコミュニケーション補助具の使用、行政手続きにおける視覚障</w:t>
      </w:r>
      <w:r w:rsidR="00A67177" w:rsidRPr="00F44885">
        <w:rPr>
          <w:rFonts w:hint="eastAsia"/>
        </w:rPr>
        <w:t>害のある人</w:t>
      </w:r>
      <w:r w:rsidRPr="00F44885">
        <w:t>の文書アクセス、行政におけるアクセシブルな</w:t>
      </w:r>
      <w:r w:rsidR="00774609" w:rsidRPr="00F44885">
        <w:t>ICT</w:t>
      </w:r>
      <w:r w:rsidRPr="00F44885">
        <w:t>の提供の権利を保証している。連邦政府と州の</w:t>
      </w:r>
      <w:r w:rsidR="003C589B" w:rsidRPr="00F44885">
        <w:t>障害者等機会均等法に基づく</w:t>
      </w:r>
      <w:r w:rsidR="003C589B" w:rsidRPr="00F44885">
        <w:rPr>
          <w:b/>
          <w:bCs/>
        </w:rPr>
        <w:t>アクセシブル</w:t>
      </w:r>
      <w:r w:rsidR="00774609" w:rsidRPr="00F44885">
        <w:rPr>
          <w:b/>
          <w:bCs/>
        </w:rPr>
        <w:t>IT</w:t>
      </w:r>
      <w:r w:rsidR="003C589B" w:rsidRPr="00F44885">
        <w:rPr>
          <w:rFonts w:hint="eastAsia"/>
          <w:b/>
          <w:bCs/>
        </w:rPr>
        <w:t>条例</w:t>
      </w:r>
      <w:r w:rsidR="00774609" w:rsidRPr="00F44885">
        <w:rPr>
          <w:b/>
          <w:bCs/>
        </w:rPr>
        <w:t>(BITV)</w:t>
      </w:r>
      <w:r w:rsidRPr="00F44885">
        <w:t>は、BGG法から派生した義務をより明確にし、現在の国際基準であるウェブコンテンツ・アクセシビリティ・ガイドラインを採用して</w:t>
      </w:r>
      <w:r w:rsidR="00C10EEE" w:rsidRPr="00F44885">
        <w:t>いる</w:t>
      </w:r>
      <w:r w:rsidRPr="00F44885">
        <w:t>。</w:t>
      </w:r>
    </w:p>
    <w:p w14:paraId="18417D23" w14:textId="74DD7FCB" w:rsidR="002C23E4" w:rsidRPr="00F44885" w:rsidRDefault="002C23E4" w:rsidP="00916153">
      <w:pPr>
        <w:ind w:firstLineChars="100" w:firstLine="210"/>
      </w:pPr>
      <w:r w:rsidRPr="00F44885">
        <w:rPr>
          <w:rFonts w:hint="eastAsia"/>
        </w:rPr>
        <w:t>アクセシビリティを</w:t>
      </w:r>
      <w:r w:rsidR="002D021D" w:rsidRPr="00F44885">
        <w:rPr>
          <w:rFonts w:hint="eastAsia"/>
        </w:rPr>
        <w:t>確保</w:t>
      </w:r>
      <w:r w:rsidRPr="00F44885">
        <w:rPr>
          <w:rFonts w:hint="eastAsia"/>
        </w:rPr>
        <w:t>するために</w:t>
      </w:r>
      <w:r w:rsidR="002D021D" w:rsidRPr="00F44885">
        <w:rPr>
          <w:rFonts w:hint="eastAsia"/>
        </w:rPr>
        <w:t>使われた</w:t>
      </w:r>
      <w:r w:rsidR="00747F6D" w:rsidRPr="00F44885">
        <w:rPr>
          <w:rFonts w:hint="eastAsia"/>
        </w:rPr>
        <w:t>資源</w:t>
      </w:r>
      <w:r w:rsidRPr="00F44885">
        <w:rPr>
          <w:rFonts w:hint="eastAsia"/>
        </w:rPr>
        <w:t>に関する包括的な統計は</w:t>
      </w:r>
      <w:r w:rsidR="00DC53CA" w:rsidRPr="00F44885">
        <w:rPr>
          <w:rFonts w:hint="eastAsia"/>
        </w:rPr>
        <w:t>ない</w:t>
      </w:r>
      <w:r w:rsidRPr="00F44885">
        <w:rPr>
          <w:rFonts w:hint="eastAsia"/>
        </w:rPr>
        <w:t>。これは、連邦、</w:t>
      </w:r>
      <w:r w:rsidR="000418AA" w:rsidRPr="00F44885">
        <w:rPr>
          <w:rFonts w:hint="eastAsia"/>
        </w:rPr>
        <w:t>州</w:t>
      </w:r>
      <w:r w:rsidRPr="00F44885">
        <w:rPr>
          <w:rFonts w:hint="eastAsia"/>
        </w:rPr>
        <w:t>、および</w:t>
      </w:r>
      <w:r w:rsidR="002D021D" w:rsidRPr="00F44885">
        <w:rPr>
          <w:rFonts w:hint="eastAsia"/>
        </w:rPr>
        <w:t>市町村</w:t>
      </w:r>
      <w:r w:rsidRPr="00F44885">
        <w:rPr>
          <w:rFonts w:hint="eastAsia"/>
        </w:rPr>
        <w:t>の予算原則が、特定の措置のために支出されたアクセシビリティを保証するための費用の詳細な内訳を規定していないため</w:t>
      </w:r>
      <w:r w:rsidR="004B03C0" w:rsidRPr="00F44885">
        <w:rPr>
          <w:rFonts w:hint="eastAsia"/>
        </w:rPr>
        <w:t>である</w:t>
      </w:r>
      <w:r w:rsidRPr="00F44885">
        <w:rPr>
          <w:rFonts w:hint="eastAsia"/>
        </w:rPr>
        <w:t>。公共機関の予算に計上されている特定のプロジェクトのための予算も、アクセシビリティの確保を目的としている。アクセシビリティに</w:t>
      </w:r>
      <w:r w:rsidR="002D021D" w:rsidRPr="00F44885">
        <w:rPr>
          <w:rFonts w:hint="eastAsia"/>
        </w:rPr>
        <w:t>投入</w:t>
      </w:r>
      <w:r w:rsidRPr="00F44885">
        <w:rPr>
          <w:rFonts w:hint="eastAsia"/>
        </w:rPr>
        <w:t>された金額に関する具体的なデータは、一部のケースでしか入手できない。多くの</w:t>
      </w:r>
      <w:r w:rsidR="003C572E" w:rsidRPr="00F44885">
        <w:rPr>
          <w:rFonts w:hint="eastAsia"/>
        </w:rPr>
        <w:t>州</w:t>
      </w:r>
      <w:r w:rsidRPr="00F44885">
        <w:rPr>
          <w:rFonts w:hint="eastAsia"/>
        </w:rPr>
        <w:t>が、異なるレベルの</w:t>
      </w:r>
      <w:r w:rsidR="003C572E" w:rsidRPr="00F44885">
        <w:rPr>
          <w:rFonts w:hint="eastAsia"/>
        </w:rPr>
        <w:t>予算</w:t>
      </w:r>
      <w:r w:rsidRPr="00F44885">
        <w:rPr>
          <w:rFonts w:hint="eastAsia"/>
        </w:rPr>
        <w:t>でアクセシビリティ・プログラムを開発している</w:t>
      </w:r>
      <w:r w:rsidR="006435EA" w:rsidRPr="00F44885">
        <w:rPr>
          <w:rStyle w:val="aa"/>
          <w:b/>
          <w:bCs/>
          <w:sz w:val="21"/>
          <w:szCs w:val="21"/>
        </w:rPr>
        <w:footnoteReference w:id="88"/>
      </w:r>
      <w:r w:rsidRPr="00F44885">
        <w:t>。</w:t>
      </w:r>
    </w:p>
    <w:p w14:paraId="433EFFE9" w14:textId="77777777" w:rsidR="00916153" w:rsidRPr="00F44885" w:rsidRDefault="00916153" w:rsidP="00916153">
      <w:pPr>
        <w:ind w:leftChars="405" w:left="850"/>
        <w:rPr>
          <w:i/>
          <w:iCs/>
        </w:rPr>
      </w:pPr>
      <w:r w:rsidRPr="00F44885">
        <w:rPr>
          <w:i/>
          <w:iCs/>
        </w:rPr>
        <w:t>(d) イノベーション及び研究政策の枠組みの中で、ユニバーサルデザインによるアクセシビリティへの配慮について、産業界と有意義に協議するために取られた措置</w:t>
      </w:r>
    </w:p>
    <w:p w14:paraId="791BB646" w14:textId="77777777" w:rsidR="00916153" w:rsidRPr="00F44885" w:rsidRDefault="00916153" w:rsidP="00916153">
      <w:pPr>
        <w:ind w:firstLineChars="100" w:firstLine="210"/>
      </w:pPr>
    </w:p>
    <w:p w14:paraId="4571D8C7" w14:textId="4AFC4754" w:rsidR="001015E6" w:rsidRPr="00F44885" w:rsidRDefault="002C23E4" w:rsidP="001015E6">
      <w:pPr>
        <w:ind w:firstLineChars="100" w:firstLine="210"/>
      </w:pPr>
      <w:r w:rsidRPr="00F44885">
        <w:t>アクセシビリティとユニバーサルデザインは、研究とイノベーション政策の</w:t>
      </w:r>
      <w:r w:rsidR="003C572E" w:rsidRPr="00F44885">
        <w:rPr>
          <w:rFonts w:hint="eastAsia"/>
        </w:rPr>
        <w:t>審査</w:t>
      </w:r>
      <w:r w:rsidRPr="00F44885">
        <w:t>基準ではなく、資金の配分において特別な役割を果たしていない。しかし、</w:t>
      </w:r>
      <w:r w:rsidR="003C572E" w:rsidRPr="00F44885">
        <w:rPr>
          <w:rFonts w:hint="eastAsia"/>
          <w:b/>
          <w:bCs/>
        </w:rPr>
        <w:t>中小企業革新中央計画</w:t>
      </w:r>
      <w:r w:rsidR="00774609" w:rsidRPr="00F44885">
        <w:rPr>
          <w:b/>
          <w:bCs/>
        </w:rPr>
        <w:t>(ZIM)</w:t>
      </w:r>
      <w:r w:rsidRPr="00F44885">
        <w:t>プログラムのような</w:t>
      </w:r>
      <w:r w:rsidR="007F5677" w:rsidRPr="00F44885">
        <w:rPr>
          <w:rFonts w:hint="eastAsia"/>
        </w:rPr>
        <w:t>技術的に中立</w:t>
      </w:r>
      <w:r w:rsidRPr="00F44885">
        <w:t>な研究・イノベーション支援の</w:t>
      </w:r>
      <w:r w:rsidR="001015E6" w:rsidRPr="00F44885">
        <w:rPr>
          <w:rFonts w:hint="eastAsia"/>
        </w:rPr>
        <w:t>場面</w:t>
      </w:r>
      <w:r w:rsidRPr="00F44885">
        <w:t>では、普遍的にアクセシブルな製品の開発のための資金提供が増加している傾向が見られ</w:t>
      </w:r>
      <w:r w:rsidR="00C10EEE" w:rsidRPr="00F44885">
        <w:t>る</w:t>
      </w:r>
      <w:r w:rsidRPr="00F44885">
        <w:t>。ここでは、産業界自身がこの開発を推進しており、研究とイ</w:t>
      </w:r>
      <w:r w:rsidRPr="00F44885">
        <w:rPr>
          <w:rFonts w:hint="eastAsia"/>
        </w:rPr>
        <w:t>ノベーション政策</w:t>
      </w:r>
      <w:r w:rsidR="007F5677" w:rsidRPr="00F44885">
        <w:rPr>
          <w:rFonts w:hint="eastAsia"/>
        </w:rPr>
        <w:t>は</w:t>
      </w:r>
      <w:r w:rsidR="001015E6" w:rsidRPr="00F44885">
        <w:rPr>
          <w:rFonts w:hint="eastAsia"/>
        </w:rPr>
        <w:t>側面からの支援である</w:t>
      </w:r>
      <w:r w:rsidR="007F5677" w:rsidRPr="00F44885">
        <w:rPr>
          <w:rFonts w:hint="eastAsia"/>
        </w:rPr>
        <w:t>。</w:t>
      </w:r>
    </w:p>
    <w:p w14:paraId="6977382A" w14:textId="65ACD446" w:rsidR="002C23E4" w:rsidRPr="00F44885" w:rsidRDefault="007F5677" w:rsidP="00916153">
      <w:pPr>
        <w:ind w:firstLineChars="100" w:firstLine="210"/>
      </w:pPr>
      <w:r w:rsidRPr="00F44885">
        <w:rPr>
          <w:rFonts w:hint="eastAsia"/>
        </w:rPr>
        <w:t>「技術</w:t>
      </w:r>
      <w:r w:rsidR="002C23E4" w:rsidRPr="00F44885">
        <w:rPr>
          <w:rFonts w:hint="eastAsia"/>
        </w:rPr>
        <w:t>を人々に」</w:t>
      </w:r>
      <w:r w:rsidR="0080083B" w:rsidRPr="00F44885">
        <w:rPr>
          <w:rStyle w:val="aa"/>
          <w:b/>
          <w:bCs/>
          <w:sz w:val="21"/>
          <w:szCs w:val="21"/>
        </w:rPr>
        <w:footnoteReference w:id="89"/>
      </w:r>
      <w:r w:rsidR="002C23E4" w:rsidRPr="00F44885">
        <w:t>研究プログラムでは、連邦政府は、認知機能付き住宅</w:t>
      </w:r>
      <w:r w:rsidR="00AF6128" w:rsidRPr="00F44885">
        <w:rPr>
          <w:rFonts w:hint="eastAsia"/>
        </w:rPr>
        <w:t>（</w:t>
      </w:r>
      <w:r w:rsidR="00AF6128" w:rsidRPr="00F44885">
        <w:t>cognitive home</w:t>
      </w:r>
      <w:r w:rsidR="00AF6128" w:rsidRPr="00F44885">
        <w:rPr>
          <w:rFonts w:hint="eastAsia"/>
        </w:rPr>
        <w:t>）</w:t>
      </w:r>
      <w:r w:rsidR="002C23E4" w:rsidRPr="00F44885">
        <w:t>やスマートモビリティ</w:t>
      </w:r>
      <w:r w:rsidR="00AF6128" w:rsidRPr="00F44885">
        <w:rPr>
          <w:rFonts w:hint="eastAsia"/>
        </w:rPr>
        <w:t>（</w:t>
      </w:r>
      <w:r w:rsidR="00AF6128" w:rsidRPr="00F44885">
        <w:t>smart mobility</w:t>
      </w:r>
      <w:r w:rsidR="00AF6128" w:rsidRPr="00F44885">
        <w:rPr>
          <w:rFonts w:hint="eastAsia"/>
        </w:rPr>
        <w:t>）</w:t>
      </w:r>
      <w:r w:rsidR="002C23E4" w:rsidRPr="00F44885">
        <w:t>から健康維持や介護支援に至るまで、生活のさまざまな側面で人々を支援するプロジェクトに資金を提供して</w:t>
      </w:r>
      <w:r w:rsidR="00C10EEE" w:rsidRPr="00F44885">
        <w:t>いる</w:t>
      </w:r>
      <w:r w:rsidR="002C23E4" w:rsidRPr="00F44885">
        <w:t>。</w:t>
      </w:r>
    </w:p>
    <w:p w14:paraId="1DB28DE2" w14:textId="768952D1" w:rsidR="002C23E4" w:rsidRPr="00F44885" w:rsidRDefault="00AF6128" w:rsidP="00916153">
      <w:pPr>
        <w:ind w:firstLineChars="100" w:firstLine="210"/>
      </w:pPr>
      <w:r w:rsidRPr="00F44885">
        <w:rPr>
          <w:rFonts w:hint="eastAsia"/>
        </w:rPr>
        <w:t>「</w:t>
      </w:r>
      <w:r w:rsidR="002C23E4" w:rsidRPr="00F44885">
        <w:rPr>
          <w:rFonts w:hint="eastAsia"/>
        </w:rPr>
        <w:t>職業教育訓練におけるデジタルメディアを通じたインクルージョン</w:t>
      </w:r>
      <w:r w:rsidR="002C23E4" w:rsidRPr="00F44885">
        <w:t>」の</w:t>
      </w:r>
      <w:r w:rsidRPr="00F44885">
        <w:rPr>
          <w:rFonts w:hint="eastAsia"/>
        </w:rPr>
        <w:t>助成</w:t>
      </w:r>
      <w:r w:rsidR="002C23E4" w:rsidRPr="00F44885">
        <w:t>ガイドラインは、</w:t>
      </w:r>
      <w:r w:rsidR="00E949A4" w:rsidRPr="00F44885">
        <w:t>障害のある人</w:t>
      </w:r>
      <w:r w:rsidR="002C23E4" w:rsidRPr="00F44885">
        <w:t>のための施設やサービスのアクセシビリティを向上させるための</w:t>
      </w:r>
      <w:r w:rsidRPr="00F44885">
        <w:rPr>
          <w:rFonts w:hint="eastAsia"/>
        </w:rPr>
        <w:t>革新的</w:t>
      </w:r>
      <w:r w:rsidR="002C23E4" w:rsidRPr="00F44885">
        <w:t>プロジェクトである。</w:t>
      </w:r>
    </w:p>
    <w:p w14:paraId="65F9DCC8" w14:textId="7A4277D1" w:rsidR="002C23E4" w:rsidRPr="00F44885" w:rsidRDefault="00AF6128" w:rsidP="00916153">
      <w:pPr>
        <w:ind w:firstLineChars="100" w:firstLine="210"/>
      </w:pPr>
      <w:r w:rsidRPr="00F44885">
        <w:rPr>
          <w:rFonts w:hint="eastAsia"/>
        </w:rPr>
        <w:t>光技術</w:t>
      </w:r>
      <w:r w:rsidR="002C23E4" w:rsidRPr="00F44885">
        <w:rPr>
          <w:rFonts w:hint="eastAsia"/>
        </w:rPr>
        <w:t>の分野では、「</w:t>
      </w:r>
      <w:r w:rsidR="00FC005D" w:rsidRPr="00F44885">
        <w:rPr>
          <w:rFonts w:hint="eastAsia"/>
        </w:rPr>
        <w:t xml:space="preserve">光の効果　</w:t>
      </w:r>
      <w:r w:rsidR="00FC005D" w:rsidRPr="00F44885">
        <w:t>–</w:t>
      </w:r>
      <w:r w:rsidR="00FC005D" w:rsidRPr="00F44885">
        <w:rPr>
          <w:rFonts w:hint="eastAsia"/>
        </w:rPr>
        <w:t xml:space="preserve">　障害者のための光技術</w:t>
      </w:r>
      <w:r w:rsidR="002C23E4" w:rsidRPr="00F44885">
        <w:t>」</w:t>
      </w:r>
      <w:r w:rsidR="0080083B" w:rsidRPr="00F44885">
        <w:rPr>
          <w:rStyle w:val="aa"/>
          <w:b/>
          <w:bCs/>
          <w:sz w:val="21"/>
          <w:szCs w:val="21"/>
        </w:rPr>
        <w:footnoteReference w:id="90"/>
      </w:r>
      <w:r w:rsidR="002C23E4" w:rsidRPr="00F44885">
        <w:t>コンペは、</w:t>
      </w:r>
      <w:r w:rsidR="00E949A4" w:rsidRPr="00F44885">
        <w:t>障害のある人</w:t>
      </w:r>
      <w:r w:rsidR="002C23E4" w:rsidRPr="00F44885">
        <w:t>の日常生活を容易にするツールの開発を支援する。</w:t>
      </w:r>
    </w:p>
    <w:p w14:paraId="221A8266" w14:textId="77777777" w:rsidR="00916153" w:rsidRPr="00F44885" w:rsidRDefault="00916153" w:rsidP="002C23E4"/>
    <w:p w14:paraId="30801EBA" w14:textId="77777777" w:rsidR="00916153" w:rsidRPr="00F44885" w:rsidRDefault="00916153" w:rsidP="00916153">
      <w:pPr>
        <w:ind w:leftChars="405" w:left="850"/>
        <w:rPr>
          <w:i/>
          <w:iCs/>
        </w:rPr>
      </w:pPr>
      <w:r w:rsidRPr="00F44885">
        <w:rPr>
          <w:i/>
          <w:iCs/>
        </w:rPr>
        <w:t>(e) 前回の</w:t>
      </w:r>
      <w:r w:rsidRPr="00F44885">
        <w:rPr>
          <w:rFonts w:hint="eastAsia"/>
          <w:i/>
          <w:iCs/>
        </w:rPr>
        <w:t>最終所見</w:t>
      </w:r>
      <w:r w:rsidRPr="00F44885">
        <w:rPr>
          <w:i/>
          <w:iCs/>
        </w:rPr>
        <w:t>以降、アクセシビリティ基準の</w:t>
      </w:r>
      <w:r w:rsidRPr="00F44885">
        <w:rPr>
          <w:rFonts w:hint="eastAsia"/>
          <w:i/>
          <w:iCs/>
        </w:rPr>
        <w:t>違反</w:t>
      </w:r>
      <w:r w:rsidRPr="00F44885">
        <w:rPr>
          <w:i/>
          <w:iCs/>
        </w:rPr>
        <w:t>に対して課された金銭的制裁を含む制裁措置</w:t>
      </w:r>
    </w:p>
    <w:p w14:paraId="7386452D" w14:textId="77777777" w:rsidR="00916153" w:rsidRPr="00F44885" w:rsidRDefault="00916153" w:rsidP="002C23E4"/>
    <w:p w14:paraId="06C66283" w14:textId="51DDE1BC" w:rsidR="002C23E4" w:rsidRPr="00F44885" w:rsidRDefault="002C23E4" w:rsidP="00916153">
      <w:pPr>
        <w:ind w:firstLineChars="100" w:firstLine="210"/>
      </w:pPr>
      <w:r w:rsidRPr="00F44885">
        <w:rPr>
          <w:rFonts w:hint="eastAsia"/>
        </w:rPr>
        <w:t>ドイツの法制度は、施設やサービス（特に民間部門）のアクセシビリティの悪さに起因する制裁や罰則を</w:t>
      </w:r>
      <w:r w:rsidR="00FC005D" w:rsidRPr="00F44885">
        <w:rPr>
          <w:rFonts w:hint="eastAsia"/>
        </w:rPr>
        <w:t>課していない</w:t>
      </w:r>
      <w:r w:rsidRPr="00F44885">
        <w:rPr>
          <w:rFonts w:hint="eastAsia"/>
        </w:rPr>
        <w:t>。</w:t>
      </w:r>
    </w:p>
    <w:p w14:paraId="290164E7" w14:textId="77777777" w:rsidR="00916153" w:rsidRPr="00F44885" w:rsidRDefault="00916153" w:rsidP="002C23E4"/>
    <w:p w14:paraId="56AE0052" w14:textId="26F14982" w:rsidR="00916153" w:rsidRPr="00F44885" w:rsidRDefault="00916153" w:rsidP="00916153">
      <w:pPr>
        <w:ind w:leftChars="405" w:left="850"/>
        <w:rPr>
          <w:i/>
          <w:iCs/>
        </w:rPr>
      </w:pPr>
      <w:r w:rsidRPr="00F44885">
        <w:rPr>
          <w:i/>
          <w:iCs/>
        </w:rPr>
        <w:t>10. バリアフリーの</w:t>
      </w:r>
      <w:r w:rsidRPr="00F44885">
        <w:rPr>
          <w:rFonts w:hint="eastAsia"/>
          <w:i/>
          <w:iCs/>
        </w:rPr>
        <w:t>移動</w:t>
      </w:r>
      <w:r w:rsidRPr="00F44885">
        <w:rPr>
          <w:i/>
          <w:iCs/>
        </w:rPr>
        <w:t>と交通インフラを国、州、</w:t>
      </w:r>
      <w:r w:rsidRPr="00F44885">
        <w:rPr>
          <w:rFonts w:hint="eastAsia"/>
          <w:i/>
          <w:iCs/>
        </w:rPr>
        <w:t>市町村</w:t>
      </w:r>
      <w:r w:rsidRPr="00F44885">
        <w:rPr>
          <w:i/>
          <w:iCs/>
        </w:rPr>
        <w:t>レベルで</w:t>
      </w:r>
      <w:r w:rsidRPr="00F44885">
        <w:rPr>
          <w:rFonts w:hint="eastAsia"/>
          <w:i/>
          <w:iCs/>
        </w:rPr>
        <w:t>改善</w:t>
      </w:r>
      <w:r w:rsidRPr="00F44885">
        <w:rPr>
          <w:i/>
          <w:iCs/>
        </w:rPr>
        <w:t>し、2022年の期限までにアクセシブルな公共交通機関を</w:t>
      </w:r>
      <w:r w:rsidR="00185211" w:rsidRPr="00F44885">
        <w:rPr>
          <w:rFonts w:hint="eastAsia"/>
          <w:i/>
          <w:iCs/>
        </w:rPr>
        <w:t>実現</w:t>
      </w:r>
      <w:r w:rsidRPr="00F44885">
        <w:rPr>
          <w:i/>
          <w:iCs/>
        </w:rPr>
        <w:t>するための具体的な行動に関する最新の情報を提供してください。</w:t>
      </w:r>
    </w:p>
    <w:p w14:paraId="32C12961" w14:textId="77777777" w:rsidR="00BB2F50" w:rsidRPr="00F44885" w:rsidRDefault="00BB2F50" w:rsidP="002C23E4"/>
    <w:p w14:paraId="28F0AC32" w14:textId="45D3C724" w:rsidR="002C23E4" w:rsidRPr="00F44885" w:rsidRDefault="004F67C8" w:rsidP="00916153">
      <w:pPr>
        <w:ind w:firstLineChars="100" w:firstLine="210"/>
      </w:pPr>
      <w:r w:rsidRPr="00F44885">
        <w:rPr>
          <w:rFonts w:hint="eastAsia"/>
        </w:rPr>
        <w:t>旅客運輸法</w:t>
      </w:r>
      <w:r w:rsidR="00774609" w:rsidRPr="00F44885">
        <w:t>(PBefG)</w:t>
      </w:r>
      <w:r w:rsidR="002C23E4" w:rsidRPr="00F44885">
        <w:rPr>
          <w:rFonts w:hint="eastAsia"/>
        </w:rPr>
        <w:t>第</w:t>
      </w:r>
      <w:r w:rsidR="002C23E4" w:rsidRPr="00F44885">
        <w:t>8条(3)第</w:t>
      </w:r>
      <w:r w:rsidR="00774609" w:rsidRPr="00F44885">
        <w:t>3</w:t>
      </w:r>
      <w:r w:rsidR="00FC005D" w:rsidRPr="00F44885">
        <w:rPr>
          <w:rFonts w:hint="eastAsia"/>
        </w:rPr>
        <w:t>項</w:t>
      </w:r>
      <w:r w:rsidR="002C23E4" w:rsidRPr="00F44885">
        <w:t>の下では、地方交通当局</w:t>
      </w:r>
      <w:r w:rsidR="0080083B" w:rsidRPr="00F44885">
        <w:rPr>
          <w:rStyle w:val="aa"/>
          <w:b/>
          <w:bCs/>
          <w:sz w:val="21"/>
          <w:szCs w:val="21"/>
        </w:rPr>
        <w:footnoteReference w:id="91"/>
      </w:r>
      <w:r w:rsidR="002C23E4" w:rsidRPr="00F44885">
        <w:t>が作成する公共交通計画は、2022年1月1日までに完全にアクセシブルな公共交通を提供することを目標に、移動能力や感覚</w:t>
      </w:r>
      <w:r w:rsidR="00FC005D" w:rsidRPr="00F44885">
        <w:rPr>
          <w:rFonts w:hint="eastAsia"/>
        </w:rPr>
        <w:t>機能</w:t>
      </w:r>
      <w:r w:rsidR="002C23E4" w:rsidRPr="00F44885">
        <w:t>が低下している人のニーズを考慮しなければならない。例外は、</w:t>
      </w:r>
      <w:r w:rsidR="00FC005D" w:rsidRPr="00F44885">
        <w:t>PBefG</w:t>
      </w:r>
      <w:r w:rsidR="002C23E4" w:rsidRPr="00F44885">
        <w:t>第8条(3)第4項および第62条(2)に定義されている。</w:t>
      </w:r>
    </w:p>
    <w:p w14:paraId="4C272747" w14:textId="5E2DC2B4" w:rsidR="002C23E4" w:rsidRPr="00F44885" w:rsidRDefault="002C23E4" w:rsidP="00724CA9">
      <w:pPr>
        <w:ind w:firstLineChars="100" w:firstLine="210"/>
      </w:pPr>
      <w:r w:rsidRPr="00F44885">
        <w:rPr>
          <w:rFonts w:hint="eastAsia"/>
        </w:rPr>
        <w:t>連邦と</w:t>
      </w:r>
      <w:r w:rsidR="000418AA" w:rsidRPr="00F44885">
        <w:rPr>
          <w:rFonts w:hint="eastAsia"/>
        </w:rPr>
        <w:t>州</w:t>
      </w:r>
      <w:r w:rsidRPr="00F44885">
        <w:rPr>
          <w:rFonts w:hint="eastAsia"/>
        </w:rPr>
        <w:t>は、いくつかの資金援助プログラムを通じて、地域の公共交通機関および旅客鉄道サービスへのアクセスと利用を確保するための対策を支援している。</w:t>
      </w:r>
      <w:r w:rsidR="00E87791" w:rsidRPr="00F44885">
        <w:rPr>
          <w:rFonts w:hint="eastAsia"/>
        </w:rPr>
        <w:t>州と市町村</w:t>
      </w:r>
      <w:r w:rsidRPr="00F44885">
        <w:rPr>
          <w:rFonts w:hint="eastAsia"/>
        </w:rPr>
        <w:t>は、主に連邦の資金援助に基づいて地方のサービスに</w:t>
      </w:r>
      <w:r w:rsidR="00087253" w:rsidRPr="00F44885">
        <w:rPr>
          <w:rFonts w:hint="eastAsia"/>
        </w:rPr>
        <w:t>助成</w:t>
      </w:r>
      <w:r w:rsidRPr="00F44885">
        <w:rPr>
          <w:rFonts w:hint="eastAsia"/>
        </w:rPr>
        <w:t>しており、駅や輸送車両の段階的な</w:t>
      </w:r>
      <w:r w:rsidR="00E87791" w:rsidRPr="00F44885">
        <w:rPr>
          <w:rFonts w:hint="eastAsia"/>
        </w:rPr>
        <w:t>改善</w:t>
      </w:r>
      <w:r w:rsidRPr="00F44885">
        <w:rPr>
          <w:rFonts w:hint="eastAsia"/>
        </w:rPr>
        <w:t>を開始している</w:t>
      </w:r>
      <w:r w:rsidR="0080083B" w:rsidRPr="00F44885">
        <w:rPr>
          <w:rStyle w:val="aa"/>
          <w:b/>
          <w:bCs/>
          <w:sz w:val="21"/>
          <w:szCs w:val="21"/>
        </w:rPr>
        <w:footnoteReference w:id="92"/>
      </w:r>
      <w:r w:rsidRPr="00F44885">
        <w:t>。</w:t>
      </w:r>
    </w:p>
    <w:p w14:paraId="7EE62242" w14:textId="0474145B" w:rsidR="002C23E4" w:rsidRPr="00F44885" w:rsidRDefault="00624EB6" w:rsidP="00724CA9">
      <w:pPr>
        <w:ind w:firstLineChars="100" w:firstLine="210"/>
      </w:pPr>
      <w:r w:rsidRPr="00F44885">
        <w:rPr>
          <w:rFonts w:hint="eastAsia"/>
          <w:b/>
          <w:bCs/>
        </w:rPr>
        <w:lastRenderedPageBreak/>
        <w:t>ドイツ鉄道（</w:t>
      </w:r>
      <w:r w:rsidR="00DB21E1" w:rsidRPr="00F44885">
        <w:rPr>
          <w:b/>
          <w:bCs/>
        </w:rPr>
        <w:t xml:space="preserve">DB AG: </w:t>
      </w:r>
      <w:r w:rsidRPr="00F44885">
        <w:rPr>
          <w:b/>
          <w:bCs/>
        </w:rPr>
        <w:t>Deutsche Bahn Aktiengesellschaft /German rail operator</w:t>
      </w:r>
      <w:r w:rsidRPr="00F44885">
        <w:rPr>
          <w:rFonts w:hint="eastAsia"/>
          <w:b/>
          <w:bCs/>
        </w:rPr>
        <w:t>）</w:t>
      </w:r>
      <w:r w:rsidR="002C23E4" w:rsidRPr="00F44885">
        <w:t>は、</w:t>
      </w:r>
      <w:r w:rsidR="00E949A4" w:rsidRPr="00F44885">
        <w:t>障害のある人</w:t>
      </w:r>
      <w:r w:rsidR="00E87791" w:rsidRPr="00F44885">
        <w:rPr>
          <w:rFonts w:hint="eastAsia"/>
        </w:rPr>
        <w:t>自身の権利</w:t>
      </w:r>
      <w:r w:rsidR="002C23E4" w:rsidRPr="00F44885">
        <w:t>擁護団体と緊密に連携して、第3の</w:t>
      </w:r>
      <w:r w:rsidR="00A67177" w:rsidRPr="00F44885">
        <w:rPr>
          <w:rFonts w:hint="eastAsia"/>
        </w:rPr>
        <w:t>アクセシビリティ・プログラム</w:t>
      </w:r>
      <w:r w:rsidR="002C23E4" w:rsidRPr="00F44885">
        <w:t>を開発し</w:t>
      </w:r>
      <w:r w:rsidR="00C10EEE" w:rsidRPr="00F44885">
        <w:t>た</w:t>
      </w:r>
      <w:r w:rsidR="008C442A" w:rsidRPr="00F44885">
        <w:rPr>
          <w:rFonts w:hint="eastAsia"/>
        </w:rPr>
        <w:t>，</w:t>
      </w:r>
      <w:r w:rsidR="002C23E4" w:rsidRPr="00F44885">
        <w:t>。連邦政府の支援を受けて、</w:t>
      </w:r>
      <w:r w:rsidR="00774609" w:rsidRPr="00F44885">
        <w:t>DB AG</w:t>
      </w:r>
      <w:r w:rsidR="002C23E4" w:rsidRPr="00F44885">
        <w:t>はホームのアクセシビリティを確保するために大</w:t>
      </w:r>
      <w:r w:rsidR="00E87791" w:rsidRPr="00F44885">
        <w:rPr>
          <w:rFonts w:hint="eastAsia"/>
        </w:rPr>
        <w:t>き</w:t>
      </w:r>
      <w:r w:rsidR="002C23E4" w:rsidRPr="00F44885">
        <w:t>な努力をして</w:t>
      </w:r>
      <w:r w:rsidR="00C10EEE" w:rsidRPr="00F44885">
        <w:t>いる</w:t>
      </w:r>
      <w:r w:rsidR="002C23E4" w:rsidRPr="00F44885">
        <w:t>。鉄道駅近代化プログラムの下では、</w:t>
      </w:r>
      <w:r w:rsidR="00E87791" w:rsidRPr="00F44885">
        <w:rPr>
          <w:rFonts w:hint="eastAsia"/>
        </w:rPr>
        <w:t>州と</w:t>
      </w:r>
      <w:r w:rsidR="00A67177" w:rsidRPr="00F44885">
        <w:t>市町村</w:t>
      </w:r>
      <w:r w:rsidR="002C23E4" w:rsidRPr="00F44885">
        <w:t>がDB AGと協力して、バリアフリーのアクセシビリティと、ホームから車両への</w:t>
      </w:r>
      <w:r w:rsidR="00E87791" w:rsidRPr="00F44885">
        <w:rPr>
          <w:rFonts w:hint="eastAsia"/>
        </w:rPr>
        <w:t>段差のない</w:t>
      </w:r>
      <w:r w:rsidR="002C23E4" w:rsidRPr="00F44885">
        <w:t>アクセスを可能にする駅の設置に取り組んで</w:t>
      </w:r>
      <w:r w:rsidR="00C10EEE" w:rsidRPr="00F44885">
        <w:t>いる</w:t>
      </w:r>
      <w:r w:rsidR="002C23E4" w:rsidRPr="00F44885">
        <w:t>。</w:t>
      </w:r>
      <w:r w:rsidR="003B7501" w:rsidRPr="00F44885">
        <w:rPr>
          <w:rFonts w:hint="eastAsia"/>
        </w:rPr>
        <w:t>車両の乗り口の高さに応じてホームの縁が高く改修され、</w:t>
      </w:r>
      <w:r w:rsidR="002C23E4" w:rsidRPr="00F44885">
        <w:t>その結果、DB</w:t>
      </w:r>
      <w:r w:rsidR="007D7A06" w:rsidRPr="00F44885">
        <w:rPr>
          <w:rFonts w:hint="eastAsia"/>
        </w:rPr>
        <w:t>（訳注　DB AGの旅客部門である</w:t>
      </w:r>
      <w:r w:rsidR="007D7A06" w:rsidRPr="00F44885">
        <w:t>DB Bahn</w:t>
      </w:r>
      <w:r w:rsidR="007D7A06" w:rsidRPr="00F44885">
        <w:rPr>
          <w:rFonts w:hint="eastAsia"/>
        </w:rPr>
        <w:t>の愛称）</w:t>
      </w:r>
      <w:r w:rsidR="002C23E4" w:rsidRPr="00F44885">
        <w:t>は可能な場合は</w:t>
      </w:r>
      <w:r w:rsidR="003B7501" w:rsidRPr="00F44885">
        <w:rPr>
          <w:rFonts w:hint="eastAsia"/>
        </w:rPr>
        <w:t>福祉機器なしでの水平乗車が</w:t>
      </w:r>
      <w:r w:rsidR="002C23E4" w:rsidRPr="00F44885">
        <w:t>保証</w:t>
      </w:r>
      <w:r w:rsidR="003B7501" w:rsidRPr="00F44885">
        <w:rPr>
          <w:rFonts w:hint="eastAsia"/>
        </w:rPr>
        <w:t>され</w:t>
      </w:r>
      <w:r w:rsidR="002C23E4" w:rsidRPr="00F44885">
        <w:t>、そうでない場合は少なくともDB</w:t>
      </w:r>
      <w:r w:rsidR="003B7501" w:rsidRPr="00F44885">
        <w:rPr>
          <w:rFonts w:hint="eastAsia"/>
        </w:rPr>
        <w:t>移動</w:t>
      </w:r>
      <w:r w:rsidR="002C23E4" w:rsidRPr="00F44885">
        <w:t>センターによる車内で</w:t>
      </w:r>
      <w:r w:rsidR="002C23E4" w:rsidRPr="00F44885">
        <w:rPr>
          <w:rFonts w:hint="eastAsia"/>
        </w:rPr>
        <w:t>の乗車補助を保証することにな</w:t>
      </w:r>
      <w:r w:rsidR="00E87791" w:rsidRPr="00F44885">
        <w:rPr>
          <w:rFonts w:hint="eastAsia"/>
        </w:rPr>
        <w:t>った</w:t>
      </w:r>
      <w:r w:rsidR="002C23E4" w:rsidRPr="00F44885">
        <w:rPr>
          <w:rFonts w:hint="eastAsia"/>
        </w:rPr>
        <w:t>。また、</w:t>
      </w:r>
      <w:r w:rsidR="002C23E4" w:rsidRPr="00F44885">
        <w:t>DB AGの規則で認められている範囲内で、アクセスルートもアクセス可能になっている</w:t>
      </w:r>
      <w:r w:rsidR="00FC4320" w:rsidRPr="00F44885">
        <w:rPr>
          <w:rStyle w:val="aa"/>
          <w:b/>
          <w:bCs/>
          <w:sz w:val="21"/>
          <w:szCs w:val="21"/>
        </w:rPr>
        <w:footnoteReference w:id="93"/>
      </w:r>
      <w:r w:rsidR="002C23E4" w:rsidRPr="00F44885">
        <w:t>。乗車と</w:t>
      </w:r>
      <w:r w:rsidR="008B2AE3" w:rsidRPr="00F44885">
        <w:rPr>
          <w:rFonts w:hint="eastAsia"/>
        </w:rPr>
        <w:t>プラットフォーム</w:t>
      </w:r>
      <w:r w:rsidR="002C23E4" w:rsidRPr="00F44885">
        <w:t>の</w:t>
      </w:r>
      <w:r w:rsidR="003B7501" w:rsidRPr="00F44885">
        <w:rPr>
          <w:rFonts w:hint="eastAsia"/>
        </w:rPr>
        <w:t>高さ</w:t>
      </w:r>
      <w:r w:rsidR="002C23E4" w:rsidRPr="00F44885">
        <w:t>が異なる場合は、すべての車両にスロープが設置されている。</w:t>
      </w:r>
      <w:r w:rsidR="00D469BF" w:rsidRPr="00F44885">
        <w:rPr>
          <w:rFonts w:hint="eastAsia"/>
        </w:rPr>
        <w:t>車</w:t>
      </w:r>
      <w:r w:rsidR="002C23E4" w:rsidRPr="00F44885">
        <w:t>内では、トイレなどの関連施設はすべて、少なくとも1つの乗降エリアからアクセス可能である。</w:t>
      </w:r>
    </w:p>
    <w:p w14:paraId="3E359169" w14:textId="78A0A50E" w:rsidR="002C23E4" w:rsidRPr="00F44885" w:rsidRDefault="00D469BF" w:rsidP="00724CA9">
      <w:pPr>
        <w:ind w:firstLineChars="100" w:firstLine="210"/>
      </w:pPr>
      <w:r w:rsidRPr="00F44885">
        <w:rPr>
          <w:b/>
          <w:bCs/>
        </w:rPr>
        <w:t>鉄道建設・運行規則</w:t>
      </w:r>
      <w:r w:rsidR="00774609" w:rsidRPr="00F44885">
        <w:rPr>
          <w:b/>
          <w:bCs/>
        </w:rPr>
        <w:t>(EBO)</w:t>
      </w:r>
      <w:r w:rsidR="002C23E4" w:rsidRPr="00F44885">
        <w:t>は、標準的なホームの高さとして、線路頭から76cmを一律に定義して</w:t>
      </w:r>
      <w:r w:rsidR="00C10EEE" w:rsidRPr="00F44885">
        <w:t>いる</w:t>
      </w:r>
      <w:r w:rsidR="002C23E4" w:rsidRPr="00F44885">
        <w:t>が、これにより列車への階段が不要になるため</w:t>
      </w:r>
      <w:r w:rsidR="004B03C0" w:rsidRPr="00F44885">
        <w:t>である</w:t>
      </w:r>
      <w:r w:rsidR="002C23E4" w:rsidRPr="00F44885">
        <w:t>。</w:t>
      </w:r>
    </w:p>
    <w:p w14:paraId="297C6540" w14:textId="743D9D3B" w:rsidR="00645346" w:rsidRPr="00F44885" w:rsidRDefault="002C23E4" w:rsidP="00D60A18">
      <w:pPr>
        <w:ind w:firstLineChars="100" w:firstLine="210"/>
      </w:pPr>
      <w:r w:rsidRPr="00F44885">
        <w:rPr>
          <w:rFonts w:hint="eastAsia"/>
        </w:rPr>
        <w:t>鉄道車両は、移動能力の低下した乗客に関する</w:t>
      </w:r>
      <w:r w:rsidR="00330932" w:rsidRPr="00F44885">
        <w:rPr>
          <w:rFonts w:hint="eastAsia"/>
        </w:rPr>
        <w:t>「</w:t>
      </w:r>
      <w:r w:rsidR="00330932" w:rsidRPr="00F44885">
        <w:rPr>
          <w:rFonts w:hint="eastAsia"/>
          <w:b/>
          <w:bCs/>
        </w:rPr>
        <w:t>相互運用のための</w:t>
      </w:r>
      <w:r w:rsidR="00330932" w:rsidRPr="00F44885">
        <w:rPr>
          <w:b/>
          <w:bCs/>
        </w:rPr>
        <w:t>技術仕様書</w:t>
      </w:r>
      <w:r w:rsidR="00774609" w:rsidRPr="00F44885">
        <w:rPr>
          <w:b/>
          <w:bCs/>
        </w:rPr>
        <w:t>(TSI)</w:t>
      </w:r>
      <w:r w:rsidR="00330932" w:rsidRPr="00F44885">
        <w:rPr>
          <w:rFonts w:hint="eastAsia"/>
        </w:rPr>
        <w:t>」</w:t>
      </w:r>
      <w:r w:rsidRPr="00F44885">
        <w:t>の要件を満たしている場合にのみサービス開始の認可を受けることができ</w:t>
      </w:r>
      <w:r w:rsidR="00C10EEE" w:rsidRPr="00F44885">
        <w:t>る</w:t>
      </w:r>
      <w:r w:rsidRPr="00F44885">
        <w:t>。DB Fernverkehr AG</w:t>
      </w:r>
      <w:r w:rsidR="00D60A18" w:rsidRPr="00F44885">
        <w:rPr>
          <w:rFonts w:hint="eastAsia"/>
        </w:rPr>
        <w:t>（訳注　DB</w:t>
      </w:r>
      <w:r w:rsidR="00D60A18" w:rsidRPr="00F44885">
        <w:t xml:space="preserve"> </w:t>
      </w:r>
      <w:r w:rsidR="00645346" w:rsidRPr="00F44885">
        <w:rPr>
          <w:rFonts w:hint="eastAsia"/>
        </w:rPr>
        <w:t>Bahn</w:t>
      </w:r>
      <w:r w:rsidR="00D60A18" w:rsidRPr="00F44885">
        <w:rPr>
          <w:rFonts w:hint="eastAsia"/>
        </w:rPr>
        <w:t>の長距離部門）</w:t>
      </w:r>
      <w:r w:rsidRPr="00F44885">
        <w:t>では、長距離車両のデザインを障害者団体</w:t>
      </w:r>
      <w:r w:rsidR="00330932" w:rsidRPr="00F44885">
        <w:rPr>
          <w:rFonts w:hint="eastAsia"/>
        </w:rPr>
        <w:t>の連合体</w:t>
      </w:r>
      <w:r w:rsidRPr="00F44885">
        <w:t>と調整しており、すべての新しい列車や近代化された列車に車椅子対応のエリアを設けて</w:t>
      </w:r>
      <w:r w:rsidR="00C10EEE" w:rsidRPr="00F44885">
        <w:t>いる</w:t>
      </w:r>
      <w:r w:rsidRPr="00F44885">
        <w:t>。このような取り組みの一例として、</w:t>
      </w:r>
      <w:r w:rsidR="00774609" w:rsidRPr="00F44885">
        <w:t>ICE 3(</w:t>
      </w:r>
      <w:r w:rsidR="00774609" w:rsidRPr="00F44885">
        <w:rPr>
          <w:rFonts w:hint="eastAsia"/>
        </w:rPr>
        <w:t>クラス</w:t>
      </w:r>
      <w:r w:rsidR="00774609" w:rsidRPr="00F44885">
        <w:t>407)</w:t>
      </w:r>
      <w:r w:rsidRPr="00F44885">
        <w:t>の最新型車両には、ICEの車両に初めて車載式リフトが組み込まれて</w:t>
      </w:r>
      <w:r w:rsidR="00C10EEE" w:rsidRPr="00F44885">
        <w:t>いる</w:t>
      </w:r>
      <w:r w:rsidR="00483CD1" w:rsidRPr="00F44885">
        <w:rPr>
          <w:rFonts w:hint="eastAsia"/>
        </w:rPr>
        <w:t>（訳注　ICEはドイツを中心に運行されているヨーロッパの高速列車</w:t>
      </w:r>
      <w:r w:rsidR="005554CF" w:rsidRPr="00F44885">
        <w:rPr>
          <w:rFonts w:hint="eastAsia"/>
        </w:rPr>
        <w:t>InterCity Expres</w:t>
      </w:r>
      <w:r w:rsidR="005554CF" w:rsidRPr="00F44885">
        <w:t>s</w:t>
      </w:r>
      <w:r w:rsidR="00483CD1" w:rsidRPr="00F44885">
        <w:rPr>
          <w:rFonts w:hint="eastAsia"/>
        </w:rPr>
        <w:t>，また</w:t>
      </w:r>
      <w:r w:rsidR="005554CF" w:rsidRPr="00F44885">
        <w:rPr>
          <w:rFonts w:hint="eastAsia"/>
        </w:rPr>
        <w:t>ドイツ鉄道の最上位の列車種別</w:t>
      </w:r>
      <w:r w:rsidR="00483CD1" w:rsidRPr="00F44885">
        <w:rPr>
          <w:rFonts w:hint="eastAsia"/>
        </w:rPr>
        <w:t>）</w:t>
      </w:r>
      <w:r w:rsidRPr="00F44885">
        <w:t>。</w:t>
      </w:r>
    </w:p>
    <w:p w14:paraId="43590B8B" w14:textId="6389202C" w:rsidR="002C23E4" w:rsidRPr="00F44885" w:rsidRDefault="002C23E4" w:rsidP="00724CA9">
      <w:pPr>
        <w:ind w:firstLineChars="100" w:firstLine="210"/>
      </w:pPr>
      <w:r w:rsidRPr="00F44885">
        <w:rPr>
          <w:rFonts w:hint="eastAsia"/>
        </w:rPr>
        <w:t>また、地域旅客鉄道輸送部門の輸送契約の入札</w:t>
      </w:r>
      <w:r w:rsidR="00A36F6D" w:rsidRPr="00F44885">
        <w:rPr>
          <w:rFonts w:hint="eastAsia"/>
        </w:rPr>
        <w:t>案内</w:t>
      </w:r>
      <w:r w:rsidRPr="00F44885">
        <w:rPr>
          <w:rFonts w:hint="eastAsia"/>
        </w:rPr>
        <w:t>には、</w:t>
      </w:r>
      <w:r w:rsidR="00A36F6D" w:rsidRPr="00F44885">
        <w:rPr>
          <w:rFonts w:hint="eastAsia"/>
        </w:rPr>
        <w:t>特定の</w:t>
      </w:r>
      <w:r w:rsidRPr="00F44885">
        <w:rPr>
          <w:rFonts w:hint="eastAsia"/>
        </w:rPr>
        <w:t>車両アクセシビリティ要件が定められている。</w:t>
      </w:r>
    </w:p>
    <w:p w14:paraId="4A1C9AAD" w14:textId="74B768C0" w:rsidR="002C23E4" w:rsidRPr="00F44885" w:rsidRDefault="002C23E4" w:rsidP="00724CA9">
      <w:pPr>
        <w:ind w:firstLineChars="100" w:firstLine="210"/>
      </w:pPr>
      <w:r w:rsidRPr="00F44885">
        <w:rPr>
          <w:rFonts w:hint="eastAsia"/>
        </w:rPr>
        <w:t>小規模鉄道駅のアクセシビリティ</w:t>
      </w:r>
      <w:r w:rsidR="00A36F6D" w:rsidRPr="00F44885">
        <w:rPr>
          <w:rFonts w:hint="eastAsia"/>
        </w:rPr>
        <w:t>のための</w:t>
      </w:r>
      <w:r w:rsidRPr="00F44885">
        <w:rPr>
          <w:rFonts w:hint="eastAsia"/>
        </w:rPr>
        <w:t>連邦政府の「未来への投資プログラム」では、小規模駅</w:t>
      </w:r>
      <w:r w:rsidR="00FC4320" w:rsidRPr="00F44885">
        <w:rPr>
          <w:rStyle w:val="aa"/>
          <w:b/>
          <w:bCs/>
          <w:sz w:val="21"/>
          <w:szCs w:val="21"/>
        </w:rPr>
        <w:footnoteReference w:id="94"/>
      </w:r>
      <w:r w:rsidRPr="00F44885">
        <w:t>がアクセシブル</w:t>
      </w:r>
      <w:r w:rsidR="00A36F6D" w:rsidRPr="00F44885">
        <w:rPr>
          <w:rFonts w:hint="eastAsia"/>
        </w:rPr>
        <w:t>にされ</w:t>
      </w:r>
      <w:r w:rsidRPr="00F44885">
        <w:t>、その費用を</w:t>
      </w:r>
      <w:r w:rsidR="00A36F6D" w:rsidRPr="00F44885">
        <w:rPr>
          <w:rFonts w:hint="eastAsia"/>
        </w:rPr>
        <w:t>州が分担</w:t>
      </w:r>
      <w:r w:rsidRPr="00F44885">
        <w:t>している。</w:t>
      </w:r>
      <w:r w:rsidR="00CB15B4" w:rsidRPr="00F44885">
        <w:rPr>
          <w:rFonts w:hint="eastAsia"/>
        </w:rPr>
        <w:t>州の</w:t>
      </w:r>
      <w:r w:rsidRPr="00F44885">
        <w:t>プログラム</w:t>
      </w:r>
      <w:r w:rsidR="00CB15B4" w:rsidRPr="00F44885">
        <w:rPr>
          <w:rFonts w:hint="eastAsia"/>
        </w:rPr>
        <w:t>も</w:t>
      </w:r>
      <w:r w:rsidRPr="00F44885">
        <w:t>駅</w:t>
      </w:r>
      <w:r w:rsidR="00CB15B4" w:rsidRPr="00F44885">
        <w:rPr>
          <w:rFonts w:hint="eastAsia"/>
        </w:rPr>
        <w:t>の入り口をア</w:t>
      </w:r>
      <w:r w:rsidRPr="00F44885">
        <w:t>クセシブル</w:t>
      </w:r>
      <w:r w:rsidR="00CB15B4" w:rsidRPr="00F44885">
        <w:rPr>
          <w:rFonts w:hint="eastAsia"/>
        </w:rPr>
        <w:t>にする</w:t>
      </w:r>
      <w:r w:rsidR="00FC4320" w:rsidRPr="00F44885">
        <w:rPr>
          <w:rStyle w:val="aa"/>
          <w:b/>
          <w:bCs/>
          <w:sz w:val="21"/>
          <w:szCs w:val="21"/>
        </w:rPr>
        <w:footnoteReference w:id="95"/>
      </w:r>
      <w:r w:rsidR="00CB15B4" w:rsidRPr="00F44885">
        <w:rPr>
          <w:rFonts w:hint="eastAsia"/>
        </w:rPr>
        <w:t>。リビタプログラムはとくに駅舎へのアクセシブル</w:t>
      </w:r>
      <w:r w:rsidRPr="00F44885">
        <w:t>なルートや、乗客が利用</w:t>
      </w:r>
      <w:r w:rsidR="00CB15B4" w:rsidRPr="00F44885">
        <w:rPr>
          <w:rFonts w:hint="eastAsia"/>
        </w:rPr>
        <w:t>す</w:t>
      </w:r>
      <w:r w:rsidRPr="00F44885">
        <w:t>る</w:t>
      </w:r>
      <w:r w:rsidR="00CB15B4" w:rsidRPr="00F44885">
        <w:rPr>
          <w:rFonts w:hint="eastAsia"/>
        </w:rPr>
        <w:t>場所の</w:t>
      </w:r>
      <w:r w:rsidR="004A4EA0" w:rsidRPr="00F44885">
        <w:rPr>
          <w:rFonts w:hint="eastAsia"/>
        </w:rPr>
        <w:t>アクセシビリティ</w:t>
      </w:r>
      <w:r w:rsidRPr="00F44885">
        <w:t>を</w:t>
      </w:r>
      <w:r w:rsidR="00CB15B4" w:rsidRPr="00F44885">
        <w:rPr>
          <w:rFonts w:hint="eastAsia"/>
        </w:rPr>
        <w:t>進めて</w:t>
      </w:r>
      <w:r w:rsidRPr="00F44885">
        <w:t>いる。</w:t>
      </w:r>
    </w:p>
    <w:p w14:paraId="4666CE1E" w14:textId="543C5C0D" w:rsidR="002C23E4" w:rsidRPr="00F44885" w:rsidRDefault="002C23E4" w:rsidP="00724CA9">
      <w:pPr>
        <w:ind w:firstLineChars="100" w:firstLine="210"/>
      </w:pPr>
      <w:r w:rsidRPr="00F44885">
        <w:rPr>
          <w:rFonts w:hint="eastAsia"/>
        </w:rPr>
        <w:t>また</w:t>
      </w:r>
      <w:r w:rsidR="00482A85" w:rsidRPr="00F44885">
        <w:rPr>
          <w:rFonts w:hint="eastAsia"/>
        </w:rPr>
        <w:t>旅客運輸法</w:t>
      </w:r>
      <w:r w:rsidR="00774609" w:rsidRPr="00F44885">
        <w:t>(PBefG)</w:t>
      </w:r>
      <w:r w:rsidRPr="00F44885">
        <w:t>は、地方の交通計画が策定される際には団体にヒアリング</w:t>
      </w:r>
      <w:r w:rsidR="00CB15B4" w:rsidRPr="00F44885">
        <w:rPr>
          <w:rFonts w:hint="eastAsia"/>
        </w:rPr>
        <w:t>し</w:t>
      </w:r>
      <w:r w:rsidRPr="00F44885">
        <w:t>なければならないと規定している</w:t>
      </w:r>
      <w:r w:rsidR="00FC4320" w:rsidRPr="00F44885">
        <w:rPr>
          <w:rStyle w:val="aa"/>
          <w:b/>
          <w:bCs/>
          <w:sz w:val="21"/>
          <w:szCs w:val="21"/>
        </w:rPr>
        <w:footnoteReference w:id="96"/>
      </w:r>
      <w:r w:rsidRPr="00F44885">
        <w:t>。</w:t>
      </w:r>
      <w:r w:rsidR="004D447D" w:rsidRPr="00F44885">
        <w:rPr>
          <w:rFonts w:hint="eastAsia"/>
        </w:rPr>
        <w:t>この計画では具体的な</w:t>
      </w:r>
      <w:r w:rsidR="004A4EA0" w:rsidRPr="00F44885">
        <w:rPr>
          <w:rFonts w:hint="eastAsia"/>
        </w:rPr>
        <w:t>アクセシビリティ</w:t>
      </w:r>
      <w:r w:rsidR="004D447D" w:rsidRPr="00F44885">
        <w:rPr>
          <w:rFonts w:hint="eastAsia"/>
        </w:rPr>
        <w:t>最低基準が定められる。</w:t>
      </w:r>
    </w:p>
    <w:p w14:paraId="70FE249F" w14:textId="7F0CF25F" w:rsidR="002C23E4" w:rsidRPr="00F44885" w:rsidRDefault="002C23E4" w:rsidP="00724CA9">
      <w:pPr>
        <w:ind w:firstLineChars="100" w:firstLine="210"/>
      </w:pPr>
      <w:r w:rsidRPr="00F44885">
        <w:rPr>
          <w:rFonts w:hint="eastAsia"/>
        </w:rPr>
        <w:t>連邦政府は「</w:t>
      </w:r>
      <w:r w:rsidR="004D447D" w:rsidRPr="00F44885">
        <w:rPr>
          <w:rFonts w:hint="eastAsia"/>
        </w:rPr>
        <w:t>アクセシブルな</w:t>
      </w:r>
      <w:r w:rsidRPr="00F44885">
        <w:rPr>
          <w:rFonts w:hint="eastAsia"/>
        </w:rPr>
        <w:t>長距離バス</w:t>
      </w:r>
      <w:r w:rsidR="004D447D" w:rsidRPr="00F44885">
        <w:rPr>
          <w:rFonts w:hint="eastAsia"/>
        </w:rPr>
        <w:t>旅行</w:t>
      </w:r>
      <w:r w:rsidRPr="00F44885">
        <w:rPr>
          <w:rFonts w:hint="eastAsia"/>
        </w:rPr>
        <w:t>」ガイド</w:t>
      </w:r>
      <w:r w:rsidR="00FC4320" w:rsidRPr="00F44885">
        <w:rPr>
          <w:rStyle w:val="aa"/>
          <w:b/>
          <w:bCs/>
          <w:sz w:val="21"/>
          <w:szCs w:val="21"/>
        </w:rPr>
        <w:footnoteReference w:id="97"/>
      </w:r>
      <w:r w:rsidRPr="00F44885">
        <w:t>で、自動車メーカー、長距離バス</w:t>
      </w:r>
      <w:r w:rsidRPr="00F44885">
        <w:lastRenderedPageBreak/>
        <w:t>運行会社、</w:t>
      </w:r>
      <w:r w:rsidR="00A67177" w:rsidRPr="00F44885">
        <w:t>市町村</w:t>
      </w:r>
      <w:r w:rsidRPr="00F44885">
        <w:t>および</w:t>
      </w:r>
      <w:r w:rsidR="00E949A4" w:rsidRPr="00F44885">
        <w:t>障害のある人</w:t>
      </w:r>
      <w:r w:rsidRPr="00F44885">
        <w:t>に、特に現行の法的枠組みの概要を</w:t>
      </w:r>
      <w:r w:rsidR="004D447D" w:rsidRPr="00F44885">
        <w:rPr>
          <w:rFonts w:hint="eastAsia"/>
        </w:rPr>
        <w:t>示し</w:t>
      </w:r>
      <w:r w:rsidRPr="00F44885">
        <w:t>ている。</w:t>
      </w:r>
    </w:p>
    <w:p w14:paraId="60CFCBCA" w14:textId="625EE94C" w:rsidR="002C23E4" w:rsidRPr="00F44885" w:rsidRDefault="002C23E4" w:rsidP="00724CA9">
      <w:pPr>
        <w:ind w:firstLineChars="100" w:firstLine="210"/>
      </w:pPr>
      <w:r w:rsidRPr="00F44885">
        <w:rPr>
          <w:rFonts w:hint="eastAsia"/>
        </w:rPr>
        <w:t>地方公共</w:t>
      </w:r>
      <w:r w:rsidR="004D447D" w:rsidRPr="00F44885">
        <w:rPr>
          <w:rFonts w:hint="eastAsia"/>
        </w:rPr>
        <w:t>道路</w:t>
      </w:r>
      <w:r w:rsidRPr="00F44885">
        <w:rPr>
          <w:rFonts w:hint="eastAsia"/>
        </w:rPr>
        <w:t>交通システムにおけるアクセシブルな停留所の</w:t>
      </w:r>
      <w:r w:rsidR="004D447D" w:rsidRPr="00F44885">
        <w:rPr>
          <w:rFonts w:hint="eastAsia"/>
        </w:rPr>
        <w:t>改良</w:t>
      </w:r>
      <w:r w:rsidRPr="00F44885">
        <w:rPr>
          <w:rFonts w:hint="eastAsia"/>
        </w:rPr>
        <w:t>または新設のためのプログラムでは、</w:t>
      </w:r>
      <w:r w:rsidRPr="00F44885">
        <w:t>TSIの要件に従っ</w:t>
      </w:r>
      <w:r w:rsidR="004A4EA0" w:rsidRPr="00F44885">
        <w:rPr>
          <w:rFonts w:hint="eastAsia"/>
        </w:rPr>
        <w:t>た</w:t>
      </w:r>
      <w:r w:rsidRPr="00F44885">
        <w:t>、</w:t>
      </w:r>
      <w:r w:rsidR="004A4EA0" w:rsidRPr="00F44885">
        <w:t>車両</w:t>
      </w:r>
      <w:r w:rsidRPr="00F44885">
        <w:t>と</w:t>
      </w:r>
      <w:r w:rsidR="004A4EA0" w:rsidRPr="00F44885">
        <w:t>停留所</w:t>
      </w:r>
      <w:r w:rsidRPr="00F44885">
        <w:t>間および道路側</w:t>
      </w:r>
      <w:r w:rsidR="004A4EA0" w:rsidRPr="00F44885">
        <w:t>のバリアフリー</w:t>
      </w:r>
      <w:r w:rsidRPr="00F44885">
        <w:t>に資金提供している。これは、車内</w:t>
      </w:r>
      <w:r w:rsidR="004A4EA0" w:rsidRPr="00F44885">
        <w:rPr>
          <w:rFonts w:hint="eastAsia"/>
        </w:rPr>
        <w:t>移動設備</w:t>
      </w:r>
      <w:r w:rsidRPr="00F44885">
        <w:t>、座席、乗客</w:t>
      </w:r>
      <w:r w:rsidR="004A4EA0" w:rsidRPr="00F44885">
        <w:rPr>
          <w:rFonts w:hint="eastAsia"/>
        </w:rPr>
        <w:t>への</w:t>
      </w:r>
      <w:r w:rsidRPr="00F44885">
        <w:t>情報、ユニバーサルトイレにも適用される。</w:t>
      </w:r>
      <w:r w:rsidR="004A4EA0" w:rsidRPr="00F44885">
        <w:rPr>
          <w:rFonts w:hint="eastAsia"/>
        </w:rPr>
        <w:t>新車両は最新のTSI要件を満たす必要があり、</w:t>
      </w:r>
      <w:r w:rsidRPr="00F44885">
        <w:t>現在使用されている</w:t>
      </w:r>
      <w:r w:rsidR="004A4EA0" w:rsidRPr="00F44885">
        <w:rPr>
          <w:rFonts w:hint="eastAsia"/>
        </w:rPr>
        <w:t>旧来車両もアクセシビリティの最低基準を満たさねばならない</w:t>
      </w:r>
      <w:r w:rsidR="00FC4320" w:rsidRPr="00F44885">
        <w:rPr>
          <w:rStyle w:val="aa"/>
          <w:b/>
          <w:bCs/>
          <w:sz w:val="21"/>
          <w:szCs w:val="21"/>
        </w:rPr>
        <w:footnoteReference w:id="98"/>
      </w:r>
      <w:r w:rsidR="004A4EA0" w:rsidRPr="00F44885">
        <w:rPr>
          <w:rFonts w:hint="eastAsia"/>
        </w:rPr>
        <w:t>。使用中の</w:t>
      </w:r>
      <w:r w:rsidRPr="00F44885">
        <w:t>低床</w:t>
      </w:r>
      <w:r w:rsidR="004A4EA0" w:rsidRPr="00F44885">
        <w:rPr>
          <w:rFonts w:hint="eastAsia"/>
        </w:rPr>
        <w:t>の</w:t>
      </w:r>
      <w:r w:rsidRPr="00F44885">
        <w:t>バスや路面電車は大部分がアクセシブルであり、車</w:t>
      </w:r>
      <w:r w:rsidR="008B2AE3" w:rsidRPr="00F44885">
        <w:rPr>
          <w:rFonts w:hint="eastAsia"/>
        </w:rPr>
        <w:t>イス</w:t>
      </w:r>
      <w:r w:rsidRPr="00F44885">
        <w:t>、</w:t>
      </w:r>
      <w:r w:rsidR="008B2AE3" w:rsidRPr="00F44885">
        <w:rPr>
          <w:rFonts w:hint="eastAsia"/>
        </w:rPr>
        <w:t>電動</w:t>
      </w:r>
      <w:r w:rsidRPr="00F44885">
        <w:t>スクーター、歩行</w:t>
      </w:r>
      <w:r w:rsidR="008B2AE3" w:rsidRPr="00F44885">
        <w:rPr>
          <w:rFonts w:hint="eastAsia"/>
        </w:rPr>
        <w:t>器</w:t>
      </w:r>
      <w:r w:rsidRPr="00F44885">
        <w:t>のための適切な</w:t>
      </w:r>
      <w:r w:rsidR="008B2AE3" w:rsidRPr="00F44885">
        <w:rPr>
          <w:rFonts w:hint="eastAsia"/>
        </w:rPr>
        <w:t>場所</w:t>
      </w:r>
      <w:r w:rsidRPr="00F44885">
        <w:t>を備えている。車両の内外には、容易に</w:t>
      </w:r>
      <w:r w:rsidR="008B2AE3" w:rsidRPr="00F44885">
        <w:rPr>
          <w:rFonts w:hint="eastAsia"/>
        </w:rPr>
        <w:t>使える</w:t>
      </w:r>
      <w:r w:rsidRPr="00F44885">
        <w:t>「停止」ボタン</w:t>
      </w:r>
      <w:r w:rsidR="00FC4320" w:rsidRPr="00F44885">
        <w:rPr>
          <w:rStyle w:val="aa"/>
          <w:b/>
          <w:bCs/>
          <w:sz w:val="21"/>
          <w:szCs w:val="21"/>
        </w:rPr>
        <w:footnoteReference w:id="99"/>
      </w:r>
      <w:r w:rsidRPr="00F44885">
        <w:t>が設置されており、</w:t>
      </w:r>
      <w:r w:rsidRPr="00F44885">
        <w:rPr>
          <w:rFonts w:hint="eastAsia"/>
        </w:rPr>
        <w:t>点字の標識も多くなっている。車両は、大きな手すり、</w:t>
      </w:r>
      <w:r w:rsidR="00EC1537" w:rsidRPr="00F44885">
        <w:rPr>
          <w:rFonts w:hint="eastAsia"/>
        </w:rPr>
        <w:t>ノンステップ（</w:t>
      </w:r>
      <w:r w:rsidR="00EC1537" w:rsidRPr="00F44885">
        <w:t>kneeling entrance</w:t>
      </w:r>
      <w:r w:rsidR="00EC1537" w:rsidRPr="00F44885">
        <w:rPr>
          <w:rFonts w:hint="eastAsia"/>
        </w:rPr>
        <w:t>）、</w:t>
      </w:r>
      <w:r w:rsidRPr="00F44885">
        <w:rPr>
          <w:rFonts w:hint="eastAsia"/>
        </w:rPr>
        <w:t>機械式または電動油圧式のスロープ、運動</w:t>
      </w:r>
      <w:r w:rsidR="00EC1537" w:rsidRPr="00F44885">
        <w:rPr>
          <w:rFonts w:hint="eastAsia"/>
        </w:rPr>
        <w:t>機能</w:t>
      </w:r>
      <w:r w:rsidRPr="00F44885">
        <w:rPr>
          <w:rFonts w:hint="eastAsia"/>
        </w:rPr>
        <w:t>の低下した人のための明確にマークされた優先座席、および車椅子利用者のためのスペースを</w:t>
      </w:r>
      <w:r w:rsidR="00EC1537" w:rsidRPr="00F44885">
        <w:rPr>
          <w:rFonts w:hint="eastAsia"/>
        </w:rPr>
        <w:t>備え</w:t>
      </w:r>
      <w:r w:rsidRPr="00F44885">
        <w:rPr>
          <w:rFonts w:hint="eastAsia"/>
        </w:rPr>
        <w:t>て</w:t>
      </w:r>
      <w:r w:rsidR="00C10EEE" w:rsidRPr="00F44885">
        <w:rPr>
          <w:rFonts w:hint="eastAsia"/>
        </w:rPr>
        <w:t>いる</w:t>
      </w:r>
      <w:r w:rsidRPr="00F44885">
        <w:rPr>
          <w:rFonts w:hint="eastAsia"/>
        </w:rPr>
        <w:t>。車両の入口幅は</w:t>
      </w:r>
      <w:r w:rsidRPr="00F44885">
        <w:t>76～126cmであり、入口ゾーンには色の異なるフロア</w:t>
      </w:r>
      <w:r w:rsidR="00F71BB3" w:rsidRPr="00F44885">
        <w:rPr>
          <w:rFonts w:hint="eastAsia"/>
        </w:rPr>
        <w:t>表示が付いている。掲示</w:t>
      </w:r>
      <w:r w:rsidR="00FC4320" w:rsidRPr="00F44885">
        <w:rPr>
          <w:rStyle w:val="aa"/>
          <w:b/>
          <w:bCs/>
          <w:sz w:val="21"/>
          <w:szCs w:val="21"/>
        </w:rPr>
        <w:footnoteReference w:id="100"/>
      </w:r>
      <w:r w:rsidRPr="00F44885">
        <w:t>は、車椅子</w:t>
      </w:r>
      <w:r w:rsidR="00F71BB3" w:rsidRPr="00F44885">
        <w:rPr>
          <w:rFonts w:hint="eastAsia"/>
        </w:rPr>
        <w:t>の</w:t>
      </w:r>
      <w:r w:rsidRPr="00F44885">
        <w:t>高さに</w:t>
      </w:r>
      <w:r w:rsidR="00F71BB3" w:rsidRPr="00F44885">
        <w:rPr>
          <w:rFonts w:hint="eastAsia"/>
        </w:rPr>
        <w:t>なっている</w:t>
      </w:r>
      <w:r w:rsidR="00FC4320" w:rsidRPr="00F44885">
        <w:rPr>
          <w:rStyle w:val="aa"/>
          <w:b/>
          <w:bCs/>
          <w:sz w:val="21"/>
          <w:szCs w:val="21"/>
        </w:rPr>
        <w:footnoteReference w:id="101"/>
      </w:r>
      <w:r w:rsidRPr="00F44885">
        <w:t>。</w:t>
      </w:r>
    </w:p>
    <w:p w14:paraId="1EC9F11B" w14:textId="0897ADC9" w:rsidR="002C23E4" w:rsidRPr="00F44885" w:rsidRDefault="002C23E4" w:rsidP="00724CA9">
      <w:pPr>
        <w:ind w:firstLineChars="100" w:firstLine="210"/>
      </w:pPr>
      <w:r w:rsidRPr="00F44885">
        <w:rPr>
          <w:rFonts w:hint="eastAsia"/>
        </w:rPr>
        <w:t>また、運転手は障</w:t>
      </w:r>
      <w:r w:rsidR="00A67177" w:rsidRPr="00F44885">
        <w:rPr>
          <w:rFonts w:hint="eastAsia"/>
        </w:rPr>
        <w:t>害</w:t>
      </w:r>
      <w:r w:rsidRPr="00F44885">
        <w:rPr>
          <w:rFonts w:hint="eastAsia"/>
        </w:rPr>
        <w:t>者団体と連携して訓練を受けて</w:t>
      </w:r>
      <w:r w:rsidR="00C10EEE" w:rsidRPr="00F44885">
        <w:rPr>
          <w:rFonts w:hint="eastAsia"/>
        </w:rPr>
        <w:t>いる</w:t>
      </w:r>
      <w:r w:rsidRPr="00F44885">
        <w:rPr>
          <w:rFonts w:hint="eastAsia"/>
        </w:rPr>
        <w:t>。運転手は、車両と縁石の間のギャップを埋める</w:t>
      </w:r>
      <w:r w:rsidR="003C441A" w:rsidRPr="00F44885">
        <w:rPr>
          <w:rFonts w:hint="eastAsia"/>
        </w:rPr>
        <w:t>スロープ</w:t>
      </w:r>
      <w:r w:rsidRPr="00F44885">
        <w:rPr>
          <w:rFonts w:hint="eastAsia"/>
        </w:rPr>
        <w:t>を提供</w:t>
      </w:r>
      <w:r w:rsidR="003C441A" w:rsidRPr="00F44885">
        <w:rPr>
          <w:rFonts w:hint="eastAsia"/>
        </w:rPr>
        <w:t>して乗車</w:t>
      </w:r>
      <w:r w:rsidRPr="00F44885">
        <w:rPr>
          <w:rFonts w:hint="eastAsia"/>
        </w:rPr>
        <w:t>を支援する。</w:t>
      </w:r>
    </w:p>
    <w:p w14:paraId="443361CA" w14:textId="59F7DE84" w:rsidR="002C23E4" w:rsidRPr="00F44885" w:rsidRDefault="002C23E4" w:rsidP="00724CA9">
      <w:pPr>
        <w:ind w:firstLineChars="100" w:firstLine="210"/>
      </w:pPr>
      <w:r w:rsidRPr="00F44885">
        <w:rPr>
          <w:rFonts w:hint="eastAsia"/>
        </w:rPr>
        <w:t>他のいくつかの法律には、アクセシビリティを保証するための具体的な</w:t>
      </w:r>
      <w:r w:rsidR="003C441A" w:rsidRPr="00F44885">
        <w:rPr>
          <w:rFonts w:hint="eastAsia"/>
        </w:rPr>
        <w:t>規定</w:t>
      </w:r>
      <w:r w:rsidRPr="00F44885">
        <w:rPr>
          <w:rFonts w:hint="eastAsia"/>
        </w:rPr>
        <w:t>が</w:t>
      </w:r>
      <w:r w:rsidR="003C441A" w:rsidRPr="00F44885">
        <w:rPr>
          <w:rFonts w:hint="eastAsia"/>
        </w:rPr>
        <w:t>ある。</w:t>
      </w:r>
      <w:r w:rsidRPr="00F44885">
        <w:rPr>
          <w:rFonts w:hint="eastAsia"/>
        </w:rPr>
        <w:t>例えば、</w:t>
      </w:r>
      <w:r w:rsidR="00482A85" w:rsidRPr="00F44885">
        <w:rPr>
          <w:b/>
          <w:bCs/>
        </w:rPr>
        <w:t>連邦道路法</w:t>
      </w:r>
      <w:r w:rsidR="00774609" w:rsidRPr="00F44885">
        <w:rPr>
          <w:b/>
          <w:bCs/>
        </w:rPr>
        <w:t>(FStrG)</w:t>
      </w:r>
      <w:r w:rsidRPr="00F44885">
        <w:rPr>
          <w:rFonts w:hint="eastAsia"/>
        </w:rPr>
        <w:t>第</w:t>
      </w:r>
      <w:r w:rsidRPr="00F44885">
        <w:t>3条(1)では、道路の建設および管理に責任を持つ事業者は、最大限のアクセシビリティを確保する</w:t>
      </w:r>
      <w:r w:rsidR="003C441A" w:rsidRPr="00F44885">
        <w:rPr>
          <w:rFonts w:hint="eastAsia"/>
        </w:rPr>
        <w:t>ため</w:t>
      </w:r>
      <w:r w:rsidRPr="00F44885">
        <w:t>、</w:t>
      </w:r>
      <w:r w:rsidR="00E949A4" w:rsidRPr="00F44885">
        <w:t>障害のある人</w:t>
      </w:r>
      <w:r w:rsidRPr="00F44885">
        <w:t>の利益を考慮に入れなければならないと</w:t>
      </w:r>
      <w:r w:rsidR="007763A3" w:rsidRPr="00F44885">
        <w:rPr>
          <w:rFonts w:hint="eastAsia"/>
        </w:rPr>
        <w:t>定めている。</w:t>
      </w:r>
      <w:r w:rsidRPr="00F44885">
        <w:t>鉄道インフラへのバリアフリー</w:t>
      </w:r>
      <w:r w:rsidR="007763A3" w:rsidRPr="00F44885">
        <w:rPr>
          <w:rFonts w:hint="eastAsia"/>
        </w:rPr>
        <w:t>の</w:t>
      </w:r>
      <w:r w:rsidRPr="00F44885">
        <w:t>アクセスは、</w:t>
      </w:r>
      <w:r w:rsidR="007763A3" w:rsidRPr="00F44885">
        <w:t>EBO</w:t>
      </w:r>
      <w:r w:rsidRPr="00F44885">
        <w:t>第2条(3)</w:t>
      </w:r>
      <w:r w:rsidR="007763A3" w:rsidRPr="00F44885">
        <w:rPr>
          <w:rFonts w:hint="eastAsia"/>
        </w:rPr>
        <w:t>で</w:t>
      </w:r>
      <w:r w:rsidRPr="00F44885">
        <w:t>規定されている。</w:t>
      </w:r>
      <w:r w:rsidR="00482A85" w:rsidRPr="00F44885">
        <w:rPr>
          <w:rFonts w:hint="eastAsia"/>
          <w:b/>
          <w:bCs/>
        </w:rPr>
        <w:t>航空交通法</w:t>
      </w:r>
      <w:r w:rsidR="00774609" w:rsidRPr="00F44885">
        <w:rPr>
          <w:b/>
          <w:bCs/>
        </w:rPr>
        <w:t>(LuftVG)</w:t>
      </w:r>
      <w:r w:rsidRPr="00F44885">
        <w:t>第19</w:t>
      </w:r>
      <w:r w:rsidR="007763A3" w:rsidRPr="00F44885">
        <w:t>条</w:t>
      </w:r>
      <w:r w:rsidRPr="00F44885">
        <w:t>dと第20</w:t>
      </w:r>
      <w:r w:rsidR="007763A3" w:rsidRPr="00F44885">
        <w:t>条</w:t>
      </w:r>
      <w:r w:rsidRPr="00F44885">
        <w:t>bは、空港運営者と航空会社に、アクセシブルな環境</w:t>
      </w:r>
      <w:r w:rsidR="007763A3" w:rsidRPr="00F44885">
        <w:rPr>
          <w:rFonts w:hint="eastAsia"/>
        </w:rPr>
        <w:t>とするために</w:t>
      </w:r>
      <w:r w:rsidRPr="00F44885">
        <w:t>、</w:t>
      </w:r>
      <w:r w:rsidR="00E949A4" w:rsidRPr="00F44885">
        <w:t>障害のある人</w:t>
      </w:r>
      <w:r w:rsidRPr="00F44885">
        <w:t>の</w:t>
      </w:r>
      <w:r w:rsidR="007763A3" w:rsidRPr="00F44885">
        <w:rPr>
          <w:rFonts w:hint="eastAsia"/>
        </w:rPr>
        <w:t>要求</w:t>
      </w:r>
      <w:r w:rsidRPr="00F44885">
        <w:t>を具体的に考慮する</w:t>
      </w:r>
      <w:r w:rsidR="007763A3" w:rsidRPr="00F44885">
        <w:rPr>
          <w:rFonts w:hint="eastAsia"/>
        </w:rPr>
        <w:t>よう</w:t>
      </w:r>
      <w:r w:rsidRPr="00F44885">
        <w:t>求</w:t>
      </w:r>
      <w:r w:rsidR="007763A3" w:rsidRPr="00F44885">
        <w:rPr>
          <w:rFonts w:hint="eastAsia"/>
        </w:rPr>
        <w:t>めている。</w:t>
      </w:r>
    </w:p>
    <w:p w14:paraId="6A5D3677" w14:textId="11D87C64" w:rsidR="002C23E4" w:rsidRPr="00F44885" w:rsidRDefault="002C23E4" w:rsidP="00724CA9">
      <w:pPr>
        <w:ind w:firstLineChars="100" w:firstLine="210"/>
      </w:pPr>
      <w:r w:rsidRPr="00F44885">
        <w:rPr>
          <w:rFonts w:hint="eastAsia"/>
        </w:rPr>
        <w:t>原則として、航空会社は</w:t>
      </w:r>
      <w:r w:rsidR="00E949A4" w:rsidRPr="00F44885">
        <w:rPr>
          <w:rFonts w:hint="eastAsia"/>
        </w:rPr>
        <w:t>障害のある人</w:t>
      </w:r>
      <w:r w:rsidRPr="00F44885">
        <w:rPr>
          <w:rFonts w:hint="eastAsia"/>
        </w:rPr>
        <w:t>を乗せる義務が</w:t>
      </w:r>
      <w:r w:rsidR="00DC53CA" w:rsidRPr="00F44885">
        <w:rPr>
          <w:rFonts w:hint="eastAsia"/>
        </w:rPr>
        <w:t>ある</w:t>
      </w:r>
      <w:r w:rsidRPr="00F44885">
        <w:rPr>
          <w:rFonts w:hint="eastAsia"/>
        </w:rPr>
        <w:t>。規則</w:t>
      </w:r>
      <w:r w:rsidRPr="00F44885">
        <w:t>No.1107/2006/ECは、EU域内の発着便に適用され</w:t>
      </w:r>
      <w:r w:rsidR="00C10EEE" w:rsidRPr="00F44885">
        <w:t>る</w:t>
      </w:r>
      <w:r w:rsidRPr="00F44885">
        <w:t>。例外は、安全上の懸念がある場合、または乗客や移動機器を機内で運搬することが物理的に不可能な場合にのみ認められている</w:t>
      </w:r>
      <w:r w:rsidR="00FC4320" w:rsidRPr="00F44885">
        <w:rPr>
          <w:rStyle w:val="aa"/>
          <w:b/>
          <w:bCs/>
          <w:sz w:val="21"/>
          <w:szCs w:val="21"/>
        </w:rPr>
        <w:footnoteReference w:id="102"/>
      </w:r>
      <w:r w:rsidRPr="00F44885">
        <w:t>。必要に応じて、航空会社は、地上での</w:t>
      </w:r>
      <w:r w:rsidR="00F215E5" w:rsidRPr="00F44885">
        <w:rPr>
          <w:rFonts w:hint="eastAsia"/>
        </w:rPr>
        <w:t>サービス</w:t>
      </w:r>
      <w:r w:rsidRPr="00F44885">
        <w:t>の全過程において、乗客を無料でサポートし、支援しなければならない。</w:t>
      </w:r>
      <w:r w:rsidR="00F215E5" w:rsidRPr="00F44885">
        <w:rPr>
          <w:rFonts w:hint="eastAsia"/>
        </w:rPr>
        <w:t>車イスその他の移動機器、補助犬は無料で運搬される。</w:t>
      </w:r>
    </w:p>
    <w:p w14:paraId="2BA88C64" w14:textId="6E98E41F" w:rsidR="002C23E4" w:rsidRPr="00F44885" w:rsidRDefault="00E949A4" w:rsidP="00724CA9">
      <w:pPr>
        <w:ind w:firstLineChars="100" w:firstLine="210"/>
      </w:pPr>
      <w:r w:rsidRPr="00F44885">
        <w:rPr>
          <w:rFonts w:hint="eastAsia"/>
        </w:rPr>
        <w:t>障害のある人</w:t>
      </w:r>
      <w:r w:rsidR="002C23E4" w:rsidRPr="00F44885">
        <w:rPr>
          <w:rFonts w:hint="eastAsia"/>
        </w:rPr>
        <w:t>の</w:t>
      </w:r>
      <w:r w:rsidR="00F215E5" w:rsidRPr="00F44885">
        <w:rPr>
          <w:rFonts w:hint="eastAsia"/>
        </w:rPr>
        <w:t>移動</w:t>
      </w:r>
      <w:r w:rsidR="002C23E4" w:rsidRPr="00F44885">
        <w:rPr>
          <w:rFonts w:hint="eastAsia"/>
        </w:rPr>
        <w:t>を向上させるために、あらゆるレベルで多大な努力がなされている。州およびその他の関係者は、</w:t>
      </w:r>
      <w:r w:rsidR="00F215E5" w:rsidRPr="00F44885">
        <w:rPr>
          <w:rFonts w:hint="eastAsia"/>
        </w:rPr>
        <w:t>その</w:t>
      </w:r>
      <w:r w:rsidR="002C23E4" w:rsidRPr="00F44885">
        <w:rPr>
          <w:rFonts w:hint="eastAsia"/>
        </w:rPr>
        <w:t>実施プロセスを</w:t>
      </w:r>
      <w:r w:rsidR="00F215E5" w:rsidRPr="00F44885">
        <w:rPr>
          <w:rFonts w:hint="eastAsia"/>
        </w:rPr>
        <w:t>強力に</w:t>
      </w:r>
      <w:r w:rsidR="002C23E4" w:rsidRPr="00F44885">
        <w:rPr>
          <w:rFonts w:hint="eastAsia"/>
        </w:rPr>
        <w:t>継続し、アクセシビリティ</w:t>
      </w:r>
      <w:r w:rsidR="00F215E5" w:rsidRPr="00F44885">
        <w:rPr>
          <w:rFonts w:hint="eastAsia"/>
        </w:rPr>
        <w:t>への特別な対応をする</w:t>
      </w:r>
      <w:r w:rsidR="002C23E4" w:rsidRPr="00F44885">
        <w:rPr>
          <w:rFonts w:hint="eastAsia"/>
        </w:rPr>
        <w:t>必要</w:t>
      </w:r>
      <w:r w:rsidR="00F215E5" w:rsidRPr="00F44885">
        <w:rPr>
          <w:rFonts w:hint="eastAsia"/>
        </w:rPr>
        <w:t>性</w:t>
      </w:r>
      <w:r w:rsidR="002C23E4" w:rsidRPr="00F44885">
        <w:rPr>
          <w:rFonts w:hint="eastAsia"/>
        </w:rPr>
        <w:t>を認識している。</w:t>
      </w:r>
    </w:p>
    <w:p w14:paraId="2E852365" w14:textId="44ABA033" w:rsidR="005554CF" w:rsidRPr="00F44885" w:rsidRDefault="005554CF" w:rsidP="001537D3"/>
    <w:p w14:paraId="212667DE" w14:textId="3202BFCF" w:rsidR="001537D3" w:rsidRPr="00F44885" w:rsidRDefault="001537D3" w:rsidP="001537D3">
      <w:pPr>
        <w:rPr>
          <w:rFonts w:ascii="ＭＳ ゴシック" w:eastAsia="ＭＳ ゴシック" w:hAnsi="ＭＳ ゴシック"/>
          <w:b/>
          <w:bCs/>
        </w:rPr>
      </w:pPr>
      <w:r w:rsidRPr="00F44885">
        <w:rPr>
          <w:rFonts w:ascii="ＭＳ ゴシック" w:eastAsia="ＭＳ ゴシック" w:hAnsi="ＭＳ ゴシック" w:hint="eastAsia"/>
          <w:b/>
          <w:bCs/>
        </w:rPr>
        <w:t>危険な状況及び人道上の緊急事態</w:t>
      </w:r>
      <w:r w:rsidRPr="00F44885">
        <w:rPr>
          <w:rFonts w:ascii="ＭＳ ゴシック" w:eastAsia="ＭＳ ゴシック" w:hAnsi="ＭＳ ゴシック"/>
          <w:b/>
          <w:bCs/>
        </w:rPr>
        <w:t>（第11条</w:t>
      </w:r>
      <w:r w:rsidRPr="00F44885">
        <w:rPr>
          <w:rFonts w:ascii="ＭＳ ゴシック" w:eastAsia="ＭＳ ゴシック" w:hAnsi="ＭＳ ゴシック" w:hint="eastAsia"/>
          <w:b/>
          <w:bCs/>
        </w:rPr>
        <w:t>）</w:t>
      </w:r>
    </w:p>
    <w:p w14:paraId="53CC3E12" w14:textId="77777777" w:rsidR="001C4E0D" w:rsidRPr="00F44885" w:rsidRDefault="001C4E0D" w:rsidP="001C4E0D">
      <w:pPr>
        <w:ind w:leftChars="405" w:left="850"/>
        <w:rPr>
          <w:i/>
          <w:iCs/>
        </w:rPr>
      </w:pPr>
      <w:r w:rsidRPr="00F44885">
        <w:rPr>
          <w:i/>
          <w:iCs/>
        </w:rPr>
        <w:t xml:space="preserve">11. </w:t>
      </w:r>
      <w:r w:rsidRPr="00F44885">
        <w:rPr>
          <w:rFonts w:hint="eastAsia"/>
          <w:i/>
          <w:iCs/>
        </w:rPr>
        <w:t>次のこと</w:t>
      </w:r>
      <w:r w:rsidRPr="00F44885">
        <w:rPr>
          <w:i/>
          <w:iCs/>
        </w:rPr>
        <w:t>に関する情報を提供してください。</w:t>
      </w:r>
    </w:p>
    <w:p w14:paraId="5D760D22" w14:textId="7556519F" w:rsidR="001C4E0D" w:rsidRPr="00F44885" w:rsidRDefault="001C4E0D" w:rsidP="001C4E0D">
      <w:pPr>
        <w:ind w:leftChars="405" w:left="850"/>
        <w:rPr>
          <w:i/>
          <w:iCs/>
        </w:rPr>
      </w:pPr>
      <w:r w:rsidRPr="00F44885">
        <w:rPr>
          <w:i/>
          <w:iCs/>
        </w:rPr>
        <w:t>(a) 「バリアフリー緊急アプリ」について</w:t>
      </w:r>
      <w:r w:rsidRPr="00F44885">
        <w:rPr>
          <w:rFonts w:hint="eastAsia"/>
          <w:i/>
          <w:iCs/>
        </w:rPr>
        <w:t>の説明と</w:t>
      </w:r>
      <w:r w:rsidRPr="00F44885">
        <w:rPr>
          <w:i/>
          <w:iCs/>
        </w:rPr>
        <w:t>、</w:t>
      </w:r>
      <w:r w:rsidRPr="00F44885">
        <w:rPr>
          <w:rFonts w:hint="eastAsia"/>
          <w:i/>
          <w:iCs/>
        </w:rPr>
        <w:t>機能</w:t>
      </w:r>
      <w:r w:rsidRPr="00F44885">
        <w:rPr>
          <w:i/>
          <w:iCs/>
        </w:rPr>
        <w:t>障害の</w:t>
      </w:r>
      <w:r w:rsidRPr="00F44885">
        <w:rPr>
          <w:rFonts w:hint="eastAsia"/>
          <w:i/>
          <w:iCs/>
        </w:rPr>
        <w:t>種類</w:t>
      </w:r>
      <w:r w:rsidRPr="00F44885">
        <w:rPr>
          <w:i/>
          <w:iCs/>
        </w:rPr>
        <w:t>にかかわらず、</w:t>
      </w:r>
      <w:r w:rsidRPr="00F44885">
        <w:rPr>
          <w:rFonts w:hint="eastAsia"/>
          <w:i/>
          <w:iCs/>
        </w:rPr>
        <w:lastRenderedPageBreak/>
        <w:t>全国どこででも</w:t>
      </w:r>
      <w:r w:rsidRPr="00F44885">
        <w:rPr>
          <w:i/>
          <w:iCs/>
        </w:rPr>
        <w:t>すべての障害のある人が</w:t>
      </w:r>
      <w:r w:rsidR="00185211" w:rsidRPr="00F44885">
        <w:rPr>
          <w:rFonts w:hint="eastAsia"/>
          <w:i/>
          <w:iCs/>
        </w:rPr>
        <w:t>、これに</w:t>
      </w:r>
      <w:r w:rsidRPr="00F44885">
        <w:rPr>
          <w:rFonts w:hint="eastAsia"/>
          <w:i/>
          <w:iCs/>
        </w:rPr>
        <w:t>毎日</w:t>
      </w:r>
      <w:r w:rsidRPr="00F44885">
        <w:rPr>
          <w:i/>
          <w:iCs/>
        </w:rPr>
        <w:t xml:space="preserve">24時間無料でアクセス可能であるかどうかを明らかにしてください。 </w:t>
      </w:r>
    </w:p>
    <w:p w14:paraId="48FF904E" w14:textId="77777777" w:rsidR="00724CA9" w:rsidRPr="00F44885" w:rsidRDefault="00724CA9" w:rsidP="002C23E4"/>
    <w:p w14:paraId="25D5E0B3" w14:textId="361173F1" w:rsidR="002C23E4" w:rsidRPr="00F44885" w:rsidRDefault="002C23E4" w:rsidP="00724CA9">
      <w:pPr>
        <w:ind w:firstLineChars="100" w:firstLine="210"/>
      </w:pPr>
      <w:r w:rsidRPr="00F44885">
        <w:rPr>
          <w:rFonts w:hint="eastAsia"/>
        </w:rPr>
        <w:t>言語</w:t>
      </w:r>
      <w:r w:rsidR="00F215E5" w:rsidRPr="00F44885">
        <w:rPr>
          <w:rFonts w:hint="eastAsia"/>
        </w:rPr>
        <w:t>障害</w:t>
      </w:r>
      <w:r w:rsidRPr="00F44885">
        <w:rPr>
          <w:rFonts w:hint="eastAsia"/>
        </w:rPr>
        <w:t>および／または聴覚</w:t>
      </w:r>
      <w:r w:rsidR="00E949A4" w:rsidRPr="00F44885">
        <w:rPr>
          <w:rFonts w:hint="eastAsia"/>
        </w:rPr>
        <w:t>障害のある人</w:t>
      </w:r>
      <w:r w:rsidRPr="00F44885">
        <w:rPr>
          <w:rFonts w:hint="eastAsia"/>
        </w:rPr>
        <w:t>は、</w:t>
      </w:r>
      <w:r w:rsidR="00F215E5" w:rsidRPr="00F44885">
        <w:rPr>
          <w:rFonts w:hint="eastAsia"/>
        </w:rPr>
        <w:t>全国で</w:t>
      </w:r>
      <w:r w:rsidR="00F215E5" w:rsidRPr="00F44885">
        <w:t>24時間365日無料で</w:t>
      </w:r>
      <w:r w:rsidRPr="00F44885">
        <w:rPr>
          <w:rFonts w:hint="eastAsia"/>
        </w:rPr>
        <w:t>中継サービス</w:t>
      </w:r>
      <w:r w:rsidR="00F215E5" w:rsidRPr="00F44885">
        <w:rPr>
          <w:rFonts w:hint="eastAsia"/>
        </w:rPr>
        <w:t>により</w:t>
      </w:r>
      <w:r w:rsidRPr="00F44885">
        <w:t>アクセ</w:t>
      </w:r>
      <w:r w:rsidR="00F215E5" w:rsidRPr="00F44885">
        <w:rPr>
          <w:rFonts w:hint="eastAsia"/>
        </w:rPr>
        <w:t>シブル</w:t>
      </w:r>
      <w:r w:rsidRPr="00F44885">
        <w:t>な緊急電話をかけることができる</w:t>
      </w:r>
      <w:r w:rsidR="00782D92" w:rsidRPr="00F44885">
        <w:rPr>
          <w:rStyle w:val="aa"/>
          <w:b/>
          <w:bCs/>
          <w:sz w:val="21"/>
          <w:szCs w:val="21"/>
        </w:rPr>
        <w:footnoteReference w:id="103"/>
      </w:r>
      <w:r w:rsidRPr="00F44885">
        <w:t>。</w:t>
      </w:r>
      <w:r w:rsidR="00A52CB4" w:rsidRPr="00F44885">
        <w:rPr>
          <w:rFonts w:hint="eastAsia"/>
        </w:rPr>
        <w:t>この緊急通報は現状では</w:t>
      </w:r>
      <w:r w:rsidR="00A52CB4" w:rsidRPr="00F44885">
        <w:t>オペレーター</w:t>
      </w:r>
      <w:r w:rsidR="00A52CB4" w:rsidRPr="00F44885">
        <w:rPr>
          <w:rFonts w:hint="eastAsia"/>
        </w:rPr>
        <w:t>による</w:t>
      </w:r>
      <w:r w:rsidR="00A52CB4" w:rsidRPr="00F44885">
        <w:t>サービス</w:t>
      </w:r>
      <w:r w:rsidR="00A52CB4" w:rsidRPr="00F44885">
        <w:rPr>
          <w:rFonts w:hint="eastAsia"/>
        </w:rPr>
        <w:t>として行われているので、</w:t>
      </w:r>
      <w:r w:rsidR="00A52CB4" w:rsidRPr="00F44885">
        <w:t>進行中の指令2018/1972/EUの実施の一環として</w:t>
      </w:r>
      <w:r w:rsidR="00A52CB4" w:rsidRPr="00F44885">
        <w:rPr>
          <w:rFonts w:hint="eastAsia"/>
        </w:rPr>
        <w:t>、</w:t>
      </w:r>
      <w:r w:rsidR="00482A85" w:rsidRPr="00F44885">
        <w:rPr>
          <w:rFonts w:hint="eastAsia"/>
          <w:b/>
          <w:bCs/>
        </w:rPr>
        <w:t>電気通信法</w:t>
      </w:r>
      <w:r w:rsidR="00774609" w:rsidRPr="00F44885">
        <w:rPr>
          <w:b/>
          <w:bCs/>
        </w:rPr>
        <w:t>(TKG)</w:t>
      </w:r>
      <w:r w:rsidR="00A52CB4" w:rsidRPr="00F44885">
        <w:rPr>
          <w:rFonts w:hint="eastAsia"/>
        </w:rPr>
        <w:t>への</w:t>
      </w:r>
      <w:r w:rsidR="001C4E0D" w:rsidRPr="00F44885">
        <w:t>組み込</w:t>
      </w:r>
      <w:r w:rsidR="00A52CB4" w:rsidRPr="00F44885">
        <w:rPr>
          <w:rFonts w:hint="eastAsia"/>
        </w:rPr>
        <w:t>み</w:t>
      </w:r>
      <w:r w:rsidR="00087253" w:rsidRPr="00F44885">
        <w:rPr>
          <w:rFonts w:hint="eastAsia"/>
        </w:rPr>
        <w:t>が</w:t>
      </w:r>
      <w:r w:rsidR="001C4E0D" w:rsidRPr="00F44885">
        <w:t>検討されている。</w:t>
      </w:r>
    </w:p>
    <w:p w14:paraId="191A0BE5" w14:textId="7AC5C6C8" w:rsidR="002C23E4" w:rsidRPr="00F44885" w:rsidRDefault="002C23E4" w:rsidP="001C4E0D">
      <w:pPr>
        <w:ind w:firstLineChars="100" w:firstLine="210"/>
      </w:pPr>
      <w:r w:rsidRPr="00F44885">
        <w:t>2019年4月には、</w:t>
      </w:r>
      <w:r w:rsidR="000418AA" w:rsidRPr="00F44885">
        <w:t>州</w:t>
      </w:r>
      <w:r w:rsidRPr="00F44885">
        <w:t>の内務大臣の常任会議は、110と112の緊急サービスにアクセスするための全国的な緊急アプリを導入することを決議し、</w:t>
      </w:r>
      <w:r w:rsidR="0061132C" w:rsidRPr="00F44885">
        <w:rPr>
          <w:rFonts w:hint="eastAsia"/>
        </w:rPr>
        <w:t>関係する必要な手順を行う中心的な責任を持つ州を決めた。</w:t>
      </w:r>
      <w:r w:rsidRPr="00F44885">
        <w:t>この措置は、モバイル機器の共通</w:t>
      </w:r>
      <w:r w:rsidR="0061132C" w:rsidRPr="00F44885">
        <w:rPr>
          <w:rFonts w:hint="eastAsia"/>
        </w:rPr>
        <w:t>OS</w:t>
      </w:r>
      <w:r w:rsidRPr="00F44885">
        <w:t>用のアプリを無料で提供するだけでなく、</w:t>
      </w:r>
      <w:r w:rsidR="0061132C" w:rsidRPr="00F44885">
        <w:t>緊急センター</w:t>
      </w:r>
      <w:r w:rsidR="0061132C" w:rsidRPr="00F44885">
        <w:rPr>
          <w:rFonts w:hint="eastAsia"/>
        </w:rPr>
        <w:t>が</w:t>
      </w:r>
      <w:r w:rsidRPr="00F44885">
        <w:t>ウェブアプリを介して呼び出しを受けて処理するための技術的なインフラを提供することを意味</w:t>
      </w:r>
      <w:r w:rsidR="0061132C" w:rsidRPr="00F44885">
        <w:rPr>
          <w:rFonts w:hint="eastAsia"/>
        </w:rPr>
        <w:t>する</w:t>
      </w:r>
      <w:r w:rsidRPr="00F44885">
        <w:t>。緊急センターとの</w:t>
      </w:r>
      <w:r w:rsidR="0006453A" w:rsidRPr="00F44885">
        <w:rPr>
          <w:rFonts w:hint="eastAsia"/>
        </w:rPr>
        <w:t>繋がる</w:t>
      </w:r>
      <w:r w:rsidRPr="00F44885">
        <w:t>には若干のタイムラグがある。</w:t>
      </w:r>
    </w:p>
    <w:p w14:paraId="17471401" w14:textId="16568E3B" w:rsidR="002C23E4" w:rsidRPr="00F44885" w:rsidRDefault="00755DCD" w:rsidP="001C4E0D">
      <w:pPr>
        <w:ind w:firstLineChars="100" w:firstLine="210"/>
      </w:pPr>
      <w:r w:rsidRPr="00F44885">
        <w:rPr>
          <w:rFonts w:hint="eastAsia"/>
        </w:rPr>
        <w:t>連邦政府は、試作品の開発とその後の特定の救急センターでの試行を支援した</w:t>
      </w:r>
      <w:r w:rsidR="00782D92" w:rsidRPr="00F44885">
        <w:rPr>
          <w:rStyle w:val="aa"/>
          <w:b/>
          <w:bCs/>
          <w:sz w:val="21"/>
          <w:szCs w:val="21"/>
        </w:rPr>
        <w:footnoteReference w:id="104"/>
      </w:r>
      <w:r w:rsidRPr="00F44885">
        <w:t>。</w:t>
      </w:r>
      <w:r w:rsidRPr="00F44885">
        <w:rPr>
          <w:rFonts w:hint="eastAsia"/>
        </w:rPr>
        <w:t>この</w:t>
      </w:r>
      <w:r w:rsidR="002C23E4" w:rsidRPr="00F44885">
        <w:t>プロジェクトの結果の評価では、開発された緊急時アプリは、聴覚および／または言語</w:t>
      </w:r>
      <w:r w:rsidR="0061132C" w:rsidRPr="00F44885">
        <w:rPr>
          <w:rFonts w:hint="eastAsia"/>
        </w:rPr>
        <w:t>の</w:t>
      </w:r>
      <w:r w:rsidR="002C23E4" w:rsidRPr="00F44885">
        <w:t>障害のある人が</w:t>
      </w:r>
      <w:r w:rsidRPr="00F44885">
        <w:rPr>
          <w:rFonts w:hint="eastAsia"/>
        </w:rPr>
        <w:t>文字入力</w:t>
      </w:r>
      <w:r w:rsidR="002C23E4" w:rsidRPr="00F44885">
        <w:t>のタッチスクリーンを使用して、携帯電話で緊急サービスに緊急電話をかけることができる、使い勝手の良いものであることがわかった。州と連邦政府は、2019年にこのアプリを全国に展開することを目指している。</w:t>
      </w:r>
    </w:p>
    <w:p w14:paraId="379D9632" w14:textId="77777777" w:rsidR="001C4E0D" w:rsidRPr="00F44885" w:rsidRDefault="001C4E0D" w:rsidP="002C23E4"/>
    <w:p w14:paraId="61B7C485" w14:textId="77777777" w:rsidR="001C4E0D" w:rsidRPr="00F44885" w:rsidRDefault="001C4E0D" w:rsidP="001C4E0D">
      <w:pPr>
        <w:ind w:leftChars="405" w:left="850"/>
        <w:rPr>
          <w:i/>
          <w:iCs/>
        </w:rPr>
      </w:pPr>
      <w:r w:rsidRPr="00F44885">
        <w:rPr>
          <w:i/>
          <w:iCs/>
        </w:rPr>
        <w:t>(b) 災害リスク軽減戦略および人道的救済の設計および実施における障害者団体の有意義な協議および</w:t>
      </w:r>
      <w:r w:rsidRPr="00F44885">
        <w:rPr>
          <w:rFonts w:hint="eastAsia"/>
          <w:i/>
          <w:iCs/>
        </w:rPr>
        <w:t>参加について説明してください。</w:t>
      </w:r>
      <w:r w:rsidRPr="00F44885">
        <w:rPr>
          <w:i/>
          <w:iCs/>
        </w:rPr>
        <w:t>条約に沿った実際の実施状況を測定するための基準を用いて、どのように</w:t>
      </w:r>
      <w:r w:rsidRPr="00F44885">
        <w:rPr>
          <w:rFonts w:hint="eastAsia"/>
          <w:i/>
          <w:iCs/>
        </w:rPr>
        <w:t>監視</w:t>
      </w:r>
      <w:r w:rsidRPr="00F44885">
        <w:rPr>
          <w:i/>
          <w:iCs/>
        </w:rPr>
        <w:t>されているかを説明</w:t>
      </w:r>
      <w:r w:rsidRPr="00F44885">
        <w:rPr>
          <w:rFonts w:hint="eastAsia"/>
          <w:i/>
          <w:iCs/>
        </w:rPr>
        <w:t>してください</w:t>
      </w:r>
      <w:r w:rsidRPr="00F44885">
        <w:rPr>
          <w:i/>
          <w:iCs/>
        </w:rPr>
        <w:t>。</w:t>
      </w:r>
    </w:p>
    <w:p w14:paraId="52808D87" w14:textId="77777777" w:rsidR="001C4E0D" w:rsidRPr="00F44885" w:rsidRDefault="001C4E0D" w:rsidP="002C23E4"/>
    <w:p w14:paraId="1E5B3225" w14:textId="415FCE38" w:rsidR="002C23E4" w:rsidRPr="00F44885" w:rsidRDefault="002C23E4" w:rsidP="001C4E0D">
      <w:pPr>
        <w:ind w:firstLineChars="100" w:firstLine="210"/>
      </w:pPr>
      <w:r w:rsidRPr="00F44885">
        <w:rPr>
          <w:rFonts w:hint="eastAsia"/>
        </w:rPr>
        <w:t>ニーズ評価</w:t>
      </w:r>
      <w:r w:rsidR="006A5BCC" w:rsidRPr="00F44885">
        <w:rPr>
          <w:rFonts w:hint="eastAsia"/>
        </w:rPr>
        <w:t>の過程</w:t>
      </w:r>
      <w:r w:rsidRPr="00F44885">
        <w:rPr>
          <w:rFonts w:hint="eastAsia"/>
        </w:rPr>
        <w:t>、人道支援措置の実施、および関連する</w:t>
      </w:r>
      <w:r w:rsidR="00087253" w:rsidRPr="00F44885">
        <w:rPr>
          <w:rFonts w:hint="eastAsia"/>
        </w:rPr>
        <w:t>方針</w:t>
      </w:r>
      <w:r w:rsidRPr="00F44885">
        <w:rPr>
          <w:rFonts w:hint="eastAsia"/>
        </w:rPr>
        <w:t>決定</w:t>
      </w:r>
      <w:r w:rsidR="006A5BCC" w:rsidRPr="00F44885">
        <w:rPr>
          <w:rFonts w:hint="eastAsia"/>
        </w:rPr>
        <w:t>過程</w:t>
      </w:r>
      <w:r w:rsidRPr="00F44885">
        <w:rPr>
          <w:rFonts w:hint="eastAsia"/>
        </w:rPr>
        <w:t>に</w:t>
      </w:r>
      <w:r w:rsidR="00DB0E9A" w:rsidRPr="00F44885">
        <w:rPr>
          <w:rFonts w:hint="eastAsia"/>
        </w:rPr>
        <w:t>障害のある人</w:t>
      </w:r>
      <w:r w:rsidRPr="00F44885">
        <w:rPr>
          <w:rFonts w:hint="eastAsia"/>
        </w:rPr>
        <w:t>が確実に参加できるようにすることは、ドイツの人道支援の中心的な目的である。この目的のために、連邦政府は、ジェンダー、年齢、障害の側面からなる人道的救済措置の</w:t>
      </w:r>
      <w:r w:rsidR="006A5BCC" w:rsidRPr="00F44885">
        <w:rPr>
          <w:rFonts w:hint="eastAsia"/>
        </w:rPr>
        <w:t>インクルージョン・</w:t>
      </w:r>
      <w:r w:rsidRPr="00F44885">
        <w:rPr>
          <w:rFonts w:hint="eastAsia"/>
        </w:rPr>
        <w:t>マーカー</w:t>
      </w:r>
      <w:r w:rsidR="00D06417" w:rsidRPr="00F44885">
        <w:rPr>
          <w:rFonts w:hint="eastAsia"/>
        </w:rPr>
        <w:t>（</w:t>
      </w:r>
      <w:r w:rsidR="0094756C" w:rsidRPr="00F44885">
        <w:rPr>
          <w:rFonts w:hint="eastAsia"/>
        </w:rPr>
        <w:t>指標</w:t>
      </w:r>
      <w:r w:rsidR="00D06417" w:rsidRPr="00F44885">
        <w:rPr>
          <w:rFonts w:hint="eastAsia"/>
        </w:rPr>
        <w:t>）</w:t>
      </w:r>
      <w:r w:rsidRPr="00F44885">
        <w:rPr>
          <w:rFonts w:hint="eastAsia"/>
        </w:rPr>
        <w:t>を</w:t>
      </w:r>
      <w:r w:rsidR="006A5BCC" w:rsidRPr="00F44885">
        <w:rPr>
          <w:rFonts w:hint="eastAsia"/>
        </w:rPr>
        <w:t>作成</w:t>
      </w:r>
      <w:r w:rsidRPr="00F44885">
        <w:rPr>
          <w:rFonts w:hint="eastAsia"/>
        </w:rPr>
        <w:t>した。したがって、</w:t>
      </w:r>
      <w:r w:rsidR="006A5BCC" w:rsidRPr="00F44885">
        <w:rPr>
          <w:rFonts w:hint="eastAsia"/>
        </w:rPr>
        <w:t>人道支援の</w:t>
      </w:r>
      <w:r w:rsidRPr="00F44885">
        <w:rPr>
          <w:rFonts w:hint="eastAsia"/>
        </w:rPr>
        <w:t>パートナー組織は、</w:t>
      </w:r>
      <w:r w:rsidR="006A5BCC" w:rsidRPr="00F44885">
        <w:rPr>
          <w:rFonts w:hint="eastAsia"/>
        </w:rPr>
        <w:t>申請の段階から、</w:t>
      </w:r>
      <w:r w:rsidR="00E949A4" w:rsidRPr="00F44885">
        <w:rPr>
          <w:rFonts w:hint="eastAsia"/>
        </w:rPr>
        <w:t>障害のある人</w:t>
      </w:r>
      <w:r w:rsidRPr="00F44885">
        <w:rPr>
          <w:rFonts w:hint="eastAsia"/>
        </w:rPr>
        <w:t>を積極的に参加させ</w:t>
      </w:r>
      <w:r w:rsidR="006A5BCC" w:rsidRPr="00F44885">
        <w:rPr>
          <w:rFonts w:hint="eastAsia"/>
        </w:rPr>
        <w:t>るよう</w:t>
      </w:r>
      <w:r w:rsidRPr="00F44885">
        <w:rPr>
          <w:rFonts w:hint="eastAsia"/>
        </w:rPr>
        <w:t>、</w:t>
      </w:r>
      <w:r w:rsidR="006A5BCC" w:rsidRPr="00F44885">
        <w:rPr>
          <w:rFonts w:hint="eastAsia"/>
        </w:rPr>
        <w:t>および</w:t>
      </w:r>
      <w:r w:rsidRPr="00F44885">
        <w:rPr>
          <w:rFonts w:hint="eastAsia"/>
        </w:rPr>
        <w:t>参加していることを説得力を持って示すよう、一貫して奨励</w:t>
      </w:r>
      <w:r w:rsidR="006A5BCC" w:rsidRPr="00F44885">
        <w:rPr>
          <w:rFonts w:hint="eastAsia"/>
        </w:rPr>
        <w:t>されている</w:t>
      </w:r>
      <w:r w:rsidRPr="00F44885">
        <w:rPr>
          <w:rFonts w:hint="eastAsia"/>
        </w:rPr>
        <w:t>。連邦政府は現在、パートナーと協力する際に過去の経験を活用し、プロジェクト・サイクルのすべての段階でインクルージョンをより大きく考慮するよう、一貫してパートナーに呼びかけるために、データ収集を体系化し、標準化する</w:t>
      </w:r>
      <w:r w:rsidR="00436844" w:rsidRPr="00F44885">
        <w:rPr>
          <w:rFonts w:hint="eastAsia"/>
        </w:rPr>
        <w:t>ことに取り組んでいる。</w:t>
      </w:r>
    </w:p>
    <w:p w14:paraId="2B9F80BF" w14:textId="0E8B3CD6" w:rsidR="002C23E4" w:rsidRPr="00F44885" w:rsidRDefault="002C23E4" w:rsidP="001C4E0D">
      <w:pPr>
        <w:ind w:firstLineChars="100" w:firstLine="210"/>
      </w:pPr>
      <w:r w:rsidRPr="00F44885">
        <w:rPr>
          <w:rFonts w:hint="eastAsia"/>
        </w:rPr>
        <w:t>連邦政府はまた戦略や</w:t>
      </w:r>
      <w:r w:rsidR="00436844" w:rsidRPr="00F44885">
        <w:rPr>
          <w:rFonts w:hint="eastAsia"/>
        </w:rPr>
        <w:t>公式見解で</w:t>
      </w:r>
      <w:r w:rsidRPr="00F44885">
        <w:rPr>
          <w:rFonts w:hint="eastAsia"/>
        </w:rPr>
        <w:t>、ドイツ</w:t>
      </w:r>
      <w:r w:rsidR="00436844" w:rsidRPr="00F44885">
        <w:rPr>
          <w:rFonts w:hint="eastAsia"/>
          <w:b/>
          <w:bCs/>
        </w:rPr>
        <w:t>開発協力</w:t>
      </w:r>
      <w:r w:rsidR="00774609" w:rsidRPr="00F44885">
        <w:rPr>
          <w:b/>
          <w:bCs/>
        </w:rPr>
        <w:t>(DC)</w:t>
      </w:r>
      <w:r w:rsidRPr="00F44885">
        <w:t>のパートナー国における災害リ</w:t>
      </w:r>
      <w:r w:rsidRPr="00F44885">
        <w:lastRenderedPageBreak/>
        <w:t>スク軽減戦略の設計と実施に障害者団体が効果的に関与することを約束している。</w:t>
      </w:r>
    </w:p>
    <w:p w14:paraId="69286F04" w14:textId="77777777" w:rsidR="00B534E9" w:rsidRPr="00F44885" w:rsidRDefault="00B534E9" w:rsidP="002C23E4"/>
    <w:p w14:paraId="3E84B8C2" w14:textId="40F21250" w:rsidR="001C4E0D" w:rsidRPr="00F44885" w:rsidRDefault="001C4E0D" w:rsidP="001C4E0D">
      <w:pPr>
        <w:ind w:leftChars="405" w:left="850"/>
        <w:rPr>
          <w:i/>
          <w:iCs/>
        </w:rPr>
      </w:pPr>
      <w:r w:rsidRPr="00F44885">
        <w:rPr>
          <w:i/>
          <w:iCs/>
        </w:rPr>
        <w:t>(c) 国および</w:t>
      </w:r>
      <w:r w:rsidRPr="00F44885">
        <w:rPr>
          <w:rFonts w:hint="eastAsia"/>
          <w:i/>
          <w:iCs/>
        </w:rPr>
        <w:t>州</w:t>
      </w:r>
      <w:r w:rsidRPr="00F44885">
        <w:rPr>
          <w:i/>
          <w:iCs/>
        </w:rPr>
        <w:t>レベルで、</w:t>
      </w:r>
      <w:r w:rsidRPr="00F44885">
        <w:rPr>
          <w:rFonts w:hint="eastAsia"/>
          <w:i/>
          <w:iCs/>
        </w:rPr>
        <w:t>障害のある亡命希望者</w:t>
      </w:r>
      <w:r w:rsidRPr="00F44885">
        <w:rPr>
          <w:i/>
          <w:iCs/>
        </w:rPr>
        <w:t>および難民</w:t>
      </w:r>
      <w:r w:rsidRPr="00F44885">
        <w:rPr>
          <w:rFonts w:hint="eastAsia"/>
          <w:i/>
          <w:iCs/>
        </w:rPr>
        <w:t>を</w:t>
      </w:r>
      <w:r w:rsidRPr="00F44885">
        <w:rPr>
          <w:i/>
          <w:iCs/>
        </w:rPr>
        <w:t>迅速</w:t>
      </w:r>
      <w:r w:rsidRPr="00F44885">
        <w:rPr>
          <w:rFonts w:hint="eastAsia"/>
          <w:i/>
          <w:iCs/>
        </w:rPr>
        <w:t>に</w:t>
      </w:r>
      <w:r w:rsidRPr="00F44885">
        <w:rPr>
          <w:i/>
          <w:iCs/>
        </w:rPr>
        <w:t>確認</w:t>
      </w:r>
      <w:r w:rsidRPr="00F44885">
        <w:rPr>
          <w:rFonts w:hint="eastAsia"/>
          <w:i/>
          <w:iCs/>
        </w:rPr>
        <w:t>し、必要な</w:t>
      </w:r>
      <w:r w:rsidRPr="00F44885">
        <w:rPr>
          <w:i/>
          <w:iCs/>
        </w:rPr>
        <w:t>場合には、アクセシブルな宿泊施設および支援サービスを提供するための法的措置およびその他の措置。</w:t>
      </w:r>
    </w:p>
    <w:p w14:paraId="652CFEF7" w14:textId="77777777" w:rsidR="001C4E0D" w:rsidRPr="00F44885" w:rsidRDefault="001C4E0D" w:rsidP="002C23E4"/>
    <w:p w14:paraId="203FF59E" w14:textId="76B556D2" w:rsidR="002C23E4" w:rsidRPr="00F44885" w:rsidRDefault="00395302" w:rsidP="001C4E0D">
      <w:pPr>
        <w:ind w:firstLineChars="100" w:firstLine="210"/>
      </w:pPr>
      <w:r w:rsidRPr="00F44885">
        <w:rPr>
          <w:rFonts w:hint="eastAsia"/>
        </w:rPr>
        <w:t>亡命希望者</w:t>
      </w:r>
      <w:r w:rsidR="002C23E4" w:rsidRPr="00F44885">
        <w:rPr>
          <w:rFonts w:hint="eastAsia"/>
        </w:rPr>
        <w:t>の詳細は、各州の難民受け入れ施設に到着した後、速やかに確認される。</w:t>
      </w:r>
      <w:r w:rsidRPr="00F44885">
        <w:rPr>
          <w:rFonts w:hint="eastAsia"/>
        </w:rPr>
        <w:t>亡命希望者</w:t>
      </w:r>
      <w:r w:rsidR="002C23E4" w:rsidRPr="00F44885">
        <w:rPr>
          <w:rFonts w:hint="eastAsia"/>
        </w:rPr>
        <w:t>が主張する障害または</w:t>
      </w:r>
      <w:r w:rsidR="00D06417" w:rsidRPr="00F44885">
        <w:rPr>
          <w:rFonts w:hint="eastAsia"/>
        </w:rPr>
        <w:t>明らかに分かる</w:t>
      </w:r>
      <w:r w:rsidR="00436844" w:rsidRPr="00F44885">
        <w:rPr>
          <w:rFonts w:hint="eastAsia"/>
        </w:rPr>
        <w:t>障害</w:t>
      </w:r>
      <w:r w:rsidR="00F56E61" w:rsidRPr="00F44885">
        <w:rPr>
          <w:rStyle w:val="aa"/>
          <w:b/>
          <w:bCs/>
          <w:sz w:val="21"/>
          <w:szCs w:val="21"/>
        </w:rPr>
        <w:footnoteReference w:id="105"/>
      </w:r>
      <w:r w:rsidR="002C23E4" w:rsidRPr="00F44885">
        <w:t>は、住居、社会的・医療的ケアに関して考慮される。</w:t>
      </w:r>
    </w:p>
    <w:p w14:paraId="50BE80AB" w14:textId="3A31C793" w:rsidR="002C23E4" w:rsidRPr="00F44885" w:rsidRDefault="002C23E4" w:rsidP="001C4E0D">
      <w:pPr>
        <w:ind w:firstLineChars="100" w:firstLine="210"/>
      </w:pPr>
      <w:r w:rsidRPr="00F44885">
        <w:rPr>
          <w:rFonts w:hint="eastAsia"/>
        </w:rPr>
        <w:t>欧州連合の事務局</w:t>
      </w:r>
      <w:r w:rsidR="00F56E61" w:rsidRPr="00F44885">
        <w:rPr>
          <w:rStyle w:val="aa"/>
          <w:b/>
          <w:bCs/>
          <w:sz w:val="21"/>
          <w:szCs w:val="21"/>
        </w:rPr>
        <w:footnoteReference w:id="106"/>
      </w:r>
      <w:r w:rsidRPr="00F44885">
        <w:t>は、特別なニーズを持つ人を決定するための手段を用意している。</w:t>
      </w:r>
    </w:p>
    <w:p w14:paraId="3D94AB08" w14:textId="2D3F14EB" w:rsidR="002C23E4" w:rsidRPr="00F44885" w:rsidRDefault="002C23E4" w:rsidP="00436844">
      <w:pPr>
        <w:ind w:firstLineChars="100" w:firstLine="210"/>
      </w:pPr>
      <w:r w:rsidRPr="00F44885">
        <w:rPr>
          <w:rFonts w:hint="eastAsia"/>
        </w:rPr>
        <w:t>到着後、亡命希望者は、感染症を特定するための健康診断を受ける</w:t>
      </w:r>
      <w:r w:rsidR="00F56E61" w:rsidRPr="00F44885">
        <w:rPr>
          <w:rStyle w:val="aa"/>
          <w:b/>
          <w:bCs/>
          <w:sz w:val="21"/>
          <w:szCs w:val="21"/>
        </w:rPr>
        <w:footnoteReference w:id="107"/>
      </w:r>
      <w:r w:rsidRPr="00F44885">
        <w:t>。</w:t>
      </w:r>
      <w:r w:rsidR="00436844" w:rsidRPr="00F44885">
        <w:rPr>
          <w:rFonts w:hint="eastAsia"/>
        </w:rPr>
        <w:t>ここでも障害が確認され、住居その他の支援で考慮される。</w:t>
      </w:r>
      <w:r w:rsidRPr="00F44885">
        <w:t>医師、心理</w:t>
      </w:r>
      <w:r w:rsidR="008527F3" w:rsidRPr="00F44885">
        <w:rPr>
          <w:rFonts w:hint="eastAsia"/>
        </w:rPr>
        <w:t>士</w:t>
      </w:r>
      <w:r w:rsidRPr="00F44885">
        <w:t>、看護師</w:t>
      </w:r>
      <w:r w:rsidR="008527F3" w:rsidRPr="00F44885">
        <w:rPr>
          <w:rFonts w:hint="eastAsia"/>
        </w:rPr>
        <w:t>も</w:t>
      </w:r>
      <w:r w:rsidRPr="00F44885">
        <w:t>、受け入れ施設で、州の自主的なサービスとして利用できる。集団生活では脆弱な個人の特定のニーズを満たすことができない場合は、必要に応じて適切な住居や施設に収容されなければならない。難民シェルターにおける難民の保護のための連邦／ユニセフの共同</w:t>
      </w:r>
      <w:r w:rsidR="008527F3" w:rsidRPr="00F44885">
        <w:rPr>
          <w:rFonts w:hint="eastAsia"/>
        </w:rPr>
        <w:t>の</w:t>
      </w:r>
      <w:r w:rsidR="000418AA" w:rsidRPr="00F44885">
        <w:t>取り組み</w:t>
      </w:r>
      <w:r w:rsidRPr="00F44885">
        <w:t>の一環として、障害</w:t>
      </w:r>
      <w:r w:rsidR="00DB0E9A" w:rsidRPr="00F44885">
        <w:t>のある</w:t>
      </w:r>
      <w:r w:rsidRPr="00F44885">
        <w:t>難民の保護に特化した最低基準も策定された。受入施設から個々の郡や都市部への</w:t>
      </w:r>
      <w:r w:rsidR="00395302" w:rsidRPr="00F44885">
        <w:rPr>
          <w:rFonts w:hint="eastAsia"/>
        </w:rPr>
        <w:t>亡命希望者</w:t>
      </w:r>
      <w:r w:rsidRPr="00F44885">
        <w:t>の再配分の過程で、特定されたニーズは、住宅の配分プロセスの間に</w:t>
      </w:r>
      <w:r w:rsidRPr="00F44885">
        <w:rPr>
          <w:rFonts w:hint="eastAsia"/>
        </w:rPr>
        <w:t>も考慮されている。</w:t>
      </w:r>
    </w:p>
    <w:p w14:paraId="3DE6900E" w14:textId="424F09AC" w:rsidR="00492519" w:rsidRPr="00F44885" w:rsidRDefault="00492519" w:rsidP="001C4E0D">
      <w:pPr>
        <w:ind w:firstLineChars="100" w:firstLine="210"/>
      </w:pPr>
      <w:r w:rsidRPr="00F44885">
        <w:rPr>
          <w:rFonts w:hint="eastAsia"/>
        </w:rPr>
        <w:t>移</w:t>
      </w:r>
      <w:r w:rsidR="00AB589A" w:rsidRPr="00F44885">
        <w:rPr>
          <w:rFonts w:hint="eastAsia"/>
        </w:rPr>
        <w:t>民</w:t>
      </w:r>
      <w:r w:rsidRPr="00F44885">
        <w:rPr>
          <w:rFonts w:hint="eastAsia"/>
        </w:rPr>
        <w:t>相談サービスの仕事は、社会的・教育的支援、情報の提供、さらなる支援サービスの手配などで構成されて</w:t>
      </w:r>
      <w:r w:rsidR="00C10EEE" w:rsidRPr="00F44885">
        <w:rPr>
          <w:rFonts w:hint="eastAsia"/>
        </w:rPr>
        <w:t>いる</w:t>
      </w:r>
      <w:r w:rsidRPr="00F44885">
        <w:rPr>
          <w:rFonts w:hint="eastAsia"/>
        </w:rPr>
        <w:t>。受付施設の中には、病院の精神科や外来診療所と連携しているところも</w:t>
      </w:r>
      <w:r w:rsidR="00DC53CA" w:rsidRPr="00F44885">
        <w:rPr>
          <w:rFonts w:hint="eastAsia"/>
        </w:rPr>
        <w:t>ある</w:t>
      </w:r>
      <w:r w:rsidRPr="00F44885">
        <w:rPr>
          <w:rFonts w:hint="eastAsia"/>
        </w:rPr>
        <w:t>。通訳者の</w:t>
      </w:r>
      <w:r w:rsidR="00AB589A" w:rsidRPr="00F44885">
        <w:rPr>
          <w:rFonts w:hint="eastAsia"/>
        </w:rPr>
        <w:t>要員</w:t>
      </w:r>
      <w:r w:rsidRPr="00F44885">
        <w:rPr>
          <w:rFonts w:hint="eastAsia"/>
        </w:rPr>
        <w:t>も用意されており、特に医療サービスへのアクセスを支援して</w:t>
      </w:r>
      <w:r w:rsidR="00C10EEE" w:rsidRPr="00F44885">
        <w:rPr>
          <w:rFonts w:hint="eastAsia"/>
        </w:rPr>
        <w:t>いる</w:t>
      </w:r>
      <w:r w:rsidRPr="00F44885">
        <w:rPr>
          <w:rFonts w:hint="eastAsia"/>
        </w:rPr>
        <w:t>。さらに、</w:t>
      </w:r>
      <w:r w:rsidR="00482A85" w:rsidRPr="00F44885">
        <w:rPr>
          <w:rFonts w:hint="eastAsia"/>
          <w:b/>
          <w:bCs/>
        </w:rPr>
        <w:t>亡命希望者（難民申請者）給付法</w:t>
      </w:r>
      <w:r w:rsidR="00774609" w:rsidRPr="00F44885">
        <w:rPr>
          <w:b/>
          <w:bCs/>
        </w:rPr>
        <w:t>(AsylbLG)</w:t>
      </w:r>
      <w:r w:rsidRPr="00F44885">
        <w:t>は一般に利用可能な</w:t>
      </w:r>
      <w:r w:rsidR="00AB589A" w:rsidRPr="00F44885">
        <w:rPr>
          <w:rFonts w:hint="eastAsia"/>
        </w:rPr>
        <w:t>仕組みによる</w:t>
      </w:r>
      <w:r w:rsidRPr="00F44885">
        <w:t>医療ケアの提供を保証して</w:t>
      </w:r>
      <w:r w:rsidR="00C10EEE" w:rsidRPr="00F44885">
        <w:t>いる</w:t>
      </w:r>
      <w:r w:rsidRPr="00F44885">
        <w:t>。</w:t>
      </w:r>
    </w:p>
    <w:p w14:paraId="69D5D049" w14:textId="4BD56553" w:rsidR="00492519" w:rsidRPr="00F44885" w:rsidRDefault="00482A85" w:rsidP="001C4E0D">
      <w:pPr>
        <w:ind w:firstLineChars="100" w:firstLine="210"/>
      </w:pPr>
      <w:r w:rsidRPr="00F44885">
        <w:rPr>
          <w:b/>
          <w:bCs/>
        </w:rPr>
        <w:t>連邦移民・難民局</w:t>
      </w:r>
      <w:r w:rsidR="00774609" w:rsidRPr="00F44885">
        <w:rPr>
          <w:b/>
          <w:bCs/>
        </w:rPr>
        <w:t>(BAMF)</w:t>
      </w:r>
      <w:r w:rsidR="00492519" w:rsidRPr="00F44885">
        <w:t>は、亡命手続きにおいて特別な</w:t>
      </w:r>
      <w:r w:rsidR="00AB589A" w:rsidRPr="00F44885">
        <w:rPr>
          <w:rFonts w:hint="eastAsia"/>
        </w:rPr>
        <w:t>要求</w:t>
      </w:r>
      <w:r w:rsidR="00492519" w:rsidRPr="00F44885">
        <w:t>が考慮されることを保証して</w:t>
      </w:r>
      <w:r w:rsidR="00C10EEE" w:rsidRPr="00F44885">
        <w:t>いる</w:t>
      </w:r>
      <w:r w:rsidR="00492519" w:rsidRPr="00F44885">
        <w:t>。審問に備えて、時間と場所の両面から個人のニーズを考慮し、補助具を提供し、</w:t>
      </w:r>
      <w:r w:rsidR="00AB589A" w:rsidRPr="00F44885">
        <w:rPr>
          <w:rFonts w:hint="eastAsia"/>
        </w:rPr>
        <w:t>要求</w:t>
      </w:r>
      <w:r w:rsidR="00492519" w:rsidRPr="00F44885">
        <w:t>に基づいた情報へのアクセスを保証し、手話通訳</w:t>
      </w:r>
      <w:r w:rsidR="00AB589A" w:rsidRPr="00F44885">
        <w:rPr>
          <w:rFonts w:hint="eastAsia"/>
        </w:rPr>
        <w:t>を提供し、</w:t>
      </w:r>
      <w:r w:rsidR="00492519" w:rsidRPr="00F44885">
        <w:t>必要なヘルパーの</w:t>
      </w:r>
      <w:r w:rsidR="00AB589A" w:rsidRPr="00F44885">
        <w:rPr>
          <w:rFonts w:hint="eastAsia"/>
        </w:rPr>
        <w:t>利用を認めている。</w:t>
      </w:r>
      <w:r w:rsidR="00492519" w:rsidRPr="00F44885">
        <w:t>BAMFのスタッフは、特別な</w:t>
      </w:r>
      <w:r w:rsidR="00AB589A" w:rsidRPr="00F44885">
        <w:rPr>
          <w:rFonts w:hint="eastAsia"/>
        </w:rPr>
        <w:t>要求</w:t>
      </w:r>
      <w:r w:rsidR="00492519" w:rsidRPr="00F44885">
        <w:t>を特定するのを助けることができる。BAMFはまた、脆弱なグループのために特別な訓練を受け、</w:t>
      </w:r>
      <w:r w:rsidR="00AB589A" w:rsidRPr="00F44885">
        <w:rPr>
          <w:rFonts w:hint="eastAsia"/>
        </w:rPr>
        <w:t>共感力のある担当者</w:t>
      </w:r>
      <w:r w:rsidR="00492519" w:rsidRPr="00F44885">
        <w:t>を配置している。</w:t>
      </w:r>
    </w:p>
    <w:p w14:paraId="058995E6" w14:textId="681233DD" w:rsidR="00F15EF2" w:rsidRPr="00F44885" w:rsidRDefault="00492519" w:rsidP="00F15EF2">
      <w:pPr>
        <w:ind w:firstLineChars="100" w:firstLine="210"/>
      </w:pPr>
      <w:r w:rsidRPr="00F44885">
        <w:rPr>
          <w:rFonts w:hint="eastAsia"/>
        </w:rPr>
        <w:t>現在、政府が資金を提供しているプロジェクトでは、</w:t>
      </w:r>
      <w:r w:rsidRPr="00F44885">
        <w:t>13の受け入れ・宿泊センターでの健康と医療に関するデータを収集して</w:t>
      </w:r>
      <w:r w:rsidR="00C10EEE" w:rsidRPr="00F44885">
        <w:t>いる</w:t>
      </w:r>
      <w:r w:rsidRPr="00F44885">
        <w:t>。その目的は、新たな健康問題や予期せぬ健康問題を迅速に特定し、健康対策を立案するための信頼性の高いデータ</w:t>
      </w:r>
      <w:r w:rsidR="00AB589A" w:rsidRPr="00F44885">
        <w:rPr>
          <w:rFonts w:hint="eastAsia"/>
        </w:rPr>
        <w:t>ベース</w:t>
      </w:r>
      <w:r w:rsidRPr="00F44885">
        <w:t>を作成することである</w:t>
      </w:r>
      <w:r w:rsidR="00F56E61" w:rsidRPr="00F44885">
        <w:rPr>
          <w:rStyle w:val="aa"/>
          <w:b/>
          <w:bCs/>
          <w:sz w:val="21"/>
          <w:szCs w:val="21"/>
        </w:rPr>
        <w:footnoteReference w:id="108"/>
      </w:r>
      <w:r w:rsidR="00F15EF2" w:rsidRPr="00F44885">
        <w:rPr>
          <w:rFonts w:hint="eastAsia"/>
        </w:rPr>
        <w:t>。</w:t>
      </w:r>
    </w:p>
    <w:p w14:paraId="0F5DD754" w14:textId="77777777" w:rsidR="00F15EF2" w:rsidRPr="00F44885" w:rsidRDefault="00F15EF2" w:rsidP="00492519">
      <w:pPr>
        <w:rPr>
          <w:b/>
          <w:bCs/>
        </w:rPr>
      </w:pPr>
    </w:p>
    <w:p w14:paraId="4140D489" w14:textId="1D5CA3D7" w:rsidR="001537D3" w:rsidRPr="00F44885" w:rsidRDefault="00E300F6" w:rsidP="001537D3">
      <w:pPr>
        <w:rPr>
          <w:rFonts w:ascii="ＭＳ ゴシック" w:eastAsia="ＭＳ ゴシック" w:hAnsi="ＭＳ ゴシック"/>
          <w:b/>
          <w:bCs/>
        </w:rPr>
      </w:pPr>
      <w:r w:rsidRPr="00F44885">
        <w:rPr>
          <w:rFonts w:ascii="メイリオ" w:eastAsia="ＭＳ ゴシック" w:hAnsi="メイリオ" w:cs="ＭＳ Ｐゴシック" w:hint="eastAsia"/>
          <w:b/>
          <w:bCs/>
          <w:kern w:val="36"/>
          <w:szCs w:val="21"/>
        </w:rPr>
        <w:t>法律の前にひとしく認められる権利</w:t>
      </w:r>
      <w:r w:rsidR="001537D3" w:rsidRPr="00F44885">
        <w:rPr>
          <w:rFonts w:ascii="ＭＳ ゴシック" w:eastAsia="ＭＳ ゴシック" w:hAnsi="ＭＳ ゴシック"/>
          <w:b/>
          <w:bCs/>
        </w:rPr>
        <w:t>（第12条</w:t>
      </w:r>
      <w:r w:rsidR="001537D3" w:rsidRPr="00F44885">
        <w:rPr>
          <w:rFonts w:ascii="ＭＳ ゴシック" w:eastAsia="ＭＳ ゴシック" w:hAnsi="ＭＳ ゴシック" w:hint="eastAsia"/>
          <w:b/>
          <w:bCs/>
        </w:rPr>
        <w:t>）</w:t>
      </w:r>
    </w:p>
    <w:p w14:paraId="6A8B693B" w14:textId="77777777" w:rsidR="001C4E0D" w:rsidRPr="00F44885" w:rsidRDefault="001C4E0D" w:rsidP="001C4E0D">
      <w:pPr>
        <w:ind w:leftChars="405" w:left="850"/>
        <w:rPr>
          <w:i/>
          <w:iCs/>
        </w:rPr>
      </w:pPr>
      <w:r w:rsidRPr="00F44885">
        <w:rPr>
          <w:i/>
          <w:iCs/>
        </w:rPr>
        <w:t>12. 以下についての情報を提供してください。</w:t>
      </w:r>
    </w:p>
    <w:p w14:paraId="0150FD77" w14:textId="77777777" w:rsidR="001C4E0D" w:rsidRPr="00F44885" w:rsidRDefault="001C4E0D" w:rsidP="001C4E0D">
      <w:pPr>
        <w:ind w:leftChars="405" w:left="850"/>
        <w:rPr>
          <w:i/>
          <w:iCs/>
        </w:rPr>
      </w:pPr>
      <w:r w:rsidRPr="00F44885">
        <w:rPr>
          <w:i/>
          <w:iCs/>
        </w:rPr>
        <w:t>(a) あらゆる形態の</w:t>
      </w:r>
      <w:r w:rsidRPr="00F44885">
        <w:rPr>
          <w:rFonts w:hint="eastAsia"/>
          <w:i/>
          <w:iCs/>
        </w:rPr>
        <w:t>代理</w:t>
      </w:r>
      <w:r w:rsidRPr="00F44885">
        <w:rPr>
          <w:i/>
          <w:iCs/>
        </w:rPr>
        <w:t>意思決定を廃止し、意思決定体制が条約に沿ったものになるようにするための</w:t>
      </w:r>
      <w:r w:rsidRPr="00F44885">
        <w:rPr>
          <w:rFonts w:hint="eastAsia"/>
          <w:i/>
          <w:iCs/>
        </w:rPr>
        <w:t>法改正</w:t>
      </w:r>
      <w:r w:rsidRPr="00F44885">
        <w:rPr>
          <w:i/>
          <w:iCs/>
        </w:rPr>
        <w:t>その他の戦略。特に現行の後見法の改革過程に、障害のある人の代表組織がどのように有意義に参加しているかを説明してください。</w:t>
      </w:r>
    </w:p>
    <w:p w14:paraId="1C9822B8" w14:textId="77777777" w:rsidR="001C4E0D" w:rsidRPr="00F44885" w:rsidRDefault="001C4E0D" w:rsidP="00492519"/>
    <w:p w14:paraId="2D66C6AF" w14:textId="4B32F41A" w:rsidR="00484FE3" w:rsidRPr="00F44885" w:rsidRDefault="00492519" w:rsidP="001C4E0D">
      <w:pPr>
        <w:ind w:firstLineChars="100" w:firstLine="210"/>
      </w:pPr>
      <w:r w:rsidRPr="00F44885">
        <w:rPr>
          <w:rFonts w:hint="eastAsia"/>
        </w:rPr>
        <w:t>連邦政府</w:t>
      </w:r>
      <w:r w:rsidR="00484FE3" w:rsidRPr="00F44885">
        <w:rPr>
          <w:rFonts w:hint="eastAsia"/>
        </w:rPr>
        <w:t>のために</w:t>
      </w:r>
      <w:r w:rsidRPr="00F44885">
        <w:rPr>
          <w:rFonts w:hint="eastAsia"/>
        </w:rPr>
        <w:t>後見法に関す</w:t>
      </w:r>
      <w:r w:rsidR="005F6F50" w:rsidRPr="00F44885">
        <w:rPr>
          <w:rFonts w:hint="eastAsia"/>
        </w:rPr>
        <w:t>る</w:t>
      </w:r>
      <w:r w:rsidRPr="00F44885">
        <w:t>2つの研究プロジェクトが実施された</w:t>
      </w:r>
      <w:r w:rsidR="00F56E61" w:rsidRPr="00F44885">
        <w:rPr>
          <w:rStyle w:val="aa"/>
          <w:b/>
          <w:bCs/>
          <w:sz w:val="21"/>
          <w:szCs w:val="21"/>
        </w:rPr>
        <w:footnoteReference w:id="109"/>
      </w:r>
      <w:r w:rsidRPr="00F44885">
        <w:t>。</w:t>
      </w:r>
      <w:r w:rsidR="00484FE3" w:rsidRPr="00F44885">
        <w:rPr>
          <w:rFonts w:hint="eastAsia"/>
        </w:rPr>
        <w:t>両研究とも関係者個々人に面接した</w:t>
      </w:r>
      <w:r w:rsidR="00F56E61" w:rsidRPr="00F44885">
        <w:rPr>
          <w:rStyle w:val="aa"/>
          <w:b/>
          <w:bCs/>
          <w:sz w:val="21"/>
          <w:szCs w:val="21"/>
        </w:rPr>
        <w:footnoteReference w:id="110"/>
      </w:r>
      <w:r w:rsidR="00484FE3" w:rsidRPr="00F44885">
        <w:rPr>
          <w:rFonts w:hint="eastAsia"/>
        </w:rPr>
        <w:t>。</w:t>
      </w:r>
    </w:p>
    <w:p w14:paraId="0328A665" w14:textId="060640EE" w:rsidR="00484FE3" w:rsidRPr="00F44885" w:rsidRDefault="00484FE3" w:rsidP="001C4E0D">
      <w:pPr>
        <w:ind w:firstLineChars="100" w:firstLine="210"/>
      </w:pPr>
      <w:r w:rsidRPr="00F44885">
        <w:t>研究</w:t>
      </w:r>
      <w:r w:rsidR="005F6F50" w:rsidRPr="00F44885">
        <w:rPr>
          <w:rFonts w:hint="eastAsia"/>
        </w:rPr>
        <w:t>結果</w:t>
      </w:r>
      <w:r w:rsidRPr="00F44885">
        <w:t>は、ある分野の欠点を指摘</w:t>
      </w:r>
      <w:r w:rsidR="003E5650" w:rsidRPr="00F44885">
        <w:rPr>
          <w:rFonts w:hint="eastAsia"/>
        </w:rPr>
        <w:t>してはいるが</w:t>
      </w:r>
      <w:r w:rsidRPr="00F44885">
        <w:t>、法的手段としての法定後見制度の根本的な見直しや、現在の後見制度</w:t>
      </w:r>
      <w:r w:rsidR="00C64F35" w:rsidRPr="00F44885">
        <w:rPr>
          <w:rFonts w:hint="eastAsia"/>
        </w:rPr>
        <w:t>を構成する主体</w:t>
      </w:r>
      <w:r w:rsidRPr="00F44885">
        <w:t>の大きな構造的変化</w:t>
      </w:r>
      <w:r w:rsidRPr="00F44885">
        <w:rPr>
          <w:rFonts w:hint="eastAsia"/>
        </w:rPr>
        <w:t>の必要性を示す</w:t>
      </w:r>
      <w:r w:rsidRPr="00F44885">
        <w:t>ほど深刻なものではない。</w:t>
      </w:r>
    </w:p>
    <w:p w14:paraId="319E9FF9" w14:textId="24781785" w:rsidR="00C64F35" w:rsidRPr="00F44885" w:rsidRDefault="00492519" w:rsidP="001C4E0D">
      <w:pPr>
        <w:ind w:firstLineChars="100" w:firstLine="210"/>
      </w:pPr>
      <w:r w:rsidRPr="00F44885">
        <w:t>調査結果で明らかになった改革の必要性は、法定後見の選任と範囲に関する意思決定において、必要性の原則をよりよく実施することに集中している。これは特に、後見当局による</w:t>
      </w:r>
      <w:r w:rsidR="005F6F50" w:rsidRPr="00F44885">
        <w:rPr>
          <w:rFonts w:hint="eastAsia"/>
        </w:rPr>
        <w:t>好まれる</w:t>
      </w:r>
      <w:r w:rsidRPr="00F44885">
        <w:t>「代替援助」の</w:t>
      </w:r>
      <w:r w:rsidR="00C64F35" w:rsidRPr="00F44885">
        <w:rPr>
          <w:rFonts w:hint="eastAsia"/>
        </w:rPr>
        <w:t>手配</w:t>
      </w:r>
      <w:r w:rsidRPr="00F44885">
        <w:t>と、後見のケースに先立</w:t>
      </w:r>
      <w:r w:rsidR="00C64F35" w:rsidRPr="00F44885">
        <w:rPr>
          <w:rFonts w:hint="eastAsia"/>
        </w:rPr>
        <w:t>つ</w:t>
      </w:r>
      <w:r w:rsidRPr="00F44885">
        <w:t>、社会法上の援助などの代替援助の使用の増加に関係している。</w:t>
      </w:r>
    </w:p>
    <w:p w14:paraId="54D120C5" w14:textId="1C446690" w:rsidR="00492519" w:rsidRPr="00F44885" w:rsidRDefault="00492519" w:rsidP="001C4E0D">
      <w:pPr>
        <w:ind w:firstLineChars="100" w:firstLine="210"/>
      </w:pPr>
      <w:r w:rsidRPr="00F44885">
        <w:t>さらに、本調査結果は、実務における法定後見の質の向上、特に</w:t>
      </w:r>
      <w:r w:rsidR="00C64F35" w:rsidRPr="00F44885">
        <w:rPr>
          <w:rFonts w:hint="eastAsia"/>
        </w:rPr>
        <w:t>被後見人</w:t>
      </w:r>
      <w:r w:rsidRPr="00F44885">
        <w:t>の自己決定権の強化の必要性も強調している</w:t>
      </w:r>
      <w:r w:rsidR="00F56E61" w:rsidRPr="00F44885">
        <w:rPr>
          <w:rStyle w:val="aa"/>
          <w:b/>
          <w:bCs/>
          <w:sz w:val="21"/>
          <w:szCs w:val="21"/>
        </w:rPr>
        <w:footnoteReference w:id="111"/>
      </w:r>
      <w:r w:rsidRPr="00F44885">
        <w:t>。</w:t>
      </w:r>
    </w:p>
    <w:p w14:paraId="75E31A27" w14:textId="07823A00" w:rsidR="00492519" w:rsidRPr="00F44885" w:rsidRDefault="00492519" w:rsidP="001C4E0D">
      <w:pPr>
        <w:ind w:firstLineChars="100" w:firstLine="210"/>
      </w:pPr>
      <w:r w:rsidRPr="00F44885">
        <w:rPr>
          <w:rFonts w:hint="eastAsia"/>
        </w:rPr>
        <w:t>これらの調査結果に基づいて実施された改革努力</w:t>
      </w:r>
      <w:r w:rsidR="00F56E61" w:rsidRPr="00F44885">
        <w:rPr>
          <w:rStyle w:val="aa"/>
          <w:b/>
          <w:bCs/>
          <w:sz w:val="21"/>
          <w:szCs w:val="21"/>
        </w:rPr>
        <w:footnoteReference w:id="112"/>
      </w:r>
      <w:r w:rsidRPr="00F44885">
        <w:t>の中心的な目的は、法定後見の</w:t>
      </w:r>
      <w:r w:rsidR="00216630" w:rsidRPr="00F44885">
        <w:rPr>
          <w:rFonts w:hint="eastAsia"/>
        </w:rPr>
        <w:t>設定</w:t>
      </w:r>
      <w:r w:rsidRPr="00F44885">
        <w:t>や継続、特定の後見人の選択、後見の実施方法の決定に、個人の自己決定権をより効果的に保護するために、どのような措置（特に立法措置）を講じることができるかを検討することにより、</w:t>
      </w:r>
      <w:r w:rsidR="00216630" w:rsidRPr="00F44885">
        <w:rPr>
          <w:rFonts w:hint="eastAsia"/>
        </w:rPr>
        <w:t>被後見人</w:t>
      </w:r>
      <w:r w:rsidRPr="00F44885">
        <w:t>のため</w:t>
      </w:r>
      <w:r w:rsidR="00216630" w:rsidRPr="00F44885">
        <w:rPr>
          <w:rFonts w:hint="eastAsia"/>
        </w:rPr>
        <w:t>に</w:t>
      </w:r>
      <w:r w:rsidRPr="00F44885">
        <w:t>法定後見の質を向上させ、その結果、法定後見全体の質を向上させることである。これには、後見法の規則を支援された意思決定の原則</w:t>
      </w:r>
      <w:r w:rsidR="00A05DFF" w:rsidRPr="00F44885">
        <w:t>に向けて強</w:t>
      </w:r>
      <w:r w:rsidR="00A05DFF" w:rsidRPr="00F44885">
        <w:rPr>
          <w:rFonts w:hint="eastAsia"/>
        </w:rPr>
        <w:t>化すること</w:t>
      </w:r>
      <w:r w:rsidRPr="00F44885">
        <w:t>、後見裁判所が</w:t>
      </w:r>
      <w:r w:rsidR="00A05DFF" w:rsidRPr="00F44885">
        <w:rPr>
          <w:rFonts w:hint="eastAsia"/>
        </w:rPr>
        <w:t>被後見人</w:t>
      </w:r>
      <w:r w:rsidRPr="00F44885">
        <w:t>の利益のために後見をどのように行うかの監督・管理、必要性の原則のより良い実施</w:t>
      </w:r>
      <w:r w:rsidRPr="00F44885">
        <w:rPr>
          <w:rFonts w:hint="eastAsia"/>
        </w:rPr>
        <w:t>が含まれ</w:t>
      </w:r>
      <w:r w:rsidR="00C10EEE" w:rsidRPr="00F44885">
        <w:rPr>
          <w:rFonts w:hint="eastAsia"/>
        </w:rPr>
        <w:t>る</w:t>
      </w:r>
      <w:r w:rsidRPr="00F44885">
        <w:rPr>
          <w:rFonts w:hint="eastAsia"/>
        </w:rPr>
        <w:t>。</w:t>
      </w:r>
    </w:p>
    <w:p w14:paraId="246F3C49" w14:textId="0DA60F6C" w:rsidR="00492519" w:rsidRPr="00F44885" w:rsidRDefault="00492519" w:rsidP="001C4E0D">
      <w:pPr>
        <w:ind w:firstLineChars="100" w:firstLine="210"/>
      </w:pPr>
      <w:r w:rsidRPr="00F44885">
        <w:rPr>
          <w:rFonts w:hint="eastAsia"/>
        </w:rPr>
        <w:t>必要な法改正は、学際的かつ参加型の議論プロセスの中で</w:t>
      </w:r>
      <w:r w:rsidR="00A05DFF" w:rsidRPr="00F44885">
        <w:rPr>
          <w:rFonts w:hint="eastAsia"/>
        </w:rPr>
        <w:t>準備</w:t>
      </w:r>
      <w:r w:rsidRPr="00F44885">
        <w:rPr>
          <w:rFonts w:hint="eastAsia"/>
        </w:rPr>
        <w:t>される予定である</w:t>
      </w:r>
      <w:r w:rsidR="00F56E61" w:rsidRPr="00F44885">
        <w:rPr>
          <w:rStyle w:val="aa"/>
          <w:b/>
          <w:bCs/>
          <w:sz w:val="21"/>
          <w:szCs w:val="21"/>
        </w:rPr>
        <w:footnoteReference w:id="113"/>
      </w:r>
      <w:r w:rsidRPr="00F44885">
        <w:t>。</w:t>
      </w:r>
      <w:r w:rsidR="00A05DFF" w:rsidRPr="00F44885">
        <w:rPr>
          <w:rFonts w:hint="eastAsia"/>
        </w:rPr>
        <w:t>法定後見の下の被後見人も、敷居の低い検討会に参加する。</w:t>
      </w:r>
      <w:r w:rsidRPr="00F44885">
        <w:t>2019年後半の最終</w:t>
      </w:r>
      <w:r w:rsidR="00767E1F" w:rsidRPr="00F44885">
        <w:rPr>
          <w:rFonts w:hint="eastAsia"/>
        </w:rPr>
        <w:t>全体会</w:t>
      </w:r>
      <w:r w:rsidRPr="00F44885">
        <w:t>では、担当省庁が</w:t>
      </w:r>
      <w:r w:rsidR="00767E1F" w:rsidRPr="00F44885">
        <w:rPr>
          <w:rFonts w:hint="eastAsia"/>
        </w:rPr>
        <w:t>議論の</w:t>
      </w:r>
      <w:r w:rsidRPr="00F44885">
        <w:t>動向を把握し、導入すべき立法案を決定する。</w:t>
      </w:r>
    </w:p>
    <w:p w14:paraId="0FEA7BEE" w14:textId="342EFDF8" w:rsidR="002C23E4" w:rsidRPr="00F44885" w:rsidRDefault="00767E1F" w:rsidP="00767E1F">
      <w:pPr>
        <w:ind w:firstLineChars="100" w:firstLine="210"/>
      </w:pPr>
      <w:r w:rsidRPr="00F44885">
        <w:rPr>
          <w:rFonts w:hint="eastAsia"/>
        </w:rPr>
        <w:lastRenderedPageBreak/>
        <w:t>代理決定の</w:t>
      </w:r>
      <w:r w:rsidR="00492519" w:rsidRPr="00F44885">
        <w:rPr>
          <w:rFonts w:hint="eastAsia"/>
        </w:rPr>
        <w:t>すべての形式を廃止する計画はない。連邦憲法裁判所は、援助を必要としている人を保護する国家の義務を強調している。本人が行動して意思決定権を行使する能力を持たない、あるいは</w:t>
      </w:r>
      <w:r w:rsidRPr="00F44885">
        <w:rPr>
          <w:rFonts w:hint="eastAsia"/>
        </w:rPr>
        <w:t>失った</w:t>
      </w:r>
      <w:r w:rsidR="00492519" w:rsidRPr="00F44885">
        <w:rPr>
          <w:rFonts w:hint="eastAsia"/>
        </w:rPr>
        <w:t>場合、すなわち自己決定能力を持たない場合には、本人を重大な危害から守るために代案決定がなされ、強制されることがある。連邦政府の見解では、これは</w:t>
      </w:r>
      <w:r w:rsidR="00774609" w:rsidRPr="00F44885">
        <w:t>CRPD</w:t>
      </w:r>
      <w:r w:rsidR="00492519" w:rsidRPr="00F44885">
        <w:rPr>
          <w:rFonts w:hint="eastAsia"/>
        </w:rPr>
        <w:t>の</w:t>
      </w:r>
      <w:r w:rsidRPr="00F44885">
        <w:rPr>
          <w:rFonts w:hint="eastAsia"/>
        </w:rPr>
        <w:t>要求</w:t>
      </w:r>
      <w:r w:rsidR="00492519" w:rsidRPr="00F44885">
        <w:rPr>
          <w:rFonts w:hint="eastAsia"/>
        </w:rPr>
        <w:t>と両立しないものではない。したがって、代理</w:t>
      </w:r>
      <w:r w:rsidR="002F365A" w:rsidRPr="00F44885">
        <w:rPr>
          <w:rStyle w:val="aa"/>
          <w:b/>
          <w:bCs/>
          <w:sz w:val="21"/>
          <w:szCs w:val="21"/>
        </w:rPr>
        <w:footnoteReference w:id="114"/>
      </w:r>
      <w:r w:rsidR="00492519" w:rsidRPr="00F44885">
        <w:t>は</w:t>
      </w:r>
      <w:r w:rsidRPr="00F44885">
        <w:rPr>
          <w:rFonts w:hint="eastAsia"/>
        </w:rPr>
        <w:t>支援による</w:t>
      </w:r>
      <w:r w:rsidR="00492519" w:rsidRPr="00F44885">
        <w:t>意思決定制度の要素であり、関係する個人の意思を主張する必要がある場合や、個人の主観的な幸福を確保する</w:t>
      </w:r>
      <w:r w:rsidR="00492519" w:rsidRPr="00F44885">
        <w:rPr>
          <w:rFonts w:hint="eastAsia"/>
        </w:rPr>
        <w:t>必要がある場合にのみ利用される</w:t>
      </w:r>
      <w:r w:rsidR="002F365A" w:rsidRPr="00F44885">
        <w:rPr>
          <w:rStyle w:val="aa"/>
          <w:b/>
          <w:bCs/>
          <w:sz w:val="21"/>
          <w:szCs w:val="21"/>
        </w:rPr>
        <w:footnoteReference w:id="115"/>
      </w:r>
      <w:r w:rsidR="00492519" w:rsidRPr="00F44885">
        <w:t>。</w:t>
      </w:r>
    </w:p>
    <w:p w14:paraId="40FC6B3A" w14:textId="2EAA662A" w:rsidR="00492519" w:rsidRPr="00F44885" w:rsidRDefault="00492519" w:rsidP="00492519"/>
    <w:p w14:paraId="7BD93956" w14:textId="101C0E3C" w:rsidR="001C4E0D" w:rsidRPr="00F44885" w:rsidRDefault="001C4E0D" w:rsidP="001C4E0D">
      <w:pPr>
        <w:ind w:leftChars="405" w:left="850"/>
        <w:rPr>
          <w:i/>
          <w:iCs/>
        </w:rPr>
      </w:pPr>
      <w:r w:rsidRPr="00F44885">
        <w:rPr>
          <w:i/>
          <w:iCs/>
        </w:rPr>
        <w:t>(b) 2015年以降も法定後見の対象となっている障害のある人に関する動向の</w:t>
      </w:r>
      <w:r w:rsidRPr="00F44885">
        <w:rPr>
          <w:rFonts w:hint="eastAsia"/>
          <w:i/>
          <w:iCs/>
        </w:rPr>
        <w:t>分類された</w:t>
      </w:r>
      <w:r w:rsidRPr="00F44885">
        <w:rPr>
          <w:i/>
          <w:iCs/>
        </w:rPr>
        <w:t>データ（性別、</w:t>
      </w:r>
      <w:r w:rsidRPr="00F44885">
        <w:rPr>
          <w:rFonts w:hint="eastAsia"/>
          <w:i/>
          <w:iCs/>
        </w:rPr>
        <w:t>機能</w:t>
      </w:r>
      <w:r w:rsidRPr="00F44885">
        <w:rPr>
          <w:i/>
          <w:iCs/>
        </w:rPr>
        <w:t>障害の種類</w:t>
      </w:r>
      <w:r w:rsidR="00185211" w:rsidRPr="00F44885">
        <w:rPr>
          <w:rFonts w:hint="eastAsia"/>
          <w:i/>
          <w:iCs/>
        </w:rPr>
        <w:t>別</w:t>
      </w:r>
      <w:r w:rsidRPr="00F44885">
        <w:rPr>
          <w:i/>
          <w:iCs/>
        </w:rPr>
        <w:t>、州別）。</w:t>
      </w:r>
    </w:p>
    <w:p w14:paraId="4EFD6D18" w14:textId="77777777" w:rsidR="001C4E0D" w:rsidRPr="00F44885" w:rsidRDefault="001C4E0D" w:rsidP="00492519"/>
    <w:p w14:paraId="25856C90" w14:textId="2A0671A7" w:rsidR="00492519" w:rsidRPr="00F44885" w:rsidRDefault="00492519" w:rsidP="001C4E0D">
      <w:pPr>
        <w:ind w:firstLineChars="100" w:firstLine="210"/>
      </w:pPr>
      <w:r w:rsidRPr="00F44885">
        <w:rPr>
          <w:rFonts w:hint="eastAsia"/>
        </w:rPr>
        <w:t>ドイツでは、</w:t>
      </w:r>
      <w:r w:rsidRPr="00F44885">
        <w:t>2014年には1,306,589人が依然として法定</w:t>
      </w:r>
      <w:r w:rsidR="008E29C9" w:rsidRPr="00F44885">
        <w:rPr>
          <w:rFonts w:hint="eastAsia"/>
        </w:rPr>
        <w:t>被</w:t>
      </w:r>
      <w:r w:rsidRPr="00F44885">
        <w:t>後見人</w:t>
      </w:r>
      <w:r w:rsidR="008E29C9" w:rsidRPr="00F44885">
        <w:rPr>
          <w:rFonts w:hint="eastAsia"/>
        </w:rPr>
        <w:t>であった</w:t>
      </w:r>
      <w:r w:rsidRPr="00F44885">
        <w:t>が、2015年には2.3％減の1,276,538人となっ</w:t>
      </w:r>
      <w:r w:rsidR="008E29C9" w:rsidRPr="00F44885">
        <w:rPr>
          <w:rFonts w:hint="eastAsia"/>
        </w:rPr>
        <w:t>た</w:t>
      </w:r>
      <w:r w:rsidR="002F365A" w:rsidRPr="00F44885">
        <w:rPr>
          <w:rStyle w:val="aa"/>
          <w:b/>
          <w:bCs/>
          <w:sz w:val="21"/>
          <w:szCs w:val="21"/>
        </w:rPr>
        <w:footnoteReference w:id="116"/>
      </w:r>
      <w:r w:rsidRPr="00F44885">
        <w:t>。</w:t>
      </w:r>
      <w:r w:rsidR="008E29C9" w:rsidRPr="00F44885">
        <w:rPr>
          <w:rFonts w:hint="eastAsia"/>
        </w:rPr>
        <w:t>州の司法行政は、2015年</w:t>
      </w:r>
      <w:r w:rsidR="008E29C9" w:rsidRPr="00F44885">
        <w:t>まで、裁判所統計</w:t>
      </w:r>
      <w:r w:rsidR="008E29C9" w:rsidRPr="00F44885">
        <w:rPr>
          <w:rFonts w:hint="eastAsia"/>
        </w:rPr>
        <w:t>では</w:t>
      </w:r>
      <w:r w:rsidR="008E29C9" w:rsidRPr="00F44885">
        <w:t>個人属性別のデータの集計を行ってい</w:t>
      </w:r>
      <w:r w:rsidR="008E29C9" w:rsidRPr="00F44885">
        <w:rPr>
          <w:rFonts w:hint="eastAsia"/>
        </w:rPr>
        <w:t>ない</w:t>
      </w:r>
      <w:r w:rsidR="008E29C9" w:rsidRPr="00F44885">
        <w:t>。</w:t>
      </w:r>
      <w:r w:rsidR="008E29C9" w:rsidRPr="00F44885">
        <w:rPr>
          <w:rFonts w:hint="eastAsia"/>
        </w:rPr>
        <w:t>「</w:t>
      </w:r>
      <w:r w:rsidRPr="00F44885">
        <w:t>年齢」と「性別」の情報が記録されたのは、新統計制度の導入に伴い2016年1月1日以降である。2017年の初期の数値は入手可能ではあるが、8つの州の数値のみであり、まだ信頼性が高いとは言えない。しかし、これらの数字は主に、後見数がわずかに減少する傾向を示している。しかし、新しい統計では、</w:t>
      </w:r>
      <w:r w:rsidR="008E29C9" w:rsidRPr="00F44885">
        <w:rPr>
          <w:rFonts w:hint="eastAsia"/>
        </w:rPr>
        <w:t>機能</w:t>
      </w:r>
      <w:r w:rsidRPr="00F44885">
        <w:t>障害の種類別に集計することはできないが、特にこれは本質的</w:t>
      </w:r>
      <w:r w:rsidRPr="00F44885">
        <w:rPr>
          <w:rFonts w:hint="eastAsia"/>
        </w:rPr>
        <w:t>に差別的である可能性がある</w:t>
      </w:r>
      <w:r w:rsidR="00852EC0" w:rsidRPr="00F44885">
        <w:rPr>
          <w:rFonts w:hint="eastAsia"/>
        </w:rPr>
        <w:t>（訳者注:意味不明。特定の機能障害が高い割合だということか。）</w:t>
      </w:r>
      <w:r w:rsidRPr="00F44885">
        <w:rPr>
          <w:rFonts w:hint="eastAsia"/>
        </w:rPr>
        <w:t>。</w:t>
      </w:r>
    </w:p>
    <w:p w14:paraId="53F3CDAE" w14:textId="77777777" w:rsidR="001C4E0D" w:rsidRPr="00F44885" w:rsidRDefault="001C4E0D" w:rsidP="00492519"/>
    <w:p w14:paraId="4D3D8A73" w14:textId="30841EBB" w:rsidR="00BE3C17" w:rsidRPr="00F44885" w:rsidRDefault="00BE3C17" w:rsidP="00BE3C17">
      <w:pPr>
        <w:ind w:leftChars="405" w:left="850"/>
        <w:rPr>
          <w:i/>
          <w:iCs/>
        </w:rPr>
      </w:pPr>
      <w:r w:rsidRPr="00F44885">
        <w:rPr>
          <w:i/>
          <w:iCs/>
        </w:rPr>
        <w:t>(c) 後見裁判所の裁判官、専門後見人、社会・保健分野の公務員を含む関連専門家を対象とした、</w:t>
      </w:r>
      <w:r w:rsidR="00E949A4" w:rsidRPr="00F44885">
        <w:rPr>
          <w:i/>
          <w:iCs/>
        </w:rPr>
        <w:t>障害のある人</w:t>
      </w:r>
      <w:r w:rsidRPr="00F44885">
        <w:rPr>
          <w:i/>
          <w:iCs/>
        </w:rPr>
        <w:t>の権利と</w:t>
      </w:r>
      <w:r w:rsidR="00E949A4" w:rsidRPr="00F44885">
        <w:rPr>
          <w:rFonts w:hint="eastAsia"/>
          <w:i/>
          <w:iCs/>
        </w:rPr>
        <w:t>障害のある人</w:t>
      </w:r>
      <w:r w:rsidRPr="00F44885">
        <w:rPr>
          <w:rFonts w:hint="eastAsia"/>
          <w:i/>
          <w:iCs/>
        </w:rPr>
        <w:t>権利</w:t>
      </w:r>
      <w:r w:rsidRPr="00F44885">
        <w:rPr>
          <w:i/>
          <w:iCs/>
        </w:rPr>
        <w:t>条約に関する体系的な研修と教育。</w:t>
      </w:r>
    </w:p>
    <w:p w14:paraId="1AAD17D4" w14:textId="77777777" w:rsidR="001C4E0D" w:rsidRPr="00F44885" w:rsidRDefault="001C4E0D" w:rsidP="00492519"/>
    <w:p w14:paraId="0D54DCC2" w14:textId="25D0BE70" w:rsidR="00492519" w:rsidRPr="00F44885" w:rsidRDefault="00492519" w:rsidP="00BE3C17">
      <w:pPr>
        <w:ind w:firstLineChars="100" w:firstLine="210"/>
      </w:pPr>
      <w:r w:rsidRPr="00F44885">
        <w:rPr>
          <w:rFonts w:hint="eastAsia"/>
        </w:rPr>
        <w:t>政府が資金を提供するプロジェクトの下、</w:t>
      </w:r>
      <w:r w:rsidR="00670A02" w:rsidRPr="00F44885">
        <w:rPr>
          <w:rFonts w:hint="eastAsia"/>
        </w:rPr>
        <w:t>監視機構</w:t>
      </w:r>
      <w:r w:rsidRPr="00F44885">
        <w:rPr>
          <w:rFonts w:hint="eastAsia"/>
        </w:rPr>
        <w:t>は州の社会裁判所で</w:t>
      </w:r>
      <w:r w:rsidR="00774609" w:rsidRPr="00F44885">
        <w:t>CRPD</w:t>
      </w:r>
      <w:r w:rsidRPr="00F44885">
        <w:t>の内容と範囲に関する研修を実施した</w:t>
      </w:r>
      <w:r w:rsidR="002F365A" w:rsidRPr="00F44885">
        <w:rPr>
          <w:rStyle w:val="aa"/>
          <w:b/>
          <w:bCs/>
          <w:sz w:val="21"/>
          <w:szCs w:val="21"/>
        </w:rPr>
        <w:footnoteReference w:id="117"/>
      </w:r>
      <w:r w:rsidRPr="00F44885">
        <w:t>。</w:t>
      </w:r>
      <w:r w:rsidR="004627EC" w:rsidRPr="00F44885">
        <w:rPr>
          <w:rFonts w:hint="eastAsia"/>
        </w:rPr>
        <w:t>このような全国的な専門研修は、現在、後見裁判所の裁判官や職員を対象に継続して行われている</w:t>
      </w:r>
      <w:r w:rsidR="002F365A" w:rsidRPr="00F44885">
        <w:rPr>
          <w:rStyle w:val="aa"/>
          <w:b/>
          <w:bCs/>
          <w:sz w:val="21"/>
          <w:szCs w:val="21"/>
        </w:rPr>
        <w:footnoteReference w:id="118"/>
      </w:r>
      <w:r w:rsidR="004627EC" w:rsidRPr="00F44885">
        <w:t>。</w:t>
      </w:r>
    </w:p>
    <w:p w14:paraId="0BA5B481" w14:textId="542683D0" w:rsidR="00492519" w:rsidRPr="00F44885" w:rsidRDefault="00670A02" w:rsidP="00BE3C17">
      <w:pPr>
        <w:ind w:firstLineChars="100" w:firstLine="210"/>
      </w:pPr>
      <w:r w:rsidRPr="00F44885">
        <w:rPr>
          <w:rFonts w:hint="eastAsia"/>
        </w:rPr>
        <w:t>監監視機構</w:t>
      </w:r>
      <w:r w:rsidR="00492519" w:rsidRPr="00F44885">
        <w:rPr>
          <w:rFonts w:hint="eastAsia"/>
        </w:rPr>
        <w:t>が連邦政府と協力して開催した</w:t>
      </w:r>
      <w:r w:rsidR="00492519" w:rsidRPr="00F44885">
        <w:t>2つの専門家会合は、ドイツの法制度におけ</w:t>
      </w:r>
      <w:r w:rsidR="00492519" w:rsidRPr="00F44885">
        <w:lastRenderedPageBreak/>
        <w:t>るCRPDの重要性について、司法界と</w:t>
      </w:r>
      <w:r w:rsidR="004627EC" w:rsidRPr="00F44885">
        <w:rPr>
          <w:rFonts w:hint="eastAsia"/>
        </w:rPr>
        <w:t>学術</w:t>
      </w:r>
      <w:r w:rsidR="00492519" w:rsidRPr="00F44885">
        <w:t>界、政治界</w:t>
      </w:r>
      <w:r w:rsidR="004627EC" w:rsidRPr="00F44885">
        <w:rPr>
          <w:rFonts w:hint="eastAsia"/>
        </w:rPr>
        <w:t>の認識をさらに深め</w:t>
      </w:r>
      <w:r w:rsidR="00492519" w:rsidRPr="00F44885">
        <w:t>た</w:t>
      </w:r>
      <w:r w:rsidR="002F365A" w:rsidRPr="00F44885">
        <w:rPr>
          <w:rStyle w:val="aa"/>
          <w:b/>
          <w:bCs/>
          <w:sz w:val="21"/>
          <w:szCs w:val="21"/>
        </w:rPr>
        <w:footnoteReference w:id="119"/>
      </w:r>
      <w:r w:rsidR="00492519" w:rsidRPr="00F44885">
        <w:t>。</w:t>
      </w:r>
    </w:p>
    <w:p w14:paraId="6F0A6AEA" w14:textId="0D5F0BEC" w:rsidR="00492519" w:rsidRPr="00F44885" w:rsidRDefault="00492519" w:rsidP="00BE3C17">
      <w:pPr>
        <w:ind w:firstLineChars="100" w:firstLine="210"/>
      </w:pPr>
      <w:r w:rsidRPr="00F44885">
        <w:rPr>
          <w:rFonts w:hint="eastAsia"/>
        </w:rPr>
        <w:t>連邦専門家センター</w:t>
      </w:r>
      <w:r w:rsidR="004627EC" w:rsidRPr="00F44885">
        <w:rPr>
          <w:rFonts w:hint="eastAsia"/>
        </w:rPr>
        <w:t>もまた</w:t>
      </w:r>
      <w:r w:rsidRPr="00F44885">
        <w:rPr>
          <w:rFonts w:hint="eastAsia"/>
        </w:rPr>
        <w:t>、特に連邦当局の研修セミナーでアクセシビリティ</w:t>
      </w:r>
      <w:r w:rsidR="004627EC" w:rsidRPr="00F44885">
        <w:rPr>
          <w:rFonts w:hint="eastAsia"/>
        </w:rPr>
        <w:t>の</w:t>
      </w:r>
      <w:r w:rsidRPr="00F44885">
        <w:rPr>
          <w:rFonts w:hint="eastAsia"/>
        </w:rPr>
        <w:t>問題について教え、情報資料を</w:t>
      </w:r>
      <w:r w:rsidR="004627EC" w:rsidRPr="00F44885">
        <w:rPr>
          <w:rFonts w:hint="eastAsia"/>
        </w:rPr>
        <w:t>作成</w:t>
      </w:r>
      <w:r w:rsidRPr="00F44885">
        <w:rPr>
          <w:rFonts w:hint="eastAsia"/>
        </w:rPr>
        <w:t>している。専門家</w:t>
      </w:r>
      <w:r w:rsidR="004627EC" w:rsidRPr="00F44885">
        <w:rPr>
          <w:rFonts w:hint="eastAsia"/>
        </w:rPr>
        <w:t>たち</w:t>
      </w:r>
      <w:r w:rsidRPr="00F44885">
        <w:rPr>
          <w:rFonts w:hint="eastAsia"/>
        </w:rPr>
        <w:t>は、専門家向けのイベントで特定のトピックについて情報を得ており、最近では</w:t>
      </w:r>
      <w:r w:rsidR="004627EC" w:rsidRPr="00F44885">
        <w:rPr>
          <w:rFonts w:hint="eastAsia"/>
        </w:rPr>
        <w:t>司法機関が</w:t>
      </w:r>
      <w:r w:rsidRPr="00F44885">
        <w:rPr>
          <w:rFonts w:hint="eastAsia"/>
        </w:rPr>
        <w:t>「</w:t>
      </w:r>
      <w:r w:rsidR="00A67177" w:rsidRPr="00F44885">
        <w:rPr>
          <w:rFonts w:hint="eastAsia"/>
        </w:rPr>
        <w:t>合理的配慮</w:t>
      </w:r>
      <w:r w:rsidRPr="00F44885">
        <w:rPr>
          <w:rFonts w:hint="eastAsia"/>
        </w:rPr>
        <w:t>」の問題</w:t>
      </w:r>
      <w:r w:rsidR="004627EC" w:rsidRPr="00F44885">
        <w:rPr>
          <w:rFonts w:hint="eastAsia"/>
        </w:rPr>
        <w:t>を学んだ。</w:t>
      </w:r>
    </w:p>
    <w:p w14:paraId="7DB479BB" w14:textId="2D1E357C" w:rsidR="00492519" w:rsidRPr="00F44885" w:rsidRDefault="000418AA" w:rsidP="002F365A">
      <w:pPr>
        <w:ind w:firstLineChars="100" w:firstLine="210"/>
      </w:pPr>
      <w:r w:rsidRPr="00F44885">
        <w:rPr>
          <w:rFonts w:hint="eastAsia"/>
        </w:rPr>
        <w:t>州</w:t>
      </w:r>
      <w:r w:rsidR="00492519" w:rsidRPr="00F44885">
        <w:rPr>
          <w:rFonts w:hint="eastAsia"/>
        </w:rPr>
        <w:t>では、法執行機関、警察、消防、</w:t>
      </w:r>
      <w:r w:rsidR="0090182D" w:rsidRPr="00F44885">
        <w:rPr>
          <w:rFonts w:hint="eastAsia"/>
        </w:rPr>
        <w:t>緊急</w:t>
      </w:r>
      <w:r w:rsidR="00492519" w:rsidRPr="00F44885">
        <w:rPr>
          <w:rFonts w:hint="eastAsia"/>
        </w:rPr>
        <w:t>サービス、</w:t>
      </w:r>
      <w:r w:rsidR="0090182D" w:rsidRPr="00F44885">
        <w:rPr>
          <w:rFonts w:hint="eastAsia"/>
        </w:rPr>
        <w:t>後見人および</w:t>
      </w:r>
      <w:r w:rsidR="00492519" w:rsidRPr="00F44885">
        <w:rPr>
          <w:rFonts w:hint="eastAsia"/>
        </w:rPr>
        <w:t>行政職員を対象とした初期研修や</w:t>
      </w:r>
      <w:r w:rsidR="0090182D" w:rsidRPr="00F44885">
        <w:rPr>
          <w:rFonts w:hint="eastAsia"/>
        </w:rPr>
        <w:t>継続</w:t>
      </w:r>
      <w:r w:rsidR="00492519" w:rsidRPr="00F44885">
        <w:rPr>
          <w:rFonts w:hint="eastAsia"/>
        </w:rPr>
        <w:t>研修プログ</w:t>
      </w:r>
      <w:r w:rsidR="00492519" w:rsidRPr="00F44885">
        <w:t xml:space="preserve"> ラムでは、人権・基本的権利、平等</w:t>
      </w:r>
      <w:r w:rsidR="0090182D" w:rsidRPr="00F44885">
        <w:rPr>
          <w:rFonts w:hint="eastAsia"/>
        </w:rPr>
        <w:t>処遇</w:t>
      </w:r>
      <w:r w:rsidR="00492519" w:rsidRPr="00F44885">
        <w:t>、固定観念、心理的</w:t>
      </w:r>
      <w:r w:rsidR="00E949A4" w:rsidRPr="00F44885">
        <w:t>障害のある人</w:t>
      </w:r>
      <w:r w:rsidR="00492519" w:rsidRPr="00F44885">
        <w:t>への対処法、被害者保護などが取り上げられている。</w:t>
      </w:r>
      <w:r w:rsidR="00E949A4" w:rsidRPr="00F44885">
        <w:t>障害のある人</w:t>
      </w:r>
      <w:r w:rsidR="00492519" w:rsidRPr="00F44885">
        <w:t>の権利および CRPD</w:t>
      </w:r>
      <w:r w:rsidR="002F365A" w:rsidRPr="00F44885">
        <w:rPr>
          <w:rFonts w:hint="eastAsia"/>
        </w:rPr>
        <w:t>の</w:t>
      </w:r>
      <w:r w:rsidR="00492519" w:rsidRPr="00F44885">
        <w:t>体系的な教育および訓練は、さまざまな専門家グループに提供されている</w:t>
      </w:r>
      <w:r w:rsidR="002F365A" w:rsidRPr="00F44885">
        <w:rPr>
          <w:rStyle w:val="aa"/>
          <w:b/>
          <w:bCs/>
          <w:sz w:val="21"/>
          <w:szCs w:val="21"/>
        </w:rPr>
        <w:footnoteReference w:id="120"/>
      </w:r>
      <w:r w:rsidR="00492519" w:rsidRPr="00F44885">
        <w:t>。</w:t>
      </w:r>
    </w:p>
    <w:p w14:paraId="5653C470" w14:textId="77777777" w:rsidR="001537D3" w:rsidRPr="00F44885" w:rsidRDefault="001537D3" w:rsidP="00492519"/>
    <w:p w14:paraId="38BFAFD1" w14:textId="38F5AB6D" w:rsidR="001537D3" w:rsidRPr="00F44885" w:rsidRDefault="00E300F6" w:rsidP="001537D3">
      <w:pPr>
        <w:rPr>
          <w:rFonts w:ascii="ＭＳ ゴシック" w:eastAsia="ＭＳ ゴシック" w:hAnsi="ＭＳ ゴシック"/>
          <w:b/>
          <w:bCs/>
        </w:rPr>
      </w:pPr>
      <w:r w:rsidRPr="00F44885">
        <w:rPr>
          <w:rFonts w:ascii="メイリオ" w:eastAsia="ＭＳ ゴシック" w:hAnsi="メイリオ" w:cs="ＭＳ Ｐゴシック" w:hint="eastAsia"/>
          <w:b/>
          <w:bCs/>
          <w:kern w:val="36"/>
          <w:szCs w:val="21"/>
        </w:rPr>
        <w:t>司法手続の利用の機会</w:t>
      </w:r>
      <w:r w:rsidR="001537D3" w:rsidRPr="00F44885">
        <w:rPr>
          <w:rFonts w:ascii="ＭＳ ゴシック" w:eastAsia="ＭＳ ゴシック" w:hAnsi="ＭＳ ゴシック"/>
          <w:b/>
          <w:bCs/>
        </w:rPr>
        <w:t>（第13条</w:t>
      </w:r>
      <w:r w:rsidR="001537D3" w:rsidRPr="00F44885">
        <w:rPr>
          <w:rFonts w:ascii="ＭＳ ゴシック" w:eastAsia="ＭＳ ゴシック" w:hAnsi="ＭＳ ゴシック" w:hint="eastAsia"/>
          <w:b/>
          <w:bCs/>
        </w:rPr>
        <w:t>）</w:t>
      </w:r>
    </w:p>
    <w:p w14:paraId="7302E372" w14:textId="77777777" w:rsidR="00BE3C17" w:rsidRPr="00F44885" w:rsidRDefault="00BE3C17" w:rsidP="00BE3C17">
      <w:pPr>
        <w:ind w:leftChars="405" w:left="850"/>
        <w:rPr>
          <w:i/>
          <w:iCs/>
        </w:rPr>
      </w:pPr>
      <w:r w:rsidRPr="00F44885">
        <w:rPr>
          <w:i/>
          <w:iCs/>
        </w:rPr>
        <w:t xml:space="preserve">13. </w:t>
      </w:r>
      <w:r w:rsidRPr="00F44885">
        <w:rPr>
          <w:rFonts w:hint="eastAsia"/>
          <w:i/>
          <w:iCs/>
        </w:rPr>
        <w:t>条約に関して</w:t>
      </w:r>
      <w:r w:rsidRPr="00F44885">
        <w:rPr>
          <w:i/>
          <w:iCs/>
        </w:rPr>
        <w:t>司法制度に特別に割り当てられた人的・財政的資源、および、司法、検察、警察、</w:t>
      </w:r>
      <w:r w:rsidRPr="00F44885">
        <w:rPr>
          <w:rFonts w:hint="eastAsia"/>
          <w:i/>
          <w:iCs/>
        </w:rPr>
        <w:t>刑務所</w:t>
      </w:r>
      <w:r w:rsidRPr="00F44885">
        <w:rPr>
          <w:i/>
          <w:iCs/>
        </w:rPr>
        <w:t>の職員に対して、締約国が定期的に提供している条約に関する</w:t>
      </w:r>
      <w:r w:rsidRPr="00F44885">
        <w:rPr>
          <w:rFonts w:hint="eastAsia"/>
          <w:i/>
          <w:iCs/>
        </w:rPr>
        <w:t>以下の</w:t>
      </w:r>
      <w:r w:rsidRPr="00F44885">
        <w:rPr>
          <w:i/>
          <w:iCs/>
        </w:rPr>
        <w:t>教育・研修のための人的・財政的資源について教えてください。</w:t>
      </w:r>
    </w:p>
    <w:p w14:paraId="50DC8247" w14:textId="77777777" w:rsidR="00BE3C17" w:rsidRPr="00F44885" w:rsidRDefault="00BE3C17" w:rsidP="00BE3C17">
      <w:pPr>
        <w:ind w:leftChars="405" w:left="850"/>
        <w:rPr>
          <w:i/>
          <w:iCs/>
        </w:rPr>
      </w:pPr>
      <w:r w:rsidRPr="00F44885">
        <w:rPr>
          <w:i/>
          <w:iCs/>
        </w:rPr>
        <w:t>(a) 国及び州レベルでの</w:t>
      </w:r>
      <w:r w:rsidRPr="00F44885">
        <w:rPr>
          <w:rFonts w:hint="eastAsia"/>
          <w:i/>
          <w:iCs/>
        </w:rPr>
        <w:t>、</w:t>
      </w:r>
      <w:r w:rsidRPr="00F44885">
        <w:rPr>
          <w:i/>
          <w:iCs/>
        </w:rPr>
        <w:t>障害の種類及び程度にかかわらずすべての障害のある人の</w:t>
      </w:r>
      <w:r w:rsidRPr="00F44885">
        <w:rPr>
          <w:rFonts w:hint="eastAsia"/>
          <w:i/>
          <w:iCs/>
        </w:rPr>
        <w:t>、</w:t>
      </w:r>
      <w:r w:rsidRPr="00F44885">
        <w:rPr>
          <w:i/>
          <w:iCs/>
        </w:rPr>
        <w:t>法の下での平等な承認及び司法へのアクセス。</w:t>
      </w:r>
    </w:p>
    <w:p w14:paraId="367EACFE" w14:textId="77777777" w:rsidR="00BE3C17" w:rsidRPr="00F44885" w:rsidRDefault="00BE3C17" w:rsidP="00BE3C17">
      <w:pPr>
        <w:ind w:leftChars="405" w:left="850"/>
        <w:rPr>
          <w:i/>
          <w:iCs/>
        </w:rPr>
      </w:pPr>
      <w:r w:rsidRPr="00F44885">
        <w:rPr>
          <w:i/>
          <w:iCs/>
        </w:rPr>
        <w:t>(b) 平易な言語を含む情報へのアクセ</w:t>
      </w:r>
      <w:r w:rsidRPr="00F44885">
        <w:rPr>
          <w:rFonts w:hint="eastAsia"/>
          <w:i/>
          <w:iCs/>
        </w:rPr>
        <w:t>シビリテイ、および</w:t>
      </w:r>
      <w:r w:rsidRPr="00F44885">
        <w:rPr>
          <w:i/>
          <w:iCs/>
        </w:rPr>
        <w:t>障害のある人、特に心理社会的又は知的障害のある人との対話</w:t>
      </w:r>
      <w:r w:rsidRPr="00F44885">
        <w:rPr>
          <w:rFonts w:hint="eastAsia"/>
          <w:i/>
          <w:iCs/>
        </w:rPr>
        <w:t>。</w:t>
      </w:r>
    </w:p>
    <w:p w14:paraId="34BF65E4" w14:textId="29C2775A" w:rsidR="00BE3C17" w:rsidRPr="00F44885" w:rsidRDefault="00BE3C17" w:rsidP="00BE3C17">
      <w:pPr>
        <w:ind w:leftChars="405" w:left="850"/>
        <w:rPr>
          <w:i/>
          <w:iCs/>
        </w:rPr>
      </w:pPr>
      <w:r w:rsidRPr="00F44885">
        <w:rPr>
          <w:i/>
          <w:iCs/>
        </w:rPr>
        <w:t>(c) 手続き</w:t>
      </w:r>
      <w:r w:rsidRPr="00F44885">
        <w:rPr>
          <w:rFonts w:hint="eastAsia"/>
          <w:i/>
          <w:iCs/>
        </w:rPr>
        <w:t>的配慮およ</w:t>
      </w:r>
      <w:r w:rsidRPr="00F44885">
        <w:rPr>
          <w:i/>
          <w:iCs/>
        </w:rPr>
        <w:t>び年齢に応じた</w:t>
      </w:r>
      <w:r w:rsidRPr="00F44885">
        <w:rPr>
          <w:rFonts w:hint="eastAsia"/>
          <w:i/>
          <w:iCs/>
        </w:rPr>
        <w:t>配慮</w:t>
      </w:r>
      <w:r w:rsidRPr="00F44885">
        <w:rPr>
          <w:i/>
          <w:iCs/>
        </w:rPr>
        <w:t>の提供</w:t>
      </w:r>
      <w:r w:rsidR="003E5650" w:rsidRPr="00F44885">
        <w:rPr>
          <w:rFonts w:hint="eastAsia"/>
          <w:i/>
          <w:iCs/>
        </w:rPr>
        <w:t>。</w:t>
      </w:r>
    </w:p>
    <w:p w14:paraId="28E9D145" w14:textId="77777777" w:rsidR="00BE3C17" w:rsidRPr="00F44885" w:rsidRDefault="00BE3C17" w:rsidP="00492519"/>
    <w:p w14:paraId="1DAFE86C" w14:textId="67A89537" w:rsidR="00492519" w:rsidRPr="00F44885" w:rsidRDefault="0090182D" w:rsidP="00BE3C17">
      <w:pPr>
        <w:ind w:firstLineChars="100" w:firstLine="210"/>
      </w:pPr>
      <w:r w:rsidRPr="00F44885">
        <w:rPr>
          <w:rFonts w:hint="eastAsia"/>
        </w:rPr>
        <w:t>ここに</w:t>
      </w:r>
      <w:r w:rsidR="00492519" w:rsidRPr="00F44885">
        <w:rPr>
          <w:rFonts w:hint="eastAsia"/>
        </w:rPr>
        <w:t>記載されている個々の分野に割り当てられた人的資源および財政的資源については、数字を提供することができない。これは、連邦および</w:t>
      </w:r>
      <w:r w:rsidRPr="00F44885">
        <w:rPr>
          <w:rFonts w:hint="eastAsia"/>
        </w:rPr>
        <w:t>州</w:t>
      </w:r>
      <w:r w:rsidR="00492519" w:rsidRPr="00F44885">
        <w:rPr>
          <w:rFonts w:hint="eastAsia"/>
        </w:rPr>
        <w:t>の予算法の原則による。予算制度は、</w:t>
      </w:r>
      <w:r w:rsidRPr="00F44885">
        <w:rPr>
          <w:rFonts w:hint="eastAsia"/>
        </w:rPr>
        <w:t>上記</w:t>
      </w:r>
      <w:r w:rsidR="00492519" w:rsidRPr="00F44885">
        <w:rPr>
          <w:rFonts w:hint="eastAsia"/>
        </w:rPr>
        <w:t>質問に答えるために必要な支出の詳細な内訳を提供していない。</w:t>
      </w:r>
    </w:p>
    <w:p w14:paraId="00743162" w14:textId="60FEC3D3" w:rsidR="00492519" w:rsidRPr="00F44885" w:rsidRDefault="00492519" w:rsidP="0090182D">
      <w:pPr>
        <w:ind w:firstLineChars="100" w:firstLine="210"/>
      </w:pPr>
      <w:r w:rsidRPr="00F44885">
        <w:rPr>
          <w:rFonts w:hint="eastAsia"/>
        </w:rPr>
        <w:t>司法へのアクセスの法的根拠は、ドイツの第１回報告書で既に</w:t>
      </w:r>
      <w:r w:rsidR="0090182D" w:rsidRPr="00F44885">
        <w:rPr>
          <w:rFonts w:hint="eastAsia"/>
        </w:rPr>
        <w:t>論じた</w:t>
      </w:r>
      <w:r w:rsidR="002F365A" w:rsidRPr="00F44885">
        <w:rPr>
          <w:rStyle w:val="aa"/>
          <w:b/>
          <w:bCs/>
          <w:sz w:val="21"/>
          <w:szCs w:val="21"/>
        </w:rPr>
        <w:footnoteReference w:id="121"/>
      </w:r>
      <w:r w:rsidRPr="00F44885">
        <w:t>。明確に</w:t>
      </w:r>
      <w:r w:rsidR="006A7C17" w:rsidRPr="00F44885">
        <w:rPr>
          <w:rFonts w:hint="eastAsia"/>
        </w:rPr>
        <w:t>しておきたい点は、</w:t>
      </w:r>
      <w:r w:rsidRPr="00F44885">
        <w:t>視覚</w:t>
      </w:r>
      <w:r w:rsidR="00E949A4" w:rsidRPr="00F44885">
        <w:t>障害のある人</w:t>
      </w:r>
      <w:r w:rsidRPr="00F44885">
        <w:t>へのアクセシブルな文書の提供には料金が</w:t>
      </w:r>
      <w:r w:rsidR="0090182D" w:rsidRPr="00F44885">
        <w:rPr>
          <w:rFonts w:hint="eastAsia"/>
        </w:rPr>
        <w:t>課されない</w:t>
      </w:r>
      <w:r w:rsidRPr="00F44885">
        <w:t>ことである</w:t>
      </w:r>
      <w:r w:rsidR="002F365A" w:rsidRPr="00F44885">
        <w:rPr>
          <w:rStyle w:val="aa"/>
          <w:b/>
          <w:bCs/>
          <w:sz w:val="21"/>
          <w:szCs w:val="21"/>
        </w:rPr>
        <w:footnoteReference w:id="122"/>
      </w:r>
      <w:r w:rsidRPr="00F44885">
        <w:t>。</w:t>
      </w:r>
      <w:r w:rsidR="006A7C17" w:rsidRPr="00F44885">
        <w:t>原則としてこれは、聴覚障害者や言語障害者が口頭、書面、</w:t>
      </w:r>
      <w:r w:rsidR="006A7C17" w:rsidRPr="00F44885">
        <w:rPr>
          <w:rFonts w:hint="eastAsia"/>
        </w:rPr>
        <w:t>または</w:t>
      </w:r>
      <w:r w:rsidR="006A7C17" w:rsidRPr="00F44885">
        <w:t>手話</w:t>
      </w:r>
      <w:r w:rsidR="006A7C17" w:rsidRPr="00F44885">
        <w:rPr>
          <w:rFonts w:hint="eastAsia"/>
        </w:rPr>
        <w:t>言語</w:t>
      </w:r>
      <w:r w:rsidR="006A7C17" w:rsidRPr="00F44885">
        <w:t>通訳によるコミュニケーションを選択する権利の行使にも適用される</w:t>
      </w:r>
      <w:r w:rsidR="00F33580" w:rsidRPr="00F44885">
        <w:rPr>
          <w:rStyle w:val="aa"/>
          <w:b/>
          <w:bCs/>
          <w:sz w:val="21"/>
          <w:szCs w:val="21"/>
        </w:rPr>
        <w:footnoteReference w:id="123"/>
      </w:r>
      <w:r w:rsidR="006A7C17" w:rsidRPr="00F44885">
        <w:t>。</w:t>
      </w:r>
    </w:p>
    <w:p w14:paraId="7B5A2EB2" w14:textId="0AE4B2C1" w:rsidR="00492519" w:rsidRPr="00F44885" w:rsidRDefault="00492519" w:rsidP="00BE3C17">
      <w:pPr>
        <w:ind w:firstLineChars="100" w:firstLine="210"/>
      </w:pPr>
      <w:r w:rsidRPr="00F44885">
        <w:rPr>
          <w:rFonts w:hint="eastAsia"/>
        </w:rPr>
        <w:t>これらの法的原則に基づいて</w:t>
      </w:r>
      <w:r w:rsidR="00E949A4" w:rsidRPr="00F44885">
        <w:rPr>
          <w:rFonts w:hint="eastAsia"/>
        </w:rPr>
        <w:t>障害のある人</w:t>
      </w:r>
      <w:r w:rsidRPr="00F44885">
        <w:rPr>
          <w:rFonts w:hint="eastAsia"/>
        </w:rPr>
        <w:t>の利益を考慮することは、一般的な研修や教育</w:t>
      </w:r>
      <w:r w:rsidR="006A7C17" w:rsidRPr="00F44885">
        <w:rPr>
          <w:rFonts w:hint="eastAsia"/>
        </w:rPr>
        <w:t>にとって</w:t>
      </w:r>
      <w:r w:rsidRPr="00F44885">
        <w:rPr>
          <w:rFonts w:hint="eastAsia"/>
        </w:rPr>
        <w:t>、</w:t>
      </w:r>
      <w:r w:rsidR="006A7C17" w:rsidRPr="00F44885">
        <w:rPr>
          <w:rFonts w:hint="eastAsia"/>
        </w:rPr>
        <w:t>また</w:t>
      </w:r>
      <w:r w:rsidRPr="00F44885">
        <w:rPr>
          <w:rFonts w:hint="eastAsia"/>
        </w:rPr>
        <w:t>個別のケースに応じた</w:t>
      </w:r>
      <w:r w:rsidR="006A7C17" w:rsidRPr="00F44885">
        <w:rPr>
          <w:rFonts w:hint="eastAsia"/>
        </w:rPr>
        <w:t>別個の</w:t>
      </w:r>
      <w:r w:rsidRPr="00F44885">
        <w:rPr>
          <w:rFonts w:hint="eastAsia"/>
        </w:rPr>
        <w:t>研修コースやセミナーに</w:t>
      </w:r>
      <w:r w:rsidR="006A7C17" w:rsidRPr="00F44885">
        <w:rPr>
          <w:rFonts w:hint="eastAsia"/>
        </w:rPr>
        <w:t>とって</w:t>
      </w:r>
      <w:r w:rsidRPr="00F44885">
        <w:rPr>
          <w:rFonts w:hint="eastAsia"/>
        </w:rPr>
        <w:t>不可欠なものである。</w:t>
      </w:r>
    </w:p>
    <w:p w14:paraId="5CF48943" w14:textId="31CCBB40" w:rsidR="00492519" w:rsidRPr="00F44885" w:rsidRDefault="00492519" w:rsidP="00BE3C17">
      <w:pPr>
        <w:ind w:firstLineChars="100" w:firstLine="210"/>
      </w:pPr>
      <w:r w:rsidRPr="00F44885">
        <w:rPr>
          <w:rFonts w:hint="eastAsia"/>
        </w:rPr>
        <w:t>司法、検察、刑務官は、国内法とその適用に関する包括的な研修を受ける。これには、</w:t>
      </w:r>
      <w:r w:rsidR="00774609" w:rsidRPr="00F44885">
        <w:t>CRPD</w:t>
      </w:r>
      <w:r w:rsidRPr="00F44885">
        <w:rPr>
          <w:rFonts w:hint="eastAsia"/>
        </w:rPr>
        <w:t>および</w:t>
      </w:r>
      <w:r w:rsidR="00774609" w:rsidRPr="00F44885">
        <w:t>CRPD</w:t>
      </w:r>
      <w:r w:rsidRPr="00F44885">
        <w:rPr>
          <w:rFonts w:hint="eastAsia"/>
        </w:rPr>
        <w:t>の内容を実施するその他の法規定に関する</w:t>
      </w:r>
      <w:r w:rsidR="003152C1" w:rsidRPr="00F44885">
        <w:rPr>
          <w:rFonts w:hint="eastAsia"/>
        </w:rPr>
        <w:t>継続</w:t>
      </w:r>
      <w:r w:rsidRPr="00F44885">
        <w:rPr>
          <w:rFonts w:hint="eastAsia"/>
        </w:rPr>
        <w:t>研修も含まれる。</w:t>
      </w:r>
    </w:p>
    <w:p w14:paraId="2C42C115" w14:textId="00310D15" w:rsidR="00492519" w:rsidRPr="00F44885" w:rsidRDefault="00492519" w:rsidP="006A7C17">
      <w:pPr>
        <w:ind w:firstLineChars="100" w:firstLine="210"/>
      </w:pPr>
      <w:r w:rsidRPr="00F44885">
        <w:rPr>
          <w:rFonts w:hint="eastAsia"/>
        </w:rPr>
        <w:t>連邦及び</w:t>
      </w:r>
      <w:r w:rsidR="001509C8" w:rsidRPr="00F44885">
        <w:rPr>
          <w:rFonts w:hint="eastAsia"/>
        </w:rPr>
        <w:t>州の警察</w:t>
      </w:r>
      <w:r w:rsidRPr="00F44885">
        <w:rPr>
          <w:rFonts w:hint="eastAsia"/>
        </w:rPr>
        <w:t>職員及び刑務所職員を対象とした研修及び教育プログラムの範囲には、</w:t>
      </w:r>
      <w:r w:rsidR="00E949A4" w:rsidRPr="00F44885">
        <w:rPr>
          <w:rFonts w:hint="eastAsia"/>
        </w:rPr>
        <w:lastRenderedPageBreak/>
        <w:t>障害のある人</w:t>
      </w:r>
      <w:r w:rsidRPr="00F44885">
        <w:rPr>
          <w:rFonts w:hint="eastAsia"/>
        </w:rPr>
        <w:t>の特別な関心事、市民とのコミュニケーション、囚人への対応、特に心理社会的障害を考慮した対応が含まれている。</w:t>
      </w:r>
    </w:p>
    <w:p w14:paraId="17F61221" w14:textId="08C16C4C" w:rsidR="00492519" w:rsidRPr="00F44885" w:rsidRDefault="00492519" w:rsidP="00BE3C17">
      <w:pPr>
        <w:ind w:firstLineChars="100" w:firstLine="210"/>
      </w:pPr>
      <w:r w:rsidRPr="00F44885">
        <w:rPr>
          <w:rFonts w:hint="eastAsia"/>
        </w:rPr>
        <w:t>連邦および</w:t>
      </w:r>
      <w:r w:rsidR="001509C8" w:rsidRPr="00F44885">
        <w:rPr>
          <w:rFonts w:hint="eastAsia"/>
        </w:rPr>
        <w:t>州</w:t>
      </w:r>
      <w:r w:rsidRPr="00F44885">
        <w:rPr>
          <w:rFonts w:hint="eastAsia"/>
        </w:rPr>
        <w:t>レベルでは、裁判官は、精神的な不調に関する</w:t>
      </w:r>
      <w:r w:rsidR="003152C1" w:rsidRPr="00F44885">
        <w:rPr>
          <w:rFonts w:hint="eastAsia"/>
        </w:rPr>
        <w:t>継続</w:t>
      </w:r>
      <w:r w:rsidRPr="00F44885">
        <w:rPr>
          <w:rFonts w:hint="eastAsia"/>
        </w:rPr>
        <w:t>研修を受けている。また、定期的に</w:t>
      </w:r>
      <w:r w:rsidR="001509C8" w:rsidRPr="00F44885">
        <w:rPr>
          <w:rFonts w:hint="eastAsia"/>
        </w:rPr>
        <w:t>「分かりやすい版」の</w:t>
      </w:r>
      <w:r w:rsidRPr="00F44885">
        <w:rPr>
          <w:rFonts w:hint="eastAsia"/>
        </w:rPr>
        <w:t>研修も行われている。精神科医療の専門家と刑務所制度は、心理社会的障害</w:t>
      </w:r>
      <w:r w:rsidR="00DB0E9A" w:rsidRPr="00F44885">
        <w:rPr>
          <w:rFonts w:hint="eastAsia"/>
        </w:rPr>
        <w:t>のある</w:t>
      </w:r>
      <w:r w:rsidRPr="00F44885">
        <w:rPr>
          <w:rFonts w:hint="eastAsia"/>
        </w:rPr>
        <w:t>受刑者への対応のための</w:t>
      </w:r>
      <w:r w:rsidR="001509C8" w:rsidRPr="00F44885">
        <w:rPr>
          <w:rFonts w:hint="eastAsia"/>
        </w:rPr>
        <w:t>好事例</w:t>
      </w:r>
      <w:r w:rsidRPr="00F44885">
        <w:rPr>
          <w:rFonts w:hint="eastAsia"/>
        </w:rPr>
        <w:t>についても知識を共有している。心理社会的障害</w:t>
      </w:r>
      <w:r w:rsidR="00DB0E9A" w:rsidRPr="00F44885">
        <w:rPr>
          <w:rFonts w:hint="eastAsia"/>
        </w:rPr>
        <w:t>のある</w:t>
      </w:r>
      <w:r w:rsidRPr="00F44885">
        <w:rPr>
          <w:rFonts w:hint="eastAsia"/>
        </w:rPr>
        <w:t>受刑者への対応方法に関する研修コースも提供されている。</w:t>
      </w:r>
    </w:p>
    <w:p w14:paraId="56224B1D" w14:textId="0E1080DC" w:rsidR="00492519" w:rsidRPr="00F44885" w:rsidRDefault="00492519" w:rsidP="00BE3C17">
      <w:pPr>
        <w:ind w:firstLineChars="100" w:firstLine="210"/>
      </w:pPr>
      <w:r w:rsidRPr="00F44885">
        <w:rPr>
          <w:rFonts w:hint="eastAsia"/>
        </w:rPr>
        <w:t>各州の行動計画には、司法へのアクセスの障壁を取り除くための措置も含まれている。建設関連の措置を通じて、</w:t>
      </w:r>
      <w:r w:rsidR="001509C8" w:rsidRPr="00F44885">
        <w:rPr>
          <w:rFonts w:hint="eastAsia"/>
        </w:rPr>
        <w:t>物理</w:t>
      </w:r>
      <w:r w:rsidRPr="00F44885">
        <w:rPr>
          <w:rFonts w:hint="eastAsia"/>
        </w:rPr>
        <w:t>的なアクセスを保証するために相当な努力がなされている。また、いくつかの地域では、インクルージョンのための中央連絡先が任命されている</w:t>
      </w:r>
      <w:r w:rsidR="00F33580" w:rsidRPr="00F44885">
        <w:rPr>
          <w:rStyle w:val="aa"/>
          <w:b/>
          <w:bCs/>
          <w:sz w:val="21"/>
          <w:szCs w:val="21"/>
        </w:rPr>
        <w:footnoteReference w:id="124"/>
      </w:r>
      <w:r w:rsidRPr="00F44885">
        <w:rPr>
          <w:rFonts w:hint="eastAsia"/>
        </w:rPr>
        <w:t>。</w:t>
      </w:r>
    </w:p>
    <w:p w14:paraId="7CA86A2D" w14:textId="36D9E69F" w:rsidR="00492519" w:rsidRPr="00F44885" w:rsidRDefault="00492519" w:rsidP="001509C8">
      <w:pPr>
        <w:ind w:firstLineChars="100" w:firstLine="210"/>
      </w:pPr>
      <w:r w:rsidRPr="00F44885">
        <w:rPr>
          <w:rFonts w:hint="eastAsia"/>
        </w:rPr>
        <w:t>アクセシブルな情報がますます利用可能になってきている。これは、</w:t>
      </w:r>
      <w:r w:rsidR="00B50A30" w:rsidRPr="00F44885">
        <w:rPr>
          <w:rFonts w:hint="eastAsia"/>
        </w:rPr>
        <w:t>「</w:t>
      </w:r>
      <w:r w:rsidRPr="00F44885">
        <w:rPr>
          <w:rFonts w:hint="eastAsia"/>
        </w:rPr>
        <w:t>書面または電子形式の文書</w:t>
      </w:r>
      <w:r w:rsidR="001509C8" w:rsidRPr="00F44885">
        <w:rPr>
          <w:rFonts w:hint="eastAsia"/>
        </w:rPr>
        <w:t>の</w:t>
      </w:r>
      <w:r w:rsidRPr="00F44885">
        <w:rPr>
          <w:rFonts w:hint="eastAsia"/>
        </w:rPr>
        <w:t>提供</w:t>
      </w:r>
      <w:r w:rsidR="001509C8" w:rsidRPr="00F44885">
        <w:rPr>
          <w:rFonts w:hint="eastAsia"/>
        </w:rPr>
        <w:t>によ</w:t>
      </w:r>
      <w:r w:rsidR="00B50A30" w:rsidRPr="00F44885">
        <w:rPr>
          <w:rFonts w:hint="eastAsia"/>
        </w:rPr>
        <w:t>る</w:t>
      </w:r>
      <w:r w:rsidRPr="00F44885">
        <w:rPr>
          <w:rFonts w:hint="eastAsia"/>
        </w:rPr>
        <w:t>、裁判手続における視覚</w:t>
      </w:r>
      <w:r w:rsidR="00E949A4" w:rsidRPr="00F44885">
        <w:rPr>
          <w:rFonts w:hint="eastAsia"/>
        </w:rPr>
        <w:t>障害のある人</w:t>
      </w:r>
      <w:r w:rsidRPr="00F44885">
        <w:rPr>
          <w:rFonts w:hint="eastAsia"/>
        </w:rPr>
        <w:t>のためのアクセシブルな</w:t>
      </w:r>
      <w:r w:rsidRPr="00F44885">
        <w:t>文書に関する条例</w:t>
      </w:r>
      <w:r w:rsidR="00B50A30" w:rsidRPr="00F44885">
        <w:rPr>
          <w:rFonts w:hint="eastAsia"/>
        </w:rPr>
        <w:t>」</w:t>
      </w:r>
      <w:r w:rsidRPr="00F44885">
        <w:t>の実施の目標でもある</w:t>
      </w:r>
      <w:r w:rsidR="00F33580" w:rsidRPr="00F44885">
        <w:rPr>
          <w:rStyle w:val="aa"/>
          <w:b/>
          <w:bCs/>
          <w:sz w:val="21"/>
          <w:szCs w:val="21"/>
        </w:rPr>
        <w:footnoteReference w:id="125"/>
      </w:r>
      <w:r w:rsidRPr="00F44885">
        <w:t>。</w:t>
      </w:r>
    </w:p>
    <w:p w14:paraId="63FE4DF6" w14:textId="0C6ED156" w:rsidR="00492519" w:rsidRPr="00F44885" w:rsidRDefault="00492519" w:rsidP="00BE3C17">
      <w:pPr>
        <w:ind w:firstLineChars="100" w:firstLine="210"/>
      </w:pPr>
      <w:r w:rsidRPr="00F44885">
        <w:rPr>
          <w:rFonts w:hint="eastAsia"/>
        </w:rPr>
        <w:t>インターネットおよびイントラネットのコンテンツのアクセシブルなデザインは、連邦および州レベルの関連規則に従って実施されて</w:t>
      </w:r>
      <w:r w:rsidR="00C10EEE" w:rsidRPr="00F44885">
        <w:rPr>
          <w:rFonts w:hint="eastAsia"/>
        </w:rPr>
        <w:t>いる</w:t>
      </w:r>
      <w:r w:rsidRPr="00F44885">
        <w:rPr>
          <w:rFonts w:hint="eastAsia"/>
        </w:rPr>
        <w:t>。これは将来の電子ファイル管理にも適用される。</w:t>
      </w:r>
    </w:p>
    <w:p w14:paraId="2E01BBE5" w14:textId="25E26477" w:rsidR="00492519" w:rsidRPr="00F44885" w:rsidRDefault="00492519" w:rsidP="00BE3C17">
      <w:pPr>
        <w:ind w:firstLineChars="100" w:firstLine="210"/>
      </w:pPr>
      <w:r w:rsidRPr="00F44885">
        <w:rPr>
          <w:rFonts w:hint="eastAsia"/>
        </w:rPr>
        <w:t>司法当局は、</w:t>
      </w:r>
      <w:r w:rsidR="00B50A30" w:rsidRPr="00F44885">
        <w:rPr>
          <w:rFonts w:hint="eastAsia"/>
        </w:rPr>
        <w:t>認定</w:t>
      </w:r>
      <w:r w:rsidRPr="00F44885">
        <w:rPr>
          <w:rFonts w:hint="eastAsia"/>
        </w:rPr>
        <w:t>された心理社会的ファシリテーターの</w:t>
      </w:r>
      <w:r w:rsidR="00B50A30" w:rsidRPr="00F44885">
        <w:rPr>
          <w:rFonts w:hint="eastAsia"/>
        </w:rPr>
        <w:t>名簿</w:t>
      </w:r>
      <w:r w:rsidRPr="00F44885">
        <w:rPr>
          <w:rFonts w:hint="eastAsia"/>
        </w:rPr>
        <w:t>を保管している。裁判所は、刑事訴訟法に規定されている条件に従って、刑事手続において心理社会的ファシリテーターを任命することができる。</w:t>
      </w:r>
    </w:p>
    <w:p w14:paraId="1E6D1087" w14:textId="77777777" w:rsidR="001537D3" w:rsidRPr="00F44885" w:rsidRDefault="001537D3" w:rsidP="00492519">
      <w:pPr>
        <w:rPr>
          <w:rFonts w:ascii="ＭＳ ゴシック" w:eastAsia="ＭＳ ゴシック" w:hAnsi="ＭＳ ゴシック"/>
          <w:b/>
          <w:bCs/>
        </w:rPr>
      </w:pPr>
    </w:p>
    <w:p w14:paraId="33D6AF3A" w14:textId="4D6DDBFF" w:rsidR="001537D3" w:rsidRPr="00F44885" w:rsidRDefault="00AC1C86" w:rsidP="001537D3">
      <w:pPr>
        <w:rPr>
          <w:rFonts w:ascii="ＭＳ ゴシック" w:eastAsia="ＭＳ ゴシック" w:hAnsi="ＭＳ ゴシック"/>
          <w:b/>
          <w:bCs/>
        </w:rPr>
      </w:pPr>
      <w:r w:rsidRPr="00F44885">
        <w:rPr>
          <w:rFonts w:ascii="ＭＳ ゴシック" w:eastAsia="ＭＳ ゴシック" w:hAnsi="ＭＳ ゴシック" w:hint="eastAsia"/>
          <w:b/>
          <w:bCs/>
        </w:rPr>
        <w:t>身体の自由及び安全（第</w:t>
      </w:r>
      <w:r w:rsidRPr="00F44885">
        <w:rPr>
          <w:rFonts w:ascii="ＭＳ ゴシック" w:eastAsia="ＭＳ ゴシック" w:hAnsi="ＭＳ ゴシック"/>
          <w:b/>
          <w:bCs/>
        </w:rPr>
        <w:t>14条）</w:t>
      </w:r>
      <w:r w:rsidRPr="00F44885">
        <w:rPr>
          <w:rFonts w:ascii="ＭＳ ゴシック" w:eastAsia="ＭＳ ゴシック" w:hAnsi="ＭＳ ゴシック" w:hint="eastAsia"/>
          <w:b/>
          <w:bCs/>
        </w:rPr>
        <w:t>と，</w:t>
      </w:r>
      <w:r w:rsidRPr="00F44885">
        <w:rPr>
          <w:rFonts w:ascii="メイリオ" w:eastAsia="ＭＳ ゴシック" w:hAnsi="メイリオ" w:cs="ＭＳ Ｐゴシック" w:hint="eastAsia"/>
          <w:b/>
          <w:bCs/>
          <w:kern w:val="36"/>
          <w:szCs w:val="21"/>
        </w:rPr>
        <w:t>拷問又は残虐な、非人道的な若しくは品位を傷つける取扱い若しくは刑罰からの自由</w:t>
      </w:r>
      <w:r w:rsidR="00D06417" w:rsidRPr="00F44885">
        <w:rPr>
          <w:rFonts w:ascii="ＭＳ ゴシック" w:eastAsia="ＭＳ ゴシック" w:hAnsi="ＭＳ ゴシック" w:hint="eastAsia"/>
          <w:b/>
          <w:bCs/>
        </w:rPr>
        <w:t>（第15条）</w:t>
      </w:r>
    </w:p>
    <w:p w14:paraId="377A07ED" w14:textId="77777777" w:rsidR="00BE3C17" w:rsidRPr="00F44885" w:rsidRDefault="00BE3C17" w:rsidP="00BE3C17">
      <w:pPr>
        <w:ind w:leftChars="405" w:left="850"/>
        <w:rPr>
          <w:i/>
          <w:iCs/>
        </w:rPr>
      </w:pPr>
      <w:r w:rsidRPr="00F44885">
        <w:rPr>
          <w:i/>
          <w:iCs/>
        </w:rPr>
        <w:t>14. 以下のために取られた国</w:t>
      </w:r>
      <w:r w:rsidRPr="00F44885">
        <w:rPr>
          <w:rFonts w:hint="eastAsia"/>
          <w:i/>
          <w:iCs/>
        </w:rPr>
        <w:t>・</w:t>
      </w:r>
      <w:r w:rsidRPr="00F44885">
        <w:rPr>
          <w:i/>
          <w:iCs/>
        </w:rPr>
        <w:t>州レベルでの法的措置</w:t>
      </w:r>
      <w:r w:rsidRPr="00F44885">
        <w:rPr>
          <w:rFonts w:hint="eastAsia"/>
          <w:i/>
          <w:iCs/>
        </w:rPr>
        <w:t>と</w:t>
      </w:r>
      <w:r w:rsidRPr="00F44885">
        <w:rPr>
          <w:i/>
          <w:iCs/>
        </w:rPr>
        <w:t>その他の措置を説明してください。</w:t>
      </w:r>
    </w:p>
    <w:p w14:paraId="5F8EF3A6" w14:textId="0E84CCD3" w:rsidR="00BE3C17" w:rsidRPr="00F44885" w:rsidRDefault="00BE3C17" w:rsidP="00BE3C17">
      <w:pPr>
        <w:ind w:leftChars="405" w:left="850"/>
        <w:rPr>
          <w:i/>
          <w:iCs/>
        </w:rPr>
      </w:pPr>
      <w:r w:rsidRPr="00F44885">
        <w:rPr>
          <w:i/>
          <w:iCs/>
        </w:rPr>
        <w:t>(a) 障害のある人の自由を剥奪し、同意なしに障害のある人</w:t>
      </w:r>
      <w:r w:rsidRPr="00F44885">
        <w:rPr>
          <w:rFonts w:hint="eastAsia"/>
          <w:i/>
          <w:iCs/>
        </w:rPr>
        <w:t>に代わって</w:t>
      </w:r>
      <w:r w:rsidRPr="00F44885">
        <w:rPr>
          <w:i/>
          <w:iCs/>
        </w:rPr>
        <w:t>行動することを可能にするすべての法律（ドイツ民法第1906条第4項を含む）を改革する。</w:t>
      </w:r>
    </w:p>
    <w:p w14:paraId="0A261E5F" w14:textId="4802F62C" w:rsidR="00BE3C17" w:rsidRPr="00F44885" w:rsidRDefault="00BE3C17" w:rsidP="00BE3C17">
      <w:pPr>
        <w:ind w:leftChars="405" w:left="850"/>
        <w:rPr>
          <w:i/>
          <w:iCs/>
        </w:rPr>
      </w:pPr>
      <w:r w:rsidRPr="00F44885">
        <w:rPr>
          <w:i/>
          <w:iCs/>
        </w:rPr>
        <w:t>(b) 特に障害</w:t>
      </w:r>
      <w:r w:rsidR="00185211" w:rsidRPr="00F44885">
        <w:rPr>
          <w:rFonts w:hint="eastAsia"/>
          <w:i/>
          <w:iCs/>
        </w:rPr>
        <w:t>のある子ども</w:t>
      </w:r>
      <w:r w:rsidRPr="00F44885">
        <w:rPr>
          <w:i/>
          <w:iCs/>
        </w:rPr>
        <w:t>および心理社会的障害のある人</w:t>
      </w:r>
      <w:r w:rsidRPr="00F44885">
        <w:rPr>
          <w:rFonts w:hint="eastAsia"/>
          <w:i/>
          <w:iCs/>
        </w:rPr>
        <w:t>の、機能</w:t>
      </w:r>
      <w:r w:rsidRPr="00F44885">
        <w:rPr>
          <w:i/>
          <w:iCs/>
        </w:rPr>
        <w:t>障害を理由とする非自発的な入院または強制的な施設入所を防止し、排除し、</w:t>
      </w:r>
      <w:r w:rsidRPr="00F44885">
        <w:rPr>
          <w:rFonts w:hint="eastAsia"/>
          <w:i/>
          <w:iCs/>
        </w:rPr>
        <w:t>その</w:t>
      </w:r>
      <w:r w:rsidRPr="00F44885">
        <w:rPr>
          <w:i/>
          <w:iCs/>
        </w:rPr>
        <w:t>代替手段を促進する。</w:t>
      </w:r>
    </w:p>
    <w:p w14:paraId="7367C7AC" w14:textId="00D8C842" w:rsidR="00BE3C17" w:rsidRPr="00F44885" w:rsidRDefault="00BE3C17" w:rsidP="00BE3C17">
      <w:pPr>
        <w:ind w:leftChars="405" w:left="850"/>
        <w:rPr>
          <w:i/>
          <w:iCs/>
        </w:rPr>
      </w:pPr>
      <w:r w:rsidRPr="00F44885">
        <w:rPr>
          <w:i/>
          <w:iCs/>
        </w:rPr>
        <w:t>(c) 医療処置、電気けいれん療法、隔離、</w:t>
      </w:r>
      <w:r w:rsidRPr="00F44885">
        <w:rPr>
          <w:rFonts w:hint="eastAsia"/>
          <w:i/>
          <w:iCs/>
        </w:rPr>
        <w:t>および</w:t>
      </w:r>
      <w:r w:rsidRPr="00F44885">
        <w:rPr>
          <w:i/>
          <w:iCs/>
        </w:rPr>
        <w:t>化学的、機械的、</w:t>
      </w:r>
      <w:r w:rsidRPr="00F44885">
        <w:rPr>
          <w:rFonts w:hint="eastAsia"/>
          <w:i/>
          <w:iCs/>
        </w:rPr>
        <w:t>身体</w:t>
      </w:r>
      <w:r w:rsidRPr="00F44885">
        <w:rPr>
          <w:i/>
          <w:iCs/>
        </w:rPr>
        <w:t>的拘束の使用を含</w:t>
      </w:r>
      <w:r w:rsidRPr="00F44885">
        <w:rPr>
          <w:rFonts w:hint="eastAsia"/>
          <w:i/>
          <w:iCs/>
        </w:rPr>
        <w:t>め</w:t>
      </w:r>
      <w:r w:rsidRPr="00F44885">
        <w:rPr>
          <w:i/>
          <w:iCs/>
        </w:rPr>
        <w:t>、障害のある人</w:t>
      </w:r>
      <w:r w:rsidRPr="00F44885">
        <w:rPr>
          <w:rFonts w:hint="eastAsia"/>
          <w:i/>
          <w:iCs/>
        </w:rPr>
        <w:t>に対する</w:t>
      </w:r>
      <w:r w:rsidRPr="00F44885">
        <w:rPr>
          <w:i/>
          <w:iCs/>
        </w:rPr>
        <w:t>自由かつインフォームド・コンセントなしの介入を効果的に禁止し、</w:t>
      </w:r>
      <w:r w:rsidRPr="00F44885">
        <w:rPr>
          <w:rFonts w:hint="eastAsia"/>
          <w:i/>
          <w:iCs/>
        </w:rPr>
        <w:t>安全を確保する。</w:t>
      </w:r>
    </w:p>
    <w:p w14:paraId="6F641548" w14:textId="2EB04DDB" w:rsidR="00BE3C17" w:rsidRPr="00F44885" w:rsidRDefault="00BE3C17" w:rsidP="00BE3C17">
      <w:pPr>
        <w:ind w:leftChars="405" w:left="850"/>
        <w:rPr>
          <w:i/>
          <w:iCs/>
        </w:rPr>
      </w:pPr>
      <w:r w:rsidRPr="00F44885">
        <w:rPr>
          <w:i/>
          <w:iCs/>
        </w:rPr>
        <w:t>(d) 2018年7月24日のドイツ最高裁判所の判決</w:t>
      </w:r>
      <w:r w:rsidR="00774609" w:rsidRPr="00F44885">
        <w:rPr>
          <w:i/>
          <w:iCs/>
        </w:rPr>
        <w:t>(2 BvR 309/15 2 BvR 502/16)</w:t>
      </w:r>
      <w:r w:rsidRPr="00F44885">
        <w:rPr>
          <w:i/>
          <w:iCs/>
        </w:rPr>
        <w:t>に照らして、委員会の勧告</w:t>
      </w:r>
      <w:r w:rsidR="00774609" w:rsidRPr="00F44885">
        <w:rPr>
          <w:i/>
          <w:iCs/>
        </w:rPr>
        <w:t>(CRPD/C/DEU/CO/1</w:t>
      </w:r>
      <w:r w:rsidRPr="00F44885">
        <w:rPr>
          <w:i/>
          <w:iCs/>
        </w:rPr>
        <w:t>、</w:t>
      </w:r>
      <w:r w:rsidRPr="00F44885">
        <w:rPr>
          <w:rFonts w:hint="eastAsia"/>
          <w:i/>
          <w:iCs/>
        </w:rPr>
        <w:t>第</w:t>
      </w:r>
      <w:r w:rsidRPr="00F44885">
        <w:rPr>
          <w:i/>
          <w:iCs/>
        </w:rPr>
        <w:t>34</w:t>
      </w:r>
      <w:r w:rsidRPr="00F44885">
        <w:rPr>
          <w:rFonts w:hint="eastAsia"/>
          <w:i/>
          <w:iCs/>
        </w:rPr>
        <w:t>項</w:t>
      </w:r>
      <w:r w:rsidRPr="00F44885">
        <w:rPr>
          <w:i/>
          <w:iCs/>
        </w:rPr>
        <w:t>）及び拷問その他の残酷、</w:t>
      </w:r>
      <w:r w:rsidRPr="00F44885">
        <w:rPr>
          <w:i/>
          <w:iCs/>
        </w:rPr>
        <w:lastRenderedPageBreak/>
        <w:t>非人道的又は品位を傷つけるような処遇又は処罰に関する特別報告者の勧告</w:t>
      </w:r>
      <w:r w:rsidR="00774609" w:rsidRPr="00F44885">
        <w:rPr>
          <w:i/>
          <w:iCs/>
        </w:rPr>
        <w:t>(A/HRC/22/53</w:t>
      </w:r>
      <w:r w:rsidRPr="00F44885">
        <w:rPr>
          <w:i/>
          <w:iCs/>
        </w:rPr>
        <w:t>、</w:t>
      </w:r>
      <w:r w:rsidRPr="00F44885">
        <w:rPr>
          <w:rFonts w:hint="eastAsia"/>
          <w:i/>
          <w:iCs/>
        </w:rPr>
        <w:t>第</w:t>
      </w:r>
      <w:r w:rsidRPr="00F44885">
        <w:rPr>
          <w:i/>
          <w:iCs/>
        </w:rPr>
        <w:t>68</w:t>
      </w:r>
      <w:r w:rsidRPr="00F44885">
        <w:rPr>
          <w:rFonts w:hint="eastAsia"/>
          <w:i/>
          <w:iCs/>
        </w:rPr>
        <w:t>項</w:t>
      </w:r>
      <w:r w:rsidR="00774609" w:rsidRPr="00F44885">
        <w:rPr>
          <w:i/>
          <w:iCs/>
        </w:rPr>
        <w:t>)</w:t>
      </w:r>
      <w:r w:rsidRPr="00F44885">
        <w:rPr>
          <w:i/>
          <w:iCs/>
        </w:rPr>
        <w:t>を実施する。</w:t>
      </w:r>
    </w:p>
    <w:p w14:paraId="6342370C" w14:textId="77777777" w:rsidR="00BE3C17" w:rsidRPr="00F44885" w:rsidRDefault="00BE3C17" w:rsidP="00492519"/>
    <w:p w14:paraId="14D76431" w14:textId="6F4EE129" w:rsidR="00C80805" w:rsidRPr="00F44885" w:rsidRDefault="00C80805" w:rsidP="00BE3C17">
      <w:pPr>
        <w:ind w:firstLineChars="100" w:firstLine="210"/>
      </w:pPr>
      <w:r w:rsidRPr="00F44885">
        <w:rPr>
          <w:rFonts w:hint="eastAsia"/>
        </w:rPr>
        <w:t>「</w:t>
      </w:r>
      <w:r w:rsidR="00492519" w:rsidRPr="00F44885">
        <w:rPr>
          <w:rFonts w:hint="eastAsia"/>
        </w:rPr>
        <w:t>強制医療への同意を規制する法律」</w:t>
      </w:r>
      <w:r w:rsidR="00F33580" w:rsidRPr="00F44885">
        <w:rPr>
          <w:rStyle w:val="aa"/>
          <w:b/>
          <w:bCs/>
          <w:sz w:val="21"/>
          <w:szCs w:val="21"/>
        </w:rPr>
        <w:footnoteReference w:id="126"/>
      </w:r>
      <w:r w:rsidR="00492519" w:rsidRPr="00F44885">
        <w:t>の採択以来、立法府は、後見法の下での施設収容をめぐる法律</w:t>
      </w:r>
      <w:r w:rsidR="00F33580" w:rsidRPr="00F44885">
        <w:rPr>
          <w:rStyle w:val="aa"/>
          <w:b/>
          <w:bCs/>
          <w:sz w:val="21"/>
          <w:szCs w:val="21"/>
        </w:rPr>
        <w:footnoteReference w:id="127"/>
      </w:r>
      <w:r w:rsidR="00492519" w:rsidRPr="00F44885">
        <w:t>において、強制医療への同意と</w:t>
      </w:r>
      <w:r w:rsidRPr="00F44885">
        <w:rPr>
          <w:rFonts w:hint="eastAsia"/>
        </w:rPr>
        <w:t>非自発的入所</w:t>
      </w:r>
      <w:r w:rsidR="00F33580" w:rsidRPr="00F44885">
        <w:rPr>
          <w:rStyle w:val="aa"/>
          <w:b/>
          <w:bCs/>
          <w:sz w:val="21"/>
          <w:szCs w:val="21"/>
        </w:rPr>
        <w:footnoteReference w:id="128"/>
      </w:r>
      <w:r w:rsidR="00492519" w:rsidRPr="00F44885">
        <w:t>を切り離している。</w:t>
      </w:r>
    </w:p>
    <w:p w14:paraId="00BDBA89" w14:textId="050DA780" w:rsidR="00492519" w:rsidRPr="00F44885" w:rsidRDefault="00C80805" w:rsidP="00BE3C17">
      <w:pPr>
        <w:ind w:firstLineChars="100" w:firstLine="210"/>
      </w:pPr>
      <w:r w:rsidRPr="00F44885">
        <w:rPr>
          <w:rFonts w:hint="eastAsia"/>
        </w:rPr>
        <w:t>厳格な実体的・手続的な入所条件</w:t>
      </w:r>
      <w:r w:rsidR="00F33580" w:rsidRPr="00F44885">
        <w:rPr>
          <w:rStyle w:val="aa"/>
          <w:b/>
          <w:bCs/>
          <w:sz w:val="21"/>
          <w:szCs w:val="21"/>
        </w:rPr>
        <w:footnoteReference w:id="129"/>
      </w:r>
      <w:r w:rsidRPr="00F44885">
        <w:t>を維持しつつ、新た</w:t>
      </w:r>
      <w:r w:rsidRPr="00F44885">
        <w:rPr>
          <w:rFonts w:hint="eastAsia"/>
        </w:rPr>
        <w:t>な</w:t>
      </w:r>
      <w:r w:rsidR="00482A85" w:rsidRPr="00F44885">
        <w:rPr>
          <w:b/>
          <w:bCs/>
        </w:rPr>
        <w:t>ドイツ民法</w:t>
      </w:r>
      <w:r w:rsidR="00F33580" w:rsidRPr="00F44885">
        <w:rPr>
          <w:b/>
          <w:bCs/>
        </w:rPr>
        <w:t>(BGB)</w:t>
      </w:r>
      <w:r w:rsidR="00F33580" w:rsidRPr="00F44885">
        <w:t>1906</w:t>
      </w:r>
      <w:r w:rsidRPr="00F44885">
        <w:rPr>
          <w:rFonts w:hint="eastAsia"/>
        </w:rPr>
        <w:t>条</w:t>
      </w:r>
      <w:r w:rsidRPr="00F44885">
        <w:t>ａ</w:t>
      </w:r>
      <w:r w:rsidRPr="00F44885">
        <w:rPr>
          <w:rFonts w:hint="eastAsia"/>
        </w:rPr>
        <w:t>の</w:t>
      </w:r>
      <w:r w:rsidRPr="00F44885">
        <w:t>第１項</w:t>
      </w:r>
      <w:r w:rsidRPr="00F44885">
        <w:rPr>
          <w:rFonts w:hint="eastAsia"/>
        </w:rPr>
        <w:t>から</w:t>
      </w:r>
      <w:r w:rsidRPr="00F44885">
        <w:t>７</w:t>
      </w:r>
      <w:r w:rsidR="003152C1" w:rsidRPr="00F44885">
        <w:rPr>
          <w:rFonts w:hint="eastAsia"/>
        </w:rPr>
        <w:t>項</w:t>
      </w:r>
      <w:r w:rsidRPr="00F44885">
        <w:t>では、強制的な医療処置は、</w:t>
      </w:r>
      <w:r w:rsidR="00E736FF" w:rsidRPr="00F44885">
        <w:rPr>
          <w:rFonts w:hint="eastAsia"/>
        </w:rPr>
        <w:t>（</w:t>
      </w:r>
      <w:r w:rsidRPr="00F44885">
        <w:t>必要なフォローアップ治療を含め</w:t>
      </w:r>
      <w:r w:rsidR="000C38B4" w:rsidRPr="00F44885">
        <w:rPr>
          <w:rFonts w:hint="eastAsia"/>
        </w:rPr>
        <w:t>被</w:t>
      </w:r>
      <w:r w:rsidRPr="00F44885">
        <w:t>後見人に必要な医療処置が保証される病院の</w:t>
      </w:r>
      <w:r w:rsidR="00E736FF" w:rsidRPr="00F44885">
        <w:rPr>
          <w:rFonts w:hint="eastAsia"/>
        </w:rPr>
        <w:t>）</w:t>
      </w:r>
      <w:r w:rsidRPr="00F44885">
        <w:t>入院患者としての</w:t>
      </w:r>
      <w:r w:rsidR="00E736FF" w:rsidRPr="00F44885">
        <w:rPr>
          <w:rFonts w:hint="eastAsia"/>
        </w:rPr>
        <w:t>入院</w:t>
      </w:r>
      <w:r w:rsidRPr="00F44885">
        <w:t>要件と結合していると規定している。</w:t>
      </w:r>
      <w:r w:rsidR="00492519" w:rsidRPr="00F44885">
        <w:t>最後の手段の原則により、外来で行われる強制的な医療は引き続き</w:t>
      </w:r>
      <w:r w:rsidR="00E736FF" w:rsidRPr="00F44885">
        <w:rPr>
          <w:rFonts w:hint="eastAsia"/>
        </w:rPr>
        <w:t>行うことは出来ない</w:t>
      </w:r>
      <w:r w:rsidR="00492519" w:rsidRPr="00F44885">
        <w:t>。同法はまた、医療介入に関して被後見人の自己決定権を強化するための追加規定を導入した</w:t>
      </w:r>
      <w:r w:rsidR="00F33580" w:rsidRPr="00F44885">
        <w:rPr>
          <w:rStyle w:val="aa"/>
          <w:b/>
          <w:bCs/>
          <w:sz w:val="21"/>
          <w:szCs w:val="21"/>
        </w:rPr>
        <w:footnoteReference w:id="130"/>
      </w:r>
      <w:r w:rsidR="00492519" w:rsidRPr="00F44885">
        <w:t>。</w:t>
      </w:r>
    </w:p>
    <w:p w14:paraId="09A9C77B" w14:textId="62977B25" w:rsidR="00492519" w:rsidRPr="00F44885" w:rsidRDefault="00492519" w:rsidP="000C38B4">
      <w:pPr>
        <w:ind w:firstLineChars="100" w:firstLine="210"/>
      </w:pPr>
      <w:r w:rsidRPr="00F44885">
        <w:rPr>
          <w:rFonts w:hint="eastAsia"/>
        </w:rPr>
        <w:t>また、強制治療を避ける観点から、</w:t>
      </w:r>
      <w:r w:rsidR="003C0918" w:rsidRPr="00F44885">
        <w:rPr>
          <w:rFonts w:hint="eastAsia"/>
        </w:rPr>
        <w:t>事前指示書の普及をさらに促進することが必要である。そこでは、適切な場合には</w:t>
      </w:r>
      <w:r w:rsidRPr="00F44885">
        <w:rPr>
          <w:rFonts w:hint="eastAsia"/>
        </w:rPr>
        <w:t>後見人が被後見人に</w:t>
      </w:r>
      <w:r w:rsidR="003C0918" w:rsidRPr="00F44885">
        <w:rPr>
          <w:rFonts w:hint="eastAsia"/>
        </w:rPr>
        <w:t>事前指示を書くことが出来ることを伝え、求めに応じてその作成を助ける。</w:t>
      </w:r>
    </w:p>
    <w:p w14:paraId="19DB67E1" w14:textId="3F3B8AD7" w:rsidR="00492519" w:rsidRPr="00F44885" w:rsidRDefault="00492519" w:rsidP="00BE3C17">
      <w:pPr>
        <w:ind w:firstLineChars="100" w:firstLine="210"/>
      </w:pPr>
      <w:r w:rsidRPr="00F44885">
        <w:rPr>
          <w:rFonts w:hint="eastAsia"/>
        </w:rPr>
        <w:t>連邦政府は、</w:t>
      </w:r>
      <w:r w:rsidR="003C0918" w:rsidRPr="00F44885">
        <w:t>BGB</w:t>
      </w:r>
      <w:r w:rsidRPr="00F44885">
        <w:rPr>
          <w:rFonts w:hint="eastAsia"/>
        </w:rPr>
        <w:t>第</w:t>
      </w:r>
      <w:r w:rsidRPr="00F44885">
        <w:t>1906条の規定は</w:t>
      </w:r>
      <w:r w:rsidR="00774609" w:rsidRPr="00F44885">
        <w:t>CRPD</w:t>
      </w:r>
      <w:r w:rsidRPr="00F44885">
        <w:t>の要求と一致しているため、</w:t>
      </w:r>
      <w:r w:rsidR="0095489F" w:rsidRPr="00F44885">
        <w:rPr>
          <w:rFonts w:hint="eastAsia"/>
        </w:rPr>
        <w:t>更なる</w:t>
      </w:r>
      <w:r w:rsidRPr="00F44885">
        <w:t>変更は必要ないと考えている</w:t>
      </w:r>
      <w:r w:rsidR="00041FC5" w:rsidRPr="00F44885">
        <w:rPr>
          <w:rStyle w:val="aa"/>
          <w:b/>
          <w:bCs/>
          <w:sz w:val="21"/>
          <w:szCs w:val="21"/>
        </w:rPr>
        <w:footnoteReference w:id="131"/>
      </w:r>
      <w:r w:rsidRPr="00F44885">
        <w:t>。</w:t>
      </w:r>
      <w:r w:rsidR="0095489F" w:rsidRPr="00F44885">
        <w:rPr>
          <w:rFonts w:hint="eastAsia"/>
        </w:rPr>
        <w:t>連邦政府は、すべての強制的施設入所や強制治療が違法な拷問であるとすることに同意していない。とくにその人が、その人自身または他の人に危険となる場合である。</w:t>
      </w:r>
      <w:r w:rsidRPr="00F44885">
        <w:t>開放施設</w:t>
      </w:r>
      <w:r w:rsidR="0095489F" w:rsidRPr="00F44885">
        <w:rPr>
          <w:rFonts w:hint="eastAsia"/>
        </w:rPr>
        <w:t>または</w:t>
      </w:r>
      <w:r w:rsidRPr="00F44885">
        <w:t>閉鎖施設で生活する</w:t>
      </w:r>
      <w:r w:rsidR="0095489F" w:rsidRPr="00F44885">
        <w:rPr>
          <w:rFonts w:hint="eastAsia"/>
        </w:rPr>
        <w:t>人</w:t>
      </w:r>
      <w:r w:rsidRPr="00F44885">
        <w:t>に対する自由剥奪措置についても同様である。むしろ、国は、個人の生活を保護し、促進し、個人の身体</w:t>
      </w:r>
      <w:r w:rsidR="00A5459E" w:rsidRPr="00F44885">
        <w:rPr>
          <w:rFonts w:hint="eastAsia"/>
        </w:rPr>
        <w:t>がそのままであること</w:t>
      </w:r>
      <w:r w:rsidRPr="00F44885">
        <w:t>及び健康への危害から個人を保護する義務がある</w:t>
      </w:r>
      <w:r w:rsidR="00041FC5" w:rsidRPr="00F44885">
        <w:rPr>
          <w:rStyle w:val="aa"/>
          <w:b/>
          <w:bCs/>
          <w:sz w:val="21"/>
          <w:szCs w:val="21"/>
        </w:rPr>
        <w:footnoteReference w:id="132"/>
      </w:r>
      <w:r w:rsidRPr="00F44885">
        <w:t>。</w:t>
      </w:r>
    </w:p>
    <w:p w14:paraId="625875AD" w14:textId="6A4A20E9" w:rsidR="00492519" w:rsidRPr="00F44885" w:rsidRDefault="00492519" w:rsidP="00BE3C17">
      <w:pPr>
        <w:ind w:firstLineChars="100" w:firstLine="210"/>
      </w:pPr>
      <w:r w:rsidRPr="00F44885">
        <w:rPr>
          <w:rFonts w:hint="eastAsia"/>
        </w:rPr>
        <w:t>ドイツの法律は、強制的な施設</w:t>
      </w:r>
      <w:r w:rsidR="0095489F" w:rsidRPr="00F44885">
        <w:rPr>
          <w:rFonts w:hint="eastAsia"/>
        </w:rPr>
        <w:t>入所</w:t>
      </w:r>
      <w:r w:rsidRPr="00F44885">
        <w:rPr>
          <w:rFonts w:hint="eastAsia"/>
        </w:rPr>
        <w:t>と自由の剥奪は、狭く定義された例外的な状況でのみ</w:t>
      </w:r>
      <w:r w:rsidRPr="00F44885">
        <w:rPr>
          <w:rFonts w:hint="eastAsia"/>
        </w:rPr>
        <w:lastRenderedPageBreak/>
        <w:t>規定</w:t>
      </w:r>
      <w:r w:rsidR="00FB0EAD" w:rsidRPr="00F44885">
        <w:rPr>
          <w:rFonts w:hint="eastAsia"/>
        </w:rPr>
        <w:t>し</w:t>
      </w:r>
      <w:r w:rsidRPr="00F44885">
        <w:rPr>
          <w:rFonts w:hint="eastAsia"/>
        </w:rPr>
        <w:t>て</w:t>
      </w:r>
      <w:r w:rsidR="00C10EEE" w:rsidRPr="00F44885">
        <w:rPr>
          <w:rFonts w:hint="eastAsia"/>
        </w:rPr>
        <w:t>いる</w:t>
      </w:r>
      <w:r w:rsidRPr="00F44885">
        <w:rPr>
          <w:rFonts w:hint="eastAsia"/>
        </w:rPr>
        <w:t>。</w:t>
      </w:r>
      <w:r w:rsidR="00392206" w:rsidRPr="00F44885">
        <w:rPr>
          <w:rFonts w:hint="eastAsia"/>
        </w:rPr>
        <w:t>とくに、</w:t>
      </w:r>
    </w:p>
    <w:p w14:paraId="76A7462F" w14:textId="38DD7D6F" w:rsidR="00492519" w:rsidRPr="00F44885" w:rsidRDefault="00492519" w:rsidP="00392206">
      <w:pPr>
        <w:pStyle w:val="a9"/>
        <w:numPr>
          <w:ilvl w:val="0"/>
          <w:numId w:val="2"/>
        </w:numPr>
        <w:ind w:leftChars="0"/>
      </w:pPr>
      <w:r w:rsidRPr="00F44885">
        <w:t>後見裁判所の決定によるもの：</w:t>
      </w:r>
      <w:r w:rsidR="00DA6F15" w:rsidRPr="00F44885">
        <w:rPr>
          <w:rFonts w:hint="eastAsia"/>
        </w:rPr>
        <w:t xml:space="preserve"> </w:t>
      </w:r>
      <w:r w:rsidRPr="00F44885">
        <w:t>後見下にある人を強制的に</w:t>
      </w:r>
      <w:r w:rsidR="00396E3B" w:rsidRPr="00F44885">
        <w:rPr>
          <w:rFonts w:hint="eastAsia"/>
        </w:rPr>
        <w:t>入所させる</w:t>
      </w:r>
      <w:r w:rsidRPr="00F44885">
        <w:t>ことも、自由を奪う措置をとることも、</w:t>
      </w:r>
      <w:r w:rsidR="00FB0EAD" w:rsidRPr="00F44885">
        <w:rPr>
          <w:rFonts w:hint="eastAsia"/>
        </w:rPr>
        <w:t>その</w:t>
      </w:r>
      <w:r w:rsidR="00FB0EAD" w:rsidRPr="00F44885">
        <w:t>人の健康への重大な損害を回避する</w:t>
      </w:r>
      <w:r w:rsidR="00FB0EAD" w:rsidRPr="00F44885">
        <w:rPr>
          <w:rFonts w:hint="eastAsia"/>
        </w:rPr>
        <w:t>ための、</w:t>
      </w:r>
      <w:r w:rsidRPr="00F44885">
        <w:t>厳格な実質的な後見と手続きの条件の下でのみ許され</w:t>
      </w:r>
      <w:r w:rsidR="00FB0EAD" w:rsidRPr="00F44885">
        <w:rPr>
          <w:rFonts w:hint="eastAsia"/>
        </w:rPr>
        <w:t>る</w:t>
      </w:r>
      <w:r w:rsidR="00041FC5" w:rsidRPr="00F44885">
        <w:rPr>
          <w:rStyle w:val="aa"/>
          <w:b/>
          <w:bCs/>
          <w:sz w:val="21"/>
          <w:szCs w:val="21"/>
        </w:rPr>
        <w:footnoteReference w:id="133"/>
      </w:r>
      <w:r w:rsidRPr="00F44885">
        <w:t>。</w:t>
      </w:r>
    </w:p>
    <w:p w14:paraId="0A3C7F33" w14:textId="44F3BBD3" w:rsidR="00492519" w:rsidRPr="00F44885" w:rsidRDefault="00396E3B" w:rsidP="00392206">
      <w:pPr>
        <w:pStyle w:val="a9"/>
        <w:numPr>
          <w:ilvl w:val="0"/>
          <w:numId w:val="2"/>
        </w:numPr>
        <w:ind w:leftChars="0"/>
      </w:pPr>
      <w:r w:rsidRPr="00F44885">
        <w:t>子供</w:t>
      </w:r>
      <w:r w:rsidRPr="00F44885">
        <w:rPr>
          <w:rFonts w:hint="eastAsia"/>
        </w:rPr>
        <w:t>について</w:t>
      </w:r>
      <w:r w:rsidR="00492519" w:rsidRPr="00F44885">
        <w:t>親権者や家庭裁判所の決定による</w:t>
      </w:r>
      <w:r w:rsidRPr="00F44885">
        <w:rPr>
          <w:rFonts w:hint="eastAsia"/>
        </w:rPr>
        <w:t>もの</w:t>
      </w:r>
      <w:r w:rsidR="00492519" w:rsidRPr="00F44885">
        <w:t>：</w:t>
      </w:r>
      <w:r w:rsidR="00DA6F15" w:rsidRPr="00F44885">
        <w:rPr>
          <w:rFonts w:hint="eastAsia"/>
        </w:rPr>
        <w:t xml:space="preserve"> </w:t>
      </w:r>
      <w:r w:rsidR="00492519" w:rsidRPr="00F44885">
        <w:t>児童や青少年の強制的な</w:t>
      </w:r>
      <w:r w:rsidRPr="00F44885">
        <w:rPr>
          <w:rFonts w:hint="eastAsia"/>
        </w:rPr>
        <w:t>入所</w:t>
      </w:r>
      <w:r w:rsidR="00492519" w:rsidRPr="00F44885">
        <w:t>と精神科クリニック、児童・青少年福祉施設、障害者施設での未成年者への自由剥奪措置の使用は、親権者である両親の同意に加えて、家庭裁判所の許可が必要である。許可が認められるのは、その措置が自己または他者に対する重大な危険を回避するために必要であり、その危険が他の手段では</w:t>
      </w:r>
      <w:r w:rsidRPr="00F44885">
        <w:rPr>
          <w:rFonts w:hint="eastAsia"/>
        </w:rPr>
        <w:t>回避</w:t>
      </w:r>
      <w:r w:rsidR="00492519" w:rsidRPr="00F44885">
        <w:t>できない場合に限られ</w:t>
      </w:r>
      <w:r w:rsidR="00C10EEE" w:rsidRPr="00F44885">
        <w:t>る</w:t>
      </w:r>
      <w:r w:rsidR="00492519" w:rsidRPr="00F44885">
        <w:t>。認可手続きの下では、子供</w:t>
      </w:r>
      <w:r w:rsidR="00FB0EAD" w:rsidRPr="00F44885">
        <w:rPr>
          <w:rFonts w:hint="eastAsia"/>
        </w:rPr>
        <w:t>に</w:t>
      </w:r>
      <w:r w:rsidR="00492519" w:rsidRPr="00F44885">
        <w:t>は、子供の利益を決定し、法的手続きで</w:t>
      </w:r>
      <w:r w:rsidR="00BF67A9" w:rsidRPr="00F44885">
        <w:rPr>
          <w:rFonts w:hint="eastAsia"/>
        </w:rPr>
        <w:t>子どもを支援する</w:t>
      </w:r>
      <w:r w:rsidR="00492519" w:rsidRPr="00F44885">
        <w:t>ケースワーカーが割り当てられ</w:t>
      </w:r>
      <w:r w:rsidR="00C10EEE" w:rsidRPr="00F44885">
        <w:t>る</w:t>
      </w:r>
      <w:r w:rsidR="00492519" w:rsidRPr="00F44885">
        <w:t>。家庭裁判所はまた、専門家の意見</w:t>
      </w:r>
      <w:r w:rsidR="00492519" w:rsidRPr="00F44885">
        <w:rPr>
          <w:rFonts w:hint="eastAsia"/>
        </w:rPr>
        <w:t>や</w:t>
      </w:r>
      <w:r w:rsidR="00BF67A9" w:rsidRPr="00F44885">
        <w:rPr>
          <w:rFonts w:hint="eastAsia"/>
        </w:rPr>
        <w:t>その子どもを個人的に診察した</w:t>
      </w:r>
      <w:r w:rsidR="00492519" w:rsidRPr="00F44885">
        <w:rPr>
          <w:rFonts w:hint="eastAsia"/>
        </w:rPr>
        <w:t>児童思春期精神医学</w:t>
      </w:r>
      <w:r w:rsidR="00BF67A9" w:rsidRPr="00F44885">
        <w:rPr>
          <w:rFonts w:hint="eastAsia"/>
        </w:rPr>
        <w:t>および</w:t>
      </w:r>
      <w:r w:rsidR="00492519" w:rsidRPr="00F44885">
        <w:rPr>
          <w:rFonts w:hint="eastAsia"/>
        </w:rPr>
        <w:t>心理療法の医師の報告書を取得しなければ</w:t>
      </w:r>
      <w:r w:rsidR="00DC53CA" w:rsidRPr="00F44885">
        <w:rPr>
          <w:rFonts w:hint="eastAsia"/>
        </w:rPr>
        <w:t>ならない</w:t>
      </w:r>
      <w:r w:rsidR="00492519" w:rsidRPr="00F44885">
        <w:rPr>
          <w:rFonts w:hint="eastAsia"/>
        </w:rPr>
        <w:t>。</w:t>
      </w:r>
    </w:p>
    <w:p w14:paraId="4DE88066" w14:textId="624C8E26" w:rsidR="00492519" w:rsidRPr="00F44885" w:rsidRDefault="00DF7336" w:rsidP="00392206">
      <w:pPr>
        <w:pStyle w:val="a9"/>
        <w:numPr>
          <w:ilvl w:val="0"/>
          <w:numId w:val="2"/>
        </w:numPr>
        <w:ind w:leftChars="0"/>
      </w:pPr>
      <w:r w:rsidRPr="00F44885">
        <w:rPr>
          <w:rFonts w:hint="eastAsia"/>
          <w:b/>
          <w:bCs/>
        </w:rPr>
        <w:t>ド</w:t>
      </w:r>
      <w:r w:rsidRPr="00F44885">
        <w:rPr>
          <w:b/>
          <w:bCs/>
        </w:rPr>
        <w:t>イツ刑法</w:t>
      </w:r>
      <w:r w:rsidR="00774609" w:rsidRPr="00F44885">
        <w:rPr>
          <w:b/>
          <w:bCs/>
        </w:rPr>
        <w:t>(StGB)</w:t>
      </w:r>
      <w:r w:rsidR="00492519" w:rsidRPr="00F44885">
        <w:t>による</w:t>
      </w:r>
      <w:r w:rsidR="00BF67A9" w:rsidRPr="00F44885">
        <w:rPr>
          <w:rFonts w:hint="eastAsia"/>
        </w:rPr>
        <w:t>もの</w:t>
      </w:r>
      <w:r w:rsidR="00492519" w:rsidRPr="00F44885">
        <w:t>：</w:t>
      </w:r>
      <w:r w:rsidR="00DA6F15" w:rsidRPr="00F44885">
        <w:rPr>
          <w:rFonts w:hint="eastAsia"/>
        </w:rPr>
        <w:t xml:space="preserve"> </w:t>
      </w:r>
      <w:r w:rsidR="00774609" w:rsidRPr="00F44885">
        <w:t xml:space="preserve">StGB </w:t>
      </w:r>
      <w:r w:rsidR="00492519" w:rsidRPr="00F44885">
        <w:t>第63条の規定は、障害を理由とした差別的な自由の剥奪につながるものではなく、むしろ、</w:t>
      </w:r>
      <w:r w:rsidR="00BF67A9" w:rsidRPr="00F44885">
        <w:rPr>
          <w:rFonts w:hint="eastAsia"/>
        </w:rPr>
        <w:t>その人</w:t>
      </w:r>
      <w:r w:rsidR="00492519" w:rsidRPr="00F44885">
        <w:t>が追加</w:t>
      </w:r>
      <w:r w:rsidR="00BF67A9" w:rsidRPr="00F44885">
        <w:rPr>
          <w:rFonts w:hint="eastAsia"/>
        </w:rPr>
        <w:t>的に</w:t>
      </w:r>
      <w:r w:rsidR="00492519" w:rsidRPr="00F44885">
        <w:t>1つ以上の罪を犯した場合</w:t>
      </w:r>
      <w:r w:rsidR="00BF67A9" w:rsidRPr="00F44885">
        <w:rPr>
          <w:rFonts w:hint="eastAsia"/>
        </w:rPr>
        <w:t>で</w:t>
      </w:r>
      <w:r w:rsidR="00492519" w:rsidRPr="00F44885">
        <w:t>、その</w:t>
      </w:r>
      <w:r w:rsidR="00BF67A9" w:rsidRPr="00F44885">
        <w:rPr>
          <w:rFonts w:hint="eastAsia"/>
        </w:rPr>
        <w:t>人の</w:t>
      </w:r>
      <w:r w:rsidR="00492519" w:rsidRPr="00F44885">
        <w:t>状態のために（追加の）重大な罪を犯すことが予想され、そのために一般の人々に危険をもたらす場合にのみ、許可</w:t>
      </w:r>
      <w:r w:rsidR="00BF67A9" w:rsidRPr="00F44885">
        <w:rPr>
          <w:rFonts w:hint="eastAsia"/>
        </w:rPr>
        <w:t>する</w:t>
      </w:r>
      <w:r w:rsidR="00492519" w:rsidRPr="00F44885">
        <w:t>。新法</w:t>
      </w:r>
      <w:r w:rsidR="00041FC5" w:rsidRPr="00F44885">
        <w:rPr>
          <w:rStyle w:val="aa"/>
          <w:b/>
          <w:bCs/>
          <w:sz w:val="21"/>
          <w:szCs w:val="21"/>
        </w:rPr>
        <w:footnoteReference w:id="134"/>
      </w:r>
      <w:r w:rsidR="00492519" w:rsidRPr="00F44885">
        <w:t>の主な目的は、実質的な法的要件や制限をより良く定義し、手続き上の保護措置を拡大することで、不均衡な</w:t>
      </w:r>
      <w:r w:rsidR="00466F81" w:rsidRPr="00F44885">
        <w:rPr>
          <w:rFonts w:hint="eastAsia"/>
        </w:rPr>
        <w:t>入所</w:t>
      </w:r>
      <w:r w:rsidR="00492519" w:rsidRPr="00F44885">
        <w:t>命令、特に不均衡に</w:t>
      </w:r>
      <w:r w:rsidR="00466F81" w:rsidRPr="00F44885">
        <w:rPr>
          <w:rFonts w:hint="eastAsia"/>
        </w:rPr>
        <w:t>長期の</w:t>
      </w:r>
      <w:r w:rsidR="00492519" w:rsidRPr="00F44885">
        <w:t>命令をより効果的に回避することである。</w:t>
      </w:r>
    </w:p>
    <w:p w14:paraId="6B929DB9" w14:textId="39808BCA" w:rsidR="00492519" w:rsidRPr="00F44885" w:rsidRDefault="00466F81" w:rsidP="00392206">
      <w:pPr>
        <w:pStyle w:val="a9"/>
        <w:numPr>
          <w:ilvl w:val="0"/>
          <w:numId w:val="2"/>
        </w:numPr>
        <w:ind w:leftChars="0"/>
      </w:pPr>
      <w:r w:rsidRPr="00F44885">
        <w:rPr>
          <w:rFonts w:hint="eastAsia"/>
        </w:rPr>
        <w:t>州の</w:t>
      </w:r>
      <w:r w:rsidR="00DF7336" w:rsidRPr="00F44885">
        <w:rPr>
          <w:b/>
          <w:bCs/>
        </w:rPr>
        <w:t>精神</w:t>
      </w:r>
      <w:r w:rsidR="00DF7336" w:rsidRPr="00F44885">
        <w:rPr>
          <w:rFonts w:hint="eastAsia"/>
          <w:b/>
          <w:bCs/>
        </w:rPr>
        <w:t>保健</w:t>
      </w:r>
      <w:r w:rsidR="00DF7336" w:rsidRPr="00F44885">
        <w:rPr>
          <w:b/>
          <w:bCs/>
        </w:rPr>
        <w:t>法</w:t>
      </w:r>
      <w:r w:rsidR="00774609" w:rsidRPr="00F44885">
        <w:rPr>
          <w:b/>
          <w:bCs/>
        </w:rPr>
        <w:t>(PsychKG)</w:t>
      </w:r>
      <w:r w:rsidRPr="00F44885">
        <w:rPr>
          <w:rFonts w:hint="eastAsia"/>
        </w:rPr>
        <w:t>によるもの：</w:t>
      </w:r>
      <w:r w:rsidR="00DA6F15" w:rsidRPr="00F44885">
        <w:rPr>
          <w:rFonts w:hint="eastAsia"/>
        </w:rPr>
        <w:t xml:space="preserve"> </w:t>
      </w:r>
      <w:r w:rsidR="00492519" w:rsidRPr="00F44885">
        <w:t>この法律では、精神障害/精神疾患により自己または他者に対する</w:t>
      </w:r>
      <w:r w:rsidRPr="00F44885">
        <w:rPr>
          <w:rFonts w:hint="eastAsia"/>
        </w:rPr>
        <w:t>緊急</w:t>
      </w:r>
      <w:r w:rsidR="00492519" w:rsidRPr="00F44885">
        <w:t>かつ重大な危険がある場合、本人の意思に反して診療所に入院させることができるとされている。治療を受ける意思がないからといって、それだけで入所が正当化されるわけでは</w:t>
      </w:r>
      <w:r w:rsidR="00DC53CA" w:rsidRPr="00F44885">
        <w:t>ない</w:t>
      </w:r>
      <w:r w:rsidR="00492519" w:rsidRPr="00F44885">
        <w:t>。裁判所の許可が必要</w:t>
      </w:r>
      <w:r w:rsidR="004B03C0" w:rsidRPr="00F44885">
        <w:t>である</w:t>
      </w:r>
      <w:r w:rsidR="00492519" w:rsidRPr="00F44885">
        <w:t>。さらに、原則として、これらの法律はまた、</w:t>
      </w:r>
      <w:r w:rsidR="00AD2096" w:rsidRPr="00F44885">
        <w:t>精神的な</w:t>
      </w:r>
      <w:r w:rsidR="00AD2096" w:rsidRPr="00F44885">
        <w:rPr>
          <w:rFonts w:hint="eastAsia"/>
        </w:rPr>
        <w:t>疾患の</w:t>
      </w:r>
      <w:r w:rsidR="00E63559" w:rsidRPr="00F44885">
        <w:rPr>
          <w:rFonts w:hint="eastAsia"/>
        </w:rPr>
        <w:t>ある</w:t>
      </w:r>
      <w:r w:rsidR="00AD2096" w:rsidRPr="00F44885">
        <w:t>人のための特別な支援を提供している。</w:t>
      </w:r>
      <w:r w:rsidR="00AD2096" w:rsidRPr="00F44885">
        <w:rPr>
          <w:rFonts w:hint="eastAsia"/>
        </w:rPr>
        <w:t>この支援は、</w:t>
      </w:r>
      <w:r w:rsidR="00492519" w:rsidRPr="00F44885">
        <w:t>例えば、保健当局の独立した社会精神医学サービス</w:t>
      </w:r>
      <w:r w:rsidR="00AD2096" w:rsidRPr="00F44885">
        <w:rPr>
          <w:rFonts w:hint="eastAsia"/>
        </w:rPr>
        <w:t>が提供している。</w:t>
      </w:r>
    </w:p>
    <w:p w14:paraId="72B9A5C9" w14:textId="52ED9404" w:rsidR="00492519" w:rsidRPr="00F44885" w:rsidRDefault="00492519" w:rsidP="00AD2096">
      <w:pPr>
        <w:ind w:firstLineChars="100" w:firstLine="210"/>
      </w:pPr>
      <w:r w:rsidRPr="00F44885">
        <w:rPr>
          <w:rFonts w:hint="eastAsia"/>
        </w:rPr>
        <w:t>連邦憲法裁判所の判決を受けて、各州はすでに</w:t>
      </w:r>
      <w:r w:rsidR="00774609" w:rsidRPr="00F44885">
        <w:t>PsychKG</w:t>
      </w:r>
      <w:r w:rsidRPr="00F44885">
        <w:t>法を改正しているか、または現在改正中である。その際には、心理社会的障害</w:t>
      </w:r>
      <w:r w:rsidR="00DB0E9A" w:rsidRPr="00F44885">
        <w:t>のある</w:t>
      </w:r>
      <w:r w:rsidRPr="00F44885">
        <w:t>人への支援と保護に関するCRPDの要件も考慮に入れている。関係する個人の権利と</w:t>
      </w:r>
      <w:r w:rsidR="00DA184F" w:rsidRPr="00F44885">
        <w:rPr>
          <w:rFonts w:hint="eastAsia"/>
        </w:rPr>
        <w:t>個別</w:t>
      </w:r>
      <w:r w:rsidRPr="00F44885">
        <w:t>の支援ニーズが優先される。強制は可能な</w:t>
      </w:r>
      <w:r w:rsidR="00DA184F" w:rsidRPr="00F44885">
        <w:rPr>
          <w:rFonts w:hint="eastAsia"/>
        </w:rPr>
        <w:t>ら</w:t>
      </w:r>
      <w:r w:rsidRPr="00F44885">
        <w:t>回避され、その適用は連邦憲法裁判所が定める最高の法的基準に従う。新たな</w:t>
      </w:r>
      <w:r w:rsidR="00DA184F" w:rsidRPr="00F44885">
        <w:rPr>
          <w:rFonts w:hint="eastAsia"/>
        </w:rPr>
        <w:t>仕組み</w:t>
      </w:r>
      <w:r w:rsidRPr="00F44885">
        <w:lastRenderedPageBreak/>
        <w:t>は、強制的な行為を防止し、支援を洗練させる。</w:t>
      </w:r>
      <w:r w:rsidR="000418AA" w:rsidRPr="00F44885">
        <w:t>州</w:t>
      </w:r>
      <w:r w:rsidRPr="00F44885">
        <w:t>はまた、その管理下にある精神科病院のための手続き上の提案を作成し</w:t>
      </w:r>
      <w:r w:rsidR="00C10EEE" w:rsidRPr="00F44885">
        <w:t>た</w:t>
      </w:r>
      <w:r w:rsidRPr="00F44885">
        <w:t>。</w:t>
      </w:r>
    </w:p>
    <w:p w14:paraId="5719F94B" w14:textId="2E2077D2" w:rsidR="00492519" w:rsidRPr="00F44885" w:rsidRDefault="000418AA" w:rsidP="00DA184F">
      <w:pPr>
        <w:ind w:firstLineChars="100" w:firstLine="210"/>
      </w:pPr>
      <w:r w:rsidRPr="00F44885">
        <w:rPr>
          <w:rFonts w:hint="eastAsia"/>
        </w:rPr>
        <w:t>州</w:t>
      </w:r>
      <w:r w:rsidR="00492519" w:rsidRPr="00F44885">
        <w:rPr>
          <w:rFonts w:hint="eastAsia"/>
        </w:rPr>
        <w:t>法には、子ども、青年、成人に対する予防支援とフォローアップ支援の分野を拡大し、よりよく相互に結びつけるための新しい</w:t>
      </w:r>
      <w:r w:rsidR="00DA184F" w:rsidRPr="00F44885">
        <w:rPr>
          <w:rFonts w:hint="eastAsia"/>
        </w:rPr>
        <w:t>仕組み</w:t>
      </w:r>
      <w:r w:rsidR="00492519" w:rsidRPr="00F44885">
        <w:rPr>
          <w:rFonts w:hint="eastAsia"/>
        </w:rPr>
        <w:t>も含まれている。より良い予防とフォローアップは、強制入院／強制収容を防ぐことができ、代替措置の専門知識を持つ</w:t>
      </w:r>
      <w:r w:rsidR="00DA184F" w:rsidRPr="00F44885">
        <w:rPr>
          <w:rFonts w:hint="eastAsia"/>
        </w:rPr>
        <w:t>訴訟後見人</w:t>
      </w:r>
      <w:r w:rsidR="00492519" w:rsidRPr="00F44885">
        <w:t>を選任することで、自由を奪う措置の数を減らすことができる</w:t>
      </w:r>
      <w:r w:rsidR="00041FC5" w:rsidRPr="00F44885">
        <w:rPr>
          <w:rStyle w:val="aa"/>
          <w:b/>
          <w:bCs/>
          <w:sz w:val="21"/>
          <w:szCs w:val="21"/>
        </w:rPr>
        <w:footnoteReference w:id="135"/>
      </w:r>
      <w:r w:rsidR="00492519" w:rsidRPr="00F44885">
        <w:t>。</w:t>
      </w:r>
      <w:r w:rsidR="00E63559" w:rsidRPr="00F44885">
        <w:rPr>
          <w:rFonts w:hint="eastAsia"/>
        </w:rPr>
        <w:t>患者の権利の遵守は、医療制度内の多様な組織及び独立した消費者・患者団体によって監視されている。</w:t>
      </w:r>
    </w:p>
    <w:p w14:paraId="735A9C14" w14:textId="08C68FED" w:rsidR="00492519" w:rsidRPr="00F44885" w:rsidRDefault="00492519" w:rsidP="00DA184F">
      <w:pPr>
        <w:ind w:firstLineChars="100" w:firstLine="210"/>
      </w:pPr>
      <w:r w:rsidRPr="00F44885">
        <w:rPr>
          <w:rFonts w:hint="eastAsia"/>
        </w:rPr>
        <w:t>ドイツにおける強制的行為の透明性を高め、代替的で自発的な治療の選択肢を通じ</w:t>
      </w:r>
      <w:r w:rsidRPr="00F44885">
        <w:t>て強制を回避する方法についての洞察を得ることを目的として、連邦政府は「精神科援助制度における強制的措置の回避」に関する研究プロジェクトに資金を提供している</w:t>
      </w:r>
      <w:r w:rsidR="00041FC5" w:rsidRPr="00F44885">
        <w:rPr>
          <w:rStyle w:val="aa"/>
          <w:b/>
          <w:bCs/>
          <w:sz w:val="21"/>
          <w:szCs w:val="21"/>
        </w:rPr>
        <w:footnoteReference w:id="136"/>
      </w:r>
      <w:r w:rsidRPr="00F44885">
        <w:t>。</w:t>
      </w:r>
      <w:r w:rsidRPr="00F44885">
        <w:rPr>
          <w:rFonts w:hint="eastAsia"/>
        </w:rPr>
        <w:t>強制的な措置を削減する行動のための勧告が出され、強制的な行為の使用と強制的な行為を防止する措置に関するデータを収集するための</w:t>
      </w:r>
      <w:r w:rsidR="000418AA" w:rsidRPr="00F44885">
        <w:rPr>
          <w:rFonts w:hint="eastAsia"/>
        </w:rPr>
        <w:t>監視</w:t>
      </w:r>
      <w:r w:rsidRPr="00F44885">
        <w:rPr>
          <w:rFonts w:hint="eastAsia"/>
        </w:rPr>
        <w:t>システムが開発される。</w:t>
      </w:r>
    </w:p>
    <w:p w14:paraId="29A33D28" w14:textId="22028116" w:rsidR="00492519" w:rsidRPr="00F44885" w:rsidRDefault="00492519" w:rsidP="00492519"/>
    <w:p w14:paraId="766DE040" w14:textId="17872BF9" w:rsidR="00492519" w:rsidRPr="00F44885" w:rsidRDefault="001A525E" w:rsidP="00492519">
      <w:pPr>
        <w:rPr>
          <w:rFonts w:ascii="ＭＳ ゴシック" w:eastAsia="ＭＳ ゴシック" w:hAnsi="ＭＳ ゴシック"/>
          <w:b/>
          <w:bCs/>
        </w:rPr>
      </w:pPr>
      <w:r w:rsidRPr="00F44885">
        <w:rPr>
          <w:rFonts w:ascii="メイリオ" w:eastAsia="ＭＳ ゴシック" w:hAnsi="メイリオ" w:cs="ＭＳ Ｐゴシック" w:hint="eastAsia"/>
          <w:b/>
          <w:bCs/>
          <w:kern w:val="36"/>
          <w:szCs w:val="21"/>
        </w:rPr>
        <w:t>搾取、暴力及び虐待からの自由</w:t>
      </w:r>
      <w:r w:rsidR="00492519" w:rsidRPr="00F44885">
        <w:rPr>
          <w:rFonts w:ascii="ＭＳ ゴシック" w:eastAsia="ＭＳ ゴシック" w:hAnsi="ＭＳ ゴシック" w:hint="eastAsia"/>
          <w:b/>
          <w:bCs/>
        </w:rPr>
        <w:t>（第</w:t>
      </w:r>
      <w:r w:rsidR="00492519" w:rsidRPr="00F44885">
        <w:rPr>
          <w:rFonts w:ascii="ＭＳ ゴシック" w:eastAsia="ＭＳ ゴシック" w:hAnsi="ＭＳ ゴシック"/>
          <w:b/>
          <w:bCs/>
        </w:rPr>
        <w:t>16条</w:t>
      </w:r>
      <w:r w:rsidR="001537D3" w:rsidRPr="00F44885">
        <w:rPr>
          <w:rFonts w:ascii="ＭＳ ゴシック" w:eastAsia="ＭＳ ゴシック" w:hAnsi="ＭＳ ゴシック" w:hint="eastAsia"/>
          <w:b/>
          <w:bCs/>
        </w:rPr>
        <w:t>）</w:t>
      </w:r>
    </w:p>
    <w:p w14:paraId="68EAB963" w14:textId="77777777" w:rsidR="00BE3C17" w:rsidRPr="00F44885" w:rsidRDefault="00BE3C17" w:rsidP="00BE3C17">
      <w:pPr>
        <w:ind w:leftChars="337" w:left="708"/>
        <w:rPr>
          <w:i/>
          <w:iCs/>
        </w:rPr>
      </w:pPr>
      <w:r w:rsidRPr="00F44885">
        <w:rPr>
          <w:i/>
          <w:iCs/>
        </w:rPr>
        <w:t>15. 以下について情報を提供してください。</w:t>
      </w:r>
    </w:p>
    <w:p w14:paraId="0FD6EEB3" w14:textId="551EFF89" w:rsidR="00BE3C17" w:rsidRPr="00F44885" w:rsidRDefault="00BE3C17" w:rsidP="00BE3C17">
      <w:pPr>
        <w:ind w:leftChars="337" w:left="708"/>
        <w:rPr>
          <w:i/>
          <w:iCs/>
        </w:rPr>
      </w:pPr>
      <w:r w:rsidRPr="00F44885">
        <w:rPr>
          <w:i/>
          <w:iCs/>
        </w:rPr>
        <w:t>(a) まだ</w:t>
      </w:r>
      <w:r w:rsidRPr="00F44885">
        <w:rPr>
          <w:rFonts w:hint="eastAsia"/>
          <w:i/>
          <w:iCs/>
        </w:rPr>
        <w:t>居住</w:t>
      </w:r>
      <w:r w:rsidRPr="00F44885">
        <w:rPr>
          <w:i/>
          <w:iCs/>
        </w:rPr>
        <w:t>施設にいる障害のある人を含め、搾取、暴力、虐待からの障害のある人の保護を確保するために取られた法的措置を含むすべての措置。</w:t>
      </w:r>
    </w:p>
    <w:p w14:paraId="438FF370" w14:textId="77777777" w:rsidR="00BE3C17" w:rsidRPr="00F44885" w:rsidRDefault="00BE3C17" w:rsidP="00BE3C17">
      <w:pPr>
        <w:ind w:leftChars="337" w:left="708"/>
        <w:rPr>
          <w:i/>
          <w:iCs/>
        </w:rPr>
      </w:pPr>
      <w:r w:rsidRPr="00F44885">
        <w:rPr>
          <w:i/>
          <w:iCs/>
        </w:rPr>
        <w:t>(b)暴力や虐待の被害者</w:t>
      </w:r>
      <w:r w:rsidRPr="00F44885">
        <w:rPr>
          <w:rFonts w:hint="eastAsia"/>
          <w:i/>
          <w:iCs/>
        </w:rPr>
        <w:t>となった</w:t>
      </w:r>
      <w:r w:rsidRPr="00F44885">
        <w:rPr>
          <w:i/>
          <w:iCs/>
        </w:rPr>
        <w:t>障害のある人のための、</w:t>
      </w:r>
      <w:r w:rsidRPr="00F44885">
        <w:rPr>
          <w:rFonts w:hint="eastAsia"/>
          <w:i/>
          <w:iCs/>
        </w:rPr>
        <w:t>避難所</w:t>
      </w:r>
      <w:r w:rsidRPr="00F44885">
        <w:rPr>
          <w:i/>
          <w:iCs/>
        </w:rPr>
        <w:t>を含む施設やサービス</w:t>
      </w:r>
      <w:r w:rsidRPr="00F44885">
        <w:rPr>
          <w:rFonts w:hint="eastAsia"/>
          <w:i/>
          <w:iCs/>
        </w:rPr>
        <w:t>にかかわる、</w:t>
      </w:r>
      <w:r w:rsidRPr="00F44885">
        <w:rPr>
          <w:i/>
          <w:iCs/>
        </w:rPr>
        <w:t>独立した監視、資金、</w:t>
      </w:r>
      <w:r w:rsidRPr="00F44885">
        <w:rPr>
          <w:rFonts w:hint="eastAsia"/>
          <w:i/>
          <w:iCs/>
        </w:rPr>
        <w:t>アクセシビリテイ</w:t>
      </w:r>
      <w:r w:rsidRPr="00F44885">
        <w:rPr>
          <w:i/>
          <w:iCs/>
        </w:rPr>
        <w:t>。</w:t>
      </w:r>
    </w:p>
    <w:p w14:paraId="047AE230" w14:textId="77777777" w:rsidR="00BE3C17" w:rsidRPr="00F44885" w:rsidRDefault="00BE3C17" w:rsidP="00BE3C17">
      <w:pPr>
        <w:ind w:leftChars="337" w:left="708"/>
        <w:rPr>
          <w:i/>
          <w:iCs/>
        </w:rPr>
      </w:pPr>
      <w:r w:rsidRPr="00F44885">
        <w:rPr>
          <w:i/>
          <w:iCs/>
        </w:rPr>
        <w:t>(c) 障害のある女性や子どもに対する暴力の防止と保護のための</w:t>
      </w:r>
      <w:r w:rsidRPr="00F44885">
        <w:rPr>
          <w:rFonts w:hint="eastAsia"/>
          <w:i/>
          <w:iCs/>
        </w:rPr>
        <w:t>期限付きの</w:t>
      </w:r>
      <w:r w:rsidRPr="00F44885">
        <w:rPr>
          <w:i/>
          <w:iCs/>
        </w:rPr>
        <w:t>包括的な戦略</w:t>
      </w:r>
      <w:r w:rsidRPr="00F44885">
        <w:rPr>
          <w:rFonts w:hint="eastAsia"/>
          <w:i/>
          <w:iCs/>
        </w:rPr>
        <w:t>（</w:t>
      </w:r>
      <w:r w:rsidRPr="00F44885">
        <w:rPr>
          <w:i/>
          <w:iCs/>
        </w:rPr>
        <w:t>特にまだ精神保健施設で生活していて、自身</w:t>
      </w:r>
      <w:r w:rsidRPr="00F44885">
        <w:rPr>
          <w:rFonts w:hint="eastAsia"/>
          <w:i/>
          <w:iCs/>
        </w:rPr>
        <w:t>で意見を表明</w:t>
      </w:r>
      <w:r w:rsidRPr="00F44885">
        <w:rPr>
          <w:i/>
          <w:iCs/>
        </w:rPr>
        <w:t>できない人たち</w:t>
      </w:r>
      <w:r w:rsidRPr="00F44885">
        <w:rPr>
          <w:rFonts w:hint="eastAsia"/>
          <w:i/>
          <w:iCs/>
        </w:rPr>
        <w:t>について）</w:t>
      </w:r>
      <w:r w:rsidRPr="00F44885">
        <w:rPr>
          <w:i/>
          <w:iCs/>
        </w:rPr>
        <w:t>。</w:t>
      </w:r>
    </w:p>
    <w:p w14:paraId="5A05F508" w14:textId="77777777" w:rsidR="00BE3C17" w:rsidRPr="00F44885" w:rsidRDefault="00BE3C17" w:rsidP="00492519"/>
    <w:p w14:paraId="7AF000E8" w14:textId="6F3F6041" w:rsidR="00492519" w:rsidRPr="00F44885" w:rsidRDefault="00492519" w:rsidP="00BE3C17">
      <w:pPr>
        <w:ind w:firstLineChars="100" w:firstLine="210"/>
      </w:pPr>
      <w:r w:rsidRPr="00F44885">
        <w:rPr>
          <w:rFonts w:hint="eastAsia"/>
        </w:rPr>
        <w:t>現状を評価し、行動の必要性を確認するために、暴力からの人々</w:t>
      </w:r>
      <w:r w:rsidR="00DA184F" w:rsidRPr="00F44885">
        <w:rPr>
          <w:rFonts w:hint="eastAsia"/>
        </w:rPr>
        <w:t>の保護</w:t>
      </w:r>
      <w:r w:rsidRPr="00F44885">
        <w:rPr>
          <w:rFonts w:hint="eastAsia"/>
        </w:rPr>
        <w:t>、特に障害のある女性と女児の保護について、連邦と</w:t>
      </w:r>
      <w:r w:rsidR="00DA184F" w:rsidRPr="00F44885">
        <w:rPr>
          <w:rFonts w:hint="eastAsia"/>
        </w:rPr>
        <w:t>州</w:t>
      </w:r>
      <w:r w:rsidRPr="00F44885">
        <w:rPr>
          <w:rFonts w:hint="eastAsia"/>
        </w:rPr>
        <w:t>の協議が行われた。連邦政府の目的は、特に入所施設における</w:t>
      </w:r>
      <w:r w:rsidR="00E949A4" w:rsidRPr="00F44885">
        <w:rPr>
          <w:rFonts w:hint="eastAsia"/>
        </w:rPr>
        <w:t>障害のある人</w:t>
      </w:r>
      <w:r w:rsidRPr="00F44885">
        <w:rPr>
          <w:rFonts w:hint="eastAsia"/>
        </w:rPr>
        <w:t>の包括的な保護のための戦略を策定することである。これには、独立した監視・苦情処理</w:t>
      </w:r>
      <w:r w:rsidR="004A774C" w:rsidRPr="00F44885">
        <w:rPr>
          <w:rFonts w:hint="eastAsia"/>
        </w:rPr>
        <w:t>の</w:t>
      </w:r>
      <w:r w:rsidR="000418AA" w:rsidRPr="00F44885">
        <w:rPr>
          <w:rFonts w:hint="eastAsia"/>
        </w:rPr>
        <w:t>仕組み</w:t>
      </w:r>
      <w:r w:rsidRPr="00F44885">
        <w:rPr>
          <w:rFonts w:hint="eastAsia"/>
        </w:rPr>
        <w:t>の確立に関する議論も含まれる。州、</w:t>
      </w:r>
      <w:r w:rsidR="00A67177" w:rsidRPr="00F44885">
        <w:rPr>
          <w:rFonts w:hint="eastAsia"/>
        </w:rPr>
        <w:t>市町村</w:t>
      </w:r>
      <w:r w:rsidRPr="00F44885">
        <w:rPr>
          <w:rFonts w:hint="eastAsia"/>
        </w:rPr>
        <w:t>、市民社会は、この議論プロセスに参加することになっている。</w:t>
      </w:r>
    </w:p>
    <w:p w14:paraId="645FAD07" w14:textId="37AEB870" w:rsidR="00492519" w:rsidRPr="00F44885" w:rsidRDefault="00492519" w:rsidP="00BE3C17">
      <w:pPr>
        <w:ind w:firstLineChars="100" w:firstLine="210"/>
      </w:pPr>
      <w:r w:rsidRPr="00F44885">
        <w:rPr>
          <w:rFonts w:hint="eastAsia"/>
        </w:rPr>
        <w:t>ドイツには、暴力、虐待、搾取からの保護を規定する特別規定がある。最近の</w:t>
      </w:r>
      <w:r w:rsidR="00DF7336" w:rsidRPr="00F44885">
        <w:rPr>
          <w:rFonts w:hint="eastAsia"/>
        </w:rPr>
        <w:t>ド</w:t>
      </w:r>
      <w:r w:rsidR="00DF7336" w:rsidRPr="00F44885">
        <w:t>イツ刑法</w:t>
      </w:r>
      <w:r w:rsidR="00774609" w:rsidRPr="00F44885">
        <w:t>(StGB)</w:t>
      </w:r>
      <w:r w:rsidRPr="00F44885">
        <w:t>の改正では、性的自己決定の保護が全体的に強化され、刑事責任の抜け穴が閉じら</w:t>
      </w:r>
      <w:r w:rsidRPr="00F44885">
        <w:lastRenderedPageBreak/>
        <w:t>れ、「</w:t>
      </w:r>
      <w:r w:rsidR="004A774C" w:rsidRPr="00F44885">
        <w:rPr>
          <w:rFonts w:hint="eastAsia"/>
        </w:rPr>
        <w:t>いやはいや</w:t>
      </w:r>
      <w:r w:rsidRPr="00F44885">
        <w:t>」解決</w:t>
      </w:r>
      <w:r w:rsidR="004A774C" w:rsidRPr="00F44885">
        <w:rPr>
          <w:rFonts w:hint="eastAsia"/>
        </w:rPr>
        <w:t>（“</w:t>
      </w:r>
      <w:r w:rsidR="004A774C" w:rsidRPr="00F44885">
        <w:t>no-means-no</w:t>
      </w:r>
      <w:r w:rsidR="004A774C" w:rsidRPr="00F44885">
        <w:rPr>
          <w:rFonts w:hint="eastAsia"/>
        </w:rPr>
        <w:t xml:space="preserve">” </w:t>
      </w:r>
      <w:r w:rsidR="004A774C" w:rsidRPr="00F44885">
        <w:t>solution</w:t>
      </w:r>
      <w:r w:rsidR="004A774C" w:rsidRPr="00F44885">
        <w:rPr>
          <w:rFonts w:hint="eastAsia"/>
        </w:rPr>
        <w:t>）</w:t>
      </w:r>
      <w:r w:rsidRPr="00F44885">
        <w:t>が導入された</w:t>
      </w:r>
      <w:r w:rsidR="00041FC5" w:rsidRPr="00F44885">
        <w:rPr>
          <w:rStyle w:val="aa"/>
          <w:b/>
          <w:bCs/>
          <w:sz w:val="21"/>
          <w:szCs w:val="21"/>
        </w:rPr>
        <w:footnoteReference w:id="137"/>
      </w:r>
      <w:r w:rsidRPr="00F44885">
        <w:t>。</w:t>
      </w:r>
      <w:r w:rsidR="004A774C" w:rsidRPr="00F44885">
        <w:rPr>
          <w:rFonts w:hint="eastAsia"/>
        </w:rPr>
        <w:t>より厳しい刑事罰を課すこと</w:t>
      </w:r>
      <w:r w:rsidR="00ED708E" w:rsidRPr="00F44885">
        <w:rPr>
          <w:rFonts w:hint="eastAsia"/>
        </w:rPr>
        <w:t>で</w:t>
      </w:r>
      <w:r w:rsidR="004A774C" w:rsidRPr="00F44885">
        <w:rPr>
          <w:rFonts w:hint="eastAsia"/>
        </w:rPr>
        <w:t>、この改</w:t>
      </w:r>
      <w:r w:rsidR="00ED708E" w:rsidRPr="00F44885">
        <w:rPr>
          <w:rFonts w:hint="eastAsia"/>
        </w:rPr>
        <w:t>正</w:t>
      </w:r>
      <w:r w:rsidR="004A774C" w:rsidRPr="00F44885">
        <w:rPr>
          <w:rFonts w:hint="eastAsia"/>
        </w:rPr>
        <w:t>はまた、障害者に必要な</w:t>
      </w:r>
      <w:r w:rsidR="00ED708E" w:rsidRPr="00F44885">
        <w:rPr>
          <w:rFonts w:hint="eastAsia"/>
        </w:rPr>
        <w:t>より大きな</w:t>
      </w:r>
      <w:r w:rsidR="004A774C" w:rsidRPr="00F44885">
        <w:rPr>
          <w:rFonts w:hint="eastAsia"/>
        </w:rPr>
        <w:t>保護を考慮した</w:t>
      </w:r>
      <w:r w:rsidR="00ED708E" w:rsidRPr="00F44885">
        <w:rPr>
          <w:rFonts w:hint="eastAsia"/>
        </w:rPr>
        <w:t>ものとなった</w:t>
      </w:r>
      <w:r w:rsidR="004A774C" w:rsidRPr="00F44885">
        <w:rPr>
          <w:rFonts w:hint="eastAsia"/>
        </w:rPr>
        <w:t>。</w:t>
      </w:r>
    </w:p>
    <w:p w14:paraId="457DE359" w14:textId="412D4276" w:rsidR="00492519" w:rsidRPr="00F44885" w:rsidRDefault="00492519" w:rsidP="00BE3C17">
      <w:pPr>
        <w:ind w:firstLineChars="100" w:firstLine="210"/>
      </w:pPr>
      <w:r w:rsidRPr="00F44885">
        <w:rPr>
          <w:rFonts w:hint="eastAsia"/>
        </w:rPr>
        <w:t>ドイツ連邦共和国の領土内で犯された</w:t>
      </w:r>
      <w:r w:rsidR="00ED708E" w:rsidRPr="00F44885">
        <w:rPr>
          <w:rFonts w:hint="eastAsia"/>
        </w:rPr>
        <w:t>暴力</w:t>
      </w:r>
      <w:r w:rsidRPr="00F44885">
        <w:rPr>
          <w:rFonts w:hint="eastAsia"/>
        </w:rPr>
        <w:t>犯罪の被害者</w:t>
      </w:r>
      <w:r w:rsidR="00041FC5" w:rsidRPr="00F44885">
        <w:rPr>
          <w:rStyle w:val="aa"/>
          <w:b/>
          <w:bCs/>
          <w:sz w:val="21"/>
          <w:szCs w:val="21"/>
        </w:rPr>
        <w:footnoteReference w:id="138"/>
      </w:r>
      <w:r w:rsidRPr="00F44885">
        <w:t>は、</w:t>
      </w:r>
      <w:r w:rsidR="00DF7336" w:rsidRPr="00F44885">
        <w:rPr>
          <w:rFonts w:hint="eastAsia"/>
          <w:b/>
          <w:bCs/>
        </w:rPr>
        <w:t>犯罪被害者補償法（</w:t>
      </w:r>
      <w:r w:rsidRPr="00F44885">
        <w:rPr>
          <w:b/>
          <w:bCs/>
        </w:rPr>
        <w:t>OEG</w:t>
      </w:r>
      <w:r w:rsidR="00DF7336" w:rsidRPr="00F44885">
        <w:rPr>
          <w:rFonts w:hint="eastAsia"/>
          <w:b/>
          <w:bCs/>
        </w:rPr>
        <w:t>）</w:t>
      </w:r>
      <w:r w:rsidRPr="00F44885">
        <w:t>の下で独立した</w:t>
      </w:r>
      <w:r w:rsidR="00ED708E" w:rsidRPr="00F44885">
        <w:rPr>
          <w:rFonts w:hint="eastAsia"/>
        </w:rPr>
        <w:t>申し立てを</w:t>
      </w:r>
      <w:r w:rsidRPr="00F44885">
        <w:t>することができる。年金給付、治療・医療サービス、福祉サービスはこの法律に基づいて提供される。</w:t>
      </w:r>
    </w:p>
    <w:p w14:paraId="0987A633" w14:textId="09C94A05" w:rsidR="00492519" w:rsidRPr="00F44885" w:rsidRDefault="00492519" w:rsidP="00BE3C17">
      <w:pPr>
        <w:ind w:firstLineChars="100" w:firstLine="210"/>
      </w:pPr>
      <w:r w:rsidRPr="00F44885">
        <w:rPr>
          <w:rFonts w:hint="eastAsia"/>
        </w:rPr>
        <w:t>性的および個人的な自己決定に対する一定の犯罪で有罪判決を受けていない者のみが、社会</w:t>
      </w:r>
      <w:r w:rsidR="00226E6D" w:rsidRPr="00F44885">
        <w:rPr>
          <w:rFonts w:hint="eastAsia"/>
        </w:rPr>
        <w:t>支援</w:t>
      </w:r>
      <w:r w:rsidRPr="00F44885">
        <w:rPr>
          <w:rFonts w:hint="eastAsia"/>
        </w:rPr>
        <w:t>事業者に雇われ、受給者と接する仕事に就くことができる。</w:t>
      </w:r>
      <w:r w:rsidR="00DF7336" w:rsidRPr="00F44885">
        <w:t>連邦</w:t>
      </w:r>
      <w:r w:rsidR="00DF7336" w:rsidRPr="00F44885">
        <w:rPr>
          <w:rFonts w:hint="eastAsia"/>
        </w:rPr>
        <w:t>障害者</w:t>
      </w:r>
      <w:r w:rsidR="00DF7336" w:rsidRPr="00F44885">
        <w:t>参加法</w:t>
      </w:r>
      <w:r w:rsidR="00774609" w:rsidRPr="00F44885">
        <w:t>(BTHG)</w:t>
      </w:r>
      <w:r w:rsidRPr="00F44885">
        <w:t>改革の一環として、男女平等、仕事と家庭の調和、身体的</w:t>
      </w:r>
      <w:r w:rsidR="00226E6D" w:rsidRPr="00F44885">
        <w:rPr>
          <w:rFonts w:hint="eastAsia"/>
        </w:rPr>
        <w:t>・</w:t>
      </w:r>
      <w:r w:rsidRPr="00F44885">
        <w:t>性的</w:t>
      </w:r>
      <w:r w:rsidR="00226E6D" w:rsidRPr="00F44885">
        <w:rPr>
          <w:rFonts w:hint="eastAsia"/>
        </w:rPr>
        <w:t>・</w:t>
      </w:r>
      <w:r w:rsidRPr="00F44885">
        <w:t>心理的なハラスメントや暴力からの保護をより効果的に実施するために、</w:t>
      </w:r>
      <w:r w:rsidR="00226E6D" w:rsidRPr="00F44885">
        <w:rPr>
          <w:rFonts w:hint="eastAsia"/>
        </w:rPr>
        <w:t>すべての</w:t>
      </w:r>
      <w:r w:rsidR="00E949A4" w:rsidRPr="00F44885">
        <w:t>障害</w:t>
      </w:r>
      <w:r w:rsidR="00226E6D" w:rsidRPr="00F44885">
        <w:rPr>
          <w:rFonts w:hint="eastAsia"/>
        </w:rPr>
        <w:t>者作業所に</w:t>
      </w:r>
      <w:r w:rsidRPr="00F44885">
        <w:t>女性代表が導入され</w:t>
      </w:r>
      <w:r w:rsidR="00C10EEE" w:rsidRPr="00F44885">
        <w:t>た</w:t>
      </w:r>
      <w:r w:rsidRPr="00F44885">
        <w:t>。</w:t>
      </w:r>
      <w:r w:rsidR="00DF7336" w:rsidRPr="00F44885">
        <w:rPr>
          <w:b/>
          <w:bCs/>
        </w:rPr>
        <w:t>社会法典第九</w:t>
      </w:r>
      <w:r w:rsidR="00DF7336" w:rsidRPr="00F44885">
        <w:rPr>
          <w:rFonts w:hint="eastAsia"/>
          <w:b/>
          <w:bCs/>
        </w:rPr>
        <w:t>巻</w:t>
      </w:r>
      <w:r w:rsidR="00774609" w:rsidRPr="00F44885">
        <w:rPr>
          <w:b/>
          <w:bCs/>
        </w:rPr>
        <w:t>(SGBIX)</w:t>
      </w:r>
      <w:r w:rsidRPr="00F44885">
        <w:t>が施行されて以来、暴力防止のためのリハビリテーションサービスとして、障害のある女性や少女のための「自信</w:t>
      </w:r>
      <w:r w:rsidR="00226E6D" w:rsidRPr="00F44885">
        <w:rPr>
          <w:rFonts w:hint="eastAsia"/>
        </w:rPr>
        <w:t>強化訓練</w:t>
      </w:r>
      <w:r w:rsidRPr="00F44885">
        <w:t>」がリハビリスポーツに盛り込まれて</w:t>
      </w:r>
      <w:r w:rsidRPr="00F44885">
        <w:rPr>
          <w:rFonts w:hint="eastAsia"/>
        </w:rPr>
        <w:t>きた。また、難民シェルターにおける暴力からの保護の</w:t>
      </w:r>
      <w:r w:rsidR="006514F1" w:rsidRPr="00F44885">
        <w:rPr>
          <w:rFonts w:hint="eastAsia"/>
        </w:rPr>
        <w:t>活動</w:t>
      </w:r>
      <w:r w:rsidRPr="00F44885">
        <w:rPr>
          <w:rFonts w:hint="eastAsia"/>
        </w:rPr>
        <w:t>のために、全国で</w:t>
      </w:r>
      <w:r w:rsidRPr="00F44885">
        <w:t>100名までの</w:t>
      </w:r>
      <w:r w:rsidR="006514F1" w:rsidRPr="00F44885">
        <w:rPr>
          <w:rFonts w:hint="eastAsia"/>
        </w:rPr>
        <w:t>職員</w:t>
      </w:r>
      <w:r w:rsidRPr="00F44885">
        <w:t>が資金提供され</w:t>
      </w:r>
      <w:r w:rsidR="00C10EEE" w:rsidRPr="00F44885">
        <w:t>た</w:t>
      </w:r>
      <w:r w:rsidRPr="00F44885">
        <w:t>。</w:t>
      </w:r>
    </w:p>
    <w:p w14:paraId="33FFB657" w14:textId="64F25D04" w:rsidR="00492519" w:rsidRPr="00F44885" w:rsidRDefault="00DF7336" w:rsidP="00BE3C17">
      <w:pPr>
        <w:ind w:firstLineChars="100" w:firstLine="210"/>
      </w:pPr>
      <w:r w:rsidRPr="00F44885">
        <w:rPr>
          <w:b/>
          <w:bCs/>
        </w:rPr>
        <w:t>社会法典</w:t>
      </w:r>
      <w:r w:rsidRPr="00F44885">
        <w:rPr>
          <w:rFonts w:hint="eastAsia"/>
          <w:b/>
          <w:bCs/>
        </w:rPr>
        <w:t>第</w:t>
      </w:r>
      <w:r w:rsidRPr="00F44885">
        <w:rPr>
          <w:b/>
          <w:bCs/>
        </w:rPr>
        <w:t>11</w:t>
      </w:r>
      <w:r w:rsidRPr="00F44885">
        <w:rPr>
          <w:rFonts w:hint="eastAsia"/>
          <w:b/>
          <w:bCs/>
        </w:rPr>
        <w:t>巻</w:t>
      </w:r>
      <w:r w:rsidR="00774609" w:rsidRPr="00F44885">
        <w:rPr>
          <w:b/>
          <w:bCs/>
        </w:rPr>
        <w:t>(SGB XI)</w:t>
      </w:r>
      <w:r w:rsidR="00492519" w:rsidRPr="00F44885">
        <w:t>に基づき、</w:t>
      </w:r>
      <w:r w:rsidRPr="00F44885">
        <w:rPr>
          <w:rFonts w:hint="eastAsia"/>
          <w:b/>
          <w:bCs/>
        </w:rPr>
        <w:t>法定健康保険者の医療サービス</w:t>
      </w:r>
      <w:r w:rsidR="00774609" w:rsidRPr="00F44885">
        <w:rPr>
          <w:b/>
          <w:bCs/>
        </w:rPr>
        <w:t>(MDK)</w:t>
      </w:r>
      <w:r w:rsidR="00492519" w:rsidRPr="00F44885">
        <w:t>と</w:t>
      </w:r>
      <w:r w:rsidRPr="00F44885">
        <w:rPr>
          <w:b/>
          <w:bCs/>
        </w:rPr>
        <w:t>民間医療保険監査サービス</w:t>
      </w:r>
      <w:r w:rsidR="00774609" w:rsidRPr="00F44885">
        <w:rPr>
          <w:b/>
          <w:bCs/>
        </w:rPr>
        <w:t>(PDK)</w:t>
      </w:r>
      <w:r w:rsidR="00492519" w:rsidRPr="00F44885">
        <w:t>は、すべての認可を受けた介護施設を対象に毎年質</w:t>
      </w:r>
      <w:r w:rsidR="006514F1" w:rsidRPr="00F44885">
        <w:rPr>
          <w:rFonts w:hint="eastAsia"/>
        </w:rPr>
        <w:t>的</w:t>
      </w:r>
      <w:r w:rsidR="00492519" w:rsidRPr="00F44885">
        <w:t>監査を実施し、人員、スタッフ配置、ケアの質に関して、法的要件や</w:t>
      </w:r>
      <w:r w:rsidR="00AD2F33" w:rsidRPr="00F44885">
        <w:rPr>
          <w:rFonts w:hint="eastAsia"/>
        </w:rPr>
        <w:t>介護基金</w:t>
      </w:r>
      <w:r w:rsidR="00492519" w:rsidRPr="00F44885">
        <w:t>契約</w:t>
      </w:r>
      <w:r w:rsidR="001A2864" w:rsidRPr="00F44885">
        <w:rPr>
          <w:rFonts w:hint="eastAsia"/>
        </w:rPr>
        <w:t>の</w:t>
      </w:r>
      <w:r w:rsidR="00492519" w:rsidRPr="00F44885">
        <w:t>合意条件が遵守されているかどうかを確認して</w:t>
      </w:r>
      <w:r w:rsidR="00C10EEE" w:rsidRPr="00F44885">
        <w:t>いる</w:t>
      </w:r>
      <w:r w:rsidR="00492519" w:rsidRPr="00F44885">
        <w:t>。また特別目的監査も実施して</w:t>
      </w:r>
      <w:r w:rsidR="00C10EEE" w:rsidRPr="00F44885">
        <w:t>いる</w:t>
      </w:r>
      <w:r w:rsidR="00492519" w:rsidRPr="00F44885">
        <w:t>。</w:t>
      </w:r>
    </w:p>
    <w:p w14:paraId="2ED1CCD3" w14:textId="74EC60E7" w:rsidR="00492519" w:rsidRPr="00F44885" w:rsidRDefault="00492519" w:rsidP="00BE3C17">
      <w:pPr>
        <w:ind w:firstLineChars="100" w:firstLine="210"/>
      </w:pPr>
      <w:r w:rsidRPr="00F44885">
        <w:rPr>
          <w:rFonts w:hint="eastAsia"/>
        </w:rPr>
        <w:t>法定の予防・健康増進対策の一環として、介護分野における暴力防止のための</w:t>
      </w:r>
      <w:r w:rsidR="00AD2F33" w:rsidRPr="00F44885">
        <w:rPr>
          <w:rFonts w:hint="eastAsia"/>
        </w:rPr>
        <w:t>施設内</w:t>
      </w:r>
      <w:r w:rsidRPr="00F44885">
        <w:rPr>
          <w:rFonts w:hint="eastAsia"/>
        </w:rPr>
        <w:t>ガイドラインや</w:t>
      </w:r>
      <w:r w:rsidR="00AD2F33" w:rsidRPr="00F44885">
        <w:rPr>
          <w:rFonts w:hint="eastAsia"/>
        </w:rPr>
        <w:t>方針</w:t>
      </w:r>
      <w:r w:rsidRPr="00F44885">
        <w:rPr>
          <w:rFonts w:hint="eastAsia"/>
        </w:rPr>
        <w:t>を作成・実施している介護施設を増やすとともに、予防</w:t>
      </w:r>
      <w:r w:rsidR="00AD2F33" w:rsidRPr="00F44885">
        <w:rPr>
          <w:rFonts w:hint="eastAsia"/>
        </w:rPr>
        <w:t>責任者</w:t>
      </w:r>
      <w:r w:rsidRPr="00F44885">
        <w:rPr>
          <w:rFonts w:hint="eastAsia"/>
        </w:rPr>
        <w:t>を導入する。また、この問題に関するセミナーを開催し、支援・</w:t>
      </w:r>
      <w:r w:rsidR="00AD2F33" w:rsidRPr="00F44885">
        <w:rPr>
          <w:rFonts w:hint="eastAsia"/>
        </w:rPr>
        <w:t>援助</w:t>
      </w:r>
      <w:r w:rsidRPr="00F44885">
        <w:rPr>
          <w:rFonts w:hint="eastAsia"/>
        </w:rPr>
        <w:t>・介護</w:t>
      </w:r>
      <w:r w:rsidR="00AD2F33" w:rsidRPr="00F44885">
        <w:rPr>
          <w:rFonts w:hint="eastAsia"/>
        </w:rPr>
        <w:t>を必要とする人の</w:t>
      </w:r>
      <w:r w:rsidRPr="00F44885">
        <w:rPr>
          <w:rFonts w:hint="eastAsia"/>
        </w:rPr>
        <w:t>基本的な権利について職員に実践的な手引書を配布して</w:t>
      </w:r>
      <w:r w:rsidR="00C10EEE" w:rsidRPr="00F44885">
        <w:rPr>
          <w:rFonts w:hint="eastAsia"/>
        </w:rPr>
        <w:t>いる</w:t>
      </w:r>
      <w:r w:rsidRPr="00F44885">
        <w:rPr>
          <w:rFonts w:hint="eastAsia"/>
        </w:rPr>
        <w:t>。</w:t>
      </w:r>
    </w:p>
    <w:p w14:paraId="2089B3ED" w14:textId="5A37E055" w:rsidR="00492519" w:rsidRPr="00F44885" w:rsidRDefault="00492519" w:rsidP="00466F03">
      <w:pPr>
        <w:ind w:firstLineChars="100" w:firstLine="210"/>
      </w:pPr>
      <w:r w:rsidRPr="00F44885">
        <w:t>24時間対応の「女性に対する暴力」ヘルプラインは、匿名</w:t>
      </w:r>
      <w:r w:rsidR="00AD2F33" w:rsidRPr="00F44885">
        <w:rPr>
          <w:rFonts w:hint="eastAsia"/>
        </w:rPr>
        <w:t>・</w:t>
      </w:r>
      <w:r w:rsidRPr="00F44885">
        <w:t>無料で利用できる全国規模のサービスで、（初期の）</w:t>
      </w:r>
      <w:r w:rsidR="008340A3" w:rsidRPr="00F44885">
        <w:rPr>
          <w:rFonts w:hint="eastAsia"/>
        </w:rPr>
        <w:t>助言</w:t>
      </w:r>
      <w:r w:rsidRPr="00F44885">
        <w:t>と支援施設の紹介をしている。アドバイスは秘密厳守で、電話、アクセ</w:t>
      </w:r>
      <w:r w:rsidR="008340A3" w:rsidRPr="00F44885">
        <w:rPr>
          <w:rFonts w:hint="eastAsia"/>
        </w:rPr>
        <w:t>シブル</w:t>
      </w:r>
      <w:r w:rsidRPr="00F44885">
        <w:t>なウェブサイト、手話</w:t>
      </w:r>
      <w:r w:rsidR="008340A3" w:rsidRPr="00F44885">
        <w:rPr>
          <w:rFonts w:hint="eastAsia"/>
        </w:rPr>
        <w:t>言語</w:t>
      </w:r>
      <w:r w:rsidRPr="00F44885">
        <w:t>通訳を介して多言語で提供される。さらに、連邦政府は、施設での性的暴力から障害のある女児や少年の保護を具体的かつ持続的に改善するための全国的な</w:t>
      </w:r>
      <w:r w:rsidR="008340A3" w:rsidRPr="00F44885">
        <w:rPr>
          <w:rFonts w:hint="eastAsia"/>
        </w:rPr>
        <w:t>試行</w:t>
      </w:r>
      <w:r w:rsidRPr="00F44885">
        <w:t>プロジェクトを支援している</w:t>
      </w:r>
      <w:r w:rsidR="000D4B05" w:rsidRPr="00F44885">
        <w:rPr>
          <w:rStyle w:val="aa"/>
          <w:b/>
          <w:bCs/>
          <w:sz w:val="21"/>
          <w:szCs w:val="21"/>
        </w:rPr>
        <w:footnoteReference w:id="139"/>
      </w:r>
      <w:r w:rsidRPr="00F44885">
        <w:t>。</w:t>
      </w:r>
      <w:r w:rsidR="008340A3" w:rsidRPr="00F44885">
        <w:rPr>
          <w:rFonts w:hint="eastAsia"/>
        </w:rPr>
        <w:t>このプロジェクトの一環として、「性暴力防止プログラム」が開発されたが、これは障害のある女児と少年のニーズに特化したものである</w:t>
      </w:r>
      <w:r w:rsidR="000D4B05" w:rsidRPr="00F44885">
        <w:rPr>
          <w:rStyle w:val="aa"/>
          <w:b/>
          <w:bCs/>
          <w:sz w:val="21"/>
          <w:szCs w:val="21"/>
        </w:rPr>
        <w:footnoteReference w:id="140"/>
      </w:r>
      <w:r w:rsidR="008340A3" w:rsidRPr="00F44885">
        <w:t>。</w:t>
      </w:r>
      <w:r w:rsidRPr="00F44885">
        <w:t>連邦政府は、ドイツ警察大学と協力して、特に潜在的な危険を早期</w:t>
      </w:r>
      <w:r w:rsidR="008340A3" w:rsidRPr="00F44885">
        <w:rPr>
          <w:rFonts w:hint="eastAsia"/>
        </w:rPr>
        <w:t>発見</w:t>
      </w:r>
      <w:r w:rsidRPr="00F44885">
        <w:t>するために、75歳以上の人の死因を解明する</w:t>
      </w:r>
      <w:r w:rsidRPr="00F44885">
        <w:rPr>
          <w:rFonts w:hint="eastAsia"/>
        </w:rPr>
        <w:t>行動プログラムを実施した</w:t>
      </w:r>
      <w:r w:rsidR="000D4B05" w:rsidRPr="00F44885">
        <w:rPr>
          <w:rStyle w:val="aa"/>
          <w:b/>
          <w:bCs/>
          <w:sz w:val="21"/>
          <w:szCs w:val="21"/>
        </w:rPr>
        <w:footnoteReference w:id="141"/>
      </w:r>
      <w:r w:rsidRPr="00F44885">
        <w:t>。</w:t>
      </w:r>
      <w:r w:rsidR="008340A3" w:rsidRPr="00F44885">
        <w:rPr>
          <w:rFonts w:hint="eastAsia"/>
        </w:rPr>
        <w:t>在宅介護環境で</w:t>
      </w:r>
      <w:r w:rsidR="008340A3" w:rsidRPr="00F44885">
        <w:rPr>
          <w:rFonts w:hint="eastAsia"/>
        </w:rPr>
        <w:lastRenderedPageBreak/>
        <w:t>の高齢者のネグレクトやパートナーの暴力など、暴力防止策も取り上げられた。</w:t>
      </w:r>
      <w:r w:rsidRPr="00F44885">
        <w:t>これに続いて、</w:t>
      </w:r>
      <w:r w:rsidR="00466F03" w:rsidRPr="00F44885">
        <w:rPr>
          <w:rFonts w:hint="eastAsia"/>
        </w:rPr>
        <w:t>「高齢期の安全性」</w:t>
      </w:r>
      <w:r w:rsidRPr="00F44885">
        <w:t>プロジェクトが行われた</w:t>
      </w:r>
      <w:r w:rsidR="000D4B05" w:rsidRPr="00F44885">
        <w:rPr>
          <w:rStyle w:val="aa"/>
          <w:b/>
          <w:bCs/>
          <w:sz w:val="21"/>
          <w:szCs w:val="21"/>
        </w:rPr>
        <w:footnoteReference w:id="142"/>
      </w:r>
      <w:r w:rsidRPr="00F44885">
        <w:t>。</w:t>
      </w:r>
    </w:p>
    <w:p w14:paraId="17B2A626" w14:textId="5573D6DE" w:rsidR="00492519" w:rsidRPr="00F44885" w:rsidRDefault="00492519" w:rsidP="00BE3C17">
      <w:pPr>
        <w:ind w:firstLineChars="100" w:firstLine="210"/>
      </w:pPr>
      <w:r w:rsidRPr="00F44885">
        <w:rPr>
          <w:rFonts w:hint="eastAsia"/>
        </w:rPr>
        <w:t>連邦政府は、州の主要な責任の一環</w:t>
      </w:r>
      <w:r w:rsidR="00BD6023" w:rsidRPr="00F44885">
        <w:rPr>
          <w:rFonts w:hint="eastAsia"/>
        </w:rPr>
        <w:t>である</w:t>
      </w:r>
      <w:r w:rsidRPr="00F44885">
        <w:rPr>
          <w:rFonts w:hint="eastAsia"/>
        </w:rPr>
        <w:t>、暴力を受けた女性とその子供に対する支援サービスの提供と支援体制の改善において、州を支援するための行動プログラムを開始した。</w:t>
      </w:r>
      <w:r w:rsidR="00BD6023" w:rsidRPr="00F44885">
        <w:rPr>
          <w:rFonts w:hint="eastAsia"/>
        </w:rPr>
        <w:t>行動</w:t>
      </w:r>
      <w:r w:rsidRPr="00F44885">
        <w:rPr>
          <w:rFonts w:hint="eastAsia"/>
        </w:rPr>
        <w:t>プログラムの目標は、支援</w:t>
      </w:r>
      <w:r w:rsidR="00BD6023" w:rsidRPr="00F44885">
        <w:rPr>
          <w:rFonts w:hint="eastAsia"/>
        </w:rPr>
        <w:t>制度</w:t>
      </w:r>
      <w:r w:rsidRPr="00F44885">
        <w:rPr>
          <w:rFonts w:hint="eastAsia"/>
        </w:rPr>
        <w:t>へのアクセスの改善と、十分なサービスを受けていない対象グループへのサービス提供の改善である。支援施設の</w:t>
      </w:r>
      <w:r w:rsidR="00BD6023" w:rsidRPr="00F44885">
        <w:rPr>
          <w:rFonts w:hint="eastAsia"/>
        </w:rPr>
        <w:t>アクセシビリティ</w:t>
      </w:r>
      <w:r w:rsidRPr="00F44885">
        <w:rPr>
          <w:rFonts w:hint="eastAsia"/>
        </w:rPr>
        <w:t>を向上させるための措置にも資金が提供される予定である</w:t>
      </w:r>
      <w:r w:rsidR="000D4B05" w:rsidRPr="00F44885">
        <w:rPr>
          <w:rStyle w:val="aa"/>
          <w:b/>
          <w:bCs/>
          <w:sz w:val="21"/>
          <w:szCs w:val="21"/>
        </w:rPr>
        <w:footnoteReference w:id="143"/>
      </w:r>
      <w:r w:rsidRPr="00F44885">
        <w:rPr>
          <w:rFonts w:hint="eastAsia"/>
        </w:rPr>
        <w:t>。</w:t>
      </w:r>
    </w:p>
    <w:p w14:paraId="3B9CC650" w14:textId="1B4493D6" w:rsidR="00492519" w:rsidRPr="00F44885" w:rsidRDefault="00DF7336" w:rsidP="00BE3C17">
      <w:pPr>
        <w:ind w:firstLineChars="100" w:firstLine="210"/>
      </w:pPr>
      <w:r w:rsidRPr="00F44885">
        <w:rPr>
          <w:b/>
          <w:bCs/>
        </w:rPr>
        <w:t>連邦児童保護法</w:t>
      </w:r>
      <w:r w:rsidR="00774609" w:rsidRPr="00F44885">
        <w:rPr>
          <w:b/>
          <w:bCs/>
        </w:rPr>
        <w:t>(BKiSchG)</w:t>
      </w:r>
      <w:r w:rsidR="000D4B05" w:rsidRPr="00F44885">
        <w:rPr>
          <w:rStyle w:val="aa"/>
          <w:b/>
          <w:bCs/>
          <w:sz w:val="21"/>
          <w:szCs w:val="21"/>
        </w:rPr>
        <w:footnoteReference w:id="144"/>
      </w:r>
      <w:r w:rsidR="00492519" w:rsidRPr="00F44885">
        <w:t>には、障害のある子どもの保護に関する明確な規定がある。例えば、リハビリテーション提供者は、サービス</w:t>
      </w:r>
      <w:r w:rsidR="001A2864" w:rsidRPr="00F44885">
        <w:rPr>
          <w:rFonts w:hint="eastAsia"/>
        </w:rPr>
        <w:t>事業者</w:t>
      </w:r>
      <w:r w:rsidR="00492519" w:rsidRPr="00F44885">
        <w:t>との契約において、子どもの最善の利益を守るために適切な配慮をすることが求められている</w:t>
      </w:r>
      <w:r w:rsidR="000D4B05" w:rsidRPr="00F44885">
        <w:rPr>
          <w:rStyle w:val="aa"/>
          <w:b/>
          <w:bCs/>
          <w:sz w:val="21"/>
          <w:szCs w:val="21"/>
        </w:rPr>
        <w:footnoteReference w:id="145"/>
      </w:r>
      <w:r w:rsidR="00492519" w:rsidRPr="00F44885">
        <w:t>。</w:t>
      </w:r>
    </w:p>
    <w:p w14:paraId="0870C1FC" w14:textId="30FB2D42" w:rsidR="00492519" w:rsidRPr="00F44885" w:rsidRDefault="00492519" w:rsidP="00BE3C17">
      <w:pPr>
        <w:ind w:firstLineChars="100" w:firstLine="210"/>
      </w:pPr>
      <w:r w:rsidRPr="00F44885">
        <w:rPr>
          <w:rFonts w:hint="eastAsia"/>
        </w:rPr>
        <w:t>援助生活に関する多くの</w:t>
      </w:r>
      <w:r w:rsidR="00BD6023" w:rsidRPr="00F44885">
        <w:rPr>
          <w:rFonts w:hint="eastAsia"/>
        </w:rPr>
        <w:t>州法</w:t>
      </w:r>
      <w:r w:rsidRPr="00F44885">
        <w:rPr>
          <w:rFonts w:hint="eastAsia"/>
        </w:rPr>
        <w:t>は、長期介護を必要とする人や</w:t>
      </w:r>
      <w:r w:rsidR="00E949A4" w:rsidRPr="00F44885">
        <w:rPr>
          <w:rFonts w:hint="eastAsia"/>
        </w:rPr>
        <w:t>障害のある人</w:t>
      </w:r>
      <w:r w:rsidRPr="00F44885">
        <w:rPr>
          <w:rFonts w:hint="eastAsia"/>
        </w:rPr>
        <w:t>の尊厳、利益、ニーズを保護し、暴力や虐待からの保護を保証することを目的として</w:t>
      </w:r>
      <w:r w:rsidR="00C10EEE" w:rsidRPr="00F44885">
        <w:rPr>
          <w:rFonts w:hint="eastAsia"/>
        </w:rPr>
        <w:t>いる</w:t>
      </w:r>
      <w:r w:rsidRPr="00F44885">
        <w:rPr>
          <w:rFonts w:hint="eastAsia"/>
        </w:rPr>
        <w:t>。ある程度は、提供者は暴力</w:t>
      </w:r>
      <w:r w:rsidR="004B2850" w:rsidRPr="00F44885">
        <w:rPr>
          <w:rFonts w:hint="eastAsia"/>
        </w:rPr>
        <w:t>禁止方針や暴力</w:t>
      </w:r>
      <w:r w:rsidRPr="00F44885">
        <w:rPr>
          <w:rFonts w:hint="eastAsia"/>
        </w:rPr>
        <w:t>防止</w:t>
      </w:r>
      <w:r w:rsidR="004B2850" w:rsidRPr="00F44885">
        <w:rPr>
          <w:rFonts w:hint="eastAsia"/>
        </w:rPr>
        <w:t>措置</w:t>
      </w:r>
      <w:r w:rsidRPr="00F44885">
        <w:rPr>
          <w:rFonts w:hint="eastAsia"/>
        </w:rPr>
        <w:t>を実施し、強制的な手段を避け、苦情の</w:t>
      </w:r>
      <w:r w:rsidR="000418AA" w:rsidRPr="00F44885">
        <w:rPr>
          <w:rFonts w:hint="eastAsia"/>
        </w:rPr>
        <w:t>仕組み</w:t>
      </w:r>
      <w:r w:rsidRPr="00F44885">
        <w:rPr>
          <w:rFonts w:hint="eastAsia"/>
        </w:rPr>
        <w:t>を確立し、居住者の共同決定を保証し、促進することが求められて</w:t>
      </w:r>
      <w:r w:rsidR="00C10EEE" w:rsidRPr="00F44885">
        <w:rPr>
          <w:rFonts w:hint="eastAsia"/>
        </w:rPr>
        <w:t>いる</w:t>
      </w:r>
      <w:r w:rsidRPr="00F44885">
        <w:rPr>
          <w:rFonts w:hint="eastAsia"/>
        </w:rPr>
        <w:t>。これらの基準が遵守されているかどうかは、毎年、独立した監督当局によって監視されている。監督当局の権限は、要件</w:t>
      </w:r>
      <w:r w:rsidR="004B2850" w:rsidRPr="00F44885">
        <w:rPr>
          <w:rFonts w:hint="eastAsia"/>
        </w:rPr>
        <w:t>を課すことから、</w:t>
      </w:r>
      <w:r w:rsidRPr="00F44885">
        <w:rPr>
          <w:rFonts w:hint="eastAsia"/>
        </w:rPr>
        <w:t>入所凍結、雇用禁止、運営禁止まで多岐にわたって</w:t>
      </w:r>
      <w:r w:rsidR="00C10EEE" w:rsidRPr="00F44885">
        <w:rPr>
          <w:rFonts w:hint="eastAsia"/>
        </w:rPr>
        <w:t>いる</w:t>
      </w:r>
      <w:r w:rsidRPr="00F44885">
        <w:rPr>
          <w:rFonts w:hint="eastAsia"/>
        </w:rPr>
        <w:t>。監督当局は、入居者とその家族</w:t>
      </w:r>
      <w:r w:rsidR="004B2850" w:rsidRPr="00F44885">
        <w:rPr>
          <w:rFonts w:hint="eastAsia"/>
        </w:rPr>
        <w:t>が、</w:t>
      </w:r>
      <w:r w:rsidRPr="00F44885">
        <w:rPr>
          <w:rFonts w:hint="eastAsia"/>
        </w:rPr>
        <w:t>助言を求めたり、苦情解決</w:t>
      </w:r>
      <w:r w:rsidR="001A2864" w:rsidRPr="00F44885">
        <w:rPr>
          <w:rFonts w:hint="eastAsia"/>
        </w:rPr>
        <w:t>の</w:t>
      </w:r>
      <w:r w:rsidRPr="00F44885">
        <w:rPr>
          <w:rFonts w:hint="eastAsia"/>
        </w:rPr>
        <w:t>機関として利用することができ</w:t>
      </w:r>
      <w:r w:rsidR="00C10EEE" w:rsidRPr="00F44885">
        <w:rPr>
          <w:rFonts w:hint="eastAsia"/>
        </w:rPr>
        <w:t>る</w:t>
      </w:r>
      <w:r w:rsidRPr="00F44885">
        <w:rPr>
          <w:rFonts w:hint="eastAsia"/>
        </w:rPr>
        <w:t>。</w:t>
      </w:r>
    </w:p>
    <w:p w14:paraId="68CE88A2" w14:textId="64B8CEA0" w:rsidR="00492519" w:rsidRPr="00F44885" w:rsidRDefault="00492519" w:rsidP="00BE3C17">
      <w:pPr>
        <w:ind w:firstLineChars="100" w:firstLine="210"/>
      </w:pPr>
      <w:r w:rsidRPr="00F44885">
        <w:rPr>
          <w:rFonts w:hint="eastAsia"/>
        </w:rPr>
        <w:t>また、特定された不備を管轄のホーム監督当局に報告することで、必要な措置を講じることもでき</w:t>
      </w:r>
      <w:r w:rsidR="00C10EEE" w:rsidRPr="00F44885">
        <w:rPr>
          <w:rFonts w:hint="eastAsia"/>
        </w:rPr>
        <w:t>る</w:t>
      </w:r>
      <w:r w:rsidRPr="00F44885">
        <w:rPr>
          <w:rFonts w:hint="eastAsia"/>
        </w:rPr>
        <w:t>。</w:t>
      </w:r>
    </w:p>
    <w:p w14:paraId="565C8F82" w14:textId="377D7D56" w:rsidR="00492519" w:rsidRPr="00F44885" w:rsidRDefault="00492519" w:rsidP="00BE3C17">
      <w:pPr>
        <w:ind w:firstLineChars="100" w:firstLine="210"/>
      </w:pPr>
      <w:r w:rsidRPr="00F44885">
        <w:rPr>
          <w:rFonts w:hint="eastAsia"/>
        </w:rPr>
        <w:t>子どもの保護と早期介入に関する法定規定は、すべての関係者、特に社会小児科センターと早期支援ユニットが、子どもへの暴力や虐待があった場合に予防措置をとり、介入することを義務づけている。地域のネットワークは、早期のリスク</w:t>
      </w:r>
      <w:r w:rsidR="00CE025A" w:rsidRPr="00F44885">
        <w:rPr>
          <w:rFonts w:hint="eastAsia"/>
        </w:rPr>
        <w:t>発見</w:t>
      </w:r>
      <w:r w:rsidRPr="00F44885">
        <w:rPr>
          <w:rFonts w:hint="eastAsia"/>
        </w:rPr>
        <w:t>とタイムリーな支援を通じて、子どもの効果的な保護を追求している。</w:t>
      </w:r>
    </w:p>
    <w:p w14:paraId="37FA5434" w14:textId="2B9E9E22" w:rsidR="00492519" w:rsidRPr="00F44885" w:rsidRDefault="00492519" w:rsidP="00BE3C17">
      <w:pPr>
        <w:ind w:firstLineChars="100" w:firstLine="210"/>
      </w:pPr>
      <w:r w:rsidRPr="00F44885">
        <w:rPr>
          <w:rFonts w:hint="eastAsia"/>
        </w:rPr>
        <w:t>精神疾患</w:t>
      </w:r>
      <w:r w:rsidR="00DB0E9A" w:rsidRPr="00F44885">
        <w:rPr>
          <w:rFonts w:hint="eastAsia"/>
        </w:rPr>
        <w:t>のある</w:t>
      </w:r>
      <w:r w:rsidRPr="00F44885">
        <w:rPr>
          <w:rFonts w:hint="eastAsia"/>
        </w:rPr>
        <w:t>人への支援を規定する州法</w:t>
      </w:r>
      <w:r w:rsidR="000D4B05" w:rsidRPr="00F44885">
        <w:rPr>
          <w:rStyle w:val="aa"/>
          <w:b/>
          <w:bCs/>
          <w:sz w:val="21"/>
          <w:szCs w:val="21"/>
        </w:rPr>
        <w:footnoteReference w:id="146"/>
      </w:r>
      <w:r w:rsidR="00CD7C0A" w:rsidRPr="00F44885">
        <w:rPr>
          <w:rFonts w:hint="eastAsia"/>
        </w:rPr>
        <w:t>（そ</w:t>
      </w:r>
      <w:r w:rsidRPr="00F44885">
        <w:t>の一部は、連邦憲法裁判所の判決に基づいてすでに改正されている</w:t>
      </w:r>
      <w:r w:rsidR="00CD7C0A" w:rsidRPr="00F44885">
        <w:rPr>
          <w:rFonts w:hint="eastAsia"/>
        </w:rPr>
        <w:t>）もまた</w:t>
      </w:r>
      <w:r w:rsidRPr="00F44885">
        <w:t>、病院や施設での</w:t>
      </w:r>
      <w:r w:rsidR="00CD7C0A" w:rsidRPr="00F44885">
        <w:rPr>
          <w:rFonts w:hint="eastAsia"/>
        </w:rPr>
        <w:t>尊厳を損ねる</w:t>
      </w:r>
      <w:r w:rsidRPr="00F44885">
        <w:t>治療、強制、暴力から保護するために役立っている。精神科医療問題に関する委員会は、病院や施設で提供されているケアを調査し、このグループの人々の利益を追求して</w:t>
      </w:r>
      <w:r w:rsidR="00C10EEE" w:rsidRPr="00F44885">
        <w:t>いる</w:t>
      </w:r>
      <w:r w:rsidRPr="00F44885">
        <w:t>。委員会は定期的に病院や他の施設を訪問するが、事前に</w:t>
      </w:r>
      <w:r w:rsidR="00BA0200" w:rsidRPr="00F44885">
        <w:rPr>
          <w:rFonts w:hint="eastAsia"/>
        </w:rPr>
        <w:t>訪問を知らせないことも</w:t>
      </w:r>
      <w:r w:rsidRPr="00F44885">
        <w:t>ある。施設およびその資金提供者は、委員会および訪問委員会の業務を支援することが求められている。</w:t>
      </w:r>
      <w:r w:rsidR="00BA0200" w:rsidRPr="00F44885">
        <w:rPr>
          <w:rFonts w:hint="eastAsia"/>
        </w:rPr>
        <w:t>施設</w:t>
      </w:r>
      <w:r w:rsidRPr="00F44885">
        <w:t>や資金提供者は、情報を開示し、委員会が記録を閲覧できるよ</w:t>
      </w:r>
      <w:r w:rsidRPr="00F44885">
        <w:rPr>
          <w:rFonts w:hint="eastAsia"/>
        </w:rPr>
        <w:t>うにしなければならない。</w:t>
      </w:r>
    </w:p>
    <w:p w14:paraId="197D30E6" w14:textId="5B457027" w:rsidR="00492519" w:rsidRPr="00F44885" w:rsidRDefault="00492519" w:rsidP="00BE3C17">
      <w:pPr>
        <w:ind w:firstLineChars="100" w:firstLine="210"/>
      </w:pPr>
      <w:r w:rsidRPr="00F44885">
        <w:rPr>
          <w:rFonts w:hint="eastAsia"/>
        </w:rPr>
        <w:t>調整機関は、暴力と</w:t>
      </w:r>
      <w:r w:rsidR="00BA0200" w:rsidRPr="00F44885">
        <w:rPr>
          <w:rFonts w:hint="eastAsia"/>
        </w:rPr>
        <w:t>の</w:t>
      </w:r>
      <w:r w:rsidRPr="00F44885">
        <w:rPr>
          <w:rFonts w:hint="eastAsia"/>
        </w:rPr>
        <w:t>闘</w:t>
      </w:r>
      <w:r w:rsidR="00BA0200" w:rsidRPr="00F44885">
        <w:rPr>
          <w:rFonts w:hint="eastAsia"/>
        </w:rPr>
        <w:t>いを支援する。</w:t>
      </w:r>
      <w:r w:rsidRPr="00F44885">
        <w:rPr>
          <w:rFonts w:hint="eastAsia"/>
        </w:rPr>
        <w:t>女性の避難所や被害者支援施設でサービスを受け</w:t>
      </w:r>
      <w:r w:rsidRPr="00F44885">
        <w:rPr>
          <w:rFonts w:hint="eastAsia"/>
        </w:rPr>
        <w:lastRenderedPageBreak/>
        <w:t>ることができ</w:t>
      </w:r>
      <w:r w:rsidR="00C10EEE" w:rsidRPr="00F44885">
        <w:rPr>
          <w:rFonts w:hint="eastAsia"/>
        </w:rPr>
        <w:t>る</w:t>
      </w:r>
      <w:r w:rsidRPr="00F44885">
        <w:rPr>
          <w:rFonts w:hint="eastAsia"/>
        </w:rPr>
        <w:t>。</w:t>
      </w:r>
    </w:p>
    <w:p w14:paraId="72C9B182" w14:textId="1E213331" w:rsidR="00492519" w:rsidRPr="00F44885" w:rsidRDefault="00492519" w:rsidP="00BE3C17">
      <w:pPr>
        <w:ind w:firstLineChars="100" w:firstLine="210"/>
      </w:pPr>
      <w:r w:rsidRPr="00F44885">
        <w:rPr>
          <w:rFonts w:hint="eastAsia"/>
        </w:rPr>
        <w:t>州の行動計画には、障害のある女性や子ども</w:t>
      </w:r>
      <w:r w:rsidR="00BA0200" w:rsidRPr="00F44885">
        <w:rPr>
          <w:rFonts w:hint="eastAsia"/>
        </w:rPr>
        <w:t>への</w:t>
      </w:r>
      <w:r w:rsidRPr="00F44885">
        <w:rPr>
          <w:rFonts w:hint="eastAsia"/>
        </w:rPr>
        <w:t>暴力を防止し、保護する対策が含まれて</w:t>
      </w:r>
      <w:r w:rsidR="00C10EEE" w:rsidRPr="00F44885">
        <w:rPr>
          <w:rFonts w:hint="eastAsia"/>
        </w:rPr>
        <w:t>いる</w:t>
      </w:r>
      <w:r w:rsidRPr="00F44885">
        <w:rPr>
          <w:rFonts w:hint="eastAsia"/>
        </w:rPr>
        <w:t>。行動計画の目標は、リスクについての知識を得て、リスクからの保護を提供し、自己決定と自律性を強化すること</w:t>
      </w:r>
      <w:r w:rsidR="004B03C0" w:rsidRPr="00F44885">
        <w:rPr>
          <w:rFonts w:hint="eastAsia"/>
        </w:rPr>
        <w:t>である</w:t>
      </w:r>
      <w:r w:rsidRPr="00F44885">
        <w:rPr>
          <w:rFonts w:hint="eastAsia"/>
        </w:rPr>
        <w:t>。特に、個人のプライバシー、暴力の影響を受け</w:t>
      </w:r>
      <w:r w:rsidR="00770614" w:rsidRPr="00F44885">
        <w:rPr>
          <w:rFonts w:hint="eastAsia"/>
        </w:rPr>
        <w:t>た</w:t>
      </w:r>
      <w:r w:rsidRPr="00F44885">
        <w:rPr>
          <w:rFonts w:hint="eastAsia"/>
        </w:rPr>
        <w:t>人のためのカウンセリング、暴力予防の分野で対策が講じられて</w:t>
      </w:r>
      <w:r w:rsidR="00C10EEE" w:rsidRPr="00F44885">
        <w:rPr>
          <w:rFonts w:hint="eastAsia"/>
        </w:rPr>
        <w:t>いる</w:t>
      </w:r>
      <w:r w:rsidRPr="00F44885">
        <w:rPr>
          <w:rFonts w:hint="eastAsia"/>
        </w:rPr>
        <w:t>。これには、虐待や構造的な</w:t>
      </w:r>
      <w:r w:rsidR="00770614" w:rsidRPr="00F44885">
        <w:rPr>
          <w:rFonts w:hint="eastAsia"/>
        </w:rPr>
        <w:t>暴力</w:t>
      </w:r>
      <w:r w:rsidRPr="00F44885">
        <w:rPr>
          <w:rFonts w:hint="eastAsia"/>
        </w:rPr>
        <w:t>を認識するための機関の職員の意識向上、女性や女児のための助言や保護サービスに関するより良い情報（</w:t>
      </w:r>
      <w:r w:rsidR="00770614" w:rsidRPr="00F44885">
        <w:rPr>
          <w:rFonts w:hint="eastAsia"/>
        </w:rPr>
        <w:t>分かりやすい版の</w:t>
      </w:r>
      <w:r w:rsidRPr="00F44885">
        <w:rPr>
          <w:rFonts w:hint="eastAsia"/>
        </w:rPr>
        <w:t>情報を含む）、</w:t>
      </w:r>
      <w:r w:rsidR="00770614" w:rsidRPr="00F44885">
        <w:rPr>
          <w:rFonts w:hint="eastAsia"/>
        </w:rPr>
        <w:t>アクセシブルな</w:t>
      </w:r>
      <w:r w:rsidRPr="00F44885">
        <w:rPr>
          <w:rFonts w:hint="eastAsia"/>
        </w:rPr>
        <w:t>助言や保護の提供も含まれて</w:t>
      </w:r>
      <w:r w:rsidR="00C10EEE" w:rsidRPr="00F44885">
        <w:rPr>
          <w:rFonts w:hint="eastAsia"/>
        </w:rPr>
        <w:t>いる</w:t>
      </w:r>
      <w:r w:rsidR="000D4B05" w:rsidRPr="00F44885">
        <w:rPr>
          <w:rStyle w:val="aa"/>
          <w:b/>
          <w:bCs/>
          <w:sz w:val="21"/>
          <w:szCs w:val="21"/>
        </w:rPr>
        <w:footnoteReference w:id="147"/>
      </w:r>
      <w:r w:rsidRPr="00F44885">
        <w:t>。</w:t>
      </w:r>
    </w:p>
    <w:p w14:paraId="6404B0C8" w14:textId="77777777" w:rsidR="00BE3C17" w:rsidRPr="00F44885" w:rsidRDefault="00BE3C17" w:rsidP="00492519"/>
    <w:p w14:paraId="196B5BB2" w14:textId="77777777" w:rsidR="00BE3C17" w:rsidRPr="00F44885" w:rsidRDefault="00BE3C17" w:rsidP="00BE3C17">
      <w:pPr>
        <w:ind w:leftChars="405" w:left="850"/>
        <w:rPr>
          <w:i/>
          <w:iCs/>
        </w:rPr>
      </w:pPr>
      <w:r w:rsidRPr="00F44885">
        <w:rPr>
          <w:i/>
          <w:iCs/>
        </w:rPr>
        <w:t>(d) 国や</w:t>
      </w:r>
      <w:r w:rsidRPr="00F44885">
        <w:rPr>
          <w:rFonts w:hint="eastAsia"/>
          <w:i/>
          <w:iCs/>
        </w:rPr>
        <w:t>州</w:t>
      </w:r>
      <w:r w:rsidRPr="00F44885">
        <w:rPr>
          <w:i/>
          <w:iCs/>
        </w:rPr>
        <w:t>レベルで、</w:t>
      </w:r>
      <w:r w:rsidRPr="00F44885">
        <w:rPr>
          <w:rFonts w:hint="eastAsia"/>
          <w:i/>
          <w:iCs/>
        </w:rPr>
        <w:t>障害のある</w:t>
      </w:r>
      <w:r w:rsidRPr="00F44885">
        <w:rPr>
          <w:i/>
          <w:iCs/>
        </w:rPr>
        <w:t>暴力の加害者や潜在的な加害者を対象とした</w:t>
      </w:r>
      <w:r w:rsidRPr="00F44885">
        <w:rPr>
          <w:rFonts w:hint="eastAsia"/>
          <w:i/>
          <w:iCs/>
        </w:rPr>
        <w:t>、</w:t>
      </w:r>
      <w:r w:rsidRPr="00F44885">
        <w:rPr>
          <w:i/>
          <w:iCs/>
        </w:rPr>
        <w:t>治療的・予防的な取り組み、あるいは</w:t>
      </w:r>
      <w:r w:rsidRPr="00F44885">
        <w:rPr>
          <w:rFonts w:hint="eastAsia"/>
          <w:i/>
          <w:iCs/>
        </w:rPr>
        <w:t>その</w:t>
      </w:r>
      <w:r w:rsidRPr="00F44885">
        <w:rPr>
          <w:i/>
          <w:iCs/>
        </w:rPr>
        <w:t>計画。</w:t>
      </w:r>
    </w:p>
    <w:p w14:paraId="25C56DCA" w14:textId="77777777" w:rsidR="00BE3C17" w:rsidRPr="00F44885" w:rsidRDefault="00BE3C17" w:rsidP="00492519"/>
    <w:p w14:paraId="5B104581" w14:textId="246B1D27" w:rsidR="00492519" w:rsidRPr="00F44885" w:rsidRDefault="00492519" w:rsidP="00BE3C17">
      <w:pPr>
        <w:ind w:firstLineChars="100" w:firstLine="210"/>
      </w:pPr>
      <w:r w:rsidRPr="00F44885">
        <w:rPr>
          <w:rFonts w:hint="eastAsia"/>
        </w:rPr>
        <w:t>予防カウンセリングは、特に暴力に訴え</w:t>
      </w:r>
      <w:r w:rsidR="00770614" w:rsidRPr="00F44885">
        <w:rPr>
          <w:rFonts w:hint="eastAsia"/>
        </w:rPr>
        <w:t>ようとしている</w:t>
      </w:r>
      <w:r w:rsidRPr="00F44885">
        <w:rPr>
          <w:rFonts w:hint="eastAsia"/>
        </w:rPr>
        <w:t>男性を対象に、州と自治体で実施されて</w:t>
      </w:r>
      <w:r w:rsidR="00C10EEE" w:rsidRPr="00F44885">
        <w:rPr>
          <w:rFonts w:hint="eastAsia"/>
        </w:rPr>
        <w:t>いる</w:t>
      </w:r>
      <w:r w:rsidRPr="00F44885">
        <w:rPr>
          <w:rFonts w:hint="eastAsia"/>
        </w:rPr>
        <w:t>。これには、障害</w:t>
      </w:r>
      <w:r w:rsidR="00DB0E9A" w:rsidRPr="00F44885">
        <w:rPr>
          <w:rFonts w:hint="eastAsia"/>
        </w:rPr>
        <w:t>のある</w:t>
      </w:r>
      <w:r w:rsidRPr="00F44885">
        <w:rPr>
          <w:rFonts w:hint="eastAsia"/>
        </w:rPr>
        <w:t>（潜在的な）加害者も含まれ</w:t>
      </w:r>
      <w:r w:rsidR="00C10EEE" w:rsidRPr="00F44885">
        <w:rPr>
          <w:rFonts w:hint="eastAsia"/>
        </w:rPr>
        <w:t>る</w:t>
      </w:r>
      <w:r w:rsidRPr="00F44885">
        <w:rPr>
          <w:rFonts w:hint="eastAsia"/>
        </w:rPr>
        <w:t>。特に家庭内暴力に対処するために、アンガーマネジメント訓練や非暴力コミュニケーションなどのプロジェクトが推進されて</w:t>
      </w:r>
      <w:r w:rsidR="00C10EEE" w:rsidRPr="00F44885">
        <w:rPr>
          <w:rFonts w:hint="eastAsia"/>
        </w:rPr>
        <w:t>いる</w:t>
      </w:r>
      <w:r w:rsidRPr="00F44885">
        <w:rPr>
          <w:rFonts w:hint="eastAsia"/>
        </w:rPr>
        <w:t>。また、精神疾患の障害に関連した犯罪を犯さないようにすることを目的とした、</w:t>
      </w:r>
      <w:r w:rsidR="004E51FE" w:rsidRPr="00F44885">
        <w:rPr>
          <w:rFonts w:hint="eastAsia"/>
        </w:rPr>
        <w:t>ハイ</w:t>
      </w:r>
      <w:r w:rsidRPr="00F44885">
        <w:rPr>
          <w:rFonts w:hint="eastAsia"/>
        </w:rPr>
        <w:t>リスク精神科患者を対象としたプロジェクトも</w:t>
      </w:r>
      <w:r w:rsidR="00DC53CA" w:rsidRPr="00F44885">
        <w:rPr>
          <w:rFonts w:hint="eastAsia"/>
        </w:rPr>
        <w:t>ある</w:t>
      </w:r>
      <w:r w:rsidRPr="00F44885">
        <w:rPr>
          <w:rFonts w:hint="eastAsia"/>
        </w:rPr>
        <w:t>。</w:t>
      </w:r>
    </w:p>
    <w:p w14:paraId="1DA012F7" w14:textId="768C3BCA" w:rsidR="00492519" w:rsidRPr="00F44885" w:rsidRDefault="00492519" w:rsidP="00520B4A">
      <w:pPr>
        <w:ind w:firstLineChars="100" w:firstLine="210"/>
      </w:pPr>
      <w:r w:rsidRPr="00F44885">
        <w:rPr>
          <w:rFonts w:hint="eastAsia"/>
        </w:rPr>
        <w:t>小児性愛傾向のある人は、</w:t>
      </w:r>
      <w:r w:rsidR="004E51FE" w:rsidRPr="00F44885">
        <w:t>全国に12のセンターがある</w:t>
      </w:r>
      <w:r w:rsidR="00520B4A" w:rsidRPr="00F44885">
        <w:rPr>
          <w:rFonts w:hint="eastAsia"/>
        </w:rPr>
        <w:t>「気分を害さない」（Don’t Offend)</w:t>
      </w:r>
      <w:r w:rsidRPr="00F44885">
        <w:t>予防ネットワークを通じて治療を受けることができ</w:t>
      </w:r>
      <w:r w:rsidR="004E51FE" w:rsidRPr="00F44885">
        <w:rPr>
          <w:rFonts w:hint="eastAsia"/>
        </w:rPr>
        <w:t>る</w:t>
      </w:r>
      <w:r w:rsidR="00E46CD8" w:rsidRPr="00F44885">
        <w:rPr>
          <w:rStyle w:val="aa"/>
          <w:b/>
          <w:bCs/>
          <w:sz w:val="21"/>
          <w:szCs w:val="21"/>
        </w:rPr>
        <w:footnoteReference w:id="148"/>
      </w:r>
      <w:r w:rsidRPr="00F44885">
        <w:t>。サービス提供者はほとんどが大学病院であり、ベルリンのシャリテ大学病院の性科学・性医学研究所が予防ネットワークの責任者を務めている。治療ネットワークは小児性愛傾向のある人を対象としている。年齢制限は</w:t>
      </w:r>
      <w:r w:rsidR="00DC53CA" w:rsidRPr="00F44885">
        <w:t>ない</w:t>
      </w:r>
      <w:r w:rsidRPr="00F44885">
        <w:t>。このネットワークと青少年のための「</w:t>
      </w:r>
      <w:r w:rsidR="008462D3" w:rsidRPr="00F44885">
        <w:rPr>
          <w:rFonts w:hint="eastAsia"/>
        </w:rPr>
        <w:t>彼らを夢見て（</w:t>
      </w:r>
      <w:r w:rsidRPr="00F44885">
        <w:t>You Dream of Them</w:t>
      </w:r>
      <w:r w:rsidR="008462D3" w:rsidRPr="00F44885">
        <w:rPr>
          <w:rFonts w:hint="eastAsia"/>
        </w:rPr>
        <w:t>）</w:t>
      </w:r>
      <w:r w:rsidRPr="00F44885">
        <w:t>」プロジェクトのための資金は、</w:t>
      </w:r>
      <w:r w:rsidR="00DF7336" w:rsidRPr="00F44885">
        <w:t>法定健康保険制度</w:t>
      </w:r>
      <w:r w:rsidR="00D85FA0" w:rsidRPr="00F44885">
        <w:t>(SHI)</w:t>
      </w:r>
      <w:r w:rsidRPr="00F44885">
        <w:t>を通じた</w:t>
      </w:r>
      <w:r w:rsidR="008462D3" w:rsidRPr="00F44885">
        <w:rPr>
          <w:rFonts w:hint="eastAsia"/>
        </w:rPr>
        <w:t>試行</w:t>
      </w:r>
      <w:r w:rsidRPr="00F44885">
        <w:t>プロジェクトで確保され</w:t>
      </w:r>
      <w:r w:rsidRPr="00F44885">
        <w:rPr>
          <w:rFonts w:hint="eastAsia"/>
        </w:rPr>
        <w:t>て</w:t>
      </w:r>
      <w:r w:rsidR="00C10EEE" w:rsidRPr="00F44885">
        <w:rPr>
          <w:rFonts w:hint="eastAsia"/>
        </w:rPr>
        <w:t>いる</w:t>
      </w:r>
      <w:r w:rsidR="00E46CD8" w:rsidRPr="00F44885">
        <w:rPr>
          <w:rStyle w:val="aa"/>
          <w:b/>
          <w:bCs/>
          <w:sz w:val="21"/>
          <w:szCs w:val="21"/>
        </w:rPr>
        <w:footnoteReference w:id="149"/>
      </w:r>
      <w:r w:rsidRPr="00F44885">
        <w:t>。</w:t>
      </w:r>
    </w:p>
    <w:p w14:paraId="1A35A00B" w14:textId="77777777" w:rsidR="00AC1C86" w:rsidRPr="00F44885" w:rsidRDefault="00AC1C86" w:rsidP="00492519"/>
    <w:p w14:paraId="2936046E" w14:textId="00500DFF" w:rsidR="001537D3" w:rsidRPr="00F44885" w:rsidRDefault="001537D3" w:rsidP="00492519">
      <w:pPr>
        <w:rPr>
          <w:rFonts w:ascii="ＭＳ ゴシック" w:eastAsia="ＭＳ ゴシック" w:hAnsi="ＭＳ ゴシック"/>
          <w:b/>
          <w:bCs/>
        </w:rPr>
      </w:pPr>
      <w:r w:rsidRPr="00F44885">
        <w:rPr>
          <w:rFonts w:ascii="ＭＳ ゴシック" w:eastAsia="ＭＳ ゴシック" w:hAnsi="ＭＳ ゴシック" w:hint="eastAsia"/>
          <w:b/>
          <w:bCs/>
        </w:rPr>
        <w:t>個人をそのままの状態で保護すること（第</w:t>
      </w:r>
      <w:r w:rsidRPr="00F44885">
        <w:rPr>
          <w:rFonts w:ascii="ＭＳ ゴシック" w:eastAsia="ＭＳ ゴシック" w:hAnsi="ＭＳ ゴシック"/>
          <w:b/>
          <w:bCs/>
        </w:rPr>
        <w:t>17条）</w:t>
      </w:r>
    </w:p>
    <w:p w14:paraId="1E314331" w14:textId="77777777" w:rsidR="00616AC0" w:rsidRPr="00F44885" w:rsidRDefault="00616AC0" w:rsidP="00616AC0">
      <w:pPr>
        <w:ind w:leftChars="405" w:left="850"/>
        <w:rPr>
          <w:i/>
          <w:iCs/>
        </w:rPr>
      </w:pPr>
      <w:r w:rsidRPr="00F44885">
        <w:rPr>
          <w:i/>
          <w:iCs/>
        </w:rPr>
        <w:t>16. 以下について委員会に報告してください。</w:t>
      </w:r>
    </w:p>
    <w:p w14:paraId="62EB718F" w14:textId="77777777" w:rsidR="00616AC0" w:rsidRPr="00F44885" w:rsidRDefault="00616AC0" w:rsidP="00616AC0">
      <w:pPr>
        <w:ind w:leftChars="405" w:left="850"/>
        <w:rPr>
          <w:i/>
          <w:iCs/>
        </w:rPr>
      </w:pPr>
      <w:r w:rsidRPr="00F44885">
        <w:rPr>
          <w:i/>
          <w:iCs/>
        </w:rPr>
        <w:t>(a) 本人の同意なしに第三者の同意</w:t>
      </w:r>
      <w:r w:rsidRPr="00F44885">
        <w:rPr>
          <w:rFonts w:hint="eastAsia"/>
          <w:i/>
          <w:iCs/>
        </w:rPr>
        <w:t>で</w:t>
      </w:r>
      <w:r w:rsidRPr="00F44885">
        <w:rPr>
          <w:i/>
          <w:iCs/>
        </w:rPr>
        <w:t>人</w:t>
      </w:r>
      <w:r w:rsidRPr="00F44885">
        <w:rPr>
          <w:rFonts w:hint="eastAsia"/>
          <w:i/>
          <w:iCs/>
        </w:rPr>
        <w:t>への</w:t>
      </w:r>
      <w:r w:rsidRPr="00F44885">
        <w:rPr>
          <w:i/>
          <w:iCs/>
        </w:rPr>
        <w:t>不妊</w:t>
      </w:r>
      <w:r w:rsidRPr="00F44885">
        <w:rPr>
          <w:rFonts w:hint="eastAsia"/>
          <w:i/>
          <w:iCs/>
        </w:rPr>
        <w:t>手術を</w:t>
      </w:r>
      <w:r w:rsidRPr="00F44885">
        <w:rPr>
          <w:i/>
          <w:iCs/>
        </w:rPr>
        <w:t>いまだに認めている法律を廃止するための措置。</w:t>
      </w:r>
    </w:p>
    <w:p w14:paraId="19378AFB" w14:textId="77777777" w:rsidR="00616AC0" w:rsidRPr="00F44885" w:rsidRDefault="00616AC0" w:rsidP="00492519"/>
    <w:p w14:paraId="0797274D" w14:textId="0EE6203F" w:rsidR="009A1D01" w:rsidRPr="00F44885" w:rsidRDefault="00BB1FB4" w:rsidP="00616AC0">
      <w:pPr>
        <w:ind w:firstLineChars="100" w:firstLine="210"/>
      </w:pPr>
      <w:r w:rsidRPr="00F44885">
        <w:t>ドイツ民法</w:t>
      </w:r>
      <w:r w:rsidR="00D85FA0" w:rsidRPr="00F44885">
        <w:t>(BGB)</w:t>
      </w:r>
      <w:r w:rsidR="00492519" w:rsidRPr="00F44885">
        <w:t>第1631</w:t>
      </w:r>
      <w:r w:rsidR="008462D3" w:rsidRPr="00F44885">
        <w:t>条</w:t>
      </w:r>
      <w:r w:rsidR="00492519" w:rsidRPr="00F44885">
        <w:t>cは、未成年者の不妊手術を禁止している。同意を得ること</w:t>
      </w:r>
      <w:r w:rsidR="00492519" w:rsidRPr="00F44885">
        <w:lastRenderedPageBreak/>
        <w:t>ができない成人の不妊手術に関する法的状況は、BGB第1905条に</w:t>
      </w:r>
      <w:r w:rsidR="009A1D01" w:rsidRPr="00F44885">
        <w:rPr>
          <w:rFonts w:hint="eastAsia"/>
        </w:rPr>
        <w:t>規定</w:t>
      </w:r>
      <w:r w:rsidR="00492519" w:rsidRPr="00F44885">
        <w:t>されて</w:t>
      </w:r>
      <w:r w:rsidR="00C10EEE" w:rsidRPr="00F44885">
        <w:t>いる</w:t>
      </w:r>
      <w:r w:rsidR="00492519" w:rsidRPr="00F44885">
        <w:t>。第1905条(1)</w:t>
      </w:r>
      <w:r w:rsidR="008462D3" w:rsidRPr="00F44885">
        <w:rPr>
          <w:rFonts w:hint="eastAsia"/>
        </w:rPr>
        <w:t>第1文</w:t>
      </w:r>
      <w:r w:rsidR="00492519" w:rsidRPr="00F44885">
        <w:t>第1項の規定により、</w:t>
      </w:r>
      <w:r w:rsidR="008462D3" w:rsidRPr="00F44885">
        <w:rPr>
          <w:rFonts w:hint="eastAsia"/>
        </w:rPr>
        <w:t>後見人</w:t>
      </w:r>
      <w:r w:rsidR="00492519" w:rsidRPr="00F44885">
        <w:t>は、</w:t>
      </w:r>
      <w:r w:rsidR="00636527" w:rsidRPr="00F44885">
        <w:t>被後見人の（自然な）意思に反する場合には、被後見人の不妊手術に同意することはできない。</w:t>
      </w:r>
      <w:r w:rsidR="00492519" w:rsidRPr="00F44885">
        <w:t>したがって、ドイツでは強制的な不妊手術は禁止されて</w:t>
      </w:r>
      <w:r w:rsidR="00C10EEE" w:rsidRPr="00F44885">
        <w:t>いる</w:t>
      </w:r>
      <w:r w:rsidR="00492519" w:rsidRPr="00F44885">
        <w:t>。</w:t>
      </w:r>
      <w:r w:rsidR="00636527" w:rsidRPr="00F44885">
        <w:rPr>
          <w:rFonts w:hint="eastAsia"/>
        </w:rPr>
        <w:t>支援付き</w:t>
      </w:r>
      <w:r w:rsidR="00492519" w:rsidRPr="00F44885">
        <w:t>意思決定</w:t>
      </w:r>
      <w:r w:rsidR="00636527" w:rsidRPr="00F44885">
        <w:rPr>
          <w:rFonts w:hint="eastAsia"/>
        </w:rPr>
        <w:t>の</w:t>
      </w:r>
      <w:r w:rsidR="00492519" w:rsidRPr="00F44885">
        <w:t>原則に基づき、</w:t>
      </w:r>
      <w:r w:rsidR="00636527" w:rsidRPr="00F44885">
        <w:t>後見人は、</w:t>
      </w:r>
      <w:r w:rsidR="00492519" w:rsidRPr="00F44885">
        <w:t>同意できない被後見人を教育し、助言し、本人の実際の</w:t>
      </w:r>
      <w:r w:rsidR="00492519" w:rsidRPr="00F44885">
        <w:rPr>
          <w:rFonts w:hint="eastAsia"/>
        </w:rPr>
        <w:t>意思を決定する義務が</w:t>
      </w:r>
      <w:r w:rsidR="00DC53CA" w:rsidRPr="00F44885">
        <w:rPr>
          <w:rFonts w:hint="eastAsia"/>
        </w:rPr>
        <w:t>ある</w:t>
      </w:r>
      <w:r w:rsidR="00492519" w:rsidRPr="00F44885">
        <w:rPr>
          <w:rFonts w:hint="eastAsia"/>
        </w:rPr>
        <w:t>。</w:t>
      </w:r>
      <w:r w:rsidR="00636527" w:rsidRPr="00F44885">
        <w:rPr>
          <w:rFonts w:hint="eastAsia"/>
        </w:rPr>
        <w:t>意思</w:t>
      </w:r>
      <w:r w:rsidR="00492519" w:rsidRPr="00F44885">
        <w:rPr>
          <w:rFonts w:hint="eastAsia"/>
        </w:rPr>
        <w:t>が不妊手術に反対するものであれば、反対の意思がどのような形で表明されているかにかかわらず、不妊手術を行うことはできない。したがって、</w:t>
      </w:r>
      <w:r w:rsidR="00492519" w:rsidRPr="00F44885">
        <w:t>BGB第1905条は、十分な教育、助言、実際の意志の</w:t>
      </w:r>
      <w:r w:rsidR="00636527" w:rsidRPr="00F44885">
        <w:rPr>
          <w:rFonts w:hint="eastAsia"/>
        </w:rPr>
        <w:t>決定</w:t>
      </w:r>
      <w:r w:rsidR="00492519" w:rsidRPr="00F44885">
        <w:t>なしに不妊手術が行われないように、</w:t>
      </w:r>
      <w:r w:rsidR="00636527" w:rsidRPr="00F44885">
        <w:rPr>
          <w:rFonts w:hint="eastAsia"/>
        </w:rPr>
        <w:t>被</w:t>
      </w:r>
      <w:r w:rsidR="00492519" w:rsidRPr="00F44885">
        <w:t>後見人を保護することにも役立っている。不妊手術の管理人の選任</w:t>
      </w:r>
      <w:r w:rsidR="007940DC" w:rsidRPr="00F44885">
        <w:rPr>
          <w:rStyle w:val="aa"/>
          <w:b/>
          <w:bCs/>
          <w:sz w:val="21"/>
          <w:szCs w:val="21"/>
        </w:rPr>
        <w:footnoteReference w:id="150"/>
      </w:r>
      <w:r w:rsidR="00492519" w:rsidRPr="00F44885">
        <w:t>と後見裁判所の承認に関する追加の要件は、被後見人の権利を尊重しながらも</w:t>
      </w:r>
      <w:r w:rsidR="007940DC" w:rsidRPr="00F44885">
        <w:rPr>
          <w:rStyle w:val="aa"/>
          <w:b/>
          <w:bCs/>
          <w:sz w:val="21"/>
          <w:szCs w:val="21"/>
        </w:rPr>
        <w:footnoteReference w:id="151"/>
      </w:r>
      <w:r w:rsidR="00492519" w:rsidRPr="00F44885">
        <w:t>、本人の実際の意思を探ることを確実にしている。この法律が廃止されれば、</w:t>
      </w:r>
      <w:r w:rsidR="00706F46" w:rsidRPr="00F44885">
        <w:rPr>
          <w:rFonts w:hint="eastAsia"/>
        </w:rPr>
        <w:t>被</w:t>
      </w:r>
      <w:r w:rsidR="00706F46" w:rsidRPr="00F44885">
        <w:t>後見人の保護が低下する可能性がある。</w:t>
      </w:r>
      <w:r w:rsidR="00706F46" w:rsidRPr="00F44885">
        <w:rPr>
          <w:rFonts w:hint="eastAsia"/>
        </w:rPr>
        <w:t>というのは、</w:t>
      </w:r>
      <w:r w:rsidR="00706F46" w:rsidRPr="00F44885">
        <w:t>国</w:t>
      </w:r>
      <w:r w:rsidR="00706F46" w:rsidRPr="00F44885">
        <w:rPr>
          <w:rFonts w:hint="eastAsia"/>
        </w:rPr>
        <w:t>による吟味</w:t>
      </w:r>
      <w:r w:rsidR="00706F46" w:rsidRPr="00F44885">
        <w:t>を受け</w:t>
      </w:r>
      <w:r w:rsidR="00B40F2A" w:rsidRPr="00F44885">
        <w:rPr>
          <w:rFonts w:hint="eastAsia"/>
        </w:rPr>
        <w:t>なければ</w:t>
      </w:r>
      <w:r w:rsidR="00706F46" w:rsidRPr="00F44885">
        <w:rPr>
          <w:rFonts w:hint="eastAsia"/>
        </w:rPr>
        <w:t>、操作や圧力によって</w:t>
      </w:r>
      <w:r w:rsidR="009A1D01" w:rsidRPr="00F44885">
        <w:rPr>
          <w:rFonts w:hint="eastAsia"/>
        </w:rPr>
        <w:t>同意（</w:t>
      </w:r>
      <w:r w:rsidR="009A1D01" w:rsidRPr="00F44885">
        <w:t>技術的には十分な</w:t>
      </w:r>
      <w:r w:rsidR="009A1D01" w:rsidRPr="00F44885">
        <w:rPr>
          <w:rFonts w:hint="eastAsia"/>
        </w:rPr>
        <w:t>）</w:t>
      </w:r>
      <w:r w:rsidR="00492519" w:rsidRPr="00F44885">
        <w:t>が</w:t>
      </w:r>
      <w:r w:rsidR="00492519" w:rsidRPr="00F44885">
        <w:rPr>
          <w:rFonts w:hint="eastAsia"/>
        </w:rPr>
        <w:t>得られ</w:t>
      </w:r>
      <w:r w:rsidR="00492519" w:rsidRPr="00F44885">
        <w:t>る可能性がある</w:t>
      </w:r>
      <w:r w:rsidR="00B40F2A" w:rsidRPr="00F44885">
        <w:rPr>
          <w:rFonts w:hint="eastAsia"/>
        </w:rPr>
        <w:t>からである。</w:t>
      </w:r>
    </w:p>
    <w:p w14:paraId="32326627" w14:textId="26A2F8F4" w:rsidR="00492519" w:rsidRPr="00F44885" w:rsidRDefault="00492519" w:rsidP="00616AC0">
      <w:pPr>
        <w:ind w:firstLineChars="100" w:firstLine="210"/>
      </w:pPr>
      <w:r w:rsidRPr="00F44885">
        <w:rPr>
          <w:rFonts w:hint="eastAsia"/>
        </w:rPr>
        <w:t>しかし、同意</w:t>
      </w:r>
      <w:r w:rsidR="00B40F2A" w:rsidRPr="00F44885">
        <w:rPr>
          <w:rFonts w:hint="eastAsia"/>
        </w:rPr>
        <w:t>能力のない</w:t>
      </w:r>
      <w:r w:rsidRPr="00F44885">
        <w:rPr>
          <w:rFonts w:hint="eastAsia"/>
        </w:rPr>
        <w:t>被後見人の不妊手術に対する後見人の同意に関する</w:t>
      </w:r>
      <w:r w:rsidRPr="00F44885">
        <w:t>BGB第1905条の規定は、1992年に後見法が採択されて以来、後見法の中で最も議論を呼んだ規定の一つである。したがって、この規定は、</w:t>
      </w:r>
      <w:r w:rsidR="00D85FA0" w:rsidRPr="00F44885">
        <w:t>CRPD</w:t>
      </w:r>
      <w:r w:rsidRPr="00F44885">
        <w:t>の要件に照らしてもう一度見直されることになる。そのためには、まず、</w:t>
      </w:r>
      <w:r w:rsidR="00B40F2A" w:rsidRPr="00F44885">
        <w:rPr>
          <w:rFonts w:hint="eastAsia"/>
        </w:rPr>
        <w:t>被</w:t>
      </w:r>
      <w:r w:rsidRPr="00F44885">
        <w:t>後見人の不妊手術が司法実務において</w:t>
      </w:r>
      <w:r w:rsidR="00EB1374" w:rsidRPr="00F44885">
        <w:t>BGB</w:t>
      </w:r>
      <w:r w:rsidRPr="00F44885">
        <w:t>第1905条に基づいて承認されたり、拒否されたりする様々な条件についての十分な事実知識が必要となる。このため、連邦政府は、後見法における不妊手術に関する研究プロジェクトを実施すること</w:t>
      </w:r>
      <w:r w:rsidRPr="00F44885">
        <w:rPr>
          <w:rFonts w:hint="eastAsia"/>
        </w:rPr>
        <w:t>を計画している。</w:t>
      </w:r>
    </w:p>
    <w:p w14:paraId="3B14C92D" w14:textId="77777777" w:rsidR="00616AC0" w:rsidRPr="00F44885" w:rsidRDefault="00616AC0" w:rsidP="00492519"/>
    <w:p w14:paraId="1E12C77C" w14:textId="3482D526" w:rsidR="00616AC0" w:rsidRPr="00F44885" w:rsidRDefault="00616AC0" w:rsidP="00616AC0">
      <w:pPr>
        <w:ind w:leftChars="405" w:left="850"/>
        <w:rPr>
          <w:i/>
          <w:iCs/>
        </w:rPr>
      </w:pPr>
      <w:r w:rsidRPr="00F44885">
        <w:rPr>
          <w:i/>
          <w:iCs/>
        </w:rPr>
        <w:t>(b) インターセックスの子どもに関する勧告</w:t>
      </w:r>
      <w:r w:rsidR="00D85FA0" w:rsidRPr="00F44885">
        <w:rPr>
          <w:i/>
          <w:iCs/>
        </w:rPr>
        <w:t>(CRPD/C/DEU/CO/1</w:t>
      </w:r>
      <w:r w:rsidRPr="00F44885">
        <w:rPr>
          <w:i/>
          <w:iCs/>
        </w:rPr>
        <w:t>,</w:t>
      </w:r>
      <w:r w:rsidRPr="00F44885">
        <w:rPr>
          <w:rFonts w:hint="eastAsia"/>
          <w:i/>
          <w:iCs/>
        </w:rPr>
        <w:t>第</w:t>
      </w:r>
      <w:r w:rsidRPr="00F44885">
        <w:rPr>
          <w:i/>
          <w:iCs/>
        </w:rPr>
        <w:t>38</w:t>
      </w:r>
      <w:r w:rsidRPr="00F44885">
        <w:rPr>
          <w:rFonts w:hint="eastAsia"/>
          <w:i/>
          <w:iCs/>
        </w:rPr>
        <w:t>項</w:t>
      </w:r>
      <w:r w:rsidRPr="00F44885">
        <w:rPr>
          <w:i/>
          <w:iCs/>
        </w:rPr>
        <w:t>(d)）を実施するための取り組み。</w:t>
      </w:r>
    </w:p>
    <w:p w14:paraId="09AD6351" w14:textId="77777777" w:rsidR="00616AC0" w:rsidRPr="00F44885" w:rsidRDefault="00616AC0" w:rsidP="00492519"/>
    <w:p w14:paraId="6F12CAAF" w14:textId="262C923D" w:rsidR="00492519" w:rsidRPr="00F44885" w:rsidRDefault="00492519" w:rsidP="00616AC0">
      <w:pPr>
        <w:ind w:firstLineChars="100" w:firstLine="210"/>
      </w:pPr>
      <w:r w:rsidRPr="00F44885">
        <w:rPr>
          <w:rFonts w:hint="eastAsia"/>
        </w:rPr>
        <w:t>ドイツは、身体的な性の特徴に差異がある子どもを性別確認から保護するための規定に取り組んでいる。子どもへの性別確認手術は、生命や健康へのリスクを回避するためにのみ許可されることを法律で明確にすべきである。法制化のあり方については、関係</w:t>
      </w:r>
      <w:r w:rsidR="00B40F2A" w:rsidRPr="00F44885">
        <w:rPr>
          <w:rFonts w:hint="eastAsia"/>
        </w:rPr>
        <w:t>する当事者や</w:t>
      </w:r>
      <w:r w:rsidRPr="00F44885">
        <w:rPr>
          <w:rFonts w:hint="eastAsia"/>
        </w:rPr>
        <w:t>様々な分野の専門家を交えた学際的な会議で議論されてきた。近日中に立法案が提出される予定である。</w:t>
      </w:r>
    </w:p>
    <w:p w14:paraId="3EF67CD5" w14:textId="1857F4D1" w:rsidR="00492519" w:rsidRPr="00F44885" w:rsidRDefault="00492519" w:rsidP="00492519"/>
    <w:p w14:paraId="7E262E86" w14:textId="2D6FB933" w:rsidR="00492519" w:rsidRPr="00F44885" w:rsidRDefault="001A525E" w:rsidP="00492519">
      <w:pPr>
        <w:rPr>
          <w:rFonts w:ascii="ＭＳ ゴシック" w:eastAsia="ＭＳ ゴシック" w:hAnsi="ＭＳ ゴシック"/>
          <w:b/>
          <w:bCs/>
        </w:rPr>
      </w:pPr>
      <w:r w:rsidRPr="00F44885">
        <w:rPr>
          <w:rFonts w:ascii="メイリオ" w:eastAsia="ＭＳ ゴシック" w:hAnsi="メイリオ" w:cs="ＭＳ Ｐゴシック" w:hint="eastAsia"/>
          <w:bCs/>
          <w:kern w:val="36"/>
          <w:szCs w:val="21"/>
        </w:rPr>
        <w:t>移動の自由及び国籍についての権利</w:t>
      </w:r>
      <w:r w:rsidR="00492519" w:rsidRPr="00F44885">
        <w:rPr>
          <w:rFonts w:ascii="ＭＳ ゴシック" w:eastAsia="ＭＳ ゴシック" w:hAnsi="ＭＳ ゴシック" w:hint="eastAsia"/>
          <w:b/>
          <w:bCs/>
        </w:rPr>
        <w:t>（第</w:t>
      </w:r>
      <w:r w:rsidR="00492519" w:rsidRPr="00F44885">
        <w:rPr>
          <w:rFonts w:ascii="ＭＳ ゴシック" w:eastAsia="ＭＳ ゴシック" w:hAnsi="ＭＳ ゴシック"/>
          <w:b/>
          <w:bCs/>
        </w:rPr>
        <w:t>18条</w:t>
      </w:r>
      <w:r w:rsidR="001537D3" w:rsidRPr="00F44885">
        <w:rPr>
          <w:rFonts w:ascii="ＭＳ ゴシック" w:eastAsia="ＭＳ ゴシック" w:hAnsi="ＭＳ ゴシック" w:hint="eastAsia"/>
          <w:b/>
          <w:bCs/>
        </w:rPr>
        <w:t>）</w:t>
      </w:r>
    </w:p>
    <w:p w14:paraId="11F92677" w14:textId="1E7A3E85" w:rsidR="00616AC0" w:rsidRPr="00F44885" w:rsidRDefault="00616AC0" w:rsidP="00616AC0">
      <w:pPr>
        <w:ind w:leftChars="405" w:left="850"/>
        <w:rPr>
          <w:i/>
          <w:iCs/>
        </w:rPr>
      </w:pPr>
      <w:r w:rsidRPr="00F44885">
        <w:rPr>
          <w:i/>
          <w:iCs/>
        </w:rPr>
        <w:t>17. 「受入れセンター」が、アクセス可能な宿泊施設や情報をすべてのアクセス可能な形式で保証しているかどうか、また、医療サービス、リハビリテーション、適切な個別支援サービスへのアクセスを保証しているかどうかを明確にしてください。国際保護のための申請者の受け入れ基準に関する指令 2013/33/EU、特に障</w:t>
      </w:r>
      <w:r w:rsidRPr="00F44885">
        <w:rPr>
          <w:i/>
          <w:iCs/>
        </w:rPr>
        <w:lastRenderedPageBreak/>
        <w:t>害のある人に関する第 21 条を実施するための措置について教えてください。</w:t>
      </w:r>
    </w:p>
    <w:p w14:paraId="0616DF24" w14:textId="77777777" w:rsidR="00616AC0" w:rsidRPr="00F44885" w:rsidRDefault="00616AC0" w:rsidP="00492519"/>
    <w:p w14:paraId="6A9A0E9C" w14:textId="0504A7B6" w:rsidR="00492519" w:rsidRPr="00F44885" w:rsidRDefault="00492519" w:rsidP="00616AC0">
      <w:pPr>
        <w:ind w:firstLineChars="100" w:firstLine="210"/>
      </w:pPr>
      <w:r w:rsidRPr="00F44885">
        <w:rPr>
          <w:rFonts w:hint="eastAsia"/>
        </w:rPr>
        <w:t>連邦政府は、国内法が</w:t>
      </w:r>
      <w:r w:rsidR="00193C4E" w:rsidRPr="00F44885">
        <w:rPr>
          <w:rFonts w:hint="eastAsia"/>
        </w:rPr>
        <w:t>欧州の</w:t>
      </w:r>
      <w:r w:rsidRPr="00F44885">
        <w:rPr>
          <w:rFonts w:hint="eastAsia"/>
        </w:rPr>
        <w:t>指令の条項と一致していると主張している。</w:t>
      </w:r>
      <w:r w:rsidR="00193C4E" w:rsidRPr="00F44885">
        <w:rPr>
          <w:rFonts w:hint="eastAsia"/>
        </w:rPr>
        <w:t>州</w:t>
      </w:r>
      <w:r w:rsidRPr="00F44885">
        <w:rPr>
          <w:rFonts w:hint="eastAsia"/>
        </w:rPr>
        <w:t>は、指令の第</w:t>
      </w:r>
      <w:r w:rsidRPr="00F44885">
        <w:t>21条を実施するために様々な措置を講じている。例えば、拘束力のあるガイドライン</w:t>
      </w:r>
      <w:r w:rsidR="00193C4E" w:rsidRPr="00F44885">
        <w:rPr>
          <w:rFonts w:hint="eastAsia"/>
        </w:rPr>
        <w:t>での</w:t>
      </w:r>
      <w:r w:rsidRPr="00F44885">
        <w:t>保護概念の</w:t>
      </w:r>
      <w:r w:rsidR="00193C4E" w:rsidRPr="00F44885">
        <w:rPr>
          <w:rFonts w:hint="eastAsia"/>
        </w:rPr>
        <w:t>導入</w:t>
      </w:r>
      <w:r w:rsidRPr="00F44885">
        <w:t>、</w:t>
      </w:r>
      <w:r w:rsidR="00193C4E" w:rsidRPr="00F44885">
        <w:rPr>
          <w:rFonts w:hint="eastAsia"/>
        </w:rPr>
        <w:t>受け入れ</w:t>
      </w:r>
      <w:r w:rsidRPr="00F44885">
        <w:t>センターのスタッフに対するセミナーや継続的な訓練の提供、主要な出身国の様々な言語でのチラシやその他の情報資料の発行などが挙げられる。</w:t>
      </w:r>
    </w:p>
    <w:p w14:paraId="68B03F5A" w14:textId="72BA1A0A" w:rsidR="00F40EAF" w:rsidRPr="00F44885" w:rsidRDefault="00F40EAF" w:rsidP="00616AC0">
      <w:pPr>
        <w:ind w:firstLineChars="100" w:firstLine="210"/>
      </w:pPr>
      <w:r w:rsidRPr="00F44885">
        <w:rPr>
          <w:rFonts w:hint="eastAsia"/>
        </w:rPr>
        <w:t>保護申請者の脆弱性</w:t>
      </w:r>
      <w:r w:rsidR="003C1D92" w:rsidRPr="00F44885">
        <w:rPr>
          <w:rFonts w:hint="eastAsia"/>
        </w:rPr>
        <w:t>には</w:t>
      </w:r>
      <w:r w:rsidRPr="00F44885">
        <w:rPr>
          <w:rFonts w:hint="eastAsia"/>
        </w:rPr>
        <w:t>、亡命手続きのあらゆる段階で注意が払われ、十分な配慮がなされるように必要な措置がとられている。亡命手続きに関する正式な決定手続きは確立されていない。特別な</w:t>
      </w:r>
      <w:r w:rsidR="00193C4E" w:rsidRPr="00F44885">
        <w:rPr>
          <w:rFonts w:hint="eastAsia"/>
        </w:rPr>
        <w:t>要求</w:t>
      </w:r>
      <w:r w:rsidRPr="00F44885">
        <w:rPr>
          <w:rFonts w:hint="eastAsia"/>
        </w:rPr>
        <w:t>を持つ人の特定は、現在</w:t>
      </w:r>
      <w:r w:rsidR="00BB1FB4" w:rsidRPr="00F44885">
        <w:rPr>
          <w:b/>
          <w:bCs/>
        </w:rPr>
        <w:t>到着・決定・帰国施設</w:t>
      </w:r>
      <w:r w:rsidR="00D85FA0" w:rsidRPr="00F44885">
        <w:rPr>
          <w:b/>
          <w:bCs/>
        </w:rPr>
        <w:t>(AnkER)</w:t>
      </w:r>
      <w:r w:rsidRPr="00F44885">
        <w:t>で試験的に実施されている一般的・</w:t>
      </w:r>
      <w:r w:rsidR="00193C4E" w:rsidRPr="00F44885">
        <w:rPr>
          <w:rFonts w:hint="eastAsia"/>
        </w:rPr>
        <w:t>個別的</w:t>
      </w:r>
      <w:r w:rsidRPr="00F44885">
        <w:t>亡命手続き助言システムの作業の一つである。これにより、受付手続き中には特定されなかった特別な</w:t>
      </w:r>
      <w:r w:rsidR="00193C4E" w:rsidRPr="00F44885">
        <w:rPr>
          <w:rFonts w:hint="eastAsia"/>
        </w:rPr>
        <w:t>要求</w:t>
      </w:r>
      <w:r w:rsidRPr="00F44885">
        <w:t>を早期に特定することが可能となり、申請前に特定される可能性がある。アドバイスを受けた当事者の書面による同意があれば、</w:t>
      </w:r>
      <w:r w:rsidR="007D586F" w:rsidRPr="00F44885">
        <w:rPr>
          <w:rFonts w:hint="eastAsia"/>
        </w:rPr>
        <w:t>亡命</w:t>
      </w:r>
      <w:r w:rsidRPr="00F44885">
        <w:t>手続アドバイザーは、脆弱性に特化した情</w:t>
      </w:r>
      <w:r w:rsidRPr="00F44885">
        <w:rPr>
          <w:rFonts w:hint="eastAsia"/>
        </w:rPr>
        <w:t>報を</w:t>
      </w:r>
      <w:r w:rsidR="007D586F" w:rsidRPr="00F44885">
        <w:rPr>
          <w:rFonts w:hint="eastAsia"/>
        </w:rPr>
        <w:t>亡命</w:t>
      </w:r>
      <w:r w:rsidRPr="00F44885">
        <w:rPr>
          <w:rFonts w:hint="eastAsia"/>
        </w:rPr>
        <w:t>手続・決定レベルの事務局や第三者と共有することができ、この情報が</w:t>
      </w:r>
      <w:r w:rsidR="007D586F" w:rsidRPr="00F44885">
        <w:rPr>
          <w:rFonts w:hint="eastAsia"/>
        </w:rPr>
        <w:t>その後の</w:t>
      </w:r>
      <w:r w:rsidRPr="00F44885">
        <w:rPr>
          <w:rFonts w:hint="eastAsia"/>
        </w:rPr>
        <w:t>過程で考慮される。また、アドバイザーは、他の第三者の助言サービスについての情報を提供したり、紹介したりする</w:t>
      </w:r>
      <w:r w:rsidR="007D586F" w:rsidRPr="00F44885">
        <w:rPr>
          <w:rFonts w:hint="eastAsia"/>
        </w:rPr>
        <w:t>ことができる</w:t>
      </w:r>
      <w:r w:rsidR="007940DC" w:rsidRPr="00F44885">
        <w:rPr>
          <w:rStyle w:val="aa"/>
          <w:b/>
          <w:bCs/>
          <w:sz w:val="21"/>
          <w:szCs w:val="21"/>
        </w:rPr>
        <w:footnoteReference w:id="152"/>
      </w:r>
      <w:r w:rsidR="007940DC" w:rsidRPr="00F44885">
        <w:rPr>
          <w:b/>
          <w:bCs/>
          <w:szCs w:val="21"/>
          <w:vertAlign w:val="superscript"/>
        </w:rPr>
        <w:t>,</w:t>
      </w:r>
      <w:r w:rsidR="007940DC" w:rsidRPr="00F44885">
        <w:rPr>
          <w:rStyle w:val="aa"/>
          <w:b/>
          <w:bCs/>
          <w:sz w:val="21"/>
          <w:szCs w:val="21"/>
        </w:rPr>
        <w:footnoteReference w:id="153"/>
      </w:r>
      <w:r w:rsidRPr="00F44885">
        <w:rPr>
          <w:rFonts w:hint="eastAsia"/>
        </w:rPr>
        <w:t>。</w:t>
      </w:r>
    </w:p>
    <w:p w14:paraId="4C7B581B" w14:textId="52EC38E2" w:rsidR="00F40EAF" w:rsidRPr="00F44885" w:rsidRDefault="00F40EAF" w:rsidP="00F40EAF"/>
    <w:p w14:paraId="705DBAAB" w14:textId="3220A8BA" w:rsidR="001537D3" w:rsidRPr="00F44885" w:rsidRDefault="001A525E" w:rsidP="001537D3">
      <w:pPr>
        <w:rPr>
          <w:rFonts w:ascii="ＭＳ ゴシック" w:eastAsia="ＭＳ ゴシック" w:hAnsi="ＭＳ ゴシック"/>
          <w:b/>
          <w:bCs/>
        </w:rPr>
      </w:pPr>
      <w:r w:rsidRPr="00F44885">
        <w:rPr>
          <w:rFonts w:ascii="メイリオ" w:eastAsia="ＭＳ ゴシック" w:hAnsi="メイリオ" w:cs="ＭＳ Ｐゴシック" w:hint="eastAsia"/>
          <w:bCs/>
          <w:kern w:val="36"/>
          <w:szCs w:val="21"/>
        </w:rPr>
        <w:t>自立した生活及び地域社会への包容</w:t>
      </w:r>
      <w:r w:rsidR="001537D3" w:rsidRPr="00F44885">
        <w:rPr>
          <w:rFonts w:ascii="ＭＳ ゴシック" w:eastAsia="ＭＳ ゴシック" w:hAnsi="ＭＳ ゴシック"/>
          <w:b/>
          <w:bCs/>
        </w:rPr>
        <w:t>（第19条</w:t>
      </w:r>
      <w:r w:rsidR="001537D3" w:rsidRPr="00F44885">
        <w:rPr>
          <w:rFonts w:ascii="ＭＳ ゴシック" w:eastAsia="ＭＳ ゴシック" w:hAnsi="ＭＳ ゴシック" w:hint="eastAsia"/>
          <w:b/>
          <w:bCs/>
        </w:rPr>
        <w:t>）</w:t>
      </w:r>
    </w:p>
    <w:p w14:paraId="77DE2E84" w14:textId="77777777" w:rsidR="00616AC0" w:rsidRPr="00F44885" w:rsidRDefault="00616AC0" w:rsidP="00616AC0">
      <w:pPr>
        <w:ind w:leftChars="405" w:left="850"/>
        <w:rPr>
          <w:i/>
          <w:iCs/>
        </w:rPr>
      </w:pPr>
      <w:r w:rsidRPr="00F44885">
        <w:rPr>
          <w:i/>
          <w:iCs/>
        </w:rPr>
        <w:t>18. 以下のために採択された法的、政策的その他の措置、および</w:t>
      </w:r>
      <w:r w:rsidRPr="00F44885">
        <w:rPr>
          <w:rFonts w:hint="eastAsia"/>
          <w:i/>
          <w:iCs/>
        </w:rPr>
        <w:t>あてはまる</w:t>
      </w:r>
      <w:r w:rsidRPr="00F44885">
        <w:rPr>
          <w:i/>
          <w:iCs/>
        </w:rPr>
        <w:t>場合にはその実施のための具体的な</w:t>
      </w:r>
      <w:r w:rsidRPr="00F44885">
        <w:rPr>
          <w:rFonts w:hint="eastAsia"/>
          <w:i/>
          <w:iCs/>
        </w:rPr>
        <w:t>行程表</w:t>
      </w:r>
      <w:r w:rsidRPr="00F44885">
        <w:rPr>
          <w:i/>
          <w:iCs/>
        </w:rPr>
        <w:t>について、国および</w:t>
      </w:r>
      <w:r w:rsidRPr="00F44885">
        <w:rPr>
          <w:rFonts w:hint="eastAsia"/>
          <w:i/>
          <w:iCs/>
        </w:rPr>
        <w:t>州</w:t>
      </w:r>
      <w:r w:rsidRPr="00F44885">
        <w:rPr>
          <w:i/>
          <w:iCs/>
        </w:rPr>
        <w:t>レベル</w:t>
      </w:r>
      <w:r w:rsidRPr="00F44885">
        <w:rPr>
          <w:rFonts w:hint="eastAsia"/>
          <w:i/>
          <w:iCs/>
        </w:rPr>
        <w:t>の</w:t>
      </w:r>
      <w:r w:rsidRPr="00F44885">
        <w:rPr>
          <w:i/>
          <w:iCs/>
        </w:rPr>
        <w:t>情報を提供してください。</w:t>
      </w:r>
    </w:p>
    <w:p w14:paraId="21AB80B5" w14:textId="77777777" w:rsidR="00616AC0" w:rsidRPr="00F44885" w:rsidRDefault="00616AC0" w:rsidP="00616AC0">
      <w:pPr>
        <w:ind w:leftChars="405" w:left="850"/>
        <w:rPr>
          <w:i/>
          <w:iCs/>
        </w:rPr>
      </w:pPr>
      <w:r w:rsidRPr="00F44885">
        <w:rPr>
          <w:i/>
          <w:iCs/>
        </w:rPr>
        <w:t>(a) 国、州、市町村レベルで、地域社会の中での個別の自立生活のために、十分な数のアクセス可能で手ごろな価格の住宅の選択肢を含</w:t>
      </w:r>
      <w:r w:rsidRPr="00F44885">
        <w:rPr>
          <w:rFonts w:hint="eastAsia"/>
          <w:i/>
          <w:iCs/>
        </w:rPr>
        <w:t>め</w:t>
      </w:r>
      <w:r w:rsidRPr="00F44885">
        <w:rPr>
          <w:i/>
          <w:iCs/>
        </w:rPr>
        <w:t>、十分で持続可能な長期的な資金と支援を確保する。</w:t>
      </w:r>
    </w:p>
    <w:p w14:paraId="4B7551E1" w14:textId="77777777" w:rsidR="00616AC0" w:rsidRPr="00F44885" w:rsidRDefault="00616AC0" w:rsidP="00616AC0">
      <w:pPr>
        <w:ind w:leftChars="405" w:left="850"/>
        <w:rPr>
          <w:i/>
          <w:iCs/>
        </w:rPr>
      </w:pPr>
      <w:r w:rsidRPr="00F44885">
        <w:rPr>
          <w:i/>
          <w:iCs/>
        </w:rPr>
        <w:t>(b) 特に知的障害のある人の</w:t>
      </w:r>
      <w:r w:rsidRPr="00F44885">
        <w:rPr>
          <w:rFonts w:hint="eastAsia"/>
          <w:i/>
          <w:iCs/>
        </w:rPr>
        <w:t>施設からの地域移行を</w:t>
      </w:r>
      <w:r w:rsidRPr="00F44885">
        <w:rPr>
          <w:i/>
          <w:iCs/>
        </w:rPr>
        <w:t>促進する。</w:t>
      </w:r>
    </w:p>
    <w:p w14:paraId="3277032B" w14:textId="2CA9ABF6" w:rsidR="00616AC0" w:rsidRPr="00F44885" w:rsidRDefault="00616AC0" w:rsidP="00616AC0">
      <w:pPr>
        <w:ind w:leftChars="405" w:left="850"/>
        <w:rPr>
          <w:i/>
          <w:iCs/>
        </w:rPr>
      </w:pPr>
      <w:r w:rsidRPr="00F44885">
        <w:rPr>
          <w:i/>
          <w:iCs/>
        </w:rPr>
        <w:t>(d) 障害のある人の特性、状況、</w:t>
      </w:r>
      <w:r w:rsidRPr="00F44885">
        <w:rPr>
          <w:rFonts w:hint="eastAsia"/>
          <w:i/>
          <w:iCs/>
        </w:rPr>
        <w:t>要求の</w:t>
      </w:r>
      <w:r w:rsidRPr="00F44885">
        <w:rPr>
          <w:i/>
          <w:iCs/>
        </w:rPr>
        <w:t>評価</w:t>
      </w:r>
      <w:r w:rsidRPr="00F44885">
        <w:rPr>
          <w:rFonts w:hint="eastAsia"/>
          <w:i/>
          <w:iCs/>
        </w:rPr>
        <w:t>に基づいて</w:t>
      </w:r>
      <w:r w:rsidRPr="00F44885">
        <w:rPr>
          <w:i/>
          <w:iCs/>
        </w:rPr>
        <w:t>対人援助サービスを提供する。</w:t>
      </w:r>
      <w:r w:rsidRPr="00F44885">
        <w:rPr>
          <w:rFonts w:hint="eastAsia"/>
          <w:i/>
          <w:iCs/>
        </w:rPr>
        <w:t>そして</w:t>
      </w:r>
      <w:r w:rsidRPr="00F44885">
        <w:rPr>
          <w:i/>
          <w:iCs/>
        </w:rPr>
        <w:t>「</w:t>
      </w:r>
      <w:r w:rsidRPr="00F44885">
        <w:rPr>
          <w:rFonts w:hint="eastAsia"/>
          <w:i/>
          <w:iCs/>
        </w:rPr>
        <w:t>機能</w:t>
      </w:r>
      <w:r w:rsidRPr="00F44885">
        <w:rPr>
          <w:i/>
          <w:iCs/>
        </w:rPr>
        <w:t>障害の種類」、障害のある人の収入や家族の収入がこの評価に影響を与えるかどうか</w:t>
      </w:r>
      <w:r w:rsidRPr="00F44885">
        <w:rPr>
          <w:rFonts w:hint="eastAsia"/>
          <w:i/>
          <w:iCs/>
        </w:rPr>
        <w:t>説明願います。</w:t>
      </w:r>
      <w:r w:rsidRPr="00F44885">
        <w:rPr>
          <w:i/>
          <w:iCs/>
        </w:rPr>
        <w:t>このような規定について、国レベルと州レベルで違いがあれば、それぞれ明記してください。</w:t>
      </w:r>
    </w:p>
    <w:p w14:paraId="2959053A" w14:textId="77777777" w:rsidR="00616AC0" w:rsidRPr="00F44885" w:rsidRDefault="00616AC0" w:rsidP="00F40EAF"/>
    <w:p w14:paraId="030BA51A" w14:textId="651A8BE3" w:rsidR="00F40EAF" w:rsidRPr="00F44885" w:rsidRDefault="00BB1FB4" w:rsidP="00616AC0">
      <w:pPr>
        <w:ind w:firstLineChars="100" w:firstLine="210"/>
      </w:pPr>
      <w:r w:rsidRPr="00F44885">
        <w:t>連邦</w:t>
      </w:r>
      <w:r w:rsidRPr="00F44885">
        <w:rPr>
          <w:rFonts w:hint="eastAsia"/>
        </w:rPr>
        <w:t>障害者</w:t>
      </w:r>
      <w:r w:rsidRPr="00F44885">
        <w:t>参加法</w:t>
      </w:r>
      <w:r w:rsidR="00D85FA0" w:rsidRPr="00F44885">
        <w:t>(BTHG)</w:t>
      </w:r>
      <w:r w:rsidR="00F40EAF" w:rsidRPr="00F44885">
        <w:t>の結果、2020年1月1日から、重度の</w:t>
      </w:r>
      <w:r w:rsidR="00E949A4" w:rsidRPr="00F44885">
        <w:t>障害のある人</w:t>
      </w:r>
      <w:r w:rsidR="00F40EAF" w:rsidRPr="00F44885">
        <w:t>に対する統合</w:t>
      </w:r>
      <w:r w:rsidR="0056037B" w:rsidRPr="00F44885">
        <w:rPr>
          <w:rFonts w:hint="eastAsia"/>
        </w:rPr>
        <w:t>支援</w:t>
      </w:r>
      <w:r w:rsidR="007D586F" w:rsidRPr="00F44885">
        <w:rPr>
          <w:rFonts w:hint="eastAsia"/>
        </w:rPr>
        <w:t>（</w:t>
      </w:r>
      <w:r w:rsidR="007D586F" w:rsidRPr="00F44885">
        <w:t>integration assistance</w:t>
      </w:r>
      <w:r w:rsidR="007D586F" w:rsidRPr="00F44885">
        <w:rPr>
          <w:rFonts w:hint="eastAsia"/>
        </w:rPr>
        <w:t>）</w:t>
      </w:r>
      <w:r w:rsidR="00F40EAF" w:rsidRPr="00F44885">
        <w:t>が大幅に改革され、個別の生活を可能にし、地域社会への完全かつ効果的で平等な参加を促進することになる。個人の好みに応じた生活計画を立て、生活を送る機会をさらに強化する。そのため、統合</w:t>
      </w:r>
      <w:r w:rsidR="0056037B" w:rsidRPr="00F44885">
        <w:rPr>
          <w:rFonts w:hint="eastAsia"/>
        </w:rPr>
        <w:t>支援</w:t>
      </w:r>
      <w:r w:rsidR="00F40EAF" w:rsidRPr="00F44885">
        <w:t>を通じて提供される必要な障害関連の支援は、もはや特定の生活様式によって定義されるものではなく、全体的な観点から</w:t>
      </w:r>
      <w:r w:rsidR="00F40EAF" w:rsidRPr="00F44885">
        <w:lastRenderedPageBreak/>
        <w:t>考慮された個人のニーズにのみ対応するようになっている。このような個人のニーズは、</w:t>
      </w:r>
      <w:r w:rsidR="00E949A4" w:rsidRPr="00F44885">
        <w:t>障害のある</w:t>
      </w:r>
      <w:r w:rsidR="007D586F" w:rsidRPr="00F44885">
        <w:rPr>
          <w:rFonts w:hint="eastAsia"/>
        </w:rPr>
        <w:t>本人</w:t>
      </w:r>
      <w:r w:rsidR="00F40EAF" w:rsidRPr="00F44885">
        <w:t>とともに特定され、確立される。</w:t>
      </w:r>
    </w:p>
    <w:p w14:paraId="70C976A9" w14:textId="3ECEF554" w:rsidR="00F40EAF" w:rsidRPr="00F44885" w:rsidRDefault="00F40EAF" w:rsidP="00616AC0">
      <w:pPr>
        <w:ind w:firstLineChars="100" w:firstLine="210"/>
      </w:pPr>
      <w:r w:rsidRPr="00F44885">
        <w:rPr>
          <w:rFonts w:hint="eastAsia"/>
        </w:rPr>
        <w:t>社会参加</w:t>
      </w:r>
      <w:r w:rsidR="0056037B" w:rsidRPr="00F44885">
        <w:rPr>
          <w:rFonts w:hint="eastAsia"/>
        </w:rPr>
        <w:t>支援</w:t>
      </w:r>
      <w:r w:rsidR="007940DC" w:rsidRPr="00F44885">
        <w:rPr>
          <w:rStyle w:val="aa"/>
          <w:b/>
          <w:bCs/>
          <w:sz w:val="21"/>
          <w:szCs w:val="21"/>
        </w:rPr>
        <w:footnoteReference w:id="154"/>
      </w:r>
      <w:r w:rsidRPr="00F44885">
        <w:t>は、</w:t>
      </w:r>
      <w:r w:rsidR="00B95033" w:rsidRPr="00F44885">
        <w:t>統合</w:t>
      </w:r>
      <w:r w:rsidR="0056037B" w:rsidRPr="00F44885">
        <w:rPr>
          <w:rFonts w:hint="eastAsia"/>
        </w:rPr>
        <w:t>支援</w:t>
      </w:r>
      <w:r w:rsidR="00B95033" w:rsidRPr="00F44885">
        <w:t>制度にお</w:t>
      </w:r>
      <w:r w:rsidR="00B95033" w:rsidRPr="00F44885">
        <w:rPr>
          <w:rFonts w:hint="eastAsia"/>
        </w:rPr>
        <w:t>ける</w:t>
      </w:r>
      <w:r w:rsidRPr="00F44885">
        <w:t>この個人中心のアプローチの最も重要なものである。この</w:t>
      </w:r>
      <w:r w:rsidR="0056037B" w:rsidRPr="00F44885">
        <w:rPr>
          <w:rFonts w:hint="eastAsia"/>
        </w:rPr>
        <w:t>支援</w:t>
      </w:r>
      <w:r w:rsidRPr="00F44885">
        <w:t>は、</w:t>
      </w:r>
      <w:r w:rsidR="00E949A4" w:rsidRPr="00F44885">
        <w:t>障害のある人</w:t>
      </w:r>
      <w:r w:rsidRPr="00F44885">
        <w:t>が可能な限りその人の家庭や社会環境の中で</w:t>
      </w:r>
      <w:r w:rsidR="00B95033" w:rsidRPr="00F44885">
        <w:rPr>
          <w:rFonts w:hint="eastAsia"/>
        </w:rPr>
        <w:t>自分で決定した、</w:t>
      </w:r>
      <w:r w:rsidRPr="00F44885">
        <w:t>自立した生活を送れるようにすること、あるいはそのための支援を行うことを目的としている。この目的のために、社会参加</w:t>
      </w:r>
      <w:r w:rsidR="0056037B" w:rsidRPr="00F44885">
        <w:rPr>
          <w:rFonts w:hint="eastAsia"/>
        </w:rPr>
        <w:t>支援</w:t>
      </w:r>
      <w:r w:rsidRPr="00F44885">
        <w:t>は再構築され、</w:t>
      </w:r>
      <w:r w:rsidR="00306AB9" w:rsidRPr="00F44885">
        <w:t>サービス</w:t>
      </w:r>
      <w:r w:rsidR="00306AB9" w:rsidRPr="00F44885">
        <w:rPr>
          <w:rFonts w:hint="eastAsia"/>
        </w:rPr>
        <w:t>種類</w:t>
      </w:r>
      <w:r w:rsidR="00306AB9" w:rsidRPr="00F44885">
        <w:t>の自由な</w:t>
      </w:r>
      <w:r w:rsidR="00306AB9" w:rsidRPr="00F44885">
        <w:rPr>
          <w:rFonts w:hint="eastAsia"/>
        </w:rPr>
        <w:t>選択</w:t>
      </w:r>
      <w:r w:rsidR="00306AB9" w:rsidRPr="00F44885">
        <w:t>を維持しつつ、</w:t>
      </w:r>
      <w:r w:rsidRPr="00F44885">
        <w:t>より具体的な用語で定義され、これまで名前が付けられていなかった形態の援助によって補完されている</w:t>
      </w:r>
      <w:r w:rsidR="007940DC" w:rsidRPr="00F44885">
        <w:rPr>
          <w:rStyle w:val="aa"/>
          <w:b/>
          <w:bCs/>
          <w:sz w:val="21"/>
          <w:szCs w:val="21"/>
        </w:rPr>
        <w:footnoteReference w:id="155"/>
      </w:r>
      <w:r w:rsidRPr="00F44885">
        <w:t>。例えば、給付としての援助は明確に定義されている。援助サービスの目的は、個人が日常生活</w:t>
      </w:r>
      <w:r w:rsidRPr="00F44885">
        <w:rPr>
          <w:rFonts w:hint="eastAsia"/>
        </w:rPr>
        <w:t>に対処し、その生活形態にかかわらず、個人が自律的に一日を過ごすことができるようにすることであり、</w:t>
      </w:r>
      <w:r w:rsidR="00306AB9" w:rsidRPr="00F44885">
        <w:rPr>
          <w:rFonts w:hint="eastAsia"/>
        </w:rPr>
        <w:t>手厚さ</w:t>
      </w:r>
      <w:r w:rsidRPr="00F44885">
        <w:rPr>
          <w:rFonts w:hint="eastAsia"/>
        </w:rPr>
        <w:t>の異なる幅広いサービスを包含することができる。</w:t>
      </w:r>
    </w:p>
    <w:p w14:paraId="7BDA35A4" w14:textId="1DFAEF2A" w:rsidR="00F40EAF" w:rsidRPr="00F44885" w:rsidRDefault="00F40EAF" w:rsidP="00616AC0">
      <w:pPr>
        <w:ind w:firstLineChars="100" w:firstLine="210"/>
      </w:pPr>
      <w:r w:rsidRPr="00F44885">
        <w:t>BTHGのこの「人を中心とした</w:t>
      </w:r>
      <w:r w:rsidR="00705211" w:rsidRPr="00F44885">
        <w:rPr>
          <w:rFonts w:hint="eastAsia"/>
        </w:rPr>
        <w:t>（</w:t>
      </w:r>
      <w:r w:rsidR="00705211" w:rsidRPr="00F44885">
        <w:t>person-centric</w:t>
      </w:r>
      <w:r w:rsidR="00705211" w:rsidRPr="00F44885">
        <w:rPr>
          <w:rFonts w:hint="eastAsia"/>
        </w:rPr>
        <w:t>）</w:t>
      </w:r>
      <w:r w:rsidRPr="00F44885">
        <w:t>」アプローチは、統合</w:t>
      </w:r>
      <w:r w:rsidR="0056037B" w:rsidRPr="00F44885">
        <w:rPr>
          <w:rFonts w:hint="eastAsia"/>
        </w:rPr>
        <w:t>支援</w:t>
      </w:r>
      <w:r w:rsidRPr="00F44885">
        <w:t>制度の下で現在入院している人は、給付法上、自宅で生活する</w:t>
      </w:r>
      <w:r w:rsidR="00E949A4" w:rsidRPr="00F44885">
        <w:t>障害のある人</w:t>
      </w:r>
      <w:r w:rsidRPr="00F44885">
        <w:t>とほぼ同等</w:t>
      </w:r>
      <w:r w:rsidR="00705211" w:rsidRPr="00F44885">
        <w:rPr>
          <w:rFonts w:hint="eastAsia"/>
        </w:rPr>
        <w:t>とされる</w:t>
      </w:r>
      <w:r w:rsidRPr="00F44885">
        <w:t>ことを意味する。そのため、</w:t>
      </w:r>
      <w:r w:rsidR="00705211" w:rsidRPr="00F44885">
        <w:rPr>
          <w:rFonts w:hint="eastAsia"/>
        </w:rPr>
        <w:t>主に</w:t>
      </w:r>
      <w:r w:rsidRPr="00F44885">
        <w:t>知的</w:t>
      </w:r>
      <w:r w:rsidR="00E949A4" w:rsidRPr="00F44885">
        <w:t>障害のある人</w:t>
      </w:r>
      <w:r w:rsidR="00705211" w:rsidRPr="00F44885">
        <w:rPr>
          <w:rFonts w:hint="eastAsia"/>
        </w:rPr>
        <w:t>のための</w:t>
      </w:r>
      <w:r w:rsidRPr="00F44885">
        <w:t>入院施設の「別世界」は長期的に段階的に廃止され、すでに開始されている</w:t>
      </w:r>
      <w:r w:rsidR="00705211" w:rsidRPr="00F44885">
        <w:rPr>
          <w:rFonts w:hint="eastAsia"/>
        </w:rPr>
        <w:t>脱施設化</w:t>
      </w:r>
      <w:r w:rsidRPr="00F44885">
        <w:t>プロセスは継続される。</w:t>
      </w:r>
    </w:p>
    <w:p w14:paraId="01BD7704" w14:textId="4717AFA5" w:rsidR="00F40EAF" w:rsidRPr="00F44885" w:rsidRDefault="00F40EAF" w:rsidP="00616AC0">
      <w:pPr>
        <w:ind w:firstLineChars="100" w:firstLine="210"/>
      </w:pPr>
      <w:r w:rsidRPr="00F44885">
        <w:rPr>
          <w:rFonts w:hint="eastAsia"/>
        </w:rPr>
        <w:t>また、</w:t>
      </w:r>
      <w:r w:rsidR="00D85FA0" w:rsidRPr="00F44885">
        <w:t>BTHG</w:t>
      </w:r>
      <w:r w:rsidRPr="00F44885">
        <w:t>は、従来の参加法に基づく現金以外の給付やサービスを金銭的な給付に置き換えることができる特別な形態の支援である個人予算</w:t>
      </w:r>
      <w:r w:rsidR="00705211" w:rsidRPr="00F44885">
        <w:rPr>
          <w:rFonts w:hint="eastAsia"/>
        </w:rPr>
        <w:t>（</w:t>
      </w:r>
      <w:r w:rsidR="00705211" w:rsidRPr="00F44885">
        <w:t>personal budget</w:t>
      </w:r>
      <w:r w:rsidR="00705211" w:rsidRPr="00F44885">
        <w:rPr>
          <w:rFonts w:hint="eastAsia"/>
        </w:rPr>
        <w:t>）</w:t>
      </w:r>
      <w:r w:rsidRPr="00F44885">
        <w:t>を強化し</w:t>
      </w:r>
      <w:r w:rsidR="00C10EEE" w:rsidRPr="00F44885">
        <w:t>た</w:t>
      </w:r>
      <w:r w:rsidRPr="00F44885">
        <w:t>。これにより、関係者は必要な援助を自分で手配することができるようにな</w:t>
      </w:r>
      <w:r w:rsidR="00705211" w:rsidRPr="00F44885">
        <w:rPr>
          <w:rFonts w:hint="eastAsia"/>
        </w:rPr>
        <w:t>る</w:t>
      </w:r>
      <w:r w:rsidRPr="00F44885">
        <w:t>。</w:t>
      </w:r>
      <w:r w:rsidR="003C1D92" w:rsidRPr="00F44885">
        <w:t>個人予算</w:t>
      </w:r>
      <w:r w:rsidRPr="00F44885">
        <w:t>は、個人が必要な</w:t>
      </w:r>
      <w:r w:rsidR="00705211" w:rsidRPr="00F44885">
        <w:rPr>
          <w:rFonts w:hint="eastAsia"/>
        </w:rPr>
        <w:t>相談</w:t>
      </w:r>
      <w:r w:rsidRPr="00F44885">
        <w:t>や支援を受け</w:t>
      </w:r>
      <w:r w:rsidR="00705211" w:rsidRPr="00F44885">
        <w:rPr>
          <w:rFonts w:hint="eastAsia"/>
        </w:rPr>
        <w:t>るために</w:t>
      </w:r>
      <w:r w:rsidRPr="00F44885">
        <w:t>十分なものでなければならない。例えば、個人が施設を出て自分の家に移るために利用する場合には、</w:t>
      </w:r>
      <w:r w:rsidR="003C1D92" w:rsidRPr="00F44885">
        <w:t>個人予算</w:t>
      </w:r>
      <w:r w:rsidRPr="00F44885">
        <w:t>は</w:t>
      </w:r>
      <w:r w:rsidR="00F369D8" w:rsidRPr="00F44885">
        <w:rPr>
          <w:rFonts w:hint="eastAsia"/>
        </w:rPr>
        <w:t>地域移行</w:t>
      </w:r>
      <w:r w:rsidRPr="00F44885">
        <w:t>に貢献</w:t>
      </w:r>
      <w:r w:rsidR="00F369D8" w:rsidRPr="00F44885">
        <w:rPr>
          <w:rFonts w:hint="eastAsia"/>
        </w:rPr>
        <w:t>できる。</w:t>
      </w:r>
    </w:p>
    <w:p w14:paraId="430858A5" w14:textId="05281C28" w:rsidR="00F40EAF" w:rsidRPr="00F44885" w:rsidRDefault="00F40EAF" w:rsidP="00616AC0">
      <w:pPr>
        <w:ind w:firstLineChars="100" w:firstLine="210"/>
      </w:pPr>
      <w:r w:rsidRPr="00F44885">
        <w:t>BTHGの結果、</w:t>
      </w:r>
      <w:r w:rsidR="00E949A4" w:rsidRPr="00F44885">
        <w:t>障害のある人</w:t>
      </w:r>
      <w:r w:rsidRPr="00F44885">
        <w:t>とその家族の資産や収入は、以前よりも統合</w:t>
      </w:r>
      <w:r w:rsidR="0056037B" w:rsidRPr="00F44885">
        <w:rPr>
          <w:rFonts w:hint="eastAsia"/>
        </w:rPr>
        <w:t>支援</w:t>
      </w:r>
      <w:r w:rsidRPr="00F44885">
        <w:t>の提供</w:t>
      </w:r>
      <w:r w:rsidR="00F369D8" w:rsidRPr="00F44885">
        <w:rPr>
          <w:rFonts w:hint="eastAsia"/>
        </w:rPr>
        <w:t>に</w:t>
      </w:r>
      <w:r w:rsidRPr="00F44885">
        <w:t>関連</w:t>
      </w:r>
      <w:r w:rsidR="00F369D8" w:rsidRPr="00F44885">
        <w:rPr>
          <w:rFonts w:hint="eastAsia"/>
        </w:rPr>
        <w:t>しなく</w:t>
      </w:r>
      <w:r w:rsidRPr="00F44885">
        <w:t>なっている。将来的には、</w:t>
      </w:r>
      <w:r w:rsidR="00E949A4" w:rsidRPr="00F44885">
        <w:t>障害のある人</w:t>
      </w:r>
      <w:r w:rsidRPr="00F44885">
        <w:t>は統合</w:t>
      </w:r>
      <w:r w:rsidR="0056037B" w:rsidRPr="00F44885">
        <w:rPr>
          <w:rFonts w:hint="eastAsia"/>
        </w:rPr>
        <w:t>支援</w:t>
      </w:r>
      <w:r w:rsidRPr="00F44885">
        <w:t>サービスへの</w:t>
      </w:r>
      <w:r w:rsidR="00F369D8" w:rsidRPr="00F44885">
        <w:rPr>
          <w:rFonts w:hint="eastAsia"/>
        </w:rPr>
        <w:t>自己負担</w:t>
      </w:r>
      <w:r w:rsidRPr="00F44885">
        <w:t>を大幅に</w:t>
      </w:r>
      <w:r w:rsidR="00F369D8" w:rsidRPr="00F44885">
        <w:rPr>
          <w:rFonts w:hint="eastAsia"/>
        </w:rPr>
        <w:t>減らすことが出来</w:t>
      </w:r>
      <w:r w:rsidRPr="00F44885">
        <w:t>、より多くの費用を節約することができ</w:t>
      </w:r>
      <w:r w:rsidR="00C10EEE" w:rsidRPr="00F44885">
        <w:t>る</w:t>
      </w:r>
      <w:r w:rsidRPr="00F44885">
        <w:t>。配偶者やパートナーは、統合</w:t>
      </w:r>
      <w:r w:rsidR="0056037B" w:rsidRPr="00F44885">
        <w:rPr>
          <w:rFonts w:hint="eastAsia"/>
        </w:rPr>
        <w:t>支援</w:t>
      </w:r>
      <w:r w:rsidRPr="00F44885">
        <w:t>サービス</w:t>
      </w:r>
      <w:r w:rsidR="00F369D8" w:rsidRPr="00F44885">
        <w:rPr>
          <w:rFonts w:hint="eastAsia"/>
        </w:rPr>
        <w:t>の費用に</w:t>
      </w:r>
      <w:r w:rsidRPr="00F44885">
        <w:t>貢献する必要はな</w:t>
      </w:r>
      <w:r w:rsidR="00F369D8" w:rsidRPr="00F44885">
        <w:rPr>
          <w:rFonts w:hint="eastAsia"/>
        </w:rPr>
        <w:t>くなる</w:t>
      </w:r>
      <w:r w:rsidRPr="00F44885">
        <w:t>。子ども向けのサービスの多くなど、これまで無料だったサービスは、</w:t>
      </w:r>
      <w:r w:rsidR="00F369D8" w:rsidRPr="00F44885">
        <w:rPr>
          <w:rFonts w:hint="eastAsia"/>
        </w:rPr>
        <w:t>引き続き自己負担</w:t>
      </w:r>
      <w:r w:rsidRPr="00F44885">
        <w:t>の対象外となる。</w:t>
      </w:r>
    </w:p>
    <w:p w14:paraId="323D7C59" w14:textId="426010C1" w:rsidR="00F40EAF" w:rsidRPr="00F44885" w:rsidRDefault="00F40EAF" w:rsidP="00616AC0">
      <w:pPr>
        <w:ind w:firstLineChars="100" w:firstLine="210"/>
      </w:pPr>
      <w:r w:rsidRPr="00F44885">
        <w:rPr>
          <w:rFonts w:hint="eastAsia"/>
        </w:rPr>
        <w:t>改革された統合</w:t>
      </w:r>
      <w:r w:rsidR="0056037B" w:rsidRPr="00F44885">
        <w:rPr>
          <w:rFonts w:hint="eastAsia"/>
        </w:rPr>
        <w:t>支援</w:t>
      </w:r>
      <w:r w:rsidRPr="00F44885">
        <w:rPr>
          <w:rFonts w:hint="eastAsia"/>
        </w:rPr>
        <w:t>は、州が実施しなければならず、州は、ニーズをカバーし、社会環境を重視した州全体の包括的なサービスを目指さなければならない。州が任命した統合</w:t>
      </w:r>
      <w:r w:rsidR="0056037B" w:rsidRPr="00F44885">
        <w:rPr>
          <w:rFonts w:hint="eastAsia"/>
        </w:rPr>
        <w:t>支援</w:t>
      </w:r>
      <w:r w:rsidRPr="00F44885">
        <w:rPr>
          <w:rFonts w:hint="eastAsia"/>
        </w:rPr>
        <w:t>事業者は、サービスの提供場所にかかわらず、</w:t>
      </w:r>
      <w:r w:rsidR="00E949A4" w:rsidRPr="00F44885">
        <w:rPr>
          <w:rFonts w:hint="eastAsia"/>
        </w:rPr>
        <w:t>障害のある人</w:t>
      </w:r>
      <w:r w:rsidRPr="00F44885">
        <w:rPr>
          <w:rFonts w:hint="eastAsia"/>
        </w:rPr>
        <w:t>のための</w:t>
      </w:r>
      <w:r w:rsidR="00946B28" w:rsidRPr="00F44885">
        <w:rPr>
          <w:rFonts w:hint="eastAsia"/>
        </w:rPr>
        <w:t>「</w:t>
      </w:r>
      <w:r w:rsidRPr="00F44885">
        <w:rPr>
          <w:rFonts w:hint="eastAsia"/>
        </w:rPr>
        <w:t>人を中心とした</w:t>
      </w:r>
      <w:r w:rsidR="00946B28" w:rsidRPr="00F44885">
        <w:rPr>
          <w:rFonts w:hint="eastAsia"/>
        </w:rPr>
        <w:t>」</w:t>
      </w:r>
      <w:r w:rsidRPr="00F44885">
        <w:rPr>
          <w:rFonts w:hint="eastAsia"/>
        </w:rPr>
        <w:t>サービスの提供を保証しなければならない。連邦政府は統合</w:t>
      </w:r>
      <w:r w:rsidR="0056037B" w:rsidRPr="00F44885">
        <w:rPr>
          <w:rFonts w:hint="eastAsia"/>
        </w:rPr>
        <w:t>支援</w:t>
      </w:r>
      <w:r w:rsidRPr="00F44885">
        <w:rPr>
          <w:rFonts w:hint="eastAsia"/>
        </w:rPr>
        <w:t>の実施に直接の影響力を持たないが、連邦政府は各州と常に対話を続けている。連邦政府は、</w:t>
      </w:r>
      <w:r w:rsidRPr="00F44885">
        <w:t>2021年までに、BTHGの下で求められている改善が実現しているのか、あるいは変更が必要なのかを明らかにするために、合計5つの研究プロジェク</w:t>
      </w:r>
      <w:r w:rsidRPr="00F44885">
        <w:rPr>
          <w:rFonts w:hint="eastAsia"/>
        </w:rPr>
        <w:t>トにおいて、新しい統合</w:t>
      </w:r>
      <w:r w:rsidR="0056037B" w:rsidRPr="00F44885">
        <w:rPr>
          <w:rFonts w:hint="eastAsia"/>
        </w:rPr>
        <w:t>支援</w:t>
      </w:r>
      <w:r w:rsidRPr="00F44885">
        <w:rPr>
          <w:rFonts w:hint="eastAsia"/>
        </w:rPr>
        <w:t>の規定を検討している。</w:t>
      </w:r>
    </w:p>
    <w:p w14:paraId="7BD823F7" w14:textId="37DC398A" w:rsidR="00F40EAF" w:rsidRPr="00F44885" w:rsidRDefault="00F40EAF" w:rsidP="00616AC0">
      <w:pPr>
        <w:ind w:firstLineChars="100" w:firstLine="210"/>
      </w:pPr>
      <w:r w:rsidRPr="00F44885">
        <w:rPr>
          <w:rFonts w:hint="eastAsia"/>
        </w:rPr>
        <w:t>州は、</w:t>
      </w:r>
      <w:r w:rsidRPr="00F44885">
        <w:t>BTHGの規定を実施</w:t>
      </w:r>
      <w:r w:rsidR="0056037B" w:rsidRPr="00F44885">
        <w:rPr>
          <w:rFonts w:hint="eastAsia"/>
        </w:rPr>
        <w:t>する</w:t>
      </w:r>
      <w:r w:rsidRPr="00F44885">
        <w:t>。その際には、地域社会への参加と</w:t>
      </w:r>
      <w:r w:rsidR="00E949A4" w:rsidRPr="00F44885">
        <w:t>障害のある人</w:t>
      </w:r>
      <w:r w:rsidRPr="00F44885">
        <w:t>のためのサービスの提供を保証し、住宅に関しても保証して</w:t>
      </w:r>
      <w:r w:rsidR="00C10EEE" w:rsidRPr="00F44885">
        <w:t>いる</w:t>
      </w:r>
      <w:r w:rsidRPr="00F44885">
        <w:t>。この目的のために、毎年180億</w:t>
      </w:r>
      <w:r w:rsidRPr="00F44885">
        <w:lastRenderedPageBreak/>
        <w:t>ユーロ以上を</w:t>
      </w:r>
      <w:r w:rsidR="00C329D2" w:rsidRPr="00F44885">
        <w:rPr>
          <w:rFonts w:hint="eastAsia"/>
        </w:rPr>
        <w:t>支出</w:t>
      </w:r>
      <w:r w:rsidRPr="00F44885">
        <w:t>して</w:t>
      </w:r>
      <w:r w:rsidR="00C10EEE" w:rsidRPr="00F44885">
        <w:t>いる</w:t>
      </w:r>
      <w:r w:rsidRPr="00F44885">
        <w:t>。優先事項の一つは、人々が自分の家で生活できるようにするための対策への資金提供</w:t>
      </w:r>
      <w:r w:rsidR="004B03C0" w:rsidRPr="00F44885">
        <w:t>である</w:t>
      </w:r>
      <w:r w:rsidRPr="00F44885">
        <w:t>。これらのサービスの組織化と資金調達のための枠組み協定は、現在、BTHGの適用において再交渉</w:t>
      </w:r>
      <w:r w:rsidR="00C329D2" w:rsidRPr="00F44885">
        <w:rPr>
          <w:rFonts w:hint="eastAsia"/>
        </w:rPr>
        <w:t>中である</w:t>
      </w:r>
      <w:r w:rsidRPr="00F44885">
        <w:t>。これには、</w:t>
      </w:r>
      <w:r w:rsidR="00C329D2" w:rsidRPr="00F44885">
        <w:rPr>
          <w:rFonts w:hint="eastAsia"/>
        </w:rPr>
        <w:t>脱施設化</w:t>
      </w:r>
      <w:r w:rsidRPr="00F44885">
        <w:t>プロセスも含まれて</w:t>
      </w:r>
      <w:r w:rsidR="00C10EEE" w:rsidRPr="00F44885">
        <w:t>いる</w:t>
      </w:r>
      <w:r w:rsidRPr="00F44885">
        <w:t>。特に</w:t>
      </w:r>
      <w:r w:rsidR="00C329D2" w:rsidRPr="00F44885">
        <w:rPr>
          <w:rFonts w:hint="eastAsia"/>
        </w:rPr>
        <w:t>手厚い</w:t>
      </w:r>
      <w:r w:rsidRPr="00F44885">
        <w:t>支援が必要な人のための在宅生活支援は、長年にわたり</w:t>
      </w:r>
      <w:r w:rsidR="00C329D2" w:rsidRPr="00F44885">
        <w:rPr>
          <w:rFonts w:hint="eastAsia"/>
        </w:rPr>
        <w:t>別個に</w:t>
      </w:r>
      <w:r w:rsidRPr="00F44885">
        <w:t>推進されてき</w:t>
      </w:r>
      <w:r w:rsidR="00C10EEE" w:rsidRPr="00F44885">
        <w:t>た</w:t>
      </w:r>
      <w:r w:rsidRPr="00F44885">
        <w:t>。</w:t>
      </w:r>
      <w:r w:rsidRPr="00F44885">
        <w:rPr>
          <w:rFonts w:hint="eastAsia"/>
        </w:rPr>
        <w:t>計画手段（総合計画</w:t>
      </w:r>
      <w:r w:rsidR="00C329D2" w:rsidRPr="00F44885">
        <w:rPr>
          <w:rFonts w:hint="eastAsia"/>
        </w:rPr>
        <w:t>と</w:t>
      </w:r>
      <w:r w:rsidRPr="00F44885">
        <w:rPr>
          <w:rFonts w:hint="eastAsia"/>
        </w:rPr>
        <w:t>参加計画</w:t>
      </w:r>
      <w:r w:rsidR="00C329D2" w:rsidRPr="00F44885">
        <w:rPr>
          <w:rFonts w:hint="eastAsia"/>
        </w:rPr>
        <w:t>の</w:t>
      </w:r>
      <w:r w:rsidRPr="00F44885">
        <w:rPr>
          <w:rFonts w:hint="eastAsia"/>
        </w:rPr>
        <w:t>制度）の継続的な開発と実施は、</w:t>
      </w:r>
      <w:r w:rsidRPr="00F44885">
        <w:t>BTHGの法定規定に沿って、本人の希望を考慮した本人中心のサービス提供を保証するためである。</w:t>
      </w:r>
    </w:p>
    <w:p w14:paraId="2DE8BF6E" w14:textId="0C5279E6" w:rsidR="00F40EAF" w:rsidRPr="00F44885" w:rsidRDefault="00F40EAF" w:rsidP="00C329D2">
      <w:pPr>
        <w:ind w:firstLineChars="100" w:firstLine="210"/>
      </w:pPr>
      <w:r w:rsidRPr="00F44885">
        <w:rPr>
          <w:rFonts w:hint="eastAsia"/>
        </w:rPr>
        <w:t>また、</w:t>
      </w:r>
      <w:r w:rsidR="00E949A4" w:rsidRPr="00F44885">
        <w:rPr>
          <w:rFonts w:hint="eastAsia"/>
        </w:rPr>
        <w:t>障害のある人</w:t>
      </w:r>
      <w:r w:rsidRPr="00F44885">
        <w:rPr>
          <w:rFonts w:hint="eastAsia"/>
        </w:rPr>
        <w:t>は、家庭環境に長くとどまることができるように、障害者施設においても、年</w:t>
      </w:r>
      <w:r w:rsidRPr="00F44885">
        <w:t>間</w:t>
      </w:r>
      <w:r w:rsidR="00FD72D9" w:rsidRPr="00F44885">
        <w:rPr>
          <w:rFonts w:hint="eastAsia"/>
        </w:rPr>
        <w:t>の日数</w:t>
      </w:r>
      <w:r w:rsidRPr="00F44885">
        <w:t>限定で短期入所</w:t>
      </w:r>
      <w:r w:rsidR="00FD72D9" w:rsidRPr="00F44885">
        <w:rPr>
          <w:rFonts w:hint="eastAsia"/>
        </w:rPr>
        <w:t>ケア</w:t>
      </w:r>
      <w:r w:rsidRPr="00F44885">
        <w:t>サービスを利用することができる。州によって設立された家族</w:t>
      </w:r>
      <w:r w:rsidR="00FD72D9" w:rsidRPr="00F44885">
        <w:rPr>
          <w:rFonts w:hint="eastAsia"/>
        </w:rPr>
        <w:t>息抜き（r</w:t>
      </w:r>
      <w:r w:rsidR="00FD72D9" w:rsidRPr="00F44885">
        <w:t>elief</w:t>
      </w:r>
      <w:r w:rsidR="00FD72D9" w:rsidRPr="00F44885">
        <w:rPr>
          <w:rFonts w:hint="eastAsia"/>
        </w:rPr>
        <w:t>）</w:t>
      </w:r>
      <w:r w:rsidRPr="00F44885">
        <w:t>サービスは、介護をする親族にさらなる</w:t>
      </w:r>
      <w:r w:rsidR="00FD72D9" w:rsidRPr="00F44885">
        <w:rPr>
          <w:rFonts w:hint="eastAsia"/>
        </w:rPr>
        <w:t>息抜き</w:t>
      </w:r>
      <w:r w:rsidRPr="00F44885">
        <w:t>を提供して</w:t>
      </w:r>
      <w:r w:rsidR="00C10EEE" w:rsidRPr="00F44885">
        <w:t>いる</w:t>
      </w:r>
      <w:r w:rsidR="00FD72D9" w:rsidRPr="00F44885">
        <w:rPr>
          <w:rFonts w:hint="eastAsia"/>
        </w:rPr>
        <w:t>。</w:t>
      </w:r>
      <w:r w:rsidRPr="00F44885">
        <w:t>様々な外来サービスで、障害</w:t>
      </w:r>
      <w:r w:rsidR="00DB0E9A" w:rsidRPr="00F44885">
        <w:t>のある</w:t>
      </w:r>
      <w:r w:rsidRPr="00F44885">
        <w:t>子供、青年、成人のケアを時間単位で提供して</w:t>
      </w:r>
      <w:r w:rsidR="00C10EEE" w:rsidRPr="00F44885">
        <w:t>いる</w:t>
      </w:r>
      <w:r w:rsidRPr="00F44885">
        <w:t>。</w:t>
      </w:r>
    </w:p>
    <w:p w14:paraId="5504ACCF" w14:textId="77777777" w:rsidR="00F40EAF" w:rsidRPr="00F44885" w:rsidRDefault="00F40EAF" w:rsidP="00616AC0">
      <w:pPr>
        <w:ind w:firstLineChars="100" w:firstLine="210"/>
      </w:pPr>
      <w:r w:rsidRPr="00F44885">
        <w:rPr>
          <w:rFonts w:hint="eastAsia"/>
        </w:rPr>
        <w:t>さらに、各州は、住宅と介護のコミュニティ、アクセシブルな地域モデル、支援が必要な人と必要でない人のための共同住宅プロジェクト、地域開発戦略など、新しい共同生活形態の開発を支援している。</w:t>
      </w:r>
    </w:p>
    <w:p w14:paraId="2F6676D7" w14:textId="13378F22" w:rsidR="00F40EAF" w:rsidRPr="00F44885" w:rsidRDefault="003E0775" w:rsidP="00616AC0">
      <w:pPr>
        <w:ind w:firstLineChars="100" w:firstLine="210"/>
      </w:pPr>
      <w:r w:rsidRPr="00F44885">
        <w:rPr>
          <w:rFonts w:hint="eastAsia"/>
        </w:rPr>
        <w:t>訪問</w:t>
      </w:r>
      <w:r w:rsidR="00F40EAF" w:rsidRPr="00F44885">
        <w:rPr>
          <w:rFonts w:hint="eastAsia"/>
        </w:rPr>
        <w:t>支援</w:t>
      </w:r>
      <w:r w:rsidRPr="00F44885">
        <w:rPr>
          <w:rFonts w:hint="eastAsia"/>
        </w:rPr>
        <w:t>（</w:t>
      </w:r>
      <w:r w:rsidRPr="00F44885">
        <w:t>assistance on an outpatient basis</w:t>
      </w:r>
      <w:r w:rsidRPr="00F44885">
        <w:rPr>
          <w:rFonts w:hint="eastAsia"/>
        </w:rPr>
        <w:t>）</w:t>
      </w:r>
      <w:r w:rsidR="00F40EAF" w:rsidRPr="00F44885">
        <w:rPr>
          <w:rFonts w:hint="eastAsia"/>
        </w:rPr>
        <w:t>を受けている成人給付金受給者の割合は、全国で</w:t>
      </w:r>
      <w:r w:rsidR="00F40EAF" w:rsidRPr="00F44885">
        <w:t>48.3％、一部の州では70％に達している。したがって、全国平均では、住宅関連の給付を受けている成人のほぼ半数が、</w:t>
      </w:r>
      <w:r w:rsidR="00C64F79" w:rsidRPr="00F44885">
        <w:rPr>
          <w:rFonts w:hint="eastAsia"/>
        </w:rPr>
        <w:t>訪問</w:t>
      </w:r>
      <w:r w:rsidR="00F40EAF" w:rsidRPr="00F44885">
        <w:t>支援を受ける宿泊施設で生活している。</w:t>
      </w:r>
    </w:p>
    <w:p w14:paraId="08E9D054" w14:textId="28126A6A" w:rsidR="00F40EAF" w:rsidRPr="00F44885" w:rsidRDefault="00F40EAF" w:rsidP="00616AC0">
      <w:pPr>
        <w:ind w:firstLineChars="100" w:firstLine="210"/>
      </w:pPr>
      <w:r w:rsidRPr="00F44885">
        <w:rPr>
          <w:rFonts w:hint="eastAsia"/>
        </w:rPr>
        <w:t>個々の統合</w:t>
      </w:r>
      <w:r w:rsidR="0056037B" w:rsidRPr="00F44885">
        <w:rPr>
          <w:rFonts w:hint="eastAsia"/>
        </w:rPr>
        <w:t>支援</w:t>
      </w:r>
      <w:r w:rsidRPr="00F44885">
        <w:rPr>
          <w:rFonts w:hint="eastAsia"/>
        </w:rPr>
        <w:t>事業者は、すでに利用可能な統合</w:t>
      </w:r>
      <w:r w:rsidR="0056037B" w:rsidRPr="00F44885">
        <w:rPr>
          <w:rFonts w:hint="eastAsia"/>
        </w:rPr>
        <w:t>支援</w:t>
      </w:r>
      <w:r w:rsidRPr="00F44885">
        <w:rPr>
          <w:rFonts w:hint="eastAsia"/>
        </w:rPr>
        <w:t>資金を超えて、</w:t>
      </w:r>
      <w:r w:rsidR="00C64F79" w:rsidRPr="00F44885">
        <w:rPr>
          <w:rFonts w:hint="eastAsia"/>
        </w:rPr>
        <w:t>インクルーシブ</w:t>
      </w:r>
      <w:r w:rsidRPr="00F44885">
        <w:rPr>
          <w:rFonts w:hint="eastAsia"/>
        </w:rPr>
        <w:t>な社会環境を促進するための特別プログラムを立ち上げ、相当な支援を必要とする人々のための</w:t>
      </w:r>
      <w:r w:rsidR="00C64F79" w:rsidRPr="00F44885">
        <w:rPr>
          <w:rFonts w:hint="eastAsia"/>
        </w:rPr>
        <w:t>訪問型の</w:t>
      </w:r>
      <w:r w:rsidRPr="00F44885">
        <w:rPr>
          <w:rFonts w:hint="eastAsia"/>
        </w:rPr>
        <w:t>住宅支援を確立している。さらに、統合</w:t>
      </w:r>
      <w:r w:rsidR="0056037B" w:rsidRPr="00F44885">
        <w:rPr>
          <w:rFonts w:hint="eastAsia"/>
        </w:rPr>
        <w:t>支援</w:t>
      </w:r>
      <w:r w:rsidRPr="00F44885">
        <w:rPr>
          <w:rFonts w:hint="eastAsia"/>
        </w:rPr>
        <w:t>事業者は、数多くの</w:t>
      </w:r>
      <w:r w:rsidR="00C64F79" w:rsidRPr="00F44885">
        <w:rPr>
          <w:rFonts w:hint="eastAsia"/>
        </w:rPr>
        <w:t>脱施設化</w:t>
      </w:r>
      <w:r w:rsidRPr="00F44885">
        <w:rPr>
          <w:rFonts w:hint="eastAsia"/>
        </w:rPr>
        <w:t>プログラムやプロジェクトを開始している。</w:t>
      </w:r>
    </w:p>
    <w:p w14:paraId="0CE9DF2A" w14:textId="0AEE780B" w:rsidR="00F40EAF" w:rsidRPr="00F44885" w:rsidRDefault="00F40EAF" w:rsidP="00616AC0">
      <w:pPr>
        <w:ind w:firstLineChars="100" w:firstLine="210"/>
      </w:pPr>
      <w:r w:rsidRPr="00F44885">
        <w:rPr>
          <w:rFonts w:hint="eastAsia"/>
        </w:rPr>
        <w:t>アクセ</w:t>
      </w:r>
      <w:r w:rsidR="00C64F79" w:rsidRPr="00F44885">
        <w:rPr>
          <w:rFonts w:hint="eastAsia"/>
        </w:rPr>
        <w:t>シブルな</w:t>
      </w:r>
      <w:r w:rsidRPr="00F44885">
        <w:rPr>
          <w:rFonts w:hint="eastAsia"/>
        </w:rPr>
        <w:t>公共空間の設計に関する法的要件は、連邦と州の機会均等法に含まれている。</w:t>
      </w:r>
      <w:r w:rsidR="00C64F79" w:rsidRPr="00F44885">
        <w:t>連邦</w:t>
      </w:r>
      <w:r w:rsidR="00C64F79" w:rsidRPr="00F44885">
        <w:rPr>
          <w:rFonts w:hint="eastAsia"/>
        </w:rPr>
        <w:t>の</w:t>
      </w:r>
      <w:r w:rsidR="003E0775" w:rsidRPr="00F44885">
        <w:t>インクルーシブな社会環境の</w:t>
      </w:r>
      <w:r w:rsidR="003E0775" w:rsidRPr="00F44885">
        <w:rPr>
          <w:rFonts w:hint="eastAsia"/>
        </w:rPr>
        <w:t>ための</w:t>
      </w:r>
      <w:r w:rsidR="003E0775" w:rsidRPr="00F44885">
        <w:t>取組</w:t>
      </w:r>
      <w:r w:rsidR="00D85FA0" w:rsidRPr="00F44885">
        <w:t>(ISI)</w:t>
      </w:r>
      <w:r w:rsidRPr="00F44885">
        <w:t>の</w:t>
      </w:r>
      <w:r w:rsidR="000418AA" w:rsidRPr="00F44885">
        <w:t>取り組み</w:t>
      </w:r>
      <w:r w:rsidRPr="00F44885">
        <w:t>は、社会的障壁を取り除き、都市や地域の開発全体における包括的な社会環境の発展の可能性に対する意識を高めることを目的としている。特に、年2回開催されるテーマ別</w:t>
      </w:r>
      <w:r w:rsidR="007940DC" w:rsidRPr="00F44885">
        <w:rPr>
          <w:rStyle w:val="aa"/>
          <w:b/>
          <w:bCs/>
          <w:sz w:val="21"/>
          <w:szCs w:val="21"/>
        </w:rPr>
        <w:footnoteReference w:id="156"/>
      </w:r>
      <w:r w:rsidRPr="00F44885">
        <w:t>の地域会議では、統合</w:t>
      </w:r>
      <w:r w:rsidR="0056037B" w:rsidRPr="00F44885">
        <w:rPr>
          <w:rFonts w:hint="eastAsia"/>
        </w:rPr>
        <w:t>支援</w:t>
      </w:r>
      <w:r w:rsidRPr="00F44885">
        <w:t>制度の改革に伴うプロセスが検討される。目的は、すべての人が地域社会の中で自立生活ができるようにすることである。</w:t>
      </w:r>
    </w:p>
    <w:p w14:paraId="7BD038D7" w14:textId="29DEC641" w:rsidR="00F40EAF" w:rsidRPr="00F44885" w:rsidRDefault="00F40EAF" w:rsidP="00616AC0">
      <w:pPr>
        <w:ind w:firstLineChars="100" w:firstLine="210"/>
      </w:pPr>
      <w:r w:rsidRPr="00F44885">
        <w:rPr>
          <w:rFonts w:hint="eastAsia"/>
        </w:rPr>
        <w:t>利用しやすい住宅の提供は、資金提供プログラムの一部であり、社会的住宅の促進にも重点を置いている</w:t>
      </w:r>
      <w:r w:rsidR="007940DC" w:rsidRPr="00F44885">
        <w:rPr>
          <w:rStyle w:val="aa"/>
          <w:b/>
          <w:bCs/>
          <w:sz w:val="21"/>
          <w:szCs w:val="21"/>
        </w:rPr>
        <w:footnoteReference w:id="157"/>
      </w:r>
      <w:r w:rsidRPr="00F44885">
        <w:t>。</w:t>
      </w:r>
    </w:p>
    <w:p w14:paraId="3DF2930B" w14:textId="6C45637F" w:rsidR="00952832" w:rsidRPr="00F44885" w:rsidRDefault="00952832"/>
    <w:p w14:paraId="4288D1AF" w14:textId="77777777" w:rsidR="00616AC0" w:rsidRPr="00F44885" w:rsidRDefault="00616AC0" w:rsidP="00616AC0">
      <w:pPr>
        <w:ind w:leftChars="405" w:left="850"/>
        <w:rPr>
          <w:i/>
          <w:iCs/>
        </w:rPr>
      </w:pPr>
      <w:r w:rsidRPr="00F44885">
        <w:rPr>
          <w:i/>
          <w:iCs/>
        </w:rPr>
        <w:t>(c) 現在、統合支援サービスによって提供される共同住宅に住んでいる障害のある人の介護保険給付への平等なアクセスを確保</w:t>
      </w:r>
      <w:r w:rsidRPr="00F44885">
        <w:rPr>
          <w:rFonts w:hint="eastAsia"/>
          <w:i/>
          <w:iCs/>
        </w:rPr>
        <w:t>する。そして、</w:t>
      </w:r>
      <w:r w:rsidRPr="00F44885">
        <w:rPr>
          <w:i/>
          <w:iCs/>
        </w:rPr>
        <w:t>自立して生活し、地域社会に参加するための自由な選択を保証するための措置を説明</w:t>
      </w:r>
      <w:r w:rsidRPr="00F44885">
        <w:rPr>
          <w:rFonts w:hint="eastAsia"/>
          <w:i/>
          <w:iCs/>
        </w:rPr>
        <w:t>してください。</w:t>
      </w:r>
    </w:p>
    <w:p w14:paraId="0F5F87F5" w14:textId="77777777" w:rsidR="00616AC0" w:rsidRPr="00F44885" w:rsidRDefault="00616AC0" w:rsidP="00F40EAF"/>
    <w:p w14:paraId="70ADA6DF" w14:textId="3C939358" w:rsidR="00F40EAF" w:rsidRPr="00F44885" w:rsidRDefault="00BB1FB4" w:rsidP="00616AC0">
      <w:pPr>
        <w:ind w:firstLineChars="100" w:firstLine="210"/>
      </w:pPr>
      <w:r w:rsidRPr="00F44885">
        <w:lastRenderedPageBreak/>
        <w:t>社会法典</w:t>
      </w:r>
      <w:r w:rsidRPr="00F44885">
        <w:rPr>
          <w:rFonts w:hint="eastAsia"/>
        </w:rPr>
        <w:t>第</w:t>
      </w:r>
      <w:r w:rsidRPr="00F44885">
        <w:t>11</w:t>
      </w:r>
      <w:r w:rsidRPr="00F44885">
        <w:rPr>
          <w:rFonts w:hint="eastAsia"/>
        </w:rPr>
        <w:t>巻</w:t>
      </w:r>
      <w:r w:rsidR="00D85FA0" w:rsidRPr="00F44885">
        <w:t>(SGB</w:t>
      </w:r>
      <w:r w:rsidR="003C1D92" w:rsidRPr="00F44885">
        <w:rPr>
          <w:rFonts w:hint="eastAsia"/>
        </w:rPr>
        <w:t xml:space="preserve"> </w:t>
      </w:r>
      <w:r w:rsidR="00D85FA0" w:rsidRPr="00F44885">
        <w:t>XI)</w:t>
      </w:r>
      <w:r w:rsidR="00876EF2" w:rsidRPr="00F44885">
        <w:rPr>
          <w:rFonts w:hint="eastAsia"/>
        </w:rPr>
        <w:t>第</w:t>
      </w:r>
      <w:r w:rsidR="00F40EAF" w:rsidRPr="00F44885">
        <w:t>43</w:t>
      </w:r>
      <w:r w:rsidR="00876EF2" w:rsidRPr="00F44885">
        <w:rPr>
          <w:rFonts w:hint="eastAsia"/>
        </w:rPr>
        <w:t>条</w:t>
      </w:r>
      <w:r w:rsidR="00F40EAF" w:rsidRPr="00F44885">
        <w:t>aでは、介護保険は、障害者支援のためのフルタイムの入院施設で生活</w:t>
      </w:r>
      <w:r w:rsidR="00876EF2" w:rsidRPr="00F44885">
        <w:rPr>
          <w:rFonts w:hint="eastAsia"/>
        </w:rPr>
        <w:t>する</w:t>
      </w:r>
      <w:r w:rsidR="00F40EAF" w:rsidRPr="00F44885">
        <w:t>、レベル2から5までの介護を必要とする</w:t>
      </w:r>
      <w:r w:rsidR="00E949A4" w:rsidRPr="00F44885">
        <w:t>障害のある人</w:t>
      </w:r>
      <w:r w:rsidR="00F40EAF" w:rsidRPr="00F44885">
        <w:t>の介護費用に対して、個々のケースで、1月あたり266ユーロを上限に拠出する。また、</w:t>
      </w:r>
      <w:r w:rsidR="00876EF2" w:rsidRPr="00F44885">
        <w:rPr>
          <w:rFonts w:hint="eastAsia"/>
        </w:rPr>
        <w:t>フルタイム</w:t>
      </w:r>
      <w:r w:rsidR="00F40EAF" w:rsidRPr="00F44885">
        <w:t>の障害者支援入院施設における統合支援給付には、介護給付も含まれている。この規定は、これらの施設においても、要介護者が統合支援給付と併せて必要な介護関連給付を一括して受給できるようにすることを目的としている。</w:t>
      </w:r>
    </w:p>
    <w:p w14:paraId="50E7AB6D" w14:textId="759300F0" w:rsidR="00F40EAF" w:rsidRPr="00F44885" w:rsidRDefault="00F40EAF" w:rsidP="00AD5430">
      <w:pPr>
        <w:ind w:firstLineChars="100" w:firstLine="210"/>
      </w:pPr>
      <w:r w:rsidRPr="00F44885">
        <w:rPr>
          <w:rFonts w:hint="eastAsia"/>
        </w:rPr>
        <w:t>統合支援を規定する法律において、外来、部分入院、</w:t>
      </w:r>
      <w:r w:rsidR="000B5C3A" w:rsidRPr="00F44885">
        <w:rPr>
          <w:rFonts w:hint="eastAsia"/>
        </w:rPr>
        <w:t>フルタイム</w:t>
      </w:r>
      <w:r w:rsidRPr="00F44885">
        <w:rPr>
          <w:rFonts w:hint="eastAsia"/>
        </w:rPr>
        <w:t>入院の給付の区別が正式に撤廃されたことは、</w:t>
      </w:r>
      <w:r w:rsidR="000B5C3A" w:rsidRPr="00F44885">
        <w:rPr>
          <w:rFonts w:hint="eastAsia"/>
        </w:rPr>
        <w:t>フルタイム</w:t>
      </w:r>
      <w:r w:rsidRPr="00F44885">
        <w:rPr>
          <w:rFonts w:hint="eastAsia"/>
        </w:rPr>
        <w:t>入院施設でのサービス提供に関す</w:t>
      </w:r>
      <w:r w:rsidRPr="00F44885">
        <w:t>るSGB XI第43</w:t>
      </w:r>
      <w:r w:rsidR="000B5C3A" w:rsidRPr="00F44885">
        <w:rPr>
          <w:rFonts w:hint="eastAsia"/>
        </w:rPr>
        <w:t>条</w:t>
      </w:r>
      <w:r w:rsidRPr="00F44885">
        <w:t>a項</w:t>
      </w:r>
      <w:r w:rsidR="000B5C3A" w:rsidRPr="00F44885">
        <w:rPr>
          <w:rFonts w:hint="eastAsia"/>
        </w:rPr>
        <w:t>で言及している点を余分なものとする</w:t>
      </w:r>
      <w:r w:rsidR="00A34228" w:rsidRPr="00F44885">
        <w:rPr>
          <w:rStyle w:val="aa"/>
          <w:b/>
          <w:bCs/>
          <w:sz w:val="21"/>
          <w:szCs w:val="21"/>
        </w:rPr>
        <w:footnoteReference w:id="158"/>
      </w:r>
      <w:r w:rsidRPr="00F44885">
        <w:t>。法律上の効果を維持するために、法律制定者は、</w:t>
      </w:r>
      <w:r w:rsidR="000B5C3A" w:rsidRPr="00F44885">
        <w:t>SGB XI</w:t>
      </w:r>
      <w:r w:rsidRPr="00F44885">
        <w:t>第43</w:t>
      </w:r>
      <w:r w:rsidR="000B5C3A" w:rsidRPr="00F44885">
        <w:t>条</w:t>
      </w:r>
      <w:r w:rsidRPr="00F44885">
        <w:t>aの変更に加えて、</w:t>
      </w:r>
      <w:r w:rsidR="00D85FA0" w:rsidRPr="00F44885">
        <w:t>SGB XI</w:t>
      </w:r>
      <w:r w:rsidRPr="00F44885">
        <w:t>第71</w:t>
      </w:r>
      <w:r w:rsidR="000B5C3A" w:rsidRPr="00F44885">
        <w:t>条</w:t>
      </w:r>
      <w:r w:rsidRPr="00F44885">
        <w:t>(4)を改正した。2017年1月1日現在または将来、2017年1月1日現在のバージョンの</w:t>
      </w:r>
      <w:r w:rsidR="00E42F37" w:rsidRPr="00F44885">
        <w:t>SGB XI</w:t>
      </w:r>
      <w:r w:rsidRPr="00F44885">
        <w:t>第43</w:t>
      </w:r>
      <w:r w:rsidR="00E42F37" w:rsidRPr="00F44885">
        <w:t>条</w:t>
      </w:r>
      <w:r w:rsidRPr="00F44885">
        <w:t>aが適用されない生活形態で入院している既存の外来通</w:t>
      </w:r>
      <w:r w:rsidRPr="00F44885">
        <w:rPr>
          <w:rFonts w:hint="eastAsia"/>
        </w:rPr>
        <w:t>院介護保険給付の受給者は、</w:t>
      </w:r>
      <w:r w:rsidR="00E42F37" w:rsidRPr="00F44885">
        <w:t>SGB XI</w:t>
      </w:r>
      <w:r w:rsidRPr="00F44885">
        <w:rPr>
          <w:rFonts w:hint="eastAsia"/>
        </w:rPr>
        <w:t>第</w:t>
      </w:r>
      <w:r w:rsidRPr="00F44885">
        <w:t>145条</w:t>
      </w:r>
      <w:r w:rsidR="0020576E" w:rsidRPr="00F44885">
        <w:rPr>
          <w:rFonts w:hint="eastAsia"/>
        </w:rPr>
        <w:t>が規定する</w:t>
      </w:r>
      <w:r w:rsidRPr="00F44885">
        <w:t>既得権の保護により、2020年1月1日現在適用されているバージョンの</w:t>
      </w:r>
      <w:r w:rsidR="00E42F37" w:rsidRPr="00F44885">
        <w:t>SGB XI</w:t>
      </w:r>
      <w:r w:rsidRPr="00F44885">
        <w:t>第43</w:t>
      </w:r>
      <w:r w:rsidR="00E42F37" w:rsidRPr="00F44885">
        <w:t>条</w:t>
      </w:r>
      <w:r w:rsidRPr="00F44885">
        <w:t>aの範囲内に陥ることから既に保護されている。</w:t>
      </w:r>
    </w:p>
    <w:p w14:paraId="62A85C85" w14:textId="38235C1D" w:rsidR="00F40EAF" w:rsidRPr="00F44885" w:rsidRDefault="00F40EAF" w:rsidP="00AD5430">
      <w:pPr>
        <w:ind w:firstLineChars="100" w:firstLine="210"/>
      </w:pPr>
      <w:r w:rsidRPr="00F44885">
        <w:rPr>
          <w:rFonts w:hint="eastAsia"/>
        </w:rPr>
        <w:t>したがって、今回の改正は、新しい法的状況が適用された場合でも、現行の法的効果を確実に再現し続けることができる</w:t>
      </w:r>
      <w:r w:rsidR="00E42F37" w:rsidRPr="00F44885">
        <w:rPr>
          <w:rFonts w:hint="eastAsia"/>
        </w:rPr>
        <w:t>規定</w:t>
      </w:r>
      <w:r w:rsidRPr="00F44885">
        <w:rPr>
          <w:rFonts w:hint="eastAsia"/>
        </w:rPr>
        <w:t>を提供する。この目的のためにこの法律で言及されている特徴は、連邦レベルでは全国介護基金協会が、</w:t>
      </w:r>
      <w:r w:rsidR="002840C8" w:rsidRPr="00F44885">
        <w:rPr>
          <w:rFonts w:hint="eastAsia"/>
        </w:rPr>
        <w:t>州の参加を得て</w:t>
      </w:r>
      <w:r w:rsidR="00BB1FB4" w:rsidRPr="00F44885">
        <w:rPr>
          <w:rFonts w:hint="eastAsia"/>
        </w:rPr>
        <w:t>連邦地域社会扶助機関協会</w:t>
      </w:r>
      <w:r w:rsidR="00D85FA0" w:rsidRPr="00F44885">
        <w:t>(BAGüS)</w:t>
      </w:r>
      <w:r w:rsidRPr="00F44885">
        <w:t>および</w:t>
      </w:r>
      <w:r w:rsidR="00A67177" w:rsidRPr="00F44885">
        <w:t>市町村</w:t>
      </w:r>
      <w:r w:rsidRPr="00F44885">
        <w:t>の中央組織と協議して</w:t>
      </w:r>
      <w:r w:rsidR="002840C8" w:rsidRPr="00F44885">
        <w:rPr>
          <w:rFonts w:hint="eastAsia"/>
        </w:rPr>
        <w:t>指令</w:t>
      </w:r>
      <w:r w:rsidRPr="00F44885">
        <w:t>を出すことにより、さらに</w:t>
      </w:r>
      <w:r w:rsidR="002840C8" w:rsidRPr="00F44885">
        <w:rPr>
          <w:rFonts w:hint="eastAsia"/>
        </w:rPr>
        <w:t>具体化</w:t>
      </w:r>
      <w:r w:rsidRPr="00F44885">
        <w:t>される。</w:t>
      </w:r>
    </w:p>
    <w:p w14:paraId="4DC5CDCA" w14:textId="77777777" w:rsidR="00AD5430" w:rsidRPr="00F44885" w:rsidRDefault="00AD5430" w:rsidP="00F40EAF"/>
    <w:p w14:paraId="0B9BADA8" w14:textId="78B61F12" w:rsidR="00AD5430" w:rsidRPr="00F44885" w:rsidRDefault="00AD5430" w:rsidP="00AD5430">
      <w:pPr>
        <w:ind w:leftChars="405" w:left="850"/>
        <w:rPr>
          <w:i/>
          <w:iCs/>
        </w:rPr>
      </w:pPr>
      <w:r w:rsidRPr="00F44885">
        <w:rPr>
          <w:i/>
          <w:iCs/>
        </w:rPr>
        <w:t>19. 欧州司法裁判所判決</w:t>
      </w:r>
      <w:r w:rsidR="00D85FA0" w:rsidRPr="00F44885">
        <w:rPr>
          <w:i/>
          <w:iCs/>
        </w:rPr>
        <w:t>(Case C 679/16)</w:t>
      </w:r>
      <w:r w:rsidRPr="00F44885">
        <w:rPr>
          <w:i/>
          <w:iCs/>
        </w:rPr>
        <w:t>に沿っ</w:t>
      </w:r>
      <w:r w:rsidRPr="00F44885">
        <w:rPr>
          <w:rFonts w:hint="eastAsia"/>
          <w:i/>
          <w:iCs/>
        </w:rPr>
        <w:t>た</w:t>
      </w:r>
      <w:r w:rsidRPr="00F44885">
        <w:rPr>
          <w:i/>
          <w:iCs/>
        </w:rPr>
        <w:t>、障害のある人の</w:t>
      </w:r>
      <w:r w:rsidRPr="00F44885">
        <w:rPr>
          <w:rFonts w:hint="eastAsia"/>
          <w:i/>
          <w:iCs/>
        </w:rPr>
        <w:t>地域社会での</w:t>
      </w:r>
      <w:r w:rsidRPr="00F44885">
        <w:rPr>
          <w:i/>
          <w:iCs/>
        </w:rPr>
        <w:t>完全な移動の自由と</w:t>
      </w:r>
      <w:r w:rsidRPr="00F44885">
        <w:rPr>
          <w:rFonts w:hint="eastAsia"/>
          <w:i/>
          <w:iCs/>
        </w:rPr>
        <w:t>インクルージョン</w:t>
      </w:r>
      <w:r w:rsidRPr="00F44885">
        <w:rPr>
          <w:i/>
          <w:iCs/>
        </w:rPr>
        <w:t>を確保するための計画的な取り組みを示してください。</w:t>
      </w:r>
    </w:p>
    <w:p w14:paraId="6B1D7E98" w14:textId="77777777" w:rsidR="00AD5430" w:rsidRPr="00F44885" w:rsidRDefault="00AD5430" w:rsidP="00F40EAF"/>
    <w:p w14:paraId="11F994AD" w14:textId="5D86AD86" w:rsidR="00F40EAF" w:rsidRPr="00F44885" w:rsidRDefault="00F40EAF" w:rsidP="00AD5430">
      <w:pPr>
        <w:ind w:firstLineChars="100" w:firstLine="210"/>
      </w:pPr>
      <w:r w:rsidRPr="00F44885">
        <w:rPr>
          <w:rFonts w:hint="eastAsia"/>
        </w:rPr>
        <w:t>判決の根拠となっているフィンランドの重度</w:t>
      </w:r>
      <w:r w:rsidR="00E949A4" w:rsidRPr="00F44885">
        <w:rPr>
          <w:rFonts w:hint="eastAsia"/>
        </w:rPr>
        <w:t>障害のある人</w:t>
      </w:r>
      <w:r w:rsidRPr="00F44885">
        <w:rPr>
          <w:rFonts w:hint="eastAsia"/>
        </w:rPr>
        <w:t>に対する対人援助サービスは、</w:t>
      </w:r>
      <w:r w:rsidR="00E949A4" w:rsidRPr="00F44885">
        <w:rPr>
          <w:rFonts w:hint="eastAsia"/>
        </w:rPr>
        <w:t>障害のある人</w:t>
      </w:r>
      <w:r w:rsidRPr="00F44885">
        <w:rPr>
          <w:rFonts w:hint="eastAsia"/>
        </w:rPr>
        <w:t>が社会参加援助の下で受けることができるドイツの援助給付と同等のものである</w:t>
      </w:r>
      <w:r w:rsidR="00A34228" w:rsidRPr="00F44885">
        <w:rPr>
          <w:rStyle w:val="aa"/>
          <w:b/>
          <w:bCs/>
          <w:sz w:val="21"/>
          <w:szCs w:val="21"/>
        </w:rPr>
        <w:footnoteReference w:id="159"/>
      </w:r>
      <w:r w:rsidRPr="00F44885">
        <w:t>。統合援助の</w:t>
      </w:r>
      <w:r w:rsidR="00BC69B6" w:rsidRPr="00F44885">
        <w:rPr>
          <w:rFonts w:hint="eastAsia"/>
        </w:rPr>
        <w:t>目的に照らして必要</w:t>
      </w:r>
      <w:r w:rsidRPr="00F44885">
        <w:t>であり、海外での期間が給付期間を大幅に延長せず、不合理な追加費用が発生しない場合には、ドイツに</w:t>
      </w:r>
      <w:r w:rsidR="00BC69B6" w:rsidRPr="00F44885">
        <w:rPr>
          <w:rFonts w:hint="eastAsia"/>
        </w:rPr>
        <w:t>通常</w:t>
      </w:r>
      <w:r w:rsidRPr="00F44885">
        <w:t>居住している人</w:t>
      </w:r>
      <w:r w:rsidR="00BC69B6" w:rsidRPr="00F44885">
        <w:rPr>
          <w:rFonts w:hint="eastAsia"/>
        </w:rPr>
        <w:t>が</w:t>
      </w:r>
      <w:r w:rsidRPr="00F44885">
        <w:t>統合援助給付を海外で</w:t>
      </w:r>
      <w:r w:rsidR="00BC69B6" w:rsidRPr="00F44885">
        <w:rPr>
          <w:rFonts w:hint="eastAsia"/>
        </w:rPr>
        <w:t>受給</w:t>
      </w:r>
      <w:r w:rsidRPr="00F44885">
        <w:t>することができる</w:t>
      </w:r>
      <w:r w:rsidR="00A34228" w:rsidRPr="00F44885">
        <w:rPr>
          <w:rStyle w:val="aa"/>
          <w:b/>
          <w:bCs/>
          <w:sz w:val="21"/>
          <w:szCs w:val="21"/>
        </w:rPr>
        <w:footnoteReference w:id="160"/>
      </w:r>
      <w:r w:rsidRPr="00F44885">
        <w:t>。</w:t>
      </w:r>
      <w:r w:rsidRPr="00F44885">
        <w:rPr>
          <w:rFonts w:hint="eastAsia"/>
        </w:rPr>
        <w:t>したがって、統合支援法は、上記の</w:t>
      </w:r>
      <w:r w:rsidR="00BC69B6" w:rsidRPr="00F44885">
        <w:rPr>
          <w:rFonts w:hint="eastAsia"/>
        </w:rPr>
        <w:t>判決</w:t>
      </w:r>
      <w:r w:rsidRPr="00F44885">
        <w:rPr>
          <w:rFonts w:hint="eastAsia"/>
        </w:rPr>
        <w:t>によ</w:t>
      </w:r>
      <w:r w:rsidR="00BC69B6" w:rsidRPr="00F44885">
        <w:rPr>
          <w:rFonts w:hint="eastAsia"/>
        </w:rPr>
        <w:t>って改正する</w:t>
      </w:r>
      <w:r w:rsidRPr="00F44885">
        <w:rPr>
          <w:rFonts w:hint="eastAsia"/>
        </w:rPr>
        <w:t>必要</w:t>
      </w:r>
      <w:r w:rsidR="00BC69B6" w:rsidRPr="00F44885">
        <w:rPr>
          <w:rFonts w:hint="eastAsia"/>
        </w:rPr>
        <w:t>は</w:t>
      </w:r>
      <w:r w:rsidRPr="00F44885">
        <w:rPr>
          <w:rFonts w:hint="eastAsia"/>
        </w:rPr>
        <w:t>ない。</w:t>
      </w:r>
    </w:p>
    <w:p w14:paraId="2EC96AC5" w14:textId="77777777" w:rsidR="00F40EAF" w:rsidRPr="00F44885" w:rsidRDefault="00F40EAF" w:rsidP="00F40EAF"/>
    <w:p w14:paraId="3E40E7BE" w14:textId="15C5B287" w:rsidR="00AD5430" w:rsidRPr="00F44885" w:rsidRDefault="00AD5430" w:rsidP="00AD5430">
      <w:pPr>
        <w:ind w:leftChars="405" w:left="850"/>
        <w:rPr>
          <w:i/>
          <w:iCs/>
        </w:rPr>
      </w:pPr>
      <w:r w:rsidRPr="00F44885">
        <w:rPr>
          <w:i/>
          <w:iCs/>
        </w:rPr>
        <w:t>20. 高齢者向け住宅や介護施設に入居している60歳未満の障害のある人の</w:t>
      </w:r>
      <w:r w:rsidRPr="00F44885">
        <w:rPr>
          <w:rFonts w:hint="eastAsia"/>
          <w:i/>
          <w:iCs/>
        </w:rPr>
        <w:t>州および市町村レベルの</w:t>
      </w:r>
      <w:r w:rsidRPr="00F44885">
        <w:rPr>
          <w:i/>
          <w:iCs/>
        </w:rPr>
        <w:t>数を、年齢、</w:t>
      </w:r>
      <w:r w:rsidRPr="00F44885">
        <w:rPr>
          <w:rFonts w:hint="eastAsia"/>
          <w:i/>
          <w:iCs/>
        </w:rPr>
        <w:t>機能</w:t>
      </w:r>
      <w:r w:rsidRPr="00F44885">
        <w:rPr>
          <w:i/>
          <w:iCs/>
        </w:rPr>
        <w:t>障害、性別に集計したデータ</w:t>
      </w:r>
      <w:r w:rsidRPr="00F44885">
        <w:rPr>
          <w:rFonts w:hint="eastAsia"/>
          <w:i/>
          <w:iCs/>
        </w:rPr>
        <w:t>で</w:t>
      </w:r>
      <w:r w:rsidRPr="00F44885">
        <w:rPr>
          <w:i/>
          <w:iCs/>
        </w:rPr>
        <w:t>提供してくださ</w:t>
      </w:r>
      <w:r w:rsidRPr="00F44885">
        <w:rPr>
          <w:i/>
          <w:iCs/>
        </w:rPr>
        <w:lastRenderedPageBreak/>
        <w:t>い。</w:t>
      </w:r>
    </w:p>
    <w:p w14:paraId="174EDEEA" w14:textId="77777777" w:rsidR="00AD5430" w:rsidRPr="00F44885" w:rsidRDefault="00AD5430" w:rsidP="00F40EAF"/>
    <w:p w14:paraId="459A2BA4" w14:textId="5A664C1E" w:rsidR="00F40EAF" w:rsidRPr="00F44885" w:rsidRDefault="00F40EAF" w:rsidP="00AD5430">
      <w:pPr>
        <w:ind w:firstLineChars="100" w:firstLine="210"/>
      </w:pPr>
      <w:r w:rsidRPr="00F44885">
        <w:t>1999年以降、連邦および</w:t>
      </w:r>
      <w:r w:rsidR="00A119E1" w:rsidRPr="00F44885">
        <w:rPr>
          <w:rFonts w:hint="eastAsia"/>
        </w:rPr>
        <w:t>州</w:t>
      </w:r>
      <w:r w:rsidRPr="00F44885">
        <w:t>の統計局は、2年に1度、人口の介護の供給と需要に関するデータを収集している。介護統計には、特定の</w:t>
      </w:r>
      <w:r w:rsidR="00A119E1" w:rsidRPr="00F44885">
        <w:rPr>
          <w:rFonts w:hint="eastAsia"/>
        </w:rPr>
        <w:t>機能障害</w:t>
      </w:r>
      <w:r w:rsidRPr="00F44885">
        <w:t>別の内訳は含まれていない。また</w:t>
      </w:r>
      <w:r w:rsidR="00A119E1" w:rsidRPr="00F44885">
        <w:rPr>
          <w:rFonts w:hint="eastAsia"/>
        </w:rPr>
        <w:t>州レベルでも</w:t>
      </w:r>
      <w:r w:rsidRPr="00F44885">
        <w:t>、より詳細なデータは入手できない。またこの統計には、</w:t>
      </w:r>
      <w:r w:rsidR="00A119E1" w:rsidRPr="00F44885">
        <w:t>SGB XI</w:t>
      </w:r>
      <w:r w:rsidRPr="00F44885">
        <w:t>第43</w:t>
      </w:r>
      <w:r w:rsidR="00A119E1" w:rsidRPr="00F44885">
        <w:t>条</w:t>
      </w:r>
      <w:r w:rsidRPr="00F44885">
        <w:t>aに基づく障害者支援のためのフルタイムの入院施設で介護を受けている人も含まれて</w:t>
      </w:r>
      <w:r w:rsidR="00DC53CA" w:rsidRPr="00F44885">
        <w:t>いない</w:t>
      </w:r>
      <w:r w:rsidRPr="00F44885">
        <w:t>。2017年末時点で、ドイツでは合計3,414,378人が介護を必要としていた。このうち、2,594,862人が自宅で介護を受け、818,289人</w:t>
      </w:r>
      <w:r w:rsidRPr="00F44885">
        <w:rPr>
          <w:rFonts w:hint="eastAsia"/>
        </w:rPr>
        <w:t>が</w:t>
      </w:r>
      <w:r w:rsidR="00A119E1" w:rsidRPr="00F44885">
        <w:rPr>
          <w:rFonts w:hint="eastAsia"/>
        </w:rPr>
        <w:t>フルタイム</w:t>
      </w:r>
      <w:r w:rsidRPr="00F44885">
        <w:rPr>
          <w:rFonts w:hint="eastAsia"/>
        </w:rPr>
        <w:t>の入院施設で介護を受けた。女性が</w:t>
      </w:r>
      <w:r w:rsidRPr="00F44885">
        <w:t>62.9％を占めている。0歳から60歳までの506,823人が長期介護を必要とし、そのうち37,585人が入院施設で介護を受けていた。この統計には、これらのケアがどの程度、高齢者向け</w:t>
      </w:r>
      <w:r w:rsidR="00A119E1" w:rsidRPr="00F44885">
        <w:rPr>
          <w:rFonts w:hint="eastAsia"/>
        </w:rPr>
        <w:t>居住施設</w:t>
      </w:r>
      <w:r w:rsidRPr="00F44885">
        <w:t>や介護施設で提供されているかは示されていない。</w:t>
      </w:r>
    </w:p>
    <w:p w14:paraId="0CA15CEE" w14:textId="77777777" w:rsidR="003D2881" w:rsidRPr="00F44885" w:rsidRDefault="003D2881" w:rsidP="001537D3"/>
    <w:p w14:paraId="3D7DEF0C" w14:textId="0A9D9EE1" w:rsidR="001537D3" w:rsidRPr="00F44885" w:rsidRDefault="001A525E" w:rsidP="001537D3">
      <w:pPr>
        <w:rPr>
          <w:rFonts w:ascii="ＭＳ ゴシック" w:eastAsia="ＭＳ ゴシック" w:hAnsi="ＭＳ ゴシック"/>
          <w:b/>
          <w:bCs/>
        </w:rPr>
      </w:pPr>
      <w:r w:rsidRPr="00F44885">
        <w:rPr>
          <w:rFonts w:ascii="メイリオ" w:eastAsia="ＭＳ ゴシック" w:hAnsi="メイリオ" w:cs="ＭＳ Ｐゴシック" w:hint="eastAsia"/>
          <w:bCs/>
          <w:kern w:val="36"/>
          <w:szCs w:val="21"/>
        </w:rPr>
        <w:t>個人の移動を容易にすること</w:t>
      </w:r>
      <w:r w:rsidR="001537D3" w:rsidRPr="00F44885">
        <w:rPr>
          <w:rFonts w:ascii="ＭＳ ゴシック" w:eastAsia="ＭＳ ゴシック" w:hAnsi="ＭＳ ゴシック"/>
          <w:b/>
          <w:bCs/>
        </w:rPr>
        <w:t>(第20条)</w:t>
      </w:r>
    </w:p>
    <w:p w14:paraId="7ADFA0A4" w14:textId="65EC1726" w:rsidR="00AD5430" w:rsidRPr="00F44885" w:rsidRDefault="00AD5430" w:rsidP="00AD5430">
      <w:pPr>
        <w:ind w:leftChars="405" w:left="850"/>
        <w:rPr>
          <w:i/>
          <w:iCs/>
        </w:rPr>
      </w:pPr>
      <w:r w:rsidRPr="00F44885">
        <w:rPr>
          <w:i/>
          <w:iCs/>
        </w:rPr>
        <w:t xml:space="preserve">21. </w:t>
      </w:r>
      <w:r w:rsidRPr="00F44885">
        <w:rPr>
          <w:rFonts w:hint="eastAsia"/>
          <w:i/>
          <w:iCs/>
        </w:rPr>
        <w:t>電動</w:t>
      </w:r>
      <w:r w:rsidRPr="00F44885">
        <w:rPr>
          <w:i/>
          <w:iCs/>
        </w:rPr>
        <w:t>式移動支援装置を使用する者を含む障害のある人が公共交通機関にアクセスし、利用するために提供されている措置について説明してください。また、</w:t>
      </w:r>
      <w:r w:rsidR="00185211" w:rsidRPr="00F44885">
        <w:rPr>
          <w:i/>
          <w:iCs/>
        </w:rPr>
        <w:t>サービスの</w:t>
      </w:r>
      <w:r w:rsidR="00185211" w:rsidRPr="00F44885">
        <w:rPr>
          <w:rFonts w:hint="eastAsia"/>
          <w:i/>
          <w:iCs/>
        </w:rPr>
        <w:t>運休</w:t>
      </w:r>
      <w:r w:rsidR="00185211" w:rsidRPr="00F44885">
        <w:rPr>
          <w:i/>
          <w:iCs/>
        </w:rPr>
        <w:t>に関する情報を</w:t>
      </w:r>
      <w:r w:rsidR="00185211" w:rsidRPr="00F44885">
        <w:rPr>
          <w:rFonts w:hint="eastAsia"/>
          <w:i/>
          <w:iCs/>
        </w:rPr>
        <w:t>、</w:t>
      </w:r>
      <w:r w:rsidRPr="00F44885">
        <w:rPr>
          <w:i/>
          <w:iCs/>
        </w:rPr>
        <w:t>すべての障害のある人が利用しやすい形で提供するための取り組みについても説明してください。</w:t>
      </w:r>
    </w:p>
    <w:p w14:paraId="549B38FD" w14:textId="77777777" w:rsidR="00AD5430" w:rsidRPr="00F44885" w:rsidRDefault="00AD5430" w:rsidP="00F40EAF"/>
    <w:p w14:paraId="5A702181" w14:textId="4D8151E0" w:rsidR="00F40EAF" w:rsidRPr="00F44885" w:rsidRDefault="00F40EAF" w:rsidP="00AD5430">
      <w:pPr>
        <w:ind w:firstLineChars="100" w:firstLine="210"/>
      </w:pPr>
      <w:r w:rsidRPr="00F44885">
        <w:rPr>
          <w:rFonts w:hint="eastAsia"/>
        </w:rPr>
        <w:t>基本的な財政支援に加えて、</w:t>
      </w:r>
      <w:r w:rsidR="00E949A4" w:rsidRPr="00F44885">
        <w:rPr>
          <w:rFonts w:hint="eastAsia"/>
        </w:rPr>
        <w:t>障害のある人</w:t>
      </w:r>
      <w:r w:rsidRPr="00F44885">
        <w:rPr>
          <w:rFonts w:hint="eastAsia"/>
        </w:rPr>
        <w:t>の公共交通機関へのアクセスと利用を支援するための様々な</w:t>
      </w:r>
      <w:r w:rsidRPr="00F44885">
        <w:t>措置が州内で実施されている</w:t>
      </w:r>
      <w:r w:rsidR="00F6320D" w:rsidRPr="00F44885">
        <w:rPr>
          <w:rStyle w:val="aa"/>
          <w:b/>
          <w:bCs/>
          <w:sz w:val="21"/>
          <w:szCs w:val="21"/>
        </w:rPr>
        <w:footnoteReference w:id="161"/>
      </w:r>
      <w:r w:rsidRPr="00F44885">
        <w:t>。これらの措置</w:t>
      </w:r>
      <w:r w:rsidR="006D658E" w:rsidRPr="00F44885">
        <w:rPr>
          <w:rFonts w:hint="eastAsia"/>
        </w:rPr>
        <w:t>に</w:t>
      </w:r>
      <w:r w:rsidRPr="00F44885">
        <w:t>は、複数の州のためのものも、単一の連邦州のためのものもある。</w:t>
      </w:r>
    </w:p>
    <w:p w14:paraId="5318A2E8" w14:textId="07420242" w:rsidR="006D658E" w:rsidRPr="00F44885" w:rsidRDefault="006D658E" w:rsidP="00AD5430">
      <w:pPr>
        <w:ind w:firstLineChars="100" w:firstLine="210"/>
      </w:pPr>
      <w:r w:rsidRPr="00F44885">
        <w:rPr>
          <w:rFonts w:hint="eastAsia"/>
        </w:rPr>
        <w:t>州は、その責任と能力の範囲で、サービスの運休に関する情報をすべての障害者がアクセスできる様式で提供する措置に取り組んでいる。</w:t>
      </w:r>
    </w:p>
    <w:p w14:paraId="1AC23466" w14:textId="5BE4DE06" w:rsidR="00F40EAF" w:rsidRPr="00F44885" w:rsidRDefault="006D658E" w:rsidP="00AD5430">
      <w:pPr>
        <w:ind w:firstLineChars="100" w:firstLine="210"/>
      </w:pPr>
      <w:r w:rsidRPr="00F44885">
        <w:rPr>
          <w:rFonts w:hint="eastAsia"/>
        </w:rPr>
        <w:t>その目的は二感覚原則に基づいてサービス運休を乗客に知らせることである</w:t>
      </w:r>
      <w:r w:rsidR="00F6320D" w:rsidRPr="00F44885">
        <w:rPr>
          <w:rStyle w:val="aa"/>
          <w:b/>
          <w:bCs/>
          <w:sz w:val="21"/>
          <w:szCs w:val="21"/>
        </w:rPr>
        <w:footnoteReference w:id="162"/>
      </w:r>
      <w:r w:rsidRPr="00F44885">
        <w:rPr>
          <w:rFonts w:hint="eastAsia"/>
        </w:rPr>
        <w:t>。</w:t>
      </w:r>
      <w:r w:rsidR="00F40EAF" w:rsidRPr="00F44885">
        <w:t>2022年までに、輸送</w:t>
      </w:r>
      <w:r w:rsidRPr="00F44885">
        <w:rPr>
          <w:rFonts w:hint="eastAsia"/>
        </w:rPr>
        <w:t>状況</w:t>
      </w:r>
      <w:r w:rsidR="00F40EAF" w:rsidRPr="00F44885">
        <w:t>、スケジュール、料金に関する情報が</w:t>
      </w:r>
      <w:r w:rsidRPr="00F44885">
        <w:rPr>
          <w:rFonts w:hint="eastAsia"/>
        </w:rPr>
        <w:t>二感覚</w:t>
      </w:r>
      <w:r w:rsidR="00F40EAF" w:rsidRPr="00F44885">
        <w:t>原則に従うようにし、書面媒体が十分に大きく、アクセシブルで、必要に応じて</w:t>
      </w:r>
      <w:r w:rsidRPr="00F44885">
        <w:rPr>
          <w:rFonts w:hint="eastAsia"/>
        </w:rPr>
        <w:t>分かりやすい版の</w:t>
      </w:r>
      <w:r w:rsidR="00F40EAF" w:rsidRPr="00F44885">
        <w:t>言語で提供されるようにすることを目標としている。例えば、DB</w:t>
      </w:r>
      <w:r w:rsidRPr="00F44885">
        <w:rPr>
          <w:rFonts w:hint="eastAsia"/>
        </w:rPr>
        <w:t>駅とサービス</w:t>
      </w:r>
      <w:r w:rsidR="00F40EAF" w:rsidRPr="00F44885">
        <w:t>AGは、通常のサービスに変更があった場合に乗客に音声と視覚情報を提供するダイナミックモニターを備えた駅</w:t>
      </w:r>
      <w:r w:rsidR="001F0864" w:rsidRPr="00F44885">
        <w:rPr>
          <w:rFonts w:hint="eastAsia"/>
        </w:rPr>
        <w:t>に改良している。</w:t>
      </w:r>
    </w:p>
    <w:p w14:paraId="2760DB10" w14:textId="0D9850E7" w:rsidR="00F40EAF" w:rsidRPr="00F44885" w:rsidRDefault="00F40EAF" w:rsidP="00AD5430">
      <w:pPr>
        <w:ind w:firstLineChars="100" w:firstLine="210"/>
      </w:pPr>
      <w:r w:rsidRPr="00F44885">
        <w:rPr>
          <w:rFonts w:hint="eastAsia"/>
        </w:rPr>
        <w:t>多くの交通事業者は、個人が必要な情報にアクセスできるアクセシブルなウェブサイトを提供したり、計画したりして</w:t>
      </w:r>
      <w:r w:rsidR="00C10EEE" w:rsidRPr="00F44885">
        <w:rPr>
          <w:rFonts w:hint="eastAsia"/>
        </w:rPr>
        <w:t>いる</w:t>
      </w:r>
      <w:r w:rsidRPr="00F44885">
        <w:rPr>
          <w:rFonts w:hint="eastAsia"/>
        </w:rPr>
        <w:t>。文字サイズの調整や読み上げ機能は利用可能であるか、将来的には利用可能になる予定である。また、事業者は、サービスの</w:t>
      </w:r>
      <w:r w:rsidR="001F0864" w:rsidRPr="00F44885">
        <w:rPr>
          <w:rFonts w:hint="eastAsia"/>
        </w:rPr>
        <w:t>運休</w:t>
      </w:r>
      <w:r w:rsidRPr="00F44885">
        <w:rPr>
          <w:rFonts w:hint="eastAsia"/>
        </w:rPr>
        <w:t>に関する情報を提供するホットラインを提供している。</w:t>
      </w:r>
    </w:p>
    <w:p w14:paraId="49C0BC85" w14:textId="76268689" w:rsidR="00F40EAF" w:rsidRPr="00F44885" w:rsidRDefault="00F40EAF" w:rsidP="00AD5430">
      <w:pPr>
        <w:ind w:firstLineChars="100" w:firstLine="210"/>
      </w:pPr>
      <w:r w:rsidRPr="00F44885">
        <w:rPr>
          <w:rFonts w:hint="eastAsia"/>
        </w:rPr>
        <w:t>旅行者には、接続先を検索するための別の情報</w:t>
      </w:r>
      <w:r w:rsidR="007329CE" w:rsidRPr="00F44885">
        <w:rPr>
          <w:rFonts w:hint="eastAsia"/>
        </w:rPr>
        <w:t>インタフェース</w:t>
      </w:r>
      <w:r w:rsidRPr="00F44885">
        <w:rPr>
          <w:rFonts w:hint="eastAsia"/>
        </w:rPr>
        <w:t>も頻繁に提供されて</w:t>
      </w:r>
      <w:r w:rsidR="00C10EEE" w:rsidRPr="00F44885">
        <w:rPr>
          <w:rFonts w:hint="eastAsia"/>
        </w:rPr>
        <w:t>いる</w:t>
      </w:r>
      <w:r w:rsidRPr="00F44885">
        <w:rPr>
          <w:rFonts w:hint="eastAsia"/>
        </w:rPr>
        <w:t>。</w:t>
      </w:r>
      <w:r w:rsidRPr="00F44885">
        <w:rPr>
          <w:rFonts w:hint="eastAsia"/>
        </w:rPr>
        <w:lastRenderedPageBreak/>
        <w:t>コントラストのある色、可変フォントサイズ、</w:t>
      </w:r>
      <w:r w:rsidR="001F0864" w:rsidRPr="00F44885">
        <w:rPr>
          <w:rFonts w:hint="eastAsia"/>
        </w:rPr>
        <w:t>分かりやすい版の</w:t>
      </w:r>
      <w:r w:rsidRPr="00F44885">
        <w:t>言語が利用を容易にしている。ブラウザに統合された音声機能もしばしば提供されている。電子情報システムは、最終的にはバリアフリー旅行の旅程に関する情報を全国的に提供するために見直されて</w:t>
      </w:r>
      <w:r w:rsidR="00C10EEE" w:rsidRPr="00F44885">
        <w:t>いる</w:t>
      </w:r>
      <w:r w:rsidRPr="00F44885">
        <w:t>。その目的は、移動能力の低下した乗客が、旅に出る前に公共交通機関のアクセシビリティに関する情報を得られるようにすることである</w:t>
      </w:r>
      <w:r w:rsidR="00F6320D" w:rsidRPr="00F44885">
        <w:rPr>
          <w:rStyle w:val="aa"/>
          <w:b/>
          <w:bCs/>
          <w:sz w:val="21"/>
          <w:szCs w:val="21"/>
        </w:rPr>
        <w:footnoteReference w:id="163"/>
      </w:r>
      <w:r w:rsidRPr="00F44885">
        <w:t>。</w:t>
      </w:r>
    </w:p>
    <w:p w14:paraId="6053C036" w14:textId="0801CF0F" w:rsidR="001537D3" w:rsidRPr="00F44885" w:rsidRDefault="001537D3" w:rsidP="00F40EAF"/>
    <w:p w14:paraId="6578D769" w14:textId="3F04275C" w:rsidR="001537D3" w:rsidRPr="00F44885" w:rsidRDefault="001A525E" w:rsidP="001537D3">
      <w:pPr>
        <w:rPr>
          <w:rFonts w:ascii="ＭＳ ゴシック" w:eastAsia="ＭＳ ゴシック" w:hAnsi="ＭＳ ゴシック"/>
          <w:b/>
          <w:bCs/>
        </w:rPr>
      </w:pPr>
      <w:r w:rsidRPr="00F44885">
        <w:rPr>
          <w:rFonts w:ascii="メイリオ" w:eastAsia="ＭＳ ゴシック" w:hAnsi="メイリオ" w:cs="ＭＳ Ｐゴシック" w:hint="eastAsia"/>
          <w:bCs/>
          <w:kern w:val="36"/>
          <w:szCs w:val="21"/>
        </w:rPr>
        <w:t>表現及び意見の自由並びに情報の利用の機会</w:t>
      </w:r>
      <w:r w:rsidR="001537D3" w:rsidRPr="00F44885">
        <w:rPr>
          <w:rFonts w:ascii="ＭＳ ゴシック" w:eastAsia="ＭＳ ゴシック" w:hAnsi="ＭＳ ゴシック"/>
          <w:b/>
          <w:bCs/>
        </w:rPr>
        <w:t>（第21条</w:t>
      </w:r>
      <w:r w:rsidR="001537D3" w:rsidRPr="00F44885">
        <w:rPr>
          <w:rFonts w:ascii="ＭＳ ゴシック" w:eastAsia="ＭＳ ゴシック" w:hAnsi="ＭＳ ゴシック" w:hint="eastAsia"/>
          <w:b/>
          <w:bCs/>
        </w:rPr>
        <w:t>）</w:t>
      </w:r>
    </w:p>
    <w:p w14:paraId="36422AD9" w14:textId="4A0239A5" w:rsidR="00AD5430" w:rsidRPr="00F44885" w:rsidRDefault="00AD5430" w:rsidP="00AD5430">
      <w:pPr>
        <w:ind w:leftChars="405" w:left="850"/>
        <w:rPr>
          <w:i/>
          <w:iCs/>
        </w:rPr>
      </w:pPr>
      <w:r w:rsidRPr="00F44885">
        <w:rPr>
          <w:i/>
          <w:iCs/>
        </w:rPr>
        <w:t>22. 障害のある人のためのウェブサイト、テレビ、さまざまな公共・民間メディア、ソーシャルメディアを含む公共情報の利用可能性と</w:t>
      </w:r>
      <w:r w:rsidRPr="00F44885">
        <w:rPr>
          <w:rFonts w:hint="eastAsia"/>
          <w:i/>
          <w:iCs/>
        </w:rPr>
        <w:t>アクセシビリティ</w:t>
      </w:r>
      <w:r w:rsidRPr="00F44885">
        <w:rPr>
          <w:i/>
          <w:iCs/>
        </w:rPr>
        <w:t>に関する戦略と行動計画、およびその具体的な</w:t>
      </w:r>
      <w:r w:rsidRPr="00F44885">
        <w:rPr>
          <w:rFonts w:hint="eastAsia"/>
          <w:i/>
          <w:iCs/>
        </w:rPr>
        <w:t>行程表</w:t>
      </w:r>
      <w:r w:rsidRPr="00F44885">
        <w:rPr>
          <w:i/>
          <w:iCs/>
        </w:rPr>
        <w:t>を説明してください。字幕および/または手話</w:t>
      </w:r>
      <w:r w:rsidRPr="00F44885">
        <w:rPr>
          <w:rFonts w:hint="eastAsia"/>
          <w:i/>
          <w:iCs/>
        </w:rPr>
        <w:t>言語</w:t>
      </w:r>
      <w:r w:rsidRPr="00F44885">
        <w:rPr>
          <w:i/>
          <w:iCs/>
        </w:rPr>
        <w:t>や音声</w:t>
      </w:r>
      <w:r w:rsidRPr="00F44885">
        <w:rPr>
          <w:rFonts w:hint="eastAsia"/>
          <w:i/>
          <w:iCs/>
        </w:rPr>
        <w:t>解説</w:t>
      </w:r>
      <w:r w:rsidRPr="00F44885">
        <w:rPr>
          <w:i/>
          <w:iCs/>
        </w:rPr>
        <w:t>を含む成人および子</w:t>
      </w:r>
      <w:r w:rsidR="00185211" w:rsidRPr="00F44885">
        <w:rPr>
          <w:rFonts w:hint="eastAsia"/>
          <w:i/>
          <w:iCs/>
        </w:rPr>
        <w:t>ども</w:t>
      </w:r>
      <w:r w:rsidRPr="00F44885">
        <w:rPr>
          <w:i/>
          <w:iCs/>
        </w:rPr>
        <w:t>向け公共放送のテレビ番組の割合</w:t>
      </w:r>
      <w:r w:rsidRPr="00F44885">
        <w:rPr>
          <w:rFonts w:hint="eastAsia"/>
          <w:i/>
          <w:iCs/>
        </w:rPr>
        <w:t>の</w:t>
      </w:r>
      <w:r w:rsidRPr="00F44885">
        <w:rPr>
          <w:i/>
          <w:iCs/>
        </w:rPr>
        <w:t>最新データを提供してください。</w:t>
      </w:r>
    </w:p>
    <w:p w14:paraId="4B664A51" w14:textId="77777777" w:rsidR="00AD5430" w:rsidRPr="00F44885" w:rsidRDefault="00AD5430" w:rsidP="00F40EAF"/>
    <w:p w14:paraId="74B71E6C" w14:textId="0AAB345F" w:rsidR="00F40EAF" w:rsidRPr="00F44885" w:rsidRDefault="00F40EAF" w:rsidP="00AD5430">
      <w:pPr>
        <w:ind w:firstLineChars="100" w:firstLine="210"/>
      </w:pPr>
      <w:r w:rsidRPr="00F44885">
        <w:t>EUマラケシュ指令実施法は、視覚</w:t>
      </w:r>
      <w:r w:rsidR="00E949A4" w:rsidRPr="00F44885">
        <w:t>障害のある人</w:t>
      </w:r>
      <w:r w:rsidRPr="00F44885">
        <w:t>や読書</w:t>
      </w:r>
      <w:r w:rsidR="00E949A4" w:rsidRPr="00F44885">
        <w:t>障害のある人</w:t>
      </w:r>
      <w:r w:rsidRPr="00F44885">
        <w:t>に</w:t>
      </w:r>
      <w:r w:rsidR="004C18E7" w:rsidRPr="00F44885">
        <w:rPr>
          <w:rFonts w:hint="eastAsia"/>
        </w:rPr>
        <w:t>役立つ</w:t>
      </w:r>
      <w:r w:rsidRPr="00F44885">
        <w:t>著作物の作成、保存、</w:t>
      </w:r>
      <w:r w:rsidR="004C18E7" w:rsidRPr="00F44885">
        <w:rPr>
          <w:rFonts w:hint="eastAsia"/>
        </w:rPr>
        <w:t>配布</w:t>
      </w:r>
      <w:r w:rsidRPr="00F44885">
        <w:t>、および</w:t>
      </w:r>
      <w:r w:rsidR="004C18E7" w:rsidRPr="00F44885">
        <w:rPr>
          <w:rFonts w:hint="eastAsia"/>
        </w:rPr>
        <w:t>公共の</w:t>
      </w:r>
      <w:r w:rsidRPr="00F44885">
        <w:t>アクセシビリティに関する条件を</w:t>
      </w:r>
      <w:r w:rsidR="004C18E7" w:rsidRPr="00F44885">
        <w:rPr>
          <w:rFonts w:hint="eastAsia"/>
        </w:rPr>
        <w:t>定めて</w:t>
      </w:r>
      <w:r w:rsidRPr="00F44885">
        <w:t>いる</w:t>
      </w:r>
      <w:r w:rsidR="00F6320D" w:rsidRPr="00F44885">
        <w:rPr>
          <w:rStyle w:val="aa"/>
          <w:b/>
          <w:bCs/>
          <w:sz w:val="21"/>
          <w:szCs w:val="21"/>
        </w:rPr>
        <w:footnoteReference w:id="164"/>
      </w:r>
      <w:r w:rsidRPr="00F44885">
        <w:t>。</w:t>
      </w:r>
      <w:r w:rsidR="004C18E7" w:rsidRPr="00F44885">
        <w:t>また、点字</w:t>
      </w:r>
      <w:r w:rsidR="007A141C" w:rsidRPr="00F44885">
        <w:rPr>
          <w:rFonts w:hint="eastAsia"/>
        </w:rPr>
        <w:t>で</w:t>
      </w:r>
      <w:r w:rsidR="004C18E7" w:rsidRPr="00F44885">
        <w:t>印刷された書籍のような触覚的なメディア</w:t>
      </w:r>
      <w:r w:rsidR="007A141C" w:rsidRPr="00F44885">
        <w:t>や大活字</w:t>
      </w:r>
      <w:r w:rsidR="004C18E7" w:rsidRPr="00F44885">
        <w:t>だけではなく、直接インターネットを介し</w:t>
      </w:r>
      <w:r w:rsidR="004C18E7" w:rsidRPr="00F44885">
        <w:rPr>
          <w:rFonts w:hint="eastAsia"/>
        </w:rPr>
        <w:t>た</w:t>
      </w:r>
      <w:r w:rsidR="004C18E7" w:rsidRPr="00F44885">
        <w:t>デジタル手段でアクセス可能なコンテンツを提供することも</w:t>
      </w:r>
      <w:r w:rsidR="004C18E7" w:rsidRPr="00F44885">
        <w:rPr>
          <w:rFonts w:hint="eastAsia"/>
        </w:rPr>
        <w:t>引き続き可能である。</w:t>
      </w:r>
      <w:r w:rsidRPr="00F44885">
        <w:t>これらの新しい規定は、視覚</w:t>
      </w:r>
      <w:r w:rsidR="00E949A4" w:rsidRPr="00F44885">
        <w:t>障害のある人</w:t>
      </w:r>
      <w:r w:rsidRPr="00F44885">
        <w:t>や</w:t>
      </w:r>
      <w:r w:rsidR="007A141C" w:rsidRPr="00F44885">
        <w:rPr>
          <w:rFonts w:hint="eastAsia"/>
        </w:rPr>
        <w:t>読</w:t>
      </w:r>
      <w:r w:rsidR="004C18E7" w:rsidRPr="00F44885">
        <w:rPr>
          <w:rFonts w:hint="eastAsia"/>
        </w:rPr>
        <w:t>書</w:t>
      </w:r>
      <w:r w:rsidR="00E949A4" w:rsidRPr="00F44885">
        <w:t>障害のある人</w:t>
      </w:r>
      <w:r w:rsidRPr="00F44885">
        <w:t>、および身体障害や失読症のために</w:t>
      </w:r>
      <w:r w:rsidR="004C18E7" w:rsidRPr="00F44885">
        <w:rPr>
          <w:rFonts w:hint="eastAsia"/>
        </w:rPr>
        <w:t>、</w:t>
      </w:r>
      <w:r w:rsidRPr="00F44885">
        <w:t>印刷された著作物を保持したり、めくったり、読んだりすることができない人にも利益をもたらす。アクセシブルな作品の生産の増加は、連邦予算の資金からの一回限りの財政支援によって促進される</w:t>
      </w:r>
      <w:r w:rsidR="00F6320D" w:rsidRPr="00F44885">
        <w:rPr>
          <w:rStyle w:val="aa"/>
          <w:b/>
          <w:bCs/>
          <w:sz w:val="21"/>
          <w:szCs w:val="21"/>
        </w:rPr>
        <w:footnoteReference w:id="165"/>
      </w:r>
      <w:r w:rsidRPr="00F44885">
        <w:t>。</w:t>
      </w:r>
    </w:p>
    <w:p w14:paraId="5DDD581D" w14:textId="5C186FFD" w:rsidR="00F40EAF" w:rsidRPr="00F44885" w:rsidRDefault="00BB1FB4" w:rsidP="00AD5430">
      <w:pPr>
        <w:ind w:firstLineChars="100" w:firstLine="210"/>
      </w:pPr>
      <w:r w:rsidRPr="00F44885">
        <w:rPr>
          <w:rFonts w:hint="eastAsia"/>
          <w:b/>
          <w:bCs/>
        </w:rPr>
        <w:t>ドイツ</w:t>
      </w:r>
      <w:r w:rsidRPr="00F44885">
        <w:rPr>
          <w:b/>
          <w:bCs/>
        </w:rPr>
        <w:t>映画振興法</w:t>
      </w:r>
      <w:r w:rsidR="00D85FA0" w:rsidRPr="00F44885">
        <w:rPr>
          <w:b/>
          <w:bCs/>
        </w:rPr>
        <w:t>(FFG)</w:t>
      </w:r>
      <w:r w:rsidR="00F6320D" w:rsidRPr="00F44885">
        <w:rPr>
          <w:rStyle w:val="aa"/>
          <w:b/>
          <w:bCs/>
          <w:sz w:val="21"/>
          <w:szCs w:val="21"/>
        </w:rPr>
        <w:footnoteReference w:id="166"/>
      </w:r>
      <w:r w:rsidR="00F40EAF" w:rsidRPr="00F44885">
        <w:t>は、アクセシビリティに関</w:t>
      </w:r>
      <w:r w:rsidR="00D96256" w:rsidRPr="00F44885">
        <w:rPr>
          <w:rFonts w:hint="eastAsia"/>
        </w:rPr>
        <w:t>する</w:t>
      </w:r>
      <w:r w:rsidR="00F40EAF" w:rsidRPr="00F44885">
        <w:t>いくつかの改善を規定している。</w:t>
      </w:r>
      <w:r w:rsidR="00D96256" w:rsidRPr="00F44885">
        <w:rPr>
          <w:rFonts w:hint="eastAsia"/>
        </w:rPr>
        <w:t>アクセシブルな様式での作成の要請は、すでに映画の作成とデジタル化に適用されている</w:t>
      </w:r>
      <w:r w:rsidR="00F6320D" w:rsidRPr="00F44885">
        <w:rPr>
          <w:rStyle w:val="aa"/>
          <w:b/>
          <w:bCs/>
          <w:sz w:val="21"/>
          <w:szCs w:val="21"/>
        </w:rPr>
        <w:footnoteReference w:id="167"/>
      </w:r>
      <w:r w:rsidR="00D96256" w:rsidRPr="00F44885">
        <w:rPr>
          <w:rFonts w:hint="eastAsia"/>
        </w:rPr>
        <w:t>。</w:t>
      </w:r>
      <w:r w:rsidR="00F40EAF" w:rsidRPr="00F44885">
        <w:t>さらに、映画館や映画の販売に対する財政支援は、アクセシブルな</w:t>
      </w:r>
      <w:r w:rsidR="00D96256" w:rsidRPr="00F44885">
        <w:rPr>
          <w:rFonts w:hint="eastAsia"/>
        </w:rPr>
        <w:t>様式</w:t>
      </w:r>
      <w:r w:rsidR="00F40EAF" w:rsidRPr="00F44885">
        <w:t>が提供されて初めて可能となる</w:t>
      </w:r>
      <w:r w:rsidR="00F6320D" w:rsidRPr="00F44885">
        <w:rPr>
          <w:rStyle w:val="aa"/>
          <w:b/>
          <w:bCs/>
          <w:sz w:val="21"/>
          <w:szCs w:val="21"/>
        </w:rPr>
        <w:footnoteReference w:id="168"/>
      </w:r>
      <w:r w:rsidR="00F40EAF" w:rsidRPr="00F44885">
        <w:t>。法の規定を実施するために、ドイツ映画委員会は、映画館がアクセシブルな</w:t>
      </w:r>
      <w:r w:rsidR="00D96256" w:rsidRPr="00F44885">
        <w:rPr>
          <w:rFonts w:hint="eastAsia"/>
        </w:rPr>
        <w:t>様式の</w:t>
      </w:r>
      <w:r w:rsidR="00F40EAF" w:rsidRPr="00F44885">
        <w:t>映画を上映するための設備を備えているかどうか、またどのような方法で上映するかについてのデータを収集している。多くの映画館がGRETAアプリを使用しており、大多数の配給会社が自分の映画を</w:t>
      </w:r>
      <w:r w:rsidR="00D96256" w:rsidRPr="00F44885">
        <w:rPr>
          <w:rFonts w:hint="eastAsia"/>
        </w:rPr>
        <w:t>この</w:t>
      </w:r>
      <w:r w:rsidR="00F40EAF" w:rsidRPr="00F44885">
        <w:t>アプリで使用できるようにして</w:t>
      </w:r>
      <w:r w:rsidR="00C10EEE" w:rsidRPr="00F44885">
        <w:t>いる</w:t>
      </w:r>
      <w:r w:rsidR="00F40EAF" w:rsidRPr="00F44885">
        <w:t>。さらに、ドイツ映画</w:t>
      </w:r>
      <w:r w:rsidR="00F40EAF" w:rsidRPr="00F44885">
        <w:rPr>
          <w:rFonts w:hint="eastAsia"/>
        </w:rPr>
        <w:t>委員会は、映画館の経営者にインクルージョンについて継続的に助言し、</w:t>
      </w:r>
      <w:r w:rsidRPr="00F44885">
        <w:rPr>
          <w:b/>
          <w:bCs/>
        </w:rPr>
        <w:t>ドイツ盲人・</w:t>
      </w:r>
      <w:r w:rsidRPr="00F44885">
        <w:rPr>
          <w:rFonts w:hint="eastAsia"/>
          <w:b/>
          <w:bCs/>
        </w:rPr>
        <w:t>弱視</w:t>
      </w:r>
      <w:r w:rsidRPr="00F44885">
        <w:rPr>
          <w:b/>
          <w:bCs/>
        </w:rPr>
        <w:t>者協会</w:t>
      </w:r>
      <w:r w:rsidR="00D85FA0" w:rsidRPr="00F44885">
        <w:rPr>
          <w:b/>
          <w:bCs/>
        </w:rPr>
        <w:t>(DBSV e.V.)</w:t>
      </w:r>
      <w:r w:rsidR="00F40EAF" w:rsidRPr="00F44885">
        <w:t>による映画のアクセシビリティに関する情報プラットフォームの</w:t>
      </w:r>
      <w:r w:rsidR="00F40EAF" w:rsidRPr="00F44885">
        <w:lastRenderedPageBreak/>
        <w:t>開発に資金を提供し</w:t>
      </w:r>
      <w:r w:rsidR="001305F4" w:rsidRPr="00F44885">
        <w:rPr>
          <w:rStyle w:val="aa"/>
          <w:b/>
          <w:bCs/>
          <w:sz w:val="21"/>
          <w:szCs w:val="21"/>
        </w:rPr>
        <w:footnoteReference w:id="169"/>
      </w:r>
      <w:r w:rsidR="00F40EAF" w:rsidRPr="00F44885">
        <w:t>、映画協会の代表者、映画館の経営者、配給会社、</w:t>
      </w:r>
      <w:r w:rsidR="00382ECF" w:rsidRPr="00F44885">
        <w:rPr>
          <w:rFonts w:hint="eastAsia"/>
        </w:rPr>
        <w:t>技術</w:t>
      </w:r>
      <w:r w:rsidR="00F40EAF" w:rsidRPr="00F44885">
        <w:t>企業との円卓会議を設置して</w:t>
      </w:r>
      <w:r w:rsidR="00C10EEE" w:rsidRPr="00F44885">
        <w:t>いる</w:t>
      </w:r>
      <w:r w:rsidR="001305F4" w:rsidRPr="00F44885">
        <w:rPr>
          <w:rStyle w:val="aa"/>
          <w:b/>
          <w:bCs/>
          <w:sz w:val="21"/>
          <w:szCs w:val="21"/>
        </w:rPr>
        <w:footnoteReference w:id="170"/>
      </w:r>
      <w:r w:rsidR="00F40EAF" w:rsidRPr="00F44885">
        <w:t>。</w:t>
      </w:r>
    </w:p>
    <w:p w14:paraId="0F8A335E" w14:textId="5DBDFF13" w:rsidR="00F40EAF" w:rsidRPr="00F44885" w:rsidRDefault="00F40EAF" w:rsidP="00AD5430">
      <w:pPr>
        <w:ind w:firstLineChars="100" w:firstLine="210"/>
      </w:pPr>
      <w:r w:rsidRPr="00F44885">
        <w:rPr>
          <w:rFonts w:hint="eastAsia"/>
        </w:rPr>
        <w:t>映画製作と国の映画遺産のデジタル化に関して、アクセシブルな</w:t>
      </w:r>
      <w:r w:rsidR="00382ECF" w:rsidRPr="00F44885">
        <w:rPr>
          <w:rFonts w:hint="eastAsia"/>
        </w:rPr>
        <w:t>様式</w:t>
      </w:r>
      <w:r w:rsidRPr="00F44885">
        <w:rPr>
          <w:rFonts w:hint="eastAsia"/>
        </w:rPr>
        <w:t>を作成するための費用は完全に資金援助の対象となる</w:t>
      </w:r>
      <w:r w:rsidR="001305F4" w:rsidRPr="00F44885">
        <w:rPr>
          <w:rStyle w:val="aa"/>
          <w:b/>
          <w:bCs/>
          <w:sz w:val="21"/>
          <w:szCs w:val="21"/>
        </w:rPr>
        <w:footnoteReference w:id="171"/>
      </w:r>
      <w:r w:rsidRPr="00F44885">
        <w:t>。</w:t>
      </w:r>
    </w:p>
    <w:p w14:paraId="393A5521" w14:textId="016350A9" w:rsidR="00F40EAF" w:rsidRPr="00F44885" w:rsidRDefault="00F40EAF" w:rsidP="00AD5430">
      <w:pPr>
        <w:ind w:firstLineChars="100" w:firstLine="210"/>
      </w:pPr>
      <w:r w:rsidRPr="00F44885">
        <w:rPr>
          <w:rFonts w:hint="eastAsia"/>
        </w:rPr>
        <w:t>欧州視聴覚メディアサービス指令は現在実施されている</w:t>
      </w:r>
      <w:r w:rsidR="001305F4" w:rsidRPr="00F44885">
        <w:rPr>
          <w:rStyle w:val="aa"/>
          <w:b/>
          <w:bCs/>
          <w:sz w:val="21"/>
          <w:szCs w:val="21"/>
        </w:rPr>
        <w:footnoteReference w:id="172"/>
      </w:r>
      <w:r w:rsidRPr="00F44885">
        <w:t>。これは従来のテレビとビデオ・オン・デマンドの両方のサービスに関係する。現在の計画では、指令は主に</w:t>
      </w:r>
      <w:r w:rsidR="00382ECF" w:rsidRPr="00F44885">
        <w:rPr>
          <w:rFonts w:hint="eastAsia"/>
        </w:rPr>
        <w:t>州</w:t>
      </w:r>
      <w:r w:rsidRPr="00F44885">
        <w:t>によって実施される。</w:t>
      </w:r>
      <w:r w:rsidR="007A141C" w:rsidRPr="00F44885">
        <w:rPr>
          <w:rFonts w:hint="eastAsia"/>
        </w:rPr>
        <w:t>ど</w:t>
      </w:r>
      <w:r w:rsidR="007A141C" w:rsidRPr="00F44885">
        <w:t>のレベル</w:t>
      </w:r>
      <w:r w:rsidR="007A141C" w:rsidRPr="00F44885">
        <w:rPr>
          <w:rFonts w:hint="eastAsia"/>
        </w:rPr>
        <w:t>の政府に</w:t>
      </w:r>
      <w:r w:rsidRPr="00F44885">
        <w:t>普遍的な苦情処理機関を設置する</w:t>
      </w:r>
      <w:r w:rsidR="007A141C" w:rsidRPr="00F44885">
        <w:rPr>
          <w:rFonts w:hint="eastAsia"/>
        </w:rPr>
        <w:t>か</w:t>
      </w:r>
      <w:r w:rsidRPr="00F44885">
        <w:t>まだ確定していない。</w:t>
      </w:r>
    </w:p>
    <w:p w14:paraId="0DE0A7CF" w14:textId="09E8ECF1" w:rsidR="00F40EAF" w:rsidRPr="00F44885" w:rsidRDefault="00F40EAF" w:rsidP="00AD5430">
      <w:pPr>
        <w:ind w:firstLineChars="100" w:firstLine="210"/>
      </w:pPr>
      <w:r w:rsidRPr="00F44885">
        <w:rPr>
          <w:rFonts w:hint="eastAsia"/>
        </w:rPr>
        <w:t>テレビは</w:t>
      </w:r>
      <w:r w:rsidR="00E949A4" w:rsidRPr="00F44885">
        <w:rPr>
          <w:rFonts w:hint="eastAsia"/>
        </w:rPr>
        <w:t>障害のある人</w:t>
      </w:r>
      <w:r w:rsidRPr="00F44885">
        <w:rPr>
          <w:rFonts w:hint="eastAsia"/>
        </w:rPr>
        <w:t>の間で最も広く使われているメディアである。</w:t>
      </w:r>
      <w:r w:rsidR="00BB1FB4" w:rsidRPr="00F44885">
        <w:rPr>
          <w:rFonts w:hint="eastAsia"/>
          <w:b/>
          <w:bCs/>
        </w:rPr>
        <w:t>ドイツ連邦共和国公共放送局</w:t>
      </w:r>
      <w:r w:rsidR="00BB1FB4" w:rsidRPr="00F44885">
        <w:rPr>
          <w:b/>
          <w:bCs/>
        </w:rPr>
        <w:t>作業部会</w:t>
      </w:r>
      <w:r w:rsidR="00D85FA0" w:rsidRPr="00F44885">
        <w:rPr>
          <w:b/>
          <w:bCs/>
        </w:rPr>
        <w:t>(ARD)</w:t>
      </w:r>
      <w:r w:rsidRPr="00F44885">
        <w:t>の最初の放送はすべて字幕付きで提供されている</w:t>
      </w:r>
      <w:r w:rsidR="001305F4" w:rsidRPr="00F44885">
        <w:rPr>
          <w:rStyle w:val="aa"/>
          <w:b/>
          <w:bCs/>
          <w:sz w:val="21"/>
          <w:szCs w:val="21"/>
        </w:rPr>
        <w:footnoteReference w:id="173"/>
      </w:r>
      <w:r w:rsidRPr="00F44885">
        <w:t>。</w:t>
      </w:r>
      <w:r w:rsidR="00E00C54" w:rsidRPr="00F44885">
        <w:t>ARDは2012年以降、字幕付き番組の割合を2倍以上に増やし、約98%となっている。ARDの9つの地域放送局も、近年、放送における字幕付き番組の数を増やしている</w:t>
      </w:r>
      <w:r w:rsidR="001305F4" w:rsidRPr="00F44885">
        <w:rPr>
          <w:rStyle w:val="aa"/>
          <w:b/>
          <w:bCs/>
          <w:sz w:val="21"/>
          <w:szCs w:val="21"/>
        </w:rPr>
        <w:footnoteReference w:id="174"/>
      </w:r>
      <w:r w:rsidR="00E00C54" w:rsidRPr="00F44885">
        <w:t>。</w:t>
      </w:r>
      <w:r w:rsidRPr="00F44885">
        <w:t>ARDの</w:t>
      </w:r>
      <w:r w:rsidR="001305F4" w:rsidRPr="00F44885">
        <w:rPr>
          <w:rFonts w:hint="eastAsia"/>
        </w:rPr>
        <w:t>メディアライブラリ</w:t>
      </w:r>
      <w:r w:rsidRPr="00F44885">
        <w:t>では、いつでもアクセスできる手話付きの番組が増えている。「</w:t>
      </w:r>
      <w:r w:rsidR="00570163" w:rsidRPr="00F44885">
        <w:rPr>
          <w:rFonts w:hint="eastAsia"/>
        </w:rPr>
        <w:t>聞く代わりに見る</w:t>
      </w:r>
      <w:r w:rsidRPr="00F44885">
        <w:t>」で、ARDはドイツのテレビで唯一、聴覚障害のある視聴者のために特別なシリーズを提供している。一部の地域の放送局では、手話による追加番組を提供して</w:t>
      </w:r>
      <w:r w:rsidR="00C10EEE" w:rsidRPr="00F44885">
        <w:t>いる</w:t>
      </w:r>
      <w:r w:rsidRPr="00F44885">
        <w:t>。スポーツイベン</w:t>
      </w:r>
      <w:r w:rsidRPr="00F44885">
        <w:rPr>
          <w:rFonts w:hint="eastAsia"/>
        </w:rPr>
        <w:t>トの音声</w:t>
      </w:r>
      <w:r w:rsidR="007A141C" w:rsidRPr="00F44885">
        <w:rPr>
          <w:rFonts w:hint="eastAsia"/>
        </w:rPr>
        <w:t>説明</w:t>
      </w:r>
      <w:r w:rsidRPr="00F44885">
        <w:rPr>
          <w:rFonts w:hint="eastAsia"/>
        </w:rPr>
        <w:t>は、現在、</w:t>
      </w:r>
      <w:r w:rsidRPr="00F44885">
        <w:t>ARDでは恒久的なサービスとなって</w:t>
      </w:r>
      <w:r w:rsidR="00C10EEE" w:rsidRPr="00F44885">
        <w:t>いる</w:t>
      </w:r>
      <w:r w:rsidRPr="00F44885">
        <w:t>。すべてのサッカーの試合、オリンピック・パラリンピックの夏季・冬季大会、主要な陸上競技のイベントでライブ解説が提供され</w:t>
      </w:r>
      <w:r w:rsidR="00C10EEE" w:rsidRPr="00F44885">
        <w:t>る</w:t>
      </w:r>
      <w:r w:rsidRPr="00F44885">
        <w:t>。2018年パラリンピックのレポートには、音声</w:t>
      </w:r>
      <w:r w:rsidR="007A141C" w:rsidRPr="00F44885">
        <w:rPr>
          <w:rFonts w:hint="eastAsia"/>
        </w:rPr>
        <w:t>説明</w:t>
      </w:r>
      <w:r w:rsidRPr="00F44885">
        <w:t>、字幕、</w:t>
      </w:r>
      <w:r w:rsidR="00570163" w:rsidRPr="00F44885">
        <w:rPr>
          <w:rFonts w:hint="eastAsia"/>
        </w:rPr>
        <w:t>わかりやすい版</w:t>
      </w:r>
      <w:r w:rsidRPr="00F44885">
        <w:t>サービス、手話通訳付きの毎日のレビューが含まれてい</w:t>
      </w:r>
      <w:r w:rsidR="00C10EEE" w:rsidRPr="00F44885">
        <w:t>た</w:t>
      </w:r>
      <w:r w:rsidRPr="00F44885">
        <w:t>。</w:t>
      </w:r>
    </w:p>
    <w:p w14:paraId="5D253DAF" w14:textId="421802AB" w:rsidR="00F40EAF" w:rsidRPr="00F44885" w:rsidRDefault="00BB1FB4" w:rsidP="00AD5430">
      <w:pPr>
        <w:ind w:firstLineChars="100" w:firstLine="210"/>
      </w:pPr>
      <w:r w:rsidRPr="00F44885">
        <w:rPr>
          <w:b/>
          <w:bCs/>
        </w:rPr>
        <w:t>第二ドイツテレビ</w:t>
      </w:r>
      <w:r w:rsidR="00D85FA0" w:rsidRPr="00F44885">
        <w:rPr>
          <w:b/>
          <w:bCs/>
        </w:rPr>
        <w:t>(ZDF)</w:t>
      </w:r>
      <w:r w:rsidR="00F40EAF" w:rsidRPr="00F44885">
        <w:t>は2013年初頭から、</w:t>
      </w:r>
      <w:r w:rsidR="00570163" w:rsidRPr="00F44885">
        <w:rPr>
          <w:rFonts w:hint="eastAsia"/>
        </w:rPr>
        <w:t>主</w:t>
      </w:r>
      <w:r w:rsidR="00F40EAF" w:rsidRPr="00F44885">
        <w:t>チャンネルの16時から22時15分までのピーク放送時間帯の全放送に一貫して字幕を提供してきた。また子供向け番組の約90%に字幕を提供して</w:t>
      </w:r>
      <w:r w:rsidR="00C10EEE" w:rsidRPr="00F44885">
        <w:t>いる</w:t>
      </w:r>
      <w:r w:rsidR="00F40EAF" w:rsidRPr="00F44885">
        <w:t>。</w:t>
      </w:r>
      <w:r w:rsidR="00570163" w:rsidRPr="00F44885">
        <w:rPr>
          <w:rFonts w:hint="eastAsia"/>
        </w:rPr>
        <w:t>主</w:t>
      </w:r>
      <w:r w:rsidR="00F40EAF" w:rsidRPr="00F44885">
        <w:t>チャンネルで放送されている番組の字幕は、2015年半ばからZDFneoとZDFinfoのデジタルチャンネルでも視聴できるようになった。全体として、ZDFの</w:t>
      </w:r>
      <w:r w:rsidR="00570163" w:rsidRPr="00F44885">
        <w:rPr>
          <w:rFonts w:hint="eastAsia"/>
        </w:rPr>
        <w:t>主</w:t>
      </w:r>
      <w:r w:rsidR="00F40EAF" w:rsidRPr="00F44885">
        <w:t>チャンネルでの字幕放送のシェアは、2017年には76.6%に増加し</w:t>
      </w:r>
      <w:r w:rsidR="00C10EEE" w:rsidRPr="00F44885">
        <w:t>た</w:t>
      </w:r>
      <w:r w:rsidR="00F40EAF" w:rsidRPr="00F44885">
        <w:t>。ZDFは今後もこれを100%に引き上げることを約束している。音声</w:t>
      </w:r>
      <w:r w:rsidR="0000628C" w:rsidRPr="00F44885">
        <w:rPr>
          <w:rFonts w:hint="eastAsia"/>
        </w:rPr>
        <w:t>説明</w:t>
      </w:r>
      <w:r w:rsidR="00F40EAF" w:rsidRPr="00F44885">
        <w:t>は、一部の番組で想定され</w:t>
      </w:r>
      <w:r w:rsidR="00F40EAF" w:rsidRPr="00F44885">
        <w:rPr>
          <w:rFonts w:hint="eastAsia"/>
        </w:rPr>
        <w:t>ている</w:t>
      </w:r>
      <w:r w:rsidR="001305F4" w:rsidRPr="00F44885">
        <w:rPr>
          <w:rStyle w:val="aa"/>
          <w:b/>
          <w:bCs/>
          <w:sz w:val="21"/>
          <w:szCs w:val="21"/>
        </w:rPr>
        <w:footnoteReference w:id="175"/>
      </w:r>
      <w:r w:rsidR="00F40EAF" w:rsidRPr="00F44885">
        <w:t>。ライブ音声説明は、サッカーの全試合など、特定の放送でも提供されている。2017年には、11.9%の番組で音声説明が提供された。聴覚</w:t>
      </w:r>
      <w:r w:rsidR="00E949A4" w:rsidRPr="00F44885">
        <w:t>障害のある人</w:t>
      </w:r>
      <w:r w:rsidR="00F40EAF" w:rsidRPr="00F44885">
        <w:t>は、手話通訳を利用してZDFメディアライブラリの</w:t>
      </w:r>
      <w:r w:rsidR="0000628C" w:rsidRPr="00F44885">
        <w:rPr>
          <w:rFonts w:hint="eastAsia"/>
        </w:rPr>
        <w:t>内容</w:t>
      </w:r>
      <w:r w:rsidR="00F40EAF" w:rsidRPr="00F44885">
        <w:t>をライブでフォローすることも可能である。ZDFは2018年6月からメディアライブラリでの手話サービスを拡充して</w:t>
      </w:r>
      <w:r w:rsidR="00C10EEE" w:rsidRPr="00F44885">
        <w:t>いる</w:t>
      </w:r>
      <w:r w:rsidR="00F40EAF" w:rsidRPr="00F44885">
        <w:t>。</w:t>
      </w:r>
      <w:r w:rsidRPr="00F44885">
        <w:rPr>
          <w:b/>
          <w:bCs/>
        </w:rPr>
        <w:t>障害者等機会均等法に基づくアクセシブルIT</w:t>
      </w:r>
      <w:r w:rsidRPr="00F44885">
        <w:rPr>
          <w:rFonts w:hint="eastAsia"/>
          <w:b/>
          <w:bCs/>
        </w:rPr>
        <w:t>条例</w:t>
      </w:r>
      <w:r w:rsidR="00D85FA0" w:rsidRPr="00F44885">
        <w:rPr>
          <w:b/>
          <w:bCs/>
        </w:rPr>
        <w:t>(BITV)</w:t>
      </w:r>
      <w:r w:rsidR="00F40EAF" w:rsidRPr="00F44885">
        <w:t>のテストでは、ZDFメディアライブラリは100点満点中90.75点を獲得し、「アクセシビリティが良い」と評価され</w:t>
      </w:r>
      <w:r w:rsidR="00C10EEE" w:rsidRPr="00F44885">
        <w:t>た</w:t>
      </w:r>
      <w:r w:rsidR="00F40EAF" w:rsidRPr="00F44885">
        <w:t>。</w:t>
      </w:r>
    </w:p>
    <w:p w14:paraId="2F5B0A2B" w14:textId="0E104404" w:rsidR="00F40EAF" w:rsidRPr="00F44885" w:rsidRDefault="00F40EAF" w:rsidP="00AD5430">
      <w:pPr>
        <w:ind w:firstLineChars="100" w:firstLine="210"/>
      </w:pPr>
      <w:r w:rsidRPr="00F44885">
        <w:rPr>
          <w:rFonts w:hint="eastAsia"/>
        </w:rPr>
        <w:lastRenderedPageBreak/>
        <w:t>商業放送の監督・規制機関として、メディア当局はしばらくの間、アクセシビリティの問題に焦点を当ててきた。公共放送はサービスを提供し、インクルージョンをサポートする法的義務があり、そのために公費を受け取っている。対照的に、商業放送局はチャンネルに資金を供給する必要がある営利企業</w:t>
      </w:r>
      <w:r w:rsidR="004B03C0" w:rsidRPr="00F44885">
        <w:rPr>
          <w:rFonts w:hint="eastAsia"/>
        </w:rPr>
        <w:t>である</w:t>
      </w:r>
      <w:r w:rsidRPr="00F44885">
        <w:rPr>
          <w:rFonts w:hint="eastAsia"/>
        </w:rPr>
        <w:t>。</w:t>
      </w:r>
    </w:p>
    <w:p w14:paraId="52A1E9F0" w14:textId="1D8F28B8" w:rsidR="00F40EAF" w:rsidRPr="00F44885" w:rsidRDefault="0000628C" w:rsidP="00AD5430">
      <w:pPr>
        <w:ind w:firstLineChars="100" w:firstLine="210"/>
      </w:pPr>
      <w:r w:rsidRPr="00F44885">
        <w:rPr>
          <w:rFonts w:hint="eastAsia"/>
        </w:rPr>
        <w:t>メディア当局の活動には商業テレビ業界のアクセシビリティの毎年の監視が含まれる</w:t>
      </w:r>
      <w:r w:rsidR="001305F4" w:rsidRPr="00F44885">
        <w:rPr>
          <w:rStyle w:val="aa"/>
          <w:b/>
          <w:bCs/>
          <w:sz w:val="21"/>
          <w:szCs w:val="21"/>
        </w:rPr>
        <w:footnoteReference w:id="176"/>
      </w:r>
      <w:r w:rsidRPr="00F44885">
        <w:rPr>
          <w:rFonts w:hint="eastAsia"/>
        </w:rPr>
        <w:t>。</w:t>
      </w:r>
      <w:r w:rsidR="00F40EAF" w:rsidRPr="00F44885">
        <w:t xml:space="preserve"> データによると、2つの大手民間放送局（</w:t>
      </w:r>
      <w:r w:rsidR="00BB1FB4" w:rsidRPr="00F44885">
        <w:t>RTLテレビ</w:t>
      </w:r>
      <w:r w:rsidR="00F40EAF" w:rsidRPr="00F44885">
        <w:t>とProSieben/Sat.1 Media SE）が近年アクセシビリティを向上させ始めていることが示されている。第6次</w:t>
      </w:r>
      <w:r w:rsidR="000418AA" w:rsidRPr="00F44885">
        <w:t>監視</w:t>
      </w:r>
      <w:r w:rsidR="00F40EAF" w:rsidRPr="00F44885">
        <w:t>報告書</w:t>
      </w:r>
      <w:r w:rsidR="001305F4" w:rsidRPr="00F44885">
        <w:rPr>
          <w:rStyle w:val="aa"/>
          <w:b/>
          <w:bCs/>
          <w:sz w:val="21"/>
          <w:szCs w:val="21"/>
        </w:rPr>
        <w:footnoteReference w:id="177"/>
      </w:r>
      <w:r w:rsidR="00F40EAF" w:rsidRPr="00F44885">
        <w:t>によると、RTLグループは放送時間の平均13%に聴覚</w:t>
      </w:r>
      <w:r w:rsidR="00E949A4" w:rsidRPr="00F44885">
        <w:t>障害のある人</w:t>
      </w:r>
      <w:r w:rsidR="00F40EAF" w:rsidRPr="00F44885">
        <w:t>のための特別な</w:t>
      </w:r>
      <w:r w:rsidR="006472AF" w:rsidRPr="00F44885">
        <w:rPr>
          <w:rFonts w:hint="eastAsia"/>
        </w:rPr>
        <w:t>字幕</w:t>
      </w:r>
      <w:r w:rsidR="00F40EAF" w:rsidRPr="00F44885">
        <w:t>を提供していた。2017年はわずか9％であった。ProSiebenSat.1 Media SEは番組の18％を字幕化しており、前年の13％から増加している。したがって、民間放送局によるアクセシブルな</w:t>
      </w:r>
      <w:r w:rsidR="006472AF" w:rsidRPr="00F44885">
        <w:rPr>
          <w:rFonts w:hint="eastAsia"/>
        </w:rPr>
        <w:t>内容</w:t>
      </w:r>
      <w:r w:rsidR="00F40EAF" w:rsidRPr="00F44885">
        <w:t>の提供が増えるという近年</w:t>
      </w:r>
      <w:r w:rsidR="00F40EAF" w:rsidRPr="00F44885">
        <w:rPr>
          <w:rFonts w:hint="eastAsia"/>
        </w:rPr>
        <w:t>のポジティブな傾向は継続している。しかし、公共部門の放送局と比較すると、アクセシビリティのレベルは低いままであり、将来的には改善する必要が</w:t>
      </w:r>
      <w:r w:rsidR="00DC53CA" w:rsidRPr="00F44885">
        <w:rPr>
          <w:rFonts w:hint="eastAsia"/>
        </w:rPr>
        <w:t>ある</w:t>
      </w:r>
      <w:r w:rsidR="00F40EAF" w:rsidRPr="00F44885">
        <w:rPr>
          <w:rFonts w:hint="eastAsia"/>
        </w:rPr>
        <w:t>。</w:t>
      </w:r>
    </w:p>
    <w:p w14:paraId="28987F9E" w14:textId="49D32F60" w:rsidR="00F40EAF" w:rsidRPr="00F44885" w:rsidRDefault="006472AF" w:rsidP="00AD5430">
      <w:pPr>
        <w:ind w:firstLineChars="100" w:firstLine="210"/>
      </w:pPr>
      <w:r w:rsidRPr="00F44885">
        <w:rPr>
          <w:rFonts w:hint="eastAsia"/>
        </w:rPr>
        <w:t>「社会の英雄</w:t>
      </w:r>
      <w:r w:rsidR="007329CE" w:rsidRPr="00F44885">
        <w:rPr>
          <w:rFonts w:hint="eastAsia"/>
        </w:rPr>
        <w:t>（</w:t>
      </w:r>
      <w:r w:rsidR="007329CE" w:rsidRPr="00F44885">
        <w:t>Sozialhelden</w:t>
      </w:r>
      <w:r w:rsidR="007329CE" w:rsidRPr="00F44885">
        <w:rPr>
          <w:rFonts w:hint="eastAsia"/>
        </w:rPr>
        <w:t>）</w:t>
      </w:r>
      <w:r w:rsidRPr="00F44885">
        <w:rPr>
          <w:rFonts w:hint="eastAsia"/>
        </w:rPr>
        <w:t>」</w:t>
      </w:r>
      <w:r w:rsidR="00F40EAF" w:rsidRPr="00F44885">
        <w:t>組織が立ち上げた「</w:t>
      </w:r>
      <w:r w:rsidRPr="00F44885">
        <w:rPr>
          <w:rFonts w:hint="eastAsia"/>
        </w:rPr>
        <w:t>すべての人のテレビ</w:t>
      </w:r>
      <w:r w:rsidR="00F40EAF" w:rsidRPr="00F44885">
        <w:t>」インクルージョンプロジェクトは、メディア当局、ARD、ZDF、</w:t>
      </w:r>
      <w:r w:rsidR="0069146B" w:rsidRPr="00F44885">
        <w:rPr>
          <w:b/>
          <w:bCs/>
        </w:rPr>
        <w:t>ドイツメディア協会</w:t>
      </w:r>
      <w:r w:rsidR="00D85FA0" w:rsidRPr="00F44885">
        <w:rPr>
          <w:b/>
          <w:bCs/>
        </w:rPr>
        <w:t>(VAUNET)</w:t>
      </w:r>
      <w:r w:rsidR="00F40EAF" w:rsidRPr="00F44885">
        <w:t>が協力パートナーとして積極的に支援している</w:t>
      </w:r>
      <w:r w:rsidR="00412AE6" w:rsidRPr="00F44885">
        <w:rPr>
          <w:rStyle w:val="aa"/>
          <w:b/>
          <w:bCs/>
          <w:sz w:val="21"/>
          <w:szCs w:val="21"/>
        </w:rPr>
        <w:footnoteReference w:id="178"/>
      </w:r>
      <w:r w:rsidR="00F40EAF" w:rsidRPr="00F44885">
        <w:t>。</w:t>
      </w:r>
      <w:r w:rsidRPr="00F44885">
        <w:rPr>
          <w:rFonts w:hint="eastAsia"/>
        </w:rPr>
        <w:t>このアプリとウエッブサイトでは、ドイツのすべてのアクセシブルなテレビショウの一覧を紹介する電子版番組ガイドを提供している</w:t>
      </w:r>
      <w:r w:rsidR="00412AE6" w:rsidRPr="00F44885">
        <w:rPr>
          <w:rStyle w:val="aa"/>
          <w:b/>
          <w:bCs/>
          <w:sz w:val="21"/>
          <w:szCs w:val="21"/>
        </w:rPr>
        <w:footnoteReference w:id="179"/>
      </w:r>
      <w:r w:rsidRPr="00F44885">
        <w:rPr>
          <w:rFonts w:hint="eastAsia"/>
        </w:rPr>
        <w:t>。</w:t>
      </w:r>
    </w:p>
    <w:p w14:paraId="7D64ABA8" w14:textId="77777777" w:rsidR="00F40EAF" w:rsidRPr="00F44885" w:rsidRDefault="00F40EAF" w:rsidP="00F40EAF"/>
    <w:p w14:paraId="6B28F651" w14:textId="404BFC49" w:rsidR="00F40EAF" w:rsidRPr="00F44885" w:rsidRDefault="00F40EAF" w:rsidP="00F40EAF">
      <w:pPr>
        <w:rPr>
          <w:rFonts w:ascii="ＭＳ ゴシック" w:eastAsia="ＭＳ ゴシック" w:hAnsi="ＭＳ ゴシック"/>
          <w:b/>
          <w:bCs/>
        </w:rPr>
      </w:pPr>
      <w:r w:rsidRPr="00F44885">
        <w:rPr>
          <w:rFonts w:ascii="ＭＳ ゴシック" w:eastAsia="ＭＳ ゴシック" w:hAnsi="ＭＳ ゴシック" w:hint="eastAsia"/>
          <w:b/>
          <w:bCs/>
        </w:rPr>
        <w:t>家庭と家族の尊重</w:t>
      </w:r>
      <w:r w:rsidRPr="00F44885">
        <w:rPr>
          <w:rFonts w:ascii="ＭＳ ゴシック" w:eastAsia="ＭＳ ゴシック" w:hAnsi="ＭＳ ゴシック"/>
          <w:b/>
          <w:bCs/>
        </w:rPr>
        <w:t>(第23条)</w:t>
      </w:r>
    </w:p>
    <w:p w14:paraId="1EF00EDE" w14:textId="7820841A" w:rsidR="00AD5430" w:rsidRPr="00F44885" w:rsidRDefault="00AD5430" w:rsidP="00AD5430">
      <w:pPr>
        <w:ind w:leftChars="405" w:left="850"/>
        <w:rPr>
          <w:i/>
          <w:iCs/>
        </w:rPr>
      </w:pPr>
      <w:r w:rsidRPr="00F44885">
        <w:rPr>
          <w:i/>
          <w:iCs/>
        </w:rPr>
        <w:t xml:space="preserve">23. </w:t>
      </w:r>
      <w:r w:rsidRPr="00F44885">
        <w:rPr>
          <w:rFonts w:hint="eastAsia"/>
          <w:i/>
          <w:iCs/>
        </w:rPr>
        <w:t>両親</w:t>
      </w:r>
      <w:r w:rsidRPr="00F44885">
        <w:rPr>
          <w:i/>
          <w:iCs/>
        </w:rPr>
        <w:t>の片方または両方の障害を理由とした子どもの</w:t>
      </w:r>
      <w:r w:rsidRPr="00F44885">
        <w:rPr>
          <w:rFonts w:hint="eastAsia"/>
          <w:i/>
          <w:iCs/>
        </w:rPr>
        <w:t>分離</w:t>
      </w:r>
      <w:r w:rsidRPr="00F44885">
        <w:rPr>
          <w:i/>
          <w:iCs/>
        </w:rPr>
        <w:t>が法律で禁止されるのを早めるための措置や、障害のある子どもの</w:t>
      </w:r>
      <w:r w:rsidRPr="00F44885">
        <w:rPr>
          <w:rFonts w:hint="eastAsia"/>
          <w:i/>
          <w:iCs/>
        </w:rPr>
        <w:t>両親</w:t>
      </w:r>
      <w:r w:rsidRPr="00F44885">
        <w:rPr>
          <w:i/>
          <w:iCs/>
        </w:rPr>
        <w:t>や家族への地域での支援策</w:t>
      </w:r>
      <w:r w:rsidRPr="00F44885">
        <w:rPr>
          <w:rFonts w:hint="eastAsia"/>
          <w:i/>
          <w:iCs/>
        </w:rPr>
        <w:t>を</w:t>
      </w:r>
      <w:r w:rsidRPr="00F44885">
        <w:rPr>
          <w:i/>
          <w:iCs/>
        </w:rPr>
        <w:t>知らせ</w:t>
      </w:r>
      <w:r w:rsidRPr="00F44885">
        <w:rPr>
          <w:rFonts w:hint="eastAsia"/>
          <w:i/>
          <w:iCs/>
        </w:rPr>
        <w:t>て</w:t>
      </w:r>
      <w:r w:rsidRPr="00F44885">
        <w:rPr>
          <w:i/>
          <w:iCs/>
        </w:rPr>
        <w:t>ください。</w:t>
      </w:r>
    </w:p>
    <w:p w14:paraId="012442CB" w14:textId="77777777" w:rsidR="00AD5430" w:rsidRPr="00F44885" w:rsidRDefault="00AD5430" w:rsidP="00AD5430">
      <w:pPr>
        <w:ind w:firstLineChars="100" w:firstLine="210"/>
      </w:pPr>
    </w:p>
    <w:p w14:paraId="3FCFB7CB" w14:textId="6EEF997A" w:rsidR="00F32127" w:rsidRPr="00F44885" w:rsidRDefault="00F32127" w:rsidP="00AD5430">
      <w:pPr>
        <w:ind w:firstLineChars="100" w:firstLine="210"/>
      </w:pPr>
      <w:r w:rsidRPr="00F44885">
        <w:rPr>
          <w:rFonts w:hint="eastAsia"/>
        </w:rPr>
        <w:t>質の高い保育法は、特にすべての子どもの包括的な支援を可能にするための</w:t>
      </w:r>
      <w:r w:rsidR="006472AF" w:rsidRPr="00F44885">
        <w:rPr>
          <w:rFonts w:hint="eastAsia"/>
        </w:rPr>
        <w:t>取り組み</w:t>
      </w:r>
      <w:r w:rsidRPr="00F44885">
        <w:rPr>
          <w:rFonts w:hint="eastAsia"/>
        </w:rPr>
        <w:t>を定めている</w:t>
      </w:r>
      <w:r w:rsidR="001305F4" w:rsidRPr="00F44885">
        <w:rPr>
          <w:rStyle w:val="aa"/>
          <w:b/>
          <w:bCs/>
          <w:sz w:val="21"/>
          <w:szCs w:val="21"/>
        </w:rPr>
        <w:footnoteReference w:id="180"/>
      </w:r>
      <w:r w:rsidRPr="00F44885">
        <w:t>。</w:t>
      </w:r>
      <w:r w:rsidR="00C026FB" w:rsidRPr="00F44885">
        <w:rPr>
          <w:rFonts w:hint="eastAsia"/>
        </w:rPr>
        <w:t>州はこの法律で提供される追加予算を、インクルーシブな児童ケアサービスをさらに拡大するために支出することが出来る</w:t>
      </w:r>
      <w:r w:rsidR="001305F4" w:rsidRPr="00F44885">
        <w:rPr>
          <w:rStyle w:val="aa"/>
          <w:b/>
          <w:bCs/>
          <w:sz w:val="21"/>
          <w:szCs w:val="21"/>
        </w:rPr>
        <w:footnoteReference w:id="181"/>
      </w:r>
      <w:r w:rsidR="00C026FB" w:rsidRPr="00F44885">
        <w:rPr>
          <w:rFonts w:hint="eastAsia"/>
        </w:rPr>
        <w:t>。</w:t>
      </w:r>
    </w:p>
    <w:p w14:paraId="1ECAAFA7" w14:textId="45017F06" w:rsidR="00F32127" w:rsidRPr="00F44885" w:rsidRDefault="00C026FB" w:rsidP="00AD5430">
      <w:pPr>
        <w:ind w:firstLineChars="100" w:firstLine="210"/>
      </w:pPr>
      <w:r w:rsidRPr="00F44885">
        <w:rPr>
          <w:rFonts w:hint="eastAsia"/>
        </w:rPr>
        <w:t>障害のある親は、障害のない親と同様に、子育て支援</w:t>
      </w:r>
      <w:r w:rsidR="00412AE6" w:rsidRPr="00F44885">
        <w:rPr>
          <w:rStyle w:val="aa"/>
          <w:b/>
          <w:bCs/>
          <w:sz w:val="21"/>
          <w:szCs w:val="21"/>
        </w:rPr>
        <w:footnoteReference w:id="182"/>
      </w:r>
      <w:r w:rsidRPr="00F44885">
        <w:t>や社会参加支援を受ける権利を有する</w:t>
      </w:r>
      <w:r w:rsidR="00412AE6" w:rsidRPr="00F44885">
        <w:rPr>
          <w:rStyle w:val="aa"/>
          <w:b/>
          <w:bCs/>
          <w:sz w:val="21"/>
          <w:szCs w:val="21"/>
        </w:rPr>
        <w:footnoteReference w:id="183"/>
      </w:r>
      <w:r w:rsidRPr="00F44885">
        <w:t>。</w:t>
      </w:r>
      <w:r w:rsidR="00F32127" w:rsidRPr="00F44885">
        <w:t>これには、障害のある親が子どもの世話をしたり、心を配ったりするのを助ける支援、例えば一般的な日常業務を行うための支援や、親としての役割に</w:t>
      </w:r>
      <w:r w:rsidRPr="00F44885">
        <w:rPr>
          <w:rFonts w:hint="eastAsia"/>
        </w:rPr>
        <w:t>関する</w:t>
      </w:r>
      <w:r w:rsidR="00F32127" w:rsidRPr="00F44885">
        <w:t>教育指導、助言、支援などの専門的な支援が含まれている。</w:t>
      </w:r>
    </w:p>
    <w:p w14:paraId="60C16964" w14:textId="49EEBD25" w:rsidR="00F32127" w:rsidRPr="00F44885" w:rsidRDefault="00F32127" w:rsidP="00AD5430">
      <w:pPr>
        <w:ind w:firstLineChars="100" w:firstLine="210"/>
      </w:pPr>
      <w:r w:rsidRPr="00F44885">
        <w:rPr>
          <w:rFonts w:hint="eastAsia"/>
        </w:rPr>
        <w:lastRenderedPageBreak/>
        <w:t>当局が子どもの福祉を脅かす重大な要因を知った場合、青少年福祉事務所は、リスクを評価し</w:t>
      </w:r>
      <w:r w:rsidR="00412AE6" w:rsidRPr="00F44885">
        <w:rPr>
          <w:rStyle w:val="aa"/>
          <w:b/>
          <w:bCs/>
          <w:sz w:val="21"/>
          <w:szCs w:val="21"/>
        </w:rPr>
        <w:footnoteReference w:id="184"/>
      </w:r>
      <w:r w:rsidRPr="00F44885">
        <w:rPr>
          <w:rFonts w:hint="eastAsia"/>
        </w:rPr>
        <w:t>、</w:t>
      </w:r>
      <w:r w:rsidRPr="00F44885">
        <w:t>必要に応じて、リスクを回避するため</w:t>
      </w:r>
      <w:r w:rsidR="00B53C90" w:rsidRPr="00F44885">
        <w:rPr>
          <w:rFonts w:hint="eastAsia"/>
        </w:rPr>
        <w:t>必要に応じて</w:t>
      </w:r>
      <w:r w:rsidRPr="00F44885">
        <w:t>法</w:t>
      </w:r>
      <w:r w:rsidR="007A141C" w:rsidRPr="00F44885">
        <w:rPr>
          <w:rFonts w:hint="eastAsia"/>
        </w:rPr>
        <w:t>的保護者</w:t>
      </w:r>
      <w:r w:rsidRPr="00F44885">
        <w:t>に子育て支援を提供し</w:t>
      </w:r>
      <w:r w:rsidR="00412AE6" w:rsidRPr="00F44885">
        <w:rPr>
          <w:rStyle w:val="aa"/>
          <w:b/>
          <w:bCs/>
          <w:sz w:val="21"/>
          <w:szCs w:val="21"/>
        </w:rPr>
        <w:footnoteReference w:id="185"/>
      </w:r>
      <w:r w:rsidRPr="00F44885">
        <w:t>、リスク回避のために裁判所の</w:t>
      </w:r>
      <w:r w:rsidR="00B53C90" w:rsidRPr="00F44885">
        <w:rPr>
          <w:rFonts w:hint="eastAsia"/>
        </w:rPr>
        <w:t>対応</w:t>
      </w:r>
      <w:r w:rsidRPr="00F44885">
        <w:t>が必要と判断された場合には、家庭裁判所に連絡しなければならない</w:t>
      </w:r>
      <w:r w:rsidR="00412AE6" w:rsidRPr="00F44885">
        <w:rPr>
          <w:rStyle w:val="aa"/>
          <w:b/>
          <w:bCs/>
          <w:sz w:val="21"/>
          <w:szCs w:val="21"/>
        </w:rPr>
        <w:footnoteReference w:id="186"/>
      </w:r>
      <w:r w:rsidRPr="00F44885">
        <w:t>。</w:t>
      </w:r>
    </w:p>
    <w:p w14:paraId="76F5055B" w14:textId="1379CC80" w:rsidR="00F32127" w:rsidRPr="00F44885" w:rsidRDefault="00B53C90" w:rsidP="00AD5430">
      <w:pPr>
        <w:ind w:firstLineChars="100" w:firstLine="210"/>
      </w:pPr>
      <w:r w:rsidRPr="00F44885">
        <w:rPr>
          <w:rFonts w:hint="eastAsia"/>
        </w:rPr>
        <w:t>別居に関連する司法的措置は、公的扶助を含む代替手段によって危険に対処できない場合にのみ認められる</w:t>
      </w:r>
      <w:r w:rsidR="00412AE6" w:rsidRPr="00F44885">
        <w:rPr>
          <w:rStyle w:val="aa"/>
          <w:b/>
          <w:bCs/>
          <w:sz w:val="21"/>
          <w:szCs w:val="21"/>
        </w:rPr>
        <w:footnoteReference w:id="187"/>
      </w:r>
      <w:r w:rsidRPr="00F44885">
        <w:t>。</w:t>
      </w:r>
      <w:r w:rsidR="00F32127" w:rsidRPr="00F44885">
        <w:t>児童は、児童の福祉に対する脅威が、児童または青少年を保護するために家庭裁判所の判決を待つことができないほど差し迫っ</w:t>
      </w:r>
      <w:r w:rsidRPr="00F44885">
        <w:rPr>
          <w:rFonts w:hint="eastAsia"/>
        </w:rPr>
        <w:t>ている</w:t>
      </w:r>
      <w:r w:rsidR="00F32127" w:rsidRPr="00F44885">
        <w:t>場合にのみ、青少年福祉事務所の保護を受けることができる。</w:t>
      </w:r>
    </w:p>
    <w:p w14:paraId="30DB60B5" w14:textId="74BDE9CE" w:rsidR="00F32127" w:rsidRPr="00F44885" w:rsidRDefault="00F32127" w:rsidP="00AD5430">
      <w:pPr>
        <w:ind w:firstLineChars="100" w:firstLine="210"/>
      </w:pPr>
      <w:r w:rsidRPr="00F44885">
        <w:rPr>
          <w:rFonts w:hint="eastAsia"/>
        </w:rPr>
        <w:t>児童・青少年福祉法</w:t>
      </w:r>
      <w:r w:rsidR="00412AE6" w:rsidRPr="00F44885">
        <w:rPr>
          <w:rStyle w:val="aa"/>
          <w:b/>
          <w:bCs/>
          <w:sz w:val="21"/>
          <w:szCs w:val="21"/>
        </w:rPr>
        <w:footnoteReference w:id="188"/>
      </w:r>
      <w:r w:rsidRPr="00F44885">
        <w:rPr>
          <w:rFonts w:hint="eastAsia"/>
        </w:rPr>
        <w:t>の近代化のために、児童・青少年福祉、統合支援、</w:t>
      </w:r>
      <w:r w:rsidR="00B53C90" w:rsidRPr="00F44885">
        <w:rPr>
          <w:rFonts w:hint="eastAsia"/>
        </w:rPr>
        <w:t>および</w:t>
      </w:r>
      <w:r w:rsidRPr="00F44885">
        <w:rPr>
          <w:rFonts w:hint="eastAsia"/>
        </w:rPr>
        <w:t>保健サービスの理論</w:t>
      </w:r>
      <w:r w:rsidR="00B53C90" w:rsidRPr="00F44885">
        <w:rPr>
          <w:rFonts w:hint="eastAsia"/>
        </w:rPr>
        <w:t>家</w:t>
      </w:r>
      <w:r w:rsidRPr="00F44885">
        <w:rPr>
          <w:rFonts w:hint="eastAsia"/>
        </w:rPr>
        <w:t>と実践</w:t>
      </w:r>
      <w:r w:rsidR="00B53C90" w:rsidRPr="00F44885">
        <w:rPr>
          <w:rFonts w:hint="eastAsia"/>
        </w:rPr>
        <w:t>家</w:t>
      </w:r>
      <w:r w:rsidRPr="00F44885">
        <w:rPr>
          <w:rFonts w:hint="eastAsia"/>
        </w:rPr>
        <w:t>、州、市区町村</w:t>
      </w:r>
      <w:r w:rsidR="00B53C90" w:rsidRPr="00F44885">
        <w:rPr>
          <w:rFonts w:hint="eastAsia"/>
        </w:rPr>
        <w:t>による</w:t>
      </w:r>
      <w:r w:rsidRPr="00F44885">
        <w:rPr>
          <w:rFonts w:hint="eastAsia"/>
        </w:rPr>
        <w:t>、</w:t>
      </w:r>
      <w:r w:rsidRPr="00F44885">
        <w:t>広範な参加型のプロセスが開始された</w:t>
      </w:r>
      <w:r w:rsidR="00412AE6" w:rsidRPr="00F44885">
        <w:rPr>
          <w:rStyle w:val="aa"/>
          <w:b/>
          <w:bCs/>
          <w:sz w:val="21"/>
          <w:szCs w:val="21"/>
        </w:rPr>
        <w:footnoteReference w:id="189"/>
      </w:r>
      <w:r w:rsidRPr="00F44885">
        <w:t>。具体的には、「ワンストップ支援」を提供するために、これまでの「インクルーシブ</w:t>
      </w:r>
      <w:r w:rsidR="00B53C90" w:rsidRPr="00F44885">
        <w:rPr>
          <w:rFonts w:hint="eastAsia"/>
        </w:rPr>
        <w:t>な解決法</w:t>
      </w:r>
      <w:r w:rsidRPr="00F44885">
        <w:t>」</w:t>
      </w:r>
      <w:r w:rsidR="009963E9" w:rsidRPr="00F44885">
        <w:rPr>
          <w:rStyle w:val="aa"/>
          <w:b/>
          <w:bCs/>
          <w:sz w:val="21"/>
          <w:szCs w:val="21"/>
        </w:rPr>
        <w:footnoteReference w:id="190"/>
      </w:r>
      <w:r w:rsidRPr="00F44885">
        <w:t>の議論の結果を踏まえ</w:t>
      </w:r>
      <w:r w:rsidR="00B420E9" w:rsidRPr="00F44885">
        <w:rPr>
          <w:rFonts w:hint="eastAsia"/>
        </w:rPr>
        <w:t>たものとなる。この参加型プロセスの結果を評価して、</w:t>
      </w:r>
      <w:r w:rsidRPr="00F44885">
        <w:t>2020 年に立法</w:t>
      </w:r>
      <w:r w:rsidR="00B53C90" w:rsidRPr="00F44885">
        <w:rPr>
          <w:rFonts w:hint="eastAsia"/>
        </w:rPr>
        <w:t>の</w:t>
      </w:r>
      <w:r w:rsidR="000418AA" w:rsidRPr="00F44885">
        <w:t>取り組み</w:t>
      </w:r>
      <w:r w:rsidRPr="00F44885">
        <w:t>が開始される予定である。</w:t>
      </w:r>
    </w:p>
    <w:p w14:paraId="6B19C1EA" w14:textId="77777777" w:rsidR="00F32127" w:rsidRPr="00F44885" w:rsidRDefault="00F32127" w:rsidP="00F32127"/>
    <w:p w14:paraId="563116C2" w14:textId="1D66DC5A" w:rsidR="00F32127" w:rsidRPr="00F44885" w:rsidRDefault="00F32127" w:rsidP="00F32127">
      <w:pPr>
        <w:rPr>
          <w:rFonts w:ascii="ＭＳ ゴシック" w:eastAsia="ＭＳ ゴシック" w:hAnsi="ＭＳ ゴシック"/>
          <w:b/>
          <w:bCs/>
        </w:rPr>
      </w:pPr>
      <w:r w:rsidRPr="00F44885">
        <w:rPr>
          <w:rFonts w:ascii="ＭＳ ゴシック" w:eastAsia="ＭＳ ゴシック" w:hAnsi="ＭＳ ゴシック" w:hint="eastAsia"/>
          <w:b/>
          <w:bCs/>
        </w:rPr>
        <w:t>教育（第</w:t>
      </w:r>
      <w:r w:rsidRPr="00F44885">
        <w:rPr>
          <w:rFonts w:ascii="ＭＳ ゴシック" w:eastAsia="ＭＳ ゴシック" w:hAnsi="ＭＳ ゴシック"/>
          <w:b/>
          <w:bCs/>
        </w:rPr>
        <w:t>24条</w:t>
      </w:r>
      <w:r w:rsidR="001A525E" w:rsidRPr="00F44885">
        <w:rPr>
          <w:rFonts w:ascii="ＭＳ ゴシック" w:eastAsia="ＭＳ ゴシック" w:hAnsi="ＭＳ ゴシック" w:hint="eastAsia"/>
          <w:b/>
          <w:bCs/>
        </w:rPr>
        <w:t>）</w:t>
      </w:r>
    </w:p>
    <w:p w14:paraId="0853D206" w14:textId="77777777" w:rsidR="00AD5430" w:rsidRPr="00F44885" w:rsidRDefault="00AD5430" w:rsidP="00AD5430">
      <w:pPr>
        <w:ind w:leftChars="405" w:left="850"/>
        <w:rPr>
          <w:i/>
          <w:iCs/>
        </w:rPr>
      </w:pPr>
      <w:r w:rsidRPr="00F44885">
        <w:rPr>
          <w:i/>
          <w:iCs/>
        </w:rPr>
        <w:t>24. 以下について情報を提供してください。</w:t>
      </w:r>
    </w:p>
    <w:p w14:paraId="12ACDE30" w14:textId="71A2E3B3" w:rsidR="00AD5430" w:rsidRPr="00F44885" w:rsidRDefault="00AD5430" w:rsidP="00AD5430">
      <w:pPr>
        <w:ind w:leftChars="405" w:left="850"/>
        <w:rPr>
          <w:i/>
          <w:iCs/>
        </w:rPr>
      </w:pPr>
      <w:r w:rsidRPr="00F44885">
        <w:rPr>
          <w:i/>
          <w:iCs/>
        </w:rPr>
        <w:t>(a) 質の高いインクルーシブ教育に</w:t>
      </w:r>
      <w:r w:rsidRPr="00F44885">
        <w:rPr>
          <w:rFonts w:hint="eastAsia"/>
          <w:i/>
          <w:iCs/>
        </w:rPr>
        <w:t>役立てる</w:t>
      </w:r>
      <w:r w:rsidRPr="00F44885">
        <w:rPr>
          <w:i/>
          <w:iCs/>
        </w:rPr>
        <w:t>ために、教育</w:t>
      </w:r>
      <w:r w:rsidRPr="00F44885">
        <w:rPr>
          <w:rFonts w:hint="eastAsia"/>
          <w:i/>
          <w:iCs/>
        </w:rPr>
        <w:t>制度</w:t>
      </w:r>
      <w:r w:rsidRPr="00F44885">
        <w:rPr>
          <w:i/>
          <w:iCs/>
        </w:rPr>
        <w:t>内およびその周辺のすべての専門家が十分に認識し、適切な研修を受けられるようにするための努力と</w:t>
      </w:r>
      <w:r w:rsidRPr="00F44885">
        <w:rPr>
          <w:rFonts w:hint="eastAsia"/>
          <w:i/>
          <w:iCs/>
        </w:rPr>
        <w:t>行程表</w:t>
      </w:r>
      <w:r w:rsidRPr="00F44885">
        <w:rPr>
          <w:i/>
          <w:iCs/>
        </w:rPr>
        <w:t>。</w:t>
      </w:r>
    </w:p>
    <w:p w14:paraId="390A0A08" w14:textId="77777777" w:rsidR="00AD5430" w:rsidRPr="00F44885" w:rsidRDefault="00AD5430" w:rsidP="00F32127"/>
    <w:p w14:paraId="63FE16F8" w14:textId="5BF477EE" w:rsidR="00F32127" w:rsidRPr="00F44885" w:rsidRDefault="00F32127" w:rsidP="00AD5430">
      <w:pPr>
        <w:ind w:firstLineChars="100" w:firstLine="210"/>
      </w:pPr>
      <w:r w:rsidRPr="00F44885">
        <w:rPr>
          <w:rFonts w:hint="eastAsia"/>
        </w:rPr>
        <w:t>インクルーシブ教育環境の確立という観点から、教員の初期研修や継続研修</w:t>
      </w:r>
      <w:r w:rsidR="00B420E9" w:rsidRPr="00F44885">
        <w:rPr>
          <w:rFonts w:hint="eastAsia"/>
        </w:rPr>
        <w:t>での技術の</w:t>
      </w:r>
      <w:r w:rsidRPr="00F44885">
        <w:rPr>
          <w:rFonts w:hint="eastAsia"/>
        </w:rPr>
        <w:t>記述が見直されている。各州は、研修・試験規則を更新する際に、これらの記述を参考の枠組みとして使用している。</w:t>
      </w:r>
      <w:r w:rsidR="00797D6A" w:rsidRPr="00F44885">
        <w:rPr>
          <w:rFonts w:hint="eastAsia"/>
          <w:b/>
          <w:bCs/>
        </w:rPr>
        <w:t>州教育・文化担当大臣常任会議</w:t>
      </w:r>
      <w:r w:rsidR="00D85FA0" w:rsidRPr="00F44885">
        <w:rPr>
          <w:b/>
          <w:bCs/>
        </w:rPr>
        <w:t>(KMK)</w:t>
      </w:r>
      <w:r w:rsidRPr="00F44885">
        <w:t>と</w:t>
      </w:r>
      <w:r w:rsidR="00797D6A" w:rsidRPr="00F44885">
        <w:rPr>
          <w:b/>
          <w:bCs/>
        </w:rPr>
        <w:t>ドイツ学長会議</w:t>
      </w:r>
      <w:r w:rsidR="00D85FA0" w:rsidRPr="00F44885">
        <w:rPr>
          <w:b/>
          <w:bCs/>
        </w:rPr>
        <w:t>(HRK)</w:t>
      </w:r>
      <w:r w:rsidRPr="00F44885">
        <w:t xml:space="preserve"> が共同で採択した「多様性を受け入れるための教師の教育」</w:t>
      </w:r>
      <w:r w:rsidR="00B420E9" w:rsidRPr="00F44885">
        <w:rPr>
          <w:rFonts w:hint="eastAsia"/>
        </w:rPr>
        <w:t>の</w:t>
      </w:r>
      <w:r w:rsidRPr="00F44885">
        <w:t>勧告</w:t>
      </w:r>
      <w:r w:rsidR="00B420E9" w:rsidRPr="00F44885">
        <w:rPr>
          <w:rFonts w:hint="eastAsia"/>
        </w:rPr>
        <w:t>が</w:t>
      </w:r>
      <w:r w:rsidRPr="00F44885">
        <w:t>、</w:t>
      </w:r>
      <w:r w:rsidR="00B420E9" w:rsidRPr="00F44885">
        <w:rPr>
          <w:rFonts w:hint="eastAsia"/>
        </w:rPr>
        <w:t>指針となっている</w:t>
      </w:r>
      <w:r w:rsidR="009963E9" w:rsidRPr="00F44885">
        <w:rPr>
          <w:rStyle w:val="aa"/>
          <w:b/>
          <w:bCs/>
          <w:sz w:val="21"/>
          <w:szCs w:val="21"/>
        </w:rPr>
        <w:footnoteReference w:id="191"/>
      </w:r>
      <w:r w:rsidRPr="00F44885">
        <w:t>。</w:t>
      </w:r>
      <w:r w:rsidR="00F23073" w:rsidRPr="00F44885">
        <w:rPr>
          <w:rFonts w:hint="eastAsia"/>
        </w:rPr>
        <w:t>実施においては、障害のある児童生徒と障害のない児童生徒の共同教育の基礎として、態度やアプローチが中心的な役割を果たしている。</w:t>
      </w:r>
      <w:r w:rsidRPr="00F44885">
        <w:t>とはいえ、これは長期的な開発課題であり、個別の支援と助言が必要である。</w:t>
      </w:r>
    </w:p>
    <w:p w14:paraId="25C410B2" w14:textId="63BF6258" w:rsidR="00F32127" w:rsidRPr="00F44885" w:rsidRDefault="00F32127" w:rsidP="004C1CFE">
      <w:pPr>
        <w:ind w:firstLineChars="100" w:firstLine="210"/>
      </w:pPr>
      <w:r w:rsidRPr="00F44885">
        <w:rPr>
          <w:rFonts w:hint="eastAsia"/>
        </w:rPr>
        <w:t>連邦政府にとって、</w:t>
      </w:r>
      <w:r w:rsidRPr="00F44885">
        <w:t>CRPDの実施は、あらゆる分野に</w:t>
      </w:r>
      <w:r w:rsidR="00F23073" w:rsidRPr="00F44885">
        <w:rPr>
          <w:rFonts w:hint="eastAsia"/>
        </w:rPr>
        <w:t>かかわる</w:t>
      </w:r>
      <w:r w:rsidRPr="00F44885">
        <w:t>横断的な課題である。連邦</w:t>
      </w:r>
      <w:r w:rsidRPr="00F44885">
        <w:lastRenderedPageBreak/>
        <w:t>政府は、その役割に沿って、研究資金の提供や、「幼児教育者のための高度研修</w:t>
      </w:r>
      <w:r w:rsidR="00F23073" w:rsidRPr="00F44885">
        <w:rPr>
          <w:rFonts w:hint="eastAsia"/>
        </w:rPr>
        <w:t>事業</w:t>
      </w:r>
      <w:r w:rsidRPr="00F44885">
        <w:t>」</w:t>
      </w:r>
      <w:r w:rsidR="009963E9" w:rsidRPr="00F44885">
        <w:rPr>
          <w:rStyle w:val="aa"/>
          <w:b/>
          <w:bCs/>
          <w:sz w:val="21"/>
          <w:szCs w:val="21"/>
        </w:rPr>
        <w:footnoteReference w:id="192"/>
      </w:r>
      <w:r w:rsidRPr="00F44885">
        <w:t>や教育職員のための能力開発に関する研究の推進、「質の高い教員研修</w:t>
      </w:r>
      <w:r w:rsidR="00F23073" w:rsidRPr="00F44885">
        <w:rPr>
          <w:rFonts w:hint="eastAsia"/>
        </w:rPr>
        <w:t>事業</w:t>
      </w:r>
      <w:r w:rsidRPr="00F44885">
        <w:t>」</w:t>
      </w:r>
      <w:r w:rsidR="009963E9" w:rsidRPr="00F44885">
        <w:rPr>
          <w:rStyle w:val="aa"/>
          <w:b/>
          <w:bCs/>
          <w:sz w:val="21"/>
          <w:szCs w:val="21"/>
        </w:rPr>
        <w:footnoteReference w:id="193"/>
      </w:r>
      <w:r w:rsidRPr="00F44885">
        <w:t>などの選択された革新的なプロジェクトを通じて、CRPD の実施を支援している。海外にある140の政府出資の認定校であるドイツの学校もまた、インクルージョンに取り組んでおり、2014年以降、</w:t>
      </w:r>
      <w:r w:rsidR="00FB1533" w:rsidRPr="00F44885">
        <w:rPr>
          <w:rFonts w:hint="eastAsia"/>
        </w:rPr>
        <w:t>校内</w:t>
      </w:r>
      <w:r w:rsidRPr="00F44885">
        <w:t>教員研修</w:t>
      </w:r>
      <w:r w:rsidR="00FB1533" w:rsidRPr="00F44885">
        <w:rPr>
          <w:rFonts w:hint="eastAsia"/>
        </w:rPr>
        <w:t>を伴う</w:t>
      </w:r>
      <w:r w:rsidRPr="00F44885">
        <w:t>インクルージョン戦略を</w:t>
      </w:r>
      <w:r w:rsidRPr="00F44885">
        <w:rPr>
          <w:rFonts w:hint="eastAsia"/>
        </w:rPr>
        <w:t>開発している。</w:t>
      </w:r>
    </w:p>
    <w:p w14:paraId="1DACE2F0" w14:textId="77777777" w:rsidR="004C1CFE" w:rsidRPr="00F44885" w:rsidRDefault="004C1CFE" w:rsidP="00F32127"/>
    <w:p w14:paraId="4FEF2D7D" w14:textId="77777777" w:rsidR="004C1CFE" w:rsidRPr="00F44885" w:rsidRDefault="004C1CFE" w:rsidP="004C1CFE">
      <w:pPr>
        <w:ind w:leftChars="405" w:left="850"/>
        <w:rPr>
          <w:i/>
          <w:iCs/>
        </w:rPr>
      </w:pPr>
      <w:r w:rsidRPr="00F44885">
        <w:rPr>
          <w:i/>
          <w:iCs/>
        </w:rPr>
        <w:t>(b) 高等教育やスポーツ活動を含め、</w:t>
      </w:r>
      <w:r w:rsidRPr="00F44885">
        <w:rPr>
          <w:rFonts w:hint="eastAsia"/>
          <w:i/>
          <w:iCs/>
        </w:rPr>
        <w:t>通常</w:t>
      </w:r>
      <w:r w:rsidRPr="00F44885">
        <w:rPr>
          <w:i/>
          <w:iCs/>
        </w:rPr>
        <w:t>の学校で障害のある生徒への支援を保証するための適切なスタッフ、監督、研修を確保するために利用</w:t>
      </w:r>
      <w:r w:rsidRPr="00F44885">
        <w:rPr>
          <w:rFonts w:hint="eastAsia"/>
          <w:i/>
          <w:iCs/>
        </w:rPr>
        <w:t>できる</w:t>
      </w:r>
      <w:r w:rsidRPr="00F44885">
        <w:rPr>
          <w:i/>
          <w:iCs/>
        </w:rPr>
        <w:t>特定可能な資源。</w:t>
      </w:r>
    </w:p>
    <w:p w14:paraId="11D1623A" w14:textId="77777777" w:rsidR="004C1CFE" w:rsidRPr="00F44885" w:rsidRDefault="004C1CFE" w:rsidP="00F32127"/>
    <w:p w14:paraId="2AA800FD" w14:textId="422DC918" w:rsidR="00F32127" w:rsidRPr="00F44885" w:rsidRDefault="00F32127" w:rsidP="004C1CFE">
      <w:pPr>
        <w:ind w:firstLineChars="100" w:firstLine="210"/>
      </w:pPr>
      <w:r w:rsidRPr="00F44885">
        <w:t>州は、</w:t>
      </w:r>
      <w:r w:rsidR="00797D6A" w:rsidRPr="00F44885">
        <w:rPr>
          <w:b/>
          <w:bCs/>
        </w:rPr>
        <w:t>特別</w:t>
      </w:r>
      <w:r w:rsidR="00797D6A" w:rsidRPr="00F44885">
        <w:rPr>
          <w:rFonts w:hint="eastAsia"/>
          <w:b/>
          <w:bCs/>
        </w:rPr>
        <w:t>な</w:t>
      </w:r>
      <w:r w:rsidR="00797D6A" w:rsidRPr="00F44885">
        <w:rPr>
          <w:b/>
          <w:bCs/>
        </w:rPr>
        <w:t>教育</w:t>
      </w:r>
      <w:r w:rsidR="00797D6A" w:rsidRPr="00F44885">
        <w:rPr>
          <w:rFonts w:hint="eastAsia"/>
          <w:b/>
          <w:bCs/>
        </w:rPr>
        <w:t>ニーズ</w:t>
      </w:r>
      <w:r w:rsidR="00D85FA0" w:rsidRPr="00F44885">
        <w:rPr>
          <w:b/>
          <w:bCs/>
        </w:rPr>
        <w:t>(SEN)</w:t>
      </w:r>
      <w:r w:rsidRPr="00F44885">
        <w:t>の教師の訓練のための</w:t>
      </w:r>
      <w:r w:rsidR="00FB1533" w:rsidRPr="00F44885">
        <w:rPr>
          <w:rFonts w:hint="eastAsia"/>
        </w:rPr>
        <w:t>教育</w:t>
      </w:r>
      <w:r w:rsidRPr="00F44885">
        <w:t>能力を高め、</w:t>
      </w:r>
      <w:r w:rsidR="00FB1533" w:rsidRPr="00F44885">
        <w:rPr>
          <w:rFonts w:hint="eastAsia"/>
        </w:rPr>
        <w:t>訓練専門職として</w:t>
      </w:r>
      <w:r w:rsidRPr="00F44885">
        <w:t>任命するために必要なポジションを</w:t>
      </w:r>
      <w:r w:rsidR="00FB1533" w:rsidRPr="00F44885">
        <w:rPr>
          <w:rFonts w:hint="eastAsia"/>
        </w:rPr>
        <w:t>設け</w:t>
      </w:r>
      <w:r w:rsidR="00C10EEE" w:rsidRPr="00F44885">
        <w:t>た</w:t>
      </w:r>
      <w:r w:rsidRPr="00F44885">
        <w:t>。同様</w:t>
      </w:r>
      <w:r w:rsidR="00FB1533" w:rsidRPr="00F44885">
        <w:rPr>
          <w:rFonts w:hint="eastAsia"/>
        </w:rPr>
        <w:t>に</w:t>
      </w:r>
      <w:r w:rsidRPr="00F44885">
        <w:t>、継続的な専門的な</w:t>
      </w:r>
      <w:r w:rsidR="00FB1533" w:rsidRPr="00F44885">
        <w:rPr>
          <w:rFonts w:hint="eastAsia"/>
        </w:rPr>
        <w:t>発達</w:t>
      </w:r>
      <w:r w:rsidRPr="00F44885">
        <w:t>と開発された様々な戦略</w:t>
      </w:r>
      <w:r w:rsidR="00FB1533" w:rsidRPr="00F44885">
        <w:rPr>
          <w:rFonts w:hint="eastAsia"/>
        </w:rPr>
        <w:t>も優先的に扱われている。</w:t>
      </w:r>
      <w:r w:rsidRPr="00F44885">
        <w:t>個々のケースでは、障害</w:t>
      </w:r>
      <w:r w:rsidR="00DB0E9A" w:rsidRPr="00F44885">
        <w:t>のある</w:t>
      </w:r>
      <w:r w:rsidRPr="00F44885">
        <w:t>生徒や</w:t>
      </w:r>
      <w:r w:rsidR="00FB1533" w:rsidRPr="00F44885">
        <w:rPr>
          <w:rFonts w:hint="eastAsia"/>
        </w:rPr>
        <w:t>学生</w:t>
      </w:r>
      <w:r w:rsidRPr="00F44885">
        <w:t>が学校や高等教育機関に通うために、学校や学習に関連した技術的</w:t>
      </w:r>
      <w:r w:rsidR="00FB1533" w:rsidRPr="00F44885">
        <w:rPr>
          <w:rFonts w:hint="eastAsia"/>
        </w:rPr>
        <w:t>支援やパーソナルアシスタンス</w:t>
      </w:r>
      <w:r w:rsidRPr="00F44885">
        <w:t>を必要とすることが</w:t>
      </w:r>
      <w:r w:rsidR="00DC53CA" w:rsidRPr="00F44885">
        <w:t>ある</w:t>
      </w:r>
      <w:r w:rsidRPr="00F44885">
        <w:t>。このような障害に関連したニーズで、</w:t>
      </w:r>
      <w:r w:rsidRPr="00F44885">
        <w:rPr>
          <w:rFonts w:hint="eastAsia"/>
        </w:rPr>
        <w:t>教育活動の中核となる分野ではないものについては、状況によっては、障害者統合支援を通じ</w:t>
      </w:r>
      <w:r w:rsidRPr="00F44885">
        <w:t>て資金を</w:t>
      </w:r>
      <w:r w:rsidR="00A63809" w:rsidRPr="00F44885">
        <w:rPr>
          <w:rFonts w:hint="eastAsia"/>
        </w:rPr>
        <w:t>支出</w:t>
      </w:r>
      <w:r w:rsidRPr="00F44885">
        <w:t>することができる。就学のための</w:t>
      </w:r>
      <w:r w:rsidR="00A63809" w:rsidRPr="00F44885">
        <w:rPr>
          <w:rFonts w:hint="eastAsia"/>
        </w:rPr>
        <w:t>パーソナルアシスタンス</w:t>
      </w:r>
      <w:r w:rsidRPr="00F44885">
        <w:t>には、スクールアシスタントの提供が含まれる。</w:t>
      </w:r>
    </w:p>
    <w:p w14:paraId="75EBA2E6" w14:textId="67F0F472" w:rsidR="00F40EAF" w:rsidRPr="00F44885" w:rsidRDefault="00F32127" w:rsidP="00A63809">
      <w:pPr>
        <w:ind w:firstLineChars="100" w:firstLine="210"/>
      </w:pPr>
      <w:r w:rsidRPr="00F44885">
        <w:rPr>
          <w:rFonts w:hint="eastAsia"/>
        </w:rPr>
        <w:t>高等教育機関</w:t>
      </w:r>
      <w:r w:rsidR="00A63809" w:rsidRPr="00F44885">
        <w:rPr>
          <w:rFonts w:hint="eastAsia"/>
        </w:rPr>
        <w:t>への</w:t>
      </w:r>
      <w:r w:rsidRPr="00F44885">
        <w:rPr>
          <w:rFonts w:hint="eastAsia"/>
        </w:rPr>
        <w:t>就学</w:t>
      </w:r>
      <w:r w:rsidR="00A63809" w:rsidRPr="00F44885">
        <w:rPr>
          <w:rFonts w:hint="eastAsia"/>
        </w:rPr>
        <w:t>のためのパーソナルアシスタンス</w:t>
      </w:r>
      <w:r w:rsidRPr="00F44885">
        <w:rPr>
          <w:rFonts w:hint="eastAsia"/>
        </w:rPr>
        <w:t>には、以下が含まれる。</w:t>
      </w:r>
    </w:p>
    <w:p w14:paraId="06BC0101" w14:textId="402CBD95" w:rsidR="00F32127" w:rsidRPr="00F44885" w:rsidRDefault="00F32127" w:rsidP="00F32127">
      <w:r w:rsidRPr="00F44885">
        <w:t>- 講義、ゼミ、試験等のコミュニケーションの</w:t>
      </w:r>
      <w:r w:rsidR="00A63809" w:rsidRPr="00F44885">
        <w:rPr>
          <w:rFonts w:hint="eastAsia"/>
        </w:rPr>
        <w:t>支援</w:t>
      </w:r>
    </w:p>
    <w:p w14:paraId="757F333D" w14:textId="0F71E163" w:rsidR="00F32127" w:rsidRPr="00F44885" w:rsidRDefault="00F32127" w:rsidP="00F32127">
      <w:r w:rsidRPr="00F44885">
        <w:t>- 講義への出席やノート</w:t>
      </w:r>
      <w:r w:rsidR="00A63809" w:rsidRPr="00F44885">
        <w:rPr>
          <w:rFonts w:hint="eastAsia"/>
        </w:rPr>
        <w:t>をとること</w:t>
      </w:r>
      <w:r w:rsidRPr="00F44885">
        <w:t>、図書館の利用、本の借り</w:t>
      </w:r>
      <w:r w:rsidR="00A63809" w:rsidRPr="00F44885">
        <w:rPr>
          <w:rFonts w:hint="eastAsia"/>
        </w:rPr>
        <w:t>出し</w:t>
      </w:r>
      <w:r w:rsidRPr="00F44885">
        <w:t>、学生生活の</w:t>
      </w:r>
      <w:r w:rsidR="00A63809" w:rsidRPr="00F44885">
        <w:rPr>
          <w:rFonts w:hint="eastAsia"/>
        </w:rPr>
        <w:t>進め方</w:t>
      </w:r>
      <w:r w:rsidRPr="00F44885">
        <w:t>やその他必要な手続きなど、学生をサポートするための学習補助者</w:t>
      </w:r>
    </w:p>
    <w:p w14:paraId="2BDDADFD" w14:textId="1EE047CB" w:rsidR="00F32127" w:rsidRPr="00F44885" w:rsidRDefault="00F32127" w:rsidP="00F32127">
      <w:r w:rsidRPr="00F44885">
        <w:t>- 学習文献の選択・閲覧、</w:t>
      </w:r>
      <w:r w:rsidR="00A63809" w:rsidRPr="00F44885">
        <w:rPr>
          <w:rFonts w:hint="eastAsia"/>
        </w:rPr>
        <w:t>朗読を支援する朗読者</w:t>
      </w:r>
    </w:p>
    <w:p w14:paraId="72687C14" w14:textId="1D2EEC66" w:rsidR="00F32127" w:rsidRPr="00F44885" w:rsidRDefault="00F32127" w:rsidP="00F32127">
      <w:r w:rsidRPr="00F44885">
        <w:t>- 講義・演習・セミナーのタイピスト</w:t>
      </w:r>
    </w:p>
    <w:p w14:paraId="2D6CFBCF" w14:textId="0E2019B4" w:rsidR="00F32127" w:rsidRPr="00F44885" w:rsidRDefault="00F32127" w:rsidP="00F32127">
      <w:r w:rsidRPr="00F44885">
        <w:t>- 講義やゼミの予習やフォローアップを行う専門の</w:t>
      </w:r>
      <w:r w:rsidR="005547E3" w:rsidRPr="00F44885">
        <w:rPr>
          <w:rFonts w:hint="eastAsia"/>
        </w:rPr>
        <w:t>チューター</w:t>
      </w:r>
    </w:p>
    <w:p w14:paraId="49050772" w14:textId="55225164" w:rsidR="00F32127" w:rsidRPr="00F44885" w:rsidRDefault="00797D6A" w:rsidP="004C1CFE">
      <w:pPr>
        <w:ind w:firstLineChars="100" w:firstLine="210"/>
      </w:pPr>
      <w:r w:rsidRPr="00F44885">
        <w:rPr>
          <w:rFonts w:hint="eastAsia"/>
        </w:rPr>
        <w:t>連邦障害者参加法</w:t>
      </w:r>
      <w:r w:rsidR="00D85FA0" w:rsidRPr="00F44885">
        <w:t>(BTHG)</w:t>
      </w:r>
      <w:r w:rsidR="00F32127" w:rsidRPr="00F44885">
        <w:t>改革により、これまで社会参加に分類されていた教育サービスは、「教育参加</w:t>
      </w:r>
      <w:r w:rsidR="005547E3" w:rsidRPr="00F44885">
        <w:rPr>
          <w:rFonts w:hint="eastAsia"/>
        </w:rPr>
        <w:t>支援</w:t>
      </w:r>
      <w:r w:rsidR="00F32127" w:rsidRPr="00F44885">
        <w:t>」と題する別の章にまとめられ</w:t>
      </w:r>
      <w:r w:rsidR="00C10EEE" w:rsidRPr="00F44885">
        <w:t>た</w:t>
      </w:r>
      <w:r w:rsidR="00F32127" w:rsidRPr="00F44885">
        <w:t>。これはCRPD第24条の精神</w:t>
      </w:r>
      <w:r w:rsidR="005547E3" w:rsidRPr="00F44885">
        <w:rPr>
          <w:rFonts w:hint="eastAsia"/>
        </w:rPr>
        <w:t>をふまえて、</w:t>
      </w:r>
      <w:r w:rsidR="00F32127" w:rsidRPr="00F44885">
        <w:t>教育の重要性を反映したものでも</w:t>
      </w:r>
      <w:r w:rsidR="00DC53CA" w:rsidRPr="00F44885">
        <w:t>ある</w:t>
      </w:r>
      <w:r w:rsidR="00F32127" w:rsidRPr="00F44885">
        <w:t>。さらに、統合支援に関する法律は、教育参加支援には修士課程の学習支援サービスも含まれると定めている</w:t>
      </w:r>
      <w:r w:rsidR="009963E9" w:rsidRPr="00F44885">
        <w:rPr>
          <w:rStyle w:val="aa"/>
          <w:b/>
          <w:bCs/>
          <w:sz w:val="21"/>
          <w:szCs w:val="21"/>
        </w:rPr>
        <w:footnoteReference w:id="194"/>
      </w:r>
      <w:r w:rsidR="00F32127" w:rsidRPr="00F44885">
        <w:t>。</w:t>
      </w:r>
    </w:p>
    <w:p w14:paraId="60FB72AF" w14:textId="79971D95" w:rsidR="00F32127" w:rsidRPr="00F44885" w:rsidRDefault="00F32127" w:rsidP="004C1CFE">
      <w:pPr>
        <w:ind w:firstLineChars="100" w:firstLine="210"/>
      </w:pPr>
      <w:r w:rsidRPr="00F44885">
        <w:rPr>
          <w:rFonts w:hint="eastAsia"/>
        </w:rPr>
        <w:t>さらに、いくつかの高等教育機関では</w:t>
      </w:r>
      <w:r w:rsidR="005547E3" w:rsidRPr="00F44885">
        <w:rPr>
          <w:rFonts w:hint="eastAsia"/>
        </w:rPr>
        <w:t>資源</w:t>
      </w:r>
      <w:r w:rsidRPr="00F44885">
        <w:rPr>
          <w:rFonts w:hint="eastAsia"/>
        </w:rPr>
        <w:t>プールを設けており、一部の高等教育機関では</w:t>
      </w:r>
      <w:r w:rsidR="005547E3" w:rsidRPr="00F44885">
        <w:rPr>
          <w:rFonts w:hint="eastAsia"/>
        </w:rPr>
        <w:t>パーソナルアシスタンス</w:t>
      </w:r>
      <w:r w:rsidR="009963E9" w:rsidRPr="00F44885">
        <w:rPr>
          <w:rStyle w:val="aa"/>
          <w:b/>
          <w:bCs/>
          <w:sz w:val="21"/>
          <w:szCs w:val="21"/>
        </w:rPr>
        <w:footnoteReference w:id="195"/>
      </w:r>
      <w:r w:rsidRPr="00F44885">
        <w:t>を提供しているところもある。</w:t>
      </w:r>
      <w:r w:rsidR="0054592E" w:rsidRPr="00F44885">
        <w:rPr>
          <w:rFonts w:hint="eastAsia"/>
        </w:rPr>
        <w:t>ただしこのパーソナルアシスタンスの多くは1回だけの</w:t>
      </w:r>
      <w:r w:rsidR="009963E9" w:rsidRPr="00F44885">
        <w:rPr>
          <w:rStyle w:val="aa"/>
          <w:b/>
          <w:bCs/>
          <w:sz w:val="21"/>
          <w:szCs w:val="21"/>
        </w:rPr>
        <w:footnoteReference w:id="196"/>
      </w:r>
      <w:r w:rsidR="0054592E" w:rsidRPr="00F44885">
        <w:rPr>
          <w:rFonts w:hint="eastAsia"/>
        </w:rPr>
        <w:t>、短期の</w:t>
      </w:r>
      <w:r w:rsidR="009963E9" w:rsidRPr="00F44885">
        <w:rPr>
          <w:rStyle w:val="aa"/>
          <w:b/>
          <w:bCs/>
          <w:sz w:val="21"/>
          <w:szCs w:val="21"/>
        </w:rPr>
        <w:footnoteReference w:id="197"/>
      </w:r>
      <w:r w:rsidR="0054592E" w:rsidRPr="00F44885">
        <w:rPr>
          <w:rFonts w:hint="eastAsia"/>
        </w:rPr>
        <w:t>、あるいは統合支援サービスを申請したがまだ認可</w:t>
      </w:r>
      <w:r w:rsidR="0054592E" w:rsidRPr="00F44885">
        <w:rPr>
          <w:rFonts w:hint="eastAsia"/>
        </w:rPr>
        <w:lastRenderedPageBreak/>
        <w:t>されていないつなぎの、ニーズに対応しているものである。</w:t>
      </w:r>
    </w:p>
    <w:p w14:paraId="296B8E59" w14:textId="57CDC927" w:rsidR="00F32127" w:rsidRPr="00F44885" w:rsidRDefault="0054592E" w:rsidP="004C1CFE">
      <w:pPr>
        <w:ind w:firstLineChars="100" w:firstLine="210"/>
      </w:pPr>
      <w:r w:rsidRPr="00F44885">
        <w:rPr>
          <w:rFonts w:hint="eastAsia"/>
        </w:rPr>
        <w:t>通常の</w:t>
      </w:r>
      <w:r w:rsidR="00F32127" w:rsidRPr="00F44885">
        <w:rPr>
          <w:rFonts w:hint="eastAsia"/>
        </w:rPr>
        <w:t>学校、高等教育機関、スポーツ活動において障害のある生徒</w:t>
      </w:r>
      <w:r w:rsidRPr="00F44885">
        <w:rPr>
          <w:rFonts w:hint="eastAsia"/>
        </w:rPr>
        <w:t>・学生</w:t>
      </w:r>
      <w:r w:rsidR="00F32127" w:rsidRPr="00F44885">
        <w:rPr>
          <w:rFonts w:hint="eastAsia"/>
        </w:rPr>
        <w:t>への支援を保証するため</w:t>
      </w:r>
      <w:r w:rsidR="00F32127" w:rsidRPr="00F44885">
        <w:t>の適切なスタッフ、監督、研修を確保するための資源については、データがない。</w:t>
      </w:r>
    </w:p>
    <w:p w14:paraId="1E40BFF4" w14:textId="77777777" w:rsidR="00F32127" w:rsidRPr="00F44885" w:rsidRDefault="00F32127" w:rsidP="00F32127"/>
    <w:p w14:paraId="532F172F" w14:textId="0086B9EE" w:rsidR="004C1CFE" w:rsidRPr="00F44885" w:rsidRDefault="004C1CFE" w:rsidP="004C1CFE">
      <w:pPr>
        <w:ind w:leftChars="405" w:left="850"/>
        <w:rPr>
          <w:i/>
          <w:iCs/>
        </w:rPr>
      </w:pPr>
      <w:r w:rsidRPr="00F44885">
        <w:rPr>
          <w:i/>
          <w:iCs/>
        </w:rPr>
        <w:t xml:space="preserve">(c) </w:t>
      </w:r>
      <w:r w:rsidRPr="00F44885">
        <w:rPr>
          <w:rFonts w:hint="eastAsia"/>
          <w:i/>
          <w:iCs/>
        </w:rPr>
        <w:t>通常</w:t>
      </w:r>
      <w:r w:rsidRPr="00F44885">
        <w:rPr>
          <w:i/>
          <w:iCs/>
        </w:rPr>
        <w:t>の学校における障害のある</w:t>
      </w:r>
      <w:r w:rsidR="00311EDE" w:rsidRPr="00F44885">
        <w:rPr>
          <w:i/>
          <w:iCs/>
        </w:rPr>
        <w:t>教員</w:t>
      </w:r>
      <w:r w:rsidR="00311EDE" w:rsidRPr="00F44885">
        <w:rPr>
          <w:rFonts w:hint="eastAsia"/>
          <w:i/>
          <w:iCs/>
        </w:rPr>
        <w:t>・</w:t>
      </w:r>
      <w:r w:rsidR="00311EDE" w:rsidRPr="00F44885">
        <w:rPr>
          <w:i/>
          <w:iCs/>
        </w:rPr>
        <w:t>補助者</w:t>
      </w:r>
      <w:r w:rsidRPr="00F44885">
        <w:rPr>
          <w:i/>
          <w:iCs/>
        </w:rPr>
        <w:t>の雇用を促進するための取り組み</w:t>
      </w:r>
      <w:r w:rsidRPr="00F44885">
        <w:rPr>
          <w:rFonts w:hint="eastAsia"/>
          <w:i/>
          <w:iCs/>
        </w:rPr>
        <w:t>。</w:t>
      </w:r>
    </w:p>
    <w:p w14:paraId="0E3DD1C6" w14:textId="77777777" w:rsidR="00D06417" w:rsidRPr="00F44885" w:rsidRDefault="00D06417" w:rsidP="004C1CFE">
      <w:pPr>
        <w:ind w:firstLineChars="100" w:firstLine="210"/>
      </w:pPr>
    </w:p>
    <w:p w14:paraId="5EFE4C7E" w14:textId="74A54AE7" w:rsidR="00F32127" w:rsidRPr="00F44885" w:rsidRDefault="00F32127" w:rsidP="004C1CFE">
      <w:pPr>
        <w:ind w:firstLineChars="100" w:firstLine="210"/>
      </w:pPr>
      <w:r w:rsidRPr="00F44885">
        <w:rPr>
          <w:rFonts w:hint="eastAsia"/>
        </w:rPr>
        <w:t>社会</w:t>
      </w:r>
      <w:r w:rsidR="0054592E" w:rsidRPr="00F44885">
        <w:rPr>
          <w:rFonts w:hint="eastAsia"/>
        </w:rPr>
        <w:t>法典</w:t>
      </w:r>
      <w:r w:rsidRPr="00F44885">
        <w:rPr>
          <w:rFonts w:hint="eastAsia"/>
        </w:rPr>
        <w:t>の規定に基づき、重度の障害</w:t>
      </w:r>
      <w:r w:rsidR="001E5932" w:rsidRPr="00F44885">
        <w:rPr>
          <w:rFonts w:hint="eastAsia"/>
        </w:rPr>
        <w:t>またはそれに相当する状態があり、教育職に就こうとする人で、</w:t>
      </w:r>
      <w:r w:rsidRPr="00F44885">
        <w:t>標準的な採用規則では</w:t>
      </w:r>
      <w:r w:rsidR="00311EDE" w:rsidRPr="00F44885">
        <w:rPr>
          <w:rFonts w:hint="eastAsia"/>
        </w:rPr>
        <w:t>どのようにしても</w:t>
      </w:r>
      <w:r w:rsidR="001E5932" w:rsidRPr="00F44885">
        <w:rPr>
          <w:rFonts w:hint="eastAsia"/>
        </w:rPr>
        <w:t>州の</w:t>
      </w:r>
      <w:r w:rsidRPr="00F44885">
        <w:t>教職に就くことができない</w:t>
      </w:r>
      <w:r w:rsidR="001E5932" w:rsidRPr="00F44885">
        <w:rPr>
          <w:rFonts w:hint="eastAsia"/>
        </w:rPr>
        <w:t>人</w:t>
      </w:r>
      <w:r w:rsidRPr="00F44885">
        <w:t>は、障害のある教員の主要な代表者の関与を得て、あらかじめ定められた数の職に就くことができる。</w:t>
      </w:r>
    </w:p>
    <w:p w14:paraId="6D00D7AD" w14:textId="77777777" w:rsidR="00CD1FFD" w:rsidRPr="00F44885" w:rsidRDefault="00CD1FFD" w:rsidP="00F32127">
      <w:pPr>
        <w:rPr>
          <w:i/>
          <w:iCs/>
        </w:rPr>
      </w:pPr>
    </w:p>
    <w:p w14:paraId="3A4E2E58" w14:textId="77777777" w:rsidR="004C1CFE" w:rsidRPr="00F44885" w:rsidRDefault="004C1CFE" w:rsidP="004C1CFE">
      <w:pPr>
        <w:ind w:leftChars="405" w:left="850"/>
        <w:rPr>
          <w:i/>
          <w:iCs/>
        </w:rPr>
      </w:pPr>
      <w:r w:rsidRPr="00F44885">
        <w:rPr>
          <w:i/>
          <w:iCs/>
        </w:rPr>
        <w:t>(d) 2009年以降、インクルーシブな環境への転換が行われた教育施設（数／割合／種類</w:t>
      </w:r>
      <w:r w:rsidRPr="00F44885">
        <w:rPr>
          <w:rFonts w:hint="eastAsia"/>
          <w:i/>
          <w:iCs/>
        </w:rPr>
        <w:t>）</w:t>
      </w:r>
    </w:p>
    <w:p w14:paraId="1D15AC64" w14:textId="77777777" w:rsidR="004C1CFE" w:rsidRPr="00F44885" w:rsidRDefault="004C1CFE" w:rsidP="00F32127"/>
    <w:p w14:paraId="559C0A81" w14:textId="4D6F9667" w:rsidR="00F32127" w:rsidRPr="00F44885" w:rsidRDefault="00F32127" w:rsidP="004C1CFE">
      <w:pPr>
        <w:ind w:firstLineChars="100" w:firstLine="210"/>
      </w:pPr>
      <w:r w:rsidRPr="00F44885">
        <w:rPr>
          <w:rFonts w:hint="eastAsia"/>
        </w:rPr>
        <w:t>学校の建設と維持管理は一般的に</w:t>
      </w:r>
      <w:r w:rsidR="001E5932" w:rsidRPr="00F44885">
        <w:rPr>
          <w:rFonts w:hint="eastAsia"/>
        </w:rPr>
        <w:t>市町村</w:t>
      </w:r>
      <w:r w:rsidRPr="00F44885">
        <w:rPr>
          <w:rFonts w:hint="eastAsia"/>
        </w:rPr>
        <w:t>の学校当局の義務であり、学校当局は自らの責任の下でこの仕事を行っている。これには学校のアクセシビリティも含まれる。学校がすでにアクセスしやすい環境になっているかどうかは、統計的には監視されていない。</w:t>
      </w:r>
    </w:p>
    <w:p w14:paraId="5E4BD5B9" w14:textId="77777777" w:rsidR="00F32127" w:rsidRPr="00F44885" w:rsidRDefault="00F32127" w:rsidP="00F32127"/>
    <w:p w14:paraId="3C7B3BBF" w14:textId="7DA68D5C" w:rsidR="004C1CFE" w:rsidRPr="00F44885" w:rsidRDefault="004C1CFE" w:rsidP="004C1CFE">
      <w:pPr>
        <w:ind w:leftChars="405" w:left="850"/>
        <w:rPr>
          <w:i/>
          <w:iCs/>
        </w:rPr>
      </w:pPr>
      <w:r w:rsidRPr="00F44885">
        <w:rPr>
          <w:i/>
          <w:iCs/>
        </w:rPr>
        <w:t>(e) 障害のある人が合理的</w:t>
      </w:r>
      <w:r w:rsidRPr="00F44885">
        <w:rPr>
          <w:rFonts w:hint="eastAsia"/>
          <w:i/>
          <w:iCs/>
        </w:rPr>
        <w:t>配慮</w:t>
      </w:r>
      <w:r w:rsidRPr="00F44885">
        <w:rPr>
          <w:i/>
          <w:iCs/>
        </w:rPr>
        <w:t>を利用して</w:t>
      </w:r>
      <w:r w:rsidRPr="00F44885">
        <w:rPr>
          <w:rFonts w:hint="eastAsia"/>
          <w:i/>
          <w:iCs/>
        </w:rPr>
        <w:t>通常</w:t>
      </w:r>
      <w:r w:rsidRPr="00F44885">
        <w:rPr>
          <w:i/>
          <w:iCs/>
        </w:rPr>
        <w:t>学校に通う権利を、</w:t>
      </w:r>
      <w:r w:rsidR="00CD1FFD" w:rsidRPr="00F44885">
        <w:rPr>
          <w:rFonts w:hint="eastAsia"/>
          <w:i/>
          <w:iCs/>
        </w:rPr>
        <w:t>保障措置</w:t>
      </w:r>
      <w:r w:rsidRPr="00F44885">
        <w:rPr>
          <w:i/>
          <w:iCs/>
        </w:rPr>
        <w:t>付きの法的権利として保証している州</w:t>
      </w:r>
    </w:p>
    <w:p w14:paraId="4BDB7385" w14:textId="77777777" w:rsidR="00CD1FFD" w:rsidRPr="00F44885" w:rsidRDefault="00CD1FFD" w:rsidP="00F32127"/>
    <w:p w14:paraId="6F2A04E0" w14:textId="20A493F3" w:rsidR="00F32127" w:rsidRPr="00F44885" w:rsidRDefault="00F32127" w:rsidP="004C1CFE">
      <w:pPr>
        <w:ind w:firstLineChars="100" w:firstLine="210"/>
      </w:pPr>
      <w:r w:rsidRPr="00F44885">
        <w:rPr>
          <w:rFonts w:hint="eastAsia"/>
        </w:rPr>
        <w:t>障害のある子どもが主流学校に通う権利は、すべての州の教育法に明記されており、州はこの目的のために</w:t>
      </w:r>
      <w:r w:rsidR="00A67177" w:rsidRPr="00F44885">
        <w:rPr>
          <w:rFonts w:hint="eastAsia"/>
        </w:rPr>
        <w:t>合理的配慮</w:t>
      </w:r>
      <w:r w:rsidRPr="00F44885">
        <w:rPr>
          <w:rFonts w:hint="eastAsia"/>
        </w:rPr>
        <w:t>を提供している。さらに、ドイツにおける権利は保障措置</w:t>
      </w:r>
      <w:r w:rsidR="007A141C" w:rsidRPr="00F44885">
        <w:rPr>
          <w:rFonts w:hint="eastAsia"/>
        </w:rPr>
        <w:t>（safeguards）</w:t>
      </w:r>
      <w:r w:rsidRPr="00F44885">
        <w:rPr>
          <w:rFonts w:hint="eastAsia"/>
        </w:rPr>
        <w:t>を必要としない。公的機関によって権利が侵害された者は、</w:t>
      </w:r>
      <w:r w:rsidR="00797D6A" w:rsidRPr="00F44885">
        <w:rPr>
          <w:rFonts w:hint="eastAsia"/>
        </w:rPr>
        <w:t>ドイツ連邦共和国基本法</w:t>
      </w:r>
      <w:r w:rsidR="00D85FA0" w:rsidRPr="00F44885">
        <w:t>(GG)</w:t>
      </w:r>
      <w:r w:rsidRPr="00F44885">
        <w:rPr>
          <w:rFonts w:hint="eastAsia"/>
        </w:rPr>
        <w:t>第</w:t>
      </w:r>
      <w:r w:rsidRPr="00F44885">
        <w:t>19条(4)に規定された基本的権利に基づき、法的措置をとることができる。連邦憲法裁判所によれば</w:t>
      </w:r>
      <w:r w:rsidR="009963E9" w:rsidRPr="00F44885">
        <w:rPr>
          <w:rStyle w:val="aa"/>
          <w:b/>
          <w:bCs/>
          <w:sz w:val="21"/>
          <w:szCs w:val="21"/>
        </w:rPr>
        <w:footnoteReference w:id="198"/>
      </w:r>
      <w:r w:rsidRPr="00F44885">
        <w:t>、</w:t>
      </w:r>
      <w:r w:rsidR="00C23E51" w:rsidRPr="00F44885">
        <w:t>GG</w:t>
      </w:r>
      <w:r w:rsidRPr="00F44885">
        <w:t>第19条</w:t>
      </w:r>
      <w:r w:rsidR="00D85FA0" w:rsidRPr="00F44885">
        <w:t>(4)</w:t>
      </w:r>
      <w:r w:rsidRPr="00F44885">
        <w:t>には、公的機関の行為に対して効果的かつ可能な場合には包括的な司法的法的保護を受ける基本的権利が含まれている</w:t>
      </w:r>
      <w:r w:rsidR="00822FC1" w:rsidRPr="00F44885">
        <w:rPr>
          <w:rStyle w:val="aa"/>
          <w:b/>
          <w:bCs/>
          <w:sz w:val="21"/>
          <w:szCs w:val="21"/>
        </w:rPr>
        <w:footnoteReference w:id="199"/>
      </w:r>
      <w:r w:rsidRPr="00F44885">
        <w:t>。</w:t>
      </w:r>
    </w:p>
    <w:p w14:paraId="3A09ECB4" w14:textId="77777777" w:rsidR="00F32127" w:rsidRPr="00F44885" w:rsidRDefault="00F32127" w:rsidP="00F32127"/>
    <w:p w14:paraId="29CA7B73" w14:textId="1073A9F6" w:rsidR="00F32127" w:rsidRPr="00F44885" w:rsidRDefault="00F32127" w:rsidP="00F32127">
      <w:pPr>
        <w:rPr>
          <w:rFonts w:ascii="ＭＳ ゴシック" w:eastAsia="ＭＳ ゴシック" w:hAnsi="ＭＳ ゴシック"/>
          <w:b/>
          <w:bCs/>
        </w:rPr>
      </w:pPr>
      <w:r w:rsidRPr="00F44885">
        <w:rPr>
          <w:rFonts w:ascii="ＭＳ ゴシック" w:eastAsia="ＭＳ ゴシック" w:hAnsi="ＭＳ ゴシック" w:hint="eastAsia"/>
          <w:b/>
          <w:bCs/>
        </w:rPr>
        <w:t>健康</w:t>
      </w:r>
      <w:r w:rsidRPr="00F44885">
        <w:rPr>
          <w:rFonts w:ascii="ＭＳ ゴシック" w:eastAsia="ＭＳ ゴシック" w:hAnsi="ＭＳ ゴシック"/>
          <w:b/>
          <w:bCs/>
        </w:rPr>
        <w:t>(第25条)</w:t>
      </w:r>
    </w:p>
    <w:p w14:paraId="3E689E8A" w14:textId="18DE3D31" w:rsidR="004C1CFE" w:rsidRPr="00F44885" w:rsidRDefault="004C1CFE" w:rsidP="004C1CFE">
      <w:pPr>
        <w:ind w:leftChars="405" w:left="850"/>
        <w:rPr>
          <w:i/>
          <w:iCs/>
        </w:rPr>
      </w:pPr>
      <w:r w:rsidRPr="00F44885">
        <w:rPr>
          <w:i/>
          <w:iCs/>
        </w:rPr>
        <w:t>25. 社会</w:t>
      </w:r>
      <w:r w:rsidRPr="00F44885">
        <w:rPr>
          <w:rFonts w:hint="eastAsia"/>
          <w:i/>
          <w:iCs/>
        </w:rPr>
        <w:t>法典</w:t>
      </w:r>
      <w:r w:rsidRPr="00F44885">
        <w:rPr>
          <w:i/>
          <w:iCs/>
        </w:rPr>
        <w:t>、特に</w:t>
      </w:r>
      <w:r w:rsidR="00C23E51" w:rsidRPr="00F44885">
        <w:rPr>
          <w:i/>
          <w:iCs/>
        </w:rPr>
        <w:t>SGB XII</w:t>
      </w:r>
      <w:r w:rsidRPr="00F44885">
        <w:rPr>
          <w:i/>
          <w:iCs/>
        </w:rPr>
        <w:t>第63b項第4項の既存の規定に照らして、障害のある人のための医療施設やサービス</w:t>
      </w:r>
      <w:r w:rsidRPr="00F44885">
        <w:rPr>
          <w:rFonts w:hint="eastAsia"/>
          <w:i/>
          <w:iCs/>
        </w:rPr>
        <w:t>（</w:t>
      </w:r>
      <w:r w:rsidRPr="00F44885">
        <w:rPr>
          <w:i/>
          <w:iCs/>
        </w:rPr>
        <w:t>地域社会</w:t>
      </w:r>
      <w:r w:rsidRPr="00F44885">
        <w:rPr>
          <w:rFonts w:hint="eastAsia"/>
          <w:i/>
          <w:iCs/>
        </w:rPr>
        <w:t>内のものを含む）</w:t>
      </w:r>
      <w:r w:rsidRPr="00F44885">
        <w:rPr>
          <w:i/>
          <w:iCs/>
        </w:rPr>
        <w:t>への手ごろな価格での完全かつ平等なアクセスを確保するために取られた</w:t>
      </w:r>
      <w:r w:rsidRPr="00F44885">
        <w:rPr>
          <w:rFonts w:hint="eastAsia"/>
          <w:i/>
          <w:iCs/>
        </w:rPr>
        <w:t>措置</w:t>
      </w:r>
      <w:r w:rsidRPr="00F44885">
        <w:rPr>
          <w:i/>
          <w:iCs/>
        </w:rPr>
        <w:t>を説明してください。</w:t>
      </w:r>
    </w:p>
    <w:p w14:paraId="6C6B4DF8" w14:textId="0CFA8260" w:rsidR="004C1CFE" w:rsidRPr="00F44885" w:rsidRDefault="004C1CFE" w:rsidP="00F32127"/>
    <w:p w14:paraId="7D055E0F" w14:textId="110DFFD9" w:rsidR="00F32127" w:rsidRPr="00F44885" w:rsidRDefault="00797D6A" w:rsidP="004C1CFE">
      <w:pPr>
        <w:ind w:firstLineChars="100" w:firstLine="210"/>
      </w:pPr>
      <w:r w:rsidRPr="00F44885">
        <w:rPr>
          <w:rFonts w:hint="eastAsia"/>
          <w:b/>
          <w:bCs/>
        </w:rPr>
        <w:lastRenderedPageBreak/>
        <w:t>ドイツ連邦政府のCRPD実施の行動計画</w:t>
      </w:r>
      <w:r w:rsidR="00D85FA0" w:rsidRPr="00F44885">
        <w:rPr>
          <w:b/>
          <w:bCs/>
        </w:rPr>
        <w:t>(NAP)</w:t>
      </w:r>
      <w:r w:rsidR="00F32127" w:rsidRPr="00F44885">
        <w:t>2.0において連邦政府は、各州および医療関係者とともに、アクセス可能な医療機関の数を増やすための対策を実施することを約束した</w:t>
      </w:r>
      <w:r w:rsidR="00822FC1" w:rsidRPr="00F44885">
        <w:rPr>
          <w:rStyle w:val="aa"/>
          <w:b/>
          <w:bCs/>
          <w:sz w:val="21"/>
          <w:szCs w:val="21"/>
        </w:rPr>
        <w:footnoteReference w:id="200"/>
      </w:r>
      <w:r w:rsidR="00F32127" w:rsidRPr="00F44885">
        <w:t>。</w:t>
      </w:r>
    </w:p>
    <w:p w14:paraId="51F66A39" w14:textId="12469D82" w:rsidR="00F32127" w:rsidRPr="00F44885" w:rsidRDefault="00F32127" w:rsidP="004C1CFE">
      <w:pPr>
        <w:ind w:firstLineChars="100" w:firstLine="210"/>
      </w:pPr>
      <w:r w:rsidRPr="00F44885">
        <w:rPr>
          <w:rFonts w:hint="eastAsia"/>
        </w:rPr>
        <w:t>そのため</w:t>
      </w:r>
      <w:r w:rsidR="00797D6A" w:rsidRPr="00F44885">
        <w:t>法定健康保険制度</w:t>
      </w:r>
      <w:r w:rsidR="00D85FA0" w:rsidRPr="00F44885">
        <w:t>(SHI)</w:t>
      </w:r>
      <w:r w:rsidRPr="00F44885">
        <w:t>制度や税収からの資金獲得を目指して</w:t>
      </w:r>
      <w:r w:rsidR="00C10EEE" w:rsidRPr="00F44885">
        <w:t>いる</w:t>
      </w:r>
      <w:r w:rsidRPr="00F44885">
        <w:t>。そのような資金がどの程度利用できるかは、2019年中に決定される。</w:t>
      </w:r>
    </w:p>
    <w:p w14:paraId="7555E173" w14:textId="20DE473C" w:rsidR="00F32127" w:rsidRPr="00F44885" w:rsidRDefault="00E949A4" w:rsidP="004C1CFE">
      <w:pPr>
        <w:ind w:firstLineChars="100" w:firstLine="210"/>
      </w:pPr>
      <w:r w:rsidRPr="00F44885">
        <w:rPr>
          <w:rFonts w:hint="eastAsia"/>
        </w:rPr>
        <w:t>障害のある人</w:t>
      </w:r>
      <w:r w:rsidR="00F32127" w:rsidRPr="00F44885">
        <w:rPr>
          <w:rFonts w:hint="eastAsia"/>
        </w:rPr>
        <w:t>の専門医療のためのセンターは、知的障害または著しい支援が必要な成人のための医療センターとともに設立されている</w:t>
      </w:r>
      <w:r w:rsidR="000B2C5D" w:rsidRPr="00F44885">
        <w:rPr>
          <w:rStyle w:val="aa"/>
          <w:b/>
          <w:bCs/>
          <w:sz w:val="21"/>
          <w:szCs w:val="21"/>
        </w:rPr>
        <w:footnoteReference w:id="201"/>
      </w:r>
      <w:r w:rsidR="002E1E7B" w:rsidRPr="00F44885">
        <w:rPr>
          <w:rFonts w:hint="eastAsia"/>
        </w:rPr>
        <w:t>。</w:t>
      </w:r>
      <w:r w:rsidR="00F32127" w:rsidRPr="00F44885">
        <w:t>知的障害または高度な支援が必要な被保険者の成人は、医師以外のサービス</w:t>
      </w:r>
      <w:r w:rsidR="000B2C5D" w:rsidRPr="00F44885">
        <w:rPr>
          <w:rStyle w:val="aa"/>
          <w:b/>
          <w:bCs/>
          <w:sz w:val="21"/>
          <w:szCs w:val="21"/>
        </w:rPr>
        <w:footnoteReference w:id="202"/>
      </w:r>
      <w:r w:rsidR="00F32127" w:rsidRPr="00F44885">
        <w:t>、特に心理的、治療的、心理社会的サービスを受ける権利がある</w:t>
      </w:r>
      <w:r w:rsidR="00235E6B" w:rsidRPr="00F44885">
        <w:rPr>
          <w:rFonts w:hint="eastAsia"/>
        </w:rPr>
        <w:t>。ただし、</w:t>
      </w:r>
      <w:r w:rsidR="00F32127" w:rsidRPr="00F44885">
        <w:t>それが医師の監督の下で医療センターによって提供され、可能な限り早期に病気を特定し、治療計画を作成するために必要である場合</w:t>
      </w:r>
      <w:r w:rsidR="00235E6B" w:rsidRPr="00F44885">
        <w:rPr>
          <w:rFonts w:hint="eastAsia"/>
        </w:rPr>
        <w:t>である。</w:t>
      </w:r>
    </w:p>
    <w:p w14:paraId="7E6ED799" w14:textId="7EE0255E" w:rsidR="00F32127" w:rsidRPr="00F44885" w:rsidRDefault="00525386" w:rsidP="004C1CFE">
      <w:pPr>
        <w:ind w:firstLineChars="100" w:firstLine="210"/>
      </w:pPr>
      <w:r w:rsidRPr="00F44885">
        <w:rPr>
          <w:rFonts w:hint="eastAsia"/>
        </w:rPr>
        <w:t>全体として、</w:t>
      </w:r>
      <w:r w:rsidR="00F32127" w:rsidRPr="00F44885">
        <w:rPr>
          <w:rFonts w:hint="eastAsia"/>
        </w:rPr>
        <w:t>地方を含めた地理的にアクセス可能な外来医療・歯科医療の提供は、</w:t>
      </w:r>
      <w:r w:rsidR="00235E6B" w:rsidRPr="00F44885">
        <w:rPr>
          <w:rFonts w:hint="eastAsia"/>
        </w:rPr>
        <w:t>指定</w:t>
      </w:r>
      <w:r w:rsidR="00F32127" w:rsidRPr="00F44885">
        <w:rPr>
          <w:rFonts w:hint="eastAsia"/>
        </w:rPr>
        <w:t>医の供給を確保するた</w:t>
      </w:r>
      <w:r w:rsidR="00F32127" w:rsidRPr="00F44885">
        <w:t>めの規制</w:t>
      </w:r>
      <w:r w:rsidR="000B2C5D" w:rsidRPr="00F44885">
        <w:rPr>
          <w:rStyle w:val="aa"/>
          <w:b/>
          <w:bCs/>
          <w:sz w:val="21"/>
          <w:szCs w:val="21"/>
        </w:rPr>
        <w:footnoteReference w:id="203"/>
      </w:r>
      <w:r w:rsidR="00F32127" w:rsidRPr="00F44885">
        <w:t>と、これに基づいて発行された要件</w:t>
      </w:r>
      <w:r w:rsidRPr="00F44885">
        <w:rPr>
          <w:rFonts w:hint="eastAsia"/>
        </w:rPr>
        <w:t>計画指針</w:t>
      </w:r>
      <w:r w:rsidR="00F32127" w:rsidRPr="00F44885">
        <w:t>によって達成されるべきである。</w:t>
      </w:r>
    </w:p>
    <w:p w14:paraId="77036FE7" w14:textId="4E97E93B" w:rsidR="00303508" w:rsidRPr="00F44885" w:rsidRDefault="00303508" w:rsidP="004C1CFE">
      <w:pPr>
        <w:ind w:firstLineChars="100" w:firstLine="210"/>
      </w:pPr>
      <w:r w:rsidRPr="00F44885">
        <w:rPr>
          <w:rFonts w:hint="eastAsia"/>
        </w:rPr>
        <w:t>適切な治療を受けるための中心的な前提条件として、病院の利用しやすさを確保するための</w:t>
      </w:r>
      <w:r w:rsidR="00525386" w:rsidRPr="00F44885">
        <w:rPr>
          <w:rFonts w:hint="eastAsia"/>
        </w:rPr>
        <w:t>取り組み</w:t>
      </w:r>
      <w:r w:rsidRPr="00F44885">
        <w:rPr>
          <w:rFonts w:hint="eastAsia"/>
        </w:rPr>
        <w:t>は、病院組織の問題である。したがって、いくつかの州の病院法では、病院は自立生活を続けたいと願う患者の具体的な関心事を考慮し、適切な治療方法を開発することを求めている。病院は、アクセスのしやすさに</w:t>
      </w:r>
      <w:r w:rsidR="00525386" w:rsidRPr="00F44885">
        <w:rPr>
          <w:rFonts w:hint="eastAsia"/>
        </w:rPr>
        <w:t>使う</w:t>
      </w:r>
      <w:r w:rsidRPr="00F44885">
        <w:rPr>
          <w:rFonts w:hint="eastAsia"/>
        </w:rPr>
        <w:t>助成金を</w:t>
      </w:r>
      <w:r w:rsidR="00525386" w:rsidRPr="00F44885">
        <w:rPr>
          <w:rFonts w:hint="eastAsia"/>
        </w:rPr>
        <w:t>州</w:t>
      </w:r>
      <w:r w:rsidRPr="00F44885">
        <w:rPr>
          <w:rFonts w:hint="eastAsia"/>
        </w:rPr>
        <w:t>から受け取ることができる。</w:t>
      </w:r>
    </w:p>
    <w:p w14:paraId="59E8E0B6" w14:textId="41C76CBB" w:rsidR="00303508" w:rsidRPr="00F44885" w:rsidRDefault="00303508" w:rsidP="004C1CFE">
      <w:pPr>
        <w:ind w:firstLineChars="100" w:firstLine="210"/>
      </w:pPr>
      <w:r w:rsidRPr="00F44885">
        <w:rPr>
          <w:rFonts w:hint="eastAsia"/>
        </w:rPr>
        <w:t>病院での治療に関しては、医療上必要な場合には、介助者を患者の付き添いとして入院させることができる。入院期間外に介護を必要とする人が、「雇用者モデル」</w:t>
      </w:r>
      <w:r w:rsidR="000B2C5D" w:rsidRPr="00F44885">
        <w:rPr>
          <w:rStyle w:val="aa"/>
          <w:b/>
          <w:bCs/>
          <w:sz w:val="21"/>
          <w:szCs w:val="21"/>
        </w:rPr>
        <w:footnoteReference w:id="204"/>
      </w:r>
      <w:r w:rsidRPr="00F44885">
        <w:rPr>
          <w:rFonts w:hint="eastAsia"/>
        </w:rPr>
        <w:t>により自らの介護を確保する場合も同様である。</w:t>
      </w:r>
    </w:p>
    <w:p w14:paraId="12A22B29" w14:textId="75A3F8FA" w:rsidR="00303508" w:rsidRPr="00F44885" w:rsidRDefault="00797D6A" w:rsidP="004C1CFE">
      <w:pPr>
        <w:ind w:firstLineChars="100" w:firstLine="210"/>
      </w:pPr>
      <w:r w:rsidRPr="00F44885">
        <w:t>社会法典第十二</w:t>
      </w:r>
      <w:r w:rsidRPr="00F44885">
        <w:rPr>
          <w:rFonts w:hint="eastAsia"/>
        </w:rPr>
        <w:t>巻</w:t>
      </w:r>
      <w:r w:rsidR="00D85FA0" w:rsidRPr="00F44885">
        <w:t>(SGB XII)</w:t>
      </w:r>
      <w:r w:rsidR="00303508" w:rsidRPr="00F44885">
        <w:t>第63条のb(4)項では、「雇用者モデル」により自らの介護を確保している要介護度の高い人が、経済的な支援を必要とする場合には、一時的な入院期間中に社会</w:t>
      </w:r>
      <w:r w:rsidR="00192445" w:rsidRPr="00F44885">
        <w:rPr>
          <w:rFonts w:hint="eastAsia"/>
        </w:rPr>
        <w:t>支援</w:t>
      </w:r>
      <w:r w:rsidR="00303508" w:rsidRPr="00F44885">
        <w:t>機関から「介護支援」の給付を受けることが規定されている。入院期間中の</w:t>
      </w:r>
      <w:r w:rsidR="00192445" w:rsidRPr="00F44885">
        <w:rPr>
          <w:rFonts w:hint="eastAsia"/>
        </w:rPr>
        <w:t>看護</w:t>
      </w:r>
      <w:r w:rsidR="00303508" w:rsidRPr="00F44885">
        <w:t>の提供は、それ以外は病院が保証している</w:t>
      </w:r>
      <w:r w:rsidR="000B2C5D" w:rsidRPr="00F44885">
        <w:rPr>
          <w:rStyle w:val="aa"/>
          <w:b/>
          <w:bCs/>
          <w:sz w:val="21"/>
          <w:szCs w:val="21"/>
        </w:rPr>
        <w:footnoteReference w:id="205"/>
      </w:r>
      <w:r w:rsidR="00303508" w:rsidRPr="00F44885">
        <w:t>。</w:t>
      </w:r>
    </w:p>
    <w:p w14:paraId="725E8CCC" w14:textId="77777777" w:rsidR="00303508" w:rsidRPr="00F44885" w:rsidRDefault="00303508" w:rsidP="00303508"/>
    <w:p w14:paraId="788FF3B2" w14:textId="77777777" w:rsidR="004C1CFE" w:rsidRPr="00F44885" w:rsidRDefault="004C1CFE" w:rsidP="004C1CFE">
      <w:pPr>
        <w:ind w:leftChars="405" w:left="850"/>
        <w:rPr>
          <w:i/>
          <w:iCs/>
        </w:rPr>
      </w:pPr>
      <w:r w:rsidRPr="00F44885">
        <w:rPr>
          <w:i/>
          <w:iCs/>
        </w:rPr>
        <w:t xml:space="preserve">26. </w:t>
      </w:r>
      <w:r w:rsidRPr="00F44885">
        <w:rPr>
          <w:rFonts w:hint="eastAsia"/>
          <w:i/>
          <w:iCs/>
        </w:rPr>
        <w:t>次の事項を</w:t>
      </w:r>
      <w:r w:rsidRPr="00F44885">
        <w:rPr>
          <w:i/>
          <w:iCs/>
        </w:rPr>
        <w:t>明確にしてください。</w:t>
      </w:r>
    </w:p>
    <w:p w14:paraId="4584EBA0" w14:textId="77777777" w:rsidR="004C1CFE" w:rsidRPr="00F44885" w:rsidRDefault="004C1CFE" w:rsidP="004C1CFE">
      <w:pPr>
        <w:ind w:leftChars="405" w:left="850"/>
        <w:rPr>
          <w:i/>
          <w:iCs/>
        </w:rPr>
      </w:pPr>
      <w:r w:rsidRPr="00F44885">
        <w:rPr>
          <w:i/>
          <w:iCs/>
        </w:rPr>
        <w:t>(a) 健康に関する情報や教育が、すべてのアクセシブルな形式で利用できるかどうか。</w:t>
      </w:r>
    </w:p>
    <w:p w14:paraId="38F9741E" w14:textId="77777777" w:rsidR="004C1CFE" w:rsidRPr="00F44885" w:rsidRDefault="004C1CFE" w:rsidP="00303508"/>
    <w:p w14:paraId="65D66272" w14:textId="716A7555" w:rsidR="00303508" w:rsidRPr="00F44885" w:rsidRDefault="00303508" w:rsidP="004C1CFE">
      <w:pPr>
        <w:ind w:firstLineChars="100" w:firstLine="210"/>
      </w:pPr>
      <w:r w:rsidRPr="00F44885">
        <w:rPr>
          <w:rFonts w:hint="eastAsia"/>
        </w:rPr>
        <w:t>連邦政府は、健康情報、法律に関する情報、健康部門の管轄当局に関する情報を、オンライン、</w:t>
      </w:r>
      <w:r w:rsidR="00192445" w:rsidRPr="00F44885">
        <w:rPr>
          <w:rFonts w:hint="eastAsia"/>
        </w:rPr>
        <w:t>印刷物</w:t>
      </w:r>
      <w:r w:rsidRPr="00F44885">
        <w:rPr>
          <w:rFonts w:hint="eastAsia"/>
        </w:rPr>
        <w:t>、ソーシャルメディアで、アクセシブルな形式で提供するように努めて</w:t>
      </w:r>
      <w:r w:rsidR="00C10EEE" w:rsidRPr="00F44885">
        <w:rPr>
          <w:rFonts w:hint="eastAsia"/>
        </w:rPr>
        <w:t>いる</w:t>
      </w:r>
      <w:r w:rsidRPr="00F44885">
        <w:rPr>
          <w:rFonts w:hint="eastAsia"/>
        </w:rPr>
        <w:t>。これは主に、</w:t>
      </w:r>
      <w:r w:rsidR="007A141C" w:rsidRPr="00F44885">
        <w:rPr>
          <w:rFonts w:hint="eastAsia"/>
        </w:rPr>
        <w:t>障碍者機会均等法</w:t>
      </w:r>
      <w:r w:rsidR="00D85FA0" w:rsidRPr="00F44885">
        <w:t>(BGG)</w:t>
      </w:r>
      <w:r w:rsidRPr="00F44885">
        <w:t>の下のアクセシブル情報技術条例に</w:t>
      </w:r>
      <w:r w:rsidR="00192445" w:rsidRPr="00F44885">
        <w:rPr>
          <w:rFonts w:hint="eastAsia"/>
        </w:rPr>
        <w:t>したがってなされる</w:t>
      </w:r>
      <w:r w:rsidR="000B2C5D" w:rsidRPr="00F44885">
        <w:rPr>
          <w:rStyle w:val="aa"/>
          <w:b/>
          <w:bCs/>
          <w:sz w:val="21"/>
          <w:szCs w:val="21"/>
        </w:rPr>
        <w:footnoteReference w:id="206"/>
      </w:r>
      <w:r w:rsidR="00192445" w:rsidRPr="00F44885">
        <w:rPr>
          <w:rFonts w:hint="eastAsia"/>
        </w:rPr>
        <w:t>。</w:t>
      </w:r>
      <w:r w:rsidR="00F93726" w:rsidRPr="00F44885">
        <w:rPr>
          <w:rFonts w:hint="eastAsia"/>
        </w:rPr>
        <w:t>医療</w:t>
      </w:r>
      <w:r w:rsidR="000B2C5D" w:rsidRPr="00F44885">
        <w:rPr>
          <w:rFonts w:hint="eastAsia"/>
        </w:rPr>
        <w:t>部門の</w:t>
      </w:r>
      <w:r w:rsidR="00F93726" w:rsidRPr="00F44885">
        <w:rPr>
          <w:rFonts w:hint="eastAsia"/>
        </w:rPr>
        <w:t>関係者</w:t>
      </w:r>
      <w:r w:rsidR="000B2C5D" w:rsidRPr="00F44885">
        <w:rPr>
          <w:rFonts w:hint="eastAsia"/>
        </w:rPr>
        <w:t>は、彼らが提供するアクセス可能な</w:t>
      </w:r>
      <w:r w:rsidR="00F93726" w:rsidRPr="00F44885">
        <w:rPr>
          <w:rFonts w:hint="eastAsia"/>
        </w:rPr>
        <w:t>内容</w:t>
      </w:r>
      <w:r w:rsidR="000B2C5D" w:rsidRPr="00F44885">
        <w:rPr>
          <w:rFonts w:hint="eastAsia"/>
        </w:rPr>
        <w:t>の範囲を継続的に改善してい</w:t>
      </w:r>
      <w:r w:rsidR="00F93726" w:rsidRPr="00F44885">
        <w:rPr>
          <w:rFonts w:hint="eastAsia"/>
        </w:rPr>
        <w:t>る</w:t>
      </w:r>
      <w:r w:rsidR="000B2C5D" w:rsidRPr="00F44885">
        <w:rPr>
          <w:rFonts w:hint="eastAsia"/>
        </w:rPr>
        <w:t>。</w:t>
      </w:r>
    </w:p>
    <w:p w14:paraId="6C8B97F0" w14:textId="77777777" w:rsidR="00303508" w:rsidRPr="00F44885" w:rsidRDefault="00303508" w:rsidP="00303508"/>
    <w:p w14:paraId="1B5D42D6" w14:textId="77777777" w:rsidR="004C1CFE" w:rsidRPr="00F44885" w:rsidRDefault="004C1CFE" w:rsidP="004C1CFE">
      <w:pPr>
        <w:ind w:leftChars="405" w:left="850"/>
        <w:rPr>
          <w:i/>
          <w:iCs/>
        </w:rPr>
      </w:pPr>
      <w:r w:rsidRPr="00F44885">
        <w:rPr>
          <w:i/>
          <w:iCs/>
        </w:rPr>
        <w:t>(b) 障害に対する人権に基づくアプローチについて医療専門家や支援要員を訓練し、障害のある人、特に心理社会的または知的障害のある人に対する差別的で否定的な態度や</w:t>
      </w:r>
      <w:r w:rsidRPr="00F44885">
        <w:rPr>
          <w:rFonts w:hint="eastAsia"/>
          <w:i/>
          <w:iCs/>
        </w:rPr>
        <w:t>固定観念</w:t>
      </w:r>
      <w:r w:rsidRPr="00F44885">
        <w:rPr>
          <w:i/>
          <w:iCs/>
        </w:rPr>
        <w:t>を回避するための措置。</w:t>
      </w:r>
    </w:p>
    <w:p w14:paraId="2E2060A1" w14:textId="77777777" w:rsidR="00303508" w:rsidRPr="00F44885" w:rsidRDefault="00303508" w:rsidP="00303508"/>
    <w:p w14:paraId="2B27D95B" w14:textId="6B4678F5" w:rsidR="00303508" w:rsidRPr="00F44885" w:rsidRDefault="00303508" w:rsidP="004C1CFE">
      <w:pPr>
        <w:ind w:firstLineChars="100" w:firstLine="210"/>
      </w:pPr>
      <w:r w:rsidRPr="00F44885">
        <w:rPr>
          <w:rFonts w:hint="eastAsia"/>
        </w:rPr>
        <w:t>医療従事者のための研修プログラム</w:t>
      </w:r>
      <w:r w:rsidR="00F93726" w:rsidRPr="00F44885">
        <w:rPr>
          <w:rStyle w:val="aa"/>
          <w:b/>
          <w:bCs/>
          <w:sz w:val="21"/>
          <w:szCs w:val="21"/>
        </w:rPr>
        <w:footnoteReference w:id="207"/>
      </w:r>
      <w:r w:rsidRPr="00F44885">
        <w:t>には、すでに、</w:t>
      </w:r>
      <w:r w:rsidR="00E949A4" w:rsidRPr="00F44885">
        <w:t>障害のある人</w:t>
      </w:r>
      <w:r w:rsidRPr="00F44885">
        <w:t>に対処するための人権に基づくアプローチを専門的な介護者に教える</w:t>
      </w:r>
      <w:r w:rsidR="007A141C" w:rsidRPr="00F44885">
        <w:rPr>
          <w:rFonts w:hint="eastAsia"/>
        </w:rPr>
        <w:t>単元</w:t>
      </w:r>
      <w:r w:rsidRPr="00F44885">
        <w:t>が含まれている</w:t>
      </w:r>
      <w:r w:rsidR="00F93726" w:rsidRPr="00F44885">
        <w:rPr>
          <w:rStyle w:val="aa"/>
          <w:b/>
          <w:bCs/>
          <w:sz w:val="21"/>
          <w:szCs w:val="21"/>
        </w:rPr>
        <w:footnoteReference w:id="208"/>
      </w:r>
      <w:r w:rsidRPr="00F44885">
        <w:t>。</w:t>
      </w:r>
    </w:p>
    <w:p w14:paraId="32CA3BDF" w14:textId="2E937B3E" w:rsidR="00303508" w:rsidRPr="00F44885" w:rsidRDefault="00797D6A" w:rsidP="004C1CFE">
      <w:pPr>
        <w:ind w:firstLineChars="100" w:firstLine="210"/>
      </w:pPr>
      <w:r w:rsidRPr="00F44885">
        <w:rPr>
          <w:b/>
          <w:bCs/>
        </w:rPr>
        <w:t>看護職改革法</w:t>
      </w:r>
      <w:r w:rsidR="00D85FA0" w:rsidRPr="00F44885">
        <w:rPr>
          <w:b/>
          <w:bCs/>
        </w:rPr>
        <w:t>(PflBRefG)</w:t>
      </w:r>
      <w:r w:rsidR="00F93726" w:rsidRPr="00F44885">
        <w:rPr>
          <w:rStyle w:val="aa"/>
          <w:b/>
          <w:bCs/>
          <w:sz w:val="21"/>
          <w:szCs w:val="21"/>
        </w:rPr>
        <w:footnoteReference w:id="209"/>
      </w:r>
      <w:r w:rsidR="00192445" w:rsidRPr="00F44885">
        <w:rPr>
          <w:rFonts w:hint="eastAsia"/>
        </w:rPr>
        <w:t>の結果、既存の訓練プログラムは改正されつつある。</w:t>
      </w:r>
      <w:r w:rsidR="00303508" w:rsidRPr="00F44885">
        <w:t>看護職のための新しい研修・試験規則は、研修生が人権を尊重し、そ</w:t>
      </w:r>
      <w:r w:rsidR="00192445" w:rsidRPr="00F44885">
        <w:rPr>
          <w:rFonts w:hint="eastAsia"/>
        </w:rPr>
        <w:t>れを</w:t>
      </w:r>
      <w:r w:rsidR="00303508" w:rsidRPr="00F44885">
        <w:t>確実</w:t>
      </w:r>
      <w:r w:rsidR="00192445" w:rsidRPr="00F44885">
        <w:rPr>
          <w:rFonts w:hint="eastAsia"/>
        </w:rPr>
        <w:t>に</w:t>
      </w:r>
      <w:r w:rsidR="00B12694" w:rsidRPr="00F44885">
        <w:rPr>
          <w:rFonts w:hint="eastAsia"/>
        </w:rPr>
        <w:t>実現するよう</w:t>
      </w:r>
      <w:r w:rsidR="00303508" w:rsidRPr="00F44885">
        <w:t>行動</w:t>
      </w:r>
      <w:r w:rsidR="00B12694" w:rsidRPr="00F44885">
        <w:rPr>
          <w:rFonts w:hint="eastAsia"/>
        </w:rPr>
        <w:t>しなければならないと明確に</w:t>
      </w:r>
      <w:r w:rsidR="00303508" w:rsidRPr="00F44885">
        <w:t>定</w:t>
      </w:r>
      <w:r w:rsidR="00B12694" w:rsidRPr="00F44885">
        <w:rPr>
          <w:rFonts w:hint="eastAsia"/>
        </w:rPr>
        <w:t>め</w:t>
      </w:r>
      <w:r w:rsidR="00303508" w:rsidRPr="00F44885">
        <w:t>ている。また、患者の自己決定権、特に自己決定能力に限界のある人の自己決定権は保護されなければならず、</w:t>
      </w:r>
      <w:r w:rsidR="00E949A4" w:rsidRPr="00F44885">
        <w:t>障害のある人</w:t>
      </w:r>
      <w:r w:rsidR="00303508" w:rsidRPr="00F44885">
        <w:t>が可能な限り自立して発達し、生活し、社会に参加できるようにしなければならないと規定している。</w:t>
      </w:r>
    </w:p>
    <w:p w14:paraId="13679C40" w14:textId="13E483F8" w:rsidR="00303508" w:rsidRPr="00F44885" w:rsidRDefault="00303508" w:rsidP="004C1CFE">
      <w:pPr>
        <w:ind w:firstLineChars="100" w:firstLine="210"/>
      </w:pPr>
      <w:r w:rsidRPr="00F44885">
        <w:rPr>
          <w:rFonts w:hint="eastAsia"/>
        </w:rPr>
        <w:t>助産師は、助産師養成の一環として、患者の身体的・心理社会的</w:t>
      </w:r>
      <w:r w:rsidR="00B12694" w:rsidRPr="00F44885">
        <w:rPr>
          <w:rFonts w:hint="eastAsia"/>
        </w:rPr>
        <w:t>要求</w:t>
      </w:r>
      <w:r w:rsidRPr="00F44885">
        <w:rPr>
          <w:rFonts w:hint="eastAsia"/>
        </w:rPr>
        <w:t>を十分に考慮した上で</w:t>
      </w:r>
      <w:r w:rsidRPr="00F44885">
        <w:t>患者への対応と援助の仕方について教育を受け、偏見を克服するための教育を受け、社会心理学を学ぶ。</w:t>
      </w:r>
    </w:p>
    <w:p w14:paraId="0BB82464" w14:textId="77777777" w:rsidR="004C1CFE" w:rsidRPr="00F44885" w:rsidRDefault="004C1CFE" w:rsidP="00303508"/>
    <w:p w14:paraId="630A697A" w14:textId="7989FE0D" w:rsidR="00303508" w:rsidRPr="00F44885" w:rsidRDefault="004C1CFE" w:rsidP="004C1CFE">
      <w:pPr>
        <w:ind w:leftChars="405" w:left="850"/>
        <w:rPr>
          <w:i/>
          <w:iCs/>
        </w:rPr>
      </w:pPr>
      <w:r w:rsidRPr="00F44885">
        <w:rPr>
          <w:i/>
          <w:iCs/>
        </w:rPr>
        <w:t>(c) 障害のある人</w:t>
      </w:r>
      <w:r w:rsidRPr="00F44885">
        <w:rPr>
          <w:rFonts w:hint="eastAsia"/>
          <w:i/>
          <w:iCs/>
        </w:rPr>
        <w:t>、</w:t>
      </w:r>
      <w:r w:rsidRPr="00F44885">
        <w:rPr>
          <w:i/>
          <w:iCs/>
        </w:rPr>
        <w:t>特に障害のある女性及び</w:t>
      </w:r>
      <w:r w:rsidR="00F52330" w:rsidRPr="00F44885">
        <w:rPr>
          <w:rFonts w:hint="eastAsia"/>
          <w:i/>
          <w:iCs/>
        </w:rPr>
        <w:t>少女</w:t>
      </w:r>
      <w:r w:rsidRPr="00F44885">
        <w:rPr>
          <w:i/>
          <w:iCs/>
        </w:rPr>
        <w:t>に対</w:t>
      </w:r>
      <w:r w:rsidRPr="00F44885">
        <w:rPr>
          <w:rFonts w:hint="eastAsia"/>
          <w:i/>
          <w:iCs/>
        </w:rPr>
        <w:t>す</w:t>
      </w:r>
      <w:r w:rsidRPr="00F44885">
        <w:rPr>
          <w:i/>
          <w:iCs/>
        </w:rPr>
        <w:t>る医療処置が、障害のある人の自由</w:t>
      </w:r>
      <w:r w:rsidRPr="00F44885">
        <w:rPr>
          <w:rFonts w:hint="eastAsia"/>
          <w:i/>
          <w:iCs/>
        </w:rPr>
        <w:t>な</w:t>
      </w:r>
      <w:r w:rsidRPr="00F44885">
        <w:rPr>
          <w:i/>
          <w:iCs/>
        </w:rPr>
        <w:t>インフォームド・コンセントを得た上で行われることを確保するため</w:t>
      </w:r>
      <w:r w:rsidRPr="00F44885">
        <w:rPr>
          <w:rFonts w:hint="eastAsia"/>
          <w:i/>
          <w:iCs/>
        </w:rPr>
        <w:t>の保護策</w:t>
      </w:r>
      <w:r w:rsidRPr="00F44885">
        <w:rPr>
          <w:i/>
          <w:iCs/>
        </w:rPr>
        <w:t>（侵害</w:t>
      </w:r>
      <w:r w:rsidRPr="00F44885">
        <w:rPr>
          <w:rFonts w:hint="eastAsia"/>
          <w:i/>
          <w:iCs/>
        </w:rPr>
        <w:t>への</w:t>
      </w:r>
      <w:r w:rsidRPr="00F44885">
        <w:rPr>
          <w:i/>
          <w:iCs/>
        </w:rPr>
        <w:t>効果的な監視</w:t>
      </w:r>
      <w:r w:rsidRPr="00F44885">
        <w:rPr>
          <w:rFonts w:hint="eastAsia"/>
          <w:i/>
          <w:iCs/>
        </w:rPr>
        <w:t>と告発の仕組み</w:t>
      </w:r>
      <w:r w:rsidRPr="00F44885">
        <w:rPr>
          <w:i/>
          <w:iCs/>
        </w:rPr>
        <w:t>を含む）。</w:t>
      </w:r>
    </w:p>
    <w:p w14:paraId="0523D8BB" w14:textId="77777777" w:rsidR="004C1CFE" w:rsidRPr="00F44885" w:rsidRDefault="004C1CFE" w:rsidP="00303508"/>
    <w:p w14:paraId="217D5EFD" w14:textId="4D7F7819" w:rsidR="00303508" w:rsidRPr="00F44885" w:rsidRDefault="00D32B09" w:rsidP="004C1CFE">
      <w:pPr>
        <w:ind w:firstLineChars="100" w:firstLine="210"/>
      </w:pPr>
      <w:r w:rsidRPr="00F44885">
        <w:rPr>
          <w:rFonts w:hint="eastAsia"/>
        </w:rPr>
        <w:t>原則として、医療措置に対して患者は個人としての同意を与えなければならない</w:t>
      </w:r>
      <w:r w:rsidR="00F93726" w:rsidRPr="00F44885">
        <w:rPr>
          <w:rStyle w:val="aa"/>
          <w:b/>
          <w:bCs/>
          <w:sz w:val="21"/>
          <w:szCs w:val="21"/>
        </w:rPr>
        <w:footnoteReference w:id="210"/>
      </w:r>
      <w:r w:rsidRPr="00F44885">
        <w:rPr>
          <w:rFonts w:hint="eastAsia"/>
        </w:rPr>
        <w:t>。</w:t>
      </w:r>
      <w:r w:rsidR="00303508" w:rsidRPr="00F44885">
        <w:t>患者に理解能力がない場合は、患者が事前に有効な遺言書を作成していた場合</w:t>
      </w:r>
      <w:r w:rsidR="00F93726" w:rsidRPr="00F44885">
        <w:rPr>
          <w:rStyle w:val="aa"/>
          <w:b/>
          <w:bCs/>
          <w:sz w:val="21"/>
          <w:szCs w:val="21"/>
        </w:rPr>
        <w:footnoteReference w:id="211"/>
      </w:r>
      <w:r w:rsidR="00303508" w:rsidRPr="00F44885">
        <w:t>、または、差し迫った介入を遅らせることができ</w:t>
      </w:r>
      <w:r w:rsidRPr="00F44885">
        <w:rPr>
          <w:rFonts w:hint="eastAsia"/>
        </w:rPr>
        <w:t>ない</w:t>
      </w:r>
      <w:r w:rsidR="00303508" w:rsidRPr="00F44885">
        <w:t>場合</w:t>
      </w:r>
      <w:r w:rsidR="00F93726" w:rsidRPr="00F44885">
        <w:rPr>
          <w:rStyle w:val="aa"/>
          <w:b/>
          <w:bCs/>
          <w:sz w:val="21"/>
          <w:szCs w:val="21"/>
        </w:rPr>
        <w:footnoteReference w:id="212"/>
      </w:r>
      <w:r w:rsidR="00303508" w:rsidRPr="00F44885">
        <w:t>を除き、権限のある第三者</w:t>
      </w:r>
      <w:r w:rsidR="00F93726" w:rsidRPr="00F44885">
        <w:rPr>
          <w:rStyle w:val="aa"/>
          <w:b/>
          <w:bCs/>
          <w:sz w:val="21"/>
          <w:szCs w:val="21"/>
        </w:rPr>
        <w:footnoteReference w:id="213"/>
      </w:r>
      <w:r w:rsidR="00303508" w:rsidRPr="00F44885">
        <w:t>が同意を与えな</w:t>
      </w:r>
      <w:r w:rsidR="00303508" w:rsidRPr="00F44885">
        <w:lastRenderedPageBreak/>
        <w:t>ければならない。</w:t>
      </w:r>
    </w:p>
    <w:p w14:paraId="61B1D870" w14:textId="3DE42DD6" w:rsidR="00303508" w:rsidRPr="00F44885" w:rsidRDefault="00303508" w:rsidP="004C1CFE">
      <w:pPr>
        <w:ind w:firstLineChars="100" w:firstLine="210"/>
      </w:pPr>
      <w:r w:rsidRPr="00F44885">
        <w:rPr>
          <w:rFonts w:hint="eastAsia"/>
        </w:rPr>
        <w:t>後見人および／または認定された第三者は、被後見人</w:t>
      </w:r>
      <w:r w:rsidR="007A141C" w:rsidRPr="00F44885">
        <w:rPr>
          <w:rFonts w:hint="eastAsia"/>
        </w:rPr>
        <w:t>が好む</w:t>
      </w:r>
      <w:r w:rsidRPr="00F44885">
        <w:rPr>
          <w:rFonts w:hint="eastAsia"/>
        </w:rPr>
        <w:t>治療方針と推定される意思に拘束される。基準となるのは、</w:t>
      </w:r>
      <w:r w:rsidR="007A141C" w:rsidRPr="00F44885">
        <w:rPr>
          <w:rFonts w:hint="eastAsia"/>
        </w:rPr>
        <w:t>被</w:t>
      </w:r>
      <w:r w:rsidRPr="00F44885">
        <w:rPr>
          <w:rFonts w:hint="eastAsia"/>
        </w:rPr>
        <w:t>後見人が</w:t>
      </w:r>
      <w:r w:rsidR="007A141C" w:rsidRPr="00F44885">
        <w:rPr>
          <w:rFonts w:hint="eastAsia"/>
        </w:rPr>
        <w:t>もし</w:t>
      </w:r>
      <w:r w:rsidRPr="00F44885">
        <w:rPr>
          <w:rFonts w:hint="eastAsia"/>
        </w:rPr>
        <w:t>同意でき</w:t>
      </w:r>
      <w:r w:rsidR="007A141C" w:rsidRPr="00F44885">
        <w:rPr>
          <w:rFonts w:hint="eastAsia"/>
        </w:rPr>
        <w:t>たとしたら</w:t>
      </w:r>
      <w:r w:rsidRPr="00F44885">
        <w:rPr>
          <w:rFonts w:hint="eastAsia"/>
        </w:rPr>
        <w:t>、</w:t>
      </w:r>
      <w:r w:rsidR="007A141C" w:rsidRPr="00F44885">
        <w:rPr>
          <w:rFonts w:hint="eastAsia"/>
        </w:rPr>
        <w:t>被</w:t>
      </w:r>
      <w:r w:rsidRPr="00F44885">
        <w:rPr>
          <w:rFonts w:hint="eastAsia"/>
        </w:rPr>
        <w:t>後見人自身がどのように判断するかである。女性と</w:t>
      </w:r>
      <w:r w:rsidR="00F52330" w:rsidRPr="00F44885">
        <w:rPr>
          <w:rFonts w:hint="eastAsia"/>
        </w:rPr>
        <w:t>少女</w:t>
      </w:r>
      <w:r w:rsidRPr="00F44885">
        <w:rPr>
          <w:rFonts w:hint="eastAsia"/>
        </w:rPr>
        <w:t>には特別な保護措置はない。</w:t>
      </w:r>
    </w:p>
    <w:p w14:paraId="2A063152" w14:textId="77777777" w:rsidR="004C1CFE" w:rsidRPr="00F44885" w:rsidRDefault="004C1CFE" w:rsidP="00303508"/>
    <w:p w14:paraId="3C7D90A0" w14:textId="1EE9E657" w:rsidR="004C1CFE" w:rsidRPr="00F44885" w:rsidRDefault="004C1CFE" w:rsidP="004C1CFE">
      <w:pPr>
        <w:ind w:leftChars="405" w:left="850"/>
        <w:rPr>
          <w:i/>
          <w:iCs/>
        </w:rPr>
      </w:pPr>
      <w:r w:rsidRPr="00F44885">
        <w:rPr>
          <w:i/>
          <w:iCs/>
        </w:rPr>
        <w:t>(d) 一般差別禁止法</w:t>
      </w:r>
      <w:r w:rsidR="00D85FA0" w:rsidRPr="00F44885">
        <w:rPr>
          <w:i/>
          <w:iCs/>
        </w:rPr>
        <w:t>(CRPD/C/DEU/1</w:t>
      </w:r>
      <w:r w:rsidRPr="00F44885">
        <w:rPr>
          <w:i/>
          <w:iCs/>
        </w:rPr>
        <w:t xml:space="preserve">, </w:t>
      </w:r>
      <w:r w:rsidRPr="00F44885">
        <w:rPr>
          <w:rFonts w:hint="eastAsia"/>
          <w:i/>
          <w:iCs/>
        </w:rPr>
        <w:t>第</w:t>
      </w:r>
      <w:r w:rsidRPr="00F44885">
        <w:rPr>
          <w:i/>
          <w:iCs/>
        </w:rPr>
        <w:t>213</w:t>
      </w:r>
      <w:r w:rsidRPr="00F44885">
        <w:rPr>
          <w:rFonts w:hint="eastAsia"/>
          <w:i/>
          <w:iCs/>
        </w:rPr>
        <w:t>項</w:t>
      </w:r>
      <w:r w:rsidR="00D85FA0" w:rsidRPr="00F44885">
        <w:rPr>
          <w:i/>
          <w:iCs/>
        </w:rPr>
        <w:t>)</w:t>
      </w:r>
      <w:r w:rsidRPr="00F44885">
        <w:rPr>
          <w:i/>
          <w:iCs/>
        </w:rPr>
        <w:t>第19条などで、障害のある人が民間の健康保険へのアクセスを拒否される条件</w:t>
      </w:r>
      <w:r w:rsidRPr="00F44885">
        <w:rPr>
          <w:rFonts w:hint="eastAsia"/>
          <w:i/>
          <w:iCs/>
        </w:rPr>
        <w:t>。</w:t>
      </w:r>
      <w:r w:rsidRPr="00F44885">
        <w:rPr>
          <w:i/>
          <w:iCs/>
        </w:rPr>
        <w:t>障害や</w:t>
      </w:r>
      <w:r w:rsidRPr="00F44885">
        <w:rPr>
          <w:rFonts w:hint="eastAsia"/>
          <w:i/>
          <w:iCs/>
        </w:rPr>
        <w:t>機能</w:t>
      </w:r>
      <w:r w:rsidRPr="00F44885">
        <w:rPr>
          <w:i/>
          <w:iCs/>
        </w:rPr>
        <w:t>障害に関連した費用が法定の健康保険制度を通じてどの程度カバーされているか。国レベルと</w:t>
      </w:r>
      <w:r w:rsidRPr="00F44885">
        <w:rPr>
          <w:rFonts w:hint="eastAsia"/>
          <w:i/>
          <w:iCs/>
        </w:rPr>
        <w:t>州</w:t>
      </w:r>
      <w:r w:rsidRPr="00F44885">
        <w:rPr>
          <w:i/>
          <w:iCs/>
        </w:rPr>
        <w:t>レベルでの違いがあれば説明してください</w:t>
      </w:r>
      <w:r w:rsidR="00F93726" w:rsidRPr="00F44885">
        <w:rPr>
          <w:rStyle w:val="aa"/>
          <w:b/>
          <w:bCs/>
          <w:sz w:val="21"/>
          <w:szCs w:val="21"/>
        </w:rPr>
        <w:footnoteReference w:id="214"/>
      </w:r>
      <w:r w:rsidRPr="00F44885">
        <w:rPr>
          <w:i/>
          <w:iCs/>
        </w:rPr>
        <w:t>。</w:t>
      </w:r>
    </w:p>
    <w:p w14:paraId="4CAAB75E" w14:textId="77777777" w:rsidR="004C1CFE" w:rsidRPr="00F44885" w:rsidRDefault="004C1CFE" w:rsidP="00303508"/>
    <w:p w14:paraId="08CE47E2" w14:textId="2030906E" w:rsidR="00303508" w:rsidRPr="00F44885" w:rsidRDefault="00CE3349" w:rsidP="004C1CFE">
      <w:pPr>
        <w:ind w:firstLineChars="100" w:firstLine="210"/>
      </w:pPr>
      <w:r w:rsidRPr="00F44885">
        <w:rPr>
          <w:b/>
          <w:bCs/>
        </w:rPr>
        <w:t>民間健康保険</w:t>
      </w:r>
      <w:r w:rsidR="00D85FA0" w:rsidRPr="00F44885">
        <w:rPr>
          <w:b/>
          <w:bCs/>
        </w:rPr>
        <w:t>(PHI)</w:t>
      </w:r>
      <w:r w:rsidR="00303508" w:rsidRPr="00F44885">
        <w:t>へのアクセスに関しては、</w:t>
      </w:r>
      <w:r w:rsidRPr="00F44885">
        <w:rPr>
          <w:rFonts w:hint="eastAsia"/>
          <w:b/>
        </w:rPr>
        <w:t>一般均等待遇法</w:t>
      </w:r>
      <w:r w:rsidR="00D85FA0" w:rsidRPr="00F44885">
        <w:rPr>
          <w:b/>
        </w:rPr>
        <w:t>(AGG)</w:t>
      </w:r>
      <w:r w:rsidR="00303508" w:rsidRPr="00F44885">
        <w:t>第19条は、PHI契約を締結する際に、障害</w:t>
      </w:r>
      <w:r w:rsidR="007A141C" w:rsidRPr="00F44885">
        <w:rPr>
          <w:rFonts w:hint="eastAsia"/>
        </w:rPr>
        <w:t>など</w:t>
      </w:r>
      <w:r w:rsidR="00303508" w:rsidRPr="00F44885">
        <w:t>AGGに記載された理由での不利な扱いは認められないと規定</w:t>
      </w:r>
      <w:r w:rsidR="007A141C" w:rsidRPr="00F44885">
        <w:rPr>
          <w:rFonts w:hint="eastAsia"/>
        </w:rPr>
        <w:t>し</w:t>
      </w:r>
      <w:r w:rsidR="00303508" w:rsidRPr="00F44885">
        <w:t>ている。</w:t>
      </w:r>
    </w:p>
    <w:p w14:paraId="5AB58092" w14:textId="77777777" w:rsidR="008E46DB" w:rsidRPr="00F44885" w:rsidRDefault="00303508" w:rsidP="004C1CFE">
      <w:pPr>
        <w:ind w:firstLineChars="100" w:firstLine="210"/>
      </w:pPr>
      <w:r w:rsidRPr="00F44885">
        <w:rPr>
          <w:rFonts w:hint="eastAsia"/>
        </w:rPr>
        <w:t>民間保険では、リスクに見合った保険料計算の原則が基本的に重要であり、少なくとも公正な保険料のために、年齢や健康状態を含む一定の基準に基づいて区別されている。</w:t>
      </w:r>
    </w:p>
    <w:p w14:paraId="0C0E796D" w14:textId="70711D1B" w:rsidR="00F32127" w:rsidRPr="00F44885" w:rsidRDefault="00303508" w:rsidP="004C1CFE">
      <w:pPr>
        <w:ind w:firstLineChars="100" w:firstLine="210"/>
      </w:pPr>
      <w:r w:rsidRPr="00F44885">
        <w:rPr>
          <w:rFonts w:hint="eastAsia"/>
        </w:rPr>
        <w:t>被保険者にとっては、障害だけを理由にしてアクセスが困難になることはなく、保険料や保障の面で不利になることはない。しかし、持病や基礎疾患という意味での慢性疾患は、個人が保険に加入する際に行われる個人リスク評価で考慮される。これは、リスク</w:t>
      </w:r>
      <w:r w:rsidR="00C87D15" w:rsidRPr="00F44885">
        <w:rPr>
          <w:rFonts w:hint="eastAsia"/>
        </w:rPr>
        <w:t>上乗せ</w:t>
      </w:r>
      <w:r w:rsidRPr="00F44885">
        <w:rPr>
          <w:rFonts w:hint="eastAsia"/>
        </w:rPr>
        <w:t>や保障の</w:t>
      </w:r>
      <w:r w:rsidR="00C87D15" w:rsidRPr="00F44885">
        <w:rPr>
          <w:rFonts w:hint="eastAsia"/>
        </w:rPr>
        <w:t>拒否</w:t>
      </w:r>
      <w:r w:rsidRPr="00F44885">
        <w:rPr>
          <w:rFonts w:hint="eastAsia"/>
        </w:rPr>
        <w:t>に</w:t>
      </w:r>
      <w:r w:rsidR="00C87D15" w:rsidRPr="00F44885">
        <w:rPr>
          <w:rFonts w:hint="eastAsia"/>
        </w:rPr>
        <w:t>つながる</w:t>
      </w:r>
      <w:r w:rsidRPr="00F44885">
        <w:rPr>
          <w:rFonts w:hint="eastAsia"/>
        </w:rPr>
        <w:t>可能性がある。</w:t>
      </w:r>
    </w:p>
    <w:p w14:paraId="52146805" w14:textId="3EB9D3E2" w:rsidR="00303508" w:rsidRPr="00F44885" w:rsidRDefault="00303508" w:rsidP="004C1CFE">
      <w:pPr>
        <w:ind w:firstLineChars="100" w:firstLine="210"/>
      </w:pPr>
      <w:r w:rsidRPr="00F44885">
        <w:t>2009年1月1日より、すべての持病</w:t>
      </w:r>
      <w:r w:rsidR="00DB0E9A" w:rsidRPr="00F44885">
        <w:t>のある</w:t>
      </w:r>
      <w:r w:rsidRPr="00F44885">
        <w:t>人が、業界一律の基本料率で任意のPHI会社の保険に加入できるようになった。このスキームでは、</w:t>
      </w:r>
      <w:r w:rsidR="00C87D15" w:rsidRPr="00F44885">
        <w:rPr>
          <w:rFonts w:hint="eastAsia"/>
        </w:rPr>
        <w:t>保障拒否</w:t>
      </w:r>
      <w:r w:rsidRPr="00F44885">
        <w:t>やリスク</w:t>
      </w:r>
      <w:r w:rsidR="00C87D15" w:rsidRPr="00F44885">
        <w:rPr>
          <w:rFonts w:hint="eastAsia"/>
        </w:rPr>
        <w:t>上乗せ</w:t>
      </w:r>
      <w:r w:rsidRPr="00F44885">
        <w:t>は認められず、契約義務が適用される。給付とサービスは、種類、範囲、金額の点で</w:t>
      </w:r>
      <w:r w:rsidR="00CE3349" w:rsidRPr="00F44885">
        <w:t>法定健康保険制度</w:t>
      </w:r>
      <w:r w:rsidR="00D85FA0" w:rsidRPr="00F44885">
        <w:t>(SHI)</w:t>
      </w:r>
      <w:r w:rsidRPr="00F44885">
        <w:t>と同等のものでなければならない。</w:t>
      </w:r>
    </w:p>
    <w:p w14:paraId="0CEE5BB7" w14:textId="0FA17F7F" w:rsidR="00F52330" w:rsidRPr="00F44885" w:rsidRDefault="00C87D15" w:rsidP="004C1CFE">
      <w:pPr>
        <w:ind w:firstLineChars="100" w:firstLine="210"/>
      </w:pPr>
      <w:r w:rsidRPr="00F44885">
        <w:rPr>
          <w:rFonts w:hint="eastAsia"/>
        </w:rPr>
        <w:t>民間保険に加入</w:t>
      </w:r>
      <w:bookmarkStart w:id="3" w:name="_Hlk40984042"/>
      <w:r w:rsidRPr="00F44885">
        <w:rPr>
          <w:rFonts w:hint="eastAsia"/>
        </w:rPr>
        <w:t>する両親の（</w:t>
      </w:r>
      <w:r w:rsidR="00303508" w:rsidRPr="00F44885">
        <w:rPr>
          <w:rFonts w:hint="eastAsia"/>
        </w:rPr>
        <w:t>養子</w:t>
      </w:r>
      <w:r w:rsidRPr="00F44885">
        <w:rPr>
          <w:rFonts w:hint="eastAsia"/>
        </w:rPr>
        <w:t>の</w:t>
      </w:r>
      <w:r w:rsidR="00800989" w:rsidRPr="00F44885">
        <w:rPr>
          <w:rFonts w:hint="eastAsia"/>
        </w:rPr>
        <w:t>場合も含む</w:t>
      </w:r>
      <w:r w:rsidR="00303508" w:rsidRPr="00F44885">
        <w:rPr>
          <w:rFonts w:hint="eastAsia"/>
        </w:rPr>
        <w:t>）子供は</w:t>
      </w:r>
      <w:bookmarkEnd w:id="3"/>
      <w:r w:rsidR="00303508" w:rsidRPr="00F44885">
        <w:rPr>
          <w:rFonts w:hint="eastAsia"/>
        </w:rPr>
        <w:t>、健康診断、リスク</w:t>
      </w:r>
      <w:r w:rsidRPr="00F44885">
        <w:rPr>
          <w:rFonts w:hint="eastAsia"/>
        </w:rPr>
        <w:t>上乗せ</w:t>
      </w:r>
      <w:r w:rsidR="00303508" w:rsidRPr="00F44885">
        <w:rPr>
          <w:rFonts w:hint="eastAsia"/>
        </w:rPr>
        <w:t>、</w:t>
      </w:r>
      <w:r w:rsidRPr="00F44885">
        <w:rPr>
          <w:rFonts w:hint="eastAsia"/>
        </w:rPr>
        <w:t>保障拒否</w:t>
      </w:r>
      <w:r w:rsidR="00303508" w:rsidRPr="00F44885">
        <w:rPr>
          <w:rFonts w:hint="eastAsia"/>
        </w:rPr>
        <w:t>なしで</w:t>
      </w:r>
      <w:r w:rsidR="00303508" w:rsidRPr="00F44885">
        <w:t>PHIシステムに受け入れられる</w:t>
      </w:r>
      <w:r w:rsidR="00F93726" w:rsidRPr="00F44885">
        <w:rPr>
          <w:rStyle w:val="aa"/>
          <w:b/>
          <w:bCs/>
          <w:sz w:val="21"/>
          <w:szCs w:val="21"/>
        </w:rPr>
        <w:footnoteReference w:id="215"/>
      </w:r>
      <w:r w:rsidR="00303508" w:rsidRPr="00F44885">
        <w:t>。</w:t>
      </w:r>
    </w:p>
    <w:p w14:paraId="4CD327F1" w14:textId="22727FA6" w:rsidR="00B861DF" w:rsidRPr="00F44885" w:rsidRDefault="00303508" w:rsidP="004C1CFE">
      <w:pPr>
        <w:ind w:firstLineChars="100" w:firstLine="210"/>
      </w:pPr>
      <w:r w:rsidRPr="00F44885">
        <w:rPr>
          <w:rFonts w:hint="eastAsia"/>
        </w:rPr>
        <w:t>ドイツの被保険者の約</w:t>
      </w:r>
      <w:r w:rsidRPr="00F44885">
        <w:t>87％を占めるSHI制度は、病気になった場合の包括的な社会</w:t>
      </w:r>
      <w:r w:rsidR="00B861DF" w:rsidRPr="00F44885">
        <w:rPr>
          <w:rFonts w:hint="eastAsia"/>
        </w:rPr>
        <w:t>的</w:t>
      </w:r>
      <w:r w:rsidRPr="00F44885">
        <w:t>保護を保証している。被保険者は、経済的地位、健康状態、年齢に関係なく、必要なすべての医療サービスを受けることができる。これにはすべての医療サービスが含まれている</w:t>
      </w:r>
      <w:r w:rsidR="00884C16" w:rsidRPr="00F44885">
        <w:rPr>
          <w:rStyle w:val="aa"/>
          <w:b/>
          <w:bCs/>
          <w:sz w:val="21"/>
          <w:szCs w:val="21"/>
        </w:rPr>
        <w:footnoteReference w:id="216"/>
      </w:r>
      <w:r w:rsidRPr="00F44885">
        <w:t>。</w:t>
      </w:r>
      <w:r w:rsidR="00B861DF" w:rsidRPr="00F44885">
        <w:rPr>
          <w:rFonts w:hint="eastAsia"/>
        </w:rPr>
        <w:t>保険料は個々人の経済状態に応じたものとなっている。</w:t>
      </w:r>
      <w:r w:rsidRPr="00F44885">
        <w:t>負担額に上限を設け、誰もが経済的に過大な負担を受けることがないようにし、社会的なバランスを保証している。また、</w:t>
      </w:r>
      <w:r w:rsidR="00E949A4" w:rsidRPr="00F44885">
        <w:t>障害のある人</w:t>
      </w:r>
      <w:r w:rsidRPr="00F44885">
        <w:t>の</w:t>
      </w:r>
      <w:r w:rsidR="00B861DF" w:rsidRPr="00F44885">
        <w:rPr>
          <w:rFonts w:hint="eastAsia"/>
        </w:rPr>
        <w:t>要求のための</w:t>
      </w:r>
      <w:r w:rsidRPr="00F44885">
        <w:t>様々な規定もある。</w:t>
      </w:r>
    </w:p>
    <w:p w14:paraId="102F8979" w14:textId="2865643D" w:rsidR="00303508" w:rsidRPr="00F44885" w:rsidRDefault="00E949A4" w:rsidP="004C1CFE">
      <w:pPr>
        <w:ind w:firstLineChars="100" w:firstLine="210"/>
      </w:pPr>
      <w:r w:rsidRPr="00F44885">
        <w:t>障害のある人</w:t>
      </w:r>
      <w:r w:rsidR="00303508" w:rsidRPr="00F44885">
        <w:t>の特別な要件を考慮しなければならないという原則は、</w:t>
      </w:r>
      <w:r w:rsidR="00B861DF" w:rsidRPr="00F44885">
        <w:rPr>
          <w:rFonts w:hint="eastAsia"/>
        </w:rPr>
        <w:t>SHI</w:t>
      </w:r>
      <w:r w:rsidR="00303508" w:rsidRPr="00F44885">
        <w:t>関連の法律に</w:t>
      </w:r>
      <w:r w:rsidR="00303508" w:rsidRPr="00F44885">
        <w:lastRenderedPageBreak/>
        <w:t>も明記されて</w:t>
      </w:r>
      <w:r w:rsidR="00C10EEE" w:rsidRPr="00F44885">
        <w:t>いる</w:t>
      </w:r>
      <w:r w:rsidR="00884C16" w:rsidRPr="00F44885">
        <w:rPr>
          <w:rStyle w:val="aa"/>
          <w:b/>
          <w:bCs/>
          <w:sz w:val="21"/>
          <w:szCs w:val="21"/>
        </w:rPr>
        <w:footnoteReference w:id="217"/>
      </w:r>
      <w:r w:rsidR="00303508" w:rsidRPr="00F44885">
        <w:t>。</w:t>
      </w:r>
    </w:p>
    <w:p w14:paraId="0AB99471" w14:textId="77777777" w:rsidR="00303508" w:rsidRPr="00F44885" w:rsidRDefault="00303508" w:rsidP="00303508"/>
    <w:p w14:paraId="0C807058" w14:textId="11273929" w:rsidR="00303508" w:rsidRPr="00F44885" w:rsidRDefault="001A525E" w:rsidP="00303508">
      <w:pPr>
        <w:rPr>
          <w:rFonts w:ascii="ＭＳ ゴシック" w:eastAsia="ＭＳ ゴシック" w:hAnsi="ＭＳ ゴシック"/>
          <w:b/>
          <w:bCs/>
        </w:rPr>
      </w:pPr>
      <w:r w:rsidRPr="00F44885">
        <w:rPr>
          <w:rFonts w:ascii="ＭＳ ゴシック" w:eastAsia="ＭＳ ゴシック" w:hAnsi="ＭＳ ゴシック" w:hint="eastAsia"/>
          <w:b/>
          <w:bCs/>
        </w:rPr>
        <w:t>ハビリテーション</w:t>
      </w:r>
      <w:r w:rsidRPr="00F44885">
        <w:rPr>
          <w:rFonts w:ascii="ＭＳ ゴシック" w:eastAsia="ＭＳ ゴシック" w:hAnsi="ＭＳ ゴシック"/>
          <w:b/>
          <w:bCs/>
        </w:rPr>
        <w:t>(適応のための技能の習得)及びリハビリテーション</w:t>
      </w:r>
      <w:r w:rsidR="00303508" w:rsidRPr="00F44885">
        <w:rPr>
          <w:rFonts w:ascii="ＭＳ ゴシック" w:eastAsia="ＭＳ ゴシック" w:hAnsi="ＭＳ ゴシック" w:hint="eastAsia"/>
          <w:b/>
          <w:bCs/>
        </w:rPr>
        <w:t>（第</w:t>
      </w:r>
      <w:r w:rsidR="00303508" w:rsidRPr="00F44885">
        <w:rPr>
          <w:rFonts w:ascii="ＭＳ ゴシック" w:eastAsia="ＭＳ ゴシック" w:hAnsi="ＭＳ ゴシック"/>
          <w:b/>
          <w:bCs/>
        </w:rPr>
        <w:t>26条</w:t>
      </w:r>
      <w:r w:rsidR="001537D3" w:rsidRPr="00F44885">
        <w:rPr>
          <w:rFonts w:ascii="ＭＳ ゴシック" w:eastAsia="ＭＳ ゴシック" w:hAnsi="ＭＳ ゴシック" w:hint="eastAsia"/>
          <w:b/>
          <w:bCs/>
        </w:rPr>
        <w:t>）</w:t>
      </w:r>
    </w:p>
    <w:p w14:paraId="6A6480DE" w14:textId="77777777" w:rsidR="004C1CFE" w:rsidRPr="00F44885" w:rsidRDefault="004C1CFE" w:rsidP="004C1CFE">
      <w:pPr>
        <w:ind w:leftChars="405" w:left="850"/>
        <w:rPr>
          <w:i/>
          <w:iCs/>
        </w:rPr>
      </w:pPr>
      <w:r w:rsidRPr="00F44885">
        <w:rPr>
          <w:i/>
          <w:iCs/>
        </w:rPr>
        <w:t>27. 個</w:t>
      </w:r>
      <w:r w:rsidRPr="00F44885">
        <w:rPr>
          <w:rFonts w:hint="eastAsia"/>
          <w:i/>
          <w:iCs/>
        </w:rPr>
        <w:t>別</w:t>
      </w:r>
      <w:r w:rsidRPr="00F44885">
        <w:rPr>
          <w:i/>
          <w:iCs/>
        </w:rPr>
        <w:t xml:space="preserve">的かつ適切なハビリテーションおよびリハビリテーションサービスが、生活形態にかかわらず、障害のある人が生涯を通じてアクセシブルで手ごろな価格で利用できるようにするために採用された法的保護措置および適用される基準と戦略について説明してください。また、障害のある人の長期失業対策のためのハビリテーション／リハビリテーション対策についても説明してください。 </w:t>
      </w:r>
    </w:p>
    <w:p w14:paraId="3662A9C6" w14:textId="55CE6779" w:rsidR="00303508" w:rsidRPr="00F44885" w:rsidRDefault="00303508" w:rsidP="00303508"/>
    <w:p w14:paraId="0217E78D" w14:textId="39BF526D" w:rsidR="00303508" w:rsidRPr="00F44885" w:rsidRDefault="00303508" w:rsidP="004C1CFE">
      <w:pPr>
        <w:ind w:firstLineChars="100" w:firstLine="210"/>
      </w:pPr>
      <w:r w:rsidRPr="00F44885">
        <w:rPr>
          <w:rFonts w:hint="eastAsia"/>
        </w:rPr>
        <w:t>リハビリテーションは複数の機関で行われているため、障害のある人や障害の危険性のある人は、異なる事業者から給付を受けて</w:t>
      </w:r>
      <w:r w:rsidR="00C10EEE" w:rsidRPr="00F44885">
        <w:rPr>
          <w:rFonts w:hint="eastAsia"/>
        </w:rPr>
        <w:t>いる</w:t>
      </w:r>
      <w:r w:rsidRPr="00F44885">
        <w:rPr>
          <w:rFonts w:hint="eastAsia"/>
        </w:rPr>
        <w:t>。</w:t>
      </w:r>
      <w:r w:rsidR="00B861DF" w:rsidRPr="00F44885">
        <w:rPr>
          <w:rFonts w:hint="eastAsia"/>
        </w:rPr>
        <w:t>参加支援はすでに（早期）児童期から適用される</w:t>
      </w:r>
      <w:r w:rsidRPr="00F44885">
        <w:t>包括的なサービス</w:t>
      </w:r>
      <w:r w:rsidR="00884C16" w:rsidRPr="00F44885">
        <w:rPr>
          <w:rStyle w:val="aa"/>
          <w:b/>
          <w:bCs/>
          <w:sz w:val="21"/>
          <w:szCs w:val="21"/>
        </w:rPr>
        <w:footnoteReference w:id="218"/>
      </w:r>
      <w:r w:rsidRPr="00F44885">
        <w:t>により、職業的な初期訓練や</w:t>
      </w:r>
      <w:r w:rsidR="007A141C" w:rsidRPr="00F44885">
        <w:rPr>
          <w:rFonts w:hint="eastAsia"/>
        </w:rPr>
        <w:t>継続</w:t>
      </w:r>
      <w:r w:rsidRPr="00F44885">
        <w:t>訓練、学術的な学習プログラムなど、</w:t>
      </w:r>
      <w:r w:rsidR="00B861DF" w:rsidRPr="00F44885">
        <w:rPr>
          <w:rFonts w:hint="eastAsia"/>
        </w:rPr>
        <w:t>個別的</w:t>
      </w:r>
      <w:r w:rsidRPr="00F44885">
        <w:t>、教育</w:t>
      </w:r>
      <w:r w:rsidR="00B861DF" w:rsidRPr="00F44885">
        <w:rPr>
          <w:rFonts w:hint="eastAsia"/>
        </w:rPr>
        <w:t>的</w:t>
      </w:r>
      <w:r w:rsidRPr="00F44885">
        <w:t>、 職業</w:t>
      </w:r>
      <w:r w:rsidR="00B861DF" w:rsidRPr="00F44885">
        <w:rPr>
          <w:rFonts w:hint="eastAsia"/>
        </w:rPr>
        <w:t>的</w:t>
      </w:r>
      <w:r w:rsidRPr="00F44885">
        <w:t>支援が可能となっている。</w:t>
      </w:r>
    </w:p>
    <w:p w14:paraId="6A1ABECC" w14:textId="33A8F705" w:rsidR="00303508" w:rsidRPr="00F44885" w:rsidRDefault="00303508" w:rsidP="004C1CFE">
      <w:pPr>
        <w:ind w:firstLineChars="100" w:firstLine="210"/>
      </w:pPr>
      <w:r w:rsidRPr="00F44885">
        <w:rPr>
          <w:rFonts w:hint="eastAsia"/>
        </w:rPr>
        <w:t>リハビリテーションサービスへのアクセスをさらに向上させるために、リハビリテーション提供者の責任を迅速に明確にすることが</w:t>
      </w:r>
      <w:r w:rsidR="00CE3349" w:rsidRPr="00F44885">
        <w:t>連邦</w:t>
      </w:r>
      <w:r w:rsidR="00CE3349" w:rsidRPr="00F44885">
        <w:rPr>
          <w:rFonts w:hint="eastAsia"/>
        </w:rPr>
        <w:t>障害者</w:t>
      </w:r>
      <w:r w:rsidR="00CE3349" w:rsidRPr="00F44885">
        <w:t>参加法</w:t>
      </w:r>
      <w:r w:rsidR="00D85FA0" w:rsidRPr="00F44885">
        <w:t>(BTHG)</w:t>
      </w:r>
      <w:r w:rsidR="00884C16" w:rsidRPr="00F44885">
        <w:rPr>
          <w:rStyle w:val="aa"/>
          <w:b/>
          <w:bCs/>
          <w:sz w:val="21"/>
          <w:szCs w:val="21"/>
        </w:rPr>
        <w:footnoteReference w:id="219"/>
      </w:r>
      <w:r w:rsidRPr="00F44885">
        <w:t>に明記された。さらに、新たな参加計画制度では、複数のリハビリテーション事業者から</w:t>
      </w:r>
      <w:r w:rsidR="002D70DB" w:rsidRPr="00F44885">
        <w:t>複数のサービスや</w:t>
      </w:r>
      <w:r w:rsidRPr="00F44885">
        <w:t>異なるサービスが考慮された場合には、個人のニーズに応じて必要なサービスを</w:t>
      </w:r>
      <w:r w:rsidR="002D70DB" w:rsidRPr="00F44885">
        <w:rPr>
          <w:rFonts w:hint="eastAsia"/>
        </w:rPr>
        <w:t>決定</w:t>
      </w:r>
      <w:r w:rsidRPr="00F44885">
        <w:t>することが義務づけられている。また、法定介護保険財</w:t>
      </w:r>
      <w:r w:rsidR="00884C16" w:rsidRPr="00F44885">
        <w:t>政</w:t>
      </w:r>
      <w:r w:rsidR="00884C16" w:rsidRPr="00F44885">
        <w:rPr>
          <w:rStyle w:val="aa"/>
          <w:b/>
          <w:bCs/>
          <w:sz w:val="21"/>
          <w:szCs w:val="21"/>
        </w:rPr>
        <w:footnoteReference w:id="220"/>
      </w:r>
      <w:r w:rsidR="00884C16" w:rsidRPr="00F44885">
        <w:rPr>
          <w:rFonts w:hint="eastAsia"/>
        </w:rPr>
        <w:t>が</w:t>
      </w:r>
      <w:r w:rsidRPr="00F44885">
        <w:t>より効果的にリハビリテーションのプロセスに組み込まれることで、包括的かつ調整されたサービスの提供が確保されている。</w:t>
      </w:r>
      <w:r w:rsidR="00CE3349" w:rsidRPr="00F44885">
        <w:rPr>
          <w:b/>
          <w:bCs/>
        </w:rPr>
        <w:t>連邦リハビリテーション協会</w:t>
      </w:r>
      <w:r w:rsidR="00D85FA0" w:rsidRPr="00F44885">
        <w:rPr>
          <w:b/>
          <w:bCs/>
        </w:rPr>
        <w:t>(BAR)</w:t>
      </w:r>
      <w:r w:rsidRPr="00F44885">
        <w:t>のレベルでは、</w:t>
      </w:r>
      <w:r w:rsidRPr="00F44885">
        <w:rPr>
          <w:rFonts w:hint="eastAsia"/>
        </w:rPr>
        <w:t>提供者はサービス提供のための協力と共通の基準を保証する共同勧告に同意</w:t>
      </w:r>
      <w:r w:rsidR="004D5CFC" w:rsidRPr="00F44885">
        <w:rPr>
          <w:rFonts w:hint="eastAsia"/>
        </w:rPr>
        <w:t>している</w:t>
      </w:r>
      <w:r w:rsidRPr="00F44885">
        <w:rPr>
          <w:rFonts w:hint="eastAsia"/>
        </w:rPr>
        <w:t>。</w:t>
      </w:r>
    </w:p>
    <w:p w14:paraId="1F168941" w14:textId="5B827190" w:rsidR="00303508" w:rsidRPr="00F44885" w:rsidRDefault="00303508" w:rsidP="004C1CFE">
      <w:pPr>
        <w:ind w:firstLineChars="100" w:firstLine="210"/>
      </w:pPr>
      <w:r w:rsidRPr="00F44885">
        <w:rPr>
          <w:rFonts w:hint="eastAsia"/>
        </w:rPr>
        <w:t>職業参加支援には幅広い</w:t>
      </w:r>
      <w:r w:rsidR="00BD2E58" w:rsidRPr="00F44885">
        <w:rPr>
          <w:rFonts w:hint="eastAsia"/>
        </w:rPr>
        <w:t>具体的な</w:t>
      </w:r>
      <w:r w:rsidRPr="00F44885">
        <w:rPr>
          <w:rFonts w:hint="eastAsia"/>
        </w:rPr>
        <w:t>支援、リハビリテーション、参加サービスが含まれる</w:t>
      </w:r>
      <w:r w:rsidR="00884C16" w:rsidRPr="00F44885">
        <w:rPr>
          <w:rStyle w:val="aa"/>
          <w:b/>
          <w:bCs/>
          <w:sz w:val="21"/>
          <w:szCs w:val="21"/>
        </w:rPr>
        <w:footnoteReference w:id="221"/>
      </w:r>
      <w:r w:rsidRPr="00F44885">
        <w:rPr>
          <w:rFonts w:hint="eastAsia"/>
        </w:rPr>
        <w:t>。</w:t>
      </w:r>
    </w:p>
    <w:p w14:paraId="3E9C57BB" w14:textId="10FE8E2D" w:rsidR="00303508" w:rsidRPr="00F44885" w:rsidRDefault="00303508" w:rsidP="00884C16">
      <w:pPr>
        <w:ind w:firstLineChars="100" w:firstLine="210"/>
      </w:pPr>
      <w:r w:rsidRPr="00F44885">
        <w:rPr>
          <w:rFonts w:hint="eastAsia"/>
        </w:rPr>
        <w:t>職業参加</w:t>
      </w:r>
      <w:r w:rsidR="00BD2E58" w:rsidRPr="00F44885">
        <w:rPr>
          <w:rFonts w:hint="eastAsia"/>
        </w:rPr>
        <w:t>支援</w:t>
      </w:r>
      <w:r w:rsidRPr="00F44885">
        <w:rPr>
          <w:rFonts w:hint="eastAsia"/>
        </w:rPr>
        <w:t>がリハビリテーション提供者とし</w:t>
      </w:r>
      <w:r w:rsidR="00BD2E58" w:rsidRPr="00F44885">
        <w:rPr>
          <w:rFonts w:hint="eastAsia"/>
        </w:rPr>
        <w:t>ての</w:t>
      </w:r>
      <w:r w:rsidR="00CE3349" w:rsidRPr="00F44885">
        <w:rPr>
          <w:rFonts w:hint="eastAsia"/>
          <w:b/>
          <w:bCs/>
        </w:rPr>
        <w:t>連邦雇用庁</w:t>
      </w:r>
      <w:r w:rsidR="00D85FA0" w:rsidRPr="00F44885">
        <w:rPr>
          <w:b/>
          <w:bCs/>
        </w:rPr>
        <w:t>(BA)</w:t>
      </w:r>
      <w:r w:rsidRPr="00F44885">
        <w:t>によって提供される場合、援助は</w:t>
      </w:r>
      <w:r w:rsidR="002D70DB" w:rsidRPr="00F44885">
        <w:rPr>
          <w:rFonts w:hint="eastAsia"/>
        </w:rPr>
        <w:t>、</w:t>
      </w:r>
      <w:r w:rsidR="00155790" w:rsidRPr="00F44885">
        <w:rPr>
          <w:rFonts w:hint="eastAsia"/>
        </w:rPr>
        <w:t>その人の</w:t>
      </w:r>
      <w:r w:rsidR="00BD2E58" w:rsidRPr="00F44885">
        <w:rPr>
          <w:rFonts w:hint="eastAsia"/>
        </w:rPr>
        <w:t>立場</w:t>
      </w:r>
      <w:r w:rsidRPr="00F44885">
        <w:t>（失業者、長期失業者など）に関係なく、</w:t>
      </w:r>
      <w:r w:rsidR="00E949A4" w:rsidRPr="00F44885">
        <w:t>障害のある人</w:t>
      </w:r>
      <w:r w:rsidR="00155790" w:rsidRPr="00F44885">
        <w:rPr>
          <w:rFonts w:hint="eastAsia"/>
        </w:rPr>
        <w:t>に提供される</w:t>
      </w:r>
      <w:r w:rsidR="00884C16" w:rsidRPr="00F44885">
        <w:rPr>
          <w:rStyle w:val="aa"/>
          <w:b/>
          <w:bCs/>
          <w:sz w:val="21"/>
          <w:szCs w:val="21"/>
        </w:rPr>
        <w:footnoteReference w:id="222"/>
      </w:r>
      <w:r w:rsidRPr="00F44885">
        <w:t>。</w:t>
      </w:r>
      <w:r w:rsidR="00155790" w:rsidRPr="00F44885">
        <w:rPr>
          <w:rFonts w:hint="eastAsia"/>
        </w:rPr>
        <w:t>保険法による特定の条件は適用されない。</w:t>
      </w:r>
    </w:p>
    <w:p w14:paraId="0EDE87F7" w14:textId="459307C4" w:rsidR="00303508" w:rsidRPr="00F44885" w:rsidRDefault="00303508" w:rsidP="00155790">
      <w:pPr>
        <w:ind w:firstLineChars="100" w:firstLine="210"/>
      </w:pPr>
      <w:r w:rsidRPr="00F44885">
        <w:rPr>
          <w:rFonts w:hint="eastAsia"/>
        </w:rPr>
        <w:t>現行法では、</w:t>
      </w:r>
      <w:r w:rsidR="00CE3349" w:rsidRPr="00F44885">
        <w:rPr>
          <w:b/>
          <w:bCs/>
        </w:rPr>
        <w:t>社会法典第二</w:t>
      </w:r>
      <w:r w:rsidR="00CE3349" w:rsidRPr="00F44885">
        <w:rPr>
          <w:rFonts w:hint="eastAsia"/>
          <w:b/>
          <w:bCs/>
        </w:rPr>
        <w:t>巻</w:t>
      </w:r>
      <w:r w:rsidR="00D85FA0" w:rsidRPr="00F44885">
        <w:rPr>
          <w:b/>
          <w:bCs/>
        </w:rPr>
        <w:t>(SGB II)</w:t>
      </w:r>
      <w:r w:rsidRPr="00F44885">
        <w:t>に基づく求職者への基礎収入支援を請求</w:t>
      </w:r>
      <w:r w:rsidR="00155790" w:rsidRPr="00F44885">
        <w:rPr>
          <w:rFonts w:hint="eastAsia"/>
        </w:rPr>
        <w:t>している</w:t>
      </w:r>
      <w:r w:rsidR="00E949A4" w:rsidRPr="00F44885">
        <w:t>障害のある人</w:t>
      </w:r>
      <w:r w:rsidR="00884C16" w:rsidRPr="00F44885">
        <w:rPr>
          <w:rStyle w:val="aa"/>
          <w:b/>
          <w:bCs/>
          <w:sz w:val="21"/>
          <w:szCs w:val="21"/>
        </w:rPr>
        <w:footnoteReference w:id="223"/>
      </w:r>
      <w:r w:rsidRPr="00F44885">
        <w:t>は、平等に職業参加支援を受けることができる。これは、失業者と長期失業者の両</w:t>
      </w:r>
      <w:r w:rsidR="00155790" w:rsidRPr="00F44885">
        <w:rPr>
          <w:rFonts w:hint="eastAsia"/>
        </w:rPr>
        <w:t>者</w:t>
      </w:r>
      <w:r w:rsidRPr="00F44885">
        <w:t>に適用される。</w:t>
      </w:r>
    </w:p>
    <w:p w14:paraId="0B49ED18" w14:textId="472F336D" w:rsidR="00303508" w:rsidRPr="00F44885" w:rsidRDefault="00CE3349" w:rsidP="004C1CFE">
      <w:pPr>
        <w:ind w:firstLineChars="100" w:firstLine="210"/>
      </w:pPr>
      <w:r w:rsidRPr="00F44885">
        <w:rPr>
          <w:b/>
          <w:bCs/>
        </w:rPr>
        <w:t>ドイツ年金保険協会</w:t>
      </w:r>
      <w:r w:rsidR="00D85FA0" w:rsidRPr="00F44885">
        <w:rPr>
          <w:b/>
          <w:bCs/>
        </w:rPr>
        <w:t>(DRV)</w:t>
      </w:r>
      <w:r w:rsidR="00155790" w:rsidRPr="00F44885">
        <w:t>の被保険者に対して、DRVは</w:t>
      </w:r>
      <w:r w:rsidR="009512C4" w:rsidRPr="00F44885">
        <w:rPr>
          <w:rFonts w:hint="eastAsia"/>
        </w:rPr>
        <w:t>稼得</w:t>
      </w:r>
      <w:r w:rsidR="00155790" w:rsidRPr="00F44885">
        <w:t>能力の大幅な低下のリスク</w:t>
      </w:r>
      <w:r w:rsidR="00155790" w:rsidRPr="00F44885">
        <w:lastRenderedPageBreak/>
        <w:t>を回避するため、あるいはすでに収益能力が低下している場合には、収益能力を回復または改善するためのリハビリテーションおよび参加支援を提供する</w:t>
      </w:r>
      <w:r w:rsidR="00884C16" w:rsidRPr="00F44885">
        <w:rPr>
          <w:rStyle w:val="aa"/>
          <w:b/>
          <w:bCs/>
          <w:sz w:val="21"/>
          <w:szCs w:val="21"/>
        </w:rPr>
        <w:footnoteReference w:id="224"/>
      </w:r>
      <w:r w:rsidR="00155790" w:rsidRPr="00F44885">
        <w:t>。</w:t>
      </w:r>
      <w:r w:rsidR="00303508" w:rsidRPr="00F44885">
        <w:rPr>
          <w:rFonts w:hint="eastAsia"/>
        </w:rPr>
        <w:t>このサービスは、法律で定められた個人</w:t>
      </w:r>
      <w:r w:rsidR="009512C4" w:rsidRPr="00F44885">
        <w:rPr>
          <w:rFonts w:hint="eastAsia"/>
        </w:rPr>
        <w:t>的条件</w:t>
      </w:r>
      <w:r w:rsidR="00303508" w:rsidRPr="00F44885">
        <w:rPr>
          <w:rFonts w:hint="eastAsia"/>
        </w:rPr>
        <w:t>および保険関連の条件を満たす被保険者に対して提供される</w:t>
      </w:r>
      <w:r w:rsidR="00884C16" w:rsidRPr="00F44885">
        <w:rPr>
          <w:rStyle w:val="aa"/>
          <w:b/>
          <w:bCs/>
          <w:sz w:val="21"/>
          <w:szCs w:val="21"/>
        </w:rPr>
        <w:footnoteReference w:id="225"/>
      </w:r>
      <w:r w:rsidR="00303508" w:rsidRPr="00F44885">
        <w:rPr>
          <w:rFonts w:hint="eastAsia"/>
        </w:rPr>
        <w:t>。</w:t>
      </w:r>
      <w:r w:rsidR="009512C4" w:rsidRPr="00F44885">
        <w:rPr>
          <w:rFonts w:hint="eastAsia"/>
        </w:rPr>
        <w:t>個人の（健康関連）受給資格の明確化に際しては、被保険者の地位（雇用中、失業、長期失業、障害など）は重要ではない。</w:t>
      </w:r>
    </w:p>
    <w:p w14:paraId="2E197528" w14:textId="3CAE1B36" w:rsidR="00303508" w:rsidRPr="00F44885" w:rsidRDefault="009512C4" w:rsidP="004C1CFE">
      <w:pPr>
        <w:ind w:firstLineChars="100" w:firstLine="210"/>
      </w:pPr>
      <w:r w:rsidRPr="00F44885">
        <w:rPr>
          <w:rFonts w:hint="eastAsia"/>
        </w:rPr>
        <w:t>法定年金保険制度からの</w:t>
      </w:r>
      <w:r w:rsidR="00303508" w:rsidRPr="00F44885">
        <w:rPr>
          <w:rFonts w:hint="eastAsia"/>
        </w:rPr>
        <w:t>保険法上のリハビリテーションおよび参加サービス</w:t>
      </w:r>
      <w:r w:rsidRPr="00F44885">
        <w:rPr>
          <w:rFonts w:hint="eastAsia"/>
        </w:rPr>
        <w:t>を受ける</w:t>
      </w:r>
      <w:r w:rsidR="00303508" w:rsidRPr="00F44885">
        <w:rPr>
          <w:rFonts w:hint="eastAsia"/>
        </w:rPr>
        <w:t>条件が満たされていない場合は、</w:t>
      </w:r>
      <w:r w:rsidR="00303508" w:rsidRPr="00F44885">
        <w:t>BA が失業者・長期失業者のための</w:t>
      </w:r>
      <w:r w:rsidR="008F0E77" w:rsidRPr="00F44885">
        <w:rPr>
          <w:rFonts w:hint="eastAsia"/>
        </w:rPr>
        <w:t>有資格の</w:t>
      </w:r>
      <w:r w:rsidR="00303508" w:rsidRPr="00F44885">
        <w:t>リハビリテーション提供者となる</w:t>
      </w:r>
      <w:r w:rsidR="00662641" w:rsidRPr="00F44885">
        <w:rPr>
          <w:rStyle w:val="aa"/>
          <w:b/>
          <w:bCs/>
          <w:sz w:val="21"/>
          <w:szCs w:val="21"/>
        </w:rPr>
        <w:footnoteReference w:id="226"/>
      </w:r>
      <w:r w:rsidR="00303508" w:rsidRPr="00F44885">
        <w:t>。</w:t>
      </w:r>
    </w:p>
    <w:p w14:paraId="21B0454B" w14:textId="4ED403EA" w:rsidR="00303508" w:rsidRPr="00F44885" w:rsidRDefault="00303508" w:rsidP="004C1CFE">
      <w:pPr>
        <w:ind w:firstLineChars="100" w:firstLine="210"/>
      </w:pPr>
      <w:r w:rsidRPr="00F44885">
        <w:rPr>
          <w:rFonts w:hint="eastAsia"/>
        </w:rPr>
        <w:t>政府出資の「</w:t>
      </w:r>
      <w:r w:rsidR="008F0E77" w:rsidRPr="00F44885">
        <w:rPr>
          <w:rFonts w:hint="eastAsia"/>
        </w:rPr>
        <w:t>リハビリテーション</w:t>
      </w:r>
      <w:r w:rsidRPr="00F44885">
        <w:rPr>
          <w:rFonts w:hint="eastAsia"/>
        </w:rPr>
        <w:t>・参加法の最新動向の参加型</w:t>
      </w:r>
      <w:r w:rsidR="000418AA" w:rsidRPr="00F44885">
        <w:rPr>
          <w:rFonts w:hint="eastAsia"/>
        </w:rPr>
        <w:t>監視</w:t>
      </w:r>
      <w:r w:rsidRPr="00F44885">
        <w:rPr>
          <w:rFonts w:hint="eastAsia"/>
        </w:rPr>
        <w:t>」</w:t>
      </w:r>
      <w:r w:rsidR="00662641" w:rsidRPr="00F44885">
        <w:rPr>
          <w:rStyle w:val="aa"/>
          <w:b/>
          <w:bCs/>
          <w:sz w:val="21"/>
          <w:szCs w:val="21"/>
        </w:rPr>
        <w:footnoteReference w:id="227"/>
      </w:r>
      <w:r w:rsidRPr="00F44885">
        <w:t>プロジェクトは，</w:t>
      </w:r>
      <w:r w:rsidR="00D85FA0" w:rsidRPr="00F44885">
        <w:t>CRPD</w:t>
      </w:r>
      <w:r w:rsidRPr="00F44885">
        <w:t>によって促された改革プロセスを科学的に監視している。</w:t>
      </w:r>
    </w:p>
    <w:p w14:paraId="5FB2B016" w14:textId="77777777" w:rsidR="003D2881" w:rsidRPr="00F44885" w:rsidRDefault="003D2881" w:rsidP="00303508"/>
    <w:p w14:paraId="127000C5" w14:textId="28C895C4" w:rsidR="00303508" w:rsidRPr="00F44885" w:rsidRDefault="001A525E" w:rsidP="00303508">
      <w:pPr>
        <w:rPr>
          <w:rFonts w:ascii="ＭＳ ゴシック" w:eastAsia="ＭＳ ゴシック" w:hAnsi="ＭＳ ゴシック"/>
          <w:b/>
          <w:bCs/>
        </w:rPr>
      </w:pPr>
      <w:r w:rsidRPr="00F44885">
        <w:rPr>
          <w:rFonts w:ascii="ＭＳ ゴシック" w:eastAsia="ＭＳ ゴシック" w:hAnsi="ＭＳ ゴシック" w:hint="eastAsia"/>
          <w:b/>
          <w:bCs/>
        </w:rPr>
        <w:t>労働及び雇用</w:t>
      </w:r>
      <w:r w:rsidR="00303508" w:rsidRPr="00F44885">
        <w:rPr>
          <w:rFonts w:ascii="ＭＳ ゴシック" w:eastAsia="ＭＳ ゴシック" w:hAnsi="ＭＳ ゴシック" w:hint="eastAsia"/>
          <w:b/>
          <w:bCs/>
        </w:rPr>
        <w:t>（第</w:t>
      </w:r>
      <w:r w:rsidR="00303508" w:rsidRPr="00F44885">
        <w:rPr>
          <w:rFonts w:ascii="ＭＳ ゴシック" w:eastAsia="ＭＳ ゴシック" w:hAnsi="ＭＳ ゴシック"/>
          <w:b/>
          <w:bCs/>
        </w:rPr>
        <w:t>27条</w:t>
      </w:r>
      <w:r w:rsidR="002660A1" w:rsidRPr="00F44885">
        <w:rPr>
          <w:rFonts w:ascii="ＭＳ ゴシック" w:eastAsia="ＭＳ ゴシック" w:hAnsi="ＭＳ ゴシック" w:hint="eastAsia"/>
          <w:b/>
          <w:bCs/>
        </w:rPr>
        <w:t>）</w:t>
      </w:r>
    </w:p>
    <w:p w14:paraId="5A74D266" w14:textId="77777777" w:rsidR="004C1CFE" w:rsidRPr="00F44885" w:rsidRDefault="004C1CFE" w:rsidP="004C1CFE">
      <w:pPr>
        <w:ind w:leftChars="405" w:left="850"/>
        <w:rPr>
          <w:i/>
          <w:iCs/>
        </w:rPr>
      </w:pPr>
      <w:r w:rsidRPr="00F44885">
        <w:rPr>
          <w:i/>
          <w:iCs/>
        </w:rPr>
        <w:t>28. 以下について情報を提供してください。</w:t>
      </w:r>
    </w:p>
    <w:p w14:paraId="4EB87B00" w14:textId="77777777" w:rsidR="004C1CFE" w:rsidRPr="00F44885" w:rsidRDefault="004C1CFE" w:rsidP="004C1CFE">
      <w:pPr>
        <w:ind w:leftChars="405" w:left="850"/>
        <w:rPr>
          <w:i/>
          <w:iCs/>
        </w:rPr>
      </w:pPr>
      <w:r w:rsidRPr="00F44885">
        <w:rPr>
          <w:i/>
          <w:iCs/>
        </w:rPr>
        <w:t>(a) 公共部門及び民間部門における開放的な労働市場における障害のある人の雇用率を高めることを目的とした、前回の</w:t>
      </w:r>
      <w:r w:rsidRPr="00F44885">
        <w:rPr>
          <w:rFonts w:hint="eastAsia"/>
          <w:i/>
          <w:iCs/>
        </w:rPr>
        <w:t>総括所見</w:t>
      </w:r>
      <w:r w:rsidRPr="00F44885">
        <w:rPr>
          <w:i/>
          <w:iCs/>
        </w:rPr>
        <w:t>以降の政策及び成果（具体的な措置及び職業訓練を含む）。</w:t>
      </w:r>
    </w:p>
    <w:p w14:paraId="143DF398" w14:textId="77777777" w:rsidR="004C1CFE" w:rsidRPr="00F44885" w:rsidRDefault="004C1CFE" w:rsidP="00303508"/>
    <w:p w14:paraId="31D31102" w14:textId="00CA546B" w:rsidR="00303508" w:rsidRPr="00F44885" w:rsidRDefault="00303508" w:rsidP="0094721B">
      <w:pPr>
        <w:ind w:firstLineChars="100" w:firstLine="210"/>
      </w:pPr>
      <w:r w:rsidRPr="00F44885">
        <w:rPr>
          <w:rFonts w:hint="eastAsia"/>
        </w:rPr>
        <w:t>強制</w:t>
      </w:r>
      <w:r w:rsidR="008F0E77" w:rsidRPr="00F44885">
        <w:rPr>
          <w:rFonts w:hint="eastAsia"/>
        </w:rPr>
        <w:t>加入の</w:t>
      </w:r>
      <w:r w:rsidRPr="00F44885">
        <w:rPr>
          <w:rFonts w:hint="eastAsia"/>
        </w:rPr>
        <w:t>社会保障の対象となる重度の</w:t>
      </w:r>
      <w:r w:rsidR="00E949A4" w:rsidRPr="00F44885">
        <w:rPr>
          <w:rFonts w:hint="eastAsia"/>
        </w:rPr>
        <w:t>障害のある人</w:t>
      </w:r>
      <w:r w:rsidRPr="00F44885">
        <w:rPr>
          <w:rFonts w:hint="eastAsia"/>
        </w:rPr>
        <w:t>またはそれ</w:t>
      </w:r>
      <w:r w:rsidR="004A2261" w:rsidRPr="00F44885">
        <w:rPr>
          <w:rFonts w:hint="eastAsia"/>
        </w:rPr>
        <w:t>と同等の状態</w:t>
      </w:r>
      <w:r w:rsidRPr="00F44885">
        <w:rPr>
          <w:rFonts w:hint="eastAsia"/>
        </w:rPr>
        <w:t>にある者の雇用数は、</w:t>
      </w:r>
      <w:r w:rsidR="008F0E77" w:rsidRPr="00F44885">
        <w:t>2017年には</w:t>
      </w:r>
      <w:r w:rsidRPr="00F44885">
        <w:rPr>
          <w:rFonts w:hint="eastAsia"/>
        </w:rPr>
        <w:t>合計で</w:t>
      </w:r>
      <w:r w:rsidRPr="00F44885">
        <w:t>120万人</w:t>
      </w:r>
      <w:r w:rsidR="008F0E77" w:rsidRPr="00F44885">
        <w:rPr>
          <w:rFonts w:hint="eastAsia"/>
        </w:rPr>
        <w:t>以上となり</w:t>
      </w:r>
      <w:r w:rsidRPr="00F44885">
        <w:t>、過去最高を記録した。このうち、男性が54％、女性が46％であった。</w:t>
      </w:r>
      <w:r w:rsidRPr="00F44885">
        <w:rPr>
          <w:rFonts w:hint="eastAsia"/>
        </w:rPr>
        <w:t>また、強制</w:t>
      </w:r>
      <w:r w:rsidR="008F0E77" w:rsidRPr="00F44885">
        <w:rPr>
          <w:rFonts w:hint="eastAsia"/>
        </w:rPr>
        <w:t>加入の</w:t>
      </w:r>
      <w:r w:rsidRPr="00F44885">
        <w:rPr>
          <w:rFonts w:hint="eastAsia"/>
        </w:rPr>
        <w:t>社会保障の対象となる雇用に占める女性の割合も、</w:t>
      </w:r>
      <w:r w:rsidRPr="00F44885">
        <w:t>2017年には46％となっている。長期的な傾向としては、雇用の伸びは男性よりも重度の障害のある女性の方が顕著である。</w:t>
      </w:r>
      <w:r w:rsidR="008F0E77" w:rsidRPr="00F44885">
        <w:rPr>
          <w:rFonts w:hint="eastAsia"/>
        </w:rPr>
        <w:t>2</w:t>
      </w:r>
      <w:r w:rsidR="002D70DB" w:rsidRPr="00F44885">
        <w:rPr>
          <w:rFonts w:hint="eastAsia"/>
        </w:rPr>
        <w:t>0</w:t>
      </w:r>
      <w:r w:rsidR="008F0E77" w:rsidRPr="00F44885">
        <w:rPr>
          <w:rFonts w:hint="eastAsia"/>
        </w:rPr>
        <w:t>人以上の企業に雇用される重度障害のある女性の数は、2007年から2017年までにおよそ148,000人（43％）増加した。</w:t>
      </w:r>
      <w:r w:rsidRPr="00F44885">
        <w:t>重度の障害</w:t>
      </w:r>
      <w:r w:rsidR="00DB0E9A" w:rsidRPr="00F44885">
        <w:t>のある</w:t>
      </w:r>
      <w:r w:rsidRPr="00F44885">
        <w:t>男性の増加は11万9,000人（26％）であった。</w:t>
      </w:r>
    </w:p>
    <w:p w14:paraId="3E14BF39" w14:textId="77777777" w:rsidR="0005473F" w:rsidRPr="00F44885" w:rsidRDefault="0005473F" w:rsidP="0005473F"/>
    <w:p w14:paraId="094050F3" w14:textId="37F45EFD" w:rsidR="00303508" w:rsidRPr="00F44885" w:rsidRDefault="00303508" w:rsidP="00126626">
      <w:r w:rsidRPr="00F44885">
        <w:rPr>
          <w:rFonts w:hint="eastAsia"/>
        </w:rPr>
        <w:t>重度の</w:t>
      </w:r>
      <w:r w:rsidR="00E949A4" w:rsidRPr="00F44885">
        <w:rPr>
          <w:rFonts w:hint="eastAsia"/>
        </w:rPr>
        <w:t>障害のある人</w:t>
      </w:r>
      <w:r w:rsidRPr="00F44885">
        <w:rPr>
          <w:rFonts w:hint="eastAsia"/>
        </w:rPr>
        <w:t>またはそれと同等の</w:t>
      </w:r>
      <w:r w:rsidR="004A2261" w:rsidRPr="00F44885">
        <w:rPr>
          <w:rFonts w:hint="eastAsia"/>
        </w:rPr>
        <w:t>状態</w:t>
      </w:r>
      <w:r w:rsidRPr="00F44885">
        <w:rPr>
          <w:rFonts w:hint="eastAsia"/>
        </w:rPr>
        <w:t>にある者によって埋められた</w:t>
      </w:r>
      <w:r w:rsidR="004A2261" w:rsidRPr="00F44885">
        <w:rPr>
          <w:rFonts w:hint="eastAsia"/>
        </w:rPr>
        <w:t>義務雇用の</w:t>
      </w:r>
      <w:r w:rsidRPr="00F44885">
        <w:rPr>
          <w:rFonts w:hint="eastAsia"/>
        </w:rPr>
        <w:t>職の割合は、</w:t>
      </w:r>
      <w:r w:rsidRPr="00F44885">
        <w:t>4.7％（2014年）から4.6％（2017年）へとわずかに低下した。重度</w:t>
      </w:r>
      <w:r w:rsidR="00E949A4" w:rsidRPr="00F44885">
        <w:t>障害のある人</w:t>
      </w:r>
      <w:r w:rsidRPr="00F44885">
        <w:t>を雇用していない</w:t>
      </w:r>
      <w:r w:rsidR="004A2261" w:rsidRPr="00F44885">
        <w:rPr>
          <w:rFonts w:hint="eastAsia"/>
        </w:rPr>
        <w:t>義務</w:t>
      </w:r>
      <w:r w:rsidRPr="00F44885">
        <w:t>雇用の対象事業主の絶対数は、39,101</w:t>
      </w:r>
      <w:r w:rsidR="00126626" w:rsidRPr="00F44885">
        <w:rPr>
          <w:rFonts w:hint="eastAsia"/>
        </w:rPr>
        <w:t>社</w:t>
      </w:r>
      <w:r w:rsidRPr="00F44885">
        <w:t>（2014年）から42,218</w:t>
      </w:r>
      <w:r w:rsidR="00126626" w:rsidRPr="00F44885">
        <w:rPr>
          <w:rFonts w:hint="eastAsia"/>
        </w:rPr>
        <w:t>社</w:t>
      </w:r>
      <w:r w:rsidRPr="00F44885">
        <w:t>（2017年）に増加した。この期間に</w:t>
      </w:r>
      <w:r w:rsidR="004A2261" w:rsidRPr="00F44885">
        <w:rPr>
          <w:rFonts w:hint="eastAsia"/>
        </w:rPr>
        <w:t>義務</w:t>
      </w:r>
      <w:r w:rsidRPr="00F44885">
        <w:t>雇用の対象となる事業主の総数は同規模で増加している（＋12,093）</w:t>
      </w:r>
      <w:r w:rsidR="0094085A" w:rsidRPr="00F44885">
        <w:rPr>
          <w:rFonts w:hint="eastAsia"/>
        </w:rPr>
        <w:t>ので、</w:t>
      </w:r>
      <w:r w:rsidR="0094085A" w:rsidRPr="00F44885">
        <w:t>パーセントで見ると25.6％と一定の水準で推移している</w:t>
      </w:r>
      <w:r w:rsidRPr="00F44885">
        <w:t>。</w:t>
      </w:r>
    </w:p>
    <w:p w14:paraId="5F1243E8" w14:textId="77777777" w:rsidR="00126626" w:rsidRPr="00F44885" w:rsidRDefault="00126626" w:rsidP="00126626"/>
    <w:p w14:paraId="036E2361" w14:textId="11769F23" w:rsidR="00303508" w:rsidRPr="00F44885" w:rsidRDefault="00303508" w:rsidP="0094721B">
      <w:pPr>
        <w:ind w:firstLineChars="100" w:firstLine="210"/>
      </w:pPr>
      <w:r w:rsidRPr="00F44885">
        <w:rPr>
          <w:rFonts w:hint="eastAsia"/>
        </w:rPr>
        <w:lastRenderedPageBreak/>
        <w:t>一方、重度</w:t>
      </w:r>
      <w:r w:rsidR="00E949A4" w:rsidRPr="00F44885">
        <w:rPr>
          <w:rFonts w:hint="eastAsia"/>
        </w:rPr>
        <w:t>障害のある</w:t>
      </w:r>
      <w:r w:rsidRPr="00F44885">
        <w:rPr>
          <w:rFonts w:hint="eastAsia"/>
        </w:rPr>
        <w:t>失業者の年間平均雇用者数は</w:t>
      </w:r>
      <w:r w:rsidRPr="00F44885">
        <w:t>11年ぶりの低水準に落ち込んだ。2018年には156,621人となり、2014年</w:t>
      </w:r>
      <w:r w:rsidR="004A2261" w:rsidRPr="00F44885">
        <w:t>（181,110人）</w:t>
      </w:r>
      <w:r w:rsidRPr="00F44885">
        <w:t>に比べて13.5％の減少となっている（男性：13.6％減、女性：13.4％減）。重度の障害</w:t>
      </w:r>
      <w:r w:rsidR="00DB0E9A" w:rsidRPr="00F44885">
        <w:t>のある</w:t>
      </w:r>
      <w:r w:rsidRPr="00F44885">
        <w:t>失業者に占める女性の割合は長年40％前後で推移し、そのため全失業者に占める女性の割合（約45％）を下回っている。</w:t>
      </w:r>
    </w:p>
    <w:p w14:paraId="1E04AC8E" w14:textId="0162AA52" w:rsidR="00303508" w:rsidRPr="00F44885" w:rsidRDefault="00303508" w:rsidP="0094721B">
      <w:pPr>
        <w:ind w:firstLineChars="100" w:firstLine="210"/>
      </w:pPr>
      <w:r w:rsidRPr="00F44885">
        <w:rPr>
          <w:rFonts w:hint="eastAsia"/>
        </w:rPr>
        <w:t>この前向きな傾向は、</w:t>
      </w:r>
      <w:r w:rsidR="00E949A4" w:rsidRPr="00F44885">
        <w:rPr>
          <w:rFonts w:hint="eastAsia"/>
        </w:rPr>
        <w:t>障害のある人</w:t>
      </w:r>
      <w:r w:rsidRPr="00F44885">
        <w:rPr>
          <w:rFonts w:hint="eastAsia"/>
        </w:rPr>
        <w:t>の可能性について助言し、企業の意識を高めるという連邦政府の戦略が正しい方向に向かっていることを示している。それにもかかわらず、重度の</w:t>
      </w:r>
      <w:r w:rsidR="00E949A4" w:rsidRPr="00F44885">
        <w:rPr>
          <w:rFonts w:hint="eastAsia"/>
        </w:rPr>
        <w:t>障害のある人</w:t>
      </w:r>
      <w:r w:rsidRPr="00F44885">
        <w:rPr>
          <w:rFonts w:hint="eastAsia"/>
        </w:rPr>
        <w:t>の失業率が平均を上回っているため、</w:t>
      </w:r>
      <w:r w:rsidR="00E949A4" w:rsidRPr="00F44885">
        <w:rPr>
          <w:rFonts w:hint="eastAsia"/>
        </w:rPr>
        <w:t>障害のある人</w:t>
      </w:r>
      <w:r w:rsidRPr="00F44885">
        <w:rPr>
          <w:rFonts w:hint="eastAsia"/>
        </w:rPr>
        <w:t>の労働市場への参加はまだ改善される可能性がある</w:t>
      </w:r>
      <w:r w:rsidR="00700CEB" w:rsidRPr="00F44885">
        <w:rPr>
          <w:rStyle w:val="aa"/>
          <w:b/>
          <w:bCs/>
          <w:sz w:val="21"/>
          <w:szCs w:val="21"/>
        </w:rPr>
        <w:footnoteReference w:id="228"/>
      </w:r>
      <w:r w:rsidRPr="00F44885">
        <w:rPr>
          <w:rFonts w:hint="eastAsia"/>
        </w:rPr>
        <w:t>。</w:t>
      </w:r>
      <w:r w:rsidR="004A2261" w:rsidRPr="00F44885">
        <w:t>平均的に</w:t>
      </w:r>
      <w:r w:rsidR="00A90BDA" w:rsidRPr="00F44885">
        <w:rPr>
          <w:rFonts w:hint="eastAsia"/>
        </w:rPr>
        <w:t>は</w:t>
      </w:r>
      <w:r w:rsidR="004A2261" w:rsidRPr="00F44885">
        <w:t>優れた技能を持っているにもかかわらず、重度の障害</w:t>
      </w:r>
      <w:r w:rsidR="00A90BDA" w:rsidRPr="00F44885">
        <w:rPr>
          <w:rFonts w:hint="eastAsia"/>
        </w:rPr>
        <w:t>のある</w:t>
      </w:r>
      <w:r w:rsidR="004A2261" w:rsidRPr="00F44885">
        <w:t>失業者は、</w:t>
      </w:r>
      <w:r w:rsidR="00F43693" w:rsidRPr="00F44885">
        <w:rPr>
          <w:rFonts w:hint="eastAsia"/>
        </w:rPr>
        <w:t>障害が重度でない人</w:t>
      </w:r>
      <w:r w:rsidR="004A2261" w:rsidRPr="00F44885">
        <w:t>に比べて、第一次労働市場</w:t>
      </w:r>
      <w:r w:rsidR="004A72B6" w:rsidRPr="00F44885">
        <w:rPr>
          <w:rFonts w:hint="eastAsia"/>
        </w:rPr>
        <w:t>（</w:t>
      </w:r>
      <w:r w:rsidR="004A72B6" w:rsidRPr="00F44885">
        <w:t>primary labour market</w:t>
      </w:r>
      <w:r w:rsidR="004A72B6" w:rsidRPr="00F44885">
        <w:rPr>
          <w:rFonts w:hint="eastAsia"/>
        </w:rPr>
        <w:t>）</w:t>
      </w:r>
      <w:r w:rsidR="004A2261" w:rsidRPr="00F44885">
        <w:t>での雇用の確保に成功していない。</w:t>
      </w:r>
      <w:r w:rsidRPr="00F44885">
        <w:rPr>
          <w:rFonts w:hint="eastAsia"/>
        </w:rPr>
        <w:t>しかし、失業者数では、重度の</w:t>
      </w:r>
      <w:r w:rsidR="00E949A4" w:rsidRPr="00F44885">
        <w:rPr>
          <w:rFonts w:hint="eastAsia"/>
        </w:rPr>
        <w:t>障害のある人</w:t>
      </w:r>
      <w:r w:rsidRPr="00F44885">
        <w:rPr>
          <w:rFonts w:hint="eastAsia"/>
        </w:rPr>
        <w:t>は失業する頻度も低い。重度の障害</w:t>
      </w:r>
      <w:r w:rsidR="00DB0E9A" w:rsidRPr="00F44885">
        <w:rPr>
          <w:rFonts w:hint="eastAsia"/>
        </w:rPr>
        <w:t>のある</w:t>
      </w:r>
      <w:r w:rsidRPr="00F44885">
        <w:rPr>
          <w:rFonts w:hint="eastAsia"/>
        </w:rPr>
        <w:t>失業者の失業状況は</w:t>
      </w:r>
      <w:r w:rsidR="00F43693" w:rsidRPr="00F44885">
        <w:rPr>
          <w:rFonts w:hint="eastAsia"/>
        </w:rPr>
        <w:t>障害が重度でない</w:t>
      </w:r>
      <w:r w:rsidR="00A90BDA" w:rsidRPr="00F44885">
        <w:rPr>
          <w:rFonts w:hint="eastAsia"/>
        </w:rPr>
        <w:t>失業者の</w:t>
      </w:r>
      <w:r w:rsidRPr="00F44885">
        <w:rPr>
          <w:rFonts w:hint="eastAsia"/>
        </w:rPr>
        <w:t>失業状況よりも、</w:t>
      </w:r>
      <w:r w:rsidRPr="00F44885">
        <w:t>25～54歳の年齢層で</w:t>
      </w:r>
      <w:r w:rsidR="00A90BDA" w:rsidRPr="00F44885">
        <w:rPr>
          <w:rFonts w:hint="eastAsia"/>
        </w:rPr>
        <w:t>も同様に</w:t>
      </w:r>
      <w:r w:rsidRPr="00F44885">
        <w:t>、はるかに</w:t>
      </w:r>
      <w:r w:rsidR="00A90BDA" w:rsidRPr="00F44885">
        <w:rPr>
          <w:rFonts w:hint="eastAsia"/>
        </w:rPr>
        <w:t>変動が少ない</w:t>
      </w:r>
      <w:r w:rsidRPr="00F44885">
        <w:t>。そのため失業期間</w:t>
      </w:r>
      <w:r w:rsidR="00C328DD" w:rsidRPr="00F44885">
        <w:rPr>
          <w:rFonts w:hint="eastAsia"/>
        </w:rPr>
        <w:t>は長く</w:t>
      </w:r>
      <w:r w:rsidR="004A72B6" w:rsidRPr="00F44885">
        <w:rPr>
          <w:rFonts w:hint="eastAsia"/>
        </w:rPr>
        <w:t>、</w:t>
      </w:r>
      <w:r w:rsidRPr="00F44885">
        <w:t>長期失業者の割合は著しく高くなっている</w:t>
      </w:r>
      <w:r w:rsidR="00700CEB" w:rsidRPr="00F44885">
        <w:rPr>
          <w:rStyle w:val="aa"/>
          <w:b/>
          <w:bCs/>
          <w:sz w:val="21"/>
          <w:szCs w:val="21"/>
        </w:rPr>
        <w:footnoteReference w:id="229"/>
      </w:r>
      <w:r w:rsidRPr="00F44885">
        <w:t>。</w:t>
      </w:r>
    </w:p>
    <w:p w14:paraId="345C844A" w14:textId="412CBD51" w:rsidR="00303508" w:rsidRPr="00F44885" w:rsidRDefault="00303508" w:rsidP="0094721B">
      <w:pPr>
        <w:ind w:firstLineChars="100" w:firstLine="210"/>
      </w:pPr>
      <w:r w:rsidRPr="00F44885">
        <w:rPr>
          <w:rFonts w:hint="eastAsia"/>
        </w:rPr>
        <w:t>したがって、連邦政府は、</w:t>
      </w:r>
      <w:r w:rsidR="00C328DD" w:rsidRPr="00F44885">
        <w:t>関連する労働市場の関係者の参加を得て、</w:t>
      </w:r>
      <w:r w:rsidRPr="00F44885">
        <w:rPr>
          <w:rFonts w:hint="eastAsia"/>
        </w:rPr>
        <w:t>「</w:t>
      </w:r>
      <w:r w:rsidR="00AE5410" w:rsidRPr="00F44885">
        <w:rPr>
          <w:rFonts w:hint="eastAsia"/>
        </w:rPr>
        <w:t>インクルージョン企業ネットワーク</w:t>
      </w:r>
      <w:r w:rsidR="00F43693" w:rsidRPr="00F44885">
        <w:rPr>
          <w:rFonts w:hint="eastAsia"/>
        </w:rPr>
        <w:t>（</w:t>
      </w:r>
      <w:r w:rsidR="00F43693" w:rsidRPr="00F44885">
        <w:rPr>
          <w:i/>
          <w:iCs/>
        </w:rPr>
        <w:t>Unternehmens-Netzwerk Inklusion</w:t>
      </w:r>
      <w:r w:rsidR="00F43693" w:rsidRPr="00F44885">
        <w:rPr>
          <w:rFonts w:hint="eastAsia"/>
        </w:rPr>
        <w:t>）</w:t>
      </w:r>
      <w:r w:rsidRPr="00F44885">
        <w:rPr>
          <w:rFonts w:hint="eastAsia"/>
        </w:rPr>
        <w:t>」</w:t>
      </w:r>
      <w:r w:rsidR="00700CEB" w:rsidRPr="00F44885">
        <w:rPr>
          <w:rStyle w:val="aa"/>
          <w:b/>
          <w:bCs/>
          <w:sz w:val="21"/>
          <w:szCs w:val="21"/>
        </w:rPr>
        <w:footnoteReference w:id="230"/>
      </w:r>
      <w:r w:rsidR="00700CEB" w:rsidRPr="00F44885">
        <w:t>,</w:t>
      </w:r>
      <w:r w:rsidRPr="00F44885">
        <w:t>「</w:t>
      </w:r>
      <w:r w:rsidR="00C328DD" w:rsidRPr="00F44885">
        <w:rPr>
          <w:rFonts w:hint="eastAsia"/>
        </w:rPr>
        <w:t>インクルージョン・イニシアティブ</w:t>
      </w:r>
      <w:r w:rsidR="00C328DD" w:rsidRPr="00F44885">
        <w:t xml:space="preserve">II - </w:t>
      </w:r>
      <w:r w:rsidR="00743ACE" w:rsidRPr="00F44885">
        <w:rPr>
          <w:rFonts w:hint="eastAsia"/>
        </w:rPr>
        <w:t>全員就労（</w:t>
      </w:r>
      <w:r w:rsidR="00743ACE" w:rsidRPr="00F44885">
        <w:rPr>
          <w:sz w:val="20"/>
          <w:szCs w:val="20"/>
        </w:rPr>
        <w:t>“</w:t>
      </w:r>
      <w:r w:rsidR="00743ACE" w:rsidRPr="00F44885">
        <w:rPr>
          <w:i/>
          <w:iCs/>
          <w:sz w:val="20"/>
          <w:szCs w:val="20"/>
        </w:rPr>
        <w:t>Inklusionsinitiative II – AlleImBetrieb</w:t>
      </w:r>
      <w:r w:rsidR="00743ACE" w:rsidRPr="00F44885">
        <w:rPr>
          <w:rFonts w:hint="eastAsia"/>
          <w:i/>
          <w:iCs/>
          <w:sz w:val="20"/>
          <w:szCs w:val="20"/>
        </w:rPr>
        <w:t>）</w:t>
      </w:r>
      <w:r w:rsidRPr="00F44885">
        <w:t>」</w:t>
      </w:r>
      <w:r w:rsidR="00700CEB" w:rsidRPr="00F44885">
        <w:rPr>
          <w:rStyle w:val="aa"/>
          <w:b/>
          <w:bCs/>
          <w:sz w:val="21"/>
          <w:szCs w:val="21"/>
        </w:rPr>
        <w:footnoteReference w:id="231"/>
      </w:r>
      <w:r w:rsidRPr="00F44885">
        <w:t>や「</w:t>
      </w:r>
      <w:r w:rsidR="00541E4E" w:rsidRPr="00F44885">
        <w:rPr>
          <w:rFonts w:hint="eastAsia"/>
        </w:rPr>
        <w:t>雇用</w:t>
      </w:r>
      <w:r w:rsidR="00C328DD" w:rsidRPr="00F44885">
        <w:rPr>
          <w:rFonts w:hint="eastAsia"/>
        </w:rPr>
        <w:t>姿勢の大切さ</w:t>
      </w:r>
      <w:r w:rsidR="00C328DD" w:rsidRPr="00F44885">
        <w:t>-勝ち組の雇用主</w:t>
      </w:r>
      <w:r w:rsidR="00541E4E" w:rsidRPr="00F44885">
        <w:rPr>
          <w:rFonts w:hint="eastAsia"/>
        </w:rPr>
        <w:t>（</w:t>
      </w:r>
      <w:r w:rsidR="00541E4E" w:rsidRPr="00F44885">
        <w:rPr>
          <w:i/>
          <w:iCs/>
          <w:sz w:val="20"/>
          <w:szCs w:val="20"/>
        </w:rPr>
        <w:t>Einstellung zählt – Arbeitgeber gewinnen</w:t>
      </w:r>
      <w:r w:rsidR="00541E4E" w:rsidRPr="00F44885">
        <w:rPr>
          <w:rFonts w:hint="eastAsia"/>
          <w:i/>
          <w:iCs/>
          <w:sz w:val="20"/>
          <w:szCs w:val="20"/>
        </w:rPr>
        <w:t>）</w:t>
      </w:r>
      <w:r w:rsidRPr="00F44885">
        <w:t>」</w:t>
      </w:r>
      <w:r w:rsidR="00700CEB" w:rsidRPr="00F44885">
        <w:rPr>
          <w:rStyle w:val="aa"/>
          <w:b/>
          <w:bCs/>
          <w:sz w:val="21"/>
          <w:szCs w:val="21"/>
        </w:rPr>
        <w:footnoteReference w:id="232"/>
      </w:r>
      <w:r w:rsidRPr="00F44885">
        <w:t>などのプロジェクト</w:t>
      </w:r>
      <w:r w:rsidR="00C328DD" w:rsidRPr="00F44885">
        <w:rPr>
          <w:rFonts w:hint="eastAsia"/>
        </w:rPr>
        <w:t>の</w:t>
      </w:r>
      <w:r w:rsidRPr="00F44885">
        <w:t>活動を継続する。</w:t>
      </w:r>
      <w:r w:rsidR="00C328DD" w:rsidRPr="00F44885">
        <w:rPr>
          <w:rFonts w:hint="eastAsia"/>
        </w:rPr>
        <w:t>障害者を永続的に労働市場に参入させるために、</w:t>
      </w:r>
      <w:r w:rsidR="00CE3349" w:rsidRPr="00F44885">
        <w:rPr>
          <w:rFonts w:hint="eastAsia"/>
        </w:rPr>
        <w:t>連邦雇用庁（</w:t>
      </w:r>
      <w:r w:rsidR="00C328DD" w:rsidRPr="00F44885">
        <w:t>BA</w:t>
      </w:r>
      <w:r w:rsidR="004652C1" w:rsidRPr="00F44885">
        <w:rPr>
          <w:rFonts w:hint="eastAsia"/>
        </w:rPr>
        <w:t>:</w:t>
      </w:r>
      <w:r w:rsidR="004652C1" w:rsidRPr="00F44885">
        <w:t xml:space="preserve"> Bundesagentur für Arbeit</w:t>
      </w:r>
      <w:r w:rsidR="00CE3349" w:rsidRPr="00F44885">
        <w:rPr>
          <w:rFonts w:hint="eastAsia"/>
        </w:rPr>
        <w:t>）</w:t>
      </w:r>
      <w:r w:rsidR="00C328DD" w:rsidRPr="00F44885">
        <w:t>やその他のリハビリテーション提供者、ジョブセンター、州統合事務所は、幅広い</w:t>
      </w:r>
      <w:r w:rsidR="00C7267C" w:rsidRPr="00F44885">
        <w:rPr>
          <w:rFonts w:hint="eastAsia"/>
        </w:rPr>
        <w:t>具体的な</w:t>
      </w:r>
      <w:r w:rsidR="00C328DD" w:rsidRPr="00F44885">
        <w:t>支援、リハビリテーション、参加サービスを利用することができる</w:t>
      </w:r>
      <w:r w:rsidR="00700CEB" w:rsidRPr="00F44885">
        <w:rPr>
          <w:rStyle w:val="aa"/>
          <w:b/>
          <w:bCs/>
          <w:sz w:val="21"/>
          <w:szCs w:val="21"/>
        </w:rPr>
        <w:footnoteReference w:id="233"/>
      </w:r>
      <w:r w:rsidR="00C328DD" w:rsidRPr="00F44885">
        <w:t>。</w:t>
      </w:r>
      <w:r w:rsidR="00C7267C" w:rsidRPr="00F44885">
        <w:rPr>
          <w:rFonts w:hint="eastAsia"/>
        </w:rPr>
        <w:t>改革と新しい支援の選択肢が常に導入されている。</w:t>
      </w:r>
    </w:p>
    <w:p w14:paraId="22E633EA" w14:textId="77777777" w:rsidR="004652C1" w:rsidRPr="00F44885" w:rsidRDefault="004652C1" w:rsidP="00541E4E"/>
    <w:p w14:paraId="5C4BCBA8" w14:textId="25C96580" w:rsidR="00303508" w:rsidRPr="00F44885" w:rsidRDefault="00303508" w:rsidP="0094721B">
      <w:pPr>
        <w:ind w:firstLineChars="100" w:firstLine="210"/>
      </w:pPr>
      <w:r w:rsidRPr="00F44885">
        <w:t>2015年には、</w:t>
      </w:r>
      <w:r w:rsidR="00C7267C" w:rsidRPr="00F44885">
        <w:rPr>
          <w:rFonts w:hint="eastAsia"/>
        </w:rPr>
        <w:t>インクルージョン</w:t>
      </w:r>
      <w:r w:rsidR="00C7267C" w:rsidRPr="00F44885">
        <w:t>企業</w:t>
      </w:r>
      <w:r w:rsidR="00C7267C" w:rsidRPr="00F44885">
        <w:rPr>
          <w:rFonts w:hint="eastAsia"/>
        </w:rPr>
        <w:t>（</w:t>
      </w:r>
      <w:r w:rsidR="00C7267C" w:rsidRPr="00F44885">
        <w:t>inclusion firms</w:t>
      </w:r>
      <w:r w:rsidR="00C7267C" w:rsidRPr="00F44885">
        <w:rPr>
          <w:rFonts w:hint="eastAsia"/>
        </w:rPr>
        <w:t>）</w:t>
      </w:r>
      <w:r w:rsidR="00C7267C" w:rsidRPr="00F44885">
        <w:t>への</w:t>
      </w:r>
      <w:r w:rsidRPr="00F44885">
        <w:t>重度の障害</w:t>
      </w:r>
      <w:r w:rsidR="00DB0E9A" w:rsidRPr="00F44885">
        <w:t>のある</w:t>
      </w:r>
      <w:r w:rsidRPr="00F44885">
        <w:t>長期失業者</w:t>
      </w:r>
      <w:r w:rsidRPr="00F44885">
        <w:lastRenderedPageBreak/>
        <w:t>のアクセスが容易になり、特定の精神障害</w:t>
      </w:r>
      <w:r w:rsidR="00DB0E9A" w:rsidRPr="00F44885">
        <w:t>のある</w:t>
      </w:r>
      <w:r w:rsidRPr="00F44885">
        <w:t>人に初めて開放された。障害のある就労可能な訓練生も、</w:t>
      </w:r>
      <w:bookmarkStart w:id="4" w:name="_Hlk40985092"/>
      <w:r w:rsidR="008E7181" w:rsidRPr="00F44885">
        <w:rPr>
          <w:rFonts w:hint="eastAsia"/>
        </w:rPr>
        <w:t>居宅ホームや</w:t>
      </w:r>
      <w:r w:rsidRPr="00F44885">
        <w:t>費用弁償付き</w:t>
      </w:r>
      <w:r w:rsidR="008E7181" w:rsidRPr="00F44885">
        <w:rPr>
          <w:rFonts w:hint="eastAsia"/>
        </w:rPr>
        <w:t>の</w:t>
      </w:r>
      <w:r w:rsidRPr="00F44885">
        <w:t>同様の施設に住まわず、そこで食事を全額支給されてい</w:t>
      </w:r>
      <w:r w:rsidR="003B0856" w:rsidRPr="00F44885">
        <w:rPr>
          <w:rFonts w:hint="eastAsia"/>
        </w:rPr>
        <w:t>ない</w:t>
      </w:r>
      <w:r w:rsidRPr="00F44885">
        <w:t>場合には、</w:t>
      </w:r>
      <w:bookmarkEnd w:id="4"/>
      <w:r w:rsidR="00C7267C" w:rsidRPr="00F44885">
        <w:t>職業訓練助成金や</w:t>
      </w:r>
      <w:r w:rsidRPr="00F44885">
        <w:t>失業支援 II</w:t>
      </w:r>
      <w:r w:rsidR="00700CEB" w:rsidRPr="00F44885">
        <w:rPr>
          <w:rStyle w:val="aa"/>
          <w:b/>
          <w:bCs/>
          <w:sz w:val="21"/>
          <w:szCs w:val="21"/>
        </w:rPr>
        <w:footnoteReference w:id="234"/>
      </w:r>
      <w:r w:rsidR="00C7267C" w:rsidRPr="00F44885">
        <w:rPr>
          <w:rFonts w:hint="eastAsia"/>
        </w:rPr>
        <w:t>の</w:t>
      </w:r>
      <w:r w:rsidRPr="00F44885">
        <w:t>訓練手当</w:t>
      </w:r>
      <w:r w:rsidR="00C7267C" w:rsidRPr="00F44885">
        <w:rPr>
          <w:rFonts w:hint="eastAsia"/>
        </w:rPr>
        <w:t>の</w:t>
      </w:r>
      <w:r w:rsidRPr="00F44885">
        <w:t>上乗せ</w:t>
      </w:r>
      <w:r w:rsidR="00C7267C" w:rsidRPr="00F44885">
        <w:rPr>
          <w:rFonts w:hint="eastAsia"/>
        </w:rPr>
        <w:t>を得ることが</w:t>
      </w:r>
      <w:r w:rsidRPr="00F44885">
        <w:t>できる。</w:t>
      </w:r>
    </w:p>
    <w:p w14:paraId="69D6AA48" w14:textId="0F6FA1FC" w:rsidR="003B0856" w:rsidRPr="00F44885" w:rsidRDefault="00303508" w:rsidP="0094721B">
      <w:pPr>
        <w:ind w:firstLineChars="100" w:firstLine="210"/>
      </w:pPr>
      <w:r w:rsidRPr="00F44885">
        <w:rPr>
          <w:rFonts w:hint="eastAsia"/>
        </w:rPr>
        <w:t>これまでは高</w:t>
      </w:r>
      <w:r w:rsidR="004A72B6" w:rsidRPr="00F44885">
        <w:rPr>
          <w:rFonts w:hint="eastAsia"/>
        </w:rPr>
        <w:t>成績</w:t>
      </w:r>
      <w:r w:rsidRPr="00F44885">
        <w:rPr>
          <w:rFonts w:hint="eastAsia"/>
        </w:rPr>
        <w:t>の訓練生のみ</w:t>
      </w:r>
      <w:r w:rsidR="00700CEB" w:rsidRPr="00F44885">
        <w:rPr>
          <w:rFonts w:hint="eastAsia"/>
        </w:rPr>
        <w:t>が</w:t>
      </w:r>
      <w:r w:rsidRPr="00F44885">
        <w:rPr>
          <w:rFonts w:hint="eastAsia"/>
        </w:rPr>
        <w:t>恩恵を受けていたが、</w:t>
      </w:r>
      <w:r w:rsidR="00CE3349" w:rsidRPr="00F44885">
        <w:rPr>
          <w:b/>
          <w:bCs/>
        </w:rPr>
        <w:t>職業訓練近代化・強化法</w:t>
      </w:r>
      <w:r w:rsidR="00D85FA0" w:rsidRPr="00F44885">
        <w:rPr>
          <w:b/>
          <w:bCs/>
        </w:rPr>
        <w:t>(BBiMoG)</w:t>
      </w:r>
      <w:r w:rsidR="00700CEB" w:rsidRPr="00F44885">
        <w:rPr>
          <w:rStyle w:val="aa"/>
          <w:b/>
          <w:bCs/>
          <w:sz w:val="21"/>
          <w:szCs w:val="21"/>
        </w:rPr>
        <w:footnoteReference w:id="235"/>
      </w:r>
      <w:r w:rsidR="003B0856" w:rsidRPr="00F44885">
        <w:t>の結果、</w:t>
      </w:r>
      <w:r w:rsidRPr="00F44885">
        <w:t>パートタイムの職業訓練</w:t>
      </w:r>
      <w:r w:rsidR="003B0856" w:rsidRPr="00F44885">
        <w:rPr>
          <w:rFonts w:hint="eastAsia"/>
        </w:rPr>
        <w:t>という</w:t>
      </w:r>
      <w:r w:rsidRPr="00F44885">
        <w:t>選択肢が</w:t>
      </w:r>
      <w:r w:rsidR="003B0856" w:rsidRPr="00F44885">
        <w:rPr>
          <w:rFonts w:hint="eastAsia"/>
        </w:rPr>
        <w:t>二重</w:t>
      </w:r>
      <w:r w:rsidR="004A72B6" w:rsidRPr="00F44885">
        <w:rPr>
          <w:rFonts w:hint="eastAsia"/>
        </w:rPr>
        <w:t>職業教育・訓練</w:t>
      </w:r>
      <w:r w:rsidR="00D85FA0" w:rsidRPr="00F44885">
        <w:t>(VET)</w:t>
      </w:r>
      <w:r w:rsidR="003B0856" w:rsidRPr="00F44885">
        <w:rPr>
          <w:rFonts w:hint="eastAsia"/>
        </w:rPr>
        <w:t>制度</w:t>
      </w:r>
      <w:r w:rsidRPr="00F44885">
        <w:t>のすべての人に開放されることになった。</w:t>
      </w:r>
      <w:r w:rsidR="003B0856" w:rsidRPr="00F44885">
        <w:rPr>
          <w:rFonts w:hint="eastAsia"/>
        </w:rPr>
        <w:t>このことは、障害や学習障害のある人にも新たなインセンティブを与え、例えば「低減理論」（</w:t>
      </w:r>
      <w:r w:rsidR="003B0856" w:rsidRPr="00F44885">
        <w:t>reduced-theory</w:t>
      </w:r>
      <w:r w:rsidR="003B0856" w:rsidRPr="00F44885">
        <w:rPr>
          <w:rFonts w:hint="eastAsia"/>
        </w:rPr>
        <w:t>）訓練に代わる選択肢を提供している</w:t>
      </w:r>
      <w:r w:rsidR="00C728EF" w:rsidRPr="00F44885">
        <w:rPr>
          <w:rStyle w:val="aa"/>
          <w:b/>
          <w:bCs/>
          <w:sz w:val="21"/>
          <w:szCs w:val="21"/>
        </w:rPr>
        <w:footnoteReference w:id="236"/>
      </w:r>
      <w:r w:rsidR="003B0856" w:rsidRPr="00F44885">
        <w:t>。</w:t>
      </w:r>
    </w:p>
    <w:p w14:paraId="0EE4B842" w14:textId="77777777" w:rsidR="00EE6F9F" w:rsidRPr="00F44885" w:rsidRDefault="00EE6F9F" w:rsidP="0083200C"/>
    <w:p w14:paraId="014D5AAB" w14:textId="0431903C" w:rsidR="00303508" w:rsidRPr="00F44885" w:rsidRDefault="00303508" w:rsidP="0094721B">
      <w:pPr>
        <w:ind w:firstLineChars="100" w:firstLine="210"/>
      </w:pPr>
      <w:r w:rsidRPr="00F44885">
        <w:rPr>
          <w:rFonts w:hint="eastAsia"/>
        </w:rPr>
        <w:t>若年</w:t>
      </w:r>
      <w:r w:rsidR="00CE7EBA" w:rsidRPr="00F44885">
        <w:rPr>
          <w:rFonts w:hint="eastAsia"/>
        </w:rPr>
        <w:t>の</w:t>
      </w:r>
      <w:r w:rsidRPr="00F44885">
        <w:rPr>
          <w:rFonts w:hint="eastAsia"/>
        </w:rPr>
        <w:t>難民に対する労働市場へのアクセス</w:t>
      </w:r>
      <w:r w:rsidR="00CE7EBA" w:rsidRPr="00F44885">
        <w:rPr>
          <w:rFonts w:hint="eastAsia"/>
        </w:rPr>
        <w:t>支援</w:t>
      </w:r>
      <w:r w:rsidRPr="00F44885">
        <w:rPr>
          <w:rFonts w:hint="eastAsia"/>
        </w:rPr>
        <w:t>も改善されている</w:t>
      </w:r>
      <w:r w:rsidR="00C728EF" w:rsidRPr="00F44885">
        <w:rPr>
          <w:rStyle w:val="aa"/>
          <w:b/>
          <w:bCs/>
          <w:sz w:val="21"/>
          <w:szCs w:val="21"/>
        </w:rPr>
        <w:footnoteReference w:id="237"/>
      </w:r>
      <w:r w:rsidRPr="00F44885">
        <w:t>。</w:t>
      </w:r>
      <w:r w:rsidR="00CE7EBA" w:rsidRPr="00F44885">
        <w:rPr>
          <w:rFonts w:hint="eastAsia"/>
        </w:rPr>
        <w:t>これは障害のある難民や障害のリスクのある難民にも役立つ。</w:t>
      </w:r>
    </w:p>
    <w:p w14:paraId="1F6A828C" w14:textId="7FFBFFF8" w:rsidR="00303508" w:rsidRPr="00F44885" w:rsidRDefault="00CE7EBA" w:rsidP="0094721B">
      <w:pPr>
        <w:ind w:firstLineChars="100" w:firstLine="210"/>
      </w:pPr>
      <w:r w:rsidRPr="00F44885">
        <w:rPr>
          <w:rFonts w:hint="eastAsia"/>
        </w:rPr>
        <w:t>「</w:t>
      </w:r>
      <w:r w:rsidR="00303508" w:rsidRPr="00F44885">
        <w:t>労働市場への参加」は最近導入された新しい標準的な手段であり、長期的に失業している人に、一般</w:t>
      </w:r>
      <w:r w:rsidRPr="00F44885">
        <w:rPr>
          <w:rFonts w:hint="eastAsia"/>
        </w:rPr>
        <w:t>の労働市場および</w:t>
      </w:r>
      <w:r w:rsidR="00303508" w:rsidRPr="00F44885">
        <w:t>社会的な労働市場での長期的な見通しを提供するものである</w:t>
      </w:r>
      <w:r w:rsidR="00C728EF" w:rsidRPr="00F44885">
        <w:rPr>
          <w:rStyle w:val="aa"/>
          <w:b/>
          <w:bCs/>
          <w:sz w:val="21"/>
          <w:szCs w:val="21"/>
        </w:rPr>
        <w:footnoteReference w:id="238"/>
      </w:r>
      <w:r w:rsidR="00303508" w:rsidRPr="00F44885">
        <w:t>。重度の</w:t>
      </w:r>
      <w:r w:rsidR="00E949A4" w:rsidRPr="00F44885">
        <w:t>障害</w:t>
      </w:r>
      <w:r w:rsidR="00303508" w:rsidRPr="00F44885">
        <w:t>やそれ</w:t>
      </w:r>
      <w:r w:rsidRPr="00F44885">
        <w:rPr>
          <w:rFonts w:hint="eastAsia"/>
        </w:rPr>
        <w:t>と同等の状態にある</w:t>
      </w:r>
      <w:r w:rsidR="00303508" w:rsidRPr="00F44885">
        <w:t>人</w:t>
      </w:r>
      <w:r w:rsidRPr="00F44885">
        <w:rPr>
          <w:rFonts w:hint="eastAsia"/>
        </w:rPr>
        <w:t>にとって</w:t>
      </w:r>
      <w:r w:rsidR="00303508" w:rsidRPr="00F44885">
        <w:t>、新しい支援施設へのアクセスが容易になる。</w:t>
      </w:r>
      <w:r w:rsidRPr="00F44885">
        <w:rPr>
          <w:rFonts w:hint="eastAsia"/>
        </w:rPr>
        <w:t>最初の利用者の数字は</w:t>
      </w:r>
      <w:r w:rsidR="00303508" w:rsidRPr="00F44885">
        <w:rPr>
          <w:rFonts w:hint="eastAsia"/>
        </w:rPr>
        <w:t>、この新しい制度の下で支援を受けている人の</w:t>
      </w:r>
      <w:r w:rsidR="00303508" w:rsidRPr="00F44885">
        <w:t>10％以上が重度の障害</w:t>
      </w:r>
      <w:r w:rsidR="00DB0E9A" w:rsidRPr="00F44885">
        <w:t>のある</w:t>
      </w:r>
      <w:r w:rsidRPr="00F44885">
        <w:rPr>
          <w:rFonts w:hint="eastAsia"/>
        </w:rPr>
        <w:t>人である</w:t>
      </w:r>
      <w:r w:rsidR="00303508" w:rsidRPr="00F44885">
        <w:t>ことを示している。</w:t>
      </w:r>
    </w:p>
    <w:p w14:paraId="541EFCDD" w14:textId="7CAC3B51" w:rsidR="00303508" w:rsidRPr="00F44885" w:rsidRDefault="00CE7EBA" w:rsidP="0094721B">
      <w:pPr>
        <w:ind w:firstLineChars="100" w:firstLine="210"/>
      </w:pPr>
      <w:r w:rsidRPr="00F44885">
        <w:rPr>
          <w:rFonts w:hint="eastAsia"/>
        </w:rPr>
        <w:t>2019</w:t>
      </w:r>
      <w:r w:rsidR="00303508" w:rsidRPr="00F44885">
        <w:t>年1月8日に施行された法律</w:t>
      </w:r>
      <w:r w:rsidR="00C728EF" w:rsidRPr="00F44885">
        <w:rPr>
          <w:rStyle w:val="aa"/>
          <w:b/>
          <w:bCs/>
          <w:sz w:val="21"/>
          <w:szCs w:val="21"/>
        </w:rPr>
        <w:footnoteReference w:id="239"/>
      </w:r>
      <w:r w:rsidRPr="00F44885">
        <w:rPr>
          <w:rFonts w:hint="eastAsia"/>
        </w:rPr>
        <w:t>もまた</w:t>
      </w:r>
      <w:r w:rsidR="00303508" w:rsidRPr="00F44885">
        <w:t>、</w:t>
      </w:r>
      <w:r w:rsidR="00E949A4" w:rsidRPr="00F44885">
        <w:t>障害のある人</w:t>
      </w:r>
      <w:r w:rsidR="00303508" w:rsidRPr="00F44885">
        <w:t>の訓練条件を改善し、最終的には</w:t>
      </w:r>
      <w:r w:rsidR="00E949A4" w:rsidRPr="00F44885">
        <w:t>障害のある人</w:t>
      </w:r>
      <w:r w:rsidR="00303508" w:rsidRPr="00F44885">
        <w:t>の一般労働市場への統合</w:t>
      </w:r>
      <w:r w:rsidR="00FF60FA" w:rsidRPr="00F44885">
        <w:rPr>
          <w:rFonts w:hint="eastAsia"/>
        </w:rPr>
        <w:t>を改善することになる</w:t>
      </w:r>
      <w:r w:rsidR="00303508" w:rsidRPr="00F44885">
        <w:t>。法的・行政的な簡素化に加えて、この法律では、職業訓練助成金</w:t>
      </w:r>
      <w:r w:rsidR="00C728EF" w:rsidRPr="00F44885">
        <w:rPr>
          <w:rStyle w:val="aa"/>
          <w:b/>
          <w:bCs/>
          <w:sz w:val="21"/>
          <w:szCs w:val="21"/>
        </w:rPr>
        <w:footnoteReference w:id="240"/>
      </w:r>
      <w:r w:rsidR="00303508" w:rsidRPr="00F44885">
        <w:t>および</w:t>
      </w:r>
      <w:r w:rsidR="00FF60FA" w:rsidRPr="00F44885">
        <w:rPr>
          <w:rFonts w:hint="eastAsia"/>
        </w:rPr>
        <w:t>支援雇用制度での個別企業内訓練への訓練年金などの</w:t>
      </w:r>
      <w:r w:rsidR="00303508" w:rsidRPr="00F44885">
        <w:t>訓練年金</w:t>
      </w:r>
      <w:r w:rsidR="00C728EF" w:rsidRPr="00F44885">
        <w:rPr>
          <w:rStyle w:val="aa"/>
          <w:b/>
          <w:bCs/>
          <w:sz w:val="21"/>
          <w:szCs w:val="21"/>
        </w:rPr>
        <w:footnoteReference w:id="241"/>
      </w:r>
      <w:r w:rsidR="00303508" w:rsidRPr="00F44885">
        <w:t>の下での個人への助成金および基本手当の大幅な増額が導入されている。</w:t>
      </w:r>
    </w:p>
    <w:p w14:paraId="43D7997B" w14:textId="42D324E5" w:rsidR="00303508" w:rsidRPr="00F44885" w:rsidRDefault="00E949A4" w:rsidP="0094721B">
      <w:pPr>
        <w:ind w:firstLineChars="100" w:firstLine="210"/>
      </w:pPr>
      <w:r w:rsidRPr="00F44885">
        <w:rPr>
          <w:rFonts w:hint="eastAsia"/>
        </w:rPr>
        <w:t>障害のある人</w:t>
      </w:r>
      <w:r w:rsidR="00303508" w:rsidRPr="00F44885">
        <w:rPr>
          <w:rFonts w:hint="eastAsia"/>
        </w:rPr>
        <w:t>の失業率が平均を上回っていることに対処するため、連邦政府と</w:t>
      </w:r>
      <w:r w:rsidR="00303508" w:rsidRPr="00F44885">
        <w:t>BAは以下の点に特に重点を置くことで合意した。</w:t>
      </w:r>
    </w:p>
    <w:p w14:paraId="4127CC70" w14:textId="3A479766" w:rsidR="00303508" w:rsidRPr="00F44885" w:rsidRDefault="00303508" w:rsidP="0094721B">
      <w:pPr>
        <w:ind w:leftChars="202" w:left="424"/>
      </w:pPr>
      <w:r w:rsidRPr="00F44885">
        <w:t xml:space="preserve">- </w:t>
      </w:r>
      <w:r w:rsidR="00FF60FA" w:rsidRPr="00F44885">
        <w:rPr>
          <w:rFonts w:hint="eastAsia"/>
        </w:rPr>
        <w:t>心理的</w:t>
      </w:r>
      <w:r w:rsidR="00E949A4" w:rsidRPr="00F44885">
        <w:t>障害のある人</w:t>
      </w:r>
      <w:r w:rsidRPr="00F44885">
        <w:t>の長期的な</w:t>
      </w:r>
      <w:r w:rsidR="00594B55" w:rsidRPr="00F44885">
        <w:rPr>
          <w:rFonts w:hint="eastAsia"/>
        </w:rPr>
        <w:t>再インテグレーション</w:t>
      </w:r>
      <w:r w:rsidRPr="00F44885">
        <w:t>を確実にするためのリハビリテーションにおける</w:t>
      </w:r>
      <w:r w:rsidR="00FF60FA" w:rsidRPr="00F44885">
        <w:rPr>
          <w:rFonts w:hint="eastAsia"/>
        </w:rPr>
        <w:t>心理的</w:t>
      </w:r>
      <w:r w:rsidR="00E949A4" w:rsidRPr="00F44885">
        <w:t>障害のある人</w:t>
      </w:r>
      <w:r w:rsidRPr="00F44885">
        <w:t>のケアの改善の可能性の検討。</w:t>
      </w:r>
    </w:p>
    <w:p w14:paraId="2EDACCD7" w14:textId="3D493776" w:rsidR="00303508" w:rsidRPr="00F44885" w:rsidRDefault="00303508" w:rsidP="0094721B">
      <w:pPr>
        <w:ind w:leftChars="202" w:left="424"/>
      </w:pPr>
      <w:r w:rsidRPr="00F44885">
        <w:t>- 立法・行政レベルでの、インクルーシブで利用しやすい初期訓練や</w:t>
      </w:r>
      <w:r w:rsidR="00FF60FA" w:rsidRPr="00F44885">
        <w:rPr>
          <w:rFonts w:hint="eastAsia"/>
        </w:rPr>
        <w:t>継続</w:t>
      </w:r>
      <w:r w:rsidRPr="00F44885">
        <w:t>訓練プログラ</w:t>
      </w:r>
      <w:r w:rsidRPr="00F44885">
        <w:lastRenderedPageBreak/>
        <w:t>ムのためのインセンティブ機会の検討</w:t>
      </w:r>
      <w:r w:rsidR="00C728EF" w:rsidRPr="00F44885">
        <w:rPr>
          <w:rStyle w:val="aa"/>
          <w:b/>
          <w:bCs/>
          <w:sz w:val="21"/>
          <w:szCs w:val="21"/>
        </w:rPr>
        <w:footnoteReference w:id="242"/>
      </w:r>
      <w:r w:rsidRPr="00F44885">
        <w:t>。</w:t>
      </w:r>
    </w:p>
    <w:p w14:paraId="0179953A" w14:textId="77777777" w:rsidR="00594B55" w:rsidRPr="00F44885" w:rsidRDefault="00594B55" w:rsidP="00303508"/>
    <w:p w14:paraId="26CA4B0C" w14:textId="148B6980" w:rsidR="0094721B" w:rsidRPr="00F44885" w:rsidRDefault="0094721B" w:rsidP="0094721B">
      <w:pPr>
        <w:ind w:leftChars="405" w:left="850"/>
        <w:rPr>
          <w:i/>
          <w:iCs/>
        </w:rPr>
      </w:pPr>
      <w:r w:rsidRPr="00F44885">
        <w:rPr>
          <w:i/>
          <w:iCs/>
        </w:rPr>
        <w:t>(b) 働く権利と雇用に関する制度の監視と評価</w:t>
      </w:r>
      <w:r w:rsidRPr="00F44885">
        <w:rPr>
          <w:rFonts w:hint="eastAsia"/>
          <w:i/>
          <w:iCs/>
        </w:rPr>
        <w:t>の</w:t>
      </w:r>
      <w:r w:rsidRPr="00F44885">
        <w:rPr>
          <w:i/>
          <w:iCs/>
        </w:rPr>
        <w:t>担当</w:t>
      </w:r>
      <w:r w:rsidRPr="00F44885">
        <w:rPr>
          <w:rFonts w:hint="eastAsia"/>
          <w:i/>
          <w:iCs/>
        </w:rPr>
        <w:t>者として</w:t>
      </w:r>
      <w:r w:rsidRPr="00F44885">
        <w:rPr>
          <w:i/>
          <w:iCs/>
        </w:rPr>
        <w:t>任命</w:t>
      </w:r>
      <w:r w:rsidRPr="00F44885">
        <w:rPr>
          <w:rFonts w:hint="eastAsia"/>
          <w:i/>
          <w:iCs/>
        </w:rPr>
        <w:t>された</w:t>
      </w:r>
      <w:r w:rsidRPr="00F44885">
        <w:rPr>
          <w:i/>
          <w:iCs/>
        </w:rPr>
        <w:t>者</w:t>
      </w:r>
      <w:r w:rsidR="00594B55" w:rsidRPr="00F44885">
        <w:rPr>
          <w:i/>
          <w:iCs/>
        </w:rPr>
        <w:t>。</w:t>
      </w:r>
    </w:p>
    <w:p w14:paraId="0E1F7760" w14:textId="77777777" w:rsidR="004C5D1E" w:rsidRPr="00F44885" w:rsidRDefault="004C5D1E" w:rsidP="00303508"/>
    <w:p w14:paraId="2E7FD0FD" w14:textId="023566B0" w:rsidR="00303508" w:rsidRPr="00F44885" w:rsidRDefault="00303508" w:rsidP="0094721B">
      <w:pPr>
        <w:ind w:firstLineChars="100" w:firstLine="210"/>
      </w:pPr>
      <w:r w:rsidRPr="00F44885">
        <w:rPr>
          <w:rFonts w:hint="eastAsia"/>
        </w:rPr>
        <w:t>独立した</w:t>
      </w:r>
      <w:r w:rsidR="000418AA" w:rsidRPr="00F44885">
        <w:rPr>
          <w:rFonts w:hint="eastAsia"/>
        </w:rPr>
        <w:t>監視</w:t>
      </w:r>
      <w:r w:rsidR="00DB4281" w:rsidRPr="00F44885">
        <w:rPr>
          <w:rFonts w:hint="eastAsia"/>
        </w:rPr>
        <w:t>枠組み</w:t>
      </w:r>
      <w:r w:rsidRPr="00F44885">
        <w:rPr>
          <w:rFonts w:hint="eastAsia"/>
        </w:rPr>
        <w:t>は、ドイツにおける</w:t>
      </w:r>
      <w:r w:rsidRPr="00F44885">
        <w:t>CRPDの実施を促進し、CRPDに含まれる権利を保護し、遵守状況（第27条に基づく権利を含む）を監視する責任を負う。</w:t>
      </w:r>
    </w:p>
    <w:p w14:paraId="788142F6" w14:textId="6C513F56" w:rsidR="00303508" w:rsidRPr="00F44885" w:rsidRDefault="00303508" w:rsidP="00DB4281">
      <w:pPr>
        <w:ind w:firstLineChars="100" w:firstLine="210"/>
      </w:pPr>
      <w:r w:rsidRPr="00F44885">
        <w:rPr>
          <w:rFonts w:hint="eastAsia"/>
        </w:rPr>
        <w:t>政府内の</w:t>
      </w:r>
      <w:r w:rsidR="00DB4281" w:rsidRPr="00F44885">
        <w:rPr>
          <w:rFonts w:hint="eastAsia"/>
        </w:rPr>
        <w:t>中央連絡先</w:t>
      </w:r>
      <w:r w:rsidRPr="00F44885">
        <w:rPr>
          <w:rFonts w:hint="eastAsia"/>
        </w:rPr>
        <w:t>は</w:t>
      </w:r>
      <w:r w:rsidR="00CE3349" w:rsidRPr="00F44885">
        <w:rPr>
          <w:b/>
          <w:bCs/>
        </w:rPr>
        <w:t>連邦労働社会省</w:t>
      </w:r>
      <w:r w:rsidR="00D85FA0" w:rsidRPr="00F44885">
        <w:rPr>
          <w:b/>
          <w:bCs/>
        </w:rPr>
        <w:t>(BMAS)</w:t>
      </w:r>
      <w:r w:rsidRPr="00F44885">
        <w:t>に付属している。</w:t>
      </w:r>
      <w:r w:rsidR="00DB4281" w:rsidRPr="00F44885">
        <w:rPr>
          <w:rFonts w:hint="eastAsia"/>
        </w:rPr>
        <w:t>これ</w:t>
      </w:r>
      <w:r w:rsidRPr="00F44885">
        <w:t>はCRPDの実施プロセスの舵取りを担当している。</w:t>
      </w:r>
    </w:p>
    <w:p w14:paraId="2CD76744" w14:textId="4A7AE305" w:rsidR="00303508" w:rsidRPr="00F44885" w:rsidRDefault="00303508" w:rsidP="0094721B">
      <w:pPr>
        <w:ind w:firstLineChars="100" w:firstLine="210"/>
      </w:pPr>
      <w:r w:rsidRPr="00F44885">
        <w:rPr>
          <w:rFonts w:hint="eastAsia"/>
        </w:rPr>
        <w:t>政府内の調整</w:t>
      </w:r>
      <w:r w:rsidR="00DB4281" w:rsidRPr="00F44885">
        <w:rPr>
          <w:rFonts w:hint="eastAsia"/>
        </w:rPr>
        <w:t>の</w:t>
      </w:r>
      <w:r w:rsidR="000418AA" w:rsidRPr="00F44885">
        <w:rPr>
          <w:rFonts w:hint="eastAsia"/>
        </w:rPr>
        <w:t>仕組み</w:t>
      </w:r>
      <w:r w:rsidRPr="00F44885">
        <w:rPr>
          <w:rFonts w:hint="eastAsia"/>
        </w:rPr>
        <w:t>は、</w:t>
      </w:r>
      <w:r w:rsidR="00DB4281" w:rsidRPr="00F44885">
        <w:rPr>
          <w:rFonts w:hint="eastAsia"/>
        </w:rPr>
        <w:t>障害</w:t>
      </w:r>
      <w:r w:rsidR="00BA6C1D" w:rsidRPr="00F44885">
        <w:rPr>
          <w:rFonts w:hint="eastAsia"/>
        </w:rPr>
        <w:t>者</w:t>
      </w:r>
      <w:r w:rsidR="00DB4281" w:rsidRPr="00F44885">
        <w:rPr>
          <w:rFonts w:hint="eastAsia"/>
        </w:rPr>
        <w:t>担当主任室（</w:t>
      </w:r>
      <w:r w:rsidR="00DB4281" w:rsidRPr="00F44885">
        <w:t>the Commissioner’s Office</w:t>
      </w:r>
      <w:r w:rsidR="00DB4281" w:rsidRPr="00F44885">
        <w:rPr>
          <w:rFonts w:hint="eastAsia"/>
        </w:rPr>
        <w:t>）</w:t>
      </w:r>
      <w:r w:rsidRPr="00F44885">
        <w:rPr>
          <w:rFonts w:hint="eastAsia"/>
        </w:rPr>
        <w:t>に設置されている。これは、</w:t>
      </w:r>
      <w:r w:rsidRPr="00F44885">
        <w:t>CRPDの実施を促進し、実施プロセスに</w:t>
      </w:r>
      <w:r w:rsidR="00DB0E9A" w:rsidRPr="00F44885">
        <w:t>障害のある人</w:t>
      </w:r>
      <w:r w:rsidRPr="00F44885">
        <w:t>や広範な市民社会を積極的に関与させることを目的としている。</w:t>
      </w:r>
    </w:p>
    <w:p w14:paraId="5EA170AC" w14:textId="1FD50704" w:rsidR="00303508" w:rsidRPr="00F44885" w:rsidRDefault="00303508" w:rsidP="0094721B">
      <w:pPr>
        <w:ind w:firstLineChars="100" w:firstLine="210"/>
      </w:pPr>
      <w:r w:rsidRPr="00F44885">
        <w:rPr>
          <w:rFonts w:hint="eastAsia"/>
        </w:rPr>
        <w:t>企業や行政では、重度</w:t>
      </w:r>
      <w:r w:rsidR="00DB0E9A" w:rsidRPr="00F44885">
        <w:rPr>
          <w:rFonts w:hint="eastAsia"/>
        </w:rPr>
        <w:t>障害のある人</w:t>
      </w:r>
      <w:r w:rsidR="00DB4281" w:rsidRPr="00F44885">
        <w:rPr>
          <w:rFonts w:hint="eastAsia"/>
        </w:rPr>
        <w:t>の</w:t>
      </w:r>
      <w:r w:rsidRPr="00F44885">
        <w:rPr>
          <w:rFonts w:hint="eastAsia"/>
        </w:rPr>
        <w:t>代表と雇用主のインクルージョン</w:t>
      </w:r>
      <w:r w:rsidR="00DB4281" w:rsidRPr="00F44885">
        <w:rPr>
          <w:rFonts w:hint="eastAsia"/>
        </w:rPr>
        <w:t>の</w:t>
      </w:r>
      <w:r w:rsidRPr="00F44885">
        <w:rPr>
          <w:rFonts w:hint="eastAsia"/>
        </w:rPr>
        <w:t>代表が、重度</w:t>
      </w:r>
      <w:r w:rsidR="00DB0E9A" w:rsidRPr="00F44885">
        <w:rPr>
          <w:rFonts w:hint="eastAsia"/>
        </w:rPr>
        <w:t>障害のある人</w:t>
      </w:r>
      <w:r w:rsidRPr="00F44885">
        <w:rPr>
          <w:rFonts w:hint="eastAsia"/>
        </w:rPr>
        <w:t>の権利が尊重され、雇用主が義務を果たすことを確保する責任を負っている。</w:t>
      </w:r>
      <w:r w:rsidRPr="00F44885">
        <w:t>BAは義務的雇用枠の遵守を監視し、統合事務所は補償</w:t>
      </w:r>
      <w:r w:rsidR="00DB4281" w:rsidRPr="00F44885">
        <w:rPr>
          <w:rFonts w:hint="eastAsia"/>
        </w:rPr>
        <w:t>納付金</w:t>
      </w:r>
      <w:r w:rsidRPr="00F44885">
        <w:t>を課す。</w:t>
      </w:r>
    </w:p>
    <w:p w14:paraId="79239C0C" w14:textId="77777777" w:rsidR="0094721B" w:rsidRPr="00F44885" w:rsidRDefault="0094721B" w:rsidP="00303508"/>
    <w:p w14:paraId="79273BFB" w14:textId="23045767" w:rsidR="0094721B" w:rsidRPr="00F44885" w:rsidRDefault="0094721B" w:rsidP="0094721B">
      <w:pPr>
        <w:ind w:leftChars="405" w:left="850"/>
        <w:rPr>
          <w:i/>
          <w:iCs/>
        </w:rPr>
      </w:pPr>
      <w:r w:rsidRPr="00F44885">
        <w:rPr>
          <w:i/>
          <w:iCs/>
        </w:rPr>
        <w:t>(c) 2017年に連邦参加法</w:t>
      </w:r>
      <w:r w:rsidR="00D85FA0" w:rsidRPr="00F44885">
        <w:rPr>
          <w:i/>
          <w:iCs/>
        </w:rPr>
        <w:t>(BTHG)</w:t>
      </w:r>
      <w:r w:rsidRPr="00F44885">
        <w:rPr>
          <w:i/>
          <w:iCs/>
        </w:rPr>
        <w:t>が</w:t>
      </w:r>
      <w:r w:rsidRPr="00F44885">
        <w:rPr>
          <w:rFonts w:hint="eastAsia"/>
          <w:i/>
          <w:iCs/>
        </w:rPr>
        <w:t>実施</w:t>
      </w:r>
      <w:r w:rsidRPr="00F44885">
        <w:rPr>
          <w:i/>
          <w:iCs/>
        </w:rPr>
        <w:t>されて以来、現在民間企業が採用し、常用雇用している障害</w:t>
      </w:r>
      <w:r w:rsidRPr="00F44885">
        <w:rPr>
          <w:rFonts w:hint="eastAsia"/>
          <w:i/>
          <w:iCs/>
        </w:rPr>
        <w:t>のある</w:t>
      </w:r>
      <w:r w:rsidRPr="00F44885">
        <w:rPr>
          <w:i/>
          <w:iCs/>
        </w:rPr>
        <w:t>労働者の数。</w:t>
      </w:r>
    </w:p>
    <w:p w14:paraId="6AAA3820" w14:textId="77777777" w:rsidR="0094721B" w:rsidRPr="00F44885" w:rsidRDefault="0094721B" w:rsidP="00303508"/>
    <w:p w14:paraId="4035931E" w14:textId="66266980" w:rsidR="00303508" w:rsidRPr="00F44885" w:rsidRDefault="00303508" w:rsidP="0094721B">
      <w:pPr>
        <w:ind w:firstLineChars="100" w:firstLine="210"/>
      </w:pPr>
      <w:r w:rsidRPr="00F44885">
        <w:rPr>
          <w:rFonts w:hint="eastAsia"/>
        </w:rPr>
        <w:t>連邦政府はこれに関するデータを持っていない。</w:t>
      </w:r>
    </w:p>
    <w:p w14:paraId="476FF170" w14:textId="77777777" w:rsidR="0094721B" w:rsidRPr="00F44885" w:rsidRDefault="0094721B" w:rsidP="00303508"/>
    <w:p w14:paraId="1454DEA3" w14:textId="77777777" w:rsidR="0094721B" w:rsidRPr="00F44885" w:rsidRDefault="0094721B" w:rsidP="0094721B">
      <w:pPr>
        <w:ind w:leftChars="405" w:left="850"/>
        <w:rPr>
          <w:i/>
          <w:iCs/>
        </w:rPr>
      </w:pPr>
      <w:r w:rsidRPr="00F44885">
        <w:rPr>
          <w:i/>
          <w:iCs/>
        </w:rPr>
        <w:t>(d) 職場への</w:t>
      </w:r>
      <w:r w:rsidRPr="00F44885">
        <w:rPr>
          <w:rFonts w:hint="eastAsia"/>
          <w:i/>
          <w:iCs/>
        </w:rPr>
        <w:t>アクセシビリティ</w:t>
      </w:r>
      <w:r w:rsidRPr="00F44885">
        <w:rPr>
          <w:i/>
          <w:iCs/>
        </w:rPr>
        <w:t>。これには、法的措置や</w:t>
      </w:r>
      <w:r w:rsidRPr="00F44885">
        <w:rPr>
          <w:rFonts w:hint="eastAsia"/>
          <w:i/>
          <w:iCs/>
        </w:rPr>
        <w:t>保護策</w:t>
      </w:r>
      <w:r w:rsidRPr="00F44885">
        <w:rPr>
          <w:i/>
          <w:iCs/>
        </w:rPr>
        <w:t>を伴う苦情処理</w:t>
      </w:r>
      <w:r w:rsidRPr="00F44885">
        <w:rPr>
          <w:rFonts w:hint="eastAsia"/>
          <w:i/>
          <w:iCs/>
        </w:rPr>
        <w:t>の仕組み</w:t>
      </w:r>
      <w:r w:rsidRPr="00F44885">
        <w:rPr>
          <w:i/>
          <w:iCs/>
        </w:rPr>
        <w:t>に関する情報とその普及、統計、および</w:t>
      </w:r>
      <w:r w:rsidRPr="00F44885">
        <w:rPr>
          <w:rFonts w:hint="eastAsia"/>
          <w:i/>
          <w:iCs/>
        </w:rPr>
        <w:t>割り当て雇用</w:t>
      </w:r>
      <w:r w:rsidRPr="00F44885">
        <w:rPr>
          <w:i/>
          <w:iCs/>
        </w:rPr>
        <w:t>などの拘束力のある法律や政策への</w:t>
      </w:r>
      <w:r w:rsidRPr="00F44885">
        <w:rPr>
          <w:rFonts w:hint="eastAsia"/>
          <w:i/>
          <w:iCs/>
        </w:rPr>
        <w:t>違反</w:t>
      </w:r>
      <w:r w:rsidRPr="00F44885">
        <w:rPr>
          <w:i/>
          <w:iCs/>
        </w:rPr>
        <w:t>に対する効果的な制裁措置が含まれる。</w:t>
      </w:r>
    </w:p>
    <w:p w14:paraId="665A78DC" w14:textId="77777777" w:rsidR="0094721B" w:rsidRPr="00F44885" w:rsidRDefault="0094721B" w:rsidP="00303508"/>
    <w:p w14:paraId="28798332" w14:textId="4A376D61" w:rsidR="00303508" w:rsidRPr="00F44885" w:rsidRDefault="00DB0E9A" w:rsidP="0094721B">
      <w:pPr>
        <w:ind w:firstLineChars="100" w:firstLine="210"/>
      </w:pPr>
      <w:r w:rsidRPr="00F44885">
        <w:rPr>
          <w:rFonts w:hint="eastAsia"/>
        </w:rPr>
        <w:t>障害のある人</w:t>
      </w:r>
      <w:r w:rsidR="00303508" w:rsidRPr="00F44885">
        <w:rPr>
          <w:rFonts w:hint="eastAsia"/>
        </w:rPr>
        <w:t>を雇用する雇用主は、安全と健康に関してこれらの従業員の特別な関心事を考慮した方法で職場を</w:t>
      </w:r>
      <w:r w:rsidR="00B84FF8" w:rsidRPr="00F44885">
        <w:rPr>
          <w:rFonts w:hint="eastAsia"/>
        </w:rPr>
        <w:t>整備</w:t>
      </w:r>
      <w:r w:rsidR="00303508" w:rsidRPr="00F44885">
        <w:t>し、維持しなければならない</w:t>
      </w:r>
      <w:r w:rsidR="00C728EF" w:rsidRPr="00F44885">
        <w:rPr>
          <w:rStyle w:val="aa"/>
          <w:b/>
          <w:bCs/>
          <w:sz w:val="21"/>
          <w:szCs w:val="21"/>
        </w:rPr>
        <w:footnoteReference w:id="243"/>
      </w:r>
      <w:r w:rsidR="00303508" w:rsidRPr="00F44885">
        <w:t>。要件を具体的に定義するために、職場委員会は、アクセシブルな職場に関する技術規則</w:t>
      </w:r>
      <w:r w:rsidR="00C728EF" w:rsidRPr="00F44885">
        <w:rPr>
          <w:rStyle w:val="aa"/>
          <w:b/>
          <w:bCs/>
          <w:sz w:val="21"/>
          <w:szCs w:val="21"/>
        </w:rPr>
        <w:footnoteReference w:id="244"/>
      </w:r>
      <w:r w:rsidR="00303508" w:rsidRPr="00F44885">
        <w:t>を作成し、連邦労働安全衛生研究所のウェブサイト</w:t>
      </w:r>
      <w:r w:rsidR="00C728EF" w:rsidRPr="00F44885">
        <w:rPr>
          <w:rStyle w:val="aa"/>
          <w:b/>
          <w:bCs/>
          <w:sz w:val="21"/>
          <w:szCs w:val="21"/>
        </w:rPr>
        <w:footnoteReference w:id="245"/>
      </w:r>
      <w:r w:rsidR="00303508" w:rsidRPr="00F44885">
        <w:t>で無料で利用できるようにした。</w:t>
      </w:r>
      <w:r w:rsidR="00B84FF8" w:rsidRPr="00F44885">
        <w:rPr>
          <w:rFonts w:hint="eastAsia"/>
        </w:rPr>
        <w:t>職場指令第3条a（2）の保護規則違反は犯罪</w:t>
      </w:r>
      <w:r w:rsidR="00C728EF" w:rsidRPr="00F44885">
        <w:rPr>
          <w:rStyle w:val="aa"/>
          <w:b/>
          <w:bCs/>
          <w:sz w:val="21"/>
          <w:szCs w:val="21"/>
        </w:rPr>
        <w:footnoteReference w:id="246"/>
      </w:r>
      <w:r w:rsidR="00B84FF8" w:rsidRPr="00F44885">
        <w:rPr>
          <w:rFonts w:hint="eastAsia"/>
        </w:rPr>
        <w:t>とされ、5000ユーロ以下の罰金が課せられる。</w:t>
      </w:r>
    </w:p>
    <w:p w14:paraId="58AADDC5" w14:textId="36C5C178" w:rsidR="00303508" w:rsidRPr="00F44885" w:rsidRDefault="00303508" w:rsidP="0094721B">
      <w:pPr>
        <w:ind w:firstLineChars="100" w:firstLine="210"/>
      </w:pPr>
      <w:r w:rsidRPr="00F44885">
        <w:rPr>
          <w:rFonts w:hint="eastAsia"/>
        </w:rPr>
        <w:t>重度の</w:t>
      </w:r>
      <w:r w:rsidR="00DB0E9A" w:rsidRPr="00F44885">
        <w:rPr>
          <w:rFonts w:hint="eastAsia"/>
        </w:rPr>
        <w:t>障害のある人</w:t>
      </w:r>
      <w:r w:rsidRPr="00F44885">
        <w:rPr>
          <w:rFonts w:hint="eastAsia"/>
        </w:rPr>
        <w:t>は、雇用主に対して、</w:t>
      </w:r>
      <w:r w:rsidR="00DB0E9A" w:rsidRPr="00F44885">
        <w:rPr>
          <w:rFonts w:hint="eastAsia"/>
        </w:rPr>
        <w:t>障害のある人</w:t>
      </w:r>
      <w:r w:rsidRPr="00F44885">
        <w:rPr>
          <w:rFonts w:hint="eastAsia"/>
        </w:rPr>
        <w:t>に優しい職場の</w:t>
      </w:r>
      <w:r w:rsidR="00B84FF8" w:rsidRPr="00F44885">
        <w:rPr>
          <w:rFonts w:hint="eastAsia"/>
        </w:rPr>
        <w:t>整備</w:t>
      </w:r>
      <w:r w:rsidRPr="00F44885">
        <w:rPr>
          <w:rFonts w:hint="eastAsia"/>
        </w:rPr>
        <w:t>と維持、およ</w:t>
      </w:r>
      <w:r w:rsidRPr="00F44885">
        <w:rPr>
          <w:rFonts w:hint="eastAsia"/>
        </w:rPr>
        <w:lastRenderedPageBreak/>
        <w:t>び必要な技術的作業補助具の装備を要求する権利がある</w:t>
      </w:r>
      <w:r w:rsidR="00C728EF" w:rsidRPr="00F44885">
        <w:rPr>
          <w:rStyle w:val="aa"/>
          <w:b/>
          <w:bCs/>
          <w:sz w:val="21"/>
          <w:szCs w:val="21"/>
        </w:rPr>
        <w:footnoteReference w:id="247"/>
      </w:r>
      <w:r w:rsidRPr="00F44885">
        <w:t>。</w:t>
      </w:r>
      <w:r w:rsidR="00B84FF8" w:rsidRPr="00F44885">
        <w:rPr>
          <w:rFonts w:hint="eastAsia"/>
        </w:rPr>
        <w:t>BAと統合事務所は雇用主がこれらの責務を遂行するのを支援する</w:t>
      </w:r>
      <w:r w:rsidR="00C728EF" w:rsidRPr="00F44885">
        <w:rPr>
          <w:rStyle w:val="aa"/>
          <w:b/>
          <w:bCs/>
          <w:sz w:val="21"/>
          <w:szCs w:val="21"/>
        </w:rPr>
        <w:footnoteReference w:id="248"/>
      </w:r>
      <w:r w:rsidR="00B84FF8" w:rsidRPr="00F44885">
        <w:rPr>
          <w:rFonts w:hint="eastAsia"/>
        </w:rPr>
        <w:t>。</w:t>
      </w:r>
    </w:p>
    <w:p w14:paraId="7C4D415F" w14:textId="638A7705" w:rsidR="00303508" w:rsidRPr="00F44885" w:rsidRDefault="00303508" w:rsidP="0094721B">
      <w:pPr>
        <w:ind w:firstLineChars="100" w:firstLine="210"/>
      </w:pPr>
      <w:r w:rsidRPr="00F44885">
        <w:rPr>
          <w:rFonts w:hint="eastAsia"/>
        </w:rPr>
        <w:t>また、</w:t>
      </w:r>
      <w:r w:rsidR="00B84FF8" w:rsidRPr="00F44885">
        <w:rPr>
          <w:rFonts w:hint="eastAsia"/>
        </w:rPr>
        <w:t>朗読者</w:t>
      </w:r>
      <w:r w:rsidRPr="00F44885">
        <w:rPr>
          <w:rFonts w:hint="eastAsia"/>
        </w:rPr>
        <w:t>、手話通訳、身体</w:t>
      </w:r>
      <w:r w:rsidR="00DB0E9A" w:rsidRPr="00F44885">
        <w:rPr>
          <w:rFonts w:hint="eastAsia"/>
        </w:rPr>
        <w:t>障害のある人</w:t>
      </w:r>
      <w:r w:rsidRPr="00F44885">
        <w:rPr>
          <w:rFonts w:hint="eastAsia"/>
        </w:rPr>
        <w:t>のためのアシスタントなど、必要な作業支援のための費用の償還を受ける権利も</w:t>
      </w:r>
      <w:r w:rsidR="00DC53CA" w:rsidRPr="00F44885">
        <w:rPr>
          <w:rFonts w:hint="eastAsia"/>
        </w:rPr>
        <w:t>ある</w:t>
      </w:r>
      <w:r w:rsidRPr="00F44885">
        <w:rPr>
          <w:rFonts w:hint="eastAsia"/>
        </w:rPr>
        <w:t>。</w:t>
      </w:r>
      <w:r w:rsidR="00B84FF8" w:rsidRPr="00F44885">
        <w:rPr>
          <w:rFonts w:hint="eastAsia"/>
        </w:rPr>
        <w:t>一定</w:t>
      </w:r>
      <w:r w:rsidRPr="00F44885">
        <w:rPr>
          <w:rFonts w:hint="eastAsia"/>
        </w:rPr>
        <w:t>の条件の下では、重度の障害</w:t>
      </w:r>
      <w:r w:rsidR="00DB0E9A" w:rsidRPr="00F44885">
        <w:rPr>
          <w:rFonts w:hint="eastAsia"/>
        </w:rPr>
        <w:t>のある</w:t>
      </w:r>
      <w:r w:rsidRPr="00F44885">
        <w:rPr>
          <w:rFonts w:hint="eastAsia"/>
        </w:rPr>
        <w:t>従業員は、車両や追加の障害関連機器の購入のための助成金を受けることができ</w:t>
      </w:r>
      <w:r w:rsidR="00C10EEE" w:rsidRPr="00F44885">
        <w:rPr>
          <w:rFonts w:hint="eastAsia"/>
        </w:rPr>
        <w:t>る</w:t>
      </w:r>
      <w:r w:rsidRPr="00F44885">
        <w:rPr>
          <w:rFonts w:hint="eastAsia"/>
        </w:rPr>
        <w:t>。これには、地元の公共交通を利用した無料交通や、交通</w:t>
      </w:r>
      <w:r w:rsidR="00B84FF8" w:rsidRPr="00F44885">
        <w:rPr>
          <w:rFonts w:hint="eastAsia"/>
        </w:rPr>
        <w:t>サービス</w:t>
      </w:r>
      <w:r w:rsidRPr="00F44885">
        <w:rPr>
          <w:rFonts w:hint="eastAsia"/>
        </w:rPr>
        <w:t>を利用するための費用の払戻しも含まれ</w:t>
      </w:r>
      <w:r w:rsidR="00C10EEE" w:rsidRPr="00F44885">
        <w:rPr>
          <w:rFonts w:hint="eastAsia"/>
        </w:rPr>
        <w:t>る</w:t>
      </w:r>
      <w:r w:rsidRPr="00F44885">
        <w:rPr>
          <w:rFonts w:hint="eastAsia"/>
        </w:rPr>
        <w:t>。</w:t>
      </w:r>
    </w:p>
    <w:p w14:paraId="2F7F9FFC" w14:textId="4E2956A5" w:rsidR="00303508" w:rsidRPr="00F44885" w:rsidRDefault="00303508" w:rsidP="00303508"/>
    <w:p w14:paraId="570B4B78" w14:textId="77777777" w:rsidR="0094721B" w:rsidRPr="00F44885" w:rsidRDefault="0094721B" w:rsidP="0094721B">
      <w:pPr>
        <w:ind w:leftChars="405" w:left="850"/>
        <w:rPr>
          <w:i/>
          <w:iCs/>
        </w:rPr>
      </w:pPr>
      <w:r w:rsidRPr="00F44885">
        <w:rPr>
          <w:i/>
          <w:iCs/>
        </w:rPr>
        <w:t>(e) 失業や保護作業所での雇用から、障害のある人のための開放的な雇用への移行、雇用</w:t>
      </w:r>
      <w:r w:rsidRPr="00F44885">
        <w:rPr>
          <w:rFonts w:hint="eastAsia"/>
          <w:i/>
          <w:iCs/>
        </w:rPr>
        <w:t>主が</w:t>
      </w:r>
      <w:r w:rsidRPr="00F44885">
        <w:rPr>
          <w:i/>
          <w:iCs/>
        </w:rPr>
        <w:t>利用</w:t>
      </w:r>
      <w:r w:rsidRPr="00F44885">
        <w:rPr>
          <w:rFonts w:hint="eastAsia"/>
          <w:i/>
          <w:iCs/>
        </w:rPr>
        <w:t>できる</w:t>
      </w:r>
      <w:r w:rsidRPr="00F44885">
        <w:rPr>
          <w:i/>
          <w:iCs/>
        </w:rPr>
        <w:t>インセンティブ、および、</w:t>
      </w:r>
      <w:r w:rsidRPr="00F44885">
        <w:rPr>
          <w:rFonts w:hint="eastAsia"/>
          <w:i/>
          <w:iCs/>
        </w:rPr>
        <w:t>一般労働市場に移行する</w:t>
      </w:r>
      <w:r w:rsidRPr="00F44885">
        <w:rPr>
          <w:i/>
          <w:iCs/>
        </w:rPr>
        <w:t>障害のある</w:t>
      </w:r>
      <w:r w:rsidRPr="00F44885">
        <w:rPr>
          <w:rFonts w:hint="eastAsia"/>
          <w:i/>
          <w:iCs/>
        </w:rPr>
        <w:t>労働者の割合に関する統計。</w:t>
      </w:r>
    </w:p>
    <w:p w14:paraId="5FD3E86A" w14:textId="77777777" w:rsidR="00303508" w:rsidRPr="00F44885" w:rsidRDefault="00303508" w:rsidP="00303508"/>
    <w:p w14:paraId="5F882337" w14:textId="51985C0F" w:rsidR="00303508" w:rsidRPr="00F44885" w:rsidRDefault="00303508" w:rsidP="0094721B">
      <w:pPr>
        <w:ind w:firstLineChars="100" w:firstLine="210"/>
      </w:pPr>
      <w:r w:rsidRPr="00F44885">
        <w:t>2018年1月から2018年12月までの間に、重度の障害</w:t>
      </w:r>
      <w:r w:rsidR="00DB0E9A" w:rsidRPr="00F44885">
        <w:t>のある</w:t>
      </w:r>
      <w:r w:rsidRPr="00F44885">
        <w:t>62,933人が、</w:t>
      </w:r>
      <w:r w:rsidR="00B84FF8" w:rsidRPr="00F44885">
        <w:rPr>
          <w:rFonts w:hint="eastAsia"/>
        </w:rPr>
        <w:t>失業状態から</w:t>
      </w:r>
      <w:r w:rsidRPr="00F44885">
        <w:t>一般労働市場で</w:t>
      </w:r>
      <w:r w:rsidR="00B84FF8" w:rsidRPr="00F44885">
        <w:rPr>
          <w:rFonts w:hint="eastAsia"/>
        </w:rPr>
        <w:t>の</w:t>
      </w:r>
      <w:r w:rsidR="00BA6C1D" w:rsidRPr="00F44885">
        <w:rPr>
          <w:rFonts w:hint="eastAsia"/>
        </w:rPr>
        <w:t>強制</w:t>
      </w:r>
      <w:r w:rsidR="00B84FF8" w:rsidRPr="00F44885">
        <w:rPr>
          <w:rFonts w:hint="eastAsia"/>
        </w:rPr>
        <w:t>的</w:t>
      </w:r>
      <w:r w:rsidRPr="00F44885">
        <w:t>な社会保障給付の対象となる仕事に移行した</w:t>
      </w:r>
      <w:r w:rsidR="009D52B9" w:rsidRPr="00F44885">
        <w:rPr>
          <w:rStyle w:val="aa"/>
          <w:b/>
          <w:bCs/>
          <w:sz w:val="21"/>
          <w:szCs w:val="21"/>
        </w:rPr>
        <w:footnoteReference w:id="249"/>
      </w:r>
      <w:r w:rsidRPr="00F44885">
        <w:t>。</w:t>
      </w:r>
    </w:p>
    <w:p w14:paraId="04BBE6BA" w14:textId="482D5AB5" w:rsidR="00303508" w:rsidRPr="00F44885" w:rsidRDefault="00303508" w:rsidP="00B84FF8">
      <w:pPr>
        <w:ind w:firstLineChars="100" w:firstLine="210"/>
      </w:pPr>
      <w:r w:rsidRPr="00F44885">
        <w:rPr>
          <w:rFonts w:hint="eastAsia"/>
        </w:rPr>
        <w:t>保護作業所から一般労働市場への年間移行数については、</w:t>
      </w:r>
      <w:r w:rsidR="00BA6C1D" w:rsidRPr="00F44885">
        <w:rPr>
          <w:rFonts w:hint="eastAsia"/>
        </w:rPr>
        <w:t>社会法典第十二巻</w:t>
      </w:r>
      <w:r w:rsidR="00D85FA0" w:rsidRPr="00F44885">
        <w:t>(SGB XII)</w:t>
      </w:r>
      <w:r w:rsidRPr="00F44885">
        <w:t>に基づく給付金受給者に関する統計データのみが利用可能である。これらのデータによると、2017年中に移行した給付金受給者は216</w:t>
      </w:r>
      <w:r w:rsidR="00B84FF8" w:rsidRPr="00F44885">
        <w:rPr>
          <w:rFonts w:hint="eastAsia"/>
        </w:rPr>
        <w:t>人</w:t>
      </w:r>
      <w:r w:rsidRPr="00F44885">
        <w:t>である。SGB XIIの下で給付金を請求していないワークショップ従業員に関する統計情報は</w:t>
      </w:r>
      <w:r w:rsidR="00DC53CA" w:rsidRPr="00F44885">
        <w:t>ない</w:t>
      </w:r>
      <w:r w:rsidRPr="00F44885">
        <w:t>。</w:t>
      </w:r>
    </w:p>
    <w:p w14:paraId="378F16B5" w14:textId="371F0E6E" w:rsidR="00303508" w:rsidRPr="00F44885" w:rsidRDefault="00303508" w:rsidP="0094721B">
      <w:pPr>
        <w:ind w:firstLineChars="100" w:firstLine="210"/>
      </w:pPr>
      <w:r w:rsidRPr="00F44885">
        <w:t>BTHGの下では、このような移行を促進するための新たな手段が2018年1月1日から施行され</w:t>
      </w:r>
      <w:r w:rsidR="00B84FF8" w:rsidRPr="00F44885">
        <w:rPr>
          <w:rFonts w:hint="eastAsia"/>
        </w:rPr>
        <w:t>た</w:t>
      </w:r>
      <w:r w:rsidRPr="00F44885">
        <w:t>「仕事のための予算」で導入された。指導と支援と</w:t>
      </w:r>
      <w:r w:rsidR="001652A9" w:rsidRPr="00F44885">
        <w:rPr>
          <w:rFonts w:hint="eastAsia"/>
        </w:rPr>
        <w:t>ともに提供される</w:t>
      </w:r>
      <w:r w:rsidRPr="00F44885">
        <w:t>恒久的な賃金助成金は、完全無能力者</w:t>
      </w:r>
      <w:r w:rsidR="009D52B9" w:rsidRPr="00F44885">
        <w:rPr>
          <w:rStyle w:val="aa"/>
          <w:b/>
          <w:bCs/>
          <w:sz w:val="21"/>
          <w:szCs w:val="21"/>
        </w:rPr>
        <w:footnoteReference w:id="250"/>
      </w:r>
      <w:r w:rsidRPr="00F44885">
        <w:t>と</w:t>
      </w:r>
      <w:r w:rsidR="001652A9" w:rsidRPr="00F44885">
        <w:rPr>
          <w:rFonts w:hint="eastAsia"/>
        </w:rPr>
        <w:t>の間で</w:t>
      </w:r>
      <w:r w:rsidRPr="00F44885">
        <w:t>正規の雇用契約を締結するよう雇用者にインセンティブを与えるものである。仕事のための予算の使用は財政審査の対象となる</w:t>
      </w:r>
      <w:r w:rsidR="009D52B9" w:rsidRPr="00F44885">
        <w:rPr>
          <w:rStyle w:val="aa"/>
          <w:b/>
          <w:bCs/>
          <w:sz w:val="21"/>
          <w:szCs w:val="21"/>
        </w:rPr>
        <w:footnoteReference w:id="251"/>
      </w:r>
      <w:r w:rsidRPr="00F44885">
        <w:t>。</w:t>
      </w:r>
      <w:r w:rsidR="001652A9" w:rsidRPr="00F44885">
        <w:rPr>
          <w:rFonts w:hint="eastAsia"/>
        </w:rPr>
        <w:t>この結果は2021年に示される。</w:t>
      </w:r>
      <w:r w:rsidR="000418AA" w:rsidRPr="00F44885">
        <w:t>州</w:t>
      </w:r>
      <w:r w:rsidRPr="00F44885">
        <w:t>の初期推計によると、2018年1月1日以降、特に「仕事のための予算」を活用することで、約1,800人の作業所労働者が一般労働へと移行している。</w:t>
      </w:r>
    </w:p>
    <w:p w14:paraId="57D3D81D" w14:textId="77777777" w:rsidR="0094721B" w:rsidRPr="00F44885" w:rsidRDefault="0094721B" w:rsidP="00303508"/>
    <w:p w14:paraId="61E0E823" w14:textId="77777777" w:rsidR="0094721B" w:rsidRPr="00F44885" w:rsidRDefault="0094721B" w:rsidP="0094721B">
      <w:pPr>
        <w:ind w:leftChars="405" w:left="850"/>
        <w:rPr>
          <w:i/>
          <w:iCs/>
        </w:rPr>
      </w:pPr>
      <w:r w:rsidRPr="00F44885">
        <w:rPr>
          <w:i/>
          <w:iCs/>
        </w:rPr>
        <w:t>(f) 労働関連事項への障害</w:t>
      </w:r>
      <w:r w:rsidRPr="00F44885">
        <w:rPr>
          <w:rFonts w:hint="eastAsia"/>
          <w:i/>
          <w:iCs/>
        </w:rPr>
        <w:t>者</w:t>
      </w:r>
      <w:r w:rsidRPr="00F44885">
        <w:rPr>
          <w:i/>
          <w:iCs/>
        </w:rPr>
        <w:t>団体の有意義な関与、協議、</w:t>
      </w:r>
      <w:r w:rsidRPr="00F44885">
        <w:rPr>
          <w:rFonts w:hint="eastAsia"/>
          <w:i/>
          <w:iCs/>
        </w:rPr>
        <w:t>代弁。</w:t>
      </w:r>
    </w:p>
    <w:p w14:paraId="059AE81F" w14:textId="77777777" w:rsidR="0094721B" w:rsidRPr="00F44885" w:rsidRDefault="0094721B" w:rsidP="00303508"/>
    <w:p w14:paraId="129A4663" w14:textId="717BC7D5" w:rsidR="00303508" w:rsidRPr="00F44885" w:rsidRDefault="00303508" w:rsidP="0094721B">
      <w:pPr>
        <w:ind w:firstLineChars="100" w:firstLine="210"/>
      </w:pPr>
      <w:r w:rsidRPr="00F44885">
        <w:rPr>
          <w:rFonts w:hint="eastAsia"/>
        </w:rPr>
        <w:t>障害者団体や他の市民社会のアクター、例えば雇用者団体や労働者団体は、労働生活への</w:t>
      </w:r>
      <w:r w:rsidR="00DB0E9A" w:rsidRPr="00F44885">
        <w:rPr>
          <w:rFonts w:hint="eastAsia"/>
        </w:rPr>
        <w:t>障害のある人</w:t>
      </w:r>
      <w:r w:rsidRPr="00F44885">
        <w:rPr>
          <w:rFonts w:hint="eastAsia"/>
        </w:rPr>
        <w:t>の参加に関する事項に積極的に関与する機会を常に持っている。</w:t>
      </w:r>
    </w:p>
    <w:p w14:paraId="438B04DA" w14:textId="0EFDAAB2" w:rsidR="00303508" w:rsidRPr="00F44885" w:rsidRDefault="00303508" w:rsidP="001652A9">
      <w:pPr>
        <w:ind w:firstLineChars="100" w:firstLine="210"/>
      </w:pPr>
      <w:r w:rsidRPr="00F44885">
        <w:rPr>
          <w:rFonts w:hint="eastAsia"/>
        </w:rPr>
        <w:t>例えば、障害者参加諮問委員会</w:t>
      </w:r>
      <w:r w:rsidR="0074323A" w:rsidRPr="00F44885">
        <w:rPr>
          <w:rStyle w:val="aa"/>
          <w:b/>
          <w:bCs/>
          <w:sz w:val="21"/>
          <w:szCs w:val="21"/>
        </w:rPr>
        <w:footnoteReference w:id="252"/>
      </w:r>
      <w:r w:rsidRPr="00F44885">
        <w:t>は、補償基金を通じて資金提供されるすべての措置、プ</w:t>
      </w:r>
      <w:r w:rsidRPr="00F44885">
        <w:lastRenderedPageBreak/>
        <w:t>ロジェクト、プログラムについて助言を行っている。49名の委員会には、雇用者、従業員、障害者団体の代表者が含まれている。</w:t>
      </w:r>
    </w:p>
    <w:p w14:paraId="47460493" w14:textId="030AE673" w:rsidR="00303508" w:rsidRPr="00F44885" w:rsidRDefault="00303508" w:rsidP="0094721B">
      <w:pPr>
        <w:ind w:firstLineChars="100" w:firstLine="210"/>
      </w:pPr>
      <w:r w:rsidRPr="00F44885">
        <w:rPr>
          <w:rFonts w:hint="eastAsia"/>
        </w:rPr>
        <w:t>さらに、「重度障害者の</w:t>
      </w:r>
      <w:r w:rsidR="001652A9" w:rsidRPr="00F44885">
        <w:rPr>
          <w:rFonts w:hint="eastAsia"/>
        </w:rPr>
        <w:t>インクルージョンと相談の</w:t>
      </w:r>
      <w:r w:rsidRPr="00F44885">
        <w:rPr>
          <w:rFonts w:hint="eastAsia"/>
        </w:rPr>
        <w:t>改善のための連邦政府プログ</w:t>
      </w:r>
      <w:r w:rsidRPr="00F44885">
        <w:rPr>
          <w:rFonts w:hint="eastAsia"/>
          <w:szCs w:val="21"/>
        </w:rPr>
        <w:t>ラム」</w:t>
      </w:r>
      <w:bookmarkStart w:id="5" w:name="_Hlk39331178"/>
      <w:r w:rsidR="0074323A" w:rsidRPr="00F44885">
        <w:rPr>
          <w:rStyle w:val="aa"/>
          <w:b/>
          <w:bCs/>
          <w:sz w:val="21"/>
          <w:szCs w:val="21"/>
        </w:rPr>
        <w:footnoteReference w:id="253"/>
      </w:r>
      <w:bookmarkEnd w:id="5"/>
      <w:r w:rsidRPr="00F44885">
        <w:rPr>
          <w:rFonts w:hint="eastAsia"/>
          <w:szCs w:val="21"/>
        </w:rPr>
        <w:t>の資金申請の</w:t>
      </w:r>
      <w:r w:rsidRPr="00F44885">
        <w:rPr>
          <w:rFonts w:hint="eastAsia"/>
        </w:rPr>
        <w:t>推薦を担当する諮問機関</w:t>
      </w:r>
      <w:r w:rsidRPr="00F44885">
        <w:t>と、</w:t>
      </w:r>
      <w:r w:rsidR="001652A9" w:rsidRPr="00F44885">
        <w:t>「</w:t>
      </w:r>
      <w:r w:rsidR="001652A9" w:rsidRPr="00F44885">
        <w:rPr>
          <w:rFonts w:hint="eastAsia"/>
        </w:rPr>
        <w:t>インクルージョン・イニシアティブ</w:t>
      </w:r>
      <w:r w:rsidR="001652A9" w:rsidRPr="00F44885">
        <w:t xml:space="preserve">II - </w:t>
      </w:r>
      <w:r w:rsidR="004C5D1E" w:rsidRPr="00F44885">
        <w:rPr>
          <w:rFonts w:hint="eastAsia"/>
        </w:rPr>
        <w:t>全員就労</w:t>
      </w:r>
      <w:r w:rsidR="001652A9" w:rsidRPr="00F44885">
        <w:t>」</w:t>
      </w:r>
      <w:r w:rsidRPr="00F44885">
        <w:t>プロジェクト</w:t>
      </w:r>
      <w:r w:rsidR="00D85FA0" w:rsidRPr="00F44885">
        <w:t>(</w:t>
      </w:r>
      <w:r w:rsidRPr="00F44885">
        <w:t>2016年</w:t>
      </w:r>
      <w:r w:rsidR="00D85FA0" w:rsidRPr="00F44885">
        <w:t>)</w:t>
      </w:r>
      <w:r w:rsidRPr="00F44885">
        <w:t>の評価を監督する運営グループには、それぞれ</w:t>
      </w:r>
      <w:r w:rsidR="00B84347" w:rsidRPr="00F44885">
        <w:rPr>
          <w:b/>
          <w:bCs/>
        </w:rPr>
        <w:t>ドイツ障害者協議会</w:t>
      </w:r>
      <w:r w:rsidR="00D85FA0" w:rsidRPr="00F44885">
        <w:rPr>
          <w:b/>
          <w:bCs/>
        </w:rPr>
        <w:t>(DBR)</w:t>
      </w:r>
      <w:r w:rsidRPr="00F44885">
        <w:t>の代表者が含まれていた。</w:t>
      </w:r>
    </w:p>
    <w:p w14:paraId="642A4C06" w14:textId="4BD6F2E6" w:rsidR="00303508" w:rsidRPr="00F44885" w:rsidRDefault="00303508" w:rsidP="0094721B">
      <w:pPr>
        <w:ind w:firstLineChars="100" w:firstLine="210"/>
      </w:pPr>
      <w:r w:rsidRPr="00F44885">
        <w:rPr>
          <w:rFonts w:hint="eastAsia"/>
        </w:rPr>
        <w:t>関係者の幅広い参加は、連邦プログラム「</w:t>
      </w:r>
      <w:r w:rsidR="001652A9" w:rsidRPr="00F44885">
        <w:rPr>
          <w:rFonts w:hint="eastAsia"/>
        </w:rPr>
        <w:t>職業生活参加への革新的な道　リハプロ</w:t>
      </w:r>
      <w:r w:rsidR="004C5D1E" w:rsidRPr="00F44885">
        <w:rPr>
          <w:rFonts w:hint="eastAsia"/>
        </w:rPr>
        <w:t>（</w:t>
      </w:r>
      <w:r w:rsidR="004C5D1E" w:rsidRPr="00F44885">
        <w:t>Innovative Paths to Participation in Working Life – rehapro</w:t>
      </w:r>
      <w:r w:rsidR="00213D67" w:rsidRPr="00F44885">
        <w:rPr>
          <w:rFonts w:hint="eastAsia"/>
        </w:rPr>
        <w:t>）</w:t>
      </w:r>
      <w:r w:rsidRPr="00F44885">
        <w:t>」</w:t>
      </w:r>
      <w:r w:rsidR="0074323A" w:rsidRPr="00F44885">
        <w:rPr>
          <w:rStyle w:val="aa"/>
          <w:b/>
          <w:bCs/>
          <w:sz w:val="21"/>
          <w:szCs w:val="21"/>
        </w:rPr>
        <w:footnoteReference w:id="254"/>
      </w:r>
      <w:r w:rsidRPr="00F44885">
        <w:t>にも反映されている。</w:t>
      </w:r>
      <w:r w:rsidR="001652A9" w:rsidRPr="00F44885">
        <w:rPr>
          <w:rFonts w:hint="eastAsia"/>
        </w:rPr>
        <w:t>主要関係団体</w:t>
      </w:r>
      <w:r w:rsidR="0074323A" w:rsidRPr="00F44885">
        <w:rPr>
          <w:rStyle w:val="aa"/>
          <w:b/>
          <w:bCs/>
          <w:sz w:val="21"/>
          <w:szCs w:val="21"/>
        </w:rPr>
        <w:footnoteReference w:id="255"/>
      </w:r>
      <w:r w:rsidR="001652A9" w:rsidRPr="00F44885">
        <w:rPr>
          <w:rFonts w:hint="eastAsia"/>
        </w:rPr>
        <w:t>は2017年に4つの地域ワークショップに参加し、専門的な交流と試行プロジェクト構想の開発を行った。</w:t>
      </w:r>
      <w:r w:rsidRPr="00F44885">
        <w:t>DBRの参加は、いくつかの</w:t>
      </w:r>
      <w:r w:rsidR="001652A9" w:rsidRPr="00F44885">
        <w:rPr>
          <w:rFonts w:hint="eastAsia"/>
        </w:rPr>
        <w:t>当事者</w:t>
      </w:r>
      <w:r w:rsidRPr="00F44885">
        <w:t>組織の関与も保証した。さらに、DBRは、</w:t>
      </w:r>
      <w:r w:rsidR="001652A9" w:rsidRPr="00F44885">
        <w:rPr>
          <w:rFonts w:hint="eastAsia"/>
        </w:rPr>
        <w:t>試行</w:t>
      </w:r>
      <w:r w:rsidRPr="00F44885">
        <w:t>プロジェクトの開発と実施を監督するリハプロ諮問委員会</w:t>
      </w:r>
      <w:r w:rsidR="001652A9" w:rsidRPr="00F44885">
        <w:rPr>
          <w:rFonts w:hint="eastAsia"/>
        </w:rPr>
        <w:t>の</w:t>
      </w:r>
      <w:r w:rsidRPr="00F44885">
        <w:t>20票のうち5票を代表</w:t>
      </w:r>
      <w:r w:rsidR="001652A9" w:rsidRPr="00F44885">
        <w:rPr>
          <w:rFonts w:hint="eastAsia"/>
        </w:rPr>
        <w:t>し</w:t>
      </w:r>
      <w:r w:rsidRPr="00F44885">
        <w:t>て</w:t>
      </w:r>
      <w:r w:rsidR="00C10EEE" w:rsidRPr="00F44885">
        <w:t>いる</w:t>
      </w:r>
      <w:r w:rsidRPr="00F44885">
        <w:t>。</w:t>
      </w:r>
    </w:p>
    <w:p w14:paraId="45B36D1A" w14:textId="77777777" w:rsidR="00303508" w:rsidRPr="00F44885" w:rsidRDefault="00303508" w:rsidP="00303508"/>
    <w:p w14:paraId="0F6D6001" w14:textId="6449ECB6" w:rsidR="00303508" w:rsidRPr="00F44885" w:rsidRDefault="001A525E" w:rsidP="00303508">
      <w:pPr>
        <w:rPr>
          <w:rFonts w:ascii="ＭＳ ゴシック" w:eastAsia="ＭＳ ゴシック" w:hAnsi="ＭＳ ゴシック"/>
          <w:b/>
          <w:bCs/>
        </w:rPr>
      </w:pPr>
      <w:r w:rsidRPr="00F44885">
        <w:rPr>
          <w:rFonts w:ascii="ＭＳ ゴシック" w:eastAsia="ＭＳ ゴシック" w:hAnsi="ＭＳ ゴシック" w:hint="eastAsia"/>
          <w:b/>
          <w:bCs/>
        </w:rPr>
        <w:t>相当な生活水準及び社会的保護</w:t>
      </w:r>
      <w:r w:rsidR="00303508" w:rsidRPr="00F44885">
        <w:rPr>
          <w:rFonts w:ascii="ＭＳ ゴシック" w:eastAsia="ＭＳ ゴシック" w:hAnsi="ＭＳ ゴシック" w:hint="eastAsia"/>
          <w:b/>
          <w:bCs/>
        </w:rPr>
        <w:t>（第</w:t>
      </w:r>
      <w:r w:rsidR="00303508" w:rsidRPr="00F44885">
        <w:rPr>
          <w:rFonts w:ascii="ＭＳ ゴシック" w:eastAsia="ＭＳ ゴシック" w:hAnsi="ＭＳ ゴシック"/>
          <w:b/>
          <w:bCs/>
        </w:rPr>
        <w:t>28条</w:t>
      </w:r>
      <w:r w:rsidR="00A84525" w:rsidRPr="00F44885">
        <w:rPr>
          <w:rFonts w:ascii="ＭＳ ゴシック" w:eastAsia="ＭＳ ゴシック" w:hAnsi="ＭＳ ゴシック" w:hint="eastAsia"/>
          <w:b/>
          <w:bCs/>
        </w:rPr>
        <w:t>）</w:t>
      </w:r>
    </w:p>
    <w:p w14:paraId="13D52538" w14:textId="77777777" w:rsidR="0094721B" w:rsidRPr="00F44885" w:rsidRDefault="0094721B" w:rsidP="0094721B">
      <w:pPr>
        <w:ind w:leftChars="405" w:left="850"/>
        <w:rPr>
          <w:i/>
          <w:iCs/>
        </w:rPr>
      </w:pPr>
      <w:r w:rsidRPr="00F44885">
        <w:rPr>
          <w:i/>
          <w:iCs/>
        </w:rPr>
        <w:t>29. 以下の情報を提供してください。</w:t>
      </w:r>
    </w:p>
    <w:p w14:paraId="73018C43" w14:textId="77777777" w:rsidR="0094721B" w:rsidRPr="00F44885" w:rsidRDefault="0094721B" w:rsidP="0094721B">
      <w:pPr>
        <w:ind w:leftChars="405" w:left="850"/>
        <w:rPr>
          <w:i/>
          <w:iCs/>
        </w:rPr>
      </w:pPr>
      <w:r w:rsidRPr="00F44885">
        <w:rPr>
          <w:i/>
          <w:iCs/>
        </w:rPr>
        <w:t>(a) 障害のある人、特に障害のある子どもや親</w:t>
      </w:r>
      <w:r w:rsidRPr="00F44885">
        <w:rPr>
          <w:rFonts w:hint="eastAsia"/>
          <w:i/>
          <w:iCs/>
        </w:rPr>
        <w:t>のいる</w:t>
      </w:r>
      <w:r w:rsidRPr="00F44885">
        <w:rPr>
          <w:i/>
          <w:iCs/>
        </w:rPr>
        <w:t>家族のための、障害に関連した追加的な費用をなくすための社会的保護措置。</w:t>
      </w:r>
    </w:p>
    <w:p w14:paraId="2DCA7AE6" w14:textId="77777777" w:rsidR="0094721B" w:rsidRPr="00F44885" w:rsidRDefault="0094721B" w:rsidP="00303508"/>
    <w:p w14:paraId="142841EA" w14:textId="5606D041" w:rsidR="00303508" w:rsidRPr="00F44885" w:rsidRDefault="00303508" w:rsidP="0094721B">
      <w:pPr>
        <w:ind w:firstLineChars="100" w:firstLine="210"/>
      </w:pPr>
      <w:r w:rsidRPr="00F44885">
        <w:rPr>
          <w:rFonts w:hint="eastAsia"/>
        </w:rPr>
        <w:t>ドイツの福祉国家は、発達した包括的な社会保障法で規制されている様々な給付を伴う個人の法的</w:t>
      </w:r>
      <w:r w:rsidR="001652A9" w:rsidRPr="00F44885">
        <w:rPr>
          <w:rFonts w:hint="eastAsia"/>
        </w:rPr>
        <w:t>権利</w:t>
      </w:r>
      <w:r w:rsidRPr="00F44885">
        <w:rPr>
          <w:rFonts w:hint="eastAsia"/>
        </w:rPr>
        <w:t>に基づいている。ドイツには、代替収入を保証する失業保険や年金保険などの賃金・拠出金関連の社会保障制度のほかに、求職者のための基本的支援制度や社会扶助制度があり、これらの制度には、「</w:t>
      </w:r>
      <w:r w:rsidR="001A7069" w:rsidRPr="00F44885">
        <w:rPr>
          <w:rFonts w:hint="eastAsia"/>
        </w:rPr>
        <w:t>現に</w:t>
      </w:r>
      <w:r w:rsidRPr="00F44885">
        <w:rPr>
          <w:rFonts w:hint="eastAsia"/>
        </w:rPr>
        <w:t>必要</w:t>
      </w:r>
      <w:r w:rsidR="001A7069" w:rsidRPr="00F44885">
        <w:rPr>
          <w:rFonts w:hint="eastAsia"/>
        </w:rPr>
        <w:t>である</w:t>
      </w:r>
      <w:r w:rsidRPr="00F44885">
        <w:rPr>
          <w:rFonts w:hint="eastAsia"/>
        </w:rPr>
        <w:t>」という条件が満たされた場合の</w:t>
      </w:r>
      <w:r w:rsidR="001A7069" w:rsidRPr="00F44885">
        <w:rPr>
          <w:rFonts w:hint="eastAsia"/>
        </w:rPr>
        <w:t>、社会文化的最低限度の生活保護と、</w:t>
      </w:r>
      <w:r w:rsidRPr="00F44885">
        <w:rPr>
          <w:rFonts w:hint="eastAsia"/>
        </w:rPr>
        <w:t>社会参加への法的権利が含まれている。これらはまた、助言や支援を通じて個人が生活困窮を克服するのを助けることを目的としている。さらに、ドイツは</w:t>
      </w:r>
      <w:r w:rsidR="001A7069" w:rsidRPr="00F44885">
        <w:rPr>
          <w:rFonts w:hint="eastAsia"/>
        </w:rPr>
        <w:t>個人の支援ニーズを考慮した積極的</w:t>
      </w:r>
      <w:r w:rsidRPr="00F44885">
        <w:rPr>
          <w:rFonts w:hint="eastAsia"/>
        </w:rPr>
        <w:t>労働市場政策も行っており、</w:t>
      </w:r>
      <w:r w:rsidR="001A7069" w:rsidRPr="00F44885">
        <w:rPr>
          <w:rFonts w:hint="eastAsia"/>
        </w:rPr>
        <w:t>そこには</w:t>
      </w:r>
      <w:r w:rsidRPr="00F44885">
        <w:rPr>
          <w:rFonts w:hint="eastAsia"/>
        </w:rPr>
        <w:t>限定的な範囲ではあるが国庫補助による雇用も含まれる。求職者のための基本的支援の下での支援は、</w:t>
      </w:r>
      <w:r w:rsidR="001A7069" w:rsidRPr="00F44885">
        <w:rPr>
          <w:rFonts w:hint="eastAsia"/>
        </w:rPr>
        <w:t>稼得</w:t>
      </w:r>
      <w:r w:rsidRPr="00F44885">
        <w:rPr>
          <w:rFonts w:hint="eastAsia"/>
        </w:rPr>
        <w:t>能力の向上または回復を目的としており、また、障害特有の不利な状況を克服することも目的としている。</w:t>
      </w:r>
    </w:p>
    <w:p w14:paraId="6775684D" w14:textId="0A05FCF6" w:rsidR="00303508" w:rsidRPr="00F44885" w:rsidRDefault="00B84347" w:rsidP="0094721B">
      <w:pPr>
        <w:ind w:firstLineChars="100" w:firstLine="210"/>
      </w:pPr>
      <w:r w:rsidRPr="00F44885">
        <w:t>連邦</w:t>
      </w:r>
      <w:r w:rsidRPr="00F44885">
        <w:rPr>
          <w:rFonts w:hint="eastAsia"/>
        </w:rPr>
        <w:t>障害者</w:t>
      </w:r>
      <w:r w:rsidRPr="00F44885">
        <w:t>参加法</w:t>
      </w:r>
      <w:r w:rsidR="00D85FA0" w:rsidRPr="00F44885">
        <w:t>(BTHG)</w:t>
      </w:r>
      <w:r w:rsidR="00303508" w:rsidRPr="00F44885">
        <w:t>改革の一環として、統合支援を受けている人は、将来的に</w:t>
      </w:r>
      <w:r w:rsidR="001A7069" w:rsidRPr="00F44885">
        <w:rPr>
          <w:rFonts w:hint="eastAsia"/>
        </w:rPr>
        <w:t>は</w:t>
      </w:r>
      <w:r w:rsidR="00303508" w:rsidRPr="00F44885">
        <w:t>自分の収入や資産の拠出額を減ら</w:t>
      </w:r>
      <w:r w:rsidR="001A7069" w:rsidRPr="00F44885">
        <w:rPr>
          <w:rFonts w:hint="eastAsia"/>
        </w:rPr>
        <w:t>すことができる</w:t>
      </w:r>
      <w:r w:rsidR="00303508" w:rsidRPr="00F44885">
        <w:t>。</w:t>
      </w:r>
      <w:r w:rsidR="001A7069" w:rsidRPr="00F44885">
        <w:rPr>
          <w:rFonts w:hint="eastAsia"/>
        </w:rPr>
        <w:t>従来の無拠出</w:t>
      </w:r>
      <w:r w:rsidR="00303508" w:rsidRPr="00F44885">
        <w:t>援助は、今後も</w:t>
      </w:r>
      <w:r w:rsidR="001A7069" w:rsidRPr="00F44885">
        <w:rPr>
          <w:rFonts w:hint="eastAsia"/>
        </w:rPr>
        <w:t>無拠出の</w:t>
      </w:r>
      <w:r w:rsidR="00303508" w:rsidRPr="00F44885">
        <w:t>ままである。例えば、障害</w:t>
      </w:r>
      <w:r w:rsidR="00DB0E9A" w:rsidRPr="00F44885">
        <w:t>のある</w:t>
      </w:r>
      <w:r w:rsidR="00303508" w:rsidRPr="00F44885">
        <w:t>子どもの親が</w:t>
      </w:r>
      <w:r w:rsidR="001A7069" w:rsidRPr="00F44885">
        <w:rPr>
          <w:rFonts w:hint="eastAsia"/>
        </w:rPr>
        <w:t>拠出</w:t>
      </w:r>
      <w:r w:rsidR="00303508" w:rsidRPr="00F44885">
        <w:t>金を支払う必要がない障害児向けのサービス</w:t>
      </w:r>
      <w:r w:rsidR="00303508" w:rsidRPr="00F44885">
        <w:lastRenderedPageBreak/>
        <w:t>の多くがこれに該当</w:t>
      </w:r>
      <w:r w:rsidR="001A7069" w:rsidRPr="00F44885">
        <w:rPr>
          <w:rFonts w:hint="eastAsia"/>
        </w:rPr>
        <w:t>する</w:t>
      </w:r>
      <w:r w:rsidR="00303508" w:rsidRPr="00F44885">
        <w:t>。</w:t>
      </w:r>
    </w:p>
    <w:p w14:paraId="22F67BA8" w14:textId="2490FA40" w:rsidR="00303508" w:rsidRPr="00F44885" w:rsidRDefault="00303508" w:rsidP="0094721B">
      <w:pPr>
        <w:ind w:firstLineChars="100" w:firstLine="210"/>
      </w:pPr>
      <w:r w:rsidRPr="00F44885">
        <w:rPr>
          <w:rFonts w:hint="eastAsia"/>
        </w:rPr>
        <w:t>医</w:t>
      </w:r>
      <w:r w:rsidR="001A7069" w:rsidRPr="00F44885">
        <w:rPr>
          <w:rFonts w:hint="eastAsia"/>
        </w:rPr>
        <w:t>学的</w:t>
      </w:r>
      <w:r w:rsidRPr="00F44885">
        <w:rPr>
          <w:rFonts w:hint="eastAsia"/>
        </w:rPr>
        <w:t>リハビリテーション援助や職業参加援助に関連して、</w:t>
      </w:r>
      <w:r w:rsidR="001A7069" w:rsidRPr="00F44885">
        <w:rPr>
          <w:rFonts w:hint="eastAsia"/>
        </w:rPr>
        <w:t>基礎的生活</w:t>
      </w:r>
      <w:r w:rsidR="002D686E" w:rsidRPr="00F44885">
        <w:rPr>
          <w:rFonts w:hint="eastAsia"/>
        </w:rPr>
        <w:t>を確保するための給付</w:t>
      </w:r>
      <w:r w:rsidRPr="00F44885">
        <w:rPr>
          <w:rFonts w:hint="eastAsia"/>
        </w:rPr>
        <w:t>や他の補完的な給付は、</w:t>
      </w:r>
      <w:r w:rsidR="002D686E" w:rsidRPr="00F44885">
        <w:rPr>
          <w:rFonts w:hint="eastAsia"/>
        </w:rPr>
        <w:t>その</w:t>
      </w:r>
      <w:r w:rsidRPr="00F44885">
        <w:rPr>
          <w:rFonts w:hint="eastAsia"/>
        </w:rPr>
        <w:t>他のリハビリテーション事業者から提供されている</w:t>
      </w:r>
      <w:r w:rsidR="0074323A" w:rsidRPr="00F44885">
        <w:rPr>
          <w:rStyle w:val="aa"/>
          <w:b/>
          <w:bCs/>
          <w:sz w:val="21"/>
          <w:szCs w:val="21"/>
        </w:rPr>
        <w:footnoteReference w:id="256"/>
      </w:r>
      <w:r w:rsidRPr="00F44885">
        <w:t>。</w:t>
      </w:r>
      <w:r w:rsidRPr="00F44885">
        <w:rPr>
          <w:rFonts w:hint="eastAsia"/>
        </w:rPr>
        <w:t>より高い移行手当</w:t>
      </w:r>
      <w:r w:rsidR="0074323A" w:rsidRPr="00F44885">
        <w:rPr>
          <w:rStyle w:val="aa"/>
          <w:b/>
          <w:bCs/>
          <w:sz w:val="21"/>
          <w:szCs w:val="21"/>
        </w:rPr>
        <w:footnoteReference w:id="257"/>
      </w:r>
      <w:r w:rsidRPr="00F44885">
        <w:t>は、子どもを考慮する必要が</w:t>
      </w:r>
      <w:r w:rsidR="001A7069" w:rsidRPr="00F44885">
        <w:rPr>
          <w:rFonts w:hint="eastAsia"/>
        </w:rPr>
        <w:t>あったり</w:t>
      </w:r>
      <w:r w:rsidRPr="00F44885">
        <w:t>、経済的に活動していない配偶者やパートナーが</w:t>
      </w:r>
      <w:r w:rsidR="00A248EC" w:rsidRPr="00F44885">
        <w:t>同一世帯に同居している場合に支給される</w:t>
      </w:r>
      <w:r w:rsidR="00A248EC" w:rsidRPr="00F44885">
        <w:rPr>
          <w:rFonts w:hint="eastAsia"/>
        </w:rPr>
        <w:t>。これらの人が</w:t>
      </w:r>
      <w:r w:rsidRPr="00F44885">
        <w:t>給付金受給者の介護者であったり、介護を必要としていたりするため</w:t>
      </w:r>
      <w:r w:rsidR="00A248EC" w:rsidRPr="00F44885">
        <w:rPr>
          <w:rFonts w:hint="eastAsia"/>
        </w:rPr>
        <w:t>である</w:t>
      </w:r>
      <w:r w:rsidRPr="00F44885">
        <w:t>。これらの給付金の下では、特に12歳未満の子供や障害のある子供が同居していて、給付金受給者が自分で家事を管理できない場合に、家事援助が提供され</w:t>
      </w:r>
      <w:r w:rsidR="00C10EEE" w:rsidRPr="00F44885">
        <w:t>る</w:t>
      </w:r>
      <w:r w:rsidRPr="00F44885">
        <w:t>。また、子どもを他の場所に連れて</w:t>
      </w:r>
      <w:r w:rsidR="00A248EC" w:rsidRPr="00F44885">
        <w:rPr>
          <w:rFonts w:hint="eastAsia"/>
        </w:rPr>
        <w:t>いったり</w:t>
      </w:r>
      <w:r w:rsidRPr="00F44885">
        <w:t>、宿泊させたりするための費用も、</w:t>
      </w:r>
      <w:r w:rsidR="00A248EC" w:rsidRPr="00F44885">
        <w:rPr>
          <w:rFonts w:hint="eastAsia"/>
        </w:rPr>
        <w:t>自宅で</w:t>
      </w:r>
      <w:r w:rsidRPr="00F44885">
        <w:t>他の方法で提供される</w:t>
      </w:r>
      <w:r w:rsidR="00A248EC" w:rsidRPr="00F44885">
        <w:rPr>
          <w:rFonts w:hint="eastAsia"/>
        </w:rPr>
        <w:t>際の</w:t>
      </w:r>
      <w:r w:rsidRPr="00F44885">
        <w:t>家事援助の費用の額を上限に補償され</w:t>
      </w:r>
      <w:r w:rsidR="00C10EEE" w:rsidRPr="00F44885">
        <w:t>る</w:t>
      </w:r>
      <w:r w:rsidRPr="00F44885">
        <w:t>。</w:t>
      </w:r>
    </w:p>
    <w:p w14:paraId="64F2B26C" w14:textId="0C3DD9E1" w:rsidR="00303508" w:rsidRPr="00F44885" w:rsidRDefault="00303508" w:rsidP="0094721B">
      <w:pPr>
        <w:ind w:firstLineChars="100" w:firstLine="210"/>
      </w:pPr>
      <w:r w:rsidRPr="00F44885">
        <w:rPr>
          <w:rFonts w:hint="eastAsia"/>
        </w:rPr>
        <w:t>さらに、</w:t>
      </w:r>
      <w:r w:rsidR="00DB0E9A" w:rsidRPr="00F44885">
        <w:rPr>
          <w:rFonts w:hint="eastAsia"/>
        </w:rPr>
        <w:t>障害のある人</w:t>
      </w:r>
      <w:r w:rsidRPr="00F44885">
        <w:rPr>
          <w:rFonts w:hint="eastAsia"/>
        </w:rPr>
        <w:t>は、基本的には障害のない人と同じように、主要な</w:t>
      </w:r>
      <w:r w:rsidR="00A248EC" w:rsidRPr="00F44885">
        <w:rPr>
          <w:rFonts w:hint="eastAsia"/>
        </w:rPr>
        <w:t>基礎的生活</w:t>
      </w:r>
      <w:r w:rsidR="0074323A" w:rsidRPr="00F44885">
        <w:rPr>
          <w:rStyle w:val="aa"/>
          <w:b/>
          <w:bCs/>
        </w:rPr>
        <w:footnoteReference w:id="258"/>
      </w:r>
      <w:r w:rsidRPr="00F44885">
        <w:t>を賄うための社会扶助給付を受けることができる</w:t>
      </w:r>
      <w:r w:rsidR="0074323A" w:rsidRPr="00F44885">
        <w:rPr>
          <w:rStyle w:val="aa"/>
          <w:b/>
          <w:bCs/>
          <w:sz w:val="21"/>
          <w:szCs w:val="21"/>
        </w:rPr>
        <w:footnoteReference w:id="259"/>
      </w:r>
      <w:r w:rsidRPr="00F44885">
        <w:t>。</w:t>
      </w:r>
    </w:p>
    <w:p w14:paraId="4DB3C3A2" w14:textId="1D111CED" w:rsidR="00303508" w:rsidRPr="00F44885" w:rsidRDefault="00A248EC" w:rsidP="0094721B">
      <w:pPr>
        <w:ind w:firstLineChars="100" w:firstLine="210"/>
      </w:pPr>
      <w:r w:rsidRPr="00F44885">
        <w:rPr>
          <w:rFonts w:hint="eastAsia"/>
        </w:rPr>
        <w:t>基礎的生活ニーズ</w:t>
      </w:r>
      <w:r w:rsidR="00303508" w:rsidRPr="00F44885">
        <w:rPr>
          <w:rFonts w:hint="eastAsia"/>
        </w:rPr>
        <w:t>が十分にカバーされていないことを防ぐために、学校教育や職業訓練、または職業参加援助</w:t>
      </w:r>
      <w:r w:rsidR="00426CDA" w:rsidRPr="00F44885">
        <w:rPr>
          <w:rStyle w:val="aa"/>
          <w:b/>
          <w:bCs/>
          <w:sz w:val="21"/>
          <w:szCs w:val="21"/>
        </w:rPr>
        <w:footnoteReference w:id="260"/>
      </w:r>
      <w:r w:rsidR="00303508" w:rsidRPr="00F44885">
        <w:t>が認められている場合、</w:t>
      </w:r>
      <w:r w:rsidRPr="00F44885">
        <w:rPr>
          <w:rFonts w:hint="eastAsia"/>
        </w:rPr>
        <w:t>対象となる</w:t>
      </w:r>
      <w:r w:rsidR="00303508" w:rsidRPr="00F44885">
        <w:t>標準的ニーズの35％に相当する</w:t>
      </w:r>
      <w:r w:rsidRPr="00F44885">
        <w:rPr>
          <w:rFonts w:hint="eastAsia"/>
        </w:rPr>
        <w:t>定額の</w:t>
      </w:r>
      <w:r w:rsidR="00303508" w:rsidRPr="00F44885">
        <w:t>追加ニーズが15歳から認</w:t>
      </w:r>
      <w:r w:rsidRPr="00F44885">
        <w:rPr>
          <w:rFonts w:hint="eastAsia"/>
        </w:rPr>
        <w:t>められる</w:t>
      </w:r>
      <w:r w:rsidR="00303508" w:rsidRPr="00F44885">
        <w:t>。追加的なニーズは、適切な移行期間、特に訓練入所期間の訓練修了後にも考慮される。</w:t>
      </w:r>
      <w:r w:rsidR="00434702" w:rsidRPr="00F44885">
        <w:t>一般的な定額</w:t>
      </w:r>
      <w:r w:rsidR="00434702" w:rsidRPr="00F44885">
        <w:rPr>
          <w:rFonts w:hint="eastAsia"/>
        </w:rPr>
        <w:t>でカバーされていない</w:t>
      </w:r>
      <w:r w:rsidR="00B15BCD" w:rsidRPr="00F44885">
        <w:rPr>
          <w:rFonts w:hint="eastAsia"/>
        </w:rPr>
        <w:t>「</w:t>
      </w:r>
      <w:r w:rsidR="00303508" w:rsidRPr="00F44885">
        <w:t>障害に関連した」</w:t>
      </w:r>
      <w:r w:rsidR="00B15BCD" w:rsidRPr="00F44885">
        <w:rPr>
          <w:rFonts w:hint="eastAsia"/>
        </w:rPr>
        <w:t>基礎的生活ニーズの</w:t>
      </w:r>
      <w:r w:rsidR="00303508" w:rsidRPr="00F44885">
        <w:t>、個々のケースから切り離された</w:t>
      </w:r>
      <w:r w:rsidR="00434702" w:rsidRPr="00F44885">
        <w:rPr>
          <w:rFonts w:hint="eastAsia"/>
        </w:rPr>
        <w:t>共通</w:t>
      </w:r>
      <w:r w:rsidR="00303508" w:rsidRPr="00F44885">
        <w:t>額は、</w:t>
      </w:r>
      <w:r w:rsidR="00434702" w:rsidRPr="00F44885">
        <w:t>存在しない。</w:t>
      </w:r>
      <w:r w:rsidR="00303508" w:rsidRPr="00F44885">
        <w:t>参加制限の実際の影響を考慮しなければならないため</w:t>
      </w:r>
      <w:r w:rsidR="00434702" w:rsidRPr="00F44885">
        <w:rPr>
          <w:rFonts w:hint="eastAsia"/>
        </w:rPr>
        <w:t>である。</w:t>
      </w:r>
      <w:r w:rsidR="00303508" w:rsidRPr="00F44885">
        <w:t>ただし、障害の程度に応じて、所得税から定額を控除することは可能である</w:t>
      </w:r>
      <w:r w:rsidR="00426CDA" w:rsidRPr="00F44885">
        <w:rPr>
          <w:rStyle w:val="aa"/>
          <w:b/>
          <w:bCs/>
          <w:sz w:val="21"/>
          <w:szCs w:val="21"/>
        </w:rPr>
        <w:footnoteReference w:id="261"/>
      </w:r>
      <w:r w:rsidR="00303508" w:rsidRPr="00F44885">
        <w:t>。</w:t>
      </w:r>
    </w:p>
    <w:p w14:paraId="0464F4FF" w14:textId="04D157B2" w:rsidR="00303508" w:rsidRPr="00F44885" w:rsidRDefault="00B84347" w:rsidP="0094721B">
      <w:pPr>
        <w:ind w:firstLineChars="100" w:firstLine="210"/>
      </w:pPr>
      <w:r w:rsidRPr="00F44885">
        <w:rPr>
          <w:b/>
          <w:bCs/>
        </w:rPr>
        <w:t>技能開発機会法</w:t>
      </w:r>
      <w:r w:rsidR="00D85FA0" w:rsidRPr="00F44885">
        <w:rPr>
          <w:b/>
          <w:bCs/>
        </w:rPr>
        <w:t>(QCG)</w:t>
      </w:r>
      <w:r w:rsidR="00426CDA" w:rsidRPr="00F44885">
        <w:rPr>
          <w:rStyle w:val="aa"/>
          <w:b/>
          <w:bCs/>
          <w:sz w:val="21"/>
          <w:szCs w:val="21"/>
        </w:rPr>
        <w:footnoteReference w:id="262"/>
      </w:r>
      <w:r w:rsidR="00303508" w:rsidRPr="00F44885">
        <w:t>では、構造変化の影響を受けたり、技術などで代替可能な仕事をしているすべての労働者に</w:t>
      </w:r>
      <w:r w:rsidRPr="00F44885">
        <w:rPr>
          <w:b/>
          <w:bCs/>
        </w:rPr>
        <w:t>継続的職業教育訓練</w:t>
      </w:r>
      <w:r w:rsidR="00D85FA0" w:rsidRPr="00F44885">
        <w:rPr>
          <w:b/>
          <w:bCs/>
        </w:rPr>
        <w:t>(CVET)</w:t>
      </w:r>
      <w:r w:rsidR="00303508" w:rsidRPr="00F44885">
        <w:t>対策の支援を開放した。高齢労働者や重度の障害</w:t>
      </w:r>
      <w:r w:rsidR="00DB0E9A" w:rsidRPr="00F44885">
        <w:t>のある</w:t>
      </w:r>
      <w:r w:rsidR="00303508" w:rsidRPr="00F44885">
        <w:t>労働者に対して、</w:t>
      </w:r>
      <w:r w:rsidR="00434702" w:rsidRPr="00F44885">
        <w:rPr>
          <w:rFonts w:hint="eastAsia"/>
        </w:rPr>
        <w:t>この</w:t>
      </w:r>
      <w:r w:rsidR="00303508" w:rsidRPr="00F44885">
        <w:t>支援の</w:t>
      </w:r>
      <w:r w:rsidR="00434702" w:rsidRPr="00F44885">
        <w:rPr>
          <w:rFonts w:hint="eastAsia"/>
        </w:rPr>
        <w:t>利用</w:t>
      </w:r>
      <w:r w:rsidR="00303508" w:rsidRPr="00F44885">
        <w:t>が</w:t>
      </w:r>
      <w:r w:rsidR="00434702" w:rsidRPr="00F44885">
        <w:rPr>
          <w:rFonts w:hint="eastAsia"/>
        </w:rPr>
        <w:t>促進されている</w:t>
      </w:r>
      <w:r w:rsidR="00303508" w:rsidRPr="00F44885">
        <w:t>。</w:t>
      </w:r>
    </w:p>
    <w:p w14:paraId="301797A1" w14:textId="5534B2BD" w:rsidR="00303508" w:rsidRPr="00F44885" w:rsidRDefault="00B84347" w:rsidP="0094721B">
      <w:pPr>
        <w:ind w:firstLineChars="100" w:firstLine="210"/>
      </w:pPr>
      <w:r w:rsidRPr="00F44885">
        <w:rPr>
          <w:b/>
          <w:bCs/>
        </w:rPr>
        <w:t>介護休業法</w:t>
      </w:r>
      <w:r w:rsidR="00D85FA0" w:rsidRPr="00F44885">
        <w:rPr>
          <w:b/>
          <w:bCs/>
        </w:rPr>
        <w:t>(PflegeZG)</w:t>
      </w:r>
      <w:r w:rsidR="00426CDA" w:rsidRPr="00F44885">
        <w:rPr>
          <w:rStyle w:val="aa"/>
          <w:b/>
          <w:bCs/>
          <w:sz w:val="21"/>
          <w:szCs w:val="21"/>
        </w:rPr>
        <w:footnoteReference w:id="263"/>
      </w:r>
      <w:r w:rsidR="00303508" w:rsidRPr="00F44885">
        <w:t>と</w:t>
      </w:r>
      <w:r w:rsidRPr="00F44885">
        <w:rPr>
          <w:rFonts w:hint="eastAsia"/>
          <w:b/>
          <w:bCs/>
        </w:rPr>
        <w:t>家族</w:t>
      </w:r>
      <w:r w:rsidRPr="00F44885">
        <w:rPr>
          <w:b/>
          <w:bCs/>
        </w:rPr>
        <w:t>介護休業法</w:t>
      </w:r>
      <w:r w:rsidR="00D85FA0" w:rsidRPr="00F44885">
        <w:rPr>
          <w:b/>
          <w:bCs/>
        </w:rPr>
        <w:t>(FPfZG)</w:t>
      </w:r>
      <w:r w:rsidR="00426CDA" w:rsidRPr="00F44885">
        <w:rPr>
          <w:rStyle w:val="aa"/>
          <w:b/>
          <w:bCs/>
          <w:sz w:val="21"/>
          <w:szCs w:val="21"/>
        </w:rPr>
        <w:footnoteReference w:id="264"/>
      </w:r>
      <w:r w:rsidR="00303508" w:rsidRPr="00F44885">
        <w:t>は、近親者の介護</w:t>
      </w:r>
      <w:r w:rsidR="00F050E5" w:rsidRPr="00F44885">
        <w:rPr>
          <w:rFonts w:hint="eastAsia"/>
        </w:rPr>
        <w:t>をしつつ</w:t>
      </w:r>
      <w:r w:rsidR="00303508" w:rsidRPr="00F44885">
        <w:t>就労</w:t>
      </w:r>
      <w:r w:rsidR="00F050E5" w:rsidRPr="00F44885">
        <w:rPr>
          <w:rFonts w:hint="eastAsia"/>
        </w:rPr>
        <w:t>を</w:t>
      </w:r>
      <w:r w:rsidR="00303508" w:rsidRPr="00F44885">
        <w:t>継続</w:t>
      </w:r>
      <w:r w:rsidR="00F050E5" w:rsidRPr="00F44885">
        <w:rPr>
          <w:rFonts w:hint="eastAsia"/>
        </w:rPr>
        <w:t>する</w:t>
      </w:r>
      <w:r w:rsidR="00303508" w:rsidRPr="00F44885">
        <w:t>枠組みを改善するための規定を設けた。PflegeZGでは、労働者は長期介護を必要とする近親者のために家庭環境で介護を行った場合、最長6ヶ月まで完全または部分的な離職が認められ、さらにFPfZGでは、長期介護を必要とする近親者のために家庭で介護を行った場合、週15時間以上勤務しながら最長24ヶ月まで部分的な離職が認められている。長期介護を必要とする未成年者の近親者は、家庭外で介護を行うためにも</w:t>
      </w:r>
      <w:r w:rsidR="00F050E5" w:rsidRPr="00F44885">
        <w:rPr>
          <w:rFonts w:hint="eastAsia"/>
        </w:rPr>
        <w:t>休職</w:t>
      </w:r>
      <w:r w:rsidR="00303508" w:rsidRPr="00F44885">
        <w:t>を要求する</w:t>
      </w:r>
      <w:r w:rsidR="00303508" w:rsidRPr="00F44885">
        <w:lastRenderedPageBreak/>
        <w:t>ことができる</w:t>
      </w:r>
      <w:r w:rsidR="00303508" w:rsidRPr="00F44885">
        <w:rPr>
          <w:rFonts w:hint="eastAsia"/>
        </w:rPr>
        <w:t>。</w:t>
      </w:r>
      <w:r w:rsidR="00F050E5" w:rsidRPr="00F44885">
        <w:rPr>
          <w:rFonts w:hint="eastAsia"/>
        </w:rPr>
        <w:t>休職中</w:t>
      </w:r>
      <w:r w:rsidR="00303508" w:rsidRPr="00F44885">
        <w:rPr>
          <w:rFonts w:hint="eastAsia"/>
        </w:rPr>
        <w:t>の生活をより効果的に守るために、</w:t>
      </w:r>
      <w:r w:rsidRPr="00F44885">
        <w:rPr>
          <w:b/>
          <w:bCs/>
        </w:rPr>
        <w:t>連邦家族・市民社会機能局</w:t>
      </w:r>
      <w:r w:rsidR="00D85FA0" w:rsidRPr="00F44885">
        <w:rPr>
          <w:b/>
          <w:bCs/>
        </w:rPr>
        <w:t>(BAFzA)</w:t>
      </w:r>
      <w:r w:rsidR="00303508" w:rsidRPr="00F44885">
        <w:t>に無利子融資を申請することができ</w:t>
      </w:r>
      <w:r w:rsidR="00C10EEE" w:rsidRPr="00F44885">
        <w:t>る</w:t>
      </w:r>
      <w:r w:rsidR="00303508" w:rsidRPr="00F44885">
        <w:t>。</w:t>
      </w:r>
    </w:p>
    <w:p w14:paraId="1420CFC9" w14:textId="26DE7CB6" w:rsidR="00303508" w:rsidRPr="00F44885" w:rsidRDefault="00303508" w:rsidP="0094721B">
      <w:pPr>
        <w:ind w:firstLineChars="100" w:firstLine="210"/>
      </w:pPr>
      <w:r w:rsidRPr="00F44885">
        <w:rPr>
          <w:rFonts w:hint="eastAsia"/>
        </w:rPr>
        <w:t>障害児を出産した女性は、</w:t>
      </w:r>
      <w:r w:rsidR="00B84347" w:rsidRPr="00F44885">
        <w:rPr>
          <w:rFonts w:hint="eastAsia"/>
          <w:b/>
          <w:bCs/>
        </w:rPr>
        <w:t>母性保護法</w:t>
      </w:r>
      <w:r w:rsidR="00D85FA0" w:rsidRPr="00F44885">
        <w:rPr>
          <w:b/>
          <w:bCs/>
        </w:rPr>
        <w:t>(MuschG)</w:t>
      </w:r>
      <w:r w:rsidRPr="00F44885">
        <w:t>の規定により、産後保護期間を８週間から１２週間に延長することができる。産後保護期間中は、女性は出産給付金を受け取ることができ</w:t>
      </w:r>
      <w:r w:rsidR="00C10EEE" w:rsidRPr="00F44885">
        <w:t>る</w:t>
      </w:r>
      <w:r w:rsidRPr="00F44885">
        <w:t>。</w:t>
      </w:r>
    </w:p>
    <w:p w14:paraId="53400D49" w14:textId="33D7F61A" w:rsidR="00303508" w:rsidRPr="00F44885" w:rsidRDefault="00303508" w:rsidP="0094721B">
      <w:pPr>
        <w:ind w:firstLineChars="100" w:firstLine="210"/>
      </w:pPr>
      <w:r w:rsidRPr="00F44885">
        <w:rPr>
          <w:rFonts w:hint="eastAsia"/>
        </w:rPr>
        <w:t>また、重度の</w:t>
      </w:r>
      <w:r w:rsidR="00DB0E9A" w:rsidRPr="00F44885">
        <w:rPr>
          <w:rFonts w:hint="eastAsia"/>
        </w:rPr>
        <w:t>障害のある人</w:t>
      </w:r>
      <w:r w:rsidRPr="00F44885">
        <w:rPr>
          <w:rFonts w:hint="eastAsia"/>
        </w:rPr>
        <w:t>で</w:t>
      </w:r>
      <w:r w:rsidR="005B2C50" w:rsidRPr="00F44885">
        <w:rPr>
          <w:rFonts w:hint="eastAsia"/>
        </w:rPr>
        <w:t>稼得</w:t>
      </w:r>
      <w:r w:rsidRPr="00F44885">
        <w:rPr>
          <w:rFonts w:hint="eastAsia"/>
        </w:rPr>
        <w:t>能力が低下している人は、年齢に関係なく、法定年金保険制度から</w:t>
      </w:r>
      <w:r w:rsidR="005B2C50" w:rsidRPr="00F44885">
        <w:rPr>
          <w:rFonts w:hint="eastAsia"/>
        </w:rPr>
        <w:t>稼得</w:t>
      </w:r>
      <w:r w:rsidRPr="00F44885">
        <w:rPr>
          <w:rFonts w:hint="eastAsia"/>
        </w:rPr>
        <w:t>能力低下年金を受け取ることができ</w:t>
      </w:r>
      <w:r w:rsidR="00C10EEE" w:rsidRPr="00F44885">
        <w:rPr>
          <w:rFonts w:hint="eastAsia"/>
        </w:rPr>
        <w:t>る</w:t>
      </w:r>
      <w:r w:rsidRPr="00F44885">
        <w:rPr>
          <w:rFonts w:hint="eastAsia"/>
        </w:rPr>
        <w:t>。ただし、一定の例外を除き、資格期間が</w:t>
      </w:r>
      <w:r w:rsidRPr="00F44885">
        <w:t>5年以上あり、</w:t>
      </w:r>
      <w:r w:rsidR="005B2C50" w:rsidRPr="00F44885">
        <w:rPr>
          <w:rFonts w:hint="eastAsia"/>
        </w:rPr>
        <w:t>稼得</w:t>
      </w:r>
      <w:r w:rsidRPr="00F44885">
        <w:t>能力が低下する前</w:t>
      </w:r>
      <w:r w:rsidR="005B2C50" w:rsidRPr="00F44885">
        <w:rPr>
          <w:rFonts w:hint="eastAsia"/>
        </w:rPr>
        <w:t>に</w:t>
      </w:r>
      <w:r w:rsidRPr="00F44885">
        <w:t>3年以上の法定年金保険</w:t>
      </w:r>
      <w:r w:rsidR="005B2C50" w:rsidRPr="00F44885">
        <w:rPr>
          <w:rFonts w:hint="eastAsia"/>
        </w:rPr>
        <w:t>の</w:t>
      </w:r>
      <w:r w:rsidRPr="00F44885">
        <w:t>加入</w:t>
      </w:r>
      <w:r w:rsidR="005B2C50" w:rsidRPr="00F44885">
        <w:rPr>
          <w:rFonts w:hint="eastAsia"/>
        </w:rPr>
        <w:t>期間があることが</w:t>
      </w:r>
      <w:r w:rsidRPr="00F44885">
        <w:t>条件となって</w:t>
      </w:r>
      <w:r w:rsidR="00C10EEE" w:rsidRPr="00F44885">
        <w:t>いる</w:t>
      </w:r>
      <w:r w:rsidRPr="00F44885">
        <w:t>。2019年1月1日から</w:t>
      </w:r>
      <w:r w:rsidR="005B2C50" w:rsidRPr="00F44885">
        <w:rPr>
          <w:rFonts w:hint="eastAsia"/>
        </w:rPr>
        <w:t>稼得能力低下年金を受ける</w:t>
      </w:r>
      <w:r w:rsidRPr="00F44885">
        <w:t>人は、現在の平均収入で老齢厚生年金の標準定年まで保険料を納めていたものとして扱われる。この期間を加算することで、老齢年金の受給資格を計算する際に、</w:t>
      </w:r>
      <w:r w:rsidR="00443F8D" w:rsidRPr="00F44885">
        <w:rPr>
          <w:rFonts w:hint="eastAsia"/>
        </w:rPr>
        <w:t>稼得能力</w:t>
      </w:r>
      <w:r w:rsidRPr="00F44885">
        <w:t>の低下による拠出期間の不足分を補うことがで</w:t>
      </w:r>
      <w:r w:rsidRPr="00F44885">
        <w:rPr>
          <w:rFonts w:hint="eastAsia"/>
        </w:rPr>
        <w:t>き</w:t>
      </w:r>
      <w:r w:rsidR="00C10EEE" w:rsidRPr="00F44885">
        <w:rPr>
          <w:rFonts w:hint="eastAsia"/>
        </w:rPr>
        <w:t>る</w:t>
      </w:r>
      <w:r w:rsidRPr="00F44885">
        <w:rPr>
          <w:rFonts w:hint="eastAsia"/>
        </w:rPr>
        <w:t>。重度の</w:t>
      </w:r>
      <w:r w:rsidR="00DB0E9A" w:rsidRPr="00F44885">
        <w:rPr>
          <w:rFonts w:hint="eastAsia"/>
        </w:rPr>
        <w:t>障害のある人</w:t>
      </w:r>
      <w:r w:rsidRPr="00F44885">
        <w:rPr>
          <w:rFonts w:hint="eastAsia"/>
        </w:rPr>
        <w:t>で、</w:t>
      </w:r>
      <w:r w:rsidRPr="00F44885">
        <w:t>5 年間の資格期間が終了する前に</w:t>
      </w:r>
      <w:r w:rsidR="00443F8D" w:rsidRPr="00F44885">
        <w:rPr>
          <w:rFonts w:hint="eastAsia"/>
        </w:rPr>
        <w:t>完全</w:t>
      </w:r>
      <w:r w:rsidRPr="00F44885">
        <w:t>就労不能となり、その後も継続して</w:t>
      </w:r>
      <w:r w:rsidR="00443F8D" w:rsidRPr="00F44885">
        <w:rPr>
          <w:rFonts w:hint="eastAsia"/>
        </w:rPr>
        <w:t>完全</w:t>
      </w:r>
      <w:r w:rsidRPr="00F44885">
        <w:t>就労不能となった人は、20年間の資格期間保険料を支払っていれば、総合的な</w:t>
      </w:r>
      <w:r w:rsidR="00443F8D" w:rsidRPr="00F44885">
        <w:rPr>
          <w:rFonts w:hint="eastAsia"/>
        </w:rPr>
        <w:t>稼得</w:t>
      </w:r>
      <w:r w:rsidRPr="00F44885">
        <w:t>能力の低下に応じた年金を受給することができ</w:t>
      </w:r>
      <w:r w:rsidR="00C10EEE" w:rsidRPr="00F44885">
        <w:t>る</w:t>
      </w:r>
      <w:r w:rsidRPr="00F44885">
        <w:t>。法定年金保険制度上の</w:t>
      </w:r>
      <w:r w:rsidR="00443F8D" w:rsidRPr="00F44885">
        <w:rPr>
          <w:rFonts w:hint="eastAsia"/>
        </w:rPr>
        <w:t>稼得</w:t>
      </w:r>
      <w:r w:rsidRPr="00F44885">
        <w:t>能力減少年金とは無関係に、老後のベーシックインカム</w:t>
      </w:r>
      <w:r w:rsidR="00443F8D" w:rsidRPr="00F44885">
        <w:rPr>
          <w:rFonts w:hint="eastAsia"/>
        </w:rPr>
        <w:t>支援</w:t>
      </w:r>
      <w:r w:rsidRPr="00F44885">
        <w:t>を受けることができ、</w:t>
      </w:r>
      <w:r w:rsidR="00443F8D" w:rsidRPr="00F44885">
        <w:rPr>
          <w:rFonts w:hint="eastAsia"/>
        </w:rPr>
        <w:t>稼得</w:t>
      </w:r>
      <w:r w:rsidRPr="00F44885">
        <w:t>能力が減少した場合には、適切な場合には補足的に受給することができ</w:t>
      </w:r>
      <w:r w:rsidR="00C10EEE" w:rsidRPr="00F44885">
        <w:t>る</w:t>
      </w:r>
      <w:r w:rsidRPr="00F44885">
        <w:t>。</w:t>
      </w:r>
    </w:p>
    <w:p w14:paraId="27201BA0" w14:textId="5AEEDE4F" w:rsidR="00303508" w:rsidRPr="00F44885" w:rsidRDefault="00303508" w:rsidP="0094721B">
      <w:pPr>
        <w:ind w:firstLineChars="100" w:firstLine="210"/>
      </w:pPr>
      <w:r w:rsidRPr="00F44885">
        <w:rPr>
          <w:rFonts w:hint="eastAsia"/>
        </w:rPr>
        <w:t>介護保険の給付金は、</w:t>
      </w:r>
      <w:r w:rsidR="00B84347" w:rsidRPr="00F44885">
        <w:rPr>
          <w:b/>
          <w:bCs/>
        </w:rPr>
        <w:t>介護強化法第一次から第三次</w:t>
      </w:r>
      <w:r w:rsidR="00D85FA0" w:rsidRPr="00F44885">
        <w:rPr>
          <w:b/>
          <w:bCs/>
        </w:rPr>
        <w:t>(PSGⅠ-Ⅲ)</w:t>
      </w:r>
      <w:r w:rsidR="00426CDA" w:rsidRPr="00F44885">
        <w:rPr>
          <w:rStyle w:val="aa"/>
          <w:b/>
          <w:bCs/>
          <w:sz w:val="21"/>
          <w:szCs w:val="21"/>
        </w:rPr>
        <w:footnoteReference w:id="265"/>
      </w:r>
      <w:r w:rsidRPr="00F44885">
        <w:t>の結果、47％増加した。新しい「要介護」の定義、新しい評価手続き、5 つの新しい介護カテゴリーは、以前よりも個人の援助ニーズをよりよく考慮したものとなっている。家庭内介護に対する介護保険給付は、個人のニーズに合わせてより柔軟に組み合わせることができ、要介護者とその家族は、より多くの支援を受けることができる。また、介護の質もさらに向上させることが求められて</w:t>
      </w:r>
      <w:r w:rsidR="00C10EEE" w:rsidRPr="00F44885">
        <w:t>いる</w:t>
      </w:r>
      <w:r w:rsidRPr="00F44885">
        <w:t>。</w:t>
      </w:r>
      <w:r w:rsidR="00527D44" w:rsidRPr="00F44885">
        <w:rPr>
          <w:rFonts w:hint="eastAsia"/>
        </w:rPr>
        <w:t>「</w:t>
      </w:r>
      <w:r w:rsidRPr="00F44885">
        <w:t>介護のための協働行動</w:t>
      </w:r>
      <w:r w:rsidR="00213D67" w:rsidRPr="00F44885">
        <w:rPr>
          <w:rFonts w:hint="eastAsia"/>
        </w:rPr>
        <w:t>（</w:t>
      </w:r>
      <w:r w:rsidR="00247E62" w:rsidRPr="00F44885">
        <w:t>Concerted Action for Nursing</w:t>
      </w:r>
      <w:r w:rsidR="00247E62" w:rsidRPr="00F44885">
        <w:rPr>
          <w:rFonts w:hint="eastAsia"/>
        </w:rPr>
        <w:t>）</w:t>
      </w:r>
      <w:r w:rsidRPr="00F44885">
        <w:t>」キャンペーンでは、介護職員の状況を改善するための施策を展開して</w:t>
      </w:r>
      <w:r w:rsidR="00C10EEE" w:rsidRPr="00F44885">
        <w:t>いる</w:t>
      </w:r>
      <w:r w:rsidRPr="00F44885">
        <w:t>。</w:t>
      </w:r>
    </w:p>
    <w:p w14:paraId="15D095EE" w14:textId="68E768CE" w:rsidR="00303508" w:rsidRPr="00F44885" w:rsidRDefault="00303508" w:rsidP="0094721B">
      <w:pPr>
        <w:ind w:firstLineChars="100" w:firstLine="210"/>
      </w:pPr>
      <w:r w:rsidRPr="00F44885">
        <w:rPr>
          <w:rFonts w:hint="eastAsia"/>
        </w:rPr>
        <w:t>ドイツでは、人々は質の高い医療に頼ることができる</w:t>
      </w:r>
      <w:r w:rsidR="00426CDA" w:rsidRPr="00F44885">
        <w:rPr>
          <w:rStyle w:val="aa"/>
          <w:b/>
          <w:bCs/>
          <w:sz w:val="21"/>
          <w:szCs w:val="21"/>
        </w:rPr>
        <w:footnoteReference w:id="266"/>
      </w:r>
      <w:r w:rsidRPr="00F44885">
        <w:rPr>
          <w:rFonts w:hint="eastAsia"/>
        </w:rPr>
        <w:t>。</w:t>
      </w:r>
    </w:p>
    <w:p w14:paraId="7E1485E7" w14:textId="7F0920CD" w:rsidR="00303508" w:rsidRPr="00F44885" w:rsidRDefault="00303508" w:rsidP="0094721B">
      <w:pPr>
        <w:ind w:firstLineChars="100" w:firstLine="210"/>
      </w:pPr>
      <w:r w:rsidRPr="00F44885">
        <w:rPr>
          <w:rFonts w:hint="eastAsia"/>
        </w:rPr>
        <w:t>被保険者は、子供の世話、監督、ケアを必要とするために働くことができず、同居人</w:t>
      </w:r>
      <w:r w:rsidR="00527D44" w:rsidRPr="00F44885">
        <w:rPr>
          <w:rFonts w:hint="eastAsia"/>
        </w:rPr>
        <w:t>も</w:t>
      </w:r>
      <w:r w:rsidRPr="00F44885">
        <w:rPr>
          <w:rFonts w:hint="eastAsia"/>
        </w:rPr>
        <w:t>子供の世話、監督、ケアをすることができない</w:t>
      </w:r>
      <w:r w:rsidR="00247E62" w:rsidRPr="00F44885">
        <w:rPr>
          <w:rFonts w:hint="eastAsia"/>
        </w:rPr>
        <w:t>という医師の診断書がある</w:t>
      </w:r>
      <w:r w:rsidRPr="00F44885">
        <w:rPr>
          <w:rFonts w:hint="eastAsia"/>
        </w:rPr>
        <w:t>場合、</w:t>
      </w:r>
      <w:r w:rsidRPr="00F44885">
        <w:t>12歳未満の子供1人につき年間最大10日分の傷病手当を受ける権利が</w:t>
      </w:r>
      <w:r w:rsidR="00DC53CA" w:rsidRPr="00F44885">
        <w:t>ある</w:t>
      </w:r>
      <w:r w:rsidRPr="00F44885">
        <w:t>。ひとり親の場合、この資格は、被保険者である子供1人につき最大20日まで増加</w:t>
      </w:r>
      <w:r w:rsidR="00527D44" w:rsidRPr="00F44885">
        <w:rPr>
          <w:rFonts w:hint="eastAsia"/>
        </w:rPr>
        <w:t>する</w:t>
      </w:r>
      <w:r w:rsidRPr="00F44885">
        <w:t>。被保険者の親は、親1人につき年間25日まで（ひとり親の場合は最大50日）の</w:t>
      </w:r>
      <w:r w:rsidR="00786683" w:rsidRPr="00F44885">
        <w:rPr>
          <w:rFonts w:hint="eastAsia"/>
        </w:rPr>
        <w:t>労働日</w:t>
      </w:r>
      <w:r w:rsidRPr="00F44885">
        <w:t>を受けることができ</w:t>
      </w:r>
      <w:r w:rsidR="00C10EEE" w:rsidRPr="00F44885">
        <w:t>る</w:t>
      </w:r>
      <w:r w:rsidRPr="00F44885">
        <w:t>。障害のある病児には年齢制限は適用されず、重症児には時間制限は適用されない。</w:t>
      </w:r>
    </w:p>
    <w:p w14:paraId="76F98FE3" w14:textId="77777777" w:rsidR="0094721B" w:rsidRPr="00F44885" w:rsidRDefault="0094721B" w:rsidP="00303508"/>
    <w:p w14:paraId="140E1391" w14:textId="72F08505" w:rsidR="0094721B" w:rsidRPr="00F44885" w:rsidRDefault="0094721B" w:rsidP="0094721B">
      <w:pPr>
        <w:ind w:leftChars="405" w:left="850"/>
        <w:rPr>
          <w:i/>
          <w:iCs/>
        </w:rPr>
      </w:pPr>
      <w:r w:rsidRPr="00F44885">
        <w:rPr>
          <w:i/>
          <w:iCs/>
        </w:rPr>
        <w:t>b）貧困の危険にさらされている、あるいは貧困の中で生活している家庭の障害のある女性、若者、子どもを国の貧困削減戦略</w:t>
      </w:r>
      <w:r w:rsidRPr="00F44885">
        <w:rPr>
          <w:rFonts w:hint="eastAsia"/>
          <w:i/>
          <w:iCs/>
        </w:rPr>
        <w:t>の対象とする</w:t>
      </w:r>
      <w:r w:rsidRPr="00F44885">
        <w:rPr>
          <w:i/>
          <w:iCs/>
        </w:rPr>
        <w:t>ための措置</w:t>
      </w:r>
      <w:r w:rsidR="00664A4D" w:rsidRPr="00F44885">
        <w:rPr>
          <w:rFonts w:hint="eastAsia"/>
          <w:i/>
          <w:iCs/>
        </w:rPr>
        <w:t>。</w:t>
      </w:r>
    </w:p>
    <w:p w14:paraId="0757CF07" w14:textId="77777777" w:rsidR="00664A4D" w:rsidRPr="00F44885" w:rsidRDefault="00664A4D" w:rsidP="00303508"/>
    <w:p w14:paraId="1FB822DB" w14:textId="77777777" w:rsidR="0024431A" w:rsidRPr="00F44885" w:rsidRDefault="00303508" w:rsidP="00B6648C">
      <w:pPr>
        <w:ind w:firstLineChars="100" w:firstLine="210"/>
      </w:pPr>
      <w:r w:rsidRPr="00F44885">
        <w:rPr>
          <w:rFonts w:hint="eastAsia"/>
        </w:rPr>
        <w:lastRenderedPageBreak/>
        <w:t>連邦政府は、特に女性、子ども、</w:t>
      </w:r>
      <w:r w:rsidR="00DB0E9A" w:rsidRPr="00F44885">
        <w:rPr>
          <w:rFonts w:hint="eastAsia"/>
        </w:rPr>
        <w:t>障害のある人</w:t>
      </w:r>
      <w:r w:rsidRPr="00F44885">
        <w:rPr>
          <w:rFonts w:hint="eastAsia"/>
        </w:rPr>
        <w:t>の生活状況と貧困リスクに焦点を当て、</w:t>
      </w:r>
      <w:r w:rsidR="008E7181" w:rsidRPr="00F44885">
        <w:rPr>
          <w:rFonts w:hint="eastAsia"/>
        </w:rPr>
        <w:t>議会</w:t>
      </w:r>
      <w:r w:rsidR="00664A4D" w:rsidRPr="00F44885">
        <w:rPr>
          <w:rFonts w:hint="eastAsia"/>
        </w:rPr>
        <w:t>期間</w:t>
      </w:r>
      <w:r w:rsidR="00B6648C" w:rsidRPr="00F44885">
        <w:rPr>
          <w:rFonts w:hint="eastAsia"/>
        </w:rPr>
        <w:t>ごと</w:t>
      </w:r>
      <w:r w:rsidRPr="00F44885">
        <w:rPr>
          <w:rFonts w:hint="eastAsia"/>
        </w:rPr>
        <w:t>に、</w:t>
      </w:r>
      <w:r w:rsidRPr="00F44885">
        <w:t>貧困、富、参加の発展に関する証拠に基づいた報告書を作成する。これらの貧困と富の報告書は、既存の政策を見直し、新たな施策を奨励する役割を果たしている。</w:t>
      </w:r>
    </w:p>
    <w:p w14:paraId="624B3917" w14:textId="749F5621" w:rsidR="00303508" w:rsidRPr="00F44885" w:rsidRDefault="00303508" w:rsidP="00B6648C">
      <w:pPr>
        <w:ind w:firstLineChars="100" w:firstLine="210"/>
      </w:pPr>
      <w:r w:rsidRPr="00F44885">
        <w:rPr>
          <w:rFonts w:hint="eastAsia"/>
        </w:rPr>
        <w:t>家族政策の分野では、家族の貧困に対処する方策のパッケージが今期の立法期間に合意された。家族の負担を軽減するために、政府はすべての家庭に対して合計</w:t>
      </w:r>
      <w:r w:rsidRPr="00F44885">
        <w:t>25ユーロの児童手当の増額を計画している</w:t>
      </w:r>
      <w:r w:rsidR="00426CDA" w:rsidRPr="00F44885">
        <w:rPr>
          <w:rStyle w:val="aa"/>
          <w:b/>
          <w:bCs/>
          <w:sz w:val="21"/>
          <w:szCs w:val="21"/>
        </w:rPr>
        <w:footnoteReference w:id="267"/>
      </w:r>
      <w:r w:rsidRPr="00F44885">
        <w:t>。この増額は、低所得世帯のための児童手当の改善や、子どもや若者のための教育・参加パッケージの改善によって補完される。</w:t>
      </w:r>
    </w:p>
    <w:p w14:paraId="7ADA07B6" w14:textId="39927309" w:rsidR="00303508" w:rsidRPr="00F44885" w:rsidRDefault="00B6648C" w:rsidP="0094721B">
      <w:pPr>
        <w:ind w:firstLineChars="100" w:firstLine="210"/>
      </w:pPr>
      <w:r w:rsidRPr="00F44885">
        <w:rPr>
          <w:rFonts w:hint="eastAsia"/>
        </w:rPr>
        <w:t>連邦</w:t>
      </w:r>
      <w:r w:rsidR="00303508" w:rsidRPr="00F44885">
        <w:rPr>
          <w:rFonts w:hint="eastAsia"/>
        </w:rPr>
        <w:t>は、</w:t>
      </w:r>
      <w:r w:rsidRPr="00F44885">
        <w:rPr>
          <w:rFonts w:hint="eastAsia"/>
        </w:rPr>
        <w:t>よい</w:t>
      </w:r>
      <w:r w:rsidR="00303508" w:rsidRPr="00F44885">
        <w:rPr>
          <w:rFonts w:hint="eastAsia"/>
        </w:rPr>
        <w:t>幼児教育・ケアに関する法律により、特に、付加価値税</w:t>
      </w:r>
      <w:r w:rsidR="00D85FA0" w:rsidRPr="00F44885">
        <w:t>(VAT)</w:t>
      </w:r>
      <w:r w:rsidR="00303508" w:rsidRPr="00F44885">
        <w:t>の増収分を州に提供</w:t>
      </w:r>
      <w:r w:rsidR="008B6277" w:rsidRPr="00F44885">
        <w:rPr>
          <w:rFonts w:hint="eastAsia"/>
        </w:rPr>
        <w:t>し</w:t>
      </w:r>
      <w:r w:rsidR="00303508" w:rsidRPr="00F44885">
        <w:t>、親の</w:t>
      </w:r>
      <w:r w:rsidR="00274A0A" w:rsidRPr="00F44885">
        <w:rPr>
          <w:rFonts w:hint="eastAsia"/>
        </w:rPr>
        <w:t>拠出</w:t>
      </w:r>
      <w:r w:rsidR="00303508" w:rsidRPr="00F44885">
        <w:t>金を削減したり、</w:t>
      </w:r>
      <w:r w:rsidR="00274A0A" w:rsidRPr="00F44885">
        <w:rPr>
          <w:rFonts w:hint="eastAsia"/>
        </w:rPr>
        <w:t>拠出</w:t>
      </w:r>
      <w:r w:rsidR="00303508" w:rsidRPr="00F44885">
        <w:t>金を免除したりする措置を</w:t>
      </w:r>
      <w:r w:rsidR="008B6277" w:rsidRPr="00F44885">
        <w:rPr>
          <w:rFonts w:hint="eastAsia"/>
        </w:rPr>
        <w:t>応援</w:t>
      </w:r>
      <w:r w:rsidR="00303508" w:rsidRPr="00F44885">
        <w:t>している。</w:t>
      </w:r>
      <w:r w:rsidR="00B84347" w:rsidRPr="00F44885">
        <w:rPr>
          <w:b/>
          <w:bCs/>
        </w:rPr>
        <w:t>社会法典第八</w:t>
      </w:r>
      <w:r w:rsidR="00B84347" w:rsidRPr="00F44885">
        <w:rPr>
          <w:rFonts w:hint="eastAsia"/>
          <w:b/>
          <w:bCs/>
        </w:rPr>
        <w:t>巻</w:t>
      </w:r>
      <w:r w:rsidR="00D85FA0" w:rsidRPr="00F44885">
        <w:rPr>
          <w:b/>
          <w:bCs/>
        </w:rPr>
        <w:t>(SGBVIII)</w:t>
      </w:r>
      <w:r w:rsidR="00426CDA" w:rsidRPr="00F44885">
        <w:rPr>
          <w:rStyle w:val="aa"/>
          <w:b/>
          <w:bCs/>
          <w:sz w:val="21"/>
          <w:szCs w:val="21"/>
        </w:rPr>
        <w:footnoteReference w:id="268"/>
      </w:r>
      <w:r w:rsidR="00303508" w:rsidRPr="00F44885">
        <w:t>第90条第268項の改正により、社会的基準による親の</w:t>
      </w:r>
      <w:r w:rsidR="00274A0A" w:rsidRPr="00F44885">
        <w:rPr>
          <w:rFonts w:hint="eastAsia"/>
        </w:rPr>
        <w:t>拠出</w:t>
      </w:r>
      <w:r w:rsidR="00303508" w:rsidRPr="00F44885">
        <w:t>金の額を定める全国的な義務が導入され、子ども手当や住宅手当を受けている人を含め、保育料免除の対象となる人のグループが拡大される。また、保護者の負担を軽減するための具体的な措置をとることも可能である。</w:t>
      </w:r>
    </w:p>
    <w:p w14:paraId="12A22EFC" w14:textId="77777777" w:rsidR="0094721B" w:rsidRPr="00F44885" w:rsidRDefault="0094721B" w:rsidP="00303508"/>
    <w:p w14:paraId="2C750D12" w14:textId="77777777" w:rsidR="00664A4D" w:rsidRPr="00F44885" w:rsidRDefault="0094721B" w:rsidP="00664A4D">
      <w:pPr>
        <w:ind w:leftChars="405" w:left="850"/>
        <w:rPr>
          <w:i/>
          <w:iCs/>
        </w:rPr>
      </w:pPr>
      <w:r w:rsidRPr="00F44885">
        <w:rPr>
          <w:i/>
          <w:iCs/>
        </w:rPr>
        <w:t>(c) 障害者統合支援給付金の請求に関する2017</w:t>
      </w:r>
      <w:r w:rsidRPr="00F44885">
        <w:rPr>
          <w:rFonts w:hint="eastAsia"/>
          <w:i/>
          <w:iCs/>
        </w:rPr>
        <w:t>年</w:t>
      </w:r>
      <w:r w:rsidRPr="00F44885">
        <w:rPr>
          <w:i/>
          <w:iCs/>
        </w:rPr>
        <w:t>連邦参加法</w:t>
      </w:r>
      <w:r w:rsidR="00D85FA0" w:rsidRPr="00F44885">
        <w:rPr>
          <w:i/>
          <w:iCs/>
        </w:rPr>
        <w:t>(BTHG)</w:t>
      </w:r>
      <w:r w:rsidRPr="00F44885">
        <w:rPr>
          <w:rFonts w:hint="eastAsia"/>
          <w:i/>
          <w:iCs/>
        </w:rPr>
        <w:t>の結果</w:t>
      </w:r>
      <w:r w:rsidR="00664A4D" w:rsidRPr="00F44885">
        <w:rPr>
          <w:rFonts w:hint="eastAsia"/>
          <w:i/>
          <w:iCs/>
        </w:rPr>
        <w:t>。</w:t>
      </w:r>
    </w:p>
    <w:p w14:paraId="2AB7C113" w14:textId="77777777" w:rsidR="0094721B" w:rsidRPr="00F44885" w:rsidRDefault="0094721B" w:rsidP="00303508"/>
    <w:p w14:paraId="161D63B2" w14:textId="73A7AD8B" w:rsidR="00303508" w:rsidRPr="00F44885" w:rsidRDefault="00303508" w:rsidP="0094721B">
      <w:pPr>
        <w:ind w:firstLineChars="100" w:firstLine="210"/>
      </w:pPr>
      <w:r w:rsidRPr="00F44885">
        <w:t>BTHGの下では、統合支援は主に2020年以降、SGB XIIからSGB IXにのみ移管される。統合支援申請に関するデータの比較はできない</w:t>
      </w:r>
      <w:r w:rsidR="00426CDA" w:rsidRPr="00F44885">
        <w:rPr>
          <w:rStyle w:val="aa"/>
          <w:b/>
          <w:bCs/>
          <w:sz w:val="21"/>
          <w:szCs w:val="21"/>
        </w:rPr>
        <w:footnoteReference w:id="269"/>
      </w:r>
      <w:r w:rsidRPr="00F44885">
        <w:t>。</w:t>
      </w:r>
    </w:p>
    <w:p w14:paraId="40FA0183" w14:textId="57D516A6" w:rsidR="00303508" w:rsidRPr="00F44885" w:rsidRDefault="00303508" w:rsidP="0094721B">
      <w:pPr>
        <w:ind w:firstLineChars="100" w:firstLine="210"/>
      </w:pPr>
      <w:r w:rsidRPr="00F44885">
        <w:rPr>
          <w:rFonts w:hint="eastAsia"/>
        </w:rPr>
        <w:t>現在の</w:t>
      </w:r>
      <w:r w:rsidRPr="00F44885">
        <w:t>SGB-XIIの統計</w:t>
      </w:r>
      <w:r w:rsidR="00E17AF9" w:rsidRPr="00F44885">
        <w:rPr>
          <w:rStyle w:val="aa"/>
          <w:b/>
          <w:bCs/>
          <w:sz w:val="21"/>
          <w:szCs w:val="21"/>
        </w:rPr>
        <w:footnoteReference w:id="270"/>
      </w:r>
      <w:r w:rsidRPr="00F44885">
        <w:t>は、統合支援を受けた実際の人数に関する情報を提供しているが、統合支援の申請に関する情報は提供していない</w:t>
      </w:r>
      <w:r w:rsidR="00E17AF9" w:rsidRPr="00F44885">
        <w:rPr>
          <w:rStyle w:val="aa"/>
          <w:b/>
          <w:bCs/>
          <w:sz w:val="21"/>
          <w:szCs w:val="21"/>
        </w:rPr>
        <w:footnoteReference w:id="271"/>
      </w:r>
      <w:r w:rsidRPr="00F44885">
        <w:t>。</w:t>
      </w:r>
      <w:r w:rsidR="00274A0A" w:rsidRPr="00F44885">
        <w:t>2016年末時点で、SGB XII第6章の下、</w:t>
      </w:r>
      <w:r w:rsidR="00274A0A" w:rsidRPr="00F44885">
        <w:rPr>
          <w:rFonts w:hint="eastAsia"/>
        </w:rPr>
        <w:t>施設</w:t>
      </w:r>
      <w:r w:rsidR="00274A0A" w:rsidRPr="00F44885">
        <w:t>内外で合計739,087人が統合支援を受けてい</w:t>
      </w:r>
      <w:r w:rsidR="00274A0A" w:rsidRPr="00F44885">
        <w:rPr>
          <w:rFonts w:hint="eastAsia"/>
        </w:rPr>
        <w:t>る</w:t>
      </w:r>
      <w:r w:rsidR="00274A0A" w:rsidRPr="00F44885">
        <w:t>。</w:t>
      </w:r>
      <w:r w:rsidRPr="00F44885">
        <w:t>2017年末時点での受給者数は761,262人であった</w:t>
      </w:r>
      <w:r w:rsidR="00E17AF9" w:rsidRPr="00F44885">
        <w:rPr>
          <w:rStyle w:val="aa"/>
          <w:b/>
          <w:bCs/>
          <w:sz w:val="21"/>
          <w:szCs w:val="21"/>
        </w:rPr>
        <w:footnoteReference w:id="272"/>
      </w:r>
      <w:r w:rsidRPr="00F44885">
        <w:t>。</w:t>
      </w:r>
    </w:p>
    <w:p w14:paraId="5218D55B" w14:textId="77777777" w:rsidR="00303508" w:rsidRPr="00F44885" w:rsidRDefault="00303508" w:rsidP="00303508"/>
    <w:p w14:paraId="24D2B779" w14:textId="77777777" w:rsidR="00664A4D" w:rsidRPr="00F44885" w:rsidRDefault="0094721B" w:rsidP="00664A4D">
      <w:pPr>
        <w:ind w:leftChars="405" w:left="850"/>
        <w:rPr>
          <w:i/>
          <w:iCs/>
        </w:rPr>
      </w:pPr>
      <w:r w:rsidRPr="00F44885">
        <w:rPr>
          <w:i/>
          <w:iCs/>
        </w:rPr>
        <w:t>(d) 年齢に関係なく、特に65歳以上の障害のある成人に対する平等かつ同等の社会的・支援サービスの提供</w:t>
      </w:r>
      <w:r w:rsidR="00664A4D" w:rsidRPr="00F44885">
        <w:rPr>
          <w:rFonts w:hint="eastAsia"/>
          <w:i/>
          <w:iCs/>
        </w:rPr>
        <w:t>。</w:t>
      </w:r>
    </w:p>
    <w:p w14:paraId="54AD02CC" w14:textId="77777777" w:rsidR="0094721B" w:rsidRPr="00F44885" w:rsidRDefault="0094721B" w:rsidP="00303508"/>
    <w:p w14:paraId="01F3CCB3" w14:textId="15C4036D" w:rsidR="00303508" w:rsidRPr="00F44885" w:rsidRDefault="00303508" w:rsidP="0094721B">
      <w:pPr>
        <w:ind w:firstLineChars="100" w:firstLine="210"/>
      </w:pPr>
      <w:r w:rsidRPr="00F44885">
        <w:rPr>
          <w:rFonts w:hint="eastAsia"/>
        </w:rPr>
        <w:t>ドイツには、</w:t>
      </w:r>
      <w:r w:rsidRPr="00F44885">
        <w:t>65歳以上の</w:t>
      </w:r>
      <w:r w:rsidR="00DB0E9A" w:rsidRPr="00F44885">
        <w:t>人</w:t>
      </w:r>
      <w:r w:rsidRPr="00F44885">
        <w:t>を含む</w:t>
      </w:r>
      <w:r w:rsidR="00DB0E9A" w:rsidRPr="00F44885">
        <w:t>障害のある人</w:t>
      </w:r>
      <w:r w:rsidRPr="00F44885">
        <w:t>に開かれた社会・支援サービスの</w:t>
      </w:r>
      <w:r w:rsidR="0077084F" w:rsidRPr="00F44885">
        <w:rPr>
          <w:rFonts w:hint="eastAsia"/>
        </w:rPr>
        <w:t>繊細な</w:t>
      </w:r>
      <w:r w:rsidRPr="00F44885">
        <w:t>システムがある。これには、介護支援センター、年齢に関係なく在宅での生活を支援する外来サービス、育児</w:t>
      </w:r>
      <w:r w:rsidR="0077084F" w:rsidRPr="00F44885">
        <w:rPr>
          <w:rFonts w:hint="eastAsia"/>
        </w:rPr>
        <w:t>・</w:t>
      </w:r>
      <w:r w:rsidRPr="00F44885">
        <w:t>社会・健康・依存症・借金相談、</w:t>
      </w:r>
      <w:r w:rsidR="00DB0E9A" w:rsidRPr="00F44885">
        <w:t>障害のある人</w:t>
      </w:r>
      <w:r w:rsidRPr="00F44885">
        <w:t>のソーシャルワーク、移</w:t>
      </w:r>
      <w:r w:rsidRPr="00F44885">
        <w:lastRenderedPageBreak/>
        <w:t>動支援サービス</w:t>
      </w:r>
      <w:r w:rsidR="00E17AF9" w:rsidRPr="00F44885">
        <w:rPr>
          <w:rStyle w:val="aa"/>
          <w:b/>
          <w:bCs/>
          <w:sz w:val="21"/>
          <w:szCs w:val="21"/>
        </w:rPr>
        <w:footnoteReference w:id="273"/>
      </w:r>
      <w:r w:rsidRPr="00F44885">
        <w:t>、特殊交通サービス、レスパイトサービス</w:t>
      </w:r>
      <w:r w:rsidR="00E17AF9" w:rsidRPr="00F44885">
        <w:rPr>
          <w:rStyle w:val="aa"/>
          <w:b/>
          <w:bCs/>
          <w:sz w:val="21"/>
          <w:szCs w:val="21"/>
        </w:rPr>
        <w:footnoteReference w:id="274"/>
      </w:r>
      <w:r w:rsidRPr="00F44885">
        <w:t>、自立生活センターなどがある。また、離職した</w:t>
      </w:r>
      <w:r w:rsidR="00DB0E9A" w:rsidRPr="00F44885">
        <w:t>障害のある人</w:t>
      </w:r>
      <w:r w:rsidR="00730525" w:rsidRPr="00F44885">
        <w:rPr>
          <w:rStyle w:val="aa"/>
          <w:b/>
          <w:bCs/>
          <w:sz w:val="21"/>
          <w:szCs w:val="21"/>
        </w:rPr>
        <w:footnoteReference w:id="275"/>
      </w:r>
      <w:r w:rsidRPr="00F44885">
        <w:t>の一日の</w:t>
      </w:r>
      <w:r w:rsidR="0077084F" w:rsidRPr="00F44885">
        <w:rPr>
          <w:rFonts w:hint="eastAsia"/>
        </w:rPr>
        <w:t>日課</w:t>
      </w:r>
      <w:r w:rsidRPr="00F44885">
        <w:t>構成を支援するプログラムも用意されている。認知症の人とその家族は、全国500の「認知症の人のための地域連合」や、各州の</w:t>
      </w:r>
      <w:r w:rsidR="0077084F" w:rsidRPr="00F44885">
        <w:rPr>
          <w:rFonts w:hint="eastAsia"/>
        </w:rPr>
        <w:t>立ち寄り</w:t>
      </w:r>
      <w:r w:rsidRPr="00F44885">
        <w:t>センターでも支援やカウンセリングを受けている。</w:t>
      </w:r>
    </w:p>
    <w:p w14:paraId="693AC79D" w14:textId="502EA002" w:rsidR="00303508" w:rsidRPr="00F44885" w:rsidRDefault="00303508" w:rsidP="0094721B">
      <w:pPr>
        <w:ind w:firstLineChars="100" w:firstLine="210"/>
      </w:pPr>
      <w:r w:rsidRPr="00F44885">
        <w:t>BTHGの結果、</w:t>
      </w:r>
      <w:r w:rsidR="0077084F" w:rsidRPr="00F44885">
        <w:rPr>
          <w:rFonts w:hint="eastAsia"/>
        </w:rPr>
        <w:t>補足</w:t>
      </w:r>
      <w:r w:rsidRPr="00F44885">
        <w:t>的自立参加カウンセリング</w:t>
      </w:r>
      <w:r w:rsidR="00730525" w:rsidRPr="00F44885">
        <w:rPr>
          <w:rStyle w:val="aa"/>
          <w:b/>
          <w:bCs/>
          <w:sz w:val="21"/>
          <w:szCs w:val="21"/>
        </w:rPr>
        <w:footnoteReference w:id="276"/>
      </w:r>
      <w:r w:rsidRPr="00F44885">
        <w:t>が導入された。これは、具体的な援助を申請する前に、リハビリテーションや参加についてのアドバイスを求めている人に、援助、指導、計画の保障を与えることを目的とした、敷居の低いサービス</w:t>
      </w:r>
      <w:r w:rsidR="00730525" w:rsidRPr="00F44885">
        <w:rPr>
          <w:rStyle w:val="aa"/>
          <w:b/>
          <w:bCs/>
          <w:sz w:val="21"/>
          <w:szCs w:val="21"/>
        </w:rPr>
        <w:footnoteReference w:id="277"/>
      </w:r>
      <w:r w:rsidRPr="00F44885">
        <w:t>で</w:t>
      </w:r>
      <w:r w:rsidR="00F53540" w:rsidRPr="00F44885">
        <w:rPr>
          <w:rFonts w:hint="eastAsia"/>
        </w:rPr>
        <w:t>ある。</w:t>
      </w:r>
      <w:r w:rsidRPr="00F44885">
        <w:t>全国でこのようなカウンセリングを提供している500以上の施設への資金提供が承認されて</w:t>
      </w:r>
      <w:r w:rsidR="00C10EEE" w:rsidRPr="00F44885">
        <w:t>いる</w:t>
      </w:r>
      <w:r w:rsidRPr="00F44885">
        <w:t>。資金提供は5年間に限定されている。現在、2022年までの年間予算は5,800万ユーロ</w:t>
      </w:r>
      <w:r w:rsidR="004B03C0" w:rsidRPr="00F44885">
        <w:t>である</w:t>
      </w:r>
      <w:r w:rsidRPr="00F44885">
        <w:t>。このサービスは、リハビリテーション</w:t>
      </w:r>
      <w:r w:rsidRPr="00F44885">
        <w:rPr>
          <w:rFonts w:hint="eastAsia"/>
        </w:rPr>
        <w:t>提供者からの助言を受ける権利に加えて利用可能であり、</w:t>
      </w:r>
      <w:r w:rsidR="00DB0E9A" w:rsidRPr="00F44885">
        <w:rPr>
          <w:rFonts w:hint="eastAsia"/>
        </w:rPr>
        <w:t>障害のある人</w:t>
      </w:r>
      <w:r w:rsidRPr="00F44885">
        <w:rPr>
          <w:rFonts w:hint="eastAsia"/>
        </w:rPr>
        <w:t>のための改革された給付法の重要な礎となっている。</w:t>
      </w:r>
    </w:p>
    <w:p w14:paraId="0F08D2FD" w14:textId="6772B235" w:rsidR="00303508" w:rsidRPr="00F44885" w:rsidRDefault="00303508" w:rsidP="0094721B">
      <w:pPr>
        <w:ind w:firstLineChars="100" w:firstLine="210"/>
      </w:pPr>
      <w:r w:rsidRPr="00F44885">
        <w:rPr>
          <w:rFonts w:hint="eastAsia"/>
        </w:rPr>
        <w:t>人口動態の変化に</w:t>
      </w:r>
      <w:r w:rsidR="00F53540" w:rsidRPr="00F44885">
        <w:rPr>
          <w:rFonts w:hint="eastAsia"/>
        </w:rPr>
        <w:t>抗して</w:t>
      </w:r>
      <w:r w:rsidRPr="00F44885">
        <w:rPr>
          <w:rFonts w:hint="eastAsia"/>
        </w:rPr>
        <w:t>法定年金制度の長期的な財政的持続可能性を確保するために、標準老齢年金およびその他の老齢年金の定年年齢は、特に重度の</w:t>
      </w:r>
      <w:r w:rsidR="00DB0E9A" w:rsidRPr="00F44885">
        <w:rPr>
          <w:rFonts w:hint="eastAsia"/>
        </w:rPr>
        <w:t>障害のある人</w:t>
      </w:r>
      <w:r w:rsidRPr="00F44885">
        <w:rPr>
          <w:rFonts w:hint="eastAsia"/>
        </w:rPr>
        <w:t>のニーズに配慮</w:t>
      </w:r>
      <w:r w:rsidR="00F53540" w:rsidRPr="00F44885">
        <w:rPr>
          <w:rFonts w:hint="eastAsia"/>
        </w:rPr>
        <w:t>しつつ</w:t>
      </w:r>
      <w:r w:rsidRPr="00F44885">
        <w:rPr>
          <w:rFonts w:hint="eastAsia"/>
        </w:rPr>
        <w:t>、長期的に徐々に引き上げられている。標準老齢年金の定年年齢は、若年層では</w:t>
      </w:r>
      <w:r w:rsidRPr="00F44885">
        <w:t>67歳まで段階的に引き上げられているが、重度</w:t>
      </w:r>
      <w:r w:rsidR="00DB0E9A" w:rsidRPr="00F44885">
        <w:t>障害のある人</w:t>
      </w:r>
      <w:r w:rsidRPr="00F44885">
        <w:t>の老齢年金の</w:t>
      </w:r>
      <w:r w:rsidR="000850F1" w:rsidRPr="00F44885">
        <w:rPr>
          <w:rFonts w:hint="eastAsia"/>
        </w:rPr>
        <w:t>減額なしの</w:t>
      </w:r>
      <w:r w:rsidRPr="00F44885">
        <w:t>受給年齢は65歳まで段階的に引き上げられている。また、重度</w:t>
      </w:r>
      <w:r w:rsidR="00DB0E9A" w:rsidRPr="00F44885">
        <w:t>障害のある人</w:t>
      </w:r>
      <w:r w:rsidRPr="00F44885">
        <w:t>は、特に長期被保険者期間が長い人は、</w:t>
      </w:r>
      <w:r w:rsidR="000850F1" w:rsidRPr="00F44885">
        <w:rPr>
          <w:rFonts w:hint="eastAsia"/>
        </w:rPr>
        <w:t>期間限定の特別退職措置が利用できる。この措置では、</w:t>
      </w:r>
      <w:r w:rsidRPr="00F44885">
        <w:t>45年間保険料を納めていれば、63歳から</w:t>
      </w:r>
      <w:r w:rsidR="000850F1" w:rsidRPr="00F44885">
        <w:rPr>
          <w:rFonts w:hint="eastAsia"/>
        </w:rPr>
        <w:t>減額なしの</w:t>
      </w:r>
      <w:r w:rsidRPr="00F44885">
        <w:t>老齢年金を受けられ</w:t>
      </w:r>
      <w:r w:rsidR="00C10EEE" w:rsidRPr="00F44885">
        <w:t>る</w:t>
      </w:r>
      <w:r w:rsidRPr="00F44885">
        <w:t>。この老齢年金の定年は、1953年以降</w:t>
      </w:r>
      <w:r w:rsidRPr="00F44885">
        <w:rPr>
          <w:rFonts w:hint="eastAsia"/>
        </w:rPr>
        <w:t>に生まれた人は</w:t>
      </w:r>
      <w:r w:rsidRPr="00F44885">
        <w:t>65歳まで段階的に引き上げられ</w:t>
      </w:r>
      <w:r w:rsidR="00C10EEE" w:rsidRPr="00F44885">
        <w:t>る</w:t>
      </w:r>
      <w:r w:rsidRPr="00F44885">
        <w:t>。重度</w:t>
      </w:r>
      <w:r w:rsidR="00DB0E9A" w:rsidRPr="00F44885">
        <w:t>障害のある人</w:t>
      </w:r>
      <w:r w:rsidRPr="00F44885">
        <w:t>の</w:t>
      </w:r>
      <w:r w:rsidR="000850F1" w:rsidRPr="00F44885">
        <w:rPr>
          <w:rFonts w:hint="eastAsia"/>
        </w:rPr>
        <w:t>最も早い減額の</w:t>
      </w:r>
      <w:r w:rsidRPr="00F44885">
        <w:t>早期退職年齢は、1951年以降に生まれた人は60歳から62歳へと段階的に引き上げられている</w:t>
      </w:r>
      <w:r w:rsidR="00730525" w:rsidRPr="00F44885">
        <w:rPr>
          <w:rStyle w:val="aa"/>
          <w:b/>
          <w:bCs/>
          <w:sz w:val="21"/>
          <w:szCs w:val="21"/>
        </w:rPr>
        <w:footnoteReference w:id="278"/>
      </w:r>
      <w:r w:rsidRPr="00F44885">
        <w:t>。</w:t>
      </w:r>
      <w:r w:rsidR="000850F1" w:rsidRPr="00F44885">
        <w:rPr>
          <w:rFonts w:hint="eastAsia"/>
        </w:rPr>
        <w:t>そのため、重度の障害者は、標準定年である</w:t>
      </w:r>
      <w:r w:rsidR="000850F1" w:rsidRPr="00F44885">
        <w:t>67歳の5年前の62歳から定年を迎えることができるようにな</w:t>
      </w:r>
      <w:r w:rsidR="000151B5" w:rsidRPr="00F44885">
        <w:rPr>
          <w:rFonts w:hint="eastAsia"/>
        </w:rPr>
        <w:t>る</w:t>
      </w:r>
      <w:r w:rsidR="000850F1" w:rsidRPr="00F44885">
        <w:t>。</w:t>
      </w:r>
    </w:p>
    <w:p w14:paraId="6092FE89" w14:textId="77777777" w:rsidR="00303508" w:rsidRPr="00F44885" w:rsidRDefault="00303508" w:rsidP="00303508"/>
    <w:p w14:paraId="53FAACD3" w14:textId="4F1CEC62" w:rsidR="0094721B" w:rsidRPr="00F44885" w:rsidRDefault="0094721B" w:rsidP="00072875">
      <w:pPr>
        <w:ind w:leftChars="405" w:left="850"/>
        <w:rPr>
          <w:i/>
          <w:iCs/>
        </w:rPr>
      </w:pPr>
      <w:r w:rsidRPr="00F44885">
        <w:rPr>
          <w:i/>
          <w:iCs/>
        </w:rPr>
        <w:t>(e) 特に人口密度の高い都市部において、アクセスしやすく手頃な価格の住宅が不足していることに対処するための措置。</w:t>
      </w:r>
    </w:p>
    <w:p w14:paraId="587BD813" w14:textId="77777777" w:rsidR="0094721B" w:rsidRPr="00F44885" w:rsidRDefault="0094721B" w:rsidP="00303508"/>
    <w:p w14:paraId="423BE74E" w14:textId="646422C1" w:rsidR="000151B5" w:rsidRPr="00F44885" w:rsidRDefault="00303508" w:rsidP="00072875">
      <w:pPr>
        <w:ind w:firstLineChars="100" w:firstLine="210"/>
      </w:pPr>
      <w:r w:rsidRPr="00F44885">
        <w:rPr>
          <w:rFonts w:hint="eastAsia"/>
        </w:rPr>
        <w:t>社会的住宅の促進は、連邦と州にとって深刻な課題である。</w:t>
      </w:r>
      <w:r w:rsidR="000151B5" w:rsidRPr="00F44885">
        <w:rPr>
          <w:rFonts w:hint="eastAsia"/>
        </w:rPr>
        <w:t>住宅</w:t>
      </w:r>
      <w:r w:rsidRPr="00F44885">
        <w:rPr>
          <w:rFonts w:hint="eastAsia"/>
        </w:rPr>
        <w:t>を求める</w:t>
      </w:r>
      <w:r w:rsidR="00DB0E9A" w:rsidRPr="00F44885">
        <w:rPr>
          <w:rFonts w:hint="eastAsia"/>
        </w:rPr>
        <w:t>障害のある人</w:t>
      </w:r>
      <w:r w:rsidRPr="00F44885">
        <w:rPr>
          <w:rFonts w:hint="eastAsia"/>
        </w:rPr>
        <w:t>は、ドイツの多くの地域で住宅事情が逼迫していることの影響を特に感じている。連邦政府は、州や市町村との間で様々な措置に合意し、共同</w:t>
      </w:r>
      <w:r w:rsidR="000151B5" w:rsidRPr="00F44885">
        <w:rPr>
          <w:rFonts w:hint="eastAsia"/>
        </w:rPr>
        <w:t>の</w:t>
      </w:r>
      <w:r w:rsidRPr="00F44885">
        <w:rPr>
          <w:rFonts w:hint="eastAsia"/>
        </w:rPr>
        <w:t>住宅</w:t>
      </w:r>
      <w:r w:rsidR="000151B5" w:rsidRPr="00F44885">
        <w:rPr>
          <w:rFonts w:hint="eastAsia"/>
        </w:rPr>
        <w:t>事業</w:t>
      </w:r>
      <w:r w:rsidRPr="00F44885">
        <w:rPr>
          <w:rFonts w:hint="eastAsia"/>
        </w:rPr>
        <w:t>を採択した</w:t>
      </w:r>
      <w:r w:rsidR="00730525" w:rsidRPr="00F44885">
        <w:rPr>
          <w:rStyle w:val="aa"/>
          <w:b/>
          <w:bCs/>
          <w:sz w:val="21"/>
          <w:szCs w:val="21"/>
        </w:rPr>
        <w:footnoteReference w:id="279"/>
      </w:r>
      <w:r w:rsidRPr="00F44885">
        <w:rPr>
          <w:rFonts w:hint="eastAsia"/>
        </w:rPr>
        <w:t>。</w:t>
      </w:r>
      <w:r w:rsidR="000151B5" w:rsidRPr="00F44885">
        <w:rPr>
          <w:rFonts w:hint="eastAsia"/>
        </w:rPr>
        <w:t>これは、住宅建設への投資促進措置と、住宅の手頃な価格を確保し、建築コストを下げ、熟練した労働力を確</w:t>
      </w:r>
      <w:r w:rsidR="000151B5" w:rsidRPr="00F44885">
        <w:rPr>
          <w:rFonts w:hint="eastAsia"/>
        </w:rPr>
        <w:lastRenderedPageBreak/>
        <w:t>保する措置のパッケージを通じて、</w:t>
      </w:r>
      <w:r w:rsidR="000151B5" w:rsidRPr="00F44885">
        <w:t>150万戸の新しい住宅を創出しようと</w:t>
      </w:r>
      <w:r w:rsidR="00B77179" w:rsidRPr="00F44885">
        <w:rPr>
          <w:rFonts w:hint="eastAsia"/>
        </w:rPr>
        <w:t>する</w:t>
      </w:r>
      <w:r w:rsidR="000151B5" w:rsidRPr="00F44885">
        <w:t>。</w:t>
      </w:r>
    </w:p>
    <w:p w14:paraId="5386E731" w14:textId="5E588106" w:rsidR="00303508" w:rsidRPr="00F44885" w:rsidRDefault="00303508" w:rsidP="00072875">
      <w:pPr>
        <w:ind w:firstLineChars="100" w:firstLine="210"/>
      </w:pPr>
      <w:r w:rsidRPr="00F44885">
        <w:rPr>
          <w:rFonts w:hint="eastAsia"/>
        </w:rPr>
        <w:t>最も重要な措置の一つとして、連邦が州に資金を提供し、州は州自身の財源でそれを補っている</w:t>
      </w:r>
      <w:r w:rsidR="00730525" w:rsidRPr="00F44885">
        <w:rPr>
          <w:rStyle w:val="aa"/>
          <w:b/>
          <w:bCs/>
          <w:sz w:val="21"/>
          <w:szCs w:val="21"/>
        </w:rPr>
        <w:footnoteReference w:id="280"/>
      </w:r>
      <w:r w:rsidRPr="00F44885">
        <w:t>。社会的住宅を促進するための取り組みにおいて、州は、</w:t>
      </w:r>
      <w:r w:rsidR="00DB0E9A" w:rsidRPr="00F44885">
        <w:t>障害のある人</w:t>
      </w:r>
      <w:r w:rsidRPr="00F44885">
        <w:t>のための住宅（新築と既存の両方）の建設に対する特定の</w:t>
      </w:r>
      <w:r w:rsidR="00B77179" w:rsidRPr="00F44885">
        <w:rPr>
          <w:rFonts w:hint="eastAsia"/>
        </w:rPr>
        <w:t>予算の選択肢</w:t>
      </w:r>
      <w:r w:rsidRPr="00F44885">
        <w:t>を持っている。さらに、社会住宅の</w:t>
      </w:r>
      <w:r w:rsidR="00B77179" w:rsidRPr="00F44885">
        <w:rPr>
          <w:rFonts w:hint="eastAsia"/>
        </w:rPr>
        <w:t>利用</w:t>
      </w:r>
      <w:r w:rsidRPr="00F44885">
        <w:t>資格を決定するために所得を計算する際に、</w:t>
      </w:r>
      <w:r w:rsidR="00DB0E9A" w:rsidRPr="00F44885">
        <w:t>障害のある人</w:t>
      </w:r>
      <w:r w:rsidRPr="00F44885">
        <w:t>には特別手当が適用され、所得が多少高い場合でも公的に補助されている社会住宅を</w:t>
      </w:r>
      <w:r w:rsidR="00B77179" w:rsidRPr="00F44885">
        <w:rPr>
          <w:rFonts w:hint="eastAsia"/>
        </w:rPr>
        <w:t>利用す</w:t>
      </w:r>
      <w:r w:rsidRPr="00F44885">
        <w:t>る資格がある。</w:t>
      </w:r>
    </w:p>
    <w:p w14:paraId="7960178B" w14:textId="6E57D8EC" w:rsidR="00303508" w:rsidRPr="00F44885" w:rsidRDefault="00303508" w:rsidP="00072875">
      <w:pPr>
        <w:ind w:firstLineChars="100" w:firstLine="210"/>
      </w:pPr>
      <w:r w:rsidRPr="00F44885">
        <w:rPr>
          <w:rFonts w:hint="eastAsia"/>
        </w:rPr>
        <w:t>アクセシブルな住宅の利用可能性を高めることは、連邦と州の中心的な関心事でもある。連邦政府からの投資助成金と</w:t>
      </w:r>
      <w:r w:rsidR="00B84347" w:rsidRPr="00F44885">
        <w:rPr>
          <w:b/>
          <w:bCs/>
        </w:rPr>
        <w:t>ドイツ国有開発銀行</w:t>
      </w:r>
      <w:r w:rsidR="00D85FA0" w:rsidRPr="00F44885">
        <w:rPr>
          <w:b/>
          <w:bCs/>
        </w:rPr>
        <w:t>(KfW)</w:t>
      </w:r>
      <w:r w:rsidRPr="00F44885">
        <w:t>の自己資金による低利融資を活用したKfWプログラム</w:t>
      </w:r>
      <w:r w:rsidR="00730525" w:rsidRPr="00F44885">
        <w:rPr>
          <w:rStyle w:val="aa"/>
          <w:b/>
          <w:bCs/>
          <w:sz w:val="21"/>
          <w:szCs w:val="21"/>
        </w:rPr>
        <w:footnoteReference w:id="281"/>
      </w:r>
      <w:r w:rsidR="00B77179" w:rsidRPr="00F44885">
        <w:rPr>
          <w:rFonts w:hint="eastAsia"/>
        </w:rPr>
        <w:t>によって</w:t>
      </w:r>
      <w:r w:rsidRPr="00F44885">
        <w:t>、年齢に応じた改築を促進</w:t>
      </w:r>
      <w:r w:rsidR="00F246B2" w:rsidRPr="00F44885">
        <w:rPr>
          <w:rFonts w:hint="eastAsia"/>
        </w:rPr>
        <w:t>し</w:t>
      </w:r>
      <w:r w:rsidRPr="00F44885">
        <w:t>、多くの人々が老後まで可能な限り長く住み慣れた環境で暮らすことができるようになっている。</w:t>
      </w:r>
    </w:p>
    <w:p w14:paraId="76741A0B" w14:textId="29E719CE" w:rsidR="00303508" w:rsidRPr="00F44885" w:rsidRDefault="00303508" w:rsidP="00072875">
      <w:pPr>
        <w:ind w:firstLineChars="100" w:firstLine="210"/>
      </w:pPr>
      <w:r w:rsidRPr="00F44885">
        <w:rPr>
          <w:rFonts w:hint="eastAsia"/>
        </w:rPr>
        <w:t>このプログラムの人気が高まっているため、近年、プログラムの資金は何度か拡大され、恒久的な基盤に置かれている。</w:t>
      </w:r>
      <w:r w:rsidR="00F246B2" w:rsidRPr="00F44885">
        <w:rPr>
          <w:rFonts w:hint="eastAsia"/>
        </w:rPr>
        <w:t>連邦</w:t>
      </w:r>
      <w:r w:rsidRPr="00F44885">
        <w:rPr>
          <w:rFonts w:hint="eastAsia"/>
        </w:rPr>
        <w:t>は、</w:t>
      </w:r>
      <w:r w:rsidRPr="00F44885">
        <w:t>2019-2021年の期間に、毎年7500万ユーロのプログラム資金を配分している。</w:t>
      </w:r>
    </w:p>
    <w:p w14:paraId="080AC158" w14:textId="5258BA88" w:rsidR="00303508" w:rsidRPr="00F44885" w:rsidRDefault="00F246B2" w:rsidP="00072875">
      <w:pPr>
        <w:ind w:firstLineChars="100" w:firstLine="210"/>
      </w:pPr>
      <w:r w:rsidRPr="00F44885">
        <w:rPr>
          <w:rFonts w:hint="eastAsia"/>
        </w:rPr>
        <w:t>「家</w:t>
      </w:r>
      <w:r w:rsidR="00303508" w:rsidRPr="00F44885">
        <w:rPr>
          <w:rFonts w:hint="eastAsia"/>
        </w:rPr>
        <w:t>で</w:t>
      </w:r>
      <w:r w:rsidRPr="00F44885">
        <w:rPr>
          <w:rFonts w:hint="eastAsia"/>
        </w:rPr>
        <w:t>歳をとる</w:t>
      </w:r>
      <w:r w:rsidR="00664A4D" w:rsidRPr="00F44885">
        <w:rPr>
          <w:rFonts w:hint="eastAsia"/>
        </w:rPr>
        <w:t>（</w:t>
      </w:r>
      <w:r w:rsidR="00664A4D" w:rsidRPr="00F44885">
        <w:t>Ageing at Home</w:t>
      </w:r>
      <w:r w:rsidR="00664A4D" w:rsidRPr="00F44885">
        <w:rPr>
          <w:rFonts w:hint="eastAsia"/>
        </w:rPr>
        <w:t>）</w:t>
      </w:r>
      <w:r w:rsidR="00303508" w:rsidRPr="00F44885">
        <w:rPr>
          <w:rFonts w:hint="eastAsia"/>
        </w:rPr>
        <w:t>」</w:t>
      </w:r>
      <w:r w:rsidR="00730525" w:rsidRPr="00F44885">
        <w:rPr>
          <w:rStyle w:val="aa"/>
          <w:b/>
          <w:bCs/>
          <w:sz w:val="21"/>
          <w:szCs w:val="21"/>
        </w:rPr>
        <w:footnoteReference w:id="282"/>
      </w:r>
      <w:r w:rsidR="00303508" w:rsidRPr="00F44885">
        <w:t>プロジェクトは、自己決定型の</w:t>
      </w:r>
      <w:r w:rsidRPr="00F44885">
        <w:rPr>
          <w:rFonts w:hint="eastAsia"/>
        </w:rPr>
        <w:t>、</w:t>
      </w:r>
      <w:r w:rsidR="00303508" w:rsidRPr="00F44885">
        <w:t>個人的でありながらコミュニティを重視した生活形態や住宅</w:t>
      </w:r>
      <w:r w:rsidRPr="00F44885">
        <w:t>を支援するアプローチ</w:t>
      </w:r>
      <w:r w:rsidR="00303508" w:rsidRPr="00F44885">
        <w:t>がいかにして可能であり、低所得者も利用できるかを実証する。様々なレベルの</w:t>
      </w:r>
      <w:r w:rsidRPr="00F44885">
        <w:rPr>
          <w:rFonts w:hint="eastAsia"/>
        </w:rPr>
        <w:t>関係者</w:t>
      </w:r>
      <w:r w:rsidR="00303508" w:rsidRPr="00F44885">
        <w:t>との協働により、既存のニーズを満たす長期的な解決策を生み出すことを目的としている。</w:t>
      </w:r>
    </w:p>
    <w:p w14:paraId="608C1841" w14:textId="77777777" w:rsidR="007333E2" w:rsidRPr="00F44885" w:rsidRDefault="007333E2" w:rsidP="00303508"/>
    <w:p w14:paraId="3E14E4C5" w14:textId="77777777" w:rsidR="00A84525" w:rsidRPr="00F44885" w:rsidRDefault="00A84525" w:rsidP="00A84525">
      <w:pPr>
        <w:rPr>
          <w:rFonts w:ascii="ＭＳ ゴシック" w:eastAsia="ＭＳ ゴシック" w:hAnsi="ＭＳ ゴシック"/>
          <w:b/>
          <w:bCs/>
        </w:rPr>
      </w:pPr>
      <w:r w:rsidRPr="00F44885">
        <w:rPr>
          <w:rFonts w:ascii="ＭＳ ゴシック" w:eastAsia="ＭＳ ゴシック" w:hAnsi="ＭＳ ゴシック"/>
          <w:b/>
          <w:bCs/>
        </w:rPr>
        <w:t>政治的及び</w:t>
      </w:r>
      <w:r w:rsidRPr="00F44885">
        <w:rPr>
          <w:rFonts w:ascii="ＭＳ ゴシック" w:eastAsia="ＭＳ ゴシック" w:hAnsi="ＭＳ ゴシック" w:hint="eastAsia"/>
          <w:b/>
          <w:bCs/>
        </w:rPr>
        <w:t>公的活動</w:t>
      </w:r>
      <w:r w:rsidRPr="00F44885">
        <w:rPr>
          <w:rFonts w:ascii="ＭＳ ゴシック" w:eastAsia="ＭＳ ゴシック" w:hAnsi="ＭＳ ゴシック"/>
          <w:b/>
          <w:bCs/>
        </w:rPr>
        <w:t>への参加（第29条</w:t>
      </w:r>
      <w:r w:rsidRPr="00F44885">
        <w:rPr>
          <w:rFonts w:ascii="ＭＳ ゴシック" w:eastAsia="ＭＳ ゴシック" w:hAnsi="ＭＳ ゴシック" w:hint="eastAsia"/>
          <w:b/>
          <w:bCs/>
        </w:rPr>
        <w:t>）</w:t>
      </w:r>
    </w:p>
    <w:p w14:paraId="35A70F6B" w14:textId="526A40D6" w:rsidR="00072875" w:rsidRPr="00F44885" w:rsidRDefault="00072875" w:rsidP="00072875">
      <w:pPr>
        <w:ind w:leftChars="405" w:left="850"/>
        <w:rPr>
          <w:i/>
          <w:iCs/>
        </w:rPr>
      </w:pPr>
      <w:r w:rsidRPr="00F44885">
        <w:rPr>
          <w:i/>
          <w:iCs/>
        </w:rPr>
        <w:t>30. すべての障害のある人</w:t>
      </w:r>
      <w:r w:rsidRPr="00F44885">
        <w:rPr>
          <w:rFonts w:hint="eastAsia"/>
          <w:i/>
          <w:iCs/>
        </w:rPr>
        <w:t>に</w:t>
      </w:r>
      <w:r w:rsidRPr="00F44885">
        <w:rPr>
          <w:i/>
          <w:iCs/>
        </w:rPr>
        <w:t>選挙を含む政治的・公的生活に参加する権利を保証</w:t>
      </w:r>
      <w:r w:rsidRPr="00F44885">
        <w:rPr>
          <w:rFonts w:hint="eastAsia"/>
          <w:i/>
          <w:iCs/>
        </w:rPr>
        <w:t>するために</w:t>
      </w:r>
      <w:r w:rsidRPr="00F44885">
        <w:rPr>
          <w:i/>
          <w:iCs/>
        </w:rPr>
        <w:t>、</w:t>
      </w:r>
      <w:r w:rsidRPr="00F44885">
        <w:rPr>
          <w:rFonts w:hint="eastAsia"/>
          <w:i/>
          <w:iCs/>
        </w:rPr>
        <w:t>とくに</w:t>
      </w:r>
      <w:r w:rsidRPr="00F44885">
        <w:rPr>
          <w:i/>
          <w:iCs/>
        </w:rPr>
        <w:t>欧州、国政、州政、</w:t>
      </w:r>
      <w:r w:rsidRPr="00F44885">
        <w:rPr>
          <w:rFonts w:hint="eastAsia"/>
          <w:i/>
          <w:iCs/>
        </w:rPr>
        <w:t>市町村</w:t>
      </w:r>
      <w:r w:rsidRPr="00F44885">
        <w:rPr>
          <w:i/>
          <w:iCs/>
        </w:rPr>
        <w:t>の選挙で他の人と対等に投票する権利を保証するために</w:t>
      </w:r>
      <w:r w:rsidRPr="00F44885">
        <w:rPr>
          <w:rFonts w:hint="eastAsia"/>
          <w:i/>
          <w:iCs/>
        </w:rPr>
        <w:t>、</w:t>
      </w:r>
      <w:r w:rsidRPr="00F44885">
        <w:rPr>
          <w:i/>
          <w:iCs/>
        </w:rPr>
        <w:t>採択された立法措置およびその他の措置を明記してください。</w:t>
      </w:r>
    </w:p>
    <w:p w14:paraId="75CB6B95" w14:textId="77777777" w:rsidR="00072875" w:rsidRPr="00F44885" w:rsidRDefault="00072875" w:rsidP="00E63C48"/>
    <w:p w14:paraId="7F51C5B1" w14:textId="75A2CFAD" w:rsidR="00AE5287" w:rsidRPr="00F44885" w:rsidRDefault="00E63C48" w:rsidP="00AE5287">
      <w:pPr>
        <w:ind w:firstLineChars="100" w:firstLine="210"/>
      </w:pPr>
      <w:r w:rsidRPr="00F44885">
        <w:rPr>
          <w:rFonts w:hint="eastAsia"/>
        </w:rPr>
        <w:t>ドイツ憲法の下では、</w:t>
      </w:r>
      <w:r w:rsidR="00F246B2" w:rsidRPr="00F44885">
        <w:rPr>
          <w:rFonts w:hint="eastAsia"/>
        </w:rPr>
        <w:t>すべての国民の</w:t>
      </w:r>
      <w:r w:rsidR="006B1667" w:rsidRPr="00F44885">
        <w:rPr>
          <w:rFonts w:hint="eastAsia"/>
        </w:rPr>
        <w:t>選挙権の</w:t>
      </w:r>
      <w:r w:rsidRPr="00F44885">
        <w:rPr>
          <w:rFonts w:hint="eastAsia"/>
        </w:rPr>
        <w:t>原則が適用されるため、</w:t>
      </w:r>
      <w:r w:rsidR="00DB0E9A" w:rsidRPr="00F44885">
        <w:rPr>
          <w:rFonts w:hint="eastAsia"/>
        </w:rPr>
        <w:t>障害のある人</w:t>
      </w:r>
      <w:r w:rsidRPr="00F44885">
        <w:rPr>
          <w:rFonts w:hint="eastAsia"/>
        </w:rPr>
        <w:t>を含むすべてのドイツ人は、選挙に投票し、選挙に立候補する権利を有している</w:t>
      </w:r>
      <w:r w:rsidR="00730525" w:rsidRPr="00F44885">
        <w:rPr>
          <w:rStyle w:val="aa"/>
          <w:b/>
          <w:bCs/>
          <w:sz w:val="21"/>
          <w:szCs w:val="21"/>
        </w:rPr>
        <w:footnoteReference w:id="283"/>
      </w:r>
      <w:r w:rsidRPr="00F44885">
        <w:rPr>
          <w:rFonts w:hint="eastAsia"/>
        </w:rPr>
        <w:t>。</w:t>
      </w:r>
      <w:r w:rsidR="00F246B2" w:rsidRPr="00F44885">
        <w:rPr>
          <w:rFonts w:hint="eastAsia"/>
        </w:rPr>
        <w:t>しかし、これまでは、連邦選挙や欧州の選挙では、</w:t>
      </w:r>
      <w:r w:rsidR="00916164" w:rsidRPr="00F44885">
        <w:rPr>
          <w:rFonts w:hint="eastAsia"/>
        </w:rPr>
        <w:t>全面的な</w:t>
      </w:r>
      <w:r w:rsidR="00F246B2" w:rsidRPr="00F44885">
        <w:rPr>
          <w:rFonts w:hint="eastAsia"/>
        </w:rPr>
        <w:t>法定後見</w:t>
      </w:r>
      <w:r w:rsidR="00916164" w:rsidRPr="00F44885">
        <w:rPr>
          <w:rFonts w:hint="eastAsia"/>
        </w:rPr>
        <w:t>の下に置かれている</w:t>
      </w:r>
      <w:r w:rsidR="00F246B2" w:rsidRPr="00F44885">
        <w:rPr>
          <w:rFonts w:hint="eastAsia"/>
        </w:rPr>
        <w:t>人や刑事責任</w:t>
      </w:r>
      <w:r w:rsidR="00AE5287" w:rsidRPr="00F44885">
        <w:rPr>
          <w:rFonts w:hint="eastAsia"/>
        </w:rPr>
        <w:t>を問えない状況にあること</w:t>
      </w:r>
      <w:r w:rsidR="00F246B2" w:rsidRPr="00F44885">
        <w:rPr>
          <w:rFonts w:hint="eastAsia"/>
        </w:rPr>
        <w:t>を理由に精神科施設に収容された犯罪者が投票から</w:t>
      </w:r>
      <w:r w:rsidR="006076BF" w:rsidRPr="00F44885">
        <w:rPr>
          <w:rFonts w:hint="eastAsia"/>
        </w:rPr>
        <w:t>排除</w:t>
      </w:r>
      <w:r w:rsidR="00F246B2" w:rsidRPr="00F44885">
        <w:rPr>
          <w:rFonts w:hint="eastAsia"/>
        </w:rPr>
        <w:t>されていた。</w:t>
      </w:r>
    </w:p>
    <w:p w14:paraId="29621EB6" w14:textId="0D588CC5" w:rsidR="00E63C48" w:rsidRPr="00F44885" w:rsidRDefault="00E63C48" w:rsidP="00072875">
      <w:pPr>
        <w:ind w:firstLineChars="100" w:firstLine="210"/>
      </w:pPr>
      <w:r w:rsidRPr="00F44885">
        <w:rPr>
          <w:rFonts w:hint="eastAsia"/>
        </w:rPr>
        <w:t>連邦憲法裁判所の判決</w:t>
      </w:r>
      <w:r w:rsidR="004F08D2" w:rsidRPr="00F44885">
        <w:rPr>
          <w:rStyle w:val="aa"/>
          <w:b/>
          <w:bCs/>
          <w:sz w:val="21"/>
          <w:szCs w:val="21"/>
        </w:rPr>
        <w:footnoteReference w:id="284"/>
      </w:r>
      <w:r w:rsidRPr="00F44885">
        <w:rPr>
          <w:rFonts w:hint="eastAsia"/>
        </w:rPr>
        <w:t>を受けて</w:t>
      </w:r>
      <w:r w:rsidRPr="00F44885">
        <w:t>、連邦議会は、2019年5月16日の</w:t>
      </w:r>
      <w:r w:rsidR="00D5393F" w:rsidRPr="00F44885">
        <w:rPr>
          <w:rFonts w:hint="eastAsia"/>
        </w:rPr>
        <w:t>議会</w:t>
      </w:r>
      <w:r w:rsidRPr="00F44885">
        <w:t>で、連邦および</w:t>
      </w:r>
      <w:r w:rsidRPr="00F44885">
        <w:lastRenderedPageBreak/>
        <w:t>欧州の選挙での投票から前述の</w:t>
      </w:r>
      <w:r w:rsidR="00562409" w:rsidRPr="00F44885">
        <w:rPr>
          <w:rFonts w:hint="eastAsia"/>
        </w:rPr>
        <w:t>排除</w:t>
      </w:r>
      <w:r w:rsidRPr="00F44885">
        <w:t>を廃止する法律を採択した</w:t>
      </w:r>
      <w:r w:rsidR="004F08D2" w:rsidRPr="00F44885">
        <w:rPr>
          <w:rStyle w:val="aa"/>
          <w:b/>
          <w:bCs/>
          <w:sz w:val="21"/>
          <w:szCs w:val="21"/>
        </w:rPr>
        <w:footnoteReference w:id="285"/>
      </w:r>
      <w:r w:rsidRPr="00F44885">
        <w:t>。同時に、国民の政治的意志の形成に関する統合プロセスとしての選挙を保障するために、選挙権の行使における許容される援助の境界を定義し、許容される援助の文脈の中で、登録された有権者が表明した見解に反して、または表明</w:t>
      </w:r>
      <w:r w:rsidR="00916164" w:rsidRPr="00F44885">
        <w:rPr>
          <w:rFonts w:hint="eastAsia"/>
        </w:rPr>
        <w:t>なしで</w:t>
      </w:r>
      <w:r w:rsidR="004F08D2" w:rsidRPr="00F44885">
        <w:t>(</w:t>
      </w:r>
      <w:r w:rsidR="00916164" w:rsidRPr="00F44885">
        <w:rPr>
          <w:rFonts w:hint="eastAsia"/>
        </w:rPr>
        <w:t>補助者が：訳注</w:t>
      </w:r>
      <w:r w:rsidR="004F08D2" w:rsidRPr="00F44885">
        <w:t>)</w:t>
      </w:r>
      <w:r w:rsidRPr="00F44885">
        <w:t>投票</w:t>
      </w:r>
      <w:r w:rsidR="00916164" w:rsidRPr="00F44885">
        <w:rPr>
          <w:rFonts w:hint="eastAsia"/>
        </w:rPr>
        <w:t>した場合</w:t>
      </w:r>
      <w:r w:rsidRPr="00F44885">
        <w:t>の罰則を明確にし</w:t>
      </w:r>
      <w:r w:rsidR="00916164" w:rsidRPr="00F44885">
        <w:rPr>
          <w:rFonts w:hint="eastAsia"/>
        </w:rPr>
        <w:t>た</w:t>
      </w:r>
      <w:r w:rsidR="004F08D2" w:rsidRPr="00F44885">
        <w:rPr>
          <w:rStyle w:val="aa"/>
          <w:b/>
          <w:bCs/>
          <w:sz w:val="21"/>
          <w:szCs w:val="21"/>
        </w:rPr>
        <w:footnoteReference w:id="286"/>
      </w:r>
      <w:r w:rsidR="004F08D2" w:rsidRPr="00F44885">
        <w:rPr>
          <w:rFonts w:hint="eastAsia"/>
          <w:vertAlign w:val="superscript"/>
        </w:rPr>
        <w:t>、</w:t>
      </w:r>
      <w:r w:rsidR="004F08D2" w:rsidRPr="00F44885">
        <w:rPr>
          <w:rStyle w:val="aa"/>
          <w:b/>
          <w:bCs/>
          <w:sz w:val="21"/>
          <w:szCs w:val="21"/>
        </w:rPr>
        <w:footnoteReference w:id="287"/>
      </w:r>
      <w:r w:rsidRPr="00F44885">
        <w:t>。</w:t>
      </w:r>
    </w:p>
    <w:p w14:paraId="3BB42A91" w14:textId="3CFCF6C4" w:rsidR="00714320" w:rsidRPr="00F44885" w:rsidRDefault="00E63C48" w:rsidP="00072875">
      <w:pPr>
        <w:ind w:firstLineChars="100" w:firstLine="210"/>
      </w:pPr>
      <w:r w:rsidRPr="00F44885">
        <w:rPr>
          <w:rFonts w:hint="eastAsia"/>
        </w:rPr>
        <w:t>新規則の発効に先立ち、連邦憲法裁判所</w:t>
      </w:r>
      <w:r w:rsidRPr="00F44885">
        <w:t>の判決</w:t>
      </w:r>
      <w:r w:rsidR="004F08D2" w:rsidRPr="00F44885">
        <w:rPr>
          <w:rStyle w:val="aa"/>
          <w:b/>
          <w:bCs/>
          <w:sz w:val="21"/>
          <w:szCs w:val="21"/>
        </w:rPr>
        <w:footnoteReference w:id="288"/>
      </w:r>
      <w:r w:rsidRPr="00F44885">
        <w:t>は、選挙人名簿への登録申請</w:t>
      </w:r>
      <w:r w:rsidR="004F08D2" w:rsidRPr="00F44885">
        <w:rPr>
          <w:rStyle w:val="aa"/>
          <w:b/>
          <w:bCs/>
          <w:sz w:val="21"/>
          <w:szCs w:val="21"/>
        </w:rPr>
        <w:footnoteReference w:id="289"/>
      </w:r>
      <w:r w:rsidRPr="00F44885">
        <w:t>および選挙人名簿の正確性や完全性に対する異議申立や苦情</w:t>
      </w:r>
      <w:r w:rsidR="004F08D2" w:rsidRPr="00F44885">
        <w:rPr>
          <w:rStyle w:val="aa"/>
          <w:b/>
          <w:bCs/>
          <w:sz w:val="21"/>
          <w:szCs w:val="21"/>
        </w:rPr>
        <w:footnoteReference w:id="290"/>
      </w:r>
      <w:r w:rsidRPr="00F44885">
        <w:t>については、前述の投票の</w:t>
      </w:r>
      <w:r w:rsidR="00562409" w:rsidRPr="00F44885">
        <w:rPr>
          <w:rFonts w:hint="eastAsia"/>
        </w:rPr>
        <w:t>排除</w:t>
      </w:r>
      <w:r w:rsidRPr="00F44885">
        <w:t>は欧州選挙</w:t>
      </w:r>
      <w:r w:rsidR="004F08D2" w:rsidRPr="00F44885">
        <w:rPr>
          <w:rStyle w:val="aa"/>
          <w:b/>
          <w:bCs/>
          <w:sz w:val="21"/>
          <w:szCs w:val="21"/>
        </w:rPr>
        <w:footnoteReference w:id="291"/>
      </w:r>
      <w:r w:rsidRPr="00F44885">
        <w:t>には適用されない</w:t>
      </w:r>
      <w:r w:rsidR="00AF2A70" w:rsidRPr="00F44885">
        <w:rPr>
          <w:rFonts w:hint="eastAsia"/>
        </w:rPr>
        <w:t>（これらの</w:t>
      </w:r>
      <w:r w:rsidR="00562409" w:rsidRPr="00F44885">
        <w:rPr>
          <w:rFonts w:hint="eastAsia"/>
        </w:rPr>
        <w:t>除外</w:t>
      </w:r>
      <w:r w:rsidR="00AF2A70" w:rsidRPr="00F44885">
        <w:rPr>
          <w:rFonts w:hint="eastAsia"/>
        </w:rPr>
        <w:t>は廃止されない：訳注）</w:t>
      </w:r>
      <w:r w:rsidRPr="00F44885">
        <w:t>と規定している。</w:t>
      </w:r>
    </w:p>
    <w:p w14:paraId="3D85BA10" w14:textId="601FB6C9" w:rsidR="00E63C48" w:rsidRPr="00F44885" w:rsidRDefault="00AF2A70" w:rsidP="00072875">
      <w:pPr>
        <w:ind w:firstLineChars="100" w:firstLine="210"/>
      </w:pPr>
      <w:r w:rsidRPr="00F44885">
        <w:rPr>
          <w:rFonts w:hint="eastAsia"/>
        </w:rPr>
        <w:t>州</w:t>
      </w:r>
      <w:r w:rsidR="00E63C48" w:rsidRPr="00F44885">
        <w:rPr>
          <w:rFonts w:hint="eastAsia"/>
        </w:rPr>
        <w:t>議会と地方選挙を管理する</w:t>
      </w:r>
      <w:r w:rsidRPr="00F44885">
        <w:rPr>
          <w:rFonts w:hint="eastAsia"/>
        </w:rPr>
        <w:t>州</w:t>
      </w:r>
      <w:r w:rsidR="00E63C48" w:rsidRPr="00F44885">
        <w:rPr>
          <w:rFonts w:hint="eastAsia"/>
        </w:rPr>
        <w:t>の規則には、市民権を奪う規則も含まれていた。いくつかの州は、近年すでにこれらの規則を廃止している。前述の判決を考慮して、各州は現在、権利剥奪の規則を解除したか、次の選挙までに解除する予定である。</w:t>
      </w:r>
    </w:p>
    <w:p w14:paraId="4E3FDD91" w14:textId="6789452D" w:rsidR="00E63C48" w:rsidRPr="00F44885" w:rsidRDefault="00E63C48" w:rsidP="00072875">
      <w:pPr>
        <w:ind w:firstLineChars="100" w:firstLine="210"/>
      </w:pPr>
      <w:r w:rsidRPr="00F44885">
        <w:rPr>
          <w:rFonts w:hint="eastAsia"/>
        </w:rPr>
        <w:t>選挙規則には、連邦および欧州の選挙への</w:t>
      </w:r>
      <w:r w:rsidR="00DB0E9A" w:rsidRPr="00F44885">
        <w:rPr>
          <w:rFonts w:hint="eastAsia"/>
        </w:rPr>
        <w:t>障害のある人</w:t>
      </w:r>
      <w:r w:rsidRPr="00F44885">
        <w:rPr>
          <w:rFonts w:hint="eastAsia"/>
        </w:rPr>
        <w:t>の参加を容易にするための規定が含まれている。投票所は、可能な限り、登録されているすべての有権者が投票しやすいように選定され、装備されなければならない</w:t>
      </w:r>
      <w:r w:rsidR="00687F4D" w:rsidRPr="00F44885">
        <w:rPr>
          <w:rStyle w:val="aa"/>
          <w:b/>
          <w:bCs/>
          <w:sz w:val="21"/>
          <w:szCs w:val="21"/>
        </w:rPr>
        <w:footnoteReference w:id="292"/>
      </w:r>
      <w:r w:rsidRPr="00F44885">
        <w:rPr>
          <w:rFonts w:hint="eastAsia"/>
        </w:rPr>
        <w:t>。</w:t>
      </w:r>
      <w:r w:rsidR="00AF2A70" w:rsidRPr="00F44885">
        <w:rPr>
          <w:rFonts w:hint="eastAsia"/>
        </w:rPr>
        <w:t>地方自治体は、タイムリーかつ適切な方法で、登録されている有権者に、アクセシブルな投票所に関する情報を提供しなければならない。</w:t>
      </w:r>
      <w:r w:rsidRPr="00F44885">
        <w:rPr>
          <w:rFonts w:hint="eastAsia"/>
        </w:rPr>
        <w:t>有権者の通知には、必要な情報をテキストまたはピクトグラム形式で記載しなければならず、最近では、アクセス可能な投票所や補助装置に関する情報を</w:t>
      </w:r>
      <w:r w:rsidR="00AF2A70" w:rsidRPr="00F44885">
        <w:rPr>
          <w:rFonts w:hint="eastAsia"/>
        </w:rPr>
        <w:t>問い合わせる</w:t>
      </w:r>
      <w:r w:rsidRPr="00F44885">
        <w:rPr>
          <w:rFonts w:hint="eastAsia"/>
        </w:rPr>
        <w:t>ための電話番号を表示しなければならない</w:t>
      </w:r>
      <w:r w:rsidR="00687F4D" w:rsidRPr="00F44885">
        <w:rPr>
          <w:rStyle w:val="aa"/>
          <w:b/>
          <w:bCs/>
          <w:sz w:val="21"/>
          <w:szCs w:val="21"/>
        </w:rPr>
        <w:footnoteReference w:id="293"/>
      </w:r>
      <w:r w:rsidRPr="00F44885">
        <w:rPr>
          <w:rFonts w:hint="eastAsia"/>
        </w:rPr>
        <w:t>。</w:t>
      </w:r>
      <w:r w:rsidRPr="00F44885">
        <w:t>登録済みの有権者に割り当てられた投票所がその人のニーズに合わない場合、自治体当局は、選挙当日に投票カードを持って投票できるような</w:t>
      </w:r>
      <w:r w:rsidRPr="00F44885">
        <w:rPr>
          <w:rFonts w:hint="eastAsia"/>
        </w:rPr>
        <w:t>、その有権者の選挙区内のアクセス可能な投票所を特定する</w:t>
      </w:r>
      <w:r w:rsidR="00687F4D" w:rsidRPr="00F44885">
        <w:rPr>
          <w:rStyle w:val="aa"/>
          <w:b/>
          <w:bCs/>
          <w:sz w:val="21"/>
          <w:szCs w:val="21"/>
        </w:rPr>
        <w:footnoteReference w:id="294"/>
      </w:r>
      <w:r w:rsidRPr="00F44885">
        <w:rPr>
          <w:rFonts w:hint="eastAsia"/>
        </w:rPr>
        <w:t>。</w:t>
      </w:r>
    </w:p>
    <w:p w14:paraId="0323D0C8" w14:textId="14860E33" w:rsidR="00E63C48" w:rsidRPr="00F44885" w:rsidRDefault="00E63C48" w:rsidP="00072875">
      <w:pPr>
        <w:ind w:firstLineChars="100" w:firstLine="210"/>
      </w:pPr>
      <w:r w:rsidRPr="00F44885">
        <w:rPr>
          <w:rFonts w:hint="eastAsia"/>
        </w:rPr>
        <w:t>さらに、登録されているすべての有権者は、郵便投票を選択することができ</w:t>
      </w:r>
      <w:r w:rsidR="00C10EEE" w:rsidRPr="00F44885">
        <w:rPr>
          <w:rFonts w:hint="eastAsia"/>
        </w:rPr>
        <w:t>る</w:t>
      </w:r>
      <w:r w:rsidRPr="00F44885">
        <w:rPr>
          <w:rFonts w:hint="eastAsia"/>
        </w:rPr>
        <w:t>。また、投票用紙が読めない、あるいは障害のために投票用紙に印をつけたり、折ったり、投票箱に投</w:t>
      </w:r>
      <w:r w:rsidRPr="00F44885">
        <w:t>票用紙を入れたりすることができない有権者は、自ら指定した補助者から投票の補助を受けることができる。</w:t>
      </w:r>
      <w:r w:rsidR="00AF2A70" w:rsidRPr="00F44885">
        <w:rPr>
          <w:rFonts w:hint="eastAsia"/>
        </w:rPr>
        <w:t>視覚障害のある投票者は、支援者なしで投票用紙にマークできるよう触覚式投票装置を使うことができる</w:t>
      </w:r>
      <w:r w:rsidR="00687F4D" w:rsidRPr="00F44885">
        <w:rPr>
          <w:rStyle w:val="aa"/>
          <w:b/>
          <w:bCs/>
          <w:sz w:val="21"/>
          <w:szCs w:val="21"/>
        </w:rPr>
        <w:footnoteReference w:id="295"/>
      </w:r>
      <w:r w:rsidR="00AF2A70" w:rsidRPr="00F44885">
        <w:rPr>
          <w:rFonts w:hint="eastAsia"/>
        </w:rPr>
        <w:t>。</w:t>
      </w:r>
      <w:r w:rsidR="006F314E" w:rsidRPr="00F44885">
        <w:rPr>
          <w:rFonts w:hint="eastAsia"/>
        </w:rPr>
        <w:t>投票用紙だとはっきり分かる右上隅の印によってこ</w:t>
      </w:r>
      <w:r w:rsidR="006F314E" w:rsidRPr="00F44885">
        <w:rPr>
          <w:rFonts w:hint="eastAsia"/>
        </w:rPr>
        <w:lastRenderedPageBreak/>
        <w:t>の装置が正しくセットされていることが確認できる</w:t>
      </w:r>
      <w:r w:rsidR="00687F4D" w:rsidRPr="00F44885">
        <w:rPr>
          <w:rStyle w:val="aa"/>
          <w:b/>
          <w:bCs/>
          <w:sz w:val="21"/>
          <w:szCs w:val="21"/>
        </w:rPr>
        <w:footnoteReference w:id="296"/>
      </w:r>
      <w:r w:rsidR="006F314E" w:rsidRPr="00F44885">
        <w:rPr>
          <w:rFonts w:hint="eastAsia"/>
        </w:rPr>
        <w:t>。</w:t>
      </w:r>
      <w:r w:rsidRPr="00F44885">
        <w:t>投票用紙や不在者投票用紙に使用されるフォントの種類、フォントサイズ、コントラストは、読みやすさを確保しなければならない</w:t>
      </w:r>
      <w:r w:rsidR="00687F4D" w:rsidRPr="00F44885">
        <w:rPr>
          <w:rStyle w:val="aa"/>
          <w:b/>
          <w:bCs/>
          <w:sz w:val="21"/>
          <w:szCs w:val="21"/>
        </w:rPr>
        <w:footnoteReference w:id="297"/>
      </w:r>
      <w:r w:rsidRPr="00F44885">
        <w:t>。</w:t>
      </w:r>
      <w:r w:rsidR="006F314E" w:rsidRPr="00F44885">
        <w:rPr>
          <w:rFonts w:hint="eastAsia"/>
        </w:rPr>
        <w:t>正確な色の指定によって、選挙事務所への赤い文字の強いコントラストが保証される</w:t>
      </w:r>
      <w:r w:rsidR="00687F4D" w:rsidRPr="00F44885">
        <w:rPr>
          <w:rStyle w:val="aa"/>
          <w:b/>
          <w:bCs/>
          <w:sz w:val="21"/>
          <w:szCs w:val="21"/>
        </w:rPr>
        <w:footnoteReference w:id="298"/>
      </w:r>
      <w:r w:rsidR="006F314E" w:rsidRPr="00F44885">
        <w:rPr>
          <w:rFonts w:hint="eastAsia"/>
        </w:rPr>
        <w:t>。</w:t>
      </w:r>
      <w:r w:rsidRPr="00F44885">
        <w:t>連邦選挙および欧州選挙の手続きに関する情報は、連邦選挙</w:t>
      </w:r>
      <w:r w:rsidR="005C59D9" w:rsidRPr="00F44885">
        <w:rPr>
          <w:rFonts w:hint="eastAsia"/>
        </w:rPr>
        <w:t>管理</w:t>
      </w:r>
      <w:r w:rsidRPr="00F44885">
        <w:t>官のウェブサイトの</w:t>
      </w:r>
      <w:r w:rsidR="006F314E" w:rsidRPr="00F44885">
        <w:rPr>
          <w:rFonts w:hint="eastAsia"/>
        </w:rPr>
        <w:t>わかりやすい版</w:t>
      </w:r>
      <w:r w:rsidRPr="00F44885">
        <w:t>で提供されてい</w:t>
      </w:r>
      <w:r w:rsidRPr="00F44885">
        <w:rPr>
          <w:rFonts w:hint="eastAsia"/>
        </w:rPr>
        <w:t>る。ウェブサイト上の手話による「はじめに」</w:t>
      </w:r>
      <w:r w:rsidR="005C59D9" w:rsidRPr="00F44885">
        <w:rPr>
          <w:rFonts w:hint="eastAsia"/>
        </w:rPr>
        <w:t>という</w:t>
      </w:r>
      <w:r w:rsidRPr="00F44885">
        <w:rPr>
          <w:rFonts w:hint="eastAsia"/>
        </w:rPr>
        <w:t>ビデオには、</w:t>
      </w:r>
      <w:r w:rsidR="00EC4679" w:rsidRPr="00F44885">
        <w:rPr>
          <w:rFonts w:hint="eastAsia"/>
        </w:rPr>
        <w:t>主要</w:t>
      </w:r>
      <w:r w:rsidRPr="00F44885">
        <w:rPr>
          <w:rFonts w:hint="eastAsia"/>
        </w:rPr>
        <w:t>な情報が含まれ、聴覚</w:t>
      </w:r>
      <w:r w:rsidR="00DB0E9A" w:rsidRPr="00F44885">
        <w:rPr>
          <w:rFonts w:hint="eastAsia"/>
        </w:rPr>
        <w:t>障害のある人</w:t>
      </w:r>
      <w:r w:rsidRPr="00F44885">
        <w:rPr>
          <w:rFonts w:hint="eastAsia"/>
        </w:rPr>
        <w:t>がサイトを</w:t>
      </w:r>
      <w:r w:rsidR="005C59D9" w:rsidRPr="00F44885">
        <w:rPr>
          <w:rFonts w:hint="eastAsia"/>
        </w:rPr>
        <w:t>たどれる</w:t>
      </w:r>
      <w:r w:rsidRPr="00F44885">
        <w:rPr>
          <w:rFonts w:hint="eastAsia"/>
        </w:rPr>
        <w:t>ようになっている。</w:t>
      </w:r>
    </w:p>
    <w:p w14:paraId="100D389D" w14:textId="4997E25E" w:rsidR="00E63C48" w:rsidRPr="00F44885" w:rsidRDefault="00E63C48" w:rsidP="00072875">
      <w:pPr>
        <w:ind w:firstLineChars="100" w:firstLine="210"/>
      </w:pPr>
      <w:r w:rsidRPr="00F44885">
        <w:rPr>
          <w:rFonts w:hint="eastAsia"/>
        </w:rPr>
        <w:t>同様の措置は、</w:t>
      </w:r>
      <w:r w:rsidR="005C59D9" w:rsidRPr="00F44885">
        <w:rPr>
          <w:rFonts w:hint="eastAsia"/>
        </w:rPr>
        <w:t>州や</w:t>
      </w:r>
      <w:r w:rsidRPr="00F44885">
        <w:rPr>
          <w:rFonts w:hint="eastAsia"/>
        </w:rPr>
        <w:t>地方</w:t>
      </w:r>
      <w:r w:rsidR="005C59D9" w:rsidRPr="00F44885">
        <w:rPr>
          <w:rFonts w:hint="eastAsia"/>
        </w:rPr>
        <w:t>の</w:t>
      </w:r>
      <w:r w:rsidRPr="00F44885">
        <w:rPr>
          <w:rFonts w:hint="eastAsia"/>
        </w:rPr>
        <w:t>選挙にも適用され</w:t>
      </w:r>
      <w:r w:rsidR="00C10EEE" w:rsidRPr="00F44885">
        <w:rPr>
          <w:rFonts w:hint="eastAsia"/>
        </w:rPr>
        <w:t>る</w:t>
      </w:r>
      <w:r w:rsidR="005C59D9" w:rsidRPr="00F44885">
        <w:rPr>
          <w:rFonts w:hint="eastAsia"/>
        </w:rPr>
        <w:t>。</w:t>
      </w:r>
      <w:r w:rsidRPr="00F44885">
        <w:t>これもまた、法律や条例に裏打ちされて</w:t>
      </w:r>
      <w:r w:rsidR="00C10EEE" w:rsidRPr="00F44885">
        <w:t>いる</w:t>
      </w:r>
      <w:r w:rsidRPr="00F44885">
        <w:t>。ここでは、標識の改善、触覚式投票装置の提供、</w:t>
      </w:r>
      <w:r w:rsidR="005C59D9" w:rsidRPr="00F44885">
        <w:rPr>
          <w:rFonts w:hint="eastAsia"/>
        </w:rPr>
        <w:t>わかりやすい版</w:t>
      </w:r>
      <w:r w:rsidRPr="00F44885">
        <w:t>による有権者通知やその他の情報資料の明確な作成、手話</w:t>
      </w:r>
      <w:r w:rsidR="005C59D9" w:rsidRPr="00F44885">
        <w:t>ビデオ</w:t>
      </w:r>
      <w:r w:rsidRPr="00F44885">
        <w:t>や音声ファイル、</w:t>
      </w:r>
      <w:r w:rsidR="00DB0E9A" w:rsidRPr="00F44885">
        <w:t>障害のある人</w:t>
      </w:r>
      <w:r w:rsidRPr="00F44885">
        <w:t>の</w:t>
      </w:r>
      <w:r w:rsidR="005C59D9" w:rsidRPr="00F44885">
        <w:rPr>
          <w:rFonts w:hint="eastAsia"/>
        </w:rPr>
        <w:t>要求</w:t>
      </w:r>
      <w:r w:rsidRPr="00F44885">
        <w:t>に対する選挙管理委員会の意識向上など、投票所のアクセシビリティを高めることに焦点が当てられている。</w:t>
      </w:r>
    </w:p>
    <w:p w14:paraId="2582C3CB" w14:textId="77777777" w:rsidR="005C59D9" w:rsidRPr="00F44885" w:rsidRDefault="00E63C48" w:rsidP="00072875">
      <w:pPr>
        <w:ind w:firstLineChars="100" w:firstLine="210"/>
      </w:pPr>
      <w:r w:rsidRPr="00F44885">
        <w:rPr>
          <w:rFonts w:hint="eastAsia"/>
        </w:rPr>
        <w:t>アクセシブルな投票所の数は、アクセシブルな公共施設の継続的な</w:t>
      </w:r>
      <w:r w:rsidR="005C59D9" w:rsidRPr="00F44885">
        <w:rPr>
          <w:rFonts w:hint="eastAsia"/>
        </w:rPr>
        <w:t>発展（部分的には補助金によって促進されている）</w:t>
      </w:r>
      <w:r w:rsidRPr="00F44885">
        <w:rPr>
          <w:rFonts w:hint="eastAsia"/>
        </w:rPr>
        <w:t>のおかげで、さらに増加するだろう。</w:t>
      </w:r>
    </w:p>
    <w:p w14:paraId="66419C1A" w14:textId="3E42FE04" w:rsidR="00E63C48" w:rsidRPr="00F44885" w:rsidRDefault="00E63C48" w:rsidP="00072875">
      <w:pPr>
        <w:ind w:firstLineChars="100" w:firstLine="210"/>
      </w:pPr>
      <w:r w:rsidRPr="00F44885">
        <w:rPr>
          <w:rFonts w:hint="eastAsia"/>
        </w:rPr>
        <w:t>諮問委員会は、代表的な組織が政治生活に参加する重要な機会を与えている</w:t>
      </w:r>
      <w:r w:rsidR="00687F4D" w:rsidRPr="00F44885">
        <w:rPr>
          <w:rStyle w:val="aa"/>
          <w:b/>
          <w:bCs/>
          <w:sz w:val="21"/>
          <w:szCs w:val="21"/>
        </w:rPr>
        <w:footnoteReference w:id="299"/>
      </w:r>
      <w:r w:rsidRPr="00F44885">
        <w:t>。これらの諮問委員会は、政策立案者に助言を与え、勧告を出し、公的機関と団体の間の協力を奨励する</w:t>
      </w:r>
      <w:r w:rsidR="00687F4D" w:rsidRPr="00F44885">
        <w:rPr>
          <w:rStyle w:val="aa"/>
          <w:b/>
          <w:bCs/>
          <w:sz w:val="21"/>
          <w:szCs w:val="21"/>
        </w:rPr>
        <w:footnoteReference w:id="300"/>
      </w:r>
      <w:r w:rsidRPr="00F44885">
        <w:t>。</w:t>
      </w:r>
    </w:p>
    <w:p w14:paraId="0DBA08B4" w14:textId="4A2766D6" w:rsidR="00303508" w:rsidRPr="00F44885" w:rsidRDefault="00E63C48" w:rsidP="00072875">
      <w:pPr>
        <w:ind w:firstLineChars="100" w:firstLine="210"/>
      </w:pPr>
      <w:r w:rsidRPr="00F44885">
        <w:rPr>
          <w:rFonts w:hint="eastAsia"/>
        </w:rPr>
        <w:t>また、各州は、政治的・公的</w:t>
      </w:r>
      <w:r w:rsidR="005C59D9" w:rsidRPr="00F44885">
        <w:rPr>
          <w:rFonts w:hint="eastAsia"/>
        </w:rPr>
        <w:t>活動</w:t>
      </w:r>
      <w:r w:rsidRPr="00F44885">
        <w:rPr>
          <w:rFonts w:hint="eastAsia"/>
        </w:rPr>
        <w:t>への参加を促進するための様々な施策を導入している</w:t>
      </w:r>
      <w:r w:rsidR="00687F4D" w:rsidRPr="00F44885">
        <w:rPr>
          <w:rStyle w:val="aa"/>
          <w:b/>
          <w:bCs/>
          <w:sz w:val="21"/>
          <w:szCs w:val="21"/>
        </w:rPr>
        <w:footnoteReference w:id="301"/>
      </w:r>
      <w:r w:rsidRPr="00F44885">
        <w:rPr>
          <w:rFonts w:hint="eastAsia"/>
        </w:rPr>
        <w:t>。</w:t>
      </w:r>
    </w:p>
    <w:p w14:paraId="5B3F231B" w14:textId="2032AD95" w:rsidR="00F40EAF" w:rsidRPr="00F44885" w:rsidRDefault="00F40EAF"/>
    <w:p w14:paraId="164CBC49" w14:textId="77777777" w:rsidR="00072875" w:rsidRPr="00F44885" w:rsidRDefault="00072875" w:rsidP="00072875">
      <w:pPr>
        <w:ind w:leftChars="405" w:left="850"/>
        <w:rPr>
          <w:i/>
          <w:iCs/>
        </w:rPr>
      </w:pPr>
      <w:r w:rsidRPr="00F44885">
        <w:rPr>
          <w:i/>
          <w:iCs/>
        </w:rPr>
        <w:t>31. 政治的・公的な意思決定の場における障害のある人、特に</w:t>
      </w:r>
      <w:r w:rsidRPr="00F44885">
        <w:rPr>
          <w:rFonts w:hint="eastAsia"/>
          <w:i/>
          <w:iCs/>
        </w:rPr>
        <w:t>障害のある</w:t>
      </w:r>
      <w:r w:rsidRPr="00F44885">
        <w:rPr>
          <w:i/>
          <w:iCs/>
        </w:rPr>
        <w:t>女性の効果的な</w:t>
      </w:r>
      <w:r w:rsidRPr="00F44885">
        <w:rPr>
          <w:rFonts w:hint="eastAsia"/>
          <w:i/>
          <w:iCs/>
        </w:rPr>
        <w:t>参画</w:t>
      </w:r>
      <w:r w:rsidRPr="00F44885">
        <w:rPr>
          <w:i/>
          <w:iCs/>
        </w:rPr>
        <w:t>を確保するための措置について教えてください。</w:t>
      </w:r>
    </w:p>
    <w:p w14:paraId="089F50E7" w14:textId="77777777" w:rsidR="00072875" w:rsidRPr="00F44885" w:rsidRDefault="00072875" w:rsidP="00E63C48"/>
    <w:p w14:paraId="4007F266" w14:textId="03B10124" w:rsidR="00E63C48" w:rsidRPr="00F44885" w:rsidRDefault="00E63C48" w:rsidP="00072875">
      <w:pPr>
        <w:ind w:firstLineChars="100" w:firstLine="210"/>
      </w:pPr>
      <w:r w:rsidRPr="00F44885">
        <w:rPr>
          <w:rFonts w:hint="eastAsia"/>
        </w:rPr>
        <w:t>連邦政府は、障害のある女性の政治生活への参加を促進するために、ワイベルネッツ</w:t>
      </w:r>
      <w:r w:rsidR="005C59D9" w:rsidRPr="00F44885">
        <w:rPr>
          <w:rFonts w:hint="eastAsia"/>
        </w:rPr>
        <w:t>当事者権利</w:t>
      </w:r>
      <w:r w:rsidRPr="00F44885">
        <w:rPr>
          <w:rFonts w:hint="eastAsia"/>
        </w:rPr>
        <w:t>擁護団体と協力し、同団体の「障害のある女性の利益の政治的代表</w:t>
      </w:r>
      <w:r w:rsidRPr="00F44885">
        <w:t xml:space="preserve"> -機会の平等と暴力からの保護のために」プロジェクトに資金を提供し、同団体が委員会、政策提案に対する意見、国際条約の実現などに向け、障害のある女性の利益を高めることを可能にして</w:t>
      </w:r>
      <w:r w:rsidR="00C10EEE" w:rsidRPr="00F44885">
        <w:t>いる</w:t>
      </w:r>
      <w:r w:rsidR="003E70BF" w:rsidRPr="00F44885">
        <w:rPr>
          <w:rStyle w:val="aa"/>
          <w:b/>
          <w:bCs/>
          <w:sz w:val="21"/>
          <w:szCs w:val="21"/>
        </w:rPr>
        <w:footnoteReference w:id="302"/>
      </w:r>
      <w:r w:rsidRPr="00F44885">
        <w:t>。</w:t>
      </w:r>
    </w:p>
    <w:p w14:paraId="0BEAFDFD" w14:textId="412D85B8" w:rsidR="00E63C48" w:rsidRPr="00F44885" w:rsidRDefault="00E63C48" w:rsidP="00072875">
      <w:pPr>
        <w:ind w:firstLineChars="100" w:firstLine="210"/>
      </w:pPr>
      <w:r w:rsidRPr="00F44885">
        <w:rPr>
          <w:rFonts w:hint="eastAsia"/>
        </w:rPr>
        <w:lastRenderedPageBreak/>
        <w:t>参加基金を通じて、特に</w:t>
      </w:r>
      <w:r w:rsidR="00DB0E9A" w:rsidRPr="00F44885">
        <w:rPr>
          <w:rFonts w:hint="eastAsia"/>
        </w:rPr>
        <w:t>障害のある人</w:t>
      </w:r>
      <w:r w:rsidRPr="00F44885">
        <w:rPr>
          <w:rFonts w:hint="eastAsia"/>
        </w:rPr>
        <w:t>の（自己</w:t>
      </w:r>
      <w:r w:rsidR="005C59D9" w:rsidRPr="00F44885">
        <w:rPr>
          <w:rFonts w:hint="eastAsia"/>
        </w:rPr>
        <w:t>権利</w:t>
      </w:r>
      <w:r w:rsidRPr="00F44885">
        <w:rPr>
          <w:rFonts w:hint="eastAsia"/>
        </w:rPr>
        <w:t>擁護の）組織は、政治的・社会的プロセスにより集中的かつ持続的に参加できるよう、連邦政府から十分な財政的・人的資源の支援を受けることができる</w:t>
      </w:r>
      <w:r w:rsidR="003E70BF" w:rsidRPr="00F44885">
        <w:rPr>
          <w:rStyle w:val="aa"/>
          <w:b/>
          <w:bCs/>
          <w:sz w:val="21"/>
          <w:szCs w:val="21"/>
        </w:rPr>
        <w:footnoteReference w:id="303"/>
      </w:r>
      <w:r w:rsidRPr="00F44885">
        <w:t>。</w:t>
      </w:r>
    </w:p>
    <w:p w14:paraId="1D18A1DD" w14:textId="77777777" w:rsidR="002660A1" w:rsidRPr="00F44885" w:rsidRDefault="002660A1" w:rsidP="00E63C48"/>
    <w:p w14:paraId="511E7899" w14:textId="73EAEA3A" w:rsidR="00E63C48" w:rsidRPr="00F44885" w:rsidRDefault="00E63C48" w:rsidP="00E63C48">
      <w:pPr>
        <w:rPr>
          <w:rFonts w:ascii="ＭＳ ゴシック" w:eastAsia="ＭＳ ゴシック" w:hAnsi="ＭＳ ゴシック"/>
          <w:b/>
          <w:bCs/>
        </w:rPr>
      </w:pPr>
      <w:r w:rsidRPr="00F44885">
        <w:rPr>
          <w:rFonts w:ascii="ＭＳ ゴシック" w:eastAsia="ＭＳ ゴシック" w:hAnsi="ＭＳ ゴシック" w:hint="eastAsia"/>
          <w:b/>
          <w:bCs/>
        </w:rPr>
        <w:t>特定の義務（第</w:t>
      </w:r>
      <w:r w:rsidRPr="00F44885">
        <w:rPr>
          <w:rFonts w:ascii="ＭＳ ゴシック" w:eastAsia="ＭＳ ゴシック" w:hAnsi="ＭＳ ゴシック"/>
          <w:b/>
          <w:bCs/>
        </w:rPr>
        <w:t>31条～第33条</w:t>
      </w:r>
      <w:r w:rsidR="00A84525" w:rsidRPr="00F44885">
        <w:rPr>
          <w:rFonts w:ascii="ＭＳ ゴシック" w:eastAsia="ＭＳ ゴシック" w:hAnsi="ＭＳ ゴシック" w:hint="eastAsia"/>
          <w:b/>
          <w:bCs/>
        </w:rPr>
        <w:t>）</w:t>
      </w:r>
    </w:p>
    <w:p w14:paraId="00440BBA" w14:textId="4F93982A" w:rsidR="00E63C48" w:rsidRPr="00F44885" w:rsidRDefault="005A0BB1" w:rsidP="00E63C48">
      <w:pPr>
        <w:rPr>
          <w:rFonts w:ascii="ＭＳ ゴシック" w:eastAsia="ＭＳ ゴシック" w:hAnsi="ＭＳ ゴシック"/>
          <w:b/>
          <w:bCs/>
        </w:rPr>
      </w:pPr>
      <w:r w:rsidRPr="00F44885">
        <w:rPr>
          <w:rFonts w:ascii="メイリオ" w:eastAsia="ＭＳ ゴシック" w:hAnsi="メイリオ" w:cs="ＭＳ Ｐゴシック" w:hint="eastAsia"/>
          <w:bCs/>
          <w:kern w:val="36"/>
          <w:szCs w:val="21"/>
        </w:rPr>
        <w:t>統計及び資料の収集</w:t>
      </w:r>
      <w:r w:rsidR="00E63C48" w:rsidRPr="00F44885">
        <w:rPr>
          <w:rFonts w:ascii="ＭＳ ゴシック" w:eastAsia="ＭＳ ゴシック" w:hAnsi="ＭＳ ゴシック"/>
          <w:b/>
          <w:bCs/>
        </w:rPr>
        <w:t>(第31条)</w:t>
      </w:r>
    </w:p>
    <w:p w14:paraId="315C1BF4" w14:textId="77777777" w:rsidR="00072875" w:rsidRPr="00F44885" w:rsidRDefault="00072875" w:rsidP="00072875">
      <w:pPr>
        <w:ind w:leftChars="405" w:left="850"/>
        <w:rPr>
          <w:i/>
          <w:iCs/>
        </w:rPr>
      </w:pPr>
      <w:r w:rsidRPr="00F44885">
        <w:rPr>
          <w:i/>
          <w:iCs/>
        </w:rPr>
        <w:t>32. 特に持続可能な開発目標</w:t>
      </w:r>
      <w:r w:rsidRPr="00F44885">
        <w:rPr>
          <w:rFonts w:hint="eastAsia"/>
          <w:i/>
          <w:iCs/>
        </w:rPr>
        <w:t>のターゲット</w:t>
      </w:r>
      <w:r w:rsidRPr="00F44885">
        <w:rPr>
          <w:i/>
          <w:iCs/>
        </w:rPr>
        <w:t>17.18およびワシントン障害者統計グループの</w:t>
      </w:r>
      <w:r w:rsidRPr="00F44885">
        <w:rPr>
          <w:rFonts w:hint="eastAsia"/>
          <w:i/>
          <w:iCs/>
        </w:rPr>
        <w:t>短縮版</w:t>
      </w:r>
      <w:r w:rsidRPr="00F44885">
        <w:rPr>
          <w:i/>
          <w:iCs/>
        </w:rPr>
        <w:t>の質問を考慮に入れ、ジェンダー別のデータを含むすべての障害のある人に関する適切な統計を確保するために計画されている障害者</w:t>
      </w:r>
      <w:r w:rsidRPr="00F44885">
        <w:rPr>
          <w:rFonts w:hint="eastAsia"/>
          <w:i/>
          <w:iCs/>
        </w:rPr>
        <w:t>サンプル</w:t>
      </w:r>
      <w:r w:rsidRPr="00F44885">
        <w:rPr>
          <w:i/>
          <w:iCs/>
        </w:rPr>
        <w:t>調査（2017年～2021年）を補完するための既存の対策について説明してください。</w:t>
      </w:r>
    </w:p>
    <w:p w14:paraId="5D9107EA" w14:textId="77777777" w:rsidR="003E70BF" w:rsidRPr="00F44885" w:rsidRDefault="003E70BF" w:rsidP="00072875">
      <w:pPr>
        <w:ind w:firstLineChars="100" w:firstLine="210"/>
      </w:pPr>
    </w:p>
    <w:p w14:paraId="24970EA1" w14:textId="2F6EAA43" w:rsidR="00E63C48" w:rsidRPr="00F44885" w:rsidRDefault="00E63C48" w:rsidP="00072875">
      <w:pPr>
        <w:ind w:firstLineChars="100" w:firstLine="210"/>
      </w:pPr>
      <w:r w:rsidRPr="00F44885">
        <w:rPr>
          <w:rFonts w:hint="eastAsia"/>
        </w:rPr>
        <w:t>連邦政府は、</w:t>
      </w:r>
      <w:r w:rsidR="00DB0E9A" w:rsidRPr="00F44885">
        <w:rPr>
          <w:rFonts w:hint="eastAsia"/>
        </w:rPr>
        <w:t>障害のある人</w:t>
      </w:r>
      <w:r w:rsidRPr="00F44885">
        <w:rPr>
          <w:rFonts w:hint="eastAsia"/>
        </w:rPr>
        <w:t>の参加に関する</w:t>
      </w:r>
      <w:r w:rsidR="005A0149" w:rsidRPr="00F44885">
        <w:rPr>
          <w:rFonts w:hint="eastAsia"/>
        </w:rPr>
        <w:t>標本</w:t>
      </w:r>
      <w:r w:rsidRPr="00F44885">
        <w:rPr>
          <w:rFonts w:hint="eastAsia"/>
        </w:rPr>
        <w:t>調査</w:t>
      </w:r>
      <w:r w:rsidR="005A0149" w:rsidRPr="00F44885">
        <w:rPr>
          <w:rFonts w:hint="eastAsia"/>
        </w:rPr>
        <w:t>（</w:t>
      </w:r>
      <w:r w:rsidR="005A0149" w:rsidRPr="00F44885">
        <w:t>representative survey</w:t>
      </w:r>
      <w:r w:rsidR="005A0149" w:rsidRPr="00F44885">
        <w:rPr>
          <w:rFonts w:hint="eastAsia"/>
        </w:rPr>
        <w:t>）</w:t>
      </w:r>
      <w:r w:rsidRPr="00F44885">
        <w:rPr>
          <w:rFonts w:hint="eastAsia"/>
        </w:rPr>
        <w:t>を支援している</w:t>
      </w:r>
      <w:r w:rsidR="003E70BF" w:rsidRPr="00F44885">
        <w:rPr>
          <w:rStyle w:val="aa"/>
          <w:b/>
          <w:bCs/>
          <w:sz w:val="21"/>
          <w:szCs w:val="21"/>
        </w:rPr>
        <w:footnoteReference w:id="304"/>
      </w:r>
      <w:r w:rsidRPr="00F44885">
        <w:rPr>
          <w:rFonts w:hint="eastAsia"/>
        </w:rPr>
        <w:t>。</w:t>
      </w:r>
      <w:r w:rsidR="005A0149" w:rsidRPr="00F44885">
        <w:rPr>
          <w:rFonts w:hint="eastAsia"/>
        </w:rPr>
        <w:t>この調査は、障害のある人とない人の状況について、代表的な情報を収集することを目的としている。</w:t>
      </w:r>
      <w:r w:rsidRPr="00F44885">
        <w:rPr>
          <w:rFonts w:hint="eastAsia"/>
        </w:rPr>
        <w:t>この調査は、インクルージョン政策をより効果的なものにするための行動の中心的な基盤を構成している。</w:t>
      </w:r>
      <w:r w:rsidR="005A0149" w:rsidRPr="00F44885">
        <w:rPr>
          <w:rFonts w:hint="eastAsia"/>
        </w:rPr>
        <w:t>標本</w:t>
      </w:r>
      <w:r w:rsidRPr="00F44885">
        <w:rPr>
          <w:rFonts w:hint="eastAsia"/>
        </w:rPr>
        <w:t>調査は、この種の調査としては初めての包括的な調査である。</w:t>
      </w:r>
      <w:r w:rsidR="005A0149" w:rsidRPr="00F44885">
        <w:rPr>
          <w:rFonts w:hint="eastAsia"/>
        </w:rPr>
        <w:t>それは、障害の</w:t>
      </w:r>
      <w:r w:rsidR="00156441" w:rsidRPr="00F44885">
        <w:rPr>
          <w:rFonts w:hint="eastAsia"/>
        </w:rPr>
        <w:t>種類</w:t>
      </w:r>
      <w:r w:rsidR="005A0149" w:rsidRPr="00F44885">
        <w:rPr>
          <w:rFonts w:hint="eastAsia"/>
        </w:rPr>
        <w:t>や施設</w:t>
      </w:r>
      <w:r w:rsidR="00156441" w:rsidRPr="00F44885">
        <w:rPr>
          <w:rFonts w:hint="eastAsia"/>
        </w:rPr>
        <w:t>で暮らすか</w:t>
      </w:r>
      <w:r w:rsidR="005A0149" w:rsidRPr="00F44885">
        <w:rPr>
          <w:rFonts w:hint="eastAsia"/>
        </w:rPr>
        <w:t>在宅</w:t>
      </w:r>
      <w:r w:rsidR="00156441" w:rsidRPr="00F44885">
        <w:rPr>
          <w:rFonts w:hint="eastAsia"/>
        </w:rPr>
        <w:t>か</w:t>
      </w:r>
      <w:r w:rsidR="005A0149" w:rsidRPr="00F44885">
        <w:rPr>
          <w:rFonts w:hint="eastAsia"/>
        </w:rPr>
        <w:t>に関係なく、障害者のすべてのグループを代表するものとなる</w:t>
      </w:r>
      <w:r w:rsidR="003E70BF" w:rsidRPr="00F44885">
        <w:rPr>
          <w:rStyle w:val="aa"/>
          <w:b/>
          <w:bCs/>
          <w:sz w:val="21"/>
          <w:szCs w:val="21"/>
        </w:rPr>
        <w:footnoteReference w:id="305"/>
      </w:r>
      <w:r w:rsidR="005A0149" w:rsidRPr="00F44885">
        <w:rPr>
          <w:rFonts w:hint="eastAsia"/>
        </w:rPr>
        <w:t>。</w:t>
      </w:r>
      <w:r w:rsidR="00156441" w:rsidRPr="00F44885">
        <w:rPr>
          <w:rFonts w:hint="eastAsia"/>
        </w:rPr>
        <w:t>この</w:t>
      </w:r>
      <w:r w:rsidRPr="00F44885">
        <w:t>人権に基づく調査は、参加の中心となるすべての分野をカバーしている。その指標は、CRPDの条文を参照している。この調査はアクセスしやすく、参加型調査プロジェクトとして、</w:t>
      </w:r>
      <w:r w:rsidR="00DB0E9A" w:rsidRPr="00F44885">
        <w:t>障害のある人</w:t>
      </w:r>
      <w:r w:rsidRPr="00F44885">
        <w:t>を調査プロセスに参加させている。</w:t>
      </w:r>
    </w:p>
    <w:p w14:paraId="52190A42" w14:textId="558610FC" w:rsidR="00E63C48" w:rsidRPr="00F44885" w:rsidRDefault="00E63C48" w:rsidP="00072875">
      <w:pPr>
        <w:ind w:firstLineChars="100" w:firstLine="210"/>
      </w:pPr>
      <w:r w:rsidRPr="00F44885">
        <w:rPr>
          <w:rFonts w:hint="eastAsia"/>
        </w:rPr>
        <w:t>本研究で適用される障害の理解は、障害の生物心理社会的</w:t>
      </w:r>
      <w:r w:rsidR="00156441" w:rsidRPr="00F44885">
        <w:rPr>
          <w:rFonts w:hint="eastAsia"/>
        </w:rPr>
        <w:t>な</w:t>
      </w:r>
      <w:r w:rsidRPr="00F44885">
        <w:t>ICFモデルに対応している。したがって、障害に関する調査質問は非常に詳細であり、ワシントン・グループの</w:t>
      </w:r>
      <w:r w:rsidR="00156441" w:rsidRPr="00F44885">
        <w:rPr>
          <w:rFonts w:hint="eastAsia"/>
        </w:rPr>
        <w:t>短縮版</w:t>
      </w:r>
      <w:r w:rsidRPr="00F44885">
        <w:t>をはるかに超えている。</w:t>
      </w:r>
    </w:p>
    <w:p w14:paraId="25AB62AA" w14:textId="30E78A41" w:rsidR="00E63C48" w:rsidRPr="00F44885" w:rsidRDefault="00E63C48" w:rsidP="00072875">
      <w:pPr>
        <w:ind w:firstLineChars="100" w:firstLine="210"/>
      </w:pPr>
      <w:r w:rsidRPr="00F44885">
        <w:rPr>
          <w:rFonts w:hint="eastAsia"/>
        </w:rPr>
        <w:t>本調査は、</w:t>
      </w:r>
      <w:r w:rsidRPr="00F44885">
        <w:t>2つの波に分けてパネル調査として実施されている。これにより、参加の経時的な変化を観察することができる。中間報告書と最終報告書が公表される。第一波の結果は2021年に公開される。この結果は、連邦政府の参加報告書</w:t>
      </w:r>
      <w:r w:rsidR="003E70BF" w:rsidRPr="00F44885">
        <w:rPr>
          <w:rStyle w:val="aa"/>
          <w:b/>
          <w:bCs/>
          <w:sz w:val="21"/>
          <w:szCs w:val="21"/>
        </w:rPr>
        <w:footnoteReference w:id="306"/>
      </w:r>
      <w:r w:rsidRPr="00F44885">
        <w:t>にも組み込まれ、立法期間ごとに発行される。</w:t>
      </w:r>
    </w:p>
    <w:p w14:paraId="3AF4E1AF" w14:textId="478F232C" w:rsidR="00E63C48" w:rsidRPr="00F44885" w:rsidRDefault="00E63C48" w:rsidP="00072875">
      <w:pPr>
        <w:ind w:firstLineChars="100" w:firstLine="210"/>
      </w:pPr>
      <w:r w:rsidRPr="00F44885">
        <w:rPr>
          <w:rFonts w:hint="eastAsia"/>
        </w:rPr>
        <w:t>研究者は、職業参加支援を評価する研究の一環として</w:t>
      </w:r>
      <w:r w:rsidR="00B84347" w:rsidRPr="00F44885">
        <w:rPr>
          <w:rFonts w:hint="eastAsia"/>
        </w:rPr>
        <w:t>連邦雇用庁</w:t>
      </w:r>
      <w:r w:rsidR="00D85FA0" w:rsidRPr="00F44885">
        <w:t>(BA)</w:t>
      </w:r>
      <w:r w:rsidRPr="00F44885">
        <w:t>が作成した</w:t>
      </w:r>
      <w:r w:rsidR="00DB0E9A" w:rsidRPr="00F44885">
        <w:t>障害のある人</w:t>
      </w:r>
      <w:r w:rsidRPr="00F44885">
        <w:t>やその危険性のある人の職業リハビリテーションに関する個人データを含むパネルや、</w:t>
      </w:r>
      <w:r w:rsidR="008136C0" w:rsidRPr="00F44885">
        <w:t>ドイツ年金保険協会</w:t>
      </w:r>
      <w:r w:rsidR="00D85FA0" w:rsidRPr="00F44885">
        <w:t>(DRV)</w:t>
      </w:r>
      <w:r w:rsidRPr="00F44885">
        <w:t>のアナログデータ記録を利用することができる。</w:t>
      </w:r>
      <w:r w:rsidR="006F535D" w:rsidRPr="00F44885">
        <w:rPr>
          <w:rFonts w:hint="eastAsia"/>
        </w:rPr>
        <w:t>「</w:t>
      </w:r>
      <w:r w:rsidRPr="00F44885">
        <w:t>障害</w:t>
      </w:r>
      <w:r w:rsidR="00DB0E9A" w:rsidRPr="00F44885">
        <w:t>のある</w:t>
      </w:r>
      <w:r w:rsidRPr="00F44885">
        <w:t>青年の成長と日常経験」と題された研究では、青年とその年齢特有のニーズに焦点を当て</w:t>
      </w:r>
      <w:r w:rsidRPr="00F44885">
        <w:lastRenderedPageBreak/>
        <w:t>ている</w:t>
      </w:r>
      <w:r w:rsidR="003E70BF" w:rsidRPr="00F44885">
        <w:rPr>
          <w:rStyle w:val="aa"/>
          <w:b/>
          <w:bCs/>
          <w:sz w:val="21"/>
          <w:szCs w:val="21"/>
        </w:rPr>
        <w:footnoteReference w:id="307"/>
      </w:r>
      <w:r w:rsidRPr="00F44885">
        <w:t>。</w:t>
      </w:r>
      <w:r w:rsidR="006F535D" w:rsidRPr="00F44885">
        <w:t>定期的に行われている「ドイツの健康」</w:t>
      </w:r>
      <w:r w:rsidR="003E70BF" w:rsidRPr="00F44885">
        <w:rPr>
          <w:rStyle w:val="aa"/>
          <w:b/>
          <w:bCs/>
          <w:sz w:val="21"/>
          <w:szCs w:val="21"/>
        </w:rPr>
        <w:footnoteReference w:id="308"/>
      </w:r>
      <w:r w:rsidR="006F535D" w:rsidRPr="00F44885">
        <w:t>と「ドイツにおける子どもと青年の健康」</w:t>
      </w:r>
      <w:r w:rsidR="003E70BF" w:rsidRPr="00F44885">
        <w:rPr>
          <w:rStyle w:val="aa"/>
          <w:b/>
          <w:bCs/>
          <w:sz w:val="21"/>
          <w:szCs w:val="21"/>
        </w:rPr>
        <w:footnoteReference w:id="309"/>
      </w:r>
      <w:r w:rsidR="006F535D" w:rsidRPr="00F44885">
        <w:t>の研究では、子ども、青年、成人の健康に関する情報が提供されている。</w:t>
      </w:r>
    </w:p>
    <w:p w14:paraId="5F82CCD1" w14:textId="0052ADD1" w:rsidR="00E63C48" w:rsidRPr="00F44885" w:rsidRDefault="00E63C48" w:rsidP="00072875">
      <w:pPr>
        <w:ind w:firstLineChars="100" w:firstLine="210"/>
      </w:pPr>
      <w:r w:rsidRPr="00F44885">
        <w:rPr>
          <w:rFonts w:hint="eastAsia"/>
        </w:rPr>
        <w:t>また、マイクロセンサス</w:t>
      </w:r>
      <w:r w:rsidR="003E70BF" w:rsidRPr="00F44885">
        <w:rPr>
          <w:rFonts w:hint="eastAsia"/>
        </w:rPr>
        <w:t>（小規模国勢調査）</w:t>
      </w:r>
      <w:r w:rsidRPr="00F44885">
        <w:rPr>
          <w:rFonts w:hint="eastAsia"/>
        </w:rPr>
        <w:t>も変更された</w:t>
      </w:r>
      <w:r w:rsidR="003E70BF" w:rsidRPr="00F44885">
        <w:rPr>
          <w:rStyle w:val="aa"/>
          <w:b/>
          <w:bCs/>
          <w:sz w:val="21"/>
          <w:szCs w:val="21"/>
        </w:rPr>
        <w:footnoteReference w:id="310"/>
      </w:r>
      <w:r w:rsidRPr="00F44885">
        <w:t>。2017年からは、障害が正式に認められた人について</w:t>
      </w:r>
      <w:r w:rsidR="006F535D" w:rsidRPr="00F44885">
        <w:rPr>
          <w:rFonts w:hint="eastAsia"/>
        </w:rPr>
        <w:t>、</w:t>
      </w:r>
      <w:r w:rsidR="006F535D" w:rsidRPr="00F44885">
        <w:t>以前は4年ごとであった</w:t>
      </w:r>
      <w:r w:rsidR="006F535D" w:rsidRPr="00F44885">
        <w:rPr>
          <w:rFonts w:hint="eastAsia"/>
        </w:rPr>
        <w:t>が</w:t>
      </w:r>
      <w:r w:rsidRPr="00F44885">
        <w:t>年1回報告されるようになった</w:t>
      </w:r>
      <w:r w:rsidR="005B3978" w:rsidRPr="00F44885">
        <w:rPr>
          <w:rStyle w:val="aa"/>
          <w:b/>
          <w:bCs/>
          <w:sz w:val="21"/>
          <w:szCs w:val="21"/>
        </w:rPr>
        <w:footnoteReference w:id="311"/>
      </w:r>
      <w:r w:rsidRPr="00F44885">
        <w:t>。</w:t>
      </w:r>
    </w:p>
    <w:p w14:paraId="37F84A63" w14:textId="7A0A40DC" w:rsidR="00E63C48" w:rsidRPr="00F44885" w:rsidRDefault="00E63C48" w:rsidP="00072875">
      <w:pPr>
        <w:ind w:firstLineChars="100" w:firstLine="210"/>
      </w:pPr>
      <w:r w:rsidRPr="00F44885">
        <w:rPr>
          <w:rFonts w:hint="eastAsia"/>
        </w:rPr>
        <w:t>新しい参加システム報告書の</w:t>
      </w:r>
      <w:r w:rsidR="006F535D" w:rsidRPr="00F44885">
        <w:rPr>
          <w:rFonts w:hint="eastAsia"/>
        </w:rPr>
        <w:t>要求</w:t>
      </w:r>
      <w:r w:rsidRPr="00F44885">
        <w:rPr>
          <w:rFonts w:hint="eastAsia"/>
        </w:rPr>
        <w:t>の下で、</w:t>
      </w:r>
      <w:r w:rsidR="00E14DDC" w:rsidRPr="00F44885">
        <w:rPr>
          <w:rFonts w:hint="eastAsia"/>
        </w:rPr>
        <w:t>国会議員</w:t>
      </w:r>
      <w:r w:rsidRPr="00F44885">
        <w:rPr>
          <w:rFonts w:hint="eastAsia"/>
        </w:rPr>
        <w:t>は、リハビリテーションプロセスの評価と運営を可能にするための統計データの収集を</w:t>
      </w:r>
      <w:r w:rsidR="00E14DDC" w:rsidRPr="00F44885">
        <w:rPr>
          <w:rFonts w:hint="eastAsia"/>
        </w:rPr>
        <w:t>特定</w:t>
      </w:r>
      <w:r w:rsidRPr="00F44885">
        <w:rPr>
          <w:rFonts w:hint="eastAsia"/>
        </w:rPr>
        <w:t>している。</w:t>
      </w:r>
    </w:p>
    <w:p w14:paraId="533A00BF" w14:textId="760E97A0" w:rsidR="00F40EAF" w:rsidRPr="00F44885" w:rsidRDefault="00E63C48" w:rsidP="00072875">
      <w:pPr>
        <w:ind w:firstLineChars="100" w:firstLine="210"/>
      </w:pPr>
      <w:r w:rsidRPr="00F44885">
        <w:rPr>
          <w:rFonts w:hint="eastAsia"/>
        </w:rPr>
        <w:t>持続可能な開発アジェンダでは、国の統計システムに対する</w:t>
      </w:r>
      <w:r w:rsidR="00E14DDC" w:rsidRPr="00F44885">
        <w:rPr>
          <w:rFonts w:hint="eastAsia"/>
        </w:rPr>
        <w:t>要求</w:t>
      </w:r>
      <w:r w:rsidRPr="00F44885">
        <w:rPr>
          <w:rFonts w:hint="eastAsia"/>
        </w:rPr>
        <w:t>が大幅に強化されているため、ドイツの</w:t>
      </w:r>
      <w:r w:rsidR="008136C0" w:rsidRPr="00F44885">
        <w:t>開発協力</w:t>
      </w:r>
      <w:r w:rsidR="00D85FA0" w:rsidRPr="00F44885">
        <w:t>(DC)</w:t>
      </w:r>
      <w:r w:rsidRPr="00F44885">
        <w:t>は統計システムを強化するための行動を支援して</w:t>
      </w:r>
      <w:r w:rsidR="00C10EEE" w:rsidRPr="00F44885">
        <w:t>いる</w:t>
      </w:r>
      <w:r w:rsidRPr="00F44885">
        <w:t>。焦点は、データを効果的に収集、分析、利用するための方法にある。国際的な基準が遵守されており、</w:t>
      </w:r>
      <w:r w:rsidR="00E14DDC" w:rsidRPr="00F44885">
        <w:rPr>
          <w:rFonts w:hint="eastAsia"/>
        </w:rPr>
        <w:t>分類</w:t>
      </w:r>
      <w:r w:rsidRPr="00F44885">
        <w:t>されたデータの収集には特に注意が払われて</w:t>
      </w:r>
      <w:r w:rsidR="00C10EEE" w:rsidRPr="00F44885">
        <w:t>いる</w:t>
      </w:r>
      <w:r w:rsidRPr="00F44885">
        <w:t>。アジェンダ実施</w:t>
      </w:r>
      <w:r w:rsidR="000418AA" w:rsidRPr="00F44885">
        <w:t>取り組み</w:t>
      </w:r>
      <w:r w:rsidRPr="00F44885">
        <w:t>プログラムでは、8カ国のパートナー国がこの分野で支援を受けて</w:t>
      </w:r>
      <w:r w:rsidR="00C10EEE" w:rsidRPr="00F44885">
        <w:t>いる</w:t>
      </w:r>
      <w:r w:rsidRPr="00F44885">
        <w:t>。また、統計能力の向上を支援するための追加プロジェクトも実施されて</w:t>
      </w:r>
      <w:r w:rsidR="00C10EEE" w:rsidRPr="00F44885">
        <w:t>いる</w:t>
      </w:r>
      <w:r w:rsidRPr="00F44885">
        <w:t>。特に力を入れているのは、基礎的な人口データの源であ</w:t>
      </w:r>
      <w:r w:rsidRPr="00F44885">
        <w:rPr>
          <w:rFonts w:hint="eastAsia"/>
        </w:rPr>
        <w:t>る</w:t>
      </w:r>
      <w:r w:rsidR="00E14DDC" w:rsidRPr="00F44885">
        <w:rPr>
          <w:rFonts w:hint="eastAsia"/>
        </w:rPr>
        <w:t>人口動態記録</w:t>
      </w:r>
      <w:r w:rsidRPr="00F44885">
        <w:rPr>
          <w:rFonts w:hint="eastAsia"/>
        </w:rPr>
        <w:t>の改善である。</w:t>
      </w:r>
    </w:p>
    <w:p w14:paraId="3012B987" w14:textId="596433A1" w:rsidR="00E63C48" w:rsidRPr="00F44885" w:rsidRDefault="00E63C48" w:rsidP="00E63C48"/>
    <w:p w14:paraId="2B252D30" w14:textId="77777777" w:rsidR="00072875" w:rsidRPr="00F44885" w:rsidRDefault="00072875" w:rsidP="00072875">
      <w:pPr>
        <w:ind w:leftChars="405" w:left="850"/>
        <w:rPr>
          <w:i/>
          <w:iCs/>
        </w:rPr>
      </w:pPr>
      <w:r w:rsidRPr="00F44885">
        <w:rPr>
          <w:i/>
          <w:iCs/>
        </w:rPr>
        <w:t>33. 障害のある人のための既存の社会・支援サービスに関する最新のデータを、雇用／非雇用の状況、年齢、性別に分類して提供してください。</w:t>
      </w:r>
    </w:p>
    <w:p w14:paraId="6C3D8B98" w14:textId="77777777" w:rsidR="00072875" w:rsidRPr="00F44885" w:rsidRDefault="00072875" w:rsidP="00E63C48"/>
    <w:p w14:paraId="2A93C69B" w14:textId="0AE7C487" w:rsidR="00E63C48" w:rsidRPr="00F44885" w:rsidRDefault="00E63C48" w:rsidP="00072875">
      <w:pPr>
        <w:ind w:firstLineChars="100" w:firstLine="210"/>
      </w:pPr>
      <w:r w:rsidRPr="00F44885">
        <w:rPr>
          <w:rFonts w:hint="eastAsia"/>
        </w:rPr>
        <w:t>多くの異なる社会的・支援サービスが利用可能であり、多くの分野で（</w:t>
      </w:r>
      <w:r w:rsidR="00DB0E9A" w:rsidRPr="00F44885">
        <w:rPr>
          <w:rFonts w:hint="eastAsia"/>
        </w:rPr>
        <w:t>障害のある人</w:t>
      </w:r>
      <w:r w:rsidRPr="00F44885">
        <w:rPr>
          <w:rFonts w:hint="eastAsia"/>
        </w:rPr>
        <w:t>にも）支援を提供している</w:t>
      </w:r>
      <w:r w:rsidR="005B3978" w:rsidRPr="00F44885">
        <w:rPr>
          <w:rStyle w:val="aa"/>
          <w:b/>
          <w:bCs/>
          <w:sz w:val="21"/>
          <w:szCs w:val="21"/>
        </w:rPr>
        <w:footnoteReference w:id="312"/>
      </w:r>
      <w:r w:rsidRPr="00F44885">
        <w:rPr>
          <w:rFonts w:hint="eastAsia"/>
        </w:rPr>
        <w:t>。</w:t>
      </w:r>
      <w:r w:rsidR="00E14DDC" w:rsidRPr="00F44885">
        <w:t>ただし、これらのサービスについて、雇用・非雇用の状況、年齢、性別ごとに集計した統計的な記録は残してい</w:t>
      </w:r>
      <w:r w:rsidR="00E14DDC" w:rsidRPr="00F44885">
        <w:rPr>
          <w:rFonts w:hint="eastAsia"/>
        </w:rPr>
        <w:t>ない</w:t>
      </w:r>
      <w:r w:rsidR="00E14DDC" w:rsidRPr="00F44885">
        <w:t>。</w:t>
      </w:r>
    </w:p>
    <w:p w14:paraId="0236E71A" w14:textId="77777777" w:rsidR="00E63C48" w:rsidRPr="00F44885" w:rsidRDefault="00E63C48" w:rsidP="00E63C48"/>
    <w:p w14:paraId="0F4C8C2B" w14:textId="52A6DA80" w:rsidR="00E63C48" w:rsidRPr="00F44885" w:rsidRDefault="00E63C48" w:rsidP="00E63C48">
      <w:pPr>
        <w:rPr>
          <w:rFonts w:ascii="ＭＳ ゴシック" w:eastAsia="ＭＳ ゴシック" w:hAnsi="ＭＳ ゴシック"/>
          <w:b/>
          <w:bCs/>
        </w:rPr>
      </w:pPr>
      <w:r w:rsidRPr="00F44885">
        <w:rPr>
          <w:rFonts w:ascii="ＭＳ ゴシック" w:eastAsia="ＭＳ ゴシック" w:hAnsi="ＭＳ ゴシック" w:hint="eastAsia"/>
          <w:b/>
          <w:bCs/>
        </w:rPr>
        <w:t>国際協力（第</w:t>
      </w:r>
      <w:r w:rsidRPr="00F44885">
        <w:rPr>
          <w:rFonts w:ascii="ＭＳ ゴシック" w:eastAsia="ＭＳ ゴシック" w:hAnsi="ＭＳ ゴシック"/>
          <w:b/>
          <w:bCs/>
        </w:rPr>
        <w:t>32条</w:t>
      </w:r>
      <w:r w:rsidR="00A84525" w:rsidRPr="00F44885">
        <w:rPr>
          <w:rFonts w:ascii="ＭＳ ゴシック" w:eastAsia="ＭＳ ゴシック" w:hAnsi="ＭＳ ゴシック" w:hint="eastAsia"/>
          <w:b/>
          <w:bCs/>
        </w:rPr>
        <w:t>）</w:t>
      </w:r>
    </w:p>
    <w:p w14:paraId="73067398" w14:textId="77777777" w:rsidR="00072875" w:rsidRPr="00F44885" w:rsidRDefault="00072875" w:rsidP="00072875">
      <w:pPr>
        <w:ind w:leftChars="405" w:left="850"/>
        <w:rPr>
          <w:i/>
          <w:iCs/>
        </w:rPr>
      </w:pPr>
      <w:r w:rsidRPr="00F44885">
        <w:rPr>
          <w:i/>
          <w:iCs/>
        </w:rPr>
        <w:t>34. 情報提供をお願いします。</w:t>
      </w:r>
    </w:p>
    <w:p w14:paraId="598D78FE" w14:textId="77777777" w:rsidR="00072875" w:rsidRPr="00F44885" w:rsidRDefault="00072875" w:rsidP="00072875">
      <w:pPr>
        <w:ind w:leftChars="405" w:left="850"/>
        <w:rPr>
          <w:i/>
          <w:iCs/>
        </w:rPr>
      </w:pPr>
      <w:r w:rsidRPr="00F44885">
        <w:rPr>
          <w:i/>
          <w:iCs/>
        </w:rPr>
        <w:t>(a) 現行の欧州障害戦略を実施し、評価し、</w:t>
      </w:r>
      <w:r w:rsidRPr="00F44885">
        <w:rPr>
          <w:rFonts w:hint="eastAsia"/>
          <w:i/>
          <w:iCs/>
        </w:rPr>
        <w:t>それに</w:t>
      </w:r>
      <w:r w:rsidRPr="00F44885">
        <w:rPr>
          <w:i/>
          <w:iCs/>
        </w:rPr>
        <w:t>貢献するための取り組み。</w:t>
      </w:r>
    </w:p>
    <w:p w14:paraId="3A589AD9" w14:textId="77777777" w:rsidR="00072875" w:rsidRPr="00F44885" w:rsidRDefault="00072875" w:rsidP="00E63C48"/>
    <w:p w14:paraId="237D1DD0" w14:textId="258E77DF" w:rsidR="00E63C48" w:rsidRPr="00F44885" w:rsidRDefault="00ED680D" w:rsidP="00072875">
      <w:pPr>
        <w:ind w:firstLineChars="100" w:firstLine="210"/>
      </w:pPr>
      <w:r w:rsidRPr="00F44885">
        <w:rPr>
          <w:rFonts w:hint="eastAsia"/>
        </w:rPr>
        <w:t>「</w:t>
      </w:r>
      <w:r w:rsidR="00E63C48" w:rsidRPr="00F44885">
        <w:rPr>
          <w:rFonts w:hint="eastAsia"/>
        </w:rPr>
        <w:t>ウェブサイト</w:t>
      </w:r>
      <w:r w:rsidR="00E14DDC" w:rsidRPr="00F44885">
        <w:rPr>
          <w:rFonts w:hint="eastAsia"/>
        </w:rPr>
        <w:t>・</w:t>
      </w:r>
      <w:r w:rsidR="00E63C48" w:rsidRPr="00F44885">
        <w:rPr>
          <w:rFonts w:hint="eastAsia"/>
        </w:rPr>
        <w:t>アクセシビリティに関する指令</w:t>
      </w:r>
      <w:r w:rsidRPr="00F44885">
        <w:rPr>
          <w:rFonts w:hint="eastAsia"/>
        </w:rPr>
        <w:t>（</w:t>
      </w:r>
      <w:r w:rsidRPr="00F44885">
        <w:t>Directive on the Accessibility of Websites</w:t>
      </w:r>
      <w:r w:rsidRPr="00F44885">
        <w:rPr>
          <w:rFonts w:hint="eastAsia"/>
        </w:rPr>
        <w:t>）」</w:t>
      </w:r>
      <w:r w:rsidR="00E63C48" w:rsidRPr="00F44885">
        <w:rPr>
          <w:rFonts w:hint="eastAsia"/>
        </w:rPr>
        <w:t>および</w:t>
      </w:r>
      <w:r w:rsidRPr="00F44885">
        <w:rPr>
          <w:rFonts w:hint="eastAsia"/>
        </w:rPr>
        <w:t>「</w:t>
      </w:r>
      <w:r w:rsidR="00E63C48" w:rsidRPr="00F44885">
        <w:rPr>
          <w:rFonts w:hint="eastAsia"/>
        </w:rPr>
        <w:t>製品・サービスのアクセシビリティ要件に関する指令</w:t>
      </w:r>
      <w:r w:rsidRPr="00F44885">
        <w:rPr>
          <w:rFonts w:hint="eastAsia"/>
        </w:rPr>
        <w:t>（</w:t>
      </w:r>
      <w:r w:rsidRPr="00F44885">
        <w:t>Directive on Accessibility Requirements for Products and Services</w:t>
      </w:r>
      <w:r w:rsidRPr="00F44885">
        <w:rPr>
          <w:rFonts w:hint="eastAsia"/>
        </w:rPr>
        <w:t>）」</w:t>
      </w:r>
      <w:r w:rsidR="00E63C48" w:rsidRPr="00F44885">
        <w:rPr>
          <w:rFonts w:hint="eastAsia"/>
        </w:rPr>
        <w:t>は、現在の</w:t>
      </w:r>
      <w:r w:rsidR="00E86433" w:rsidRPr="00F44885">
        <w:rPr>
          <w:rFonts w:hint="eastAsia"/>
        </w:rPr>
        <w:t>EUの戦略指令</w:t>
      </w:r>
      <w:r w:rsidR="00E63C48" w:rsidRPr="00F44885">
        <w:t>である。ドイツは、これらの</w:t>
      </w:r>
      <w:r w:rsidR="00E86433" w:rsidRPr="00F44885">
        <w:rPr>
          <w:rFonts w:hint="eastAsia"/>
        </w:rPr>
        <w:t>指令法</w:t>
      </w:r>
      <w:r w:rsidR="00E63C48" w:rsidRPr="00F44885">
        <w:t>をドイツの法律に置き換えている。また、ドイツは、雇用、アクセシビリティなどの指定された分野における</w:t>
      </w:r>
      <w:r w:rsidR="004C6D14" w:rsidRPr="00F44885">
        <w:rPr>
          <w:rFonts w:hint="eastAsia"/>
        </w:rPr>
        <w:t>国内</w:t>
      </w:r>
      <w:r w:rsidR="00E63C48" w:rsidRPr="00F44885">
        <w:t>措置</w:t>
      </w:r>
      <w:r w:rsidR="004C6D14" w:rsidRPr="00F44885">
        <w:rPr>
          <w:rFonts w:hint="eastAsia"/>
        </w:rPr>
        <w:t>によって</w:t>
      </w:r>
      <w:r w:rsidR="00E63C48" w:rsidRPr="00F44885">
        <w:t>、この戦略を支援している。</w:t>
      </w:r>
    </w:p>
    <w:p w14:paraId="24E17430" w14:textId="77777777" w:rsidR="00ED680D" w:rsidRPr="00F44885" w:rsidRDefault="00ED680D" w:rsidP="00E63C48"/>
    <w:p w14:paraId="3BB5C958" w14:textId="77777777" w:rsidR="00072875" w:rsidRPr="00F44885" w:rsidRDefault="00072875" w:rsidP="00072875">
      <w:pPr>
        <w:ind w:leftChars="405" w:left="850"/>
        <w:rPr>
          <w:i/>
          <w:iCs/>
        </w:rPr>
      </w:pPr>
      <w:r w:rsidRPr="00F44885">
        <w:rPr>
          <w:i/>
          <w:iCs/>
        </w:rPr>
        <w:t xml:space="preserve">(b) 持続可能な開発目標の実施を含む「障害のある人のインクルージョンのための行動計画（2017年）の評価」の結論と勧告に取り組むための取り組み </w:t>
      </w:r>
    </w:p>
    <w:p w14:paraId="0D55C149" w14:textId="77777777" w:rsidR="00072875" w:rsidRPr="00F44885" w:rsidRDefault="00072875" w:rsidP="00E63C48"/>
    <w:p w14:paraId="7932F1EE" w14:textId="25C6DC5F" w:rsidR="0094756C" w:rsidRPr="00F44885" w:rsidRDefault="006D67DE" w:rsidP="004B76FF">
      <w:pPr>
        <w:ind w:firstLineChars="100" w:firstLine="210"/>
      </w:pPr>
      <w:r w:rsidRPr="00F44885">
        <w:rPr>
          <w:rFonts w:hint="eastAsia"/>
        </w:rPr>
        <w:t>障害者の権利を横断的なテーマとしてドイツの</w:t>
      </w:r>
      <w:r w:rsidR="008136C0" w:rsidRPr="00F44885">
        <w:t>開発協力</w:t>
      </w:r>
      <w:r w:rsidR="00D85FA0" w:rsidRPr="00F44885">
        <w:t>(DC)</w:t>
      </w:r>
      <w:r w:rsidRPr="00F44885">
        <w:t>に体系的に組み込むための新しいインクルージョン戦略の</w:t>
      </w:r>
      <w:r w:rsidRPr="00F44885">
        <w:rPr>
          <w:rFonts w:hint="eastAsia"/>
        </w:rPr>
        <w:t>早急な</w:t>
      </w:r>
      <w:r w:rsidRPr="00F44885">
        <w:t>導入が評価の中心的な勧告である</w:t>
      </w:r>
      <w:r w:rsidR="005B3978" w:rsidRPr="00F44885">
        <w:rPr>
          <w:rStyle w:val="aa"/>
          <w:b/>
          <w:bCs/>
          <w:sz w:val="21"/>
          <w:szCs w:val="21"/>
        </w:rPr>
        <w:footnoteReference w:id="313"/>
      </w:r>
      <w:r w:rsidRPr="00F44885">
        <w:t>。</w:t>
      </w:r>
      <w:r w:rsidR="00E63C48" w:rsidRPr="00F44885">
        <w:rPr>
          <w:rFonts w:hint="eastAsia"/>
        </w:rPr>
        <w:t>連邦政府の新しいインクルージョン戦略には、技術的・財政的な協力プロジェクトのための人権に基づくターゲットグループ分析の導入、パートナー国の</w:t>
      </w:r>
      <w:r w:rsidR="00E63C48" w:rsidRPr="00F44885">
        <w:t>DCプロジェクトへの</w:t>
      </w:r>
      <w:r w:rsidR="00DB0E9A" w:rsidRPr="00F44885">
        <w:t>障害のある人</w:t>
      </w:r>
      <w:r w:rsidR="00E63C48" w:rsidRPr="00F44885">
        <w:t>とその代表組織のより広範な関与のための革新的な支援アプローチの導入、持続可能な開発アジェンダに沿ったデータの</w:t>
      </w:r>
      <w:r w:rsidRPr="00F44885">
        <w:rPr>
          <w:rFonts w:hint="eastAsia"/>
        </w:rPr>
        <w:t>分類</w:t>
      </w:r>
      <w:r w:rsidR="00E63C48" w:rsidRPr="00F44885">
        <w:t>を支援するためのOECD/</w:t>
      </w:r>
      <w:r w:rsidR="008136C0" w:rsidRPr="00F44885">
        <w:rPr>
          <w:b/>
          <w:bCs/>
        </w:rPr>
        <w:t>開発支援委員会</w:t>
      </w:r>
      <w:r w:rsidR="00D85FA0" w:rsidRPr="00F44885">
        <w:rPr>
          <w:b/>
          <w:bCs/>
        </w:rPr>
        <w:t>(DAC)</w:t>
      </w:r>
      <w:r w:rsidR="00E63C48" w:rsidRPr="00F44885">
        <w:t>政策</w:t>
      </w:r>
      <w:r w:rsidR="0094756C" w:rsidRPr="00F44885">
        <w:rPr>
          <w:rFonts w:hint="eastAsia"/>
        </w:rPr>
        <w:t>指標</w:t>
      </w:r>
      <w:r w:rsidR="00E63C48" w:rsidRPr="00F44885">
        <w:t>の自主的な計画</w:t>
      </w:r>
      <w:r w:rsidRPr="00F44885">
        <w:rPr>
          <w:rFonts w:hint="eastAsia"/>
        </w:rPr>
        <w:t>的</w:t>
      </w:r>
      <w:r w:rsidRPr="00F44885">
        <w:t>導入</w:t>
      </w:r>
      <w:r w:rsidR="00E63C48" w:rsidRPr="00F44885">
        <w:t>も含まれる。</w:t>
      </w:r>
    </w:p>
    <w:p w14:paraId="44E48190" w14:textId="21B8241F" w:rsidR="00E63C48" w:rsidRPr="00F44885" w:rsidRDefault="00E63C48" w:rsidP="00072875">
      <w:pPr>
        <w:ind w:firstLineChars="100" w:firstLine="210"/>
      </w:pPr>
      <w:r w:rsidRPr="00F44885">
        <w:rPr>
          <w:rFonts w:hint="eastAsia"/>
        </w:rPr>
        <w:t>政治的パートナーや市民社会との協力</w:t>
      </w:r>
      <w:r w:rsidR="008E3FD0" w:rsidRPr="00F44885">
        <w:rPr>
          <w:rFonts w:hint="eastAsia"/>
        </w:rPr>
        <w:t>とは別に</w:t>
      </w:r>
      <w:r w:rsidRPr="00F44885">
        <w:rPr>
          <w:rFonts w:hint="eastAsia"/>
        </w:rPr>
        <w:t>、連邦政府は、</w:t>
      </w:r>
      <w:r w:rsidRPr="00F44885">
        <w:t>2030アジェンダの実施において民間部門が果たす役割がますます重要になっていることを考慮して、インクルージョンに関する民間部門とのより緊密な協力を求める声を強めてきた。</w:t>
      </w:r>
    </w:p>
    <w:p w14:paraId="0D4B5D96" w14:textId="0602561D" w:rsidR="00E63C48" w:rsidRPr="00F44885" w:rsidRDefault="00E63C48" w:rsidP="00072875">
      <w:pPr>
        <w:ind w:firstLineChars="100" w:firstLine="210"/>
      </w:pPr>
      <w:r w:rsidRPr="00F44885">
        <w:rPr>
          <w:rFonts w:hint="eastAsia"/>
        </w:rPr>
        <w:t>連邦政府</w:t>
      </w:r>
      <w:r w:rsidR="008E3FD0" w:rsidRPr="00F44885">
        <w:rPr>
          <w:rFonts w:hint="eastAsia"/>
        </w:rPr>
        <w:t>が</w:t>
      </w:r>
      <w:r w:rsidRPr="00F44885">
        <w:rPr>
          <w:rFonts w:hint="eastAsia"/>
        </w:rPr>
        <w:t>、二国間および多国間の開発政策プロセスに関連した様々な交渉において、</w:t>
      </w:r>
      <w:r w:rsidR="00DB0E9A" w:rsidRPr="00F44885">
        <w:rPr>
          <w:rFonts w:hint="eastAsia"/>
        </w:rPr>
        <w:t>障害のある人</w:t>
      </w:r>
      <w:r w:rsidRPr="00F44885">
        <w:rPr>
          <w:rFonts w:hint="eastAsia"/>
        </w:rPr>
        <w:t>の権利を</w:t>
      </w:r>
      <w:r w:rsidR="008E3FD0" w:rsidRPr="00F44885">
        <w:rPr>
          <w:rFonts w:hint="eastAsia"/>
        </w:rPr>
        <w:t>常</w:t>
      </w:r>
      <w:r w:rsidRPr="00F44885">
        <w:rPr>
          <w:rFonts w:hint="eastAsia"/>
        </w:rPr>
        <w:t>に主張している</w:t>
      </w:r>
      <w:r w:rsidR="008E3FD0" w:rsidRPr="00F44885">
        <w:rPr>
          <w:rFonts w:hint="eastAsia"/>
        </w:rPr>
        <w:t>ことに見られる</w:t>
      </w:r>
      <w:r w:rsidRPr="00F44885">
        <w:rPr>
          <w:rFonts w:hint="eastAsia"/>
        </w:rPr>
        <w:t>ように、ドイツもまた、国際レベルで</w:t>
      </w:r>
      <w:r w:rsidR="00DB0E9A" w:rsidRPr="00F44885">
        <w:rPr>
          <w:rFonts w:hint="eastAsia"/>
        </w:rPr>
        <w:t>障害のある人</w:t>
      </w:r>
      <w:r w:rsidRPr="00F44885">
        <w:rPr>
          <w:rFonts w:hint="eastAsia"/>
        </w:rPr>
        <w:t>のためのキャンペーンを展開している。</w:t>
      </w:r>
    </w:p>
    <w:p w14:paraId="1F520907" w14:textId="4CC253EB" w:rsidR="00E63C48" w:rsidRPr="00F44885" w:rsidRDefault="00E63C48" w:rsidP="00E63C48"/>
    <w:p w14:paraId="1BC3004D" w14:textId="77777777" w:rsidR="00072875" w:rsidRPr="00F44885" w:rsidRDefault="00072875" w:rsidP="00072875">
      <w:pPr>
        <w:ind w:leftChars="405" w:left="850"/>
        <w:rPr>
          <w:i/>
          <w:iCs/>
        </w:rPr>
      </w:pPr>
      <w:r w:rsidRPr="00F44885">
        <w:rPr>
          <w:i/>
          <w:iCs/>
        </w:rPr>
        <w:t>(c) すべての国際協力プロジェクトにおいて、障害のある人の権利を体系的に分析し、障害のある人がどの程度利益を受け</w:t>
      </w:r>
      <w:r w:rsidRPr="00F44885">
        <w:rPr>
          <w:rFonts w:hint="eastAsia"/>
          <w:i/>
          <w:iCs/>
        </w:rPr>
        <w:t>ている</w:t>
      </w:r>
      <w:r w:rsidRPr="00F44885">
        <w:rPr>
          <w:i/>
          <w:iCs/>
        </w:rPr>
        <w:t>かを評価し、障害のある人の代表組織との連携を</w:t>
      </w:r>
      <w:r w:rsidRPr="00F44885">
        <w:rPr>
          <w:rFonts w:hint="eastAsia"/>
          <w:i/>
          <w:iCs/>
        </w:rPr>
        <w:t>評価する</w:t>
      </w:r>
      <w:r w:rsidRPr="00F44885">
        <w:rPr>
          <w:i/>
          <w:iCs/>
        </w:rPr>
        <w:t>ための措置</w:t>
      </w:r>
    </w:p>
    <w:p w14:paraId="33E89AAD" w14:textId="77777777" w:rsidR="00072875" w:rsidRPr="00F44885" w:rsidRDefault="00072875" w:rsidP="00E63C48"/>
    <w:p w14:paraId="5BD63D3E" w14:textId="5900E0DB" w:rsidR="00E63C48" w:rsidRPr="00F44885" w:rsidRDefault="00E63C48" w:rsidP="00072875">
      <w:pPr>
        <w:ind w:firstLineChars="100" w:firstLine="210"/>
      </w:pPr>
      <w:r w:rsidRPr="00F44885">
        <w:rPr>
          <w:rFonts w:hint="eastAsia"/>
        </w:rPr>
        <w:t>また、自主的に</w:t>
      </w:r>
      <w:r w:rsidRPr="00F44885">
        <w:t>OECD/DAC</w:t>
      </w:r>
      <w:r w:rsidR="0094756C" w:rsidRPr="00F44885">
        <w:rPr>
          <w:rFonts w:hint="eastAsia"/>
        </w:rPr>
        <w:t>指標</w:t>
      </w:r>
      <w:r w:rsidRPr="00F44885">
        <w:t>を導入することは、計画されている政府のDCプロジェクトを、</w:t>
      </w:r>
      <w:r w:rsidR="00DB0E9A" w:rsidRPr="00F44885">
        <w:t>障害のある人</w:t>
      </w:r>
      <w:r w:rsidRPr="00F44885">
        <w:t>の権利への貢献度に応じて体系的に分類できるようにすることを目的としている。</w:t>
      </w:r>
    </w:p>
    <w:p w14:paraId="44F84F50" w14:textId="44BF19F9" w:rsidR="00E63C48" w:rsidRPr="00F44885" w:rsidRDefault="00DB0E9A" w:rsidP="00072875">
      <w:pPr>
        <w:ind w:firstLineChars="100" w:firstLine="210"/>
      </w:pPr>
      <w:r w:rsidRPr="00F44885">
        <w:rPr>
          <w:rFonts w:hint="eastAsia"/>
        </w:rPr>
        <w:t>障害のある人</w:t>
      </w:r>
      <w:r w:rsidR="00E63C48" w:rsidRPr="00F44885">
        <w:rPr>
          <w:rFonts w:hint="eastAsia"/>
        </w:rPr>
        <w:t>とその代表組織の参加は、インクルージョン戦略の中心的な要素と考えられている。この文脈では、連邦政府は、ドイツおよびパートナー国の</w:t>
      </w:r>
      <w:r w:rsidR="008E3FD0" w:rsidRPr="00F44885">
        <w:rPr>
          <w:rFonts w:hint="eastAsia"/>
        </w:rPr>
        <w:t>当事者権利擁護</w:t>
      </w:r>
      <w:r w:rsidR="00E63C48" w:rsidRPr="00F44885">
        <w:rPr>
          <w:rFonts w:hint="eastAsia"/>
        </w:rPr>
        <w:t>団体を含む市民社会組織と協議の上、二国間の</w:t>
      </w:r>
      <w:r w:rsidR="00E63C48" w:rsidRPr="00F44885">
        <w:t>DC対策を実施している。彼らの懸念は、新しいプロジェクトの申請手続きやプロジェクトの</w:t>
      </w:r>
      <w:r w:rsidR="008E3FD0" w:rsidRPr="00F44885">
        <w:rPr>
          <w:rFonts w:hint="eastAsia"/>
        </w:rPr>
        <w:t>規模の拡大の中で</w:t>
      </w:r>
      <w:r w:rsidR="00E63C48" w:rsidRPr="00F44885">
        <w:t>、より一層注目されている。</w:t>
      </w:r>
    </w:p>
    <w:p w14:paraId="05077719" w14:textId="4C28E33B" w:rsidR="00E63C48" w:rsidRPr="00F44885" w:rsidRDefault="00E63C48" w:rsidP="00072875">
      <w:pPr>
        <w:ind w:firstLineChars="100" w:firstLine="210"/>
      </w:pPr>
      <w:r w:rsidRPr="00F44885">
        <w:rPr>
          <w:rFonts w:hint="eastAsia"/>
        </w:rPr>
        <w:t>また、ドイツ</w:t>
      </w:r>
      <w:r w:rsidR="00EC387B" w:rsidRPr="00F44885">
        <w:rPr>
          <w:rFonts w:hint="eastAsia"/>
        </w:rPr>
        <w:t>国内では義務となっている、</w:t>
      </w:r>
      <w:r w:rsidR="00DB0E9A" w:rsidRPr="00F44885">
        <w:rPr>
          <w:rFonts w:hint="eastAsia"/>
        </w:rPr>
        <w:t>障害のある人</w:t>
      </w:r>
      <w:r w:rsidRPr="00F44885">
        <w:rPr>
          <w:rFonts w:hint="eastAsia"/>
        </w:rPr>
        <w:t>とその組織</w:t>
      </w:r>
      <w:r w:rsidR="00EC387B" w:rsidRPr="00F44885">
        <w:rPr>
          <w:rFonts w:hint="eastAsia"/>
        </w:rPr>
        <w:t>への</w:t>
      </w:r>
      <w:r w:rsidRPr="00F44885">
        <w:rPr>
          <w:rFonts w:hint="eastAsia"/>
        </w:rPr>
        <w:t>支援金</w:t>
      </w:r>
      <w:r w:rsidR="00EC387B" w:rsidRPr="00F44885">
        <w:rPr>
          <w:rFonts w:hint="eastAsia"/>
        </w:rPr>
        <w:t>助成の</w:t>
      </w:r>
      <w:r w:rsidRPr="00F44885">
        <w:rPr>
          <w:rFonts w:hint="eastAsia"/>
        </w:rPr>
        <w:t>規則を、海外のミッションにまで拡大しようとする試みも行われている</w:t>
      </w:r>
      <w:r w:rsidR="005B3978" w:rsidRPr="00F44885">
        <w:rPr>
          <w:rStyle w:val="aa"/>
          <w:b/>
          <w:bCs/>
          <w:sz w:val="21"/>
          <w:szCs w:val="21"/>
        </w:rPr>
        <w:footnoteReference w:id="314"/>
      </w:r>
      <w:r w:rsidRPr="00F44885">
        <w:rPr>
          <w:rFonts w:hint="eastAsia"/>
        </w:rPr>
        <w:t>。</w:t>
      </w:r>
    </w:p>
    <w:p w14:paraId="267D07BB" w14:textId="77777777" w:rsidR="008E3FD0" w:rsidRPr="00F44885" w:rsidRDefault="008E3FD0" w:rsidP="00072875">
      <w:pPr>
        <w:ind w:firstLineChars="100" w:firstLine="210"/>
      </w:pPr>
    </w:p>
    <w:p w14:paraId="2494DE69" w14:textId="1E778207" w:rsidR="00072875" w:rsidRPr="00F44885" w:rsidRDefault="00072875" w:rsidP="00072875">
      <w:pPr>
        <w:ind w:leftChars="405" w:left="850"/>
        <w:rPr>
          <w:i/>
          <w:iCs/>
        </w:rPr>
      </w:pPr>
      <w:r w:rsidRPr="00F44885">
        <w:rPr>
          <w:i/>
          <w:iCs/>
        </w:rPr>
        <w:t>d）プロジェクトや研究におけるインクルーシブな開発協力を確保するための予算</w:t>
      </w:r>
    </w:p>
    <w:p w14:paraId="69C3FBD1" w14:textId="77777777" w:rsidR="00072875" w:rsidRPr="00F44885" w:rsidRDefault="00072875" w:rsidP="00E63C48"/>
    <w:p w14:paraId="20DE8BB1" w14:textId="057C9347" w:rsidR="00E63C48" w:rsidRPr="00F44885" w:rsidRDefault="00EC387B" w:rsidP="00072875">
      <w:pPr>
        <w:ind w:firstLineChars="100" w:firstLine="210"/>
      </w:pPr>
      <w:r w:rsidRPr="00F44885">
        <w:rPr>
          <w:rFonts w:hint="eastAsia"/>
        </w:rPr>
        <w:lastRenderedPageBreak/>
        <w:t>政府のDCはツイン・トラック・アプローチを採用している</w:t>
      </w:r>
      <w:r w:rsidR="005B3978" w:rsidRPr="00F44885">
        <w:rPr>
          <w:rStyle w:val="aa"/>
          <w:b/>
          <w:bCs/>
          <w:sz w:val="21"/>
          <w:szCs w:val="21"/>
        </w:rPr>
        <w:footnoteReference w:id="315"/>
      </w:r>
      <w:r w:rsidRPr="00F44885">
        <w:rPr>
          <w:rFonts w:hint="eastAsia"/>
        </w:rPr>
        <w:t>。</w:t>
      </w:r>
      <w:r w:rsidR="00E63C48" w:rsidRPr="00F44885">
        <w:t>現在、約50の具体的な</w:t>
      </w:r>
      <w:r w:rsidRPr="00F44885">
        <w:rPr>
          <w:rFonts w:hint="eastAsia"/>
        </w:rPr>
        <w:t>インクルージョン</w:t>
      </w:r>
      <w:r w:rsidR="00E63C48" w:rsidRPr="00F44885">
        <w:t>プロジェクトが技術協力の枠組みを通じて支援されており、</w:t>
      </w:r>
      <w:r w:rsidRPr="00F44885">
        <w:rPr>
          <w:rFonts w:hint="eastAsia"/>
        </w:rPr>
        <w:t>インクルージョン</w:t>
      </w:r>
      <w:r w:rsidR="00E63C48" w:rsidRPr="00F44885">
        <w:t>は</w:t>
      </w:r>
      <w:r w:rsidRPr="00F44885">
        <w:rPr>
          <w:rFonts w:hint="eastAsia"/>
        </w:rPr>
        <w:t>資金</w:t>
      </w:r>
      <w:r w:rsidR="00E63C48" w:rsidRPr="00F44885">
        <w:t>協力において横断的な課題としてしっかりと確立され推進されている。</w:t>
      </w:r>
      <w:r w:rsidRPr="00F44885">
        <w:rPr>
          <w:rFonts w:hint="eastAsia"/>
        </w:rPr>
        <w:t>方針</w:t>
      </w:r>
      <w:r w:rsidR="00E63C48" w:rsidRPr="00F44885">
        <w:t>を設計する際には、</w:t>
      </w:r>
      <w:r w:rsidR="00DB0E9A" w:rsidRPr="00F44885">
        <w:t>障害のある人</w:t>
      </w:r>
      <w:r w:rsidR="00E63C48" w:rsidRPr="00F44885">
        <w:t>が可能な限り公平に参加できるように注意が払われている。</w:t>
      </w:r>
    </w:p>
    <w:p w14:paraId="741D7B2E" w14:textId="5BB2E72E" w:rsidR="00E63C48" w:rsidRPr="00F44885" w:rsidRDefault="00EC387B" w:rsidP="00072875">
      <w:pPr>
        <w:ind w:firstLineChars="100" w:firstLine="210"/>
      </w:pPr>
      <w:r w:rsidRPr="00F44885">
        <w:rPr>
          <w:rFonts w:hint="eastAsia"/>
        </w:rPr>
        <w:t>連邦</w:t>
      </w:r>
      <w:r w:rsidR="00E63C48" w:rsidRPr="00F44885">
        <w:rPr>
          <w:rFonts w:hint="eastAsia"/>
        </w:rPr>
        <w:t>は、民間事業者、</w:t>
      </w:r>
      <w:r w:rsidR="00E63C48" w:rsidRPr="00F44885">
        <w:t>NGO、中央教会機関への総額1,724万ユーロの助成金を通じて、開発途上国の</w:t>
      </w:r>
      <w:r w:rsidR="00DB0E9A" w:rsidRPr="00F44885">
        <w:t>障害のある人</w:t>
      </w:r>
      <w:r w:rsidR="00E63C48" w:rsidRPr="00F44885">
        <w:t>のためのプロジェクトに資金を提供してきた</w:t>
      </w:r>
      <w:r w:rsidR="005B3978" w:rsidRPr="00F44885">
        <w:rPr>
          <w:rStyle w:val="aa"/>
          <w:b/>
          <w:bCs/>
          <w:sz w:val="21"/>
          <w:szCs w:val="21"/>
        </w:rPr>
        <w:footnoteReference w:id="316"/>
      </w:r>
      <w:r w:rsidR="00E63C48" w:rsidRPr="00F44885">
        <w:t>。</w:t>
      </w:r>
    </w:p>
    <w:p w14:paraId="4A5C1ECB" w14:textId="07816250" w:rsidR="00E63C48" w:rsidRPr="00F44885" w:rsidRDefault="00E63C48" w:rsidP="00072875">
      <w:pPr>
        <w:ind w:firstLineChars="100" w:firstLine="210"/>
      </w:pPr>
      <w:r w:rsidRPr="00F44885">
        <w:rPr>
          <w:rFonts w:hint="eastAsia"/>
        </w:rPr>
        <w:t>現在のところ、政府の</w:t>
      </w:r>
      <w:r w:rsidRPr="00F44885">
        <w:t>DCの一部として投資された資金の何％がインクルージョンを支援するプロジェクトに使われているかを連邦政府が決定できるような</w:t>
      </w:r>
      <w:r w:rsidR="00E73709" w:rsidRPr="00F44885">
        <w:rPr>
          <w:rFonts w:hint="eastAsia"/>
        </w:rPr>
        <w:t>資金助成基準</w:t>
      </w:r>
      <w:r w:rsidRPr="00F44885">
        <w:t>は使用されていない。したがって、OECD/DAC諸国の提案に沿って、ドイツはインクルージョン</w:t>
      </w:r>
      <w:r w:rsidR="0094756C" w:rsidRPr="00F44885">
        <w:rPr>
          <w:rFonts w:hint="eastAsia"/>
        </w:rPr>
        <w:t>指標</w:t>
      </w:r>
      <w:r w:rsidRPr="00F44885">
        <w:t>を自主的に導入するつもりである。</w:t>
      </w:r>
    </w:p>
    <w:p w14:paraId="4B162152" w14:textId="71C9BE9F" w:rsidR="00E63C48" w:rsidRPr="00F44885" w:rsidRDefault="00E63C48" w:rsidP="00072875">
      <w:pPr>
        <w:ind w:firstLineChars="100" w:firstLine="210"/>
      </w:pPr>
      <w:r w:rsidRPr="00F44885">
        <w:rPr>
          <w:rFonts w:hint="eastAsia"/>
        </w:rPr>
        <w:t>連邦政府は、</w:t>
      </w:r>
      <w:r w:rsidR="006C39C2" w:rsidRPr="00F44885">
        <w:rPr>
          <w:rFonts w:hint="eastAsia"/>
        </w:rPr>
        <w:t>応用</w:t>
      </w:r>
      <w:r w:rsidRPr="00F44885">
        <w:rPr>
          <w:rFonts w:hint="eastAsia"/>
        </w:rPr>
        <w:t>指向の研究プロジェクトに約</w:t>
      </w:r>
      <w:r w:rsidRPr="00F44885">
        <w:t>500万ユーロ、その他の研究に約12万ユーロの資金を提供している</w:t>
      </w:r>
      <w:r w:rsidR="005B3978" w:rsidRPr="00F44885">
        <w:rPr>
          <w:rStyle w:val="aa"/>
          <w:b/>
          <w:bCs/>
          <w:sz w:val="21"/>
          <w:szCs w:val="21"/>
        </w:rPr>
        <w:footnoteReference w:id="317"/>
      </w:r>
      <w:r w:rsidRPr="00F44885">
        <w:t>。</w:t>
      </w:r>
      <w:r w:rsidR="006C39C2" w:rsidRPr="00F44885">
        <w:rPr>
          <w:rFonts w:hint="eastAsia"/>
        </w:rPr>
        <w:t>また、</w:t>
      </w:r>
      <w:r w:rsidR="006C39C2" w:rsidRPr="00F44885">
        <w:t>DCにおける障害者への配慮に関する一般的な研究や、主流化アプローチのためのガイドとツールキットの開発にも資金を提供している。</w:t>
      </w:r>
    </w:p>
    <w:p w14:paraId="2B091CE2" w14:textId="795BB4B6" w:rsidR="00E63C48" w:rsidRPr="00F44885" w:rsidRDefault="000418AA" w:rsidP="00072875">
      <w:pPr>
        <w:ind w:firstLineChars="100" w:firstLine="210"/>
      </w:pPr>
      <w:r w:rsidRPr="00F44885">
        <w:rPr>
          <w:rFonts w:hint="eastAsia"/>
        </w:rPr>
        <w:t>監視</w:t>
      </w:r>
      <w:r w:rsidR="000E12B9" w:rsidRPr="00F44885">
        <w:rPr>
          <w:rFonts w:hint="eastAsia"/>
        </w:rPr>
        <w:t>枠組み</w:t>
      </w:r>
      <w:r w:rsidR="00E63C48" w:rsidRPr="00F44885">
        <w:rPr>
          <w:rFonts w:hint="eastAsia"/>
        </w:rPr>
        <w:t>は、</w:t>
      </w:r>
      <w:r w:rsidR="00E63C48" w:rsidRPr="00F44885">
        <w:t>2つの科学的な</w:t>
      </w:r>
      <w:r w:rsidR="000E12B9" w:rsidRPr="00F44885">
        <w:rPr>
          <w:rFonts w:hint="eastAsia"/>
        </w:rPr>
        <w:t>公式見解</w:t>
      </w:r>
      <w:r w:rsidR="00E63C48" w:rsidRPr="00F44885">
        <w:t>を作成した</w:t>
      </w:r>
      <w:r w:rsidR="005B3978" w:rsidRPr="00F44885">
        <w:rPr>
          <w:rStyle w:val="aa"/>
          <w:b/>
          <w:bCs/>
          <w:sz w:val="21"/>
          <w:szCs w:val="21"/>
        </w:rPr>
        <w:footnoteReference w:id="318"/>
      </w:r>
      <w:r w:rsidR="00E63C48" w:rsidRPr="00F44885">
        <w:t>。</w:t>
      </w:r>
    </w:p>
    <w:p w14:paraId="56199EAE" w14:textId="77777777" w:rsidR="002660A1" w:rsidRPr="00F44885" w:rsidRDefault="002660A1" w:rsidP="00E63C48"/>
    <w:p w14:paraId="5A4EEFFB" w14:textId="42F68CB9" w:rsidR="00A84525" w:rsidRPr="00F44885" w:rsidRDefault="005A0BB1" w:rsidP="00A84525">
      <w:pPr>
        <w:rPr>
          <w:rFonts w:ascii="ＭＳ ゴシック" w:eastAsia="ＭＳ ゴシック" w:hAnsi="ＭＳ ゴシック"/>
          <w:b/>
          <w:bCs/>
        </w:rPr>
      </w:pPr>
      <w:r w:rsidRPr="00F44885">
        <w:rPr>
          <w:rFonts w:ascii="メイリオ" w:eastAsia="ＭＳ ゴシック" w:hAnsi="メイリオ" w:cs="ＭＳ Ｐゴシック" w:hint="eastAsia"/>
          <w:bCs/>
          <w:kern w:val="36"/>
          <w:szCs w:val="21"/>
        </w:rPr>
        <w:t>国内における実施及び監視</w:t>
      </w:r>
      <w:r w:rsidR="00A84525" w:rsidRPr="00F44885">
        <w:rPr>
          <w:rFonts w:ascii="ＭＳ ゴシック" w:eastAsia="ＭＳ ゴシック" w:hAnsi="ＭＳ ゴシック"/>
          <w:b/>
          <w:bCs/>
        </w:rPr>
        <w:t>（第33条</w:t>
      </w:r>
      <w:r w:rsidR="00A84525" w:rsidRPr="00F44885">
        <w:rPr>
          <w:rFonts w:ascii="ＭＳ ゴシック" w:eastAsia="ＭＳ ゴシック" w:hAnsi="ＭＳ ゴシック" w:hint="eastAsia"/>
          <w:b/>
          <w:bCs/>
        </w:rPr>
        <w:t>）</w:t>
      </w:r>
    </w:p>
    <w:p w14:paraId="20ADA536" w14:textId="77777777" w:rsidR="00072875" w:rsidRPr="00F44885" w:rsidRDefault="00072875" w:rsidP="00072875">
      <w:pPr>
        <w:ind w:leftChars="405" w:left="850"/>
      </w:pPr>
      <w:r w:rsidRPr="00F44885">
        <w:rPr>
          <w:i/>
          <w:iCs/>
        </w:rPr>
        <w:t>35. 指定された州の</w:t>
      </w:r>
      <w:r w:rsidRPr="00F44885">
        <w:rPr>
          <w:rFonts w:hint="eastAsia"/>
          <w:i/>
          <w:iCs/>
        </w:rPr>
        <w:t>連絡先と</w:t>
      </w:r>
      <w:r w:rsidRPr="00F44885">
        <w:rPr>
          <w:i/>
          <w:iCs/>
        </w:rPr>
        <w:t>の調整と協力、および、国内および州レベルでの条約の実施に向けた努力における障害者団体の有意義な協議と関与に</w:t>
      </w:r>
      <w:r w:rsidRPr="00F44885">
        <w:rPr>
          <w:rFonts w:hint="eastAsia"/>
          <w:i/>
          <w:iCs/>
        </w:rPr>
        <w:t>関する</w:t>
      </w:r>
      <w:r w:rsidRPr="00F44885">
        <w:rPr>
          <w:i/>
          <w:iCs/>
        </w:rPr>
        <w:t>情報を提供してください。またこれら</w:t>
      </w:r>
      <w:r w:rsidRPr="00F44885">
        <w:rPr>
          <w:rFonts w:hint="eastAsia"/>
          <w:i/>
          <w:iCs/>
        </w:rPr>
        <w:t>連絡先の活動</w:t>
      </w:r>
      <w:r w:rsidRPr="00F44885">
        <w:rPr>
          <w:i/>
          <w:iCs/>
        </w:rPr>
        <w:t>と結果を評価するための努力について情報を提供してください。</w:t>
      </w:r>
    </w:p>
    <w:p w14:paraId="02CA1E23" w14:textId="77777777" w:rsidR="00072875" w:rsidRPr="00F44885" w:rsidRDefault="00072875" w:rsidP="00072875"/>
    <w:p w14:paraId="1AA3FC9C" w14:textId="7B50E9A0" w:rsidR="00E63C48" w:rsidRPr="00F44885" w:rsidRDefault="00E63C48" w:rsidP="00072875">
      <w:pPr>
        <w:ind w:firstLineChars="100" w:firstLine="210"/>
      </w:pPr>
      <w:r w:rsidRPr="00F44885">
        <w:rPr>
          <w:rFonts w:hint="eastAsia"/>
        </w:rPr>
        <w:t>連邦およびすべての州は、政府内に</w:t>
      </w:r>
      <w:r w:rsidR="000E12B9" w:rsidRPr="00F44885">
        <w:rPr>
          <w:rFonts w:hint="eastAsia"/>
        </w:rPr>
        <w:t>連絡先</w:t>
      </w:r>
      <w:r w:rsidRPr="00F44885">
        <w:rPr>
          <w:rFonts w:hint="eastAsia"/>
        </w:rPr>
        <w:t>を任命しており、その中には法的根拠のあるものもある。国の</w:t>
      </w:r>
      <w:r w:rsidR="000E12B9" w:rsidRPr="00F44885">
        <w:rPr>
          <w:rFonts w:hint="eastAsia"/>
        </w:rPr>
        <w:t>連絡先</w:t>
      </w:r>
      <w:r w:rsidRPr="00F44885">
        <w:rPr>
          <w:rFonts w:hint="eastAsia"/>
        </w:rPr>
        <w:t>は、各州を定期的なワークショップに招待している。</w:t>
      </w:r>
      <w:r w:rsidRPr="00F44885">
        <w:t>NAP 2.0には、CRPDを実施するための連邦と各州の共同行動が盛り込まれている。また、各州の</w:t>
      </w:r>
      <w:r w:rsidR="000E12B9" w:rsidRPr="00F44885">
        <w:rPr>
          <w:rFonts w:hint="eastAsia"/>
        </w:rPr>
        <w:t>連絡先</w:t>
      </w:r>
      <w:r w:rsidRPr="00F44885">
        <w:t>は、特定のテーマや特定の機会に情報を交換し、経験を共有している。</w:t>
      </w:r>
    </w:p>
    <w:p w14:paraId="201EA8B1" w14:textId="2873D8B4" w:rsidR="00E63C48" w:rsidRPr="00F44885" w:rsidRDefault="000E12B9" w:rsidP="000E12B9">
      <w:pPr>
        <w:ind w:firstLineChars="100" w:firstLine="210"/>
      </w:pPr>
      <w:r w:rsidRPr="00F44885">
        <w:rPr>
          <w:rFonts w:hint="eastAsia"/>
        </w:rPr>
        <w:t>連絡先</w:t>
      </w:r>
      <w:r w:rsidR="00E63C48" w:rsidRPr="00F44885">
        <w:rPr>
          <w:rFonts w:hint="eastAsia"/>
        </w:rPr>
        <w:t>は関係省庁と連携し、各州および／または国レベルで</w:t>
      </w:r>
      <w:r w:rsidR="00E63C48" w:rsidRPr="00F44885">
        <w:t>CRPDの実施を調整</w:t>
      </w:r>
      <w:r w:rsidRPr="00F44885">
        <w:rPr>
          <w:rFonts w:hint="eastAsia"/>
        </w:rPr>
        <w:t>する</w:t>
      </w:r>
      <w:r w:rsidR="00E63C48" w:rsidRPr="00F44885">
        <w:t>。行動計画は、実施の手段としての役割を果たす。</w:t>
      </w:r>
      <w:r w:rsidRPr="00F44885">
        <w:rPr>
          <w:rFonts w:hint="eastAsia"/>
        </w:rPr>
        <w:t>個々の障害</w:t>
      </w:r>
      <w:r w:rsidR="003970FC" w:rsidRPr="00F44885">
        <w:rPr>
          <w:rFonts w:hint="eastAsia"/>
        </w:rPr>
        <w:t>者</w:t>
      </w:r>
      <w:r w:rsidRPr="00F44885">
        <w:rPr>
          <w:rFonts w:hint="eastAsia"/>
        </w:rPr>
        <w:t>担当主任と各種の委員会がここでの連係のキーとなっている</w:t>
      </w:r>
      <w:r w:rsidR="005B3978" w:rsidRPr="00F44885">
        <w:rPr>
          <w:rStyle w:val="aa"/>
          <w:b/>
          <w:bCs/>
          <w:sz w:val="21"/>
          <w:szCs w:val="21"/>
        </w:rPr>
        <w:footnoteReference w:id="319"/>
      </w:r>
      <w:r w:rsidRPr="00F44885">
        <w:rPr>
          <w:rFonts w:hint="eastAsia"/>
        </w:rPr>
        <w:t>。</w:t>
      </w:r>
      <w:r w:rsidR="00E63C48" w:rsidRPr="00F44885">
        <w:t>これらの委員会には、</w:t>
      </w:r>
      <w:r w:rsidR="00DB0E9A" w:rsidRPr="00F44885">
        <w:t>障害のある人</w:t>
      </w:r>
      <w:r w:rsidR="00E63C48" w:rsidRPr="00F44885">
        <w:t>の</w:t>
      </w:r>
      <w:bookmarkStart w:id="6" w:name="_Hlk39225458"/>
      <w:r w:rsidRPr="00F44885">
        <w:rPr>
          <w:rFonts w:hint="eastAsia"/>
        </w:rPr>
        <w:t>当事者権利擁護</w:t>
      </w:r>
      <w:bookmarkEnd w:id="6"/>
      <w:r w:rsidR="00E63C48" w:rsidRPr="00F44885">
        <w:t>グ</w:t>
      </w:r>
      <w:r w:rsidR="00E63C48" w:rsidRPr="00F44885">
        <w:lastRenderedPageBreak/>
        <w:t>ループ／団体が定期的に参加しており、様々な政府機関の行動計画の実施、評価、更新に積極的に関与している。</w:t>
      </w:r>
    </w:p>
    <w:p w14:paraId="533A54BC" w14:textId="0B981FA6" w:rsidR="00E63C48" w:rsidRPr="00F44885" w:rsidRDefault="000E12B9" w:rsidP="009472DE">
      <w:pPr>
        <w:ind w:firstLineChars="100" w:firstLine="210"/>
      </w:pPr>
      <w:r w:rsidRPr="00F44885">
        <w:rPr>
          <w:rFonts w:hint="eastAsia"/>
        </w:rPr>
        <w:t>当事者権利擁護団体とのその他の協力形態もある</w:t>
      </w:r>
      <w:r w:rsidR="000A79C8" w:rsidRPr="00F44885">
        <w:rPr>
          <w:rStyle w:val="aa"/>
          <w:b/>
          <w:bCs/>
          <w:sz w:val="21"/>
          <w:szCs w:val="21"/>
        </w:rPr>
        <w:footnoteReference w:id="320"/>
      </w:r>
      <w:r w:rsidRPr="00F44885">
        <w:rPr>
          <w:rFonts w:hint="eastAsia"/>
        </w:rPr>
        <w:t>。</w:t>
      </w:r>
      <w:r w:rsidR="00E63C48" w:rsidRPr="00F44885">
        <w:t>インクルージョンに関する全国的な中心的なイベントである「インクルージョンの日」</w:t>
      </w:r>
      <w:r w:rsidR="000A79C8" w:rsidRPr="00F44885">
        <w:rPr>
          <w:rStyle w:val="aa"/>
          <w:b/>
          <w:bCs/>
          <w:sz w:val="21"/>
          <w:szCs w:val="21"/>
        </w:rPr>
        <w:footnoteReference w:id="321"/>
      </w:r>
      <w:r w:rsidR="00E63C48" w:rsidRPr="00F44885">
        <w:t>は、さまざまなトピックに関する幅広い交流の機会を提供している。</w:t>
      </w:r>
    </w:p>
    <w:p w14:paraId="7FD1803E" w14:textId="75EFB4F7" w:rsidR="00E63C48" w:rsidRPr="00F44885" w:rsidRDefault="00E63C48" w:rsidP="009472DE">
      <w:pPr>
        <w:ind w:firstLineChars="100" w:firstLine="210"/>
      </w:pPr>
      <w:r w:rsidRPr="00F44885">
        <w:rPr>
          <w:rFonts w:hint="eastAsia"/>
        </w:rPr>
        <w:t>前述の委員会での継続的な評価とは別に、各州と連邦は、行動計画の内容を強化する方法と参加プロセスを改善する方法の両方を特定するために、行動計画とそれが</w:t>
      </w:r>
      <w:r w:rsidRPr="00F44885">
        <w:t>CRPDの実施をどのように促進したか</w:t>
      </w:r>
      <w:r w:rsidR="006E1010" w:rsidRPr="00F44885">
        <w:rPr>
          <w:rFonts w:hint="eastAsia"/>
        </w:rPr>
        <w:t>（これが連絡先の中心的な役割である）</w:t>
      </w:r>
      <w:r w:rsidR="006E1010" w:rsidRPr="00F44885">
        <w:t>について</w:t>
      </w:r>
      <w:r w:rsidRPr="00F44885">
        <w:t>の外部評価を委託しているか、または委託する予定である。</w:t>
      </w:r>
    </w:p>
    <w:p w14:paraId="2331C376" w14:textId="3B28675D" w:rsidR="00E63C48" w:rsidRPr="00F44885" w:rsidRDefault="00E63C48" w:rsidP="00E63C48"/>
    <w:p w14:paraId="443C098D" w14:textId="09A54705" w:rsidR="009472DE" w:rsidRPr="00F44885" w:rsidRDefault="009472DE" w:rsidP="009472DE">
      <w:pPr>
        <w:ind w:leftChars="405" w:left="850"/>
        <w:rPr>
          <w:i/>
          <w:iCs/>
        </w:rPr>
      </w:pPr>
      <w:r w:rsidRPr="00F44885">
        <w:rPr>
          <w:i/>
          <w:iCs/>
        </w:rPr>
        <w:t>36. 長期的な資金提供と支援を通じて独立した</w:t>
      </w:r>
      <w:r w:rsidR="00C6751E" w:rsidRPr="00F44885">
        <w:rPr>
          <w:rFonts w:hint="eastAsia"/>
        </w:rPr>
        <w:t>国立</w:t>
      </w:r>
      <w:r w:rsidR="00670A02" w:rsidRPr="00F44885">
        <w:rPr>
          <w:rFonts w:hint="eastAsia"/>
        </w:rPr>
        <w:t>監視機構</w:t>
      </w:r>
      <w:r w:rsidRPr="00F44885">
        <w:rPr>
          <w:i/>
          <w:iCs/>
        </w:rPr>
        <w:t>の能力を強化するための、各州レベルでの措置について説明してください。</w:t>
      </w:r>
    </w:p>
    <w:p w14:paraId="0F637D16" w14:textId="77777777" w:rsidR="00F10493" w:rsidRPr="00F44885" w:rsidRDefault="00F10493" w:rsidP="00E63C48"/>
    <w:p w14:paraId="54B5AB42" w14:textId="24A247E3" w:rsidR="00E63C48" w:rsidRPr="00F44885" w:rsidRDefault="00C6751E" w:rsidP="009472DE">
      <w:pPr>
        <w:ind w:firstLineChars="100" w:firstLine="210"/>
      </w:pPr>
      <w:r w:rsidRPr="00F44885">
        <w:rPr>
          <w:rFonts w:hint="eastAsia"/>
        </w:rPr>
        <w:t>監視機構</w:t>
      </w:r>
      <w:r w:rsidR="00E63C48" w:rsidRPr="00F44885">
        <w:rPr>
          <w:rFonts w:hint="eastAsia"/>
        </w:rPr>
        <w:t>への資金提供は連邦法で定められている</w:t>
      </w:r>
      <w:r w:rsidR="000A79C8" w:rsidRPr="00F44885">
        <w:rPr>
          <w:rStyle w:val="aa"/>
          <w:b/>
          <w:bCs/>
          <w:sz w:val="21"/>
          <w:szCs w:val="21"/>
        </w:rPr>
        <w:footnoteReference w:id="322"/>
      </w:r>
      <w:r w:rsidR="00E63C48" w:rsidRPr="00F44885">
        <w:t>。そのため、連邦は、同法に定められた条件の下で、連邦議会予算から機関資金という形で資金を提供して</w:t>
      </w:r>
      <w:r w:rsidR="00C10EEE" w:rsidRPr="00F44885">
        <w:t>いる</w:t>
      </w:r>
      <w:r w:rsidR="000A79C8" w:rsidRPr="00F44885">
        <w:rPr>
          <w:rStyle w:val="aa"/>
          <w:b/>
          <w:bCs/>
          <w:sz w:val="21"/>
          <w:szCs w:val="21"/>
        </w:rPr>
        <w:footnoteReference w:id="323"/>
      </w:r>
      <w:r w:rsidR="00E63C48" w:rsidRPr="00F44885">
        <w:t>。</w:t>
      </w:r>
      <w:r w:rsidR="006E1010" w:rsidRPr="00F44885">
        <w:rPr>
          <w:rFonts w:hint="eastAsia"/>
        </w:rPr>
        <w:t>また、ある州は</w:t>
      </w:r>
      <w:r w:rsidR="008136C0" w:rsidRPr="00F44885">
        <w:rPr>
          <w:b/>
          <w:bCs/>
        </w:rPr>
        <w:t>ドイツ人権</w:t>
      </w:r>
      <w:r w:rsidR="008136C0" w:rsidRPr="00F44885">
        <w:rPr>
          <w:rFonts w:hint="eastAsia"/>
          <w:b/>
          <w:bCs/>
        </w:rPr>
        <w:t>機関</w:t>
      </w:r>
      <w:r w:rsidR="002D686E" w:rsidRPr="00F44885">
        <w:rPr>
          <w:b/>
          <w:bCs/>
        </w:rPr>
        <w:t>(DIMR)</w:t>
      </w:r>
      <w:r w:rsidR="006E1010" w:rsidRPr="00F44885">
        <w:t>による継続的な監視のための法的根拠を</w:t>
      </w:r>
      <w:r w:rsidR="006E1010" w:rsidRPr="00F44885">
        <w:rPr>
          <w:rFonts w:hint="eastAsia"/>
        </w:rPr>
        <w:t>規定</w:t>
      </w:r>
      <w:r w:rsidR="006E1010" w:rsidRPr="00F44885">
        <w:t>しており、ある</w:t>
      </w:r>
      <w:r w:rsidR="006E1010" w:rsidRPr="00F44885">
        <w:rPr>
          <w:rFonts w:hint="eastAsia"/>
        </w:rPr>
        <w:t>州</w:t>
      </w:r>
      <w:r w:rsidR="006E1010" w:rsidRPr="00F44885">
        <w:t>は年単位での監視に資金を提供してい</w:t>
      </w:r>
      <w:r w:rsidR="006E1010" w:rsidRPr="00F44885">
        <w:rPr>
          <w:rFonts w:hint="eastAsia"/>
        </w:rPr>
        <w:t>る</w:t>
      </w:r>
      <w:r w:rsidR="006E1010" w:rsidRPr="00F44885">
        <w:t>。</w:t>
      </w:r>
    </w:p>
    <w:p w14:paraId="713E3ACE" w14:textId="4FFC2505" w:rsidR="00E63C48" w:rsidRPr="00F44885" w:rsidRDefault="00E63C48" w:rsidP="009472DE">
      <w:pPr>
        <w:ind w:firstLineChars="100" w:firstLine="210"/>
      </w:pPr>
      <w:r w:rsidRPr="00F44885">
        <w:rPr>
          <w:rFonts w:hint="eastAsia"/>
        </w:rPr>
        <w:t>各州は</w:t>
      </w:r>
      <w:r w:rsidR="00C6751E" w:rsidRPr="00F44885">
        <w:rPr>
          <w:rFonts w:hint="eastAsia"/>
        </w:rPr>
        <w:t>監視機構</w:t>
      </w:r>
      <w:r w:rsidRPr="00F44885">
        <w:rPr>
          <w:rFonts w:hint="eastAsia"/>
        </w:rPr>
        <w:t>と建設的に連携し、連絡を取り合い、情報を共有して</w:t>
      </w:r>
      <w:r w:rsidR="00C10EEE" w:rsidRPr="00F44885">
        <w:rPr>
          <w:rFonts w:hint="eastAsia"/>
        </w:rPr>
        <w:t>いる</w:t>
      </w:r>
      <w:r w:rsidRPr="00F44885">
        <w:rPr>
          <w:rFonts w:hint="eastAsia"/>
        </w:rPr>
        <w:t>。いくつかの</w:t>
      </w:r>
      <w:r w:rsidR="006E1010" w:rsidRPr="00F44885">
        <w:rPr>
          <w:rFonts w:hint="eastAsia"/>
        </w:rPr>
        <w:t>州</w:t>
      </w:r>
      <w:r w:rsidRPr="00F44885">
        <w:rPr>
          <w:rFonts w:hint="eastAsia"/>
        </w:rPr>
        <w:t>は、</w:t>
      </w:r>
      <w:r w:rsidR="00C6751E" w:rsidRPr="00F44885">
        <w:rPr>
          <w:rFonts w:hint="eastAsia"/>
        </w:rPr>
        <w:t>監視機構</w:t>
      </w:r>
      <w:r w:rsidRPr="00F44885">
        <w:rPr>
          <w:rFonts w:hint="eastAsia"/>
        </w:rPr>
        <w:t>と期間限定のプロジェクトを実施して</w:t>
      </w:r>
      <w:r w:rsidR="00C10EEE" w:rsidRPr="00F44885">
        <w:rPr>
          <w:rFonts w:hint="eastAsia"/>
        </w:rPr>
        <w:t>いる</w:t>
      </w:r>
      <w:r w:rsidRPr="00F44885">
        <w:rPr>
          <w:rFonts w:hint="eastAsia"/>
        </w:rPr>
        <w:t>。</w:t>
      </w:r>
      <w:r w:rsidR="00E80FD3" w:rsidRPr="00F44885">
        <w:rPr>
          <w:rFonts w:hint="eastAsia"/>
        </w:rPr>
        <w:t>ここへも資金助成がなされている</w:t>
      </w:r>
      <w:r w:rsidR="000A79C8" w:rsidRPr="00F44885">
        <w:rPr>
          <w:rStyle w:val="aa"/>
          <w:b/>
          <w:bCs/>
          <w:sz w:val="21"/>
          <w:szCs w:val="21"/>
        </w:rPr>
        <w:footnoteReference w:id="324"/>
      </w:r>
      <w:r w:rsidR="00E80FD3" w:rsidRPr="00F44885">
        <w:rPr>
          <w:rFonts w:hint="eastAsia"/>
        </w:rPr>
        <w:t>。</w:t>
      </w:r>
      <w:r w:rsidRPr="00F44885">
        <w:rPr>
          <w:rFonts w:hint="eastAsia"/>
        </w:rPr>
        <w:t>連邦は、</w:t>
      </w:r>
      <w:r w:rsidR="00C6751E" w:rsidRPr="00F44885">
        <w:rPr>
          <w:rFonts w:hint="eastAsia"/>
        </w:rPr>
        <w:t>監視機構</w:t>
      </w:r>
      <w:r w:rsidRPr="00F44885">
        <w:rPr>
          <w:rFonts w:hint="eastAsia"/>
        </w:rPr>
        <w:t>のテーマ別プロジェクトにも資金を提供している。</w:t>
      </w:r>
    </w:p>
    <w:p w14:paraId="26439004" w14:textId="08F8AB3E" w:rsidR="00E63C48" w:rsidRPr="00F44885" w:rsidRDefault="00E63C48" w:rsidP="00E63C48"/>
    <w:p w14:paraId="2F5DF670" w14:textId="1D4BD2E3" w:rsidR="00E63C48" w:rsidRPr="00F44885" w:rsidRDefault="00E63C48" w:rsidP="00E63C48">
      <w:pPr>
        <w:rPr>
          <w:rFonts w:ascii="ＭＳ ゴシック" w:eastAsia="ＭＳ ゴシック" w:hAnsi="ＭＳ ゴシック"/>
          <w:b/>
          <w:bCs/>
        </w:rPr>
      </w:pPr>
      <w:r w:rsidRPr="00F44885">
        <w:rPr>
          <w:rFonts w:ascii="ＭＳ ゴシック" w:eastAsia="ＭＳ ゴシック" w:hAnsi="ＭＳ ゴシック" w:hint="eastAsia"/>
          <w:b/>
          <w:bCs/>
        </w:rPr>
        <w:t>略語一覧</w:t>
      </w:r>
    </w:p>
    <w:p w14:paraId="42C3E481" w14:textId="098270BB" w:rsidR="00E63C48" w:rsidRPr="00F44885" w:rsidRDefault="002D686E" w:rsidP="00F80AB6">
      <w:pPr>
        <w:ind w:left="424" w:hangingChars="202" w:hanging="424"/>
      </w:pPr>
      <w:r w:rsidRPr="00F44885">
        <w:t>AGG</w:t>
      </w:r>
      <w:r w:rsidR="009472DE" w:rsidRPr="00F44885">
        <w:rPr>
          <w:rFonts w:hint="eastAsia"/>
        </w:rPr>
        <w:t xml:space="preserve">　</w:t>
      </w:r>
      <w:bookmarkStart w:id="7" w:name="_Hlk39230391"/>
      <w:r w:rsidR="00E63C48" w:rsidRPr="00F44885">
        <w:rPr>
          <w:rFonts w:hint="eastAsia"/>
        </w:rPr>
        <w:t>一般均等</w:t>
      </w:r>
      <w:r w:rsidR="009472DE" w:rsidRPr="00F44885">
        <w:rPr>
          <w:rFonts w:hint="eastAsia"/>
        </w:rPr>
        <w:t>待遇</w:t>
      </w:r>
      <w:r w:rsidR="00E63C48" w:rsidRPr="00F44885">
        <w:rPr>
          <w:rFonts w:hint="eastAsia"/>
        </w:rPr>
        <w:t>法</w:t>
      </w:r>
      <w:bookmarkEnd w:id="7"/>
      <w:r w:rsidR="00E63C48" w:rsidRPr="00F44885">
        <w:t xml:space="preserve"> </w:t>
      </w:r>
      <w:r w:rsidR="00C31D26" w:rsidRPr="00F44885">
        <w:t>General Equal Treatment Act</w:t>
      </w:r>
    </w:p>
    <w:p w14:paraId="7021FD14" w14:textId="560ACEC0" w:rsidR="00E63C48" w:rsidRPr="00F44885" w:rsidRDefault="002D686E" w:rsidP="00F80AB6">
      <w:pPr>
        <w:ind w:left="424" w:hangingChars="202" w:hanging="424"/>
      </w:pPr>
      <w:r w:rsidRPr="00F44885">
        <w:t>AnkER</w:t>
      </w:r>
      <w:r w:rsidR="009472DE" w:rsidRPr="00F44885">
        <w:rPr>
          <w:rFonts w:hint="eastAsia"/>
        </w:rPr>
        <w:t xml:space="preserve">　</w:t>
      </w:r>
      <w:r w:rsidR="00E63C48" w:rsidRPr="00F44885">
        <w:t xml:space="preserve">到着・決定・帰国施設 </w:t>
      </w:r>
      <w:r w:rsidR="00C31D26" w:rsidRPr="00F44885">
        <w:t>Arrival, decision-making and repatriation facilities</w:t>
      </w:r>
    </w:p>
    <w:p w14:paraId="62F6EEC3" w14:textId="272AE93F" w:rsidR="00E63C48" w:rsidRPr="00F44885" w:rsidRDefault="00E63C48" w:rsidP="00F80AB6">
      <w:pPr>
        <w:ind w:left="424" w:hangingChars="202" w:hanging="424"/>
      </w:pPr>
      <w:r w:rsidRPr="00F44885">
        <w:t>ArbStättV</w:t>
      </w:r>
      <w:r w:rsidR="009472DE" w:rsidRPr="00F44885">
        <w:rPr>
          <w:rFonts w:hint="eastAsia"/>
        </w:rPr>
        <w:t xml:space="preserve">　</w:t>
      </w:r>
      <w:r w:rsidRPr="00F44885">
        <w:t>職場</w:t>
      </w:r>
      <w:r w:rsidR="009472DE" w:rsidRPr="00F44885">
        <w:rPr>
          <w:rFonts w:hint="eastAsia"/>
        </w:rPr>
        <w:t>規則</w:t>
      </w:r>
      <w:r w:rsidRPr="00F44885">
        <w:t xml:space="preserve"> </w:t>
      </w:r>
      <w:r w:rsidR="00C31D26" w:rsidRPr="00F44885">
        <w:t>Workplace Ordinance</w:t>
      </w:r>
    </w:p>
    <w:p w14:paraId="36328A7A" w14:textId="4EF9B394" w:rsidR="00E63C48" w:rsidRPr="00F44885" w:rsidRDefault="009472DE" w:rsidP="00F80AB6">
      <w:pPr>
        <w:ind w:left="424" w:hangingChars="202" w:hanging="424"/>
      </w:pPr>
      <w:r w:rsidRPr="00F44885">
        <w:t>ARD</w:t>
      </w:r>
      <w:r w:rsidRPr="00F44885">
        <w:rPr>
          <w:rFonts w:hint="eastAsia"/>
        </w:rPr>
        <w:t xml:space="preserve">　</w:t>
      </w:r>
      <w:r w:rsidR="00E63C48" w:rsidRPr="00F44885">
        <w:rPr>
          <w:rFonts w:hint="eastAsia"/>
        </w:rPr>
        <w:t>ドイツ連邦共和国公共放送局</w:t>
      </w:r>
      <w:r w:rsidR="00E63C48" w:rsidRPr="00F44885">
        <w:t xml:space="preserve">作業部会 </w:t>
      </w:r>
      <w:r w:rsidR="00C31D26" w:rsidRPr="00F44885">
        <w:t>Working group of public broadcasters of the Federal Republic of Germany</w:t>
      </w:r>
    </w:p>
    <w:p w14:paraId="4BF749C7" w14:textId="6C580AFD" w:rsidR="00E63C48" w:rsidRPr="00F44885" w:rsidRDefault="009472DE" w:rsidP="00F80AB6">
      <w:pPr>
        <w:ind w:left="424" w:hangingChars="202" w:hanging="424"/>
      </w:pPr>
      <w:r w:rsidRPr="00F44885">
        <w:t>AsylbLG</w:t>
      </w:r>
      <w:r w:rsidR="006F53E5" w:rsidRPr="00F44885">
        <w:rPr>
          <w:rFonts w:hint="eastAsia"/>
        </w:rPr>
        <w:t xml:space="preserve">　</w:t>
      </w:r>
      <w:bookmarkStart w:id="8" w:name="_Hlk39227732"/>
      <w:r w:rsidRPr="00F44885">
        <w:rPr>
          <w:rFonts w:hint="eastAsia"/>
        </w:rPr>
        <w:t>亡命希望者</w:t>
      </w:r>
      <w:r w:rsidR="006F53E5" w:rsidRPr="00F44885">
        <w:rPr>
          <w:rFonts w:hint="eastAsia"/>
        </w:rPr>
        <w:t>（難民申請者）</w:t>
      </w:r>
      <w:r w:rsidR="00E63C48" w:rsidRPr="00F44885">
        <w:t>給付法</w:t>
      </w:r>
      <w:bookmarkEnd w:id="8"/>
      <w:r w:rsidR="00E63C48" w:rsidRPr="00F44885">
        <w:t xml:space="preserve"> </w:t>
      </w:r>
      <w:r w:rsidR="00C31D26" w:rsidRPr="00F44885">
        <w:t>Asylum-seekers’ Benefits Act</w:t>
      </w:r>
    </w:p>
    <w:p w14:paraId="68D640DD" w14:textId="08AA6F1E" w:rsidR="00E63C48" w:rsidRPr="00F44885" w:rsidRDefault="009472DE" w:rsidP="00F80AB6">
      <w:pPr>
        <w:ind w:left="424" w:hangingChars="202" w:hanging="424"/>
      </w:pPr>
      <w:r w:rsidRPr="00F44885">
        <w:lastRenderedPageBreak/>
        <w:t>AsylG</w:t>
      </w:r>
      <w:r w:rsidR="006F53E5" w:rsidRPr="00F44885">
        <w:rPr>
          <w:rFonts w:hint="eastAsia"/>
        </w:rPr>
        <w:t xml:space="preserve">　</w:t>
      </w:r>
      <w:r w:rsidRPr="00F44885">
        <w:rPr>
          <w:rFonts w:hint="eastAsia"/>
        </w:rPr>
        <w:t>亡命希望者</w:t>
      </w:r>
      <w:r w:rsidR="006F53E5" w:rsidRPr="00F44885">
        <w:rPr>
          <w:rFonts w:hint="eastAsia"/>
        </w:rPr>
        <w:t>（難民申請者）</w:t>
      </w:r>
      <w:r w:rsidRPr="00F44885">
        <w:rPr>
          <w:rFonts w:hint="eastAsia"/>
        </w:rPr>
        <w:t>法</w:t>
      </w:r>
      <w:r w:rsidR="00E63C48" w:rsidRPr="00F44885">
        <w:t xml:space="preserve"> </w:t>
      </w:r>
      <w:r w:rsidR="00C31D26" w:rsidRPr="00F44885">
        <w:t>Asylum Act</w:t>
      </w:r>
    </w:p>
    <w:p w14:paraId="7E835BDD" w14:textId="21A99392" w:rsidR="00E63C48" w:rsidRPr="00F44885" w:rsidRDefault="002D686E" w:rsidP="00F80AB6">
      <w:pPr>
        <w:ind w:left="424" w:hangingChars="202" w:hanging="424"/>
      </w:pPr>
      <w:r w:rsidRPr="00F44885">
        <w:t xml:space="preserve">BA </w:t>
      </w:r>
      <w:r w:rsidR="00E63C48" w:rsidRPr="00F44885">
        <w:rPr>
          <w:rFonts w:hint="eastAsia"/>
        </w:rPr>
        <w:t>連邦雇用庁</w:t>
      </w:r>
      <w:r w:rsidR="00E63C48" w:rsidRPr="00F44885">
        <w:t xml:space="preserve"> </w:t>
      </w:r>
      <w:r w:rsidR="00C31D26" w:rsidRPr="00F44885">
        <w:t>Federal Employment Agency</w:t>
      </w:r>
    </w:p>
    <w:p w14:paraId="1068179D" w14:textId="0D759842" w:rsidR="00E63C48" w:rsidRPr="00F44885" w:rsidRDefault="00E63C48" w:rsidP="00F80AB6">
      <w:pPr>
        <w:ind w:left="424" w:hangingChars="202" w:hanging="424"/>
      </w:pPr>
      <w:r w:rsidRPr="00F44885">
        <w:t>BAFzA</w:t>
      </w:r>
      <w:r w:rsidR="006F53E5" w:rsidRPr="00F44885">
        <w:rPr>
          <w:rFonts w:hint="eastAsia"/>
        </w:rPr>
        <w:t xml:space="preserve">　</w:t>
      </w:r>
      <w:r w:rsidRPr="00F44885">
        <w:t>連邦家族・市民社会機能局</w:t>
      </w:r>
      <w:r w:rsidR="00C31D26" w:rsidRPr="00F44885">
        <w:t>Federal Office of Family Affairs and Civil Society Functions</w:t>
      </w:r>
    </w:p>
    <w:p w14:paraId="045E8BED" w14:textId="735EE4F4" w:rsidR="00E63C48" w:rsidRPr="00F44885" w:rsidRDefault="00E63C48" w:rsidP="00F80AB6">
      <w:pPr>
        <w:ind w:left="424" w:hangingChars="202" w:hanging="424"/>
      </w:pPr>
      <w:r w:rsidRPr="00F44885">
        <w:t>BAGüS</w:t>
      </w:r>
      <w:r w:rsidR="006F53E5" w:rsidRPr="00F44885">
        <w:rPr>
          <w:rFonts w:hint="eastAsia"/>
        </w:rPr>
        <w:t xml:space="preserve">　</w:t>
      </w:r>
      <w:bookmarkStart w:id="9" w:name="_Hlk39228784"/>
      <w:r w:rsidRPr="00F44885">
        <w:t>連邦地域社会</w:t>
      </w:r>
      <w:r w:rsidR="00C31D26" w:rsidRPr="00F44885">
        <w:rPr>
          <w:rFonts w:hint="eastAsia"/>
        </w:rPr>
        <w:t>扶助</w:t>
      </w:r>
      <w:r w:rsidRPr="00F44885">
        <w:t>機関協会</w:t>
      </w:r>
      <w:bookmarkEnd w:id="9"/>
      <w:r w:rsidR="00C31D26" w:rsidRPr="00F44885">
        <w:t>Federal Association of Regional Social Assistance Agencies</w:t>
      </w:r>
    </w:p>
    <w:p w14:paraId="3A2AA4D1" w14:textId="1A8261B3" w:rsidR="00E63C48" w:rsidRPr="00F44885" w:rsidRDefault="00E63C48" w:rsidP="00F80AB6">
      <w:pPr>
        <w:ind w:left="424" w:hangingChars="202" w:hanging="424"/>
      </w:pPr>
      <w:r w:rsidRPr="00F44885">
        <w:t>BAMF</w:t>
      </w:r>
      <w:r w:rsidR="00C31D26" w:rsidRPr="00F44885">
        <w:rPr>
          <w:rFonts w:hint="eastAsia"/>
        </w:rPr>
        <w:t xml:space="preserve">　</w:t>
      </w:r>
      <w:r w:rsidRPr="00F44885">
        <w:t>連邦移民・難民局</w:t>
      </w:r>
      <w:r w:rsidR="00C31D26" w:rsidRPr="00F44885">
        <w:t>Federal Office for Migration and Refugees</w:t>
      </w:r>
    </w:p>
    <w:p w14:paraId="1101B5BA" w14:textId="47B845B3" w:rsidR="00E63C48" w:rsidRPr="00F44885" w:rsidRDefault="00E63C48" w:rsidP="00F80AB6">
      <w:pPr>
        <w:ind w:left="424" w:hangingChars="202" w:hanging="424"/>
      </w:pPr>
      <w:r w:rsidRPr="00F44885">
        <w:t>BAR</w:t>
      </w:r>
      <w:r w:rsidR="00C31D26" w:rsidRPr="00F44885">
        <w:rPr>
          <w:rFonts w:hint="eastAsia"/>
        </w:rPr>
        <w:t xml:space="preserve">　</w:t>
      </w:r>
      <w:r w:rsidRPr="00F44885">
        <w:t xml:space="preserve">連邦リハビリテーション協会 </w:t>
      </w:r>
      <w:r w:rsidR="00C31D26" w:rsidRPr="00F44885">
        <w:t>Federal Association for Rehabilitation</w:t>
      </w:r>
    </w:p>
    <w:p w14:paraId="09A56535" w14:textId="16C0FDD9" w:rsidR="00E63C48" w:rsidRPr="00F44885" w:rsidRDefault="002D686E" w:rsidP="00F80AB6">
      <w:pPr>
        <w:ind w:left="424" w:hangingChars="202" w:hanging="424"/>
      </w:pPr>
      <w:r w:rsidRPr="00F44885">
        <w:t>BBIG</w:t>
      </w:r>
      <w:r w:rsidR="00C31D26" w:rsidRPr="00F44885">
        <w:rPr>
          <w:rFonts w:hint="eastAsia"/>
        </w:rPr>
        <w:t xml:space="preserve">　</w:t>
      </w:r>
      <w:r w:rsidR="00E63C48" w:rsidRPr="00F44885">
        <w:rPr>
          <w:rFonts w:hint="eastAsia"/>
        </w:rPr>
        <w:t>職業訓練法</w:t>
      </w:r>
      <w:r w:rsidR="00E63C48" w:rsidRPr="00F44885">
        <w:t xml:space="preserve"> </w:t>
      </w:r>
      <w:r w:rsidR="00C31D26" w:rsidRPr="00F44885">
        <w:t>Vocational Training Act</w:t>
      </w:r>
    </w:p>
    <w:p w14:paraId="2928646B" w14:textId="0A45965C" w:rsidR="00E63C48" w:rsidRPr="00F44885" w:rsidRDefault="00E63C48" w:rsidP="00F80AB6">
      <w:pPr>
        <w:ind w:left="424" w:hangingChars="202" w:hanging="424"/>
      </w:pPr>
      <w:r w:rsidRPr="00F44885">
        <w:t xml:space="preserve">BBiMoG </w:t>
      </w:r>
      <w:r w:rsidR="00C31D26" w:rsidRPr="00F44885">
        <w:rPr>
          <w:rFonts w:hint="eastAsia"/>
        </w:rPr>
        <w:t xml:space="preserve">　</w:t>
      </w:r>
      <w:r w:rsidRPr="00F44885">
        <w:t xml:space="preserve">職業訓練近代化・強化法 </w:t>
      </w:r>
      <w:r w:rsidR="00C31D26" w:rsidRPr="00F44885">
        <w:t>Act to Modernise and Strengthen Vocational Training</w:t>
      </w:r>
    </w:p>
    <w:p w14:paraId="0DA11F43" w14:textId="16EAC9A6" w:rsidR="00E63C48" w:rsidRPr="00F44885" w:rsidRDefault="002D686E" w:rsidP="00F80AB6">
      <w:pPr>
        <w:ind w:left="424" w:hangingChars="202" w:hanging="424"/>
      </w:pPr>
      <w:r w:rsidRPr="00F44885">
        <w:t>BGB</w:t>
      </w:r>
      <w:r w:rsidR="00403EAE" w:rsidRPr="00F44885">
        <w:rPr>
          <w:rFonts w:hint="eastAsia"/>
        </w:rPr>
        <w:t xml:space="preserve">　</w:t>
      </w:r>
      <w:r w:rsidR="00E63C48" w:rsidRPr="00F44885">
        <w:t xml:space="preserve">ドイツ民法 </w:t>
      </w:r>
      <w:r w:rsidR="00403EAE" w:rsidRPr="00F44885">
        <w:t>German Civil Code</w:t>
      </w:r>
    </w:p>
    <w:p w14:paraId="7938FE44" w14:textId="1A555F6F" w:rsidR="00E63C48" w:rsidRPr="00F44885" w:rsidRDefault="00E63C48" w:rsidP="00F80AB6">
      <w:pPr>
        <w:ind w:left="424" w:hangingChars="202" w:hanging="424"/>
      </w:pPr>
      <w:r w:rsidRPr="00F44885">
        <w:t>BGG</w:t>
      </w:r>
      <w:r w:rsidR="00403EAE" w:rsidRPr="00F44885">
        <w:rPr>
          <w:rFonts w:hint="eastAsia"/>
        </w:rPr>
        <w:t xml:space="preserve">　</w:t>
      </w:r>
      <w:r w:rsidRPr="00F44885">
        <w:t xml:space="preserve">障害者機会均等法 </w:t>
      </w:r>
      <w:r w:rsidR="00403EAE" w:rsidRPr="00F44885">
        <w:t>Act on Equal Opportunities for Persons with Disabilities</w:t>
      </w:r>
    </w:p>
    <w:p w14:paraId="1A7F67FF" w14:textId="4846B2EE" w:rsidR="00E63C48" w:rsidRPr="00F44885" w:rsidRDefault="00E63C48" w:rsidP="00F80AB6">
      <w:pPr>
        <w:ind w:left="424" w:hangingChars="202" w:hanging="424"/>
      </w:pPr>
      <w:r w:rsidRPr="00F44885">
        <w:t>BITV</w:t>
      </w:r>
      <w:r w:rsidR="00403EAE" w:rsidRPr="00F44885">
        <w:rPr>
          <w:rFonts w:hint="eastAsia"/>
        </w:rPr>
        <w:t xml:space="preserve">　</w:t>
      </w:r>
      <w:r w:rsidRPr="00F44885">
        <w:t>障害者機会均等法に基づくアクセシブルIT</w:t>
      </w:r>
      <w:r w:rsidR="00403EAE" w:rsidRPr="00F44885">
        <w:rPr>
          <w:rFonts w:hint="eastAsia"/>
        </w:rPr>
        <w:t>条例</w:t>
      </w:r>
      <w:r w:rsidR="00403EAE" w:rsidRPr="00F44885">
        <w:t>Ordinance on Accessible IT</w:t>
      </w:r>
    </w:p>
    <w:p w14:paraId="24C56DB1" w14:textId="17BBB1C6" w:rsidR="00E63C48" w:rsidRPr="00F44885" w:rsidRDefault="00E63C48" w:rsidP="00F80AB6">
      <w:pPr>
        <w:ind w:left="424" w:hangingChars="202" w:hanging="424"/>
      </w:pPr>
      <w:r w:rsidRPr="00F44885">
        <w:t>BKiSchG</w:t>
      </w:r>
      <w:r w:rsidR="00403EAE" w:rsidRPr="00F44885">
        <w:rPr>
          <w:rFonts w:hint="eastAsia"/>
        </w:rPr>
        <w:t xml:space="preserve">　</w:t>
      </w:r>
      <w:r w:rsidRPr="00F44885">
        <w:t xml:space="preserve">連邦児童保護法 </w:t>
      </w:r>
      <w:r w:rsidR="00403EAE" w:rsidRPr="00F44885">
        <w:rPr>
          <w:rFonts w:hint="eastAsia"/>
        </w:rPr>
        <w:t>F</w:t>
      </w:r>
      <w:r w:rsidR="00403EAE" w:rsidRPr="00F44885">
        <w:t>ederal Child Protection Act</w:t>
      </w:r>
    </w:p>
    <w:p w14:paraId="450DE0CA" w14:textId="5B4B3531" w:rsidR="00E63C48" w:rsidRPr="00F44885" w:rsidRDefault="00E63C48" w:rsidP="00F80AB6">
      <w:pPr>
        <w:ind w:left="424" w:hangingChars="202" w:hanging="424"/>
      </w:pPr>
      <w:r w:rsidRPr="00F44885">
        <w:t>BMAS</w:t>
      </w:r>
      <w:r w:rsidR="00403EAE" w:rsidRPr="00F44885">
        <w:rPr>
          <w:rFonts w:hint="eastAsia"/>
        </w:rPr>
        <w:t xml:space="preserve">　</w:t>
      </w:r>
      <w:r w:rsidRPr="00F44885">
        <w:t xml:space="preserve">連邦労働社会省 </w:t>
      </w:r>
      <w:r w:rsidR="00403EAE" w:rsidRPr="00F44885">
        <w:t>Federal Ministry of Labour and Social Affairs</w:t>
      </w:r>
    </w:p>
    <w:p w14:paraId="407575C8" w14:textId="6F4485BE" w:rsidR="00E63C48" w:rsidRPr="00F44885" w:rsidRDefault="00E63C48" w:rsidP="00F80AB6">
      <w:pPr>
        <w:ind w:left="424" w:hangingChars="202" w:hanging="424"/>
      </w:pPr>
      <w:r w:rsidRPr="00F44885">
        <w:t>BR</w:t>
      </w:r>
      <w:r w:rsidR="00403EAE" w:rsidRPr="00F44885">
        <w:rPr>
          <w:rFonts w:hint="eastAsia"/>
        </w:rPr>
        <w:t xml:space="preserve">　</w:t>
      </w:r>
      <w:r w:rsidRPr="00F44885">
        <w:t xml:space="preserve">バイエルン放送 </w:t>
      </w:r>
      <w:r w:rsidR="00403EAE" w:rsidRPr="00F44885">
        <w:t xml:space="preserve">Bayerischer Rundfunk </w:t>
      </w:r>
    </w:p>
    <w:p w14:paraId="75344FAC" w14:textId="32CBCE46" w:rsidR="00E63C48" w:rsidRPr="00F44885" w:rsidRDefault="002D686E" w:rsidP="00F80AB6">
      <w:pPr>
        <w:ind w:left="424" w:hangingChars="202" w:hanging="424"/>
      </w:pPr>
      <w:r w:rsidRPr="00F44885">
        <w:t>BT-Drs</w:t>
      </w:r>
      <w:r w:rsidR="00E63C48" w:rsidRPr="00F44885">
        <w:t>．</w:t>
      </w:r>
      <w:r w:rsidR="00EF2DD1" w:rsidRPr="00F44885">
        <w:rPr>
          <w:rFonts w:hint="eastAsia"/>
        </w:rPr>
        <w:t xml:space="preserve">　</w:t>
      </w:r>
      <w:r w:rsidR="00E45F2D" w:rsidRPr="00F44885">
        <w:rPr>
          <w:rFonts w:hint="eastAsia"/>
        </w:rPr>
        <w:t>連邦議会広報誌</w:t>
      </w:r>
      <w:r w:rsidR="00E45F2D" w:rsidRPr="00F44885">
        <w:t>Bundestagsdrucksache / Bundestag printed paper</w:t>
      </w:r>
    </w:p>
    <w:p w14:paraId="72E16767" w14:textId="0AFE5E89" w:rsidR="00E63C48" w:rsidRPr="00F44885" w:rsidRDefault="00235A24" w:rsidP="00F80AB6">
      <w:pPr>
        <w:ind w:left="424" w:hangingChars="202" w:hanging="424"/>
      </w:pPr>
      <w:r w:rsidRPr="00F44885">
        <w:t>BTHG</w:t>
      </w:r>
      <w:r w:rsidRPr="00F44885">
        <w:rPr>
          <w:rFonts w:hint="eastAsia"/>
        </w:rPr>
        <w:t xml:space="preserve">　</w:t>
      </w:r>
      <w:bookmarkStart w:id="10" w:name="_Hlk39230116"/>
      <w:r w:rsidR="00E63C48" w:rsidRPr="00F44885">
        <w:t>連邦</w:t>
      </w:r>
      <w:r w:rsidRPr="00F44885">
        <w:rPr>
          <w:rFonts w:hint="eastAsia"/>
        </w:rPr>
        <w:t>障害者</w:t>
      </w:r>
      <w:r w:rsidR="00E63C48" w:rsidRPr="00F44885">
        <w:t>参加法</w:t>
      </w:r>
      <w:bookmarkEnd w:id="10"/>
      <w:r w:rsidR="00E63C48" w:rsidRPr="00F44885">
        <w:t xml:space="preserve"> </w:t>
      </w:r>
      <w:r w:rsidRPr="00F44885">
        <w:t>Federal Participation</w:t>
      </w:r>
      <w:r w:rsidRPr="00F44885">
        <w:rPr>
          <w:rFonts w:hint="eastAsia"/>
        </w:rPr>
        <w:t>（</w:t>
      </w:r>
      <w:r w:rsidRPr="00F44885">
        <w:t>Persons with Disabilities</w:t>
      </w:r>
      <w:r w:rsidRPr="00F44885">
        <w:rPr>
          <w:rFonts w:hint="eastAsia"/>
        </w:rPr>
        <w:t>）</w:t>
      </w:r>
      <w:r w:rsidRPr="00F44885">
        <w:t xml:space="preserve">Act </w:t>
      </w:r>
    </w:p>
    <w:p w14:paraId="4C48C63D" w14:textId="2CE734C0" w:rsidR="00E63C48" w:rsidRPr="00F44885" w:rsidRDefault="00E63C48" w:rsidP="00F80AB6">
      <w:pPr>
        <w:ind w:left="424" w:hangingChars="202" w:hanging="424"/>
      </w:pPr>
      <w:r w:rsidRPr="00F44885">
        <w:t>BvC</w:t>
      </w:r>
      <w:r w:rsidR="00235A24" w:rsidRPr="00F44885">
        <w:rPr>
          <w:rFonts w:hint="eastAsia"/>
        </w:rPr>
        <w:t xml:space="preserve">　</w:t>
      </w:r>
      <w:r w:rsidR="00235A24" w:rsidRPr="00F44885">
        <w:t>選挙の不服申し立てのため</w:t>
      </w:r>
      <w:r w:rsidR="00235A24" w:rsidRPr="00F44885">
        <w:rPr>
          <w:rFonts w:hint="eastAsia"/>
        </w:rPr>
        <w:t>の</w:t>
      </w:r>
      <w:r w:rsidR="00235A24" w:rsidRPr="00F44885">
        <w:t>登記参照番号</w:t>
      </w:r>
    </w:p>
    <w:p w14:paraId="1EE9FAB0" w14:textId="3CDF83E4" w:rsidR="00E63C48" w:rsidRPr="00F44885" w:rsidRDefault="00E63C48" w:rsidP="00F80AB6">
      <w:pPr>
        <w:ind w:left="424" w:hangingChars="202" w:hanging="424"/>
      </w:pPr>
      <w:r w:rsidRPr="00F44885">
        <w:t>BvL</w:t>
      </w:r>
      <w:r w:rsidR="00235A24" w:rsidRPr="00F44885">
        <w:rPr>
          <w:rFonts w:hint="eastAsia"/>
        </w:rPr>
        <w:t xml:space="preserve">　</w:t>
      </w:r>
      <w:r w:rsidR="00235A24" w:rsidRPr="00F44885">
        <w:t>法令の司法審査のために使用される</w:t>
      </w:r>
      <w:r w:rsidRPr="00F44885">
        <w:t>登記参照</w:t>
      </w:r>
      <w:r w:rsidR="00235A24" w:rsidRPr="00F44885">
        <w:rPr>
          <w:rFonts w:hint="eastAsia"/>
        </w:rPr>
        <w:t>番号</w:t>
      </w:r>
    </w:p>
    <w:p w14:paraId="1142F454" w14:textId="65D38902" w:rsidR="00E63C48" w:rsidRPr="00F44885" w:rsidRDefault="00E63C48" w:rsidP="00F80AB6">
      <w:pPr>
        <w:ind w:left="424" w:hangingChars="202" w:hanging="424"/>
      </w:pPr>
      <w:r w:rsidRPr="00F44885">
        <w:t>BvQ</w:t>
      </w:r>
      <w:r w:rsidR="00235A24" w:rsidRPr="00F44885">
        <w:rPr>
          <w:rFonts w:hint="eastAsia"/>
        </w:rPr>
        <w:t xml:space="preserve">　</w:t>
      </w:r>
      <w:r w:rsidR="00235A24" w:rsidRPr="00F44885">
        <w:t>仮処分に関する手続きのために使用する登記参照番号</w:t>
      </w:r>
    </w:p>
    <w:p w14:paraId="50A3EB71" w14:textId="7F3C00FE" w:rsidR="00E63C48" w:rsidRPr="00F44885" w:rsidRDefault="00E63C48" w:rsidP="00F80AB6">
      <w:pPr>
        <w:ind w:left="424" w:hangingChars="202" w:hanging="424"/>
      </w:pPr>
      <w:r w:rsidRPr="00F44885">
        <w:t>BvR</w:t>
      </w:r>
      <w:r w:rsidR="00235A24" w:rsidRPr="00F44885">
        <w:rPr>
          <w:rFonts w:hint="eastAsia"/>
        </w:rPr>
        <w:t xml:space="preserve">　</w:t>
      </w:r>
      <w:r w:rsidRPr="00F44885">
        <w:t>連邦憲法裁判所への憲法訴状の</w:t>
      </w:r>
      <w:r w:rsidR="00235A24" w:rsidRPr="00F44885">
        <w:t>登記参照番号</w:t>
      </w:r>
      <w:r w:rsidRPr="00F44885">
        <w:t xml:space="preserve"> </w:t>
      </w:r>
    </w:p>
    <w:p w14:paraId="3B8C3F58" w14:textId="3448A168" w:rsidR="00E63C48" w:rsidRPr="00F44885" w:rsidRDefault="002D686E" w:rsidP="00E63C48">
      <w:r w:rsidRPr="00F44885">
        <w:t>BWG</w:t>
      </w:r>
      <w:r w:rsidR="00235A24" w:rsidRPr="00F44885">
        <w:rPr>
          <w:rFonts w:hint="eastAsia"/>
        </w:rPr>
        <w:t xml:space="preserve">　</w:t>
      </w:r>
      <w:r w:rsidR="00E63C48" w:rsidRPr="00F44885">
        <w:rPr>
          <w:rFonts w:hint="eastAsia"/>
        </w:rPr>
        <w:t>連邦選挙法</w:t>
      </w:r>
      <w:r w:rsidR="00E63C48" w:rsidRPr="00F44885">
        <w:t xml:space="preserve"> </w:t>
      </w:r>
      <w:r w:rsidR="00235A24" w:rsidRPr="00F44885">
        <w:t>Federal Electoral Act</w:t>
      </w:r>
    </w:p>
    <w:p w14:paraId="0E66DF06" w14:textId="779CE404" w:rsidR="00E63C48" w:rsidRPr="00F44885" w:rsidRDefault="002D686E" w:rsidP="00E63C48">
      <w:r w:rsidRPr="00F44885">
        <w:t>BWO</w:t>
      </w:r>
      <w:r w:rsidR="00235A24" w:rsidRPr="00F44885">
        <w:rPr>
          <w:rFonts w:hint="eastAsia"/>
        </w:rPr>
        <w:t xml:space="preserve">　</w:t>
      </w:r>
      <w:r w:rsidR="00E63C48" w:rsidRPr="00F44885">
        <w:t xml:space="preserve">連邦選挙規則 </w:t>
      </w:r>
      <w:r w:rsidR="00A25DF1" w:rsidRPr="00F44885">
        <w:t>Federal Electoral Ordinance</w:t>
      </w:r>
    </w:p>
    <w:p w14:paraId="1B86AAAB" w14:textId="36C6365E" w:rsidR="00E63C48" w:rsidRPr="00F44885" w:rsidRDefault="00E63C48" w:rsidP="00E63C48">
      <w:r w:rsidRPr="00F44885">
        <w:t>BZgA</w:t>
      </w:r>
      <w:r w:rsidR="00A25DF1" w:rsidRPr="00F44885">
        <w:rPr>
          <w:rFonts w:hint="eastAsia"/>
        </w:rPr>
        <w:t xml:space="preserve">　</w:t>
      </w:r>
      <w:r w:rsidR="00A25DF1" w:rsidRPr="00F44885">
        <w:t>連邦</w:t>
      </w:r>
      <w:r w:rsidRPr="00F44885">
        <w:t xml:space="preserve">健康教育センター </w:t>
      </w:r>
      <w:r w:rsidR="00A25DF1" w:rsidRPr="00F44885">
        <w:t>Federal Centre for Health Education</w:t>
      </w:r>
    </w:p>
    <w:p w14:paraId="184E3286" w14:textId="3BFF065C" w:rsidR="00E63C48" w:rsidRPr="00F44885" w:rsidRDefault="00E63C48" w:rsidP="00E63C48">
      <w:r w:rsidRPr="00F44885">
        <w:t>CVET</w:t>
      </w:r>
      <w:r w:rsidR="00A25DF1" w:rsidRPr="00F44885">
        <w:rPr>
          <w:rFonts w:hint="eastAsia"/>
        </w:rPr>
        <w:t xml:space="preserve">　</w:t>
      </w:r>
      <w:r w:rsidRPr="00F44885">
        <w:t xml:space="preserve">継続的職業教育訓練 </w:t>
      </w:r>
      <w:r w:rsidR="00A25DF1" w:rsidRPr="00F44885">
        <w:t>Continuing vocational education and training</w:t>
      </w:r>
    </w:p>
    <w:p w14:paraId="0AF4EE56" w14:textId="129A4EC4" w:rsidR="00E63C48" w:rsidRPr="00F44885" w:rsidRDefault="00E63C48" w:rsidP="00E63C48">
      <w:r w:rsidRPr="00F44885">
        <w:t>DAC</w:t>
      </w:r>
      <w:r w:rsidR="00A25DF1" w:rsidRPr="00F44885">
        <w:rPr>
          <w:rFonts w:hint="eastAsia"/>
        </w:rPr>
        <w:t xml:space="preserve">　</w:t>
      </w:r>
      <w:r w:rsidRPr="00F44885">
        <w:t xml:space="preserve">開発支援委員会 </w:t>
      </w:r>
      <w:r w:rsidR="00A6611F" w:rsidRPr="00F44885">
        <w:t>Development Assistance Committee</w:t>
      </w:r>
    </w:p>
    <w:p w14:paraId="716820CC" w14:textId="41A3DB74" w:rsidR="00E63C48" w:rsidRPr="00F44885" w:rsidRDefault="00E63C48" w:rsidP="00E63C48">
      <w:r w:rsidRPr="00F44885">
        <w:t>DB AG</w:t>
      </w:r>
      <w:r w:rsidR="00A6611F" w:rsidRPr="00F44885">
        <w:rPr>
          <w:rFonts w:hint="eastAsia"/>
        </w:rPr>
        <w:t xml:space="preserve">　</w:t>
      </w:r>
      <w:r w:rsidRPr="00F44885">
        <w:t xml:space="preserve">ドイツの鉄道事業者 </w:t>
      </w:r>
      <w:r w:rsidR="00A6611F" w:rsidRPr="00F44885">
        <w:t>German rail operator</w:t>
      </w:r>
    </w:p>
    <w:p w14:paraId="42BF1DDB" w14:textId="4626B76C" w:rsidR="00E63C48" w:rsidRPr="00F44885" w:rsidRDefault="00E63C48" w:rsidP="00E63C48">
      <w:r w:rsidRPr="00F44885">
        <w:t>DBR</w:t>
      </w:r>
      <w:r w:rsidR="00A6611F" w:rsidRPr="00F44885">
        <w:rPr>
          <w:rFonts w:hint="eastAsia"/>
        </w:rPr>
        <w:t xml:space="preserve">　</w:t>
      </w:r>
      <w:r w:rsidRPr="00F44885">
        <w:t xml:space="preserve">ドイツ障害者協議会 </w:t>
      </w:r>
      <w:r w:rsidR="00A6611F" w:rsidRPr="00F44885">
        <w:t>German Council of Persons with Disabilities</w:t>
      </w:r>
    </w:p>
    <w:p w14:paraId="38E93C31" w14:textId="5657929C" w:rsidR="00E63C48" w:rsidRPr="00F44885" w:rsidRDefault="00E63C48" w:rsidP="00E63C48">
      <w:r w:rsidRPr="00F44885">
        <w:t>DBSV e.V.</w:t>
      </w:r>
      <w:r w:rsidR="00A6611F" w:rsidRPr="00F44885">
        <w:rPr>
          <w:rFonts w:hint="eastAsia"/>
        </w:rPr>
        <w:t xml:space="preserve">　</w:t>
      </w:r>
      <w:r w:rsidRPr="00F44885">
        <w:t>ドイツ盲人・</w:t>
      </w:r>
      <w:r w:rsidR="00A6611F" w:rsidRPr="00F44885">
        <w:rPr>
          <w:rFonts w:hint="eastAsia"/>
        </w:rPr>
        <w:t>弱視</w:t>
      </w:r>
      <w:r w:rsidRPr="00F44885">
        <w:t>者協会</w:t>
      </w:r>
      <w:r w:rsidR="00A6611F" w:rsidRPr="00F44885">
        <w:t>German Federation of the Blind and Partially Sighted</w:t>
      </w:r>
    </w:p>
    <w:p w14:paraId="66B6F146" w14:textId="78A0457B" w:rsidR="00E63C48" w:rsidRPr="00F44885" w:rsidRDefault="00E63C48" w:rsidP="00E63C48">
      <w:r w:rsidRPr="00F44885">
        <w:t>DC</w:t>
      </w:r>
      <w:r w:rsidR="00A6611F" w:rsidRPr="00F44885">
        <w:rPr>
          <w:rFonts w:hint="eastAsia"/>
        </w:rPr>
        <w:t xml:space="preserve">　</w:t>
      </w:r>
      <w:r w:rsidRPr="00F44885">
        <w:t xml:space="preserve">開発協力 </w:t>
      </w:r>
      <w:r w:rsidR="00A6611F" w:rsidRPr="00F44885">
        <w:t>Development cooperation</w:t>
      </w:r>
    </w:p>
    <w:p w14:paraId="13530397" w14:textId="37968595" w:rsidR="00E63C48" w:rsidRPr="00F44885" w:rsidRDefault="00E63C48" w:rsidP="00E63C48">
      <w:r w:rsidRPr="00F44885">
        <w:t>DIMR</w:t>
      </w:r>
      <w:r w:rsidR="00A6611F" w:rsidRPr="00F44885">
        <w:rPr>
          <w:rFonts w:hint="eastAsia"/>
        </w:rPr>
        <w:t xml:space="preserve">　</w:t>
      </w:r>
      <w:r w:rsidRPr="00F44885">
        <w:t>ドイツ人権</w:t>
      </w:r>
      <w:r w:rsidR="00A6611F" w:rsidRPr="00F44885">
        <w:rPr>
          <w:rFonts w:hint="eastAsia"/>
        </w:rPr>
        <w:t>機関</w:t>
      </w:r>
      <w:r w:rsidR="00A6611F" w:rsidRPr="00F44885">
        <w:t>German Institute for Human Rights</w:t>
      </w:r>
    </w:p>
    <w:p w14:paraId="72BD86AD" w14:textId="750E4C55" w:rsidR="00E63C48" w:rsidRPr="00F44885" w:rsidRDefault="00A6611F" w:rsidP="00E63C48">
      <w:r w:rsidRPr="00F44885">
        <w:rPr>
          <w:rFonts w:hint="eastAsia"/>
        </w:rPr>
        <w:t>D</w:t>
      </w:r>
      <w:r w:rsidRPr="00F44885">
        <w:t>irective</w:t>
      </w:r>
      <w:r w:rsidRPr="00F44885">
        <w:rPr>
          <w:rFonts w:hint="eastAsia"/>
        </w:rPr>
        <w:t>（</w:t>
      </w:r>
      <w:r w:rsidRPr="00F44885">
        <w:t>EU）2018/1972</w:t>
      </w:r>
      <w:r w:rsidR="00280DC0" w:rsidRPr="00F44885">
        <w:rPr>
          <w:rFonts w:hint="eastAsia"/>
        </w:rPr>
        <w:t xml:space="preserve">　</w:t>
      </w:r>
      <w:r w:rsidR="00E63C48" w:rsidRPr="00F44885">
        <w:t>欧州電子通信</w:t>
      </w:r>
      <w:r w:rsidR="00C34045" w:rsidRPr="00F44885">
        <w:rPr>
          <w:rFonts w:hint="eastAsia"/>
        </w:rPr>
        <w:t>規則</w:t>
      </w:r>
      <w:r w:rsidR="00E63C48" w:rsidRPr="00F44885">
        <w:t>を制定する欧州議会</w:t>
      </w:r>
      <w:r w:rsidR="00C34045" w:rsidRPr="00F44885">
        <w:rPr>
          <w:rFonts w:hint="eastAsia"/>
        </w:rPr>
        <w:t>・</w:t>
      </w:r>
      <w:r w:rsidR="00E63C48" w:rsidRPr="00F44885">
        <w:t xml:space="preserve">理事会の指令 </w:t>
      </w:r>
    </w:p>
    <w:p w14:paraId="6BE49E58" w14:textId="4BBE2A07" w:rsidR="00E63C48" w:rsidRPr="00F44885" w:rsidRDefault="00E63C48" w:rsidP="00E63C48">
      <w:r w:rsidRPr="00F44885">
        <w:t>DRV</w:t>
      </w:r>
      <w:r w:rsidR="00C34045" w:rsidRPr="00F44885">
        <w:rPr>
          <w:rFonts w:hint="eastAsia"/>
        </w:rPr>
        <w:t xml:space="preserve">　</w:t>
      </w:r>
      <w:r w:rsidRPr="00F44885">
        <w:t xml:space="preserve">ドイツ年金保険協会 </w:t>
      </w:r>
      <w:r w:rsidR="00C34045" w:rsidRPr="00F44885">
        <w:t>German Pension Insurance Association</w:t>
      </w:r>
    </w:p>
    <w:p w14:paraId="3C9B8DC8" w14:textId="40934C45" w:rsidR="00E63C48" w:rsidRPr="00F44885" w:rsidRDefault="00E63C48" w:rsidP="00E63C48">
      <w:r w:rsidRPr="00F44885">
        <w:t>EAA</w:t>
      </w:r>
      <w:r w:rsidR="00C34045" w:rsidRPr="00F44885">
        <w:rPr>
          <w:rFonts w:hint="eastAsia"/>
        </w:rPr>
        <w:t xml:space="preserve">　</w:t>
      </w:r>
      <w:r w:rsidRPr="00F44885">
        <w:t xml:space="preserve">欧州アクセシビリティ法 </w:t>
      </w:r>
      <w:r w:rsidR="00C34045" w:rsidRPr="00F44885">
        <w:t>European Accessibility Act</w:t>
      </w:r>
    </w:p>
    <w:p w14:paraId="46CE2F6E" w14:textId="2A645506" w:rsidR="00E63C48" w:rsidRPr="00F44885" w:rsidRDefault="00E63C48" w:rsidP="00E63C48">
      <w:r w:rsidRPr="00F44885">
        <w:t>EBO</w:t>
      </w:r>
      <w:r w:rsidR="00C34045" w:rsidRPr="00F44885">
        <w:rPr>
          <w:rFonts w:hint="eastAsia"/>
        </w:rPr>
        <w:t xml:space="preserve">　</w:t>
      </w:r>
      <w:r w:rsidRPr="00F44885">
        <w:t>鉄道建設・運行規則</w:t>
      </w:r>
      <w:r w:rsidR="00C34045" w:rsidRPr="00F44885">
        <w:rPr>
          <w:rFonts w:hint="eastAsia"/>
        </w:rPr>
        <w:t xml:space="preserve">　</w:t>
      </w:r>
      <w:r w:rsidR="00C34045" w:rsidRPr="00F44885">
        <w:t>Ordinance on the Construction and Operation of Railways</w:t>
      </w:r>
    </w:p>
    <w:p w14:paraId="6DB55D07" w14:textId="135CD604" w:rsidR="0046772B" w:rsidRPr="00F44885" w:rsidRDefault="0046772B" w:rsidP="0046772B">
      <w:r w:rsidRPr="00F44885">
        <w:lastRenderedPageBreak/>
        <w:t>E</w:t>
      </w:r>
      <w:r w:rsidR="00C34045" w:rsidRPr="00F44885">
        <w:t>s</w:t>
      </w:r>
      <w:r w:rsidRPr="00F44885">
        <w:t>tG</w:t>
      </w:r>
      <w:r w:rsidR="00C34045" w:rsidRPr="00F44885">
        <w:rPr>
          <w:rFonts w:hint="eastAsia"/>
        </w:rPr>
        <w:t xml:space="preserve">　</w:t>
      </w:r>
      <w:r w:rsidRPr="00F44885">
        <w:t xml:space="preserve">所得税法 </w:t>
      </w:r>
      <w:r w:rsidR="00C34045" w:rsidRPr="00F44885">
        <w:t>Income Tax Act</w:t>
      </w:r>
    </w:p>
    <w:p w14:paraId="61BEC81B" w14:textId="047FA344" w:rsidR="0046772B" w:rsidRPr="00F44885" w:rsidRDefault="0046772B" w:rsidP="0046772B">
      <w:r w:rsidRPr="00F44885">
        <w:t>EU</w:t>
      </w:r>
      <w:r w:rsidR="00280DC0" w:rsidRPr="00F44885">
        <w:rPr>
          <w:rFonts w:hint="eastAsia"/>
        </w:rPr>
        <w:t xml:space="preserve">　</w:t>
      </w:r>
      <w:r w:rsidRPr="00F44885">
        <w:t xml:space="preserve">欧州連合 </w:t>
      </w:r>
      <w:r w:rsidR="00C34045" w:rsidRPr="00F44885">
        <w:t>European Union</w:t>
      </w:r>
    </w:p>
    <w:p w14:paraId="6F0FA9AB" w14:textId="15B10F16" w:rsidR="0046772B" w:rsidRPr="00F44885" w:rsidRDefault="00C34045" w:rsidP="00F80AB6">
      <w:pPr>
        <w:ind w:left="424" w:hangingChars="202" w:hanging="424"/>
      </w:pPr>
      <w:r w:rsidRPr="00F44885">
        <w:t>EuWG</w:t>
      </w:r>
      <w:r w:rsidRPr="00F44885">
        <w:rPr>
          <w:rFonts w:hint="eastAsia"/>
        </w:rPr>
        <w:t xml:space="preserve">　</w:t>
      </w:r>
      <w:r w:rsidR="0046772B" w:rsidRPr="00F44885">
        <w:t xml:space="preserve">ドイツ連邦共和国からの欧州議会議員の選挙に関する法律 </w:t>
      </w:r>
      <w:r w:rsidRPr="00F44885">
        <w:t>Act on the Election of Members of the European Parliament from the Federal Republic of Germany</w:t>
      </w:r>
    </w:p>
    <w:p w14:paraId="46ECFA9C" w14:textId="595F22D6" w:rsidR="0046772B" w:rsidRPr="00F44885" w:rsidRDefault="00C34045" w:rsidP="00F80AB6">
      <w:pPr>
        <w:ind w:left="424" w:hangingChars="202" w:hanging="424"/>
      </w:pPr>
      <w:r w:rsidRPr="00F44885">
        <w:rPr>
          <w:rFonts w:hint="eastAsia"/>
        </w:rPr>
        <w:t xml:space="preserve">EuWO　</w:t>
      </w:r>
      <w:r w:rsidRPr="00F44885">
        <w:t>欧州選挙規則</w:t>
      </w:r>
      <w:r w:rsidRPr="00F44885">
        <w:rPr>
          <w:rFonts w:hint="eastAsia"/>
        </w:rPr>
        <w:t xml:space="preserve"> </w:t>
      </w:r>
      <w:r w:rsidRPr="00F44885">
        <w:t>European Electoral Regulations</w:t>
      </w:r>
      <w:r w:rsidR="0046772B" w:rsidRPr="00F44885">
        <w:t xml:space="preserve"> </w:t>
      </w:r>
    </w:p>
    <w:p w14:paraId="0C570552" w14:textId="2FA717E2" w:rsidR="0046772B" w:rsidRPr="00F44885" w:rsidRDefault="00C34045" w:rsidP="00F80AB6">
      <w:pPr>
        <w:ind w:left="424" w:hangingChars="202" w:hanging="424"/>
      </w:pPr>
      <w:r w:rsidRPr="00F44885">
        <w:t>FamFG</w:t>
      </w:r>
      <w:r w:rsidR="006241E4" w:rsidRPr="00F44885">
        <w:rPr>
          <w:rFonts w:hint="eastAsia"/>
        </w:rPr>
        <w:t xml:space="preserve">　</w:t>
      </w:r>
      <w:r w:rsidR="0046772B" w:rsidRPr="00F44885">
        <w:rPr>
          <w:rFonts w:hint="eastAsia"/>
        </w:rPr>
        <w:t>家族問題及び非訟事件の手続に関する</w:t>
      </w:r>
      <w:r w:rsidR="0046772B" w:rsidRPr="00F44885">
        <w:t xml:space="preserve">法 </w:t>
      </w:r>
      <w:r w:rsidRPr="00F44885">
        <w:t>Act on Proceedings in Family Matters and in Matters of Non-contentious Jurisdiction</w:t>
      </w:r>
    </w:p>
    <w:p w14:paraId="0173DBAE" w14:textId="384C0B13" w:rsidR="0046772B" w:rsidRPr="00F44885" w:rsidRDefault="006241E4" w:rsidP="00F80AB6">
      <w:pPr>
        <w:ind w:left="424" w:hangingChars="202" w:hanging="424"/>
      </w:pPr>
      <w:r w:rsidRPr="00F44885">
        <w:t>Federal Centre of Expertise</w:t>
      </w:r>
      <w:r w:rsidRPr="00F44885">
        <w:rPr>
          <w:rFonts w:hint="eastAsia"/>
        </w:rPr>
        <w:t xml:space="preserve">　アクセシビリテイに関する</w:t>
      </w:r>
      <w:r w:rsidR="0046772B" w:rsidRPr="00F44885">
        <w:rPr>
          <w:rFonts w:hint="eastAsia"/>
        </w:rPr>
        <w:t>連邦専門家センター</w:t>
      </w:r>
      <w:r w:rsidR="0046772B" w:rsidRPr="00F44885">
        <w:t xml:space="preserve"> </w:t>
      </w:r>
    </w:p>
    <w:p w14:paraId="4D01BEB2" w14:textId="6BAA84D9" w:rsidR="0046772B" w:rsidRPr="00F44885" w:rsidRDefault="0046772B" w:rsidP="00F80AB6">
      <w:pPr>
        <w:ind w:left="424" w:hangingChars="202" w:hanging="424"/>
      </w:pPr>
      <w:r w:rsidRPr="00F44885">
        <w:t>FFG</w:t>
      </w:r>
      <w:r w:rsidR="006241E4" w:rsidRPr="00F44885">
        <w:rPr>
          <w:rFonts w:hint="eastAsia"/>
        </w:rPr>
        <w:t xml:space="preserve">　ドイツ</w:t>
      </w:r>
      <w:r w:rsidRPr="00F44885">
        <w:t>映画振興法</w:t>
      </w:r>
      <w:r w:rsidR="006241E4" w:rsidRPr="00F44885">
        <w:t>Film Promotion Act</w:t>
      </w:r>
    </w:p>
    <w:p w14:paraId="56FD82B0" w14:textId="5851A6CD" w:rsidR="0046772B" w:rsidRPr="00F44885" w:rsidRDefault="0046772B" w:rsidP="00F80AB6">
      <w:pPr>
        <w:ind w:left="424" w:hangingChars="202" w:hanging="424"/>
      </w:pPr>
      <w:r w:rsidRPr="00F44885">
        <w:t>FPfZG</w:t>
      </w:r>
      <w:r w:rsidR="006241E4" w:rsidRPr="00F44885">
        <w:rPr>
          <w:rFonts w:hint="eastAsia"/>
        </w:rPr>
        <w:t xml:space="preserve">　</w:t>
      </w:r>
      <w:r w:rsidR="00374CB1" w:rsidRPr="00F44885">
        <w:rPr>
          <w:rFonts w:hint="eastAsia"/>
        </w:rPr>
        <w:t>家族</w:t>
      </w:r>
      <w:r w:rsidRPr="00F44885">
        <w:t xml:space="preserve">介護休業法 </w:t>
      </w:r>
      <w:r w:rsidR="006241E4" w:rsidRPr="00F44885">
        <w:t>Act on Family Care Leave</w:t>
      </w:r>
    </w:p>
    <w:p w14:paraId="568B737A" w14:textId="75468873" w:rsidR="0046772B" w:rsidRPr="00F44885" w:rsidRDefault="0046772B" w:rsidP="00F80AB6">
      <w:pPr>
        <w:ind w:left="424" w:hangingChars="202" w:hanging="424"/>
      </w:pPr>
      <w:r w:rsidRPr="00F44885">
        <w:t>FStrG</w:t>
      </w:r>
      <w:r w:rsidR="006241E4" w:rsidRPr="00F44885">
        <w:rPr>
          <w:rFonts w:hint="eastAsia"/>
        </w:rPr>
        <w:t xml:space="preserve">　</w:t>
      </w:r>
      <w:r w:rsidRPr="00F44885">
        <w:t xml:space="preserve">連邦道路法 </w:t>
      </w:r>
      <w:r w:rsidR="006241E4" w:rsidRPr="00F44885">
        <w:t>Federal Highway Act</w:t>
      </w:r>
    </w:p>
    <w:p w14:paraId="3ED9EB7C" w14:textId="01537B54" w:rsidR="0046772B" w:rsidRPr="00F44885" w:rsidRDefault="0046772B" w:rsidP="00F80AB6">
      <w:pPr>
        <w:ind w:left="424" w:hangingChars="202" w:hanging="424"/>
      </w:pPr>
      <w:r w:rsidRPr="00F44885">
        <w:t xml:space="preserve">GG </w:t>
      </w:r>
      <w:r w:rsidR="006241E4" w:rsidRPr="00F44885">
        <w:rPr>
          <w:rFonts w:hint="eastAsia"/>
        </w:rPr>
        <w:t xml:space="preserve">　</w:t>
      </w:r>
      <w:bookmarkStart w:id="11" w:name="_Hlk39226884"/>
      <w:r w:rsidRPr="00F44885">
        <w:t>ドイツ連邦共和国基本法</w:t>
      </w:r>
      <w:bookmarkEnd w:id="11"/>
      <w:r w:rsidRPr="00F44885">
        <w:t xml:space="preserve"> </w:t>
      </w:r>
      <w:r w:rsidR="006241E4" w:rsidRPr="00F44885">
        <w:t>Basic Law for the Federal Republic of Germany</w:t>
      </w:r>
    </w:p>
    <w:p w14:paraId="492BB78F" w14:textId="4F18CEBA" w:rsidR="0046772B" w:rsidRPr="00F44885" w:rsidRDefault="002D686E" w:rsidP="0046772B">
      <w:r w:rsidRPr="00F44885">
        <w:t>GVG</w:t>
      </w:r>
      <w:r w:rsidR="006241E4" w:rsidRPr="00F44885">
        <w:rPr>
          <w:rFonts w:hint="eastAsia"/>
        </w:rPr>
        <w:t xml:space="preserve">　</w:t>
      </w:r>
      <w:r w:rsidR="0046772B" w:rsidRPr="00F44885">
        <w:rPr>
          <w:rFonts w:hint="eastAsia"/>
        </w:rPr>
        <w:t>法廷憲法</w:t>
      </w:r>
      <w:r w:rsidR="0046772B" w:rsidRPr="00F44885">
        <w:t xml:space="preserve"> </w:t>
      </w:r>
      <w:r w:rsidR="006241E4" w:rsidRPr="00F44885">
        <w:t>Courts Constitution Act</w:t>
      </w:r>
    </w:p>
    <w:p w14:paraId="2D2DB5AD" w14:textId="4F78EA94" w:rsidR="0046772B" w:rsidRPr="00F44885" w:rsidRDefault="0046772B" w:rsidP="0046772B">
      <w:r w:rsidRPr="00F44885">
        <w:t>HEI</w:t>
      </w:r>
      <w:r w:rsidR="006241E4" w:rsidRPr="00F44885">
        <w:rPr>
          <w:rFonts w:hint="eastAsia"/>
        </w:rPr>
        <w:t xml:space="preserve">　</w:t>
      </w:r>
      <w:r w:rsidRPr="00F44885">
        <w:t xml:space="preserve">高等教育機関 </w:t>
      </w:r>
      <w:r w:rsidR="006241E4" w:rsidRPr="00F44885">
        <w:t>Higher education institution</w:t>
      </w:r>
    </w:p>
    <w:p w14:paraId="4D9F87B0" w14:textId="6CCBFD04" w:rsidR="0046772B" w:rsidRPr="00F44885" w:rsidRDefault="0046772B" w:rsidP="0046772B">
      <w:r w:rsidRPr="00F44885">
        <w:t>HRG</w:t>
      </w:r>
      <w:r w:rsidR="006241E4" w:rsidRPr="00F44885">
        <w:rPr>
          <w:rFonts w:hint="eastAsia"/>
        </w:rPr>
        <w:t xml:space="preserve">　</w:t>
      </w:r>
      <w:r w:rsidRPr="00F44885">
        <w:t xml:space="preserve">高等教育枠組法 </w:t>
      </w:r>
      <w:r w:rsidR="006241E4" w:rsidRPr="00F44885">
        <w:t>Higher Education Framework Act</w:t>
      </w:r>
    </w:p>
    <w:p w14:paraId="7C253C9B" w14:textId="42E24528" w:rsidR="0046772B" w:rsidRPr="00F44885" w:rsidRDefault="0046772B" w:rsidP="0046772B">
      <w:r w:rsidRPr="00F44885">
        <w:t>HRK</w:t>
      </w:r>
      <w:r w:rsidR="006241E4" w:rsidRPr="00F44885">
        <w:rPr>
          <w:rFonts w:hint="eastAsia"/>
        </w:rPr>
        <w:t xml:space="preserve">　</w:t>
      </w:r>
      <w:r w:rsidRPr="00F44885">
        <w:t>ドイツ学長会議</w:t>
      </w:r>
      <w:r w:rsidR="006241E4" w:rsidRPr="00F44885">
        <w:rPr>
          <w:rFonts w:hint="eastAsia"/>
        </w:rPr>
        <w:t xml:space="preserve">　</w:t>
      </w:r>
      <w:r w:rsidR="006241E4" w:rsidRPr="00F44885">
        <w:t>German Rectors’ Conference</w:t>
      </w:r>
      <w:r w:rsidRPr="00F44885">
        <w:t xml:space="preserve"> </w:t>
      </w:r>
    </w:p>
    <w:p w14:paraId="3B930610" w14:textId="68B666B4" w:rsidR="0046772B" w:rsidRPr="00F44885" w:rsidRDefault="0046772B" w:rsidP="0046772B">
      <w:r w:rsidRPr="00F44885">
        <w:t>ICF</w:t>
      </w:r>
      <w:r w:rsidR="006241E4" w:rsidRPr="00F44885">
        <w:rPr>
          <w:rFonts w:hint="eastAsia"/>
        </w:rPr>
        <w:t xml:space="preserve">　</w:t>
      </w:r>
      <w:r w:rsidRPr="00F44885">
        <w:t>国際</w:t>
      </w:r>
      <w:r w:rsidR="006241E4" w:rsidRPr="00F44885">
        <w:rPr>
          <w:rFonts w:hint="eastAsia"/>
        </w:rPr>
        <w:t>生活</w:t>
      </w:r>
      <w:r w:rsidRPr="00F44885">
        <w:t xml:space="preserve">機能分類 </w:t>
      </w:r>
      <w:r w:rsidR="006241E4" w:rsidRPr="00F44885">
        <w:t>International Classification of Functioning, Disability and Health</w:t>
      </w:r>
    </w:p>
    <w:p w14:paraId="125C621E" w14:textId="388F0918" w:rsidR="0046772B" w:rsidRPr="00F44885" w:rsidRDefault="0046772B" w:rsidP="0046772B">
      <w:r w:rsidRPr="00F44885">
        <w:t>ICT</w:t>
      </w:r>
      <w:r w:rsidR="006241E4" w:rsidRPr="00F44885">
        <w:rPr>
          <w:rFonts w:hint="eastAsia"/>
        </w:rPr>
        <w:t xml:space="preserve">　</w:t>
      </w:r>
      <w:r w:rsidRPr="00F44885">
        <w:t xml:space="preserve">情報通信技術 </w:t>
      </w:r>
      <w:r w:rsidR="006241E4" w:rsidRPr="00F44885">
        <w:t>Information and communication technology</w:t>
      </w:r>
    </w:p>
    <w:p w14:paraId="7D2CC541" w14:textId="486C23FB" w:rsidR="0046772B" w:rsidRPr="00F44885" w:rsidRDefault="0046772B" w:rsidP="0046772B">
      <w:r w:rsidRPr="00F44885">
        <w:t>ISI</w:t>
      </w:r>
      <w:r w:rsidR="006241E4" w:rsidRPr="00F44885">
        <w:rPr>
          <w:rFonts w:hint="eastAsia"/>
        </w:rPr>
        <w:t xml:space="preserve">　</w:t>
      </w:r>
      <w:r w:rsidRPr="00F44885">
        <w:t>インクルーシブな社会環境の</w:t>
      </w:r>
      <w:r w:rsidR="00B9004D" w:rsidRPr="00F44885">
        <w:rPr>
          <w:rFonts w:hint="eastAsia"/>
        </w:rPr>
        <w:t>ための</w:t>
      </w:r>
      <w:r w:rsidRPr="00F44885">
        <w:t>取組</w:t>
      </w:r>
      <w:r w:rsidR="00B9004D" w:rsidRPr="00F44885">
        <w:t>Initiative for an Inclusive Social Environment</w:t>
      </w:r>
    </w:p>
    <w:p w14:paraId="39983CD5" w14:textId="625CA14D" w:rsidR="0046772B" w:rsidRPr="00F44885" w:rsidRDefault="0046772B" w:rsidP="0046772B">
      <w:r w:rsidRPr="00F44885">
        <w:t>KfW</w:t>
      </w:r>
      <w:r w:rsidR="006241E4" w:rsidRPr="00F44885">
        <w:rPr>
          <w:rFonts w:hint="eastAsia"/>
        </w:rPr>
        <w:t xml:space="preserve">　</w:t>
      </w:r>
      <w:r w:rsidRPr="00F44885">
        <w:t xml:space="preserve">ドイツ国有開発銀行 </w:t>
      </w:r>
      <w:r w:rsidR="00B9004D" w:rsidRPr="00F44885">
        <w:t>Germany’s state-owned development bank</w:t>
      </w:r>
    </w:p>
    <w:p w14:paraId="206298B7" w14:textId="0BF60A4F" w:rsidR="0046772B" w:rsidRPr="00F44885" w:rsidRDefault="0046772B" w:rsidP="0046772B">
      <w:r w:rsidRPr="00F44885">
        <w:t>KiQuTG</w:t>
      </w:r>
      <w:r w:rsidR="006241E4" w:rsidRPr="00F44885">
        <w:rPr>
          <w:rFonts w:hint="eastAsia"/>
        </w:rPr>
        <w:t xml:space="preserve">　</w:t>
      </w:r>
      <w:r w:rsidRPr="00F44885">
        <w:t>保育</w:t>
      </w:r>
      <w:r w:rsidR="00B9004D" w:rsidRPr="00F44885">
        <w:rPr>
          <w:rFonts w:hint="eastAsia"/>
        </w:rPr>
        <w:t>所保育および</w:t>
      </w:r>
      <w:r w:rsidRPr="00F44885">
        <w:t>家庭保育の質と参加</w:t>
      </w:r>
      <w:r w:rsidR="00B9004D" w:rsidRPr="00F44885">
        <w:rPr>
          <w:rFonts w:hint="eastAsia"/>
        </w:rPr>
        <w:t>の</w:t>
      </w:r>
      <w:r w:rsidRPr="00F44885">
        <w:t xml:space="preserve">改善に関する法律 </w:t>
      </w:r>
    </w:p>
    <w:p w14:paraId="01895616" w14:textId="34E3E33D" w:rsidR="0046772B" w:rsidRPr="00F44885" w:rsidRDefault="0046772B" w:rsidP="00F80AB6">
      <w:pPr>
        <w:ind w:left="424" w:hangingChars="202" w:hanging="424"/>
      </w:pPr>
      <w:r w:rsidRPr="00F44885">
        <w:t>KMK</w:t>
      </w:r>
      <w:r w:rsidR="006241E4" w:rsidRPr="00F44885">
        <w:rPr>
          <w:rFonts w:hint="eastAsia"/>
        </w:rPr>
        <w:t xml:space="preserve">　</w:t>
      </w:r>
      <w:bookmarkStart w:id="12" w:name="_Hlk39229972"/>
      <w:r w:rsidR="00B9004D" w:rsidRPr="00F44885">
        <w:rPr>
          <w:rFonts w:hint="eastAsia"/>
        </w:rPr>
        <w:t>州</w:t>
      </w:r>
      <w:r w:rsidRPr="00F44885">
        <w:t>教育・文化担当大臣常任会議</w:t>
      </w:r>
      <w:bookmarkEnd w:id="12"/>
      <w:r w:rsidRPr="00F44885">
        <w:t xml:space="preserve"> </w:t>
      </w:r>
      <w:r w:rsidR="00B9004D" w:rsidRPr="00F44885">
        <w:t>Standing Conference of the Ministers of Education and Cultural Affairs of the Länder</w:t>
      </w:r>
    </w:p>
    <w:p w14:paraId="0CB846EA" w14:textId="5A1E6D62" w:rsidR="0046772B" w:rsidRPr="00F44885" w:rsidRDefault="00B9004D" w:rsidP="00F80AB6">
      <w:pPr>
        <w:ind w:left="424" w:hangingChars="202" w:hanging="424"/>
      </w:pPr>
      <w:r w:rsidRPr="00F44885">
        <w:rPr>
          <w:rFonts w:hint="eastAsia"/>
        </w:rPr>
        <w:t>L</w:t>
      </w:r>
      <w:r w:rsidRPr="00F44885">
        <w:t>uftVG</w:t>
      </w:r>
      <w:r w:rsidRPr="00F44885">
        <w:rPr>
          <w:rFonts w:hint="eastAsia"/>
        </w:rPr>
        <w:t xml:space="preserve">　</w:t>
      </w:r>
      <w:r w:rsidR="0046772B" w:rsidRPr="00F44885">
        <w:rPr>
          <w:rFonts w:hint="eastAsia"/>
        </w:rPr>
        <w:t>航空交通法</w:t>
      </w:r>
      <w:r w:rsidR="0046772B" w:rsidRPr="00F44885">
        <w:t xml:space="preserve"> </w:t>
      </w:r>
      <w:r w:rsidRPr="00F44885">
        <w:t>Air Traffic Act</w:t>
      </w:r>
    </w:p>
    <w:p w14:paraId="148525FA" w14:textId="17702BC9" w:rsidR="0046772B" w:rsidRPr="00F44885" w:rsidRDefault="00B9004D" w:rsidP="00F80AB6">
      <w:pPr>
        <w:ind w:left="424" w:hangingChars="202" w:hanging="424"/>
      </w:pPr>
      <w:r w:rsidRPr="00F44885">
        <w:t>MDK</w:t>
      </w:r>
      <w:r w:rsidRPr="00F44885">
        <w:rPr>
          <w:rFonts w:hint="eastAsia"/>
        </w:rPr>
        <w:t xml:space="preserve">　</w:t>
      </w:r>
      <w:bookmarkStart w:id="13" w:name="_Hlk39228334"/>
      <w:r w:rsidR="0046772B" w:rsidRPr="00F44885">
        <w:rPr>
          <w:rFonts w:hint="eastAsia"/>
        </w:rPr>
        <w:t>ドイツの法定</w:t>
      </w:r>
      <w:r w:rsidRPr="00F44885">
        <w:rPr>
          <w:rFonts w:hint="eastAsia"/>
        </w:rPr>
        <w:t>健康</w:t>
      </w:r>
      <w:r w:rsidR="0046772B" w:rsidRPr="00F44885">
        <w:rPr>
          <w:rFonts w:hint="eastAsia"/>
        </w:rPr>
        <w:t>保険者の</w:t>
      </w:r>
      <w:r w:rsidRPr="00F44885">
        <w:rPr>
          <w:rFonts w:hint="eastAsia"/>
        </w:rPr>
        <w:t>医療</w:t>
      </w:r>
      <w:r w:rsidR="0046772B" w:rsidRPr="00F44885">
        <w:t>サービス</w:t>
      </w:r>
      <w:bookmarkEnd w:id="13"/>
      <w:r w:rsidR="0046772B" w:rsidRPr="00F44885">
        <w:t xml:space="preserve"> </w:t>
      </w:r>
      <w:r w:rsidRPr="00F44885">
        <w:t>Medical Service of the German Statutory Health Insurance Providers</w:t>
      </w:r>
    </w:p>
    <w:p w14:paraId="530E91D1" w14:textId="16A50109" w:rsidR="0046772B" w:rsidRPr="00F44885" w:rsidRDefault="0046772B" w:rsidP="00F80AB6">
      <w:pPr>
        <w:ind w:left="424" w:hangingChars="202" w:hanging="424"/>
      </w:pPr>
      <w:r w:rsidRPr="00F44885">
        <w:t>MDR</w:t>
      </w:r>
      <w:r w:rsidR="006241E4" w:rsidRPr="00F44885">
        <w:rPr>
          <w:rFonts w:hint="eastAsia"/>
        </w:rPr>
        <w:t xml:space="preserve">　</w:t>
      </w:r>
      <w:r w:rsidRPr="00F44885">
        <w:t>チューリンゲン州、ザクセン州、ザクセン＝アンハルト州の公共放送局</w:t>
      </w:r>
      <w:r w:rsidR="00B9004D" w:rsidRPr="00F44885">
        <w:t>Mitteldeutscher Rundfunk</w:t>
      </w:r>
    </w:p>
    <w:p w14:paraId="70FCE4A3" w14:textId="172511B4" w:rsidR="00925144" w:rsidRPr="00F44885" w:rsidRDefault="00925144" w:rsidP="00F80AB6">
      <w:pPr>
        <w:ind w:left="424" w:hangingChars="202" w:hanging="424"/>
      </w:pPr>
      <w:r w:rsidRPr="00F44885">
        <w:t>Monitoring Mechanism</w:t>
      </w:r>
      <w:r w:rsidRPr="00F44885">
        <w:rPr>
          <w:rFonts w:hint="eastAsia"/>
        </w:rPr>
        <w:t xml:space="preserve">　</w:t>
      </w:r>
      <w:r w:rsidRPr="00F44885">
        <w:t>障害者権利条約</w:t>
      </w:r>
      <w:r w:rsidRPr="00F44885">
        <w:rPr>
          <w:rFonts w:hint="eastAsia"/>
        </w:rPr>
        <w:t>の</w:t>
      </w:r>
      <w:r w:rsidR="00C6751E" w:rsidRPr="00F44885">
        <w:rPr>
          <w:rFonts w:hint="eastAsia"/>
        </w:rPr>
        <w:t>国立監視機構</w:t>
      </w:r>
      <w:r w:rsidRPr="00F44885">
        <w:rPr>
          <w:rFonts w:hint="eastAsia"/>
        </w:rPr>
        <w:t>は</w:t>
      </w:r>
      <w:r w:rsidRPr="00F44885">
        <w:t>ドイツ人権</w:t>
      </w:r>
      <w:r w:rsidRPr="00F44885">
        <w:rPr>
          <w:rFonts w:hint="eastAsia"/>
        </w:rPr>
        <w:t>機関内に設置。</w:t>
      </w:r>
    </w:p>
    <w:p w14:paraId="0D3692A7" w14:textId="2CB3CBCD" w:rsidR="0046772B" w:rsidRPr="00F44885" w:rsidRDefault="00925144" w:rsidP="00F80AB6">
      <w:pPr>
        <w:ind w:left="424" w:hangingChars="202" w:hanging="424"/>
      </w:pPr>
      <w:r w:rsidRPr="00F44885">
        <w:t>MuschG</w:t>
      </w:r>
      <w:r w:rsidRPr="00F44885">
        <w:rPr>
          <w:rFonts w:hint="eastAsia"/>
        </w:rPr>
        <w:t xml:space="preserve">　</w:t>
      </w:r>
      <w:r w:rsidR="0046772B" w:rsidRPr="00F44885">
        <w:rPr>
          <w:rFonts w:hint="eastAsia"/>
        </w:rPr>
        <w:t>母性保護法</w:t>
      </w:r>
      <w:r w:rsidRPr="00F44885">
        <w:rPr>
          <w:rFonts w:hint="eastAsia"/>
        </w:rPr>
        <w:t xml:space="preserve">　</w:t>
      </w:r>
      <w:r w:rsidRPr="00F44885">
        <w:t>Maternity Protection Act</w:t>
      </w:r>
    </w:p>
    <w:p w14:paraId="2A36D0B5" w14:textId="77777777" w:rsidR="001C6CB9" w:rsidRPr="00F44885" w:rsidRDefault="00925144" w:rsidP="00F80AB6">
      <w:pPr>
        <w:ind w:left="424" w:hangingChars="202" w:hanging="424"/>
      </w:pPr>
      <w:r w:rsidRPr="00F44885">
        <w:t>NAP</w:t>
      </w:r>
      <w:r w:rsidRPr="00F44885">
        <w:rPr>
          <w:rFonts w:hint="eastAsia"/>
        </w:rPr>
        <w:t xml:space="preserve">　ドイツ連邦政府のCRPD実施の行動計画「インクルーシブ社会への我々の道」</w:t>
      </w:r>
    </w:p>
    <w:p w14:paraId="29F42662" w14:textId="532565A0" w:rsidR="0046772B" w:rsidRPr="00F44885" w:rsidRDefault="0046772B" w:rsidP="00F80AB6">
      <w:pPr>
        <w:ind w:left="424" w:hangingChars="202" w:hanging="424"/>
      </w:pPr>
      <w:r w:rsidRPr="00F44885">
        <w:t>NAP 2.0</w:t>
      </w:r>
      <w:r w:rsidR="00925144" w:rsidRPr="00F44885">
        <w:rPr>
          <w:rFonts w:hint="eastAsia"/>
        </w:rPr>
        <w:t xml:space="preserve">　NAPの第2版</w:t>
      </w:r>
    </w:p>
    <w:p w14:paraId="167133DB" w14:textId="5CB87D2C" w:rsidR="0046772B" w:rsidRPr="00F44885" w:rsidRDefault="0046772B" w:rsidP="00F80AB6">
      <w:pPr>
        <w:ind w:left="424" w:hangingChars="202" w:hanging="424"/>
      </w:pPr>
      <w:r w:rsidRPr="00F44885">
        <w:t>NDR</w:t>
      </w:r>
      <w:r w:rsidR="00B76D21" w:rsidRPr="00F44885">
        <w:rPr>
          <w:rFonts w:hint="eastAsia"/>
        </w:rPr>
        <w:t xml:space="preserve">　</w:t>
      </w:r>
      <w:r w:rsidRPr="00F44885">
        <w:t>Norddeutscher Rundfunk</w:t>
      </w:r>
      <w:r w:rsidR="00925144" w:rsidRPr="00F44885">
        <w:rPr>
          <w:rFonts w:hint="eastAsia"/>
        </w:rPr>
        <w:t xml:space="preserve">　</w:t>
      </w:r>
      <w:r w:rsidRPr="00F44885">
        <w:t>ニーダーザクセン州、メクレンブルク州、西ポメラニア州、シュレースヴィヒ＝ホルシュタイン州</w:t>
      </w:r>
      <w:r w:rsidR="00B76D21" w:rsidRPr="00F44885">
        <w:rPr>
          <w:rFonts w:hint="eastAsia"/>
        </w:rPr>
        <w:t>で</w:t>
      </w:r>
      <w:r w:rsidRPr="00F44885">
        <w:t>放送する公共ラジオ・テレビ放送局。</w:t>
      </w:r>
    </w:p>
    <w:p w14:paraId="0FDF04A8" w14:textId="2CA6D6DB" w:rsidR="0046772B" w:rsidRPr="00F44885" w:rsidRDefault="0046772B" w:rsidP="0046772B">
      <w:r w:rsidRPr="00F44885">
        <w:t>NGO</w:t>
      </w:r>
      <w:r w:rsidR="00B76D21" w:rsidRPr="00F44885">
        <w:rPr>
          <w:rFonts w:hint="eastAsia"/>
        </w:rPr>
        <w:t xml:space="preserve">　</w:t>
      </w:r>
      <w:r w:rsidRPr="00F44885">
        <w:t xml:space="preserve">非政府組織 </w:t>
      </w:r>
      <w:r w:rsidR="00B76D21" w:rsidRPr="00F44885">
        <w:t>Non-governmental organisation</w:t>
      </w:r>
    </w:p>
    <w:p w14:paraId="79C263AD" w14:textId="46B923C9" w:rsidR="0046772B" w:rsidRPr="00F44885" w:rsidRDefault="0046772B" w:rsidP="0046772B">
      <w:r w:rsidRPr="00F44885">
        <w:t>OECD</w:t>
      </w:r>
      <w:r w:rsidR="00B76D21" w:rsidRPr="00F44885">
        <w:rPr>
          <w:rFonts w:hint="eastAsia"/>
        </w:rPr>
        <w:t xml:space="preserve">　</w:t>
      </w:r>
      <w:r w:rsidRPr="00F44885">
        <w:t xml:space="preserve">経済協力開発機構 </w:t>
      </w:r>
    </w:p>
    <w:p w14:paraId="3176E6B6" w14:textId="27384FCB" w:rsidR="0046772B" w:rsidRPr="00F44885" w:rsidRDefault="0046772B" w:rsidP="0046772B">
      <w:r w:rsidRPr="00F44885">
        <w:lastRenderedPageBreak/>
        <w:t>OEG</w:t>
      </w:r>
      <w:r w:rsidR="00B76D21" w:rsidRPr="00F44885">
        <w:rPr>
          <w:rFonts w:hint="eastAsia"/>
        </w:rPr>
        <w:t xml:space="preserve">　</w:t>
      </w:r>
      <w:bookmarkStart w:id="14" w:name="_Hlk39228101"/>
      <w:r w:rsidRPr="00F44885">
        <w:t>犯罪被害者補償法</w:t>
      </w:r>
      <w:bookmarkEnd w:id="14"/>
      <w:r w:rsidRPr="00F44885">
        <w:t xml:space="preserve"> </w:t>
      </w:r>
      <w:r w:rsidR="00374CB1" w:rsidRPr="00F44885">
        <w:t>Crime Victims Compensation Act</w:t>
      </w:r>
    </w:p>
    <w:p w14:paraId="397DA3EB" w14:textId="507B9833" w:rsidR="0046772B" w:rsidRPr="00F44885" w:rsidRDefault="0046772B" w:rsidP="0046772B">
      <w:r w:rsidRPr="00F44885">
        <w:t>PBefG</w:t>
      </w:r>
      <w:r w:rsidR="00B76D21" w:rsidRPr="00F44885">
        <w:rPr>
          <w:rFonts w:hint="eastAsia"/>
        </w:rPr>
        <w:t xml:space="preserve">　</w:t>
      </w:r>
      <w:bookmarkStart w:id="15" w:name="_Hlk39227262"/>
      <w:r w:rsidRPr="00F44885">
        <w:t>旅客運輸法</w:t>
      </w:r>
      <w:bookmarkEnd w:id="15"/>
      <w:r w:rsidRPr="00F44885">
        <w:t xml:space="preserve"> </w:t>
      </w:r>
      <w:r w:rsidR="00374CB1" w:rsidRPr="00F44885">
        <w:t>Passenger Transport Act</w:t>
      </w:r>
    </w:p>
    <w:p w14:paraId="24063302" w14:textId="178D492E" w:rsidR="0046772B" w:rsidRPr="00F44885" w:rsidRDefault="0046772B" w:rsidP="0046772B">
      <w:r w:rsidRPr="00F44885">
        <w:t>PDK</w:t>
      </w:r>
      <w:r w:rsidR="00B76D21" w:rsidRPr="00F44885">
        <w:rPr>
          <w:rFonts w:hint="eastAsia"/>
        </w:rPr>
        <w:t xml:space="preserve">　</w:t>
      </w:r>
      <w:r w:rsidRPr="00F44885">
        <w:t xml:space="preserve">民間医療保険監査サービス </w:t>
      </w:r>
      <w:r w:rsidR="00374CB1" w:rsidRPr="00F44885">
        <w:t>Audit Service of Private Health Insurance Providers</w:t>
      </w:r>
    </w:p>
    <w:p w14:paraId="1CDF95E4" w14:textId="223D3757" w:rsidR="0046772B" w:rsidRPr="00F44885" w:rsidRDefault="0046772B" w:rsidP="0046772B">
      <w:r w:rsidRPr="00F44885">
        <w:t>PflBRefG</w:t>
      </w:r>
      <w:r w:rsidR="00B76D21" w:rsidRPr="00F44885">
        <w:rPr>
          <w:rFonts w:hint="eastAsia"/>
        </w:rPr>
        <w:t xml:space="preserve">　</w:t>
      </w:r>
      <w:r w:rsidRPr="00F44885">
        <w:t>看護職改革法</w:t>
      </w:r>
      <w:r w:rsidR="00374CB1" w:rsidRPr="00F44885">
        <w:t>Nursing Professions Reform Act</w:t>
      </w:r>
    </w:p>
    <w:p w14:paraId="48860E37" w14:textId="2180BEFA" w:rsidR="0046772B" w:rsidRPr="00F44885" w:rsidRDefault="0046772B" w:rsidP="0046772B">
      <w:r w:rsidRPr="00F44885">
        <w:t>PflegeZG</w:t>
      </w:r>
      <w:r w:rsidR="00B76D21" w:rsidRPr="00F44885">
        <w:rPr>
          <w:rFonts w:hint="eastAsia"/>
        </w:rPr>
        <w:t xml:space="preserve">　</w:t>
      </w:r>
      <w:r w:rsidRPr="00F44885">
        <w:t xml:space="preserve">介護休業法 </w:t>
      </w:r>
      <w:r w:rsidR="00374CB1" w:rsidRPr="00F44885">
        <w:t>Act on Caregiving Leave</w:t>
      </w:r>
    </w:p>
    <w:p w14:paraId="59DC2B45" w14:textId="632B4367" w:rsidR="0046772B" w:rsidRPr="00F44885" w:rsidRDefault="0046772B" w:rsidP="0046772B">
      <w:r w:rsidRPr="00F44885">
        <w:t>PHI</w:t>
      </w:r>
      <w:r w:rsidR="00B76D21" w:rsidRPr="00F44885">
        <w:rPr>
          <w:rFonts w:hint="eastAsia"/>
        </w:rPr>
        <w:t xml:space="preserve">　</w:t>
      </w:r>
      <w:r w:rsidRPr="00F44885">
        <w:t xml:space="preserve">民間健康保険 </w:t>
      </w:r>
      <w:r w:rsidR="00374CB1" w:rsidRPr="00F44885">
        <w:t>Private health insurance</w:t>
      </w:r>
    </w:p>
    <w:p w14:paraId="537CBD75" w14:textId="0DC5A44E" w:rsidR="00E63C48" w:rsidRPr="00F44885" w:rsidRDefault="0046772B" w:rsidP="0046772B">
      <w:r w:rsidRPr="00F44885">
        <w:t>PR</w:t>
      </w:r>
      <w:r w:rsidR="00B76D21" w:rsidRPr="00F44885">
        <w:rPr>
          <w:rFonts w:hint="eastAsia"/>
        </w:rPr>
        <w:t xml:space="preserve">　</w:t>
      </w:r>
      <w:r w:rsidRPr="00F44885">
        <w:t>広報</w:t>
      </w:r>
      <w:r w:rsidR="00374CB1" w:rsidRPr="00F44885">
        <w:rPr>
          <w:rFonts w:hint="eastAsia"/>
        </w:rPr>
        <w:t xml:space="preserve">　</w:t>
      </w:r>
      <w:r w:rsidR="00374CB1" w:rsidRPr="00F44885">
        <w:t>Public relations</w:t>
      </w:r>
    </w:p>
    <w:p w14:paraId="7C90F73D" w14:textId="12B88A6D" w:rsidR="0046772B" w:rsidRPr="00F44885" w:rsidRDefault="0046772B" w:rsidP="0046772B">
      <w:r w:rsidRPr="00F44885">
        <w:t>PSGⅠ-Ⅲ</w:t>
      </w:r>
      <w:r w:rsidR="004E2D24" w:rsidRPr="00F44885">
        <w:rPr>
          <w:rFonts w:hint="eastAsia"/>
        </w:rPr>
        <w:t xml:space="preserve">　</w:t>
      </w:r>
      <w:r w:rsidRPr="00F44885">
        <w:t xml:space="preserve">介護強化法第一次から第三次 </w:t>
      </w:r>
      <w:r w:rsidR="004E2D24" w:rsidRPr="00F44885">
        <w:t>First to Third Act to Strengthen Long-term Care</w:t>
      </w:r>
    </w:p>
    <w:p w14:paraId="6069D52C" w14:textId="723D0EA9" w:rsidR="0046772B" w:rsidRPr="00F44885" w:rsidRDefault="0046772B" w:rsidP="0046772B">
      <w:r w:rsidRPr="00F44885">
        <w:t>PsychKG</w:t>
      </w:r>
      <w:r w:rsidR="004E2D24" w:rsidRPr="00F44885">
        <w:rPr>
          <w:rFonts w:hint="eastAsia"/>
        </w:rPr>
        <w:t xml:space="preserve">　</w:t>
      </w:r>
      <w:r w:rsidRPr="00F44885">
        <w:t>16</w:t>
      </w:r>
      <w:r w:rsidR="004E2D24" w:rsidRPr="00F44885">
        <w:rPr>
          <w:rFonts w:hint="eastAsia"/>
        </w:rPr>
        <w:t>の</w:t>
      </w:r>
      <w:r w:rsidRPr="00F44885">
        <w:t>連邦州の精神</w:t>
      </w:r>
      <w:r w:rsidR="004E2D24" w:rsidRPr="00F44885">
        <w:rPr>
          <w:rFonts w:hint="eastAsia"/>
        </w:rPr>
        <w:t>保健</w:t>
      </w:r>
      <w:r w:rsidRPr="00F44885">
        <w:t xml:space="preserve">法 </w:t>
      </w:r>
      <w:r w:rsidR="004E2D24" w:rsidRPr="00F44885">
        <w:t>Mental Health Acts of the 16 Bundesländer</w:t>
      </w:r>
    </w:p>
    <w:p w14:paraId="5723D61F" w14:textId="1B3CCD96" w:rsidR="0046772B" w:rsidRPr="00F44885" w:rsidRDefault="0046772B" w:rsidP="0046772B">
      <w:r w:rsidRPr="00F44885">
        <w:t>QCG</w:t>
      </w:r>
      <w:r w:rsidR="004E2D24" w:rsidRPr="00F44885">
        <w:rPr>
          <w:rFonts w:hint="eastAsia"/>
        </w:rPr>
        <w:t xml:space="preserve">　</w:t>
      </w:r>
      <w:r w:rsidRPr="00F44885">
        <w:t xml:space="preserve">技能開発機会法 </w:t>
      </w:r>
      <w:r w:rsidR="004E2D24" w:rsidRPr="00F44885">
        <w:t>Skills Development Opportunities Act</w:t>
      </w:r>
    </w:p>
    <w:p w14:paraId="14DA34A3" w14:textId="6461F833" w:rsidR="0046772B" w:rsidRPr="00F44885" w:rsidRDefault="004E2D24" w:rsidP="00F80AB6">
      <w:pPr>
        <w:ind w:left="424" w:hangingChars="202" w:hanging="424"/>
      </w:pPr>
      <w:r w:rsidRPr="00F44885">
        <w:t>Quality Childcare Act</w:t>
      </w:r>
      <w:r w:rsidRPr="00F44885">
        <w:rPr>
          <w:rFonts w:hint="eastAsia"/>
        </w:rPr>
        <w:t xml:space="preserve">　</w:t>
      </w:r>
      <w:r w:rsidR="0046772B" w:rsidRPr="00F44885">
        <w:rPr>
          <w:rFonts w:hint="eastAsia"/>
        </w:rPr>
        <w:t>幼児教育・保育の質向上法</w:t>
      </w:r>
      <w:r w:rsidR="0046772B" w:rsidRPr="00F44885">
        <w:t xml:space="preserve"> </w:t>
      </w:r>
      <w:r w:rsidRPr="00F44885">
        <w:t>Act on Good Early Childhood Education and Care</w:t>
      </w:r>
    </w:p>
    <w:p w14:paraId="3F9BFAA5" w14:textId="2203076C" w:rsidR="0046772B" w:rsidRPr="00F44885" w:rsidRDefault="004E2D24" w:rsidP="00F80AB6">
      <w:pPr>
        <w:ind w:left="424" w:hangingChars="202" w:hanging="424"/>
      </w:pPr>
      <w:r w:rsidRPr="00F44885">
        <w:t>Regulation (EC) No. 1107/2006</w:t>
      </w:r>
      <w:r w:rsidRPr="00F44885">
        <w:rPr>
          <w:rFonts w:hint="eastAsia"/>
        </w:rPr>
        <w:t xml:space="preserve">　</w:t>
      </w:r>
      <w:r w:rsidR="0046772B" w:rsidRPr="00F44885">
        <w:t xml:space="preserve">航空機で移動する際の障害者および移動能力の低下した人の権利に関する規則(EC) No 1107/2006 </w:t>
      </w:r>
    </w:p>
    <w:p w14:paraId="5DEB5632" w14:textId="5F2011CF" w:rsidR="0046772B" w:rsidRPr="00F44885" w:rsidRDefault="0046772B" w:rsidP="0046772B">
      <w:r w:rsidRPr="00F44885">
        <w:t>RTL</w:t>
      </w:r>
      <w:r w:rsidR="00E402DD" w:rsidRPr="00F44885">
        <w:rPr>
          <w:rFonts w:hint="eastAsia"/>
        </w:rPr>
        <w:t xml:space="preserve">　</w:t>
      </w:r>
      <w:r w:rsidRPr="00F44885">
        <w:t xml:space="preserve">RTLテレビ </w:t>
      </w:r>
      <w:r w:rsidR="004E2D24" w:rsidRPr="00F44885">
        <w:t>RTL Television</w:t>
      </w:r>
    </w:p>
    <w:p w14:paraId="2856963B" w14:textId="39D6E1F4" w:rsidR="0046772B" w:rsidRPr="00F44885" w:rsidRDefault="004E2D24" w:rsidP="0046772B">
      <w:r w:rsidRPr="00F44885">
        <w:t>SchKG</w:t>
      </w:r>
      <w:r w:rsidRPr="00F44885">
        <w:rPr>
          <w:rFonts w:hint="eastAsia"/>
        </w:rPr>
        <w:t xml:space="preserve">　</w:t>
      </w:r>
      <w:r w:rsidR="0046772B" w:rsidRPr="00F44885">
        <w:rPr>
          <w:rFonts w:hint="eastAsia"/>
        </w:rPr>
        <w:t>妊娠中の</w:t>
      </w:r>
      <w:r w:rsidRPr="00F44885">
        <w:rPr>
          <w:rFonts w:hint="eastAsia"/>
        </w:rPr>
        <w:t>紛争</w:t>
      </w:r>
      <w:r w:rsidR="0046772B" w:rsidRPr="00F44885">
        <w:rPr>
          <w:rFonts w:hint="eastAsia"/>
        </w:rPr>
        <w:t>回避</w:t>
      </w:r>
      <w:r w:rsidRPr="00F44885">
        <w:rPr>
          <w:rFonts w:hint="eastAsia"/>
        </w:rPr>
        <w:t>・</w:t>
      </w:r>
      <w:r w:rsidR="0046772B" w:rsidRPr="00F44885">
        <w:rPr>
          <w:rFonts w:hint="eastAsia"/>
        </w:rPr>
        <w:t>対処</w:t>
      </w:r>
      <w:r w:rsidR="0046772B" w:rsidRPr="00F44885">
        <w:t xml:space="preserve">法 </w:t>
      </w:r>
      <w:r w:rsidRPr="00F44885">
        <w:t>Act to Avoid and Cope with Conflicts in Pregnancy</w:t>
      </w:r>
    </w:p>
    <w:p w14:paraId="1CCE15A6" w14:textId="2B6870CB" w:rsidR="0046772B" w:rsidRPr="00F44885" w:rsidRDefault="0046772B" w:rsidP="0046772B">
      <w:r w:rsidRPr="00F44885">
        <w:t>SEN</w:t>
      </w:r>
      <w:r w:rsidR="00E402DD" w:rsidRPr="00F44885">
        <w:rPr>
          <w:rFonts w:hint="eastAsia"/>
        </w:rPr>
        <w:t xml:space="preserve">　</w:t>
      </w:r>
      <w:r w:rsidRPr="00F44885">
        <w:t>特別</w:t>
      </w:r>
      <w:r w:rsidR="004E2D24" w:rsidRPr="00F44885">
        <w:rPr>
          <w:rFonts w:hint="eastAsia"/>
        </w:rPr>
        <w:t>な</w:t>
      </w:r>
      <w:r w:rsidRPr="00F44885">
        <w:t>教育</w:t>
      </w:r>
      <w:r w:rsidR="004E2D24" w:rsidRPr="00F44885">
        <w:rPr>
          <w:rFonts w:hint="eastAsia"/>
        </w:rPr>
        <w:t>ニーズ</w:t>
      </w:r>
      <w:r w:rsidRPr="00F44885">
        <w:t xml:space="preserve"> </w:t>
      </w:r>
      <w:r w:rsidR="004E2D24" w:rsidRPr="00F44885">
        <w:t>Special education needs</w:t>
      </w:r>
    </w:p>
    <w:p w14:paraId="29214E55" w14:textId="2C85AE07" w:rsidR="0046772B" w:rsidRPr="00F44885" w:rsidRDefault="0046772B" w:rsidP="0046772B">
      <w:r w:rsidRPr="00F44885">
        <w:t>SGB I</w:t>
      </w:r>
      <w:r w:rsidR="00E402DD" w:rsidRPr="00F44885">
        <w:rPr>
          <w:rFonts w:hint="eastAsia"/>
        </w:rPr>
        <w:t xml:space="preserve">　</w:t>
      </w:r>
      <w:r w:rsidRPr="00F44885">
        <w:t xml:space="preserve">社会法典第一巻 - 総編 </w:t>
      </w:r>
      <w:r w:rsidR="00E402DD" w:rsidRPr="00F44885">
        <w:t>Book I of the Social Code – General part</w:t>
      </w:r>
    </w:p>
    <w:p w14:paraId="7DC6E239" w14:textId="6DD84D22" w:rsidR="0046772B" w:rsidRPr="00F44885" w:rsidRDefault="00E402DD" w:rsidP="00F80AB6">
      <w:pPr>
        <w:ind w:left="424" w:hangingChars="202" w:hanging="424"/>
      </w:pPr>
      <w:r w:rsidRPr="00F44885">
        <w:t>SGB II</w:t>
      </w:r>
      <w:r w:rsidRPr="00F44885">
        <w:rPr>
          <w:rFonts w:hint="eastAsia"/>
        </w:rPr>
        <w:t xml:space="preserve">　</w:t>
      </w:r>
      <w:r w:rsidRPr="00F44885">
        <w:t>社会法典</w:t>
      </w:r>
      <w:r w:rsidR="0046772B" w:rsidRPr="00F44885">
        <w:t>第二</w:t>
      </w:r>
      <w:r w:rsidRPr="00F44885">
        <w:rPr>
          <w:rFonts w:hint="eastAsia"/>
        </w:rPr>
        <w:t xml:space="preserve">巻 </w:t>
      </w:r>
      <w:r w:rsidR="0046772B" w:rsidRPr="00F44885">
        <w:t>-</w:t>
      </w:r>
      <w:r w:rsidRPr="00F44885">
        <w:t xml:space="preserve"> </w:t>
      </w:r>
      <w:r w:rsidR="0046772B" w:rsidRPr="00F44885">
        <w:t xml:space="preserve">求職者のための基本的な所得支援 </w:t>
      </w:r>
      <w:r w:rsidRPr="00F44885">
        <w:t xml:space="preserve"> Basic Income Support for Jobseekers</w:t>
      </w:r>
    </w:p>
    <w:p w14:paraId="51E1B29F" w14:textId="21570061" w:rsidR="0046772B" w:rsidRPr="00F44885" w:rsidRDefault="0046772B" w:rsidP="0046772B">
      <w:r w:rsidRPr="00F44885">
        <w:t>SGBⅢ</w:t>
      </w:r>
      <w:r w:rsidR="00280DC0" w:rsidRPr="00F44885">
        <w:rPr>
          <w:rFonts w:hint="eastAsia"/>
        </w:rPr>
        <w:t xml:space="preserve">　</w:t>
      </w:r>
      <w:r w:rsidR="00E402DD" w:rsidRPr="00F44885">
        <w:t>社会法典</w:t>
      </w:r>
      <w:r w:rsidRPr="00F44885">
        <w:t>第三</w:t>
      </w:r>
      <w:r w:rsidR="00E402DD" w:rsidRPr="00F44885">
        <w:rPr>
          <w:rFonts w:hint="eastAsia"/>
        </w:rPr>
        <w:t xml:space="preserve">巻 </w:t>
      </w:r>
      <w:r w:rsidRPr="00F44885">
        <w:t>-</w:t>
      </w:r>
      <w:r w:rsidR="00E402DD" w:rsidRPr="00F44885">
        <w:t xml:space="preserve"> </w:t>
      </w:r>
      <w:r w:rsidRPr="00F44885">
        <w:t xml:space="preserve">雇用促進 </w:t>
      </w:r>
      <w:r w:rsidR="00E402DD" w:rsidRPr="00F44885">
        <w:t xml:space="preserve"> Employment Promotion</w:t>
      </w:r>
    </w:p>
    <w:p w14:paraId="21F17E8D" w14:textId="6A4C273B" w:rsidR="0046772B" w:rsidRPr="00F44885" w:rsidRDefault="00E402DD" w:rsidP="00F80AB6">
      <w:pPr>
        <w:ind w:left="424" w:hangingChars="202" w:hanging="424"/>
      </w:pPr>
      <w:r w:rsidRPr="00F44885">
        <w:t>SGB V</w:t>
      </w:r>
      <w:r w:rsidR="00280DC0" w:rsidRPr="00F44885">
        <w:rPr>
          <w:rFonts w:hint="eastAsia"/>
        </w:rPr>
        <w:t xml:space="preserve">　</w:t>
      </w:r>
      <w:r w:rsidR="0046772B" w:rsidRPr="00F44885">
        <w:rPr>
          <w:rFonts w:hint="eastAsia"/>
        </w:rPr>
        <w:t>社会法典第五</w:t>
      </w:r>
      <w:r w:rsidRPr="00F44885">
        <w:rPr>
          <w:rFonts w:hint="eastAsia"/>
        </w:rPr>
        <w:t xml:space="preserve">巻 </w:t>
      </w:r>
      <w:r w:rsidR="0046772B" w:rsidRPr="00F44885">
        <w:t>-</w:t>
      </w:r>
      <w:r w:rsidRPr="00F44885">
        <w:t xml:space="preserve"> </w:t>
      </w:r>
      <w:r w:rsidR="0046772B" w:rsidRPr="00F44885">
        <w:t>法定健康保険</w:t>
      </w:r>
      <w:r w:rsidRPr="00F44885">
        <w:rPr>
          <w:rFonts w:hint="eastAsia"/>
        </w:rPr>
        <w:t xml:space="preserve"> </w:t>
      </w:r>
      <w:r w:rsidRPr="00F44885">
        <w:t xml:space="preserve"> Statutory Health Insurance</w:t>
      </w:r>
    </w:p>
    <w:p w14:paraId="4890A50A" w14:textId="777CF9EB" w:rsidR="0046772B" w:rsidRPr="00F44885" w:rsidRDefault="0046772B" w:rsidP="00F80AB6">
      <w:pPr>
        <w:ind w:left="424" w:hangingChars="202" w:hanging="424"/>
      </w:pPr>
      <w:r w:rsidRPr="00F44885">
        <w:t>SGB VIII</w:t>
      </w:r>
      <w:r w:rsidR="00280DC0" w:rsidRPr="00F44885">
        <w:rPr>
          <w:rFonts w:hint="eastAsia"/>
        </w:rPr>
        <w:t xml:space="preserve">　</w:t>
      </w:r>
      <w:r w:rsidR="00E402DD" w:rsidRPr="00F44885">
        <w:t>社会法典</w:t>
      </w:r>
      <w:r w:rsidRPr="00F44885">
        <w:t>第八</w:t>
      </w:r>
      <w:r w:rsidR="00E402DD" w:rsidRPr="00F44885">
        <w:rPr>
          <w:rFonts w:hint="eastAsia"/>
        </w:rPr>
        <w:t xml:space="preserve">巻 </w:t>
      </w:r>
      <w:r w:rsidRPr="00F44885">
        <w:t>-</w:t>
      </w:r>
      <w:r w:rsidR="00E402DD" w:rsidRPr="00F44885">
        <w:t xml:space="preserve"> </w:t>
      </w:r>
      <w:r w:rsidRPr="00F44885">
        <w:t>児童・青少年サービス</w:t>
      </w:r>
      <w:r w:rsidR="00F80AB6" w:rsidRPr="00F44885">
        <w:rPr>
          <w:rFonts w:hint="eastAsia"/>
        </w:rPr>
        <w:t xml:space="preserve"> </w:t>
      </w:r>
      <w:r w:rsidRPr="00F44885">
        <w:t xml:space="preserve"> </w:t>
      </w:r>
      <w:r w:rsidR="00F80AB6" w:rsidRPr="00F44885">
        <w:t>Child and Youth Services</w:t>
      </w:r>
    </w:p>
    <w:p w14:paraId="1DE9760D" w14:textId="7EE51F3C" w:rsidR="001C6CB9" w:rsidRPr="00F44885" w:rsidRDefault="001C6CB9" w:rsidP="001C6CB9">
      <w:pPr>
        <w:ind w:left="424" w:hangingChars="202" w:hanging="424"/>
      </w:pPr>
      <w:r w:rsidRPr="00F44885">
        <w:t>SGB IX</w:t>
      </w:r>
      <w:r w:rsidR="00280DC0" w:rsidRPr="00F44885">
        <w:rPr>
          <w:rFonts w:hint="eastAsia"/>
        </w:rPr>
        <w:t xml:space="preserve">　</w:t>
      </w:r>
      <w:r w:rsidRPr="00F44885">
        <w:t>社会法典第九</w:t>
      </w:r>
      <w:r w:rsidRPr="00F44885">
        <w:rPr>
          <w:rFonts w:hint="eastAsia"/>
        </w:rPr>
        <w:t xml:space="preserve">巻 </w:t>
      </w:r>
      <w:r w:rsidRPr="00F44885">
        <w:t>- 障害のある人のリハビリテーションと参加  Rehabilitation and Participation of Persons with Disabilities</w:t>
      </w:r>
    </w:p>
    <w:p w14:paraId="701844D9" w14:textId="1DEE6C8C" w:rsidR="0046772B" w:rsidRPr="00F44885" w:rsidRDefault="0046772B" w:rsidP="00F80AB6">
      <w:pPr>
        <w:ind w:left="424" w:hangingChars="202" w:hanging="424"/>
      </w:pPr>
      <w:r w:rsidRPr="00F44885">
        <w:t>SGB X</w:t>
      </w:r>
      <w:r w:rsidR="00280DC0" w:rsidRPr="00F44885">
        <w:rPr>
          <w:rFonts w:hint="eastAsia"/>
        </w:rPr>
        <w:t xml:space="preserve">　</w:t>
      </w:r>
      <w:r w:rsidR="00E402DD" w:rsidRPr="00F44885">
        <w:t>社会法典</w:t>
      </w:r>
      <w:r w:rsidR="00E402DD" w:rsidRPr="00F44885">
        <w:rPr>
          <w:rFonts w:hint="eastAsia"/>
        </w:rPr>
        <w:t>第</w:t>
      </w:r>
      <w:r w:rsidR="001C6CB9" w:rsidRPr="00F44885">
        <w:rPr>
          <w:rFonts w:hint="eastAsia"/>
        </w:rPr>
        <w:t>十</w:t>
      </w:r>
      <w:r w:rsidR="00E402DD" w:rsidRPr="00F44885">
        <w:rPr>
          <w:rFonts w:hint="eastAsia"/>
        </w:rPr>
        <w:t xml:space="preserve">巻 </w:t>
      </w:r>
      <w:r w:rsidRPr="00F44885">
        <w:t>-</w:t>
      </w:r>
      <w:r w:rsidR="00E402DD" w:rsidRPr="00F44885">
        <w:t xml:space="preserve"> </w:t>
      </w:r>
      <w:r w:rsidRPr="00F44885">
        <w:t xml:space="preserve">社会行政の手続きと社会データの保護 </w:t>
      </w:r>
      <w:r w:rsidR="00F80AB6" w:rsidRPr="00F44885">
        <w:t xml:space="preserve"> Social and Administrative Procedures and Protection of Social Data</w:t>
      </w:r>
    </w:p>
    <w:p w14:paraId="6E163F53" w14:textId="2A3A0976" w:rsidR="0046772B" w:rsidRPr="00F44885" w:rsidRDefault="0046772B" w:rsidP="0046772B">
      <w:r w:rsidRPr="00F44885">
        <w:t>SGB XI</w:t>
      </w:r>
      <w:r w:rsidR="00280DC0" w:rsidRPr="00F44885">
        <w:rPr>
          <w:rFonts w:hint="eastAsia"/>
        </w:rPr>
        <w:t xml:space="preserve">　</w:t>
      </w:r>
      <w:r w:rsidR="00E402DD" w:rsidRPr="00F44885">
        <w:t>社会法典</w:t>
      </w:r>
      <w:r w:rsidR="00E402DD" w:rsidRPr="00F44885">
        <w:rPr>
          <w:rFonts w:hint="eastAsia"/>
        </w:rPr>
        <w:t>第</w:t>
      </w:r>
      <w:r w:rsidR="001C6CB9" w:rsidRPr="00F44885">
        <w:rPr>
          <w:rFonts w:hint="eastAsia"/>
        </w:rPr>
        <w:t>十一</w:t>
      </w:r>
      <w:r w:rsidR="00E402DD" w:rsidRPr="00F44885">
        <w:rPr>
          <w:rFonts w:hint="eastAsia"/>
        </w:rPr>
        <w:t xml:space="preserve">巻 </w:t>
      </w:r>
      <w:r w:rsidRPr="00F44885">
        <w:t>-</w:t>
      </w:r>
      <w:r w:rsidR="00E402DD" w:rsidRPr="00F44885">
        <w:t xml:space="preserve"> </w:t>
      </w:r>
      <w:r w:rsidRPr="00F44885">
        <w:t xml:space="preserve">社会的介護保険 </w:t>
      </w:r>
      <w:r w:rsidR="00F80AB6" w:rsidRPr="00F44885">
        <w:t>Social Long-term Care Insurance</w:t>
      </w:r>
    </w:p>
    <w:p w14:paraId="66885527" w14:textId="32FBFD91" w:rsidR="0046772B" w:rsidRPr="00F44885" w:rsidRDefault="0046772B" w:rsidP="0046772B">
      <w:r w:rsidRPr="00F44885">
        <w:t>SGB XII</w:t>
      </w:r>
      <w:bookmarkStart w:id="16" w:name="_Hlk39516006"/>
      <w:r w:rsidR="00280DC0" w:rsidRPr="00F44885">
        <w:rPr>
          <w:rFonts w:hint="eastAsia"/>
        </w:rPr>
        <w:t xml:space="preserve">　</w:t>
      </w:r>
      <w:r w:rsidR="00E402DD" w:rsidRPr="00F44885">
        <w:t>社会法典</w:t>
      </w:r>
      <w:r w:rsidRPr="00F44885">
        <w:t>第十二</w:t>
      </w:r>
      <w:r w:rsidR="00E402DD" w:rsidRPr="00F44885">
        <w:rPr>
          <w:rFonts w:hint="eastAsia"/>
        </w:rPr>
        <w:t>巻</w:t>
      </w:r>
      <w:bookmarkEnd w:id="16"/>
      <w:r w:rsidR="00E402DD" w:rsidRPr="00F44885">
        <w:rPr>
          <w:rFonts w:hint="eastAsia"/>
        </w:rPr>
        <w:t xml:space="preserve"> </w:t>
      </w:r>
      <w:r w:rsidRPr="00F44885">
        <w:t>-</w:t>
      </w:r>
      <w:r w:rsidR="00E402DD" w:rsidRPr="00F44885">
        <w:t xml:space="preserve"> </w:t>
      </w:r>
      <w:r w:rsidRPr="00F44885">
        <w:t>社会</w:t>
      </w:r>
      <w:r w:rsidR="001C6CB9" w:rsidRPr="00F44885">
        <w:rPr>
          <w:rFonts w:hint="eastAsia"/>
        </w:rPr>
        <w:t>扶助</w:t>
      </w:r>
      <w:r w:rsidRPr="00F44885">
        <w:t xml:space="preserve"> </w:t>
      </w:r>
      <w:r w:rsidR="00F80AB6" w:rsidRPr="00F44885">
        <w:t xml:space="preserve"> Social Assistance</w:t>
      </w:r>
    </w:p>
    <w:p w14:paraId="173798B4" w14:textId="633E1106" w:rsidR="0046772B" w:rsidRPr="00F44885" w:rsidRDefault="002D686E" w:rsidP="0046772B">
      <w:r w:rsidRPr="00F44885">
        <w:rPr>
          <w:rFonts w:eastAsiaTheme="minorHAnsi"/>
        </w:rPr>
        <w:t>SGG</w:t>
      </w:r>
      <w:r w:rsidR="002A48D7" w:rsidRPr="00F44885">
        <w:rPr>
          <w:rFonts w:hint="eastAsia"/>
        </w:rPr>
        <w:t xml:space="preserve">　</w:t>
      </w:r>
      <w:r w:rsidR="0046772B" w:rsidRPr="00F44885">
        <w:rPr>
          <w:rFonts w:hint="eastAsia"/>
        </w:rPr>
        <w:t>社会</w:t>
      </w:r>
      <w:r w:rsidR="00F80AB6" w:rsidRPr="00F44885">
        <w:rPr>
          <w:rFonts w:hint="eastAsia"/>
        </w:rPr>
        <w:t>法廷</w:t>
      </w:r>
      <w:r w:rsidR="0046772B" w:rsidRPr="00F44885">
        <w:rPr>
          <w:rFonts w:hint="eastAsia"/>
        </w:rPr>
        <w:t>法</w:t>
      </w:r>
      <w:r w:rsidR="0046772B" w:rsidRPr="00F44885">
        <w:t xml:space="preserve"> </w:t>
      </w:r>
      <w:r w:rsidR="00F80AB6" w:rsidRPr="00F44885">
        <w:t xml:space="preserve"> Social Courts Act</w:t>
      </w:r>
    </w:p>
    <w:p w14:paraId="4AE9FB92" w14:textId="083B792C" w:rsidR="0046772B" w:rsidRPr="00F44885" w:rsidRDefault="00F80AB6" w:rsidP="0046772B">
      <w:r w:rsidRPr="00F44885">
        <w:t>SHI</w:t>
      </w:r>
      <w:r w:rsidR="002A48D7" w:rsidRPr="00F44885">
        <w:rPr>
          <w:rFonts w:hint="eastAsia"/>
        </w:rPr>
        <w:t xml:space="preserve">　</w:t>
      </w:r>
      <w:r w:rsidR="0046772B" w:rsidRPr="00F44885">
        <w:t xml:space="preserve">法定健康保険制度 </w:t>
      </w:r>
      <w:r w:rsidRPr="00F44885">
        <w:t>Statutory health insurance system</w:t>
      </w:r>
    </w:p>
    <w:p w14:paraId="0D64E323" w14:textId="73858712" w:rsidR="0046772B" w:rsidRPr="00F44885" w:rsidRDefault="0046772B" w:rsidP="0046772B">
      <w:r w:rsidRPr="00F44885">
        <w:t>StGB</w:t>
      </w:r>
      <w:r w:rsidR="002A48D7" w:rsidRPr="00F44885">
        <w:rPr>
          <w:rFonts w:hint="eastAsia"/>
        </w:rPr>
        <w:t xml:space="preserve">　ド</w:t>
      </w:r>
      <w:r w:rsidRPr="00F44885">
        <w:t xml:space="preserve">イツ刑法 </w:t>
      </w:r>
      <w:r w:rsidR="00F80AB6" w:rsidRPr="00F44885">
        <w:t>German Penal Code</w:t>
      </w:r>
    </w:p>
    <w:p w14:paraId="726A7A0C" w14:textId="483CA8E5" w:rsidR="0046772B" w:rsidRPr="00F44885" w:rsidRDefault="0046772B" w:rsidP="0046772B">
      <w:r w:rsidRPr="00F44885">
        <w:t>SWG</w:t>
      </w:r>
      <w:r w:rsidR="002A48D7" w:rsidRPr="00F44885">
        <w:rPr>
          <w:rFonts w:hint="eastAsia"/>
        </w:rPr>
        <w:t xml:space="preserve">　</w:t>
      </w:r>
      <w:r w:rsidRPr="00F44885">
        <w:t>専門家</w:t>
      </w:r>
      <w:r w:rsidR="002A48D7" w:rsidRPr="00F44885">
        <w:rPr>
          <w:rFonts w:hint="eastAsia"/>
        </w:rPr>
        <w:t>作業</w:t>
      </w:r>
      <w:r w:rsidRPr="00F44885">
        <w:t xml:space="preserve">グループ </w:t>
      </w:r>
      <w:r w:rsidR="002A48D7" w:rsidRPr="00F44885">
        <w:t>Specialist working group</w:t>
      </w:r>
    </w:p>
    <w:p w14:paraId="79D9115F" w14:textId="3949A510" w:rsidR="0046772B" w:rsidRPr="00F44885" w:rsidRDefault="0046772B" w:rsidP="0046772B">
      <w:r w:rsidRPr="00F44885">
        <w:t>TKG</w:t>
      </w:r>
      <w:r w:rsidR="002A48D7" w:rsidRPr="00F44885">
        <w:rPr>
          <w:rFonts w:hint="eastAsia"/>
        </w:rPr>
        <w:t xml:space="preserve">　</w:t>
      </w:r>
      <w:bookmarkStart w:id="17" w:name="_Hlk39227576"/>
      <w:r w:rsidRPr="00F44885">
        <w:t>電気通信法</w:t>
      </w:r>
      <w:bookmarkEnd w:id="17"/>
      <w:r w:rsidRPr="00F44885">
        <w:t xml:space="preserve"> </w:t>
      </w:r>
      <w:r w:rsidR="002A48D7" w:rsidRPr="00F44885">
        <w:t>Telecommunications Act</w:t>
      </w:r>
    </w:p>
    <w:p w14:paraId="177C62D3" w14:textId="46D610D4" w:rsidR="0046772B" w:rsidRPr="00F44885" w:rsidRDefault="002A48D7" w:rsidP="0046772B">
      <w:r w:rsidRPr="00F44885">
        <w:t>TSI</w:t>
      </w:r>
      <w:r w:rsidRPr="00F44885">
        <w:rPr>
          <w:rFonts w:hint="eastAsia"/>
        </w:rPr>
        <w:t xml:space="preserve">　</w:t>
      </w:r>
      <w:r w:rsidR="0046772B" w:rsidRPr="00F44885">
        <w:rPr>
          <w:rFonts w:hint="eastAsia"/>
        </w:rPr>
        <w:t>相互運用のための</w:t>
      </w:r>
      <w:r w:rsidR="0046772B" w:rsidRPr="00F44885">
        <w:t xml:space="preserve">技術仕様書 </w:t>
      </w:r>
      <w:r w:rsidRPr="00F44885">
        <w:t>Technical Specifications for Interoperability</w:t>
      </w:r>
    </w:p>
    <w:p w14:paraId="19E7EF21" w14:textId="649BB533" w:rsidR="0046772B" w:rsidRPr="00F44885" w:rsidRDefault="0046772B" w:rsidP="0046772B">
      <w:r w:rsidRPr="00F44885">
        <w:t>CRPD</w:t>
      </w:r>
      <w:r w:rsidR="002A48D7" w:rsidRPr="00F44885">
        <w:rPr>
          <w:rFonts w:hint="eastAsia"/>
        </w:rPr>
        <w:t xml:space="preserve">　</w:t>
      </w:r>
      <w:r w:rsidRPr="00F44885">
        <w:t>障害者権利条約</w:t>
      </w:r>
    </w:p>
    <w:p w14:paraId="63F90425" w14:textId="6305738C" w:rsidR="002A48D7" w:rsidRPr="00F44885" w:rsidRDefault="0046772B" w:rsidP="002A48D7">
      <w:r w:rsidRPr="00F44885">
        <w:lastRenderedPageBreak/>
        <w:t>VAUNET</w:t>
      </w:r>
      <w:r w:rsidR="002A48D7" w:rsidRPr="00F44885">
        <w:rPr>
          <w:rFonts w:hint="eastAsia"/>
        </w:rPr>
        <w:t xml:space="preserve">　</w:t>
      </w:r>
      <w:r w:rsidRPr="00F44885">
        <w:t>ドイツメディア協会</w:t>
      </w:r>
      <w:r w:rsidR="002A48D7" w:rsidRPr="00F44885">
        <w:t>German Media Association</w:t>
      </w:r>
    </w:p>
    <w:p w14:paraId="71CD7A7C" w14:textId="44834283" w:rsidR="0046772B" w:rsidRPr="00F44885" w:rsidRDefault="002A48D7" w:rsidP="002A48D7">
      <w:r w:rsidRPr="00F44885">
        <w:t>VET</w:t>
      </w:r>
      <w:r w:rsidRPr="00F44885">
        <w:rPr>
          <w:rFonts w:hint="eastAsia"/>
        </w:rPr>
        <w:t xml:space="preserve">　職業教育・訓練</w:t>
      </w:r>
      <w:r w:rsidRPr="00F44885">
        <w:t>Vocational education and training</w:t>
      </w:r>
    </w:p>
    <w:p w14:paraId="374E286E" w14:textId="157D9169" w:rsidR="0046772B" w:rsidRPr="00F44885" w:rsidRDefault="0046772B" w:rsidP="0046772B">
      <w:r w:rsidRPr="00F44885">
        <w:t>VwGO</w:t>
      </w:r>
      <w:r w:rsidR="002A48D7" w:rsidRPr="00F44885">
        <w:rPr>
          <w:rFonts w:hint="eastAsia"/>
        </w:rPr>
        <w:t xml:space="preserve">　</w:t>
      </w:r>
      <w:r w:rsidRPr="00F44885">
        <w:t>行政裁判所規則</w:t>
      </w:r>
      <w:r w:rsidR="002A48D7" w:rsidRPr="00F44885">
        <w:t>Code of Administrative Court Procedure</w:t>
      </w:r>
    </w:p>
    <w:p w14:paraId="4C71E358" w14:textId="0424D48D" w:rsidR="0046772B" w:rsidRPr="00F44885" w:rsidRDefault="0046772B" w:rsidP="0046772B">
      <w:r w:rsidRPr="00F44885">
        <w:t>WDR</w:t>
      </w:r>
      <w:r w:rsidR="002A48D7" w:rsidRPr="00F44885">
        <w:rPr>
          <w:rFonts w:hint="eastAsia"/>
        </w:rPr>
        <w:t xml:space="preserve">　</w:t>
      </w:r>
      <w:r w:rsidRPr="00F44885">
        <w:t>ノルトライン・ヴェストファーレン州に本部を置く公共放送局</w:t>
      </w:r>
    </w:p>
    <w:p w14:paraId="44EAAE8A" w14:textId="77777777" w:rsidR="004B76FF" w:rsidRPr="00F44885" w:rsidRDefault="0046772B" w:rsidP="004B76FF">
      <w:pPr>
        <w:rPr>
          <w:dstrike/>
        </w:rPr>
      </w:pPr>
      <w:r w:rsidRPr="00F44885">
        <w:t>ZDF</w:t>
      </w:r>
      <w:r w:rsidR="002A48D7" w:rsidRPr="00F44885">
        <w:rPr>
          <w:rFonts w:hint="eastAsia"/>
        </w:rPr>
        <w:t xml:space="preserve">　</w:t>
      </w:r>
      <w:r w:rsidRPr="00F44885">
        <w:t>第二ドイツテレビ</w:t>
      </w:r>
      <w:r w:rsidR="002A48D7" w:rsidRPr="00F44885">
        <w:rPr>
          <w:rFonts w:hint="eastAsia"/>
        </w:rPr>
        <w:t>。</w:t>
      </w:r>
      <w:r w:rsidRPr="00F44885">
        <w:t>ラインラント・パラチネートに本部を置く公共放送局</w:t>
      </w:r>
    </w:p>
    <w:p w14:paraId="29B4E79C" w14:textId="18B723F2" w:rsidR="0046772B" w:rsidRPr="00F44885" w:rsidRDefault="00DC53CA" w:rsidP="004B76FF">
      <w:r w:rsidRPr="00F44885">
        <w:rPr>
          <w:rFonts w:hint="eastAsia"/>
        </w:rPr>
        <w:t xml:space="preserve">ZIM　</w:t>
      </w:r>
      <w:r w:rsidR="0046772B" w:rsidRPr="00F44885">
        <w:rPr>
          <w:rFonts w:hint="eastAsia"/>
        </w:rPr>
        <w:t>中小企業革新</w:t>
      </w:r>
      <w:r w:rsidR="003C572E" w:rsidRPr="00F44885">
        <w:rPr>
          <w:rFonts w:hint="eastAsia"/>
        </w:rPr>
        <w:t>中央</w:t>
      </w:r>
      <w:r w:rsidR="0046772B" w:rsidRPr="00F44885">
        <w:rPr>
          <w:rFonts w:hint="eastAsia"/>
        </w:rPr>
        <w:t>計画</w:t>
      </w:r>
      <w:r w:rsidR="0046772B" w:rsidRPr="00F44885">
        <w:t xml:space="preserve"> </w:t>
      </w:r>
      <w:r w:rsidRPr="00F44885">
        <w:t>Central Innovation Programme for Small- and Medium-sized Enteprises</w:t>
      </w:r>
    </w:p>
    <w:p w14:paraId="07461F7F" w14:textId="6C23FC5A" w:rsidR="0046772B" w:rsidRPr="00F44885" w:rsidRDefault="002D686E" w:rsidP="0046772B">
      <w:r w:rsidRPr="00F44885">
        <w:t>ZPO</w:t>
      </w:r>
      <w:r w:rsidR="00DC53CA" w:rsidRPr="00F44885">
        <w:rPr>
          <w:rFonts w:hint="eastAsia"/>
        </w:rPr>
        <w:t xml:space="preserve">　</w:t>
      </w:r>
      <w:r w:rsidR="0046772B" w:rsidRPr="00F44885">
        <w:rPr>
          <w:rFonts w:hint="eastAsia"/>
        </w:rPr>
        <w:t>民事訴訟法</w:t>
      </w:r>
      <w:r w:rsidR="00DC53CA" w:rsidRPr="00F44885">
        <w:rPr>
          <w:rFonts w:hint="eastAsia"/>
        </w:rPr>
        <w:t xml:space="preserve">　</w:t>
      </w:r>
      <w:r w:rsidR="00DC53CA" w:rsidRPr="00F44885">
        <w:t>Code of Civil Procedure</w:t>
      </w:r>
    </w:p>
    <w:p w14:paraId="6061B348" w14:textId="19C56DFA" w:rsidR="00F40EAF" w:rsidRPr="00F44885" w:rsidRDefault="00A84525" w:rsidP="003E04A0">
      <w:pPr>
        <w:jc w:val="right"/>
      </w:pPr>
      <w:r w:rsidRPr="00F44885">
        <w:rPr>
          <w:rFonts w:ascii="ＭＳ ゴシック" w:eastAsia="ＭＳ ゴシック" w:hAnsi="ＭＳ ゴシック" w:hint="eastAsia"/>
          <w:b/>
          <w:bCs/>
        </w:rPr>
        <w:t>（翻訳：佐藤久夫</w:t>
      </w:r>
      <w:r w:rsidR="008D21E3">
        <w:rPr>
          <w:rFonts w:ascii="ＭＳ ゴシック" w:eastAsia="ＭＳ ゴシック" w:hAnsi="ＭＳ ゴシック" w:hint="eastAsia"/>
          <w:b/>
          <w:bCs/>
        </w:rPr>
        <w:t>、</w:t>
      </w:r>
      <w:bookmarkStart w:id="18" w:name="_GoBack"/>
      <w:bookmarkEnd w:id="18"/>
      <w:r w:rsidR="003E04A0" w:rsidRPr="00F44885">
        <w:rPr>
          <w:rFonts w:ascii="ＭＳ ゴシック" w:eastAsia="ＭＳ ゴシック" w:hAnsi="ＭＳ ゴシック" w:hint="eastAsia"/>
          <w:b/>
          <w:bCs/>
        </w:rPr>
        <w:t>岡本明</w:t>
      </w:r>
      <w:r w:rsidRPr="00F44885">
        <w:rPr>
          <w:rFonts w:ascii="ＭＳ ゴシック" w:eastAsia="ＭＳ ゴシック" w:hAnsi="ＭＳ ゴシック" w:hint="eastAsia"/>
          <w:b/>
          <w:bCs/>
        </w:rPr>
        <w:t>）</w:t>
      </w:r>
    </w:p>
    <w:sectPr w:rsidR="00F40EAF" w:rsidRPr="00F448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5A383" w14:textId="77777777" w:rsidR="00435810" w:rsidRDefault="00435810" w:rsidP="00F40EAF">
      <w:r>
        <w:separator/>
      </w:r>
    </w:p>
  </w:endnote>
  <w:endnote w:type="continuationSeparator" w:id="0">
    <w:p w14:paraId="232FCC20" w14:textId="77777777" w:rsidR="00435810" w:rsidRDefault="00435810" w:rsidP="00F4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364174"/>
      <w:docPartObj>
        <w:docPartGallery w:val="Page Numbers (Bottom of Page)"/>
        <w:docPartUnique/>
      </w:docPartObj>
    </w:sdtPr>
    <w:sdtEndPr/>
    <w:sdtContent>
      <w:p w14:paraId="19E8BE2F" w14:textId="50034A2F" w:rsidR="00D06417" w:rsidRDefault="00D06417">
        <w:pPr>
          <w:pStyle w:val="a7"/>
        </w:pPr>
        <w:r>
          <w:fldChar w:fldCharType="begin"/>
        </w:r>
        <w:r>
          <w:instrText>PAGE   \* MERGEFORMAT</w:instrText>
        </w:r>
        <w:r>
          <w:fldChar w:fldCharType="separate"/>
        </w:r>
        <w:r>
          <w:rPr>
            <w:lang w:val="ja-JP"/>
          </w:rPr>
          <w:t>2</w:t>
        </w:r>
        <w:r>
          <w:fldChar w:fldCharType="end"/>
        </w:r>
      </w:p>
    </w:sdtContent>
  </w:sdt>
  <w:p w14:paraId="6ADE8C94" w14:textId="77777777" w:rsidR="00D06417" w:rsidRDefault="00D064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23EB" w14:textId="77777777" w:rsidR="00435810" w:rsidRDefault="00435810" w:rsidP="00F40EAF">
      <w:r>
        <w:separator/>
      </w:r>
    </w:p>
  </w:footnote>
  <w:footnote w:type="continuationSeparator" w:id="0">
    <w:p w14:paraId="7A98DACD" w14:textId="77777777" w:rsidR="00435810" w:rsidRDefault="00435810" w:rsidP="00F40EAF">
      <w:r>
        <w:continuationSeparator/>
      </w:r>
    </w:p>
  </w:footnote>
  <w:footnote w:id="1">
    <w:p w14:paraId="45F0BACB" w14:textId="77777777" w:rsidR="00D06417" w:rsidRPr="00762E70" w:rsidRDefault="00D06417" w:rsidP="00FC7C3E">
      <w:pPr>
        <w:pStyle w:val="ab"/>
        <w:tabs>
          <w:tab w:val="clear" w:pos="1021"/>
          <w:tab w:val="right" w:pos="0"/>
        </w:tabs>
        <w:ind w:left="142" w:right="140" w:hanging="284"/>
      </w:pPr>
      <w:r>
        <w:tab/>
      </w:r>
      <w:r w:rsidRPr="006139A9">
        <w:rPr>
          <w:rStyle w:val="aa"/>
        </w:rPr>
        <w:footnoteRef/>
      </w:r>
      <w:r>
        <w:tab/>
      </w:r>
      <w:r w:rsidRPr="00762E70">
        <w:t>Abbreviations, acronyms and initialisms are explained in the List of Abbreviations in the Appendix.</w:t>
      </w:r>
    </w:p>
  </w:footnote>
  <w:footnote w:id="2">
    <w:p w14:paraId="7B554E02" w14:textId="090B43B6" w:rsidR="00D06417" w:rsidRPr="00762E70" w:rsidRDefault="00D06417" w:rsidP="00FC7C3E">
      <w:pPr>
        <w:pStyle w:val="ab"/>
        <w:tabs>
          <w:tab w:val="clear" w:pos="1021"/>
          <w:tab w:val="right" w:pos="0"/>
        </w:tabs>
        <w:ind w:left="142" w:hanging="142"/>
      </w:pPr>
      <w:r>
        <w:tab/>
      </w:r>
      <w:r w:rsidRPr="006139A9">
        <w:rPr>
          <w:rStyle w:val="aa"/>
        </w:rPr>
        <w:footnoteRef/>
      </w:r>
      <w:r>
        <w:rPr>
          <w:rFonts w:hint="eastAsia"/>
          <w:lang w:eastAsia="ja-JP"/>
        </w:rPr>
        <w:t xml:space="preserve"> </w:t>
      </w:r>
      <w:r w:rsidRPr="00762E70">
        <w:t>Hereinafter referred to as the Commissioner.</w:t>
      </w:r>
    </w:p>
  </w:footnote>
  <w:footnote w:id="3">
    <w:p w14:paraId="6D876EFF" w14:textId="60D1F96A" w:rsidR="00D06417" w:rsidRPr="00762E70" w:rsidRDefault="00D06417" w:rsidP="00FC7C3E">
      <w:pPr>
        <w:pStyle w:val="ab"/>
        <w:tabs>
          <w:tab w:val="clear" w:pos="1021"/>
          <w:tab w:val="right" w:pos="142"/>
        </w:tabs>
        <w:ind w:left="284" w:right="-1" w:hanging="142"/>
      </w:pPr>
      <w:r>
        <w:tab/>
      </w:r>
      <w:r w:rsidRPr="006139A9">
        <w:rPr>
          <w:rStyle w:val="aa"/>
        </w:rPr>
        <w:footnoteRef/>
      </w:r>
      <w:r w:rsidRPr="00762E70">
        <w:tab/>
        <w:t xml:space="preserve">The involvement of the Commissioner is also laid down by law under Section 18 BGG. </w:t>
      </w:r>
      <w:r>
        <w:t>C</w:t>
      </w:r>
      <w:r w:rsidRPr="00762E70">
        <w:t>orresponding rules exist in the Länder.</w:t>
      </w:r>
    </w:p>
  </w:footnote>
  <w:footnote w:id="4">
    <w:p w14:paraId="7F22CBE6" w14:textId="77777777" w:rsidR="00D06417" w:rsidRPr="00762E70" w:rsidRDefault="00D06417" w:rsidP="00FC7C3E">
      <w:pPr>
        <w:pStyle w:val="ab"/>
        <w:tabs>
          <w:tab w:val="clear" w:pos="1021"/>
          <w:tab w:val="right" w:pos="142"/>
        </w:tabs>
        <w:ind w:left="284" w:right="-1" w:hanging="142"/>
      </w:pPr>
      <w:r>
        <w:tab/>
      </w:r>
      <w:r w:rsidRPr="006139A9">
        <w:rPr>
          <w:rStyle w:val="aa"/>
        </w:rPr>
        <w:footnoteRef/>
      </w:r>
      <w:r w:rsidRPr="00762E70">
        <w:tab/>
        <w:t>National Monitoring Mechanism for the UN Convention on the Rights of Persons with Disabilities set up within the German Institute for Human Rights.</w:t>
      </w:r>
    </w:p>
  </w:footnote>
  <w:footnote w:id="5">
    <w:p w14:paraId="001EF545" w14:textId="1DCA0452" w:rsidR="00D06417" w:rsidRPr="00C146BA" w:rsidRDefault="00D06417" w:rsidP="008B26B4">
      <w:pPr>
        <w:pStyle w:val="ab"/>
        <w:tabs>
          <w:tab w:val="clear" w:pos="1021"/>
          <w:tab w:val="right" w:pos="284"/>
        </w:tabs>
        <w:ind w:leftChars="50" w:left="105" w:firstLine="0"/>
        <w:rPr>
          <w:lang w:val="en-US"/>
        </w:rPr>
      </w:pPr>
      <w:r w:rsidRPr="006139A9">
        <w:rPr>
          <w:rStyle w:val="aa"/>
        </w:rPr>
        <w:footnoteRef/>
      </w:r>
      <w:r>
        <w:rPr>
          <w:lang w:val="en-US"/>
        </w:rPr>
        <w:tab/>
        <w:t xml:space="preserve"> </w:t>
      </w:r>
      <w:r w:rsidRPr="00C146BA">
        <w:rPr>
          <w:lang w:val="en-US"/>
        </w:rPr>
        <w:t>School laws, mobility laws, public transportation laws, electoral laws, higher education laws etc.</w:t>
      </w:r>
    </w:p>
  </w:footnote>
  <w:footnote w:id="6">
    <w:p w14:paraId="1867D1E3" w14:textId="321B37E5" w:rsidR="00D06417" w:rsidRPr="00762E70" w:rsidRDefault="00D06417" w:rsidP="008B26B4">
      <w:pPr>
        <w:pStyle w:val="ab"/>
        <w:tabs>
          <w:tab w:val="clear" w:pos="1021"/>
          <w:tab w:val="right" w:pos="284"/>
        </w:tabs>
        <w:ind w:leftChars="58" w:left="1256" w:hangingChars="630"/>
      </w:pPr>
      <w:r w:rsidRPr="006139A9">
        <w:rPr>
          <w:rStyle w:val="aa"/>
        </w:rPr>
        <w:footnoteRef/>
      </w:r>
      <w:r>
        <w:rPr>
          <w:lang w:val="en-US"/>
        </w:rPr>
        <w:tab/>
        <w:t xml:space="preserve"> </w:t>
      </w:r>
      <w:r w:rsidRPr="00762E70">
        <w:t>With the involvement of inclusion committees, inter alia.</w:t>
      </w:r>
    </w:p>
  </w:footnote>
  <w:footnote w:id="7">
    <w:p w14:paraId="3BFE9522" w14:textId="2BC546EF" w:rsidR="00D06417" w:rsidRPr="00762E70" w:rsidRDefault="00D06417" w:rsidP="00AB0F0F">
      <w:pPr>
        <w:pStyle w:val="ab"/>
        <w:tabs>
          <w:tab w:val="clear" w:pos="1021"/>
          <w:tab w:val="right" w:pos="0"/>
        </w:tabs>
        <w:ind w:left="0" w:right="-1" w:firstLine="0"/>
      </w:pPr>
      <w:r w:rsidRPr="006139A9">
        <w:rPr>
          <w:rStyle w:val="aa"/>
        </w:rPr>
        <w:footnoteRef/>
      </w:r>
      <w:r>
        <w:t xml:space="preserve"> </w:t>
      </w:r>
      <w:r w:rsidRPr="00762E70">
        <w:t>In particular, the Acts on Equal Opportunities for Persons with Disabilities of the Länder and Section 45 (1) and (3) and Section 47 of the Joint Rules of Procedure of the Federal Ministries together with Annex 6 to the Joint Rules of Procedure of the Federal Ministries constitute the legal basis for this.</w:t>
      </w:r>
    </w:p>
  </w:footnote>
  <w:footnote w:id="8">
    <w:p w14:paraId="603F7D8D" w14:textId="5D35D6A8" w:rsidR="00D06417" w:rsidRPr="00762E70" w:rsidRDefault="00D06417" w:rsidP="00AB0F0F">
      <w:pPr>
        <w:pStyle w:val="ab"/>
        <w:tabs>
          <w:tab w:val="clear" w:pos="1021"/>
          <w:tab w:val="right" w:pos="0"/>
        </w:tabs>
        <w:ind w:left="0" w:right="-1" w:firstLine="0"/>
      </w:pPr>
      <w:r w:rsidRPr="006139A9">
        <w:rPr>
          <w:rStyle w:val="aa"/>
        </w:rPr>
        <w:footnoteRef/>
      </w:r>
      <w:r>
        <w:t xml:space="preserve"> </w:t>
      </w:r>
      <w:r w:rsidRPr="00762E70">
        <w:t>€1 million in funding annually as part of the budget for the NAP 2.0.</w:t>
      </w:r>
    </w:p>
  </w:footnote>
  <w:footnote w:id="9">
    <w:p w14:paraId="249B8BED" w14:textId="7578DF18" w:rsidR="00D06417" w:rsidRPr="00762E70" w:rsidRDefault="00D06417" w:rsidP="00AB0F0F">
      <w:pPr>
        <w:pStyle w:val="ab"/>
        <w:tabs>
          <w:tab w:val="clear" w:pos="1021"/>
          <w:tab w:val="right" w:pos="0"/>
        </w:tabs>
        <w:ind w:left="0" w:right="-1" w:firstLine="0"/>
      </w:pPr>
      <w:r w:rsidRPr="006139A9">
        <w:rPr>
          <w:rStyle w:val="aa"/>
        </w:rPr>
        <w:footnoteRef/>
      </w:r>
      <w:r>
        <w:t xml:space="preserve"> </w:t>
      </w:r>
      <w:r w:rsidRPr="00762E70">
        <w:t>Known as the Advisory Council on Inclusion (Inklusionsbeirat).</w:t>
      </w:r>
    </w:p>
  </w:footnote>
  <w:footnote w:id="10">
    <w:p w14:paraId="5525E589" w14:textId="1A5EAD74" w:rsidR="00D06417" w:rsidRPr="00762E70" w:rsidRDefault="00D06417" w:rsidP="00D53B4B">
      <w:pPr>
        <w:pStyle w:val="ab"/>
        <w:tabs>
          <w:tab w:val="clear" w:pos="1021"/>
          <w:tab w:val="right" w:pos="0"/>
        </w:tabs>
        <w:ind w:left="0" w:right="-1" w:firstLine="0"/>
      </w:pPr>
      <w:r w:rsidRPr="006139A9">
        <w:rPr>
          <w:rStyle w:val="aa"/>
        </w:rPr>
        <w:footnoteRef/>
      </w:r>
      <w:r>
        <w:rPr>
          <w:rFonts w:hint="eastAsia"/>
          <w:lang w:eastAsia="ja-JP"/>
        </w:rPr>
        <w:t xml:space="preserve">　</w:t>
      </w:r>
      <w:r w:rsidRPr="00762E70">
        <w:t>Including 2030 Sustainable Development Agenda, World Urban Forum, Global Compact on Inclusive and Accessible Cities.</w:t>
      </w:r>
    </w:p>
  </w:footnote>
  <w:footnote w:id="11">
    <w:p w14:paraId="2D342BC7" w14:textId="765A088A" w:rsidR="00D06417" w:rsidRPr="00C146BA" w:rsidRDefault="00D06417" w:rsidP="00D53B4B">
      <w:pPr>
        <w:pStyle w:val="ab"/>
        <w:tabs>
          <w:tab w:val="clear" w:pos="1021"/>
          <w:tab w:val="right" w:pos="0"/>
        </w:tabs>
        <w:rPr>
          <w:lang w:val="en-US"/>
        </w:rPr>
      </w:pPr>
      <w:r w:rsidRPr="006139A9">
        <w:rPr>
          <w:rStyle w:val="aa"/>
        </w:rPr>
        <w:footnoteRef/>
      </w:r>
      <w:r>
        <w:rPr>
          <w:rFonts w:hint="eastAsia"/>
          <w:lang w:val="en-US" w:eastAsia="ja-JP"/>
        </w:rPr>
        <w:t xml:space="preserve">　</w:t>
      </w:r>
      <w:r w:rsidRPr="00C146BA">
        <w:rPr>
          <w:lang w:val="en-US"/>
        </w:rPr>
        <w:t>Entered into force on 27 July 2016.</w:t>
      </w:r>
    </w:p>
  </w:footnote>
  <w:footnote w:id="12">
    <w:p w14:paraId="5260D926" w14:textId="7706900A" w:rsidR="00D06417" w:rsidRPr="00C146BA" w:rsidRDefault="00D06417" w:rsidP="00D53B4B">
      <w:pPr>
        <w:pStyle w:val="ab"/>
        <w:tabs>
          <w:tab w:val="clear" w:pos="1021"/>
          <w:tab w:val="right" w:pos="0"/>
        </w:tabs>
        <w:ind w:left="0" w:firstLine="0"/>
        <w:rPr>
          <w:lang w:val="en-US"/>
        </w:rPr>
      </w:pPr>
      <w:r w:rsidRPr="006139A9">
        <w:rPr>
          <w:rStyle w:val="aa"/>
        </w:rPr>
        <w:footnoteRef/>
      </w:r>
      <w:r>
        <w:rPr>
          <w:rFonts w:hint="eastAsia"/>
          <w:lang w:val="en-US" w:eastAsia="ja-JP"/>
        </w:rPr>
        <w:t xml:space="preserve">　</w:t>
      </w:r>
      <w:r w:rsidRPr="00C146BA">
        <w:rPr>
          <w:lang w:val="en-US"/>
        </w:rPr>
        <w:t>Section 7 (2) BGG.</w:t>
      </w:r>
    </w:p>
  </w:footnote>
  <w:footnote w:id="13">
    <w:p w14:paraId="6DC83286" w14:textId="42B26828" w:rsidR="00D06417" w:rsidRPr="00C146BA" w:rsidRDefault="00D06417" w:rsidP="00D53B4B">
      <w:pPr>
        <w:pStyle w:val="ab"/>
        <w:tabs>
          <w:tab w:val="clear" w:pos="1021"/>
          <w:tab w:val="right" w:pos="0"/>
        </w:tabs>
        <w:ind w:leftChars="-67" w:left="-141" w:firstLine="142"/>
        <w:rPr>
          <w:lang w:val="en-US"/>
        </w:rPr>
      </w:pPr>
      <w:r w:rsidRPr="006139A9">
        <w:rPr>
          <w:rStyle w:val="aa"/>
        </w:rPr>
        <w:footnoteRef/>
      </w:r>
      <w:r>
        <w:rPr>
          <w:lang w:val="en-US"/>
        </w:rPr>
        <w:t xml:space="preserve"> </w:t>
      </w:r>
      <w:r w:rsidRPr="00C146BA">
        <w:rPr>
          <w:lang w:val="en-US"/>
        </w:rPr>
        <w:t>Section 16 BGG.</w:t>
      </w:r>
    </w:p>
  </w:footnote>
  <w:footnote w:id="14">
    <w:p w14:paraId="6D5B575D" w14:textId="51529847" w:rsidR="00D06417" w:rsidRPr="00C146BA" w:rsidRDefault="00D06417" w:rsidP="00D53B4B">
      <w:pPr>
        <w:pStyle w:val="ab"/>
        <w:ind w:left="0" w:firstLine="0"/>
        <w:rPr>
          <w:lang w:val="en-US"/>
        </w:rPr>
      </w:pPr>
      <w:r w:rsidRPr="006139A9">
        <w:rPr>
          <w:rStyle w:val="aa"/>
        </w:rPr>
        <w:footnoteRef/>
      </w:r>
      <w:r w:rsidRPr="00C146BA">
        <w:rPr>
          <w:lang w:val="en-US"/>
        </w:rPr>
        <w:tab/>
      </w:r>
      <w:r>
        <w:rPr>
          <w:lang w:val="en-US"/>
        </w:rPr>
        <w:t xml:space="preserve"> </w:t>
      </w:r>
      <w:r w:rsidRPr="00C146BA">
        <w:rPr>
          <w:lang w:val="en-US"/>
        </w:rPr>
        <w:t>Section 15 BGG.</w:t>
      </w:r>
    </w:p>
  </w:footnote>
  <w:footnote w:id="15">
    <w:p w14:paraId="16510FCD" w14:textId="12189DC9" w:rsidR="00D06417" w:rsidRPr="00C146BA" w:rsidRDefault="00D06417" w:rsidP="00D53B4B">
      <w:pPr>
        <w:pStyle w:val="ab"/>
        <w:tabs>
          <w:tab w:val="clear" w:pos="1021"/>
          <w:tab w:val="right" w:pos="0"/>
        </w:tabs>
        <w:ind w:left="104" w:right="140" w:hangingChars="58" w:hanging="104"/>
        <w:rPr>
          <w:lang w:val="en-US"/>
        </w:rPr>
      </w:pPr>
      <w:r w:rsidRPr="006139A9">
        <w:rPr>
          <w:rStyle w:val="aa"/>
        </w:rPr>
        <w:footnoteRef/>
      </w:r>
      <w:r>
        <w:rPr>
          <w:lang w:val="en-US"/>
        </w:rPr>
        <w:t xml:space="preserve"> </w:t>
      </w:r>
      <w:r w:rsidRPr="00C146BA">
        <w:rPr>
          <w:lang w:val="en-US"/>
        </w:rPr>
        <w:t>Such as compensation for disadvantages to ensure participation in working life (pursuant to Section 164 (4) and (5) SGB IX), tenancy law</w:t>
      </w:r>
      <w:r w:rsidRPr="00C146BA">
        <w:rPr>
          <w:vertAlign w:val="superscript"/>
          <w:lang w:val="en-US"/>
        </w:rPr>
        <w:t xml:space="preserve"> </w:t>
      </w:r>
      <w:r w:rsidRPr="00C146BA">
        <w:rPr>
          <w:lang w:val="en-US"/>
        </w:rPr>
        <w:t xml:space="preserve">(pursuant to Section 554a BGB) or individual school laws at </w:t>
      </w:r>
      <w:r w:rsidRPr="00C146BA">
        <w:rPr>
          <w:i/>
          <w:lang w:val="en-US"/>
        </w:rPr>
        <w:t>Länder</w:t>
      </w:r>
      <w:r w:rsidRPr="00C146BA">
        <w:rPr>
          <w:lang w:val="en-US"/>
        </w:rPr>
        <w:t xml:space="preserve"> level.</w:t>
      </w:r>
    </w:p>
  </w:footnote>
  <w:footnote w:id="16">
    <w:p w14:paraId="09D4E266" w14:textId="45C7D339" w:rsidR="00D06417" w:rsidRPr="00C146BA" w:rsidRDefault="00D06417" w:rsidP="00792268">
      <w:pPr>
        <w:pStyle w:val="ab"/>
        <w:rPr>
          <w:lang w:val="en-US"/>
        </w:rPr>
      </w:pPr>
      <w:r w:rsidRPr="006139A9">
        <w:rPr>
          <w:rStyle w:val="aa"/>
        </w:rPr>
        <w:footnoteRef/>
      </w:r>
      <w:r>
        <w:rPr>
          <w:lang w:val="en-US"/>
        </w:rPr>
        <w:t xml:space="preserve"> </w:t>
      </w:r>
      <w:r w:rsidRPr="00C146BA">
        <w:rPr>
          <w:lang w:val="en-US"/>
        </w:rPr>
        <w:tab/>
        <w:t>Sections 7 and 19 AGG.</w:t>
      </w:r>
    </w:p>
  </w:footnote>
  <w:footnote w:id="17">
    <w:p w14:paraId="3D1EC1AC" w14:textId="3944F1D8" w:rsidR="00D06417" w:rsidRPr="00C146BA" w:rsidRDefault="00D06417" w:rsidP="001D5001">
      <w:pPr>
        <w:pStyle w:val="ab"/>
        <w:tabs>
          <w:tab w:val="clear" w:pos="1021"/>
          <w:tab w:val="right" w:pos="142"/>
        </w:tabs>
        <w:ind w:left="140" w:right="140" w:hangingChars="78" w:hanging="140"/>
        <w:rPr>
          <w:lang w:val="en-US"/>
        </w:rPr>
      </w:pPr>
      <w:r w:rsidRPr="006139A9">
        <w:rPr>
          <w:rStyle w:val="aa"/>
        </w:rPr>
        <w:footnoteRef/>
      </w:r>
      <w:r>
        <w:rPr>
          <w:lang w:val="en-US"/>
        </w:rPr>
        <w:t xml:space="preserve"> </w:t>
      </w:r>
      <w:r w:rsidRPr="00C146BA">
        <w:rPr>
          <w:lang w:val="en-US"/>
        </w:rPr>
        <w:t>Compare Federal Labour Court decision of 21 April 2016 – 8 AZR 402/14; Federal Labour Court decision of 19 December 2013 – 6 AZR 190/12.</w:t>
      </w:r>
    </w:p>
  </w:footnote>
  <w:footnote w:id="18">
    <w:p w14:paraId="6FE85DF6" w14:textId="62C697DF" w:rsidR="00D06417" w:rsidRPr="00C146BA" w:rsidRDefault="00D06417" w:rsidP="00D53B4B">
      <w:pPr>
        <w:pStyle w:val="ab"/>
        <w:rPr>
          <w:lang w:val="en-US"/>
        </w:rPr>
      </w:pPr>
      <w:r w:rsidRPr="006139A9">
        <w:rPr>
          <w:rStyle w:val="aa"/>
        </w:rPr>
        <w:footnoteRef/>
      </w:r>
      <w:r>
        <w:rPr>
          <w:lang w:val="en-US"/>
        </w:rPr>
        <w:t xml:space="preserve"> </w:t>
      </w:r>
      <w:r w:rsidRPr="00C146BA">
        <w:rPr>
          <w:lang w:val="en-US"/>
        </w:rPr>
        <w:tab/>
        <w:t>Section 7 AGG in connection with Section 241 (2) BGB.</w:t>
      </w:r>
    </w:p>
  </w:footnote>
  <w:footnote w:id="19">
    <w:p w14:paraId="767BA7B0" w14:textId="0569141E" w:rsidR="00D06417" w:rsidRPr="00C146BA" w:rsidRDefault="00D06417" w:rsidP="001D5001">
      <w:pPr>
        <w:pStyle w:val="ab"/>
        <w:tabs>
          <w:tab w:val="clear" w:pos="1021"/>
        </w:tabs>
        <w:ind w:left="142" w:right="282" w:hanging="142"/>
        <w:rPr>
          <w:lang w:val="en-US"/>
        </w:rPr>
      </w:pPr>
      <w:r w:rsidRPr="006139A9">
        <w:rPr>
          <w:rStyle w:val="aa"/>
        </w:rPr>
        <w:footnoteRef/>
      </w:r>
      <w:r>
        <w:rPr>
          <w:lang w:val="en-US"/>
        </w:rPr>
        <w:t xml:space="preserve"> </w:t>
      </w:r>
      <w:r w:rsidRPr="00C146BA">
        <w:rPr>
          <w:lang w:val="en-US"/>
        </w:rPr>
        <w:t xml:space="preserve">Compare Sections 13, 15 and 21 AGG. Please refer to the response to </w:t>
      </w:r>
      <w:r w:rsidRPr="003E57BA">
        <w:rPr>
          <w:lang w:val="en-US"/>
        </w:rPr>
        <w:t>paragraph 9</w:t>
      </w:r>
      <w:r w:rsidRPr="00C146BA">
        <w:rPr>
          <w:lang w:val="en-US"/>
        </w:rPr>
        <w:t xml:space="preserve"> regarding the obligation of private entities under the European Accessibility Act.</w:t>
      </w:r>
    </w:p>
  </w:footnote>
  <w:footnote w:id="20">
    <w:p w14:paraId="1D3649B0" w14:textId="1DBF0C54" w:rsidR="00D06417" w:rsidRPr="00C146BA" w:rsidRDefault="00D06417" w:rsidP="001D5001">
      <w:pPr>
        <w:pStyle w:val="ab"/>
        <w:tabs>
          <w:tab w:val="clear" w:pos="1021"/>
        </w:tabs>
        <w:rPr>
          <w:lang w:val="en-US"/>
        </w:rPr>
      </w:pPr>
      <w:r w:rsidRPr="006139A9">
        <w:rPr>
          <w:rStyle w:val="aa"/>
        </w:rPr>
        <w:footnoteRef/>
      </w:r>
      <w:r>
        <w:rPr>
          <w:lang w:val="en-US"/>
        </w:rPr>
        <w:t xml:space="preserve"> </w:t>
      </w:r>
      <w:r w:rsidRPr="00C146BA">
        <w:rPr>
          <w:lang w:val="en-US"/>
        </w:rPr>
        <w:t>Article 1 (3) GG: legislative, executive and judicial power.</w:t>
      </w:r>
    </w:p>
  </w:footnote>
  <w:footnote w:id="21">
    <w:p w14:paraId="2DF90042" w14:textId="49B0E406" w:rsidR="00D06417" w:rsidRPr="00C146BA" w:rsidRDefault="00D06417" w:rsidP="00B044DA">
      <w:pPr>
        <w:pStyle w:val="ab"/>
        <w:tabs>
          <w:tab w:val="clear" w:pos="1021"/>
          <w:tab w:val="right" w:pos="142"/>
        </w:tabs>
        <w:ind w:left="0" w:right="-1" w:firstLine="0"/>
        <w:rPr>
          <w:lang w:val="en-US"/>
        </w:rPr>
      </w:pPr>
      <w:r>
        <w:rPr>
          <w:lang w:val="en-US"/>
        </w:rPr>
        <w:tab/>
      </w:r>
      <w:r w:rsidRPr="006139A9">
        <w:rPr>
          <w:rStyle w:val="aa"/>
        </w:rPr>
        <w:footnoteRef/>
      </w:r>
      <w:r>
        <w:rPr>
          <w:lang w:val="en-US"/>
        </w:rPr>
        <w:t xml:space="preserve"> </w:t>
      </w:r>
      <w:r w:rsidRPr="00C146BA">
        <w:rPr>
          <w:lang w:val="en-US"/>
        </w:rPr>
        <w:t>If they are of the opinion that their rights under the BGG have been infringed by a public authority or a federal public-sector body. Compare Section 16 BGG and the Ordinance on the Arbitration Service pursuant to Section 16 BGG and the procedures.</w:t>
      </w:r>
    </w:p>
  </w:footnote>
  <w:footnote w:id="22">
    <w:p w14:paraId="2E7466DE" w14:textId="07B54D29" w:rsidR="00D06417" w:rsidRPr="00C146BA" w:rsidRDefault="00D06417" w:rsidP="001D5001">
      <w:pPr>
        <w:pStyle w:val="ab"/>
        <w:tabs>
          <w:tab w:val="clear" w:pos="1021"/>
        </w:tabs>
        <w:ind w:left="0"/>
        <w:rPr>
          <w:lang w:val="en-US"/>
        </w:rPr>
      </w:pPr>
      <w:r>
        <w:rPr>
          <w:lang w:val="en-US"/>
        </w:rPr>
        <w:tab/>
      </w:r>
      <w:r w:rsidRPr="006139A9">
        <w:rPr>
          <w:rStyle w:val="aa"/>
        </w:rPr>
        <w:footnoteRef/>
      </w:r>
      <w:r>
        <w:rPr>
          <w:lang w:val="en-US"/>
        </w:rPr>
        <w:t xml:space="preserve"> </w:t>
      </w:r>
      <w:r w:rsidRPr="00C146BA">
        <w:rPr>
          <w:lang w:val="en-US"/>
        </w:rPr>
        <w:t>This body commenced operations on 3 December 2016.</w:t>
      </w:r>
    </w:p>
  </w:footnote>
  <w:footnote w:id="23">
    <w:p w14:paraId="1E0911B2" w14:textId="152DB298" w:rsidR="00D06417" w:rsidRPr="00C146BA" w:rsidRDefault="00D06417" w:rsidP="001D5001">
      <w:pPr>
        <w:pStyle w:val="ab"/>
        <w:tabs>
          <w:tab w:val="clear" w:pos="1021"/>
        </w:tabs>
        <w:ind w:left="0"/>
        <w:rPr>
          <w:lang w:val="en-US"/>
        </w:rPr>
      </w:pPr>
      <w:r>
        <w:rPr>
          <w:lang w:val="en-US"/>
        </w:rPr>
        <w:tab/>
      </w:r>
      <w:r w:rsidRPr="006139A9">
        <w:rPr>
          <w:rStyle w:val="aa"/>
        </w:rPr>
        <w:footnoteRef/>
      </w:r>
      <w:r>
        <w:rPr>
          <w:lang w:val="en-US"/>
        </w:rPr>
        <w:t xml:space="preserve"> </w:t>
      </w:r>
      <w:r w:rsidRPr="00C146BA">
        <w:rPr>
          <w:lang w:val="en-US"/>
        </w:rPr>
        <w:t>Data as at 18 March 2019.</w:t>
      </w:r>
    </w:p>
  </w:footnote>
  <w:footnote w:id="24">
    <w:p w14:paraId="59686A8C" w14:textId="7CC4C735" w:rsidR="00D06417" w:rsidRPr="00E22264" w:rsidRDefault="00D06417" w:rsidP="00B044DA">
      <w:pPr>
        <w:pStyle w:val="ab"/>
        <w:rPr>
          <w:szCs w:val="18"/>
          <w:lang w:val="en-US"/>
        </w:rPr>
      </w:pPr>
      <w:r w:rsidRPr="00E22264">
        <w:rPr>
          <w:rStyle w:val="aa"/>
          <w:szCs w:val="18"/>
        </w:rPr>
        <w:footnoteRef/>
      </w:r>
      <w:r w:rsidRPr="00E22264">
        <w:rPr>
          <w:szCs w:val="18"/>
          <w:lang w:val="en-US"/>
        </w:rPr>
        <w:tab/>
      </w:r>
      <w:r>
        <w:rPr>
          <w:rFonts w:hint="eastAsia"/>
          <w:szCs w:val="18"/>
          <w:lang w:val="en-US" w:eastAsia="ja-JP"/>
        </w:rPr>
        <w:t xml:space="preserve">　</w:t>
      </w:r>
      <w:r w:rsidRPr="00E22264">
        <w:rPr>
          <w:szCs w:val="18"/>
          <w:lang w:val="en-US"/>
        </w:rPr>
        <w:t>The Commissioner and the recently established Arbitration Service are also involved.</w:t>
      </w:r>
    </w:p>
  </w:footnote>
  <w:footnote w:id="25">
    <w:p w14:paraId="387A2A6A" w14:textId="01835CC1" w:rsidR="00D06417" w:rsidRPr="00E22264" w:rsidRDefault="00D06417" w:rsidP="00E22264">
      <w:pPr>
        <w:pStyle w:val="ab"/>
        <w:tabs>
          <w:tab w:val="clear" w:pos="1021"/>
          <w:tab w:val="right" w:pos="0"/>
        </w:tabs>
        <w:ind w:left="284" w:right="-1" w:hanging="284"/>
        <w:rPr>
          <w:szCs w:val="18"/>
          <w:lang w:val="en-US"/>
        </w:rPr>
      </w:pPr>
      <w:r w:rsidRPr="00E22264">
        <w:rPr>
          <w:rStyle w:val="aa"/>
          <w:szCs w:val="18"/>
        </w:rPr>
        <w:footnoteRef/>
      </w:r>
      <w:r>
        <w:rPr>
          <w:rFonts w:hint="eastAsia"/>
          <w:szCs w:val="18"/>
          <w:lang w:val="en-US" w:eastAsia="ja-JP"/>
        </w:rPr>
        <w:t xml:space="preserve">　</w:t>
      </w:r>
      <w:r w:rsidRPr="00E22264">
        <w:rPr>
          <w:szCs w:val="18"/>
          <w:lang w:val="en-US"/>
        </w:rPr>
        <w:t>More detailed information on the right of women and girls to protection against violence and strategies for protection against violence is provided later in this report, particularly in the response to paragraph 15.</w:t>
      </w:r>
    </w:p>
  </w:footnote>
  <w:footnote w:id="26">
    <w:p w14:paraId="2FEEA110" w14:textId="078BEC78"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C146BA">
        <w:rPr>
          <w:lang w:val="en-US"/>
        </w:rPr>
        <w:t xml:space="preserve">Examples include advisory councils of persons with disabilities at the various levels of government that are involved in the development and implementation of policy measures, </w:t>
      </w:r>
      <w:r w:rsidRPr="0048659D">
        <w:rPr>
          <w:rFonts w:ascii="Calibri" w:hAnsi="Calibri"/>
          <w:lang w:val="en-US"/>
        </w:rPr>
        <w:t>residents</w:t>
      </w:r>
      <w:r w:rsidRPr="002C397D">
        <w:rPr>
          <w:rFonts w:ascii="Calibri" w:hAnsi="Calibri" w:cs="Lucida Grande"/>
          <w:color w:val="000000"/>
          <w:lang w:val="en-US"/>
        </w:rPr>
        <w:t>’</w:t>
      </w:r>
      <w:r w:rsidRPr="0048659D">
        <w:rPr>
          <w:rFonts w:ascii="Calibri" w:hAnsi="Calibri"/>
          <w:lang w:val="en-US"/>
        </w:rPr>
        <w:t xml:space="preserve"> advisory</w:t>
      </w:r>
      <w:r w:rsidRPr="00C146BA">
        <w:rPr>
          <w:lang w:val="en-US"/>
        </w:rPr>
        <w:t xml:space="preserve"> boards in residential facilities, workshop councils and women</w:t>
      </w:r>
      <w:r>
        <w:rPr>
          <w:lang w:val="en-US"/>
        </w:rPr>
        <w:t>’</w:t>
      </w:r>
      <w:r w:rsidRPr="00C146BA">
        <w:rPr>
          <w:lang w:val="en-US"/>
        </w:rPr>
        <w:t>s representatives in workshops for persons with disabilities as well as representative bodies of persons with severe disabilities, women</w:t>
      </w:r>
      <w:r>
        <w:rPr>
          <w:lang w:val="en-US"/>
        </w:rPr>
        <w:t>’</w:t>
      </w:r>
      <w:r w:rsidRPr="00C146BA">
        <w:rPr>
          <w:lang w:val="en-US"/>
        </w:rPr>
        <w:t>s affairs officers and equal opportunities officers in enterprises and public authorities.</w:t>
      </w:r>
    </w:p>
  </w:footnote>
  <w:footnote w:id="27">
    <w:p w14:paraId="7C8832ED" w14:textId="778C396D"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C146BA">
        <w:rPr>
          <w:lang w:val="en-US"/>
        </w:rPr>
        <w:t xml:space="preserve">Enshrined in law since </w:t>
      </w:r>
      <w:r w:rsidRPr="00C146BA">
        <w:rPr>
          <w:rFonts w:cs="Arial"/>
          <w:lang w:val="en-US"/>
        </w:rPr>
        <w:t>1 January 2017.</w:t>
      </w:r>
    </w:p>
  </w:footnote>
  <w:footnote w:id="28">
    <w:p w14:paraId="71BC2310" w14:textId="6D1A72D3"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eastAsia="ja-JP"/>
        </w:rPr>
        <w:t xml:space="preserve">　</w:t>
      </w:r>
      <w:r>
        <w:rPr>
          <w:rFonts w:ascii="Calibri" w:hAnsi="Calibri" w:cs="Calibri"/>
        </w:rPr>
        <w:t>“</w:t>
      </w:r>
      <w:r w:rsidRPr="00D20211">
        <w:rPr>
          <w:i/>
        </w:rPr>
        <w:t>Frauenbeauftragte in Einrichtungen: Eine Idee macht Schule!</w:t>
      </w:r>
      <w:r>
        <w:rPr>
          <w:rFonts w:ascii="Calibri" w:hAnsi="Calibri" w:cs="Calibri"/>
        </w:rPr>
        <w:t>”</w:t>
      </w:r>
      <w:r w:rsidRPr="00D20211">
        <w:t xml:space="preserve"> </w:t>
      </w:r>
      <w:r w:rsidRPr="00C146BA">
        <w:rPr>
          <w:lang w:val="en-US"/>
        </w:rPr>
        <w:t>(Women</w:t>
      </w:r>
      <w:r>
        <w:rPr>
          <w:lang w:val="en-US"/>
        </w:rPr>
        <w:t>’</w:t>
      </w:r>
      <w:r w:rsidRPr="00C146BA">
        <w:rPr>
          <w:lang w:val="en-US"/>
        </w:rPr>
        <w:t xml:space="preserve">s Representatives in Institutions: Setting a Precedent). In the </w:t>
      </w:r>
      <w:r w:rsidRPr="00C146BA">
        <w:rPr>
          <w:rFonts w:cs="Arial"/>
          <w:lang w:val="en-US"/>
        </w:rPr>
        <w:t xml:space="preserve">2013-2016 period, based on the results of the </w:t>
      </w:r>
      <w:r w:rsidRPr="00C146BA">
        <w:rPr>
          <w:lang w:val="en-US"/>
        </w:rPr>
        <w:t xml:space="preserve">pilot project </w:t>
      </w:r>
      <w:r w:rsidRPr="002C397D">
        <w:rPr>
          <w:rFonts w:ascii="Calibri" w:hAnsi="Calibri" w:cs="Calibri"/>
          <w:lang w:val="en-US"/>
        </w:rPr>
        <w:t>“</w:t>
      </w:r>
      <w:r w:rsidRPr="00C146BA">
        <w:rPr>
          <w:i/>
          <w:lang w:val="en-US"/>
        </w:rPr>
        <w:t>Frauenbeauftragte in Wohnheimen und Werkstätten für behinderte Menschen</w:t>
      </w:r>
      <w:r w:rsidRPr="002C397D">
        <w:rPr>
          <w:rFonts w:ascii="Calibri" w:hAnsi="Calibri" w:cs="Calibri"/>
          <w:lang w:val="en-US"/>
        </w:rPr>
        <w:t>”</w:t>
      </w:r>
      <w:r w:rsidRPr="00C146BA">
        <w:rPr>
          <w:lang w:val="en-US"/>
        </w:rPr>
        <w:t xml:space="preserve"> (Women</w:t>
      </w:r>
      <w:r>
        <w:rPr>
          <w:lang w:val="en-US"/>
        </w:rPr>
        <w:t>’</w:t>
      </w:r>
      <w:r w:rsidRPr="00C146BA">
        <w:rPr>
          <w:lang w:val="en-US"/>
        </w:rPr>
        <w:t>s Representatives s in Residential Homes and Workshops for Persons with Disabilities) (2008-2011).</w:t>
      </w:r>
    </w:p>
  </w:footnote>
  <w:footnote w:id="29">
    <w:p w14:paraId="6AC01BE4" w14:textId="7E341243"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C146BA">
        <w:rPr>
          <w:lang w:val="en-US"/>
        </w:rPr>
        <w:t>Since 1 October 2016.</w:t>
      </w:r>
    </w:p>
  </w:footnote>
  <w:footnote w:id="30">
    <w:p w14:paraId="445E96A9" w14:textId="7A59EBB9"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C146BA">
        <w:rPr>
          <w:lang w:val="en-US"/>
        </w:rPr>
        <w:t>Section 2 SchKG.</w:t>
      </w:r>
    </w:p>
  </w:footnote>
  <w:footnote w:id="31">
    <w:p w14:paraId="6000542C" w14:textId="7ADF795B"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2C397D">
        <w:rPr>
          <w:rFonts w:ascii="Calibri" w:hAnsi="Calibri" w:cs="Calibri"/>
          <w:lang w:val="en-US"/>
        </w:rPr>
        <w:t>“</w:t>
      </w:r>
      <w:r w:rsidRPr="00C146BA">
        <w:rPr>
          <w:i/>
          <w:lang w:val="en-US"/>
        </w:rPr>
        <w:t>Ich will auch heiraten</w:t>
      </w:r>
      <w:r w:rsidRPr="002C397D">
        <w:rPr>
          <w:rFonts w:ascii="Calibri" w:hAnsi="Calibri" w:cs="Calibri"/>
          <w:lang w:val="en-US"/>
        </w:rPr>
        <w:t>”</w:t>
      </w:r>
      <w:r w:rsidRPr="00C146BA">
        <w:rPr>
          <w:lang w:val="en-US"/>
        </w:rPr>
        <w:t xml:space="preserve"> (I Also Want to Marry) project conducted in the period from </w:t>
      </w:r>
      <w:r w:rsidRPr="00C146BA">
        <w:rPr>
          <w:rFonts w:cstheme="minorHAnsi"/>
          <w:lang w:val="en-US"/>
        </w:rPr>
        <w:t>2013 to 2016.</w:t>
      </w:r>
    </w:p>
  </w:footnote>
  <w:footnote w:id="32">
    <w:p w14:paraId="74DC8690" w14:textId="10218544"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C146BA">
        <w:rPr>
          <w:lang w:val="en-US"/>
        </w:rPr>
        <w:t>Since 2014.</w:t>
      </w:r>
    </w:p>
  </w:footnote>
  <w:footnote w:id="33">
    <w:p w14:paraId="3947D030" w14:textId="7C62FB85" w:rsidR="00D06417" w:rsidRPr="00C146BA" w:rsidRDefault="00D06417" w:rsidP="00C85D24">
      <w:pPr>
        <w:pStyle w:val="ab"/>
        <w:ind w:right="-1"/>
        <w:rPr>
          <w:lang w:val="en-US"/>
        </w:rPr>
      </w:pPr>
      <w:r w:rsidRPr="006139A9">
        <w:rPr>
          <w:rStyle w:val="aa"/>
        </w:rPr>
        <w:footnoteRef/>
      </w:r>
      <w:r>
        <w:rPr>
          <w:rFonts w:hint="eastAsia"/>
          <w:lang w:val="en-US" w:eastAsia="ja-JP"/>
        </w:rPr>
        <w:t xml:space="preserve">　</w:t>
      </w:r>
      <w:r w:rsidRPr="00C146BA">
        <w:rPr>
          <w:lang w:val="en-US"/>
        </w:rPr>
        <w:tab/>
        <w:t>The research project should be completed by the end of the year.</w:t>
      </w:r>
    </w:p>
  </w:footnote>
  <w:footnote w:id="34">
    <w:p w14:paraId="02701630" w14:textId="0F798218" w:rsidR="00D06417" w:rsidRPr="00C146BA" w:rsidRDefault="00D06417" w:rsidP="004D3BB1">
      <w:pPr>
        <w:pStyle w:val="ab"/>
        <w:rPr>
          <w:lang w:val="en-US"/>
        </w:rPr>
      </w:pPr>
      <w:r w:rsidRPr="006139A9">
        <w:rPr>
          <w:rStyle w:val="aa"/>
        </w:rPr>
        <w:footnoteRef/>
      </w:r>
      <w:r>
        <w:rPr>
          <w:rFonts w:hint="eastAsia"/>
          <w:lang w:val="en-US" w:eastAsia="ja-JP"/>
        </w:rPr>
        <w:t xml:space="preserve">　</w:t>
      </w:r>
      <w:r w:rsidRPr="00C146BA">
        <w:rPr>
          <w:lang w:val="en-US"/>
        </w:rPr>
        <w:tab/>
        <w:t>Through the Berlin Network of Women with Disabilities, among other channels</w:t>
      </w:r>
    </w:p>
  </w:footnote>
  <w:footnote w:id="35">
    <w:p w14:paraId="4D13DB9F" w14:textId="58D7E91E" w:rsidR="00D06417" w:rsidRPr="00C146BA" w:rsidRDefault="00D06417" w:rsidP="00C85D24">
      <w:pPr>
        <w:pStyle w:val="ab"/>
        <w:tabs>
          <w:tab w:val="clear" w:pos="1021"/>
          <w:tab w:val="right" w:pos="142"/>
        </w:tabs>
        <w:ind w:left="0" w:right="-1" w:firstLine="0"/>
        <w:rPr>
          <w:lang w:val="en-US"/>
        </w:rPr>
      </w:pPr>
      <w:r w:rsidRPr="006139A9">
        <w:rPr>
          <w:rStyle w:val="aa"/>
        </w:rPr>
        <w:footnoteRef/>
      </w:r>
      <w:r>
        <w:rPr>
          <w:rFonts w:hint="eastAsia"/>
          <w:lang w:val="en-US" w:eastAsia="ja-JP"/>
        </w:rPr>
        <w:t xml:space="preserve">　</w:t>
      </w:r>
      <w:r w:rsidRPr="00C146BA">
        <w:rPr>
          <w:lang w:val="en-US"/>
        </w:rPr>
        <w:t>Persons with a severe disability are individuals who are recognised by the Social Affairs Offices as having a disability level of at least 50 and have been issued with a valid ID confirming this.</w:t>
      </w:r>
    </w:p>
  </w:footnote>
  <w:footnote w:id="36">
    <w:p w14:paraId="57C981EE" w14:textId="433F18F9" w:rsidR="00D06417" w:rsidRPr="00C146BA" w:rsidRDefault="00D06417" w:rsidP="005228F0">
      <w:pPr>
        <w:pStyle w:val="ab"/>
        <w:rPr>
          <w:lang w:val="en-US"/>
        </w:rPr>
      </w:pPr>
      <w:r w:rsidRPr="006139A9">
        <w:rPr>
          <w:rStyle w:val="aa"/>
        </w:rPr>
        <w:footnoteRef/>
      </w:r>
      <w:r>
        <w:rPr>
          <w:rFonts w:hint="eastAsia"/>
          <w:lang w:val="en-US" w:eastAsia="ja-JP"/>
        </w:rPr>
        <w:t xml:space="preserve">　</w:t>
      </w:r>
      <w:r w:rsidRPr="00C146BA">
        <w:rPr>
          <w:lang w:val="en-US"/>
        </w:rPr>
        <w:tab/>
        <w:t>Federal Statistical Office.</w:t>
      </w:r>
    </w:p>
  </w:footnote>
  <w:footnote w:id="37">
    <w:p w14:paraId="4860767E" w14:textId="78DBD805" w:rsidR="00D06417" w:rsidRPr="00C146BA" w:rsidRDefault="00D06417" w:rsidP="00C85D24">
      <w:pPr>
        <w:pStyle w:val="ab"/>
        <w:tabs>
          <w:tab w:val="clear" w:pos="1021"/>
        </w:tabs>
        <w:ind w:left="0" w:right="-1" w:firstLine="0"/>
        <w:rPr>
          <w:lang w:val="en-US"/>
        </w:rPr>
      </w:pPr>
      <w:r w:rsidRPr="006139A9">
        <w:rPr>
          <w:rStyle w:val="aa"/>
        </w:rPr>
        <w:footnoteRef/>
      </w:r>
      <w:r>
        <w:rPr>
          <w:rFonts w:hint="eastAsia"/>
          <w:lang w:val="en-US" w:eastAsia="ja-JP"/>
        </w:rPr>
        <w:t xml:space="preserve">　</w:t>
      </w:r>
      <w:r w:rsidRPr="00C146BA">
        <w:rPr>
          <w:lang w:val="en-US"/>
        </w:rPr>
        <w:t>Such as integration grants, benefits for the adaptation of the workplace to the needs of persons with a disability, payment of the costs of an assistant if needed, benefits to employers to compensate for exceptional burdens, supported employment and special protection against dismissal.</w:t>
      </w:r>
    </w:p>
  </w:footnote>
  <w:footnote w:id="38">
    <w:p w14:paraId="06E19010" w14:textId="3D55B42A" w:rsidR="00D06417" w:rsidRPr="00C146BA" w:rsidRDefault="00D06417" w:rsidP="00C85D24">
      <w:pPr>
        <w:pStyle w:val="ab"/>
        <w:ind w:right="140"/>
        <w:rPr>
          <w:lang w:val="en-US"/>
        </w:rPr>
      </w:pPr>
      <w:r w:rsidRPr="006139A9">
        <w:rPr>
          <w:rStyle w:val="aa"/>
        </w:rPr>
        <w:footnoteRef/>
      </w:r>
      <w:r>
        <w:rPr>
          <w:rFonts w:hint="eastAsia"/>
          <w:lang w:val="en-US" w:eastAsia="ja-JP"/>
        </w:rPr>
        <w:t xml:space="preserve">　</w:t>
      </w:r>
      <w:r w:rsidRPr="00C146BA">
        <w:rPr>
          <w:lang w:val="en-US"/>
        </w:rPr>
        <w:tab/>
        <w:t>Section 49 (2) SGB IX.</w:t>
      </w:r>
    </w:p>
  </w:footnote>
  <w:footnote w:id="39">
    <w:p w14:paraId="22123689" w14:textId="565B95A5" w:rsidR="00D06417" w:rsidRPr="00C146BA" w:rsidRDefault="00D06417" w:rsidP="00C85D24">
      <w:pPr>
        <w:pStyle w:val="ab"/>
        <w:tabs>
          <w:tab w:val="clear" w:pos="1021"/>
          <w:tab w:val="right" w:pos="709"/>
        </w:tabs>
        <w:ind w:left="284" w:right="-1" w:hanging="284"/>
        <w:rPr>
          <w:lang w:val="en-US"/>
        </w:rPr>
      </w:pPr>
      <w:r w:rsidRPr="006139A9">
        <w:rPr>
          <w:rStyle w:val="aa"/>
        </w:rPr>
        <w:footnoteRef/>
      </w:r>
      <w:r>
        <w:rPr>
          <w:rFonts w:hint="eastAsia"/>
          <w:lang w:val="en-US" w:eastAsia="ja-JP"/>
        </w:rPr>
        <w:t xml:space="preserve">　</w:t>
      </w:r>
      <w:r w:rsidRPr="00C146BA">
        <w:rPr>
          <w:lang w:val="en-US"/>
        </w:rPr>
        <w:tab/>
        <w:t>Section 154 (1) second sentence SGB IX: private-sector and public-sector employers employing at least 20 workers per month on an annual average are required to ensure that at least 5% of positions are filled by persons with severe disabilities.</w:t>
      </w:r>
    </w:p>
  </w:footnote>
  <w:footnote w:id="40">
    <w:p w14:paraId="0B93C130" w14:textId="2526E4D1" w:rsidR="00D06417" w:rsidRPr="00C146BA" w:rsidRDefault="00D06417" w:rsidP="00C85D24">
      <w:pPr>
        <w:pStyle w:val="ab"/>
        <w:ind w:right="-1"/>
        <w:rPr>
          <w:lang w:val="en-US"/>
        </w:rPr>
      </w:pPr>
      <w:r w:rsidRPr="006139A9">
        <w:rPr>
          <w:rStyle w:val="aa"/>
        </w:rPr>
        <w:footnoteRef/>
      </w:r>
      <w:r>
        <w:rPr>
          <w:rFonts w:hint="eastAsia"/>
          <w:lang w:val="en-US" w:eastAsia="ja-JP"/>
        </w:rPr>
        <w:t xml:space="preserve">　</w:t>
      </w:r>
      <w:r w:rsidRPr="00C146BA">
        <w:rPr>
          <w:lang w:val="en-US"/>
        </w:rPr>
        <w:tab/>
        <w:t>Section 195 SGB IX.</w:t>
      </w:r>
    </w:p>
  </w:footnote>
  <w:footnote w:id="41">
    <w:p w14:paraId="262FAEC9" w14:textId="63746666" w:rsidR="00D06417" w:rsidRPr="00C146BA" w:rsidRDefault="00D06417" w:rsidP="00C85D24">
      <w:pPr>
        <w:pStyle w:val="ab"/>
        <w:tabs>
          <w:tab w:val="clear" w:pos="1021"/>
        </w:tabs>
        <w:ind w:left="284" w:right="-1" w:hanging="284"/>
        <w:rPr>
          <w:lang w:val="en-US"/>
        </w:rPr>
      </w:pPr>
      <w:r w:rsidRPr="006139A9">
        <w:rPr>
          <w:rStyle w:val="aa"/>
        </w:rPr>
        <w:footnoteRef/>
      </w:r>
      <w:r>
        <w:rPr>
          <w:rFonts w:hint="eastAsia"/>
          <w:lang w:val="en-US" w:eastAsia="ja-JP"/>
        </w:rPr>
        <w:t xml:space="preserve">　</w:t>
      </w:r>
      <w:r w:rsidRPr="00C146BA">
        <w:rPr>
          <w:lang w:val="en-US"/>
        </w:rPr>
        <w:t>Employers reach a binding inclusion agreement together with the representative of persons with severe disabilities and the representatives cited in Section 176 SGB IX in collaboration with the employer</w:t>
      </w:r>
      <w:r>
        <w:rPr>
          <w:lang w:val="en-US"/>
        </w:rPr>
        <w:t>’</w:t>
      </w:r>
      <w:r w:rsidRPr="00C146BA">
        <w:rPr>
          <w:lang w:val="en-US"/>
        </w:rPr>
        <w:t>s inclusion representative. Section 166 (2) third sentence and (3) no. 2 SGB IX are geared towards gender equality so that both genders are equally represented as employees.</w:t>
      </w:r>
    </w:p>
  </w:footnote>
  <w:footnote w:id="42">
    <w:p w14:paraId="73CCB4A2" w14:textId="5AD81721" w:rsidR="00D06417" w:rsidRPr="00C146BA" w:rsidRDefault="00D06417" w:rsidP="00C85D24">
      <w:pPr>
        <w:pStyle w:val="ab"/>
        <w:ind w:right="-1"/>
        <w:rPr>
          <w:lang w:val="en-US"/>
        </w:rPr>
      </w:pPr>
      <w:r w:rsidRPr="006139A9">
        <w:rPr>
          <w:rStyle w:val="aa"/>
        </w:rPr>
        <w:footnoteRef/>
      </w:r>
      <w:r>
        <w:rPr>
          <w:rFonts w:hint="eastAsia"/>
          <w:lang w:val="en-US" w:eastAsia="ja-JP"/>
        </w:rPr>
        <w:t xml:space="preserve">　</w:t>
      </w:r>
      <w:r w:rsidRPr="00C146BA">
        <w:rPr>
          <w:lang w:val="en-US"/>
        </w:rPr>
        <w:tab/>
        <w:t>Section 2 first sentence, nos. 1 – 10 KiQuTG.</w:t>
      </w:r>
    </w:p>
  </w:footnote>
  <w:footnote w:id="43">
    <w:p w14:paraId="683840D3" w14:textId="19988E22" w:rsidR="00D06417" w:rsidRPr="00C146BA" w:rsidRDefault="00D06417" w:rsidP="00C85D24">
      <w:pPr>
        <w:pStyle w:val="ab"/>
        <w:ind w:right="-1"/>
        <w:rPr>
          <w:lang w:val="en-US"/>
        </w:rPr>
      </w:pPr>
      <w:r w:rsidRPr="006139A9">
        <w:rPr>
          <w:rStyle w:val="aa"/>
        </w:rPr>
        <w:footnoteRef/>
      </w:r>
      <w:r>
        <w:rPr>
          <w:rFonts w:hint="eastAsia"/>
          <w:lang w:val="en-US" w:eastAsia="ja-JP"/>
        </w:rPr>
        <w:t xml:space="preserve">　</w:t>
      </w:r>
      <w:r w:rsidRPr="00C146BA">
        <w:rPr>
          <w:lang w:val="en-US"/>
        </w:rPr>
        <w:tab/>
        <w:t>Section 8 (2) SGB VIII.</w:t>
      </w:r>
    </w:p>
  </w:footnote>
  <w:footnote w:id="44">
    <w:p w14:paraId="59B4EC3A" w14:textId="3F68BEF0" w:rsidR="00D06417" w:rsidRPr="00C146BA" w:rsidRDefault="00D06417" w:rsidP="00C85D24">
      <w:pPr>
        <w:pStyle w:val="ab"/>
        <w:ind w:right="-1"/>
        <w:rPr>
          <w:lang w:val="en-US"/>
        </w:rPr>
      </w:pPr>
      <w:r w:rsidRPr="006139A9">
        <w:rPr>
          <w:rStyle w:val="aa"/>
        </w:rPr>
        <w:footnoteRef/>
      </w:r>
      <w:r>
        <w:rPr>
          <w:rFonts w:hint="eastAsia"/>
          <w:lang w:val="en-US" w:eastAsia="ja-JP"/>
        </w:rPr>
        <w:t xml:space="preserve">　</w:t>
      </w:r>
      <w:r w:rsidRPr="00C146BA">
        <w:rPr>
          <w:lang w:val="en-US"/>
        </w:rPr>
        <w:tab/>
        <w:t>Section 8 (2) SGB VIII.</w:t>
      </w:r>
    </w:p>
  </w:footnote>
  <w:footnote w:id="45">
    <w:p w14:paraId="092D8B6F" w14:textId="20E93F6E" w:rsidR="00D06417" w:rsidRPr="00C146BA" w:rsidRDefault="00D06417" w:rsidP="00C85D24">
      <w:pPr>
        <w:pStyle w:val="ab"/>
        <w:tabs>
          <w:tab w:val="clear" w:pos="1021"/>
          <w:tab w:val="right" w:pos="0"/>
        </w:tabs>
        <w:ind w:left="0" w:right="-1" w:firstLine="0"/>
        <w:rPr>
          <w:lang w:val="en-US"/>
        </w:rPr>
      </w:pPr>
      <w:r w:rsidRPr="006139A9">
        <w:rPr>
          <w:rStyle w:val="aa"/>
        </w:rPr>
        <w:footnoteRef/>
      </w:r>
      <w:r>
        <w:rPr>
          <w:rFonts w:hint="eastAsia"/>
          <w:lang w:val="en-US" w:eastAsia="ja-JP"/>
        </w:rPr>
        <w:t xml:space="preserve">　</w:t>
      </w:r>
      <w:r w:rsidRPr="00C146BA">
        <w:rPr>
          <w:lang w:val="en-US"/>
        </w:rPr>
        <w:t>Section 45 (2) no. 3 SGB VIII.</w:t>
      </w:r>
    </w:p>
  </w:footnote>
  <w:footnote w:id="46">
    <w:p w14:paraId="25BDE3BB" w14:textId="491F9E8F" w:rsidR="00D06417" w:rsidRPr="00C146BA" w:rsidRDefault="00D06417" w:rsidP="00C85D24">
      <w:pPr>
        <w:pStyle w:val="ab"/>
        <w:rPr>
          <w:lang w:val="en-US"/>
        </w:rPr>
      </w:pPr>
      <w:r w:rsidRPr="006139A9">
        <w:rPr>
          <w:rStyle w:val="aa"/>
        </w:rPr>
        <w:footnoteRef/>
      </w:r>
      <w:r>
        <w:rPr>
          <w:rFonts w:hint="eastAsia"/>
          <w:lang w:val="en-US" w:eastAsia="ja-JP"/>
        </w:rPr>
        <w:t xml:space="preserve">　</w:t>
      </w:r>
      <w:r w:rsidRPr="00C146BA">
        <w:rPr>
          <w:lang w:val="en-US"/>
        </w:rPr>
        <w:tab/>
        <w:t>Section 61 no. 1 VwGO; Section 10 no. 1 SGB X and Section 70 no. 1 SGG.</w:t>
      </w:r>
    </w:p>
  </w:footnote>
  <w:footnote w:id="47">
    <w:p w14:paraId="77D8D640" w14:textId="3350F126" w:rsidR="00D06417" w:rsidRPr="00C146BA" w:rsidRDefault="00D06417" w:rsidP="007D5291">
      <w:pPr>
        <w:pStyle w:val="ab"/>
        <w:rPr>
          <w:lang w:val="en-US"/>
        </w:rPr>
      </w:pPr>
      <w:r w:rsidRPr="006139A9">
        <w:rPr>
          <w:rStyle w:val="aa"/>
        </w:rPr>
        <w:footnoteRef/>
      </w:r>
      <w:r>
        <w:rPr>
          <w:rFonts w:hint="eastAsia"/>
          <w:lang w:val="en-US" w:eastAsia="ja-JP"/>
        </w:rPr>
        <w:t xml:space="preserve">　</w:t>
      </w:r>
      <w:r w:rsidRPr="00C146BA">
        <w:rPr>
          <w:lang w:val="en-US"/>
        </w:rPr>
        <w:tab/>
        <w:t>Up until the age of 18.</w:t>
      </w:r>
    </w:p>
  </w:footnote>
  <w:footnote w:id="48">
    <w:p w14:paraId="663CA354" w14:textId="090D5103" w:rsidR="00D06417" w:rsidRPr="00C146BA" w:rsidRDefault="00D06417" w:rsidP="006435EA">
      <w:pPr>
        <w:pStyle w:val="ab"/>
        <w:ind w:right="-1"/>
        <w:rPr>
          <w:lang w:val="en-US"/>
        </w:rPr>
      </w:pPr>
      <w:r w:rsidRPr="006139A9">
        <w:rPr>
          <w:rStyle w:val="aa"/>
        </w:rPr>
        <w:footnoteRef/>
      </w:r>
      <w:r>
        <w:rPr>
          <w:rFonts w:hint="eastAsia"/>
          <w:lang w:val="en-US" w:eastAsia="ja-JP"/>
        </w:rPr>
        <w:t xml:space="preserve">　</w:t>
      </w:r>
      <w:r w:rsidRPr="00C146BA">
        <w:rPr>
          <w:lang w:val="en-US"/>
        </w:rPr>
        <w:tab/>
        <w:t>Section 62 (1) VwGO; Section 11 SGB X and Section 71 (2) SGG in connection with Sections 104 ff. BGB.</w:t>
      </w:r>
    </w:p>
  </w:footnote>
  <w:footnote w:id="49">
    <w:p w14:paraId="6E5107D5" w14:textId="5B0FA6E1" w:rsidR="00D06417" w:rsidRPr="00C146BA" w:rsidRDefault="00D06417" w:rsidP="007D5291">
      <w:pPr>
        <w:pStyle w:val="ab"/>
        <w:rPr>
          <w:lang w:val="en-US"/>
        </w:rPr>
      </w:pPr>
      <w:r w:rsidRPr="006139A9">
        <w:rPr>
          <w:rStyle w:val="aa"/>
        </w:rPr>
        <w:footnoteRef/>
      </w:r>
      <w:r>
        <w:rPr>
          <w:rFonts w:hint="eastAsia"/>
          <w:lang w:val="en-US" w:eastAsia="ja-JP"/>
        </w:rPr>
        <w:t xml:space="preserve">　</w:t>
      </w:r>
      <w:r w:rsidRPr="00C146BA">
        <w:rPr>
          <w:lang w:val="en-US"/>
        </w:rPr>
        <w:tab/>
        <w:t>Section 2 BGB.</w:t>
      </w:r>
    </w:p>
  </w:footnote>
  <w:footnote w:id="50">
    <w:p w14:paraId="61C44E80" w14:textId="4F421635" w:rsidR="00D06417" w:rsidRPr="00C146BA" w:rsidRDefault="00D06417" w:rsidP="007D5291">
      <w:pPr>
        <w:pStyle w:val="ab"/>
        <w:rPr>
          <w:lang w:val="en-US"/>
        </w:rPr>
      </w:pPr>
      <w:r w:rsidRPr="006139A9">
        <w:rPr>
          <w:rStyle w:val="aa"/>
        </w:rPr>
        <w:footnoteRef/>
      </w:r>
      <w:r>
        <w:rPr>
          <w:rFonts w:hint="eastAsia"/>
          <w:lang w:val="en-US" w:eastAsia="ja-JP"/>
        </w:rPr>
        <w:t xml:space="preserve">　</w:t>
      </w:r>
      <w:r w:rsidRPr="00C146BA">
        <w:rPr>
          <w:lang w:val="en-US"/>
        </w:rPr>
        <w:tab/>
        <w:t>Section 104 (2) BGB.</w:t>
      </w:r>
    </w:p>
  </w:footnote>
  <w:footnote w:id="51">
    <w:p w14:paraId="306DCFEA" w14:textId="785175D6" w:rsidR="00D06417" w:rsidRPr="00C146BA" w:rsidRDefault="00D06417" w:rsidP="007D5291">
      <w:pPr>
        <w:pStyle w:val="ab"/>
        <w:rPr>
          <w:lang w:val="en-US"/>
        </w:rPr>
      </w:pPr>
      <w:r w:rsidRPr="006139A9">
        <w:rPr>
          <w:rStyle w:val="aa"/>
        </w:rPr>
        <w:footnoteRef/>
      </w:r>
      <w:r>
        <w:rPr>
          <w:rFonts w:hint="eastAsia"/>
          <w:lang w:val="en-US" w:eastAsia="ja-JP"/>
        </w:rPr>
        <w:t xml:space="preserve">　</w:t>
      </w:r>
      <w:r w:rsidRPr="00C146BA">
        <w:rPr>
          <w:lang w:val="en-US"/>
        </w:rPr>
        <w:tab/>
      </w:r>
      <w:r w:rsidRPr="00C146BA">
        <w:rPr>
          <w:szCs w:val="22"/>
          <w:lang w:val="en-US"/>
        </w:rPr>
        <w:t>Section 36 (1) SGB I.</w:t>
      </w:r>
    </w:p>
  </w:footnote>
  <w:footnote w:id="52">
    <w:p w14:paraId="68A8D2E3" w14:textId="116EFF76" w:rsidR="00D06417" w:rsidRPr="00C146BA" w:rsidRDefault="00D06417" w:rsidP="006435EA">
      <w:pPr>
        <w:pStyle w:val="ab"/>
        <w:tabs>
          <w:tab w:val="clear" w:pos="1021"/>
          <w:tab w:val="right" w:pos="851"/>
        </w:tabs>
        <w:ind w:right="-1"/>
        <w:rPr>
          <w:lang w:val="en-US"/>
        </w:rPr>
      </w:pPr>
      <w:r w:rsidRPr="006139A9">
        <w:rPr>
          <w:rStyle w:val="aa"/>
        </w:rPr>
        <w:footnoteRef/>
      </w:r>
      <w:r>
        <w:rPr>
          <w:rFonts w:hint="eastAsia"/>
          <w:lang w:val="en-US" w:eastAsia="ja-JP"/>
        </w:rPr>
        <w:t xml:space="preserve">　</w:t>
      </w:r>
      <w:r w:rsidRPr="00C146BA">
        <w:rPr>
          <w:lang w:val="en-US"/>
        </w:rPr>
        <w:tab/>
        <w:t>Sections 67 and 67a VwGO as well as Section 166 VwGO in connection with Sections 114 ff. ZPO and/or Section 73a in connection with Sections 114 ff. ZPO.</w:t>
      </w:r>
    </w:p>
  </w:footnote>
  <w:footnote w:id="53">
    <w:p w14:paraId="498BD3F9" w14:textId="14130B40" w:rsidR="00D06417" w:rsidRPr="00C146BA" w:rsidRDefault="00D06417" w:rsidP="006435EA">
      <w:pPr>
        <w:pStyle w:val="ab"/>
        <w:ind w:right="-1"/>
        <w:rPr>
          <w:lang w:val="en-US"/>
        </w:rPr>
      </w:pPr>
      <w:r w:rsidRPr="006139A9">
        <w:rPr>
          <w:rStyle w:val="aa"/>
        </w:rPr>
        <w:footnoteRef/>
      </w:r>
      <w:r>
        <w:rPr>
          <w:rFonts w:hint="eastAsia"/>
          <w:lang w:val="en-US" w:eastAsia="ja-JP"/>
        </w:rPr>
        <w:t xml:space="preserve">　</w:t>
      </w:r>
      <w:r w:rsidRPr="00C146BA">
        <w:rPr>
          <w:lang w:val="en-US"/>
        </w:rPr>
        <w:tab/>
        <w:t>Such as events, conferences, awards, training, PR, provision of materials also in Easy-Read, funding programmes particularly also to raise awareness at the municipal level etc.</w:t>
      </w:r>
    </w:p>
  </w:footnote>
  <w:footnote w:id="54">
    <w:p w14:paraId="71A1D948" w14:textId="593ECEF9" w:rsidR="00D06417" w:rsidRPr="00ED607A" w:rsidRDefault="00D06417" w:rsidP="007D5291">
      <w:pPr>
        <w:pStyle w:val="ab"/>
      </w:pPr>
      <w:r w:rsidRPr="006139A9">
        <w:rPr>
          <w:rStyle w:val="aa"/>
        </w:rPr>
        <w:footnoteRef/>
      </w:r>
      <w:r>
        <w:rPr>
          <w:rFonts w:hint="eastAsia"/>
          <w:lang w:eastAsia="ja-JP"/>
        </w:rPr>
        <w:t xml:space="preserve">　</w:t>
      </w:r>
      <w:r>
        <w:tab/>
      </w:r>
      <w:r w:rsidRPr="00E855F2">
        <w:t xml:space="preserve">German: </w:t>
      </w:r>
      <w:r>
        <w:rPr>
          <w:rFonts w:ascii="Calibri" w:hAnsi="Calibri" w:cs="Calibri"/>
        </w:rPr>
        <w:t>“</w:t>
      </w:r>
      <w:r w:rsidRPr="00E855F2">
        <w:rPr>
          <w:i/>
        </w:rPr>
        <w:t>behindern ist heilbar</w:t>
      </w:r>
      <w:r>
        <w:rPr>
          <w:rFonts w:ascii="Calibri" w:hAnsi="Calibri" w:cs="Calibri"/>
        </w:rPr>
        <w:t>”</w:t>
      </w:r>
      <w:r w:rsidRPr="00E855F2">
        <w:t>.</w:t>
      </w:r>
    </w:p>
  </w:footnote>
  <w:footnote w:id="55">
    <w:p w14:paraId="668712AF" w14:textId="5AEC8C0E" w:rsidR="00D06417" w:rsidRPr="00ED607A" w:rsidRDefault="00D06417" w:rsidP="007D5291">
      <w:pPr>
        <w:pStyle w:val="ab"/>
      </w:pPr>
      <w:r w:rsidRPr="006139A9">
        <w:rPr>
          <w:rStyle w:val="aa"/>
        </w:rPr>
        <w:footnoteRef/>
      </w:r>
      <w:r>
        <w:rPr>
          <w:rFonts w:hint="eastAsia"/>
          <w:lang w:eastAsia="ja-JP"/>
        </w:rPr>
        <w:t xml:space="preserve">　</w:t>
      </w:r>
      <w:r>
        <w:tab/>
        <w:t xml:space="preserve">German: </w:t>
      </w:r>
      <w:r>
        <w:rPr>
          <w:rFonts w:ascii="Calibri" w:hAnsi="Calibri" w:cs="Calibri"/>
        </w:rPr>
        <w:t>“</w:t>
      </w:r>
      <w:r w:rsidRPr="00E855F2">
        <w:rPr>
          <w:i/>
        </w:rPr>
        <w:t>einfach machen – gemeinsam die UN-Behindertenrechtskonvention umsetzen</w:t>
      </w:r>
      <w:r>
        <w:rPr>
          <w:rFonts w:ascii="Calibri" w:hAnsi="Calibri" w:cs="Calibri"/>
        </w:rPr>
        <w:t>”</w:t>
      </w:r>
      <w:r w:rsidRPr="00ED607A">
        <w:t>.</w:t>
      </w:r>
    </w:p>
  </w:footnote>
  <w:footnote w:id="56">
    <w:p w14:paraId="4152CA30" w14:textId="1D049BBE" w:rsidR="00D06417" w:rsidRPr="00ED607A" w:rsidRDefault="00D06417" w:rsidP="00296F62">
      <w:pPr>
        <w:pStyle w:val="ab"/>
      </w:pPr>
      <w:r w:rsidRPr="006139A9">
        <w:rPr>
          <w:rStyle w:val="aa"/>
        </w:rPr>
        <w:footnoteRef/>
      </w:r>
      <w:r w:rsidRPr="00E855F2">
        <w:t xml:space="preserve"> </w:t>
      </w:r>
      <w:r w:rsidRPr="00E855F2">
        <w:tab/>
        <w:t xml:space="preserve">German: </w:t>
      </w:r>
      <w:r>
        <w:rPr>
          <w:rFonts w:ascii="Calibri" w:hAnsi="Calibri" w:cs="Calibri"/>
        </w:rPr>
        <w:t>“</w:t>
      </w:r>
      <w:r w:rsidRPr="00E855F2">
        <w:rPr>
          <w:i/>
        </w:rPr>
        <w:t>mehr möglich machen, weniger behindern</w:t>
      </w:r>
      <w:r>
        <w:rPr>
          <w:rFonts w:ascii="Calibri" w:hAnsi="Calibri" w:cs="Calibri"/>
        </w:rPr>
        <w:t>”</w:t>
      </w:r>
      <w:r w:rsidRPr="00E855F2">
        <w:t>.</w:t>
      </w:r>
    </w:p>
  </w:footnote>
  <w:footnote w:id="57">
    <w:p w14:paraId="692E2E0E" w14:textId="6D39D9C3" w:rsidR="00D06417" w:rsidRPr="00C146BA" w:rsidRDefault="00D06417" w:rsidP="00296F62">
      <w:pPr>
        <w:pStyle w:val="ab"/>
        <w:rPr>
          <w:lang w:val="en-US"/>
        </w:rPr>
      </w:pPr>
      <w:r w:rsidRPr="006139A9">
        <w:rPr>
          <w:rStyle w:val="aa"/>
        </w:rPr>
        <w:footnoteRef/>
      </w:r>
      <w:r w:rsidRPr="00C146BA">
        <w:rPr>
          <w:lang w:val="en-US"/>
        </w:rPr>
        <w:tab/>
      </w:r>
      <w:r>
        <w:rPr>
          <w:rFonts w:hint="eastAsia"/>
          <w:lang w:val="en-US" w:eastAsia="ja-JP"/>
        </w:rPr>
        <w:t xml:space="preserve"> </w:t>
      </w:r>
      <w:r w:rsidRPr="00C146BA">
        <w:rPr>
          <w:lang w:val="en-US"/>
        </w:rPr>
        <w:t>Section 17 BGG (2002).</w:t>
      </w:r>
    </w:p>
  </w:footnote>
  <w:footnote w:id="58">
    <w:p w14:paraId="453BEEDB" w14:textId="19BB4D81" w:rsidR="00D06417" w:rsidRPr="00C146BA" w:rsidRDefault="00D06417" w:rsidP="00296F62">
      <w:pPr>
        <w:pStyle w:val="ab"/>
        <w:rPr>
          <w:lang w:val="en-US"/>
        </w:rPr>
      </w:pPr>
      <w:r w:rsidRPr="006139A9">
        <w:rPr>
          <w:rStyle w:val="aa"/>
        </w:rPr>
        <w:footnoteRef/>
      </w:r>
      <w:r w:rsidRPr="00C146BA">
        <w:rPr>
          <w:lang w:val="en-US"/>
        </w:rPr>
        <w:tab/>
      </w:r>
      <w:r>
        <w:rPr>
          <w:lang w:val="en-US"/>
        </w:rPr>
        <w:t xml:space="preserve"> </w:t>
      </w:r>
      <w:r w:rsidRPr="00C146BA">
        <w:rPr>
          <w:lang w:val="en-US"/>
        </w:rPr>
        <w:t>Section 13 BGG (2016).</w:t>
      </w:r>
    </w:p>
  </w:footnote>
  <w:footnote w:id="59">
    <w:p w14:paraId="4A657724" w14:textId="29AF2BEC" w:rsidR="00D06417" w:rsidRPr="00C146BA" w:rsidRDefault="00D06417" w:rsidP="00296F62">
      <w:pPr>
        <w:pStyle w:val="ab"/>
        <w:rPr>
          <w:lang w:val="en-US"/>
        </w:rPr>
      </w:pPr>
      <w:r w:rsidRPr="006139A9">
        <w:rPr>
          <w:rStyle w:val="aa"/>
        </w:rPr>
        <w:footnoteRef/>
      </w:r>
      <w:r w:rsidRPr="00C146BA">
        <w:rPr>
          <w:lang w:val="en-US"/>
        </w:rPr>
        <w:tab/>
      </w:r>
      <w:r>
        <w:rPr>
          <w:lang w:val="en-US"/>
        </w:rPr>
        <w:t xml:space="preserve"> </w:t>
      </w:r>
      <w:r w:rsidRPr="00C146BA">
        <w:rPr>
          <w:lang w:val="en-US"/>
        </w:rPr>
        <w:t>Section 16 BGG (2016).</w:t>
      </w:r>
    </w:p>
  </w:footnote>
  <w:footnote w:id="60">
    <w:p w14:paraId="6B77BFB2" w14:textId="412AAFD9" w:rsidR="00D06417" w:rsidRPr="00C146BA" w:rsidRDefault="00D06417" w:rsidP="006435EA">
      <w:pPr>
        <w:pStyle w:val="ab"/>
        <w:ind w:right="-1"/>
        <w:rPr>
          <w:lang w:val="en-US"/>
        </w:rPr>
      </w:pPr>
      <w:r w:rsidRPr="006139A9">
        <w:rPr>
          <w:rStyle w:val="aa"/>
        </w:rPr>
        <w:footnoteRef/>
      </w:r>
      <w:r w:rsidRPr="00C146BA">
        <w:rPr>
          <w:lang w:val="en-US"/>
        </w:rPr>
        <w:tab/>
      </w:r>
      <w:r>
        <w:rPr>
          <w:lang w:val="en-US"/>
        </w:rPr>
        <w:t xml:space="preserve"> </w:t>
      </w:r>
      <w:r w:rsidRPr="00C146BA">
        <w:rPr>
          <w:lang w:val="en-US"/>
        </w:rPr>
        <w:t>For example, the Commissioner has held several awareness-raising events: Culture in the Kleisthaus Building, children and youth festivals, readings, events on migration and disability, regional conferences with the Federal Chamber of German Architects etc.</w:t>
      </w:r>
    </w:p>
  </w:footnote>
  <w:footnote w:id="61">
    <w:p w14:paraId="33E03001" w14:textId="6A847BE7" w:rsidR="00D06417" w:rsidRPr="00AB5F81" w:rsidRDefault="00D06417" w:rsidP="00296F62">
      <w:pPr>
        <w:pStyle w:val="ab"/>
      </w:pPr>
      <w:r w:rsidRPr="006139A9">
        <w:rPr>
          <w:rStyle w:val="aa"/>
        </w:rPr>
        <w:footnoteRef/>
      </w:r>
      <w:r w:rsidRPr="00C146BA">
        <w:rPr>
          <w:lang w:val="en-US"/>
        </w:rPr>
        <w:tab/>
      </w:r>
      <w:r>
        <w:rPr>
          <w:lang w:val="en-US"/>
        </w:rPr>
        <w:t xml:space="preserve"> </w:t>
      </w:r>
      <w:r w:rsidRPr="00AB5F81">
        <w:t>Section 106 SGB IX – as of 2020.</w:t>
      </w:r>
    </w:p>
  </w:footnote>
  <w:footnote w:id="62">
    <w:p w14:paraId="1AA18902" w14:textId="418BBC9C" w:rsidR="00D06417" w:rsidRPr="00AB5F81" w:rsidRDefault="00D06417" w:rsidP="00296F62">
      <w:pPr>
        <w:pStyle w:val="ab"/>
      </w:pPr>
      <w:r w:rsidRPr="006139A9">
        <w:rPr>
          <w:rStyle w:val="aa"/>
        </w:rPr>
        <w:footnoteRef/>
      </w:r>
      <w:r w:rsidRPr="00AB5F81">
        <w:tab/>
      </w:r>
      <w:r>
        <w:t xml:space="preserve"> </w:t>
      </w:r>
      <w:r w:rsidRPr="00AB5F81">
        <w:t>The “general plan system”, Section 117 ff., SGB IX – as of 2020.</w:t>
      </w:r>
    </w:p>
  </w:footnote>
  <w:footnote w:id="63">
    <w:p w14:paraId="19BF0C8A" w14:textId="399F4156" w:rsidR="00D06417" w:rsidRPr="00AB5F81" w:rsidRDefault="00D06417" w:rsidP="00296F62">
      <w:pPr>
        <w:pStyle w:val="ab"/>
      </w:pPr>
      <w:r w:rsidRPr="006139A9">
        <w:rPr>
          <w:rStyle w:val="aa"/>
        </w:rPr>
        <w:footnoteRef/>
      </w:r>
      <w:r w:rsidRPr="00AB5F81">
        <w:tab/>
      </w:r>
      <w:r>
        <w:t xml:space="preserve"> </w:t>
      </w:r>
      <w:r w:rsidRPr="00AB5F81">
        <w:t>Section 97, SGB IX – as of 2020.</w:t>
      </w:r>
    </w:p>
  </w:footnote>
  <w:footnote w:id="64">
    <w:p w14:paraId="1D2CBE30" w14:textId="537A9A71" w:rsidR="00D06417" w:rsidRPr="00AB5F81" w:rsidRDefault="00D06417" w:rsidP="006435EA">
      <w:pPr>
        <w:pStyle w:val="ab"/>
        <w:ind w:leftChars="1" w:left="1201" w:hangingChars="666" w:hanging="1199"/>
      </w:pPr>
      <w:r w:rsidRPr="006139A9">
        <w:rPr>
          <w:rStyle w:val="aa"/>
        </w:rPr>
        <w:footnoteRef/>
      </w:r>
      <w:r w:rsidRPr="00AB5F81">
        <w:tab/>
      </w:r>
      <w:r>
        <w:t xml:space="preserve"> </w:t>
      </w:r>
      <w:r w:rsidRPr="00AB5F81">
        <w:t>Section 124 (2) SGB IX.</w:t>
      </w:r>
    </w:p>
  </w:footnote>
  <w:footnote w:id="65">
    <w:p w14:paraId="3F186D33" w14:textId="5685C469" w:rsidR="00D06417" w:rsidRPr="00AB5F81" w:rsidRDefault="00D06417" w:rsidP="00296F62">
      <w:pPr>
        <w:pStyle w:val="ab"/>
      </w:pPr>
      <w:r w:rsidRPr="006139A9">
        <w:rPr>
          <w:rStyle w:val="aa"/>
        </w:rPr>
        <w:footnoteRef/>
      </w:r>
      <w:r w:rsidRPr="00AB5F81">
        <w:tab/>
      </w:r>
      <w:r>
        <w:t xml:space="preserve"> </w:t>
      </w:r>
      <w:r w:rsidRPr="00AB5F81">
        <w:t>Since 1 January 2018.</w:t>
      </w:r>
    </w:p>
  </w:footnote>
  <w:footnote w:id="66">
    <w:p w14:paraId="64CC53D2" w14:textId="22EE71DF" w:rsidR="00D06417" w:rsidRPr="00AB5F81" w:rsidRDefault="00D06417" w:rsidP="006435EA">
      <w:pPr>
        <w:pStyle w:val="ab"/>
        <w:ind w:right="-1"/>
      </w:pPr>
      <w:r w:rsidRPr="006139A9">
        <w:rPr>
          <w:rStyle w:val="aa"/>
        </w:rPr>
        <w:footnoteRef/>
      </w:r>
      <w:r w:rsidRPr="00AB5F81">
        <w:tab/>
      </w:r>
      <w:r>
        <w:t xml:space="preserve"> </w:t>
      </w:r>
      <w:r w:rsidRPr="00AB5F81">
        <w:t>German project known as “ergänzende unabhängige Teilhabeberatung” (complementary independent participation counselling).</w:t>
      </w:r>
    </w:p>
  </w:footnote>
  <w:footnote w:id="67">
    <w:p w14:paraId="7AF6AEC4" w14:textId="23049454" w:rsidR="00D06417" w:rsidRPr="00AB5F81" w:rsidRDefault="00D06417" w:rsidP="00296F62">
      <w:pPr>
        <w:pStyle w:val="ab"/>
      </w:pPr>
      <w:r w:rsidRPr="006139A9">
        <w:rPr>
          <w:rStyle w:val="aa"/>
        </w:rPr>
        <w:footnoteRef/>
      </w:r>
      <w:r w:rsidRPr="00AB5F81">
        <w:tab/>
        <w:t>Since 2009.</w:t>
      </w:r>
    </w:p>
  </w:footnote>
  <w:footnote w:id="68">
    <w:p w14:paraId="729E9657" w14:textId="7FE69D03" w:rsidR="00D06417" w:rsidRPr="00C146BA" w:rsidRDefault="00D06417" w:rsidP="006435EA">
      <w:pPr>
        <w:pStyle w:val="ab"/>
        <w:ind w:right="140"/>
        <w:rPr>
          <w:lang w:val="en-US"/>
        </w:rPr>
      </w:pPr>
      <w:r w:rsidRPr="006139A9">
        <w:rPr>
          <w:rStyle w:val="aa"/>
        </w:rPr>
        <w:footnoteRef/>
      </w:r>
      <w:r w:rsidRPr="00AB5F81">
        <w:tab/>
      </w:r>
      <w:r>
        <w:t xml:space="preserve"> </w:t>
      </w:r>
      <w:r w:rsidRPr="00AB5F81">
        <w:t xml:space="preserve">With regard to the ISI awareness-raising initiative, please refer to the response provided to </w:t>
      </w:r>
      <w:r w:rsidRPr="003E57BA">
        <w:rPr>
          <w:lang w:val="en-US"/>
        </w:rPr>
        <w:t xml:space="preserve">paragraph </w:t>
      </w:r>
      <w:r w:rsidRPr="00784404">
        <w:rPr>
          <w:lang w:val="en-US"/>
        </w:rPr>
        <w:t>18.</w:t>
      </w:r>
    </w:p>
  </w:footnote>
  <w:footnote w:id="69">
    <w:p w14:paraId="7E9B0467" w14:textId="787F8F64" w:rsidR="00D06417" w:rsidRPr="00C146BA" w:rsidRDefault="00D06417" w:rsidP="0080083B">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For example on public streets/roads, for the accessibility of public transport stops and stations, and for improved accessibility of public buildings.</w:t>
      </w:r>
    </w:p>
  </w:footnote>
  <w:footnote w:id="70">
    <w:p w14:paraId="64DBB18B" w14:textId="429305ED" w:rsidR="00D06417" w:rsidRPr="00C146BA" w:rsidRDefault="00D06417" w:rsidP="0080083B">
      <w:pPr>
        <w:pStyle w:val="ab"/>
        <w:ind w:right="140"/>
        <w:rPr>
          <w:lang w:val="en-US"/>
        </w:rPr>
      </w:pPr>
      <w:r w:rsidRPr="006139A9">
        <w:rPr>
          <w:rStyle w:val="aa"/>
        </w:rPr>
        <w:footnoteRef/>
      </w:r>
      <w:r>
        <w:rPr>
          <w:lang w:val="en-US"/>
        </w:rPr>
        <w:t xml:space="preserve"> </w:t>
      </w:r>
      <w:r w:rsidRPr="00C146BA">
        <w:rPr>
          <w:lang w:val="en-US"/>
        </w:rPr>
        <w:tab/>
        <w:t xml:space="preserve">For example neighbourhood centres as local meeting and advice centres. See also the administrative agreement of the Federation and the </w:t>
      </w:r>
      <w:r w:rsidRPr="00C146BA">
        <w:rPr>
          <w:i/>
          <w:lang w:val="en-US"/>
        </w:rPr>
        <w:t>Länder</w:t>
      </w:r>
      <w:r w:rsidRPr="00C146BA">
        <w:rPr>
          <w:lang w:val="en-US"/>
        </w:rPr>
        <w:t xml:space="preserve"> on the promotion of urban development (2019).</w:t>
      </w:r>
    </w:p>
  </w:footnote>
  <w:footnote w:id="71">
    <w:p w14:paraId="58C77C66" w14:textId="43BFB21A" w:rsidR="00D06417" w:rsidRPr="00196E2F" w:rsidRDefault="00D06417" w:rsidP="00177710">
      <w:pPr>
        <w:pStyle w:val="ab"/>
      </w:pPr>
      <w:r w:rsidRPr="006139A9">
        <w:rPr>
          <w:rStyle w:val="aa"/>
        </w:rPr>
        <w:footnoteRef/>
      </w:r>
      <w:r>
        <w:t xml:space="preserve"> </w:t>
      </w:r>
      <w:r w:rsidRPr="00196E2F">
        <w:tab/>
        <w:t xml:space="preserve">German: </w:t>
      </w:r>
      <w:r>
        <w:rPr>
          <w:rFonts w:ascii="Calibri" w:hAnsi="Calibri" w:cs="Calibri"/>
        </w:rPr>
        <w:t>“</w:t>
      </w:r>
      <w:r w:rsidRPr="00196E2F">
        <w:rPr>
          <w:i/>
        </w:rPr>
        <w:t>Soziale Integration im Quartier</w:t>
      </w:r>
      <w:r>
        <w:rPr>
          <w:rFonts w:ascii="Calibri" w:hAnsi="Calibri" w:cs="Calibri"/>
        </w:rPr>
        <w:t>”</w:t>
      </w:r>
      <w:r w:rsidRPr="00196E2F">
        <w:t>.</w:t>
      </w:r>
    </w:p>
  </w:footnote>
  <w:footnote w:id="72">
    <w:p w14:paraId="44F8617C" w14:textId="6FC4E619" w:rsidR="00D06417" w:rsidRPr="00C146BA" w:rsidRDefault="00D06417" w:rsidP="00177710">
      <w:pPr>
        <w:pStyle w:val="ab"/>
        <w:rPr>
          <w:lang w:val="en-US"/>
        </w:rPr>
      </w:pPr>
      <w:r w:rsidRPr="006139A9">
        <w:rPr>
          <w:rStyle w:val="aa"/>
        </w:rPr>
        <w:footnoteRef/>
      </w:r>
      <w:r>
        <w:rPr>
          <w:lang w:val="en-US"/>
        </w:rPr>
        <w:t xml:space="preserve"> </w:t>
      </w:r>
      <w:r w:rsidRPr="00C146BA">
        <w:rPr>
          <w:lang w:val="en-US"/>
        </w:rPr>
        <w:tab/>
        <w:t>With the appointment decision of 18 July 2018.</w:t>
      </w:r>
    </w:p>
  </w:footnote>
  <w:footnote w:id="73">
    <w:p w14:paraId="465FC348" w14:textId="066EB7C8"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For further details, see the response </w:t>
      </w:r>
      <w:r w:rsidRPr="00784404">
        <w:rPr>
          <w:lang w:val="en-US"/>
        </w:rPr>
        <w:t>to paragraph 10.</w:t>
      </w:r>
    </w:p>
  </w:footnote>
  <w:footnote w:id="74">
    <w:p w14:paraId="099E2743" w14:textId="608D301F"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Section 90a SGB V.</w:t>
      </w:r>
    </w:p>
  </w:footnote>
  <w:footnote w:id="75">
    <w:p w14:paraId="1B2FB1A5" w14:textId="06F6AFB6" w:rsidR="00D06417" w:rsidRDefault="00D06417" w:rsidP="0080083B">
      <w:pPr>
        <w:pStyle w:val="ab"/>
        <w:ind w:leftChars="1" w:left="1419" w:hangingChars="787" w:hanging="1417"/>
      </w:pPr>
      <w:r w:rsidRPr="006139A9">
        <w:rPr>
          <w:rStyle w:val="aa"/>
        </w:rPr>
        <w:footnoteRef/>
      </w:r>
      <w:r w:rsidRPr="00C146BA">
        <w:rPr>
          <w:lang w:val="en-US"/>
        </w:rPr>
        <w:tab/>
      </w:r>
      <w:r>
        <w:rPr>
          <w:lang w:val="en-US"/>
        </w:rPr>
        <w:t xml:space="preserve"> </w:t>
      </w:r>
      <w:r w:rsidRPr="00C146BA">
        <w:rPr>
          <w:lang w:val="en-US"/>
        </w:rPr>
        <w:t xml:space="preserve">See BT-Drs. </w:t>
      </w:r>
      <w:r w:rsidRPr="005862D8">
        <w:t>19/2590</w:t>
      </w:r>
      <w:r>
        <w:t>, for instance.</w:t>
      </w:r>
    </w:p>
  </w:footnote>
  <w:footnote w:id="76">
    <w:p w14:paraId="1DF11272" w14:textId="40BF9C54"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Such as shows with audio description and guided tours of museums in sign language.</w:t>
      </w:r>
    </w:p>
  </w:footnote>
  <w:footnote w:id="77">
    <w:p w14:paraId="5FC41E55" w14:textId="11DD19BC" w:rsidR="00D06417" w:rsidRPr="00C146BA" w:rsidRDefault="00D06417" w:rsidP="0080083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Such as taking the issue of accessibility into account in national parks or information on nature-based experiences, as well as city tours in sign language.</w:t>
      </w:r>
    </w:p>
  </w:footnote>
  <w:footnote w:id="78">
    <w:p w14:paraId="44025595" w14:textId="6A310541" w:rsidR="00D06417" w:rsidRPr="00C146BA" w:rsidRDefault="00D06417" w:rsidP="0080083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Such as the increased development of accessible sports facilities, inclusion managers in sport, and live broadcasting of sporting events with audio description.</w:t>
      </w:r>
    </w:p>
  </w:footnote>
  <w:footnote w:id="79">
    <w:p w14:paraId="58A1E114" w14:textId="75A38526"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Such as physical structures, services, communication and information.</w:t>
      </w:r>
    </w:p>
  </w:footnote>
  <w:footnote w:id="80">
    <w:p w14:paraId="3A666DD6" w14:textId="1D37EA48"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Section 2 (4) HRG.</w:t>
      </w:r>
    </w:p>
  </w:footnote>
  <w:footnote w:id="81">
    <w:p w14:paraId="37C56E41" w14:textId="0523A028" w:rsidR="00D06417" w:rsidRPr="00C146BA" w:rsidRDefault="00D06417" w:rsidP="0080083B">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Implementation of Directive 2016/2102/EU in the Federal Law Gazette I of 10 July 2018 with the amendment of the BGG.</w:t>
      </w:r>
    </w:p>
  </w:footnote>
  <w:footnote w:id="82">
    <w:p w14:paraId="5DEA5D56" w14:textId="42C3C365"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Private organisations that are primarily financed from public funds.</w:t>
      </w:r>
    </w:p>
  </w:footnote>
  <w:footnote w:id="83">
    <w:p w14:paraId="091F5461" w14:textId="6B2BE19D" w:rsidR="00D06417" w:rsidRPr="00C146BA" w:rsidRDefault="00D06417" w:rsidP="00177710">
      <w:pPr>
        <w:pStyle w:val="ab"/>
        <w:rPr>
          <w:lang w:val="en-US"/>
        </w:rPr>
      </w:pPr>
      <w:r w:rsidRPr="006139A9">
        <w:rPr>
          <w:rStyle w:val="aa"/>
        </w:rPr>
        <w:footnoteRef/>
      </w:r>
      <w:r w:rsidRPr="00C146BA">
        <w:rPr>
          <w:lang w:val="en-US"/>
        </w:rPr>
        <w:tab/>
      </w:r>
      <w:r>
        <w:rPr>
          <w:lang w:val="en-US"/>
        </w:rPr>
        <w:t xml:space="preserve"> </w:t>
      </w:r>
      <w:r w:rsidRPr="00C146BA">
        <w:rPr>
          <w:lang w:val="en-US"/>
        </w:rPr>
        <w:t>Section 12 BGG.</w:t>
      </w:r>
    </w:p>
  </w:footnote>
  <w:footnote w:id="84">
    <w:p w14:paraId="6E03DDCA" w14:textId="0D7B41C5" w:rsidR="00D06417" w:rsidRPr="00C146BA" w:rsidRDefault="00D06417" w:rsidP="0080083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All dates indicated in the GB date format: day-month-year.</w:t>
      </w:r>
    </w:p>
  </w:footnote>
  <w:footnote w:id="85">
    <w:p w14:paraId="637EEA6D" w14:textId="671F02EB" w:rsidR="00D06417" w:rsidRPr="00C146BA" w:rsidRDefault="00D06417" w:rsidP="006435EA">
      <w:pPr>
        <w:pStyle w:val="ab"/>
        <w:rPr>
          <w:lang w:val="en-US"/>
        </w:rPr>
      </w:pPr>
      <w:r w:rsidRPr="006139A9">
        <w:rPr>
          <w:rStyle w:val="aa"/>
        </w:rPr>
        <w:footnoteRef/>
      </w:r>
      <w:r>
        <w:rPr>
          <w:lang w:val="en-US"/>
        </w:rPr>
        <w:t xml:space="preserve"> </w:t>
      </w:r>
      <w:r w:rsidRPr="00C146BA">
        <w:rPr>
          <w:lang w:val="en-US"/>
        </w:rPr>
        <w:t>From 2020.</w:t>
      </w:r>
    </w:p>
  </w:footnote>
  <w:footnote w:id="86">
    <w:p w14:paraId="3F0C1701" w14:textId="2BBFCF68" w:rsidR="00D06417" w:rsidRPr="00C146BA" w:rsidRDefault="00D06417" w:rsidP="0080083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European legislation to harmonise the regulations and administrative provisions of the Member States on accessibility requirements for products and services. The Directive was published in the Official Journal of the European Union on 7 June 2019 and entered into force 20 days later, on 27 June 2019; some of the requirements only apply after transition periods of several years, however.</w:t>
      </w:r>
    </w:p>
  </w:footnote>
  <w:footnote w:id="87">
    <w:p w14:paraId="12C7D1E4" w14:textId="7884A10B" w:rsidR="00D06417" w:rsidRPr="00C146BA" w:rsidRDefault="00D06417" w:rsidP="0080083B">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 xml:space="preserve">Such as the Federal Centre of Expertise on Accessibility, the Research Institute for Technology and Disability and the </w:t>
      </w:r>
      <w:r w:rsidRPr="00C146BA">
        <w:rPr>
          <w:i/>
          <w:lang w:val="en-US"/>
        </w:rPr>
        <w:t xml:space="preserve">Design für Alle – Deutschland e. V. </w:t>
      </w:r>
      <w:r w:rsidRPr="00C146BA">
        <w:rPr>
          <w:lang w:val="en-US"/>
        </w:rPr>
        <w:t>competency network</w:t>
      </w:r>
    </w:p>
  </w:footnote>
  <w:footnote w:id="88">
    <w:p w14:paraId="707C885A" w14:textId="2DA36003" w:rsidR="00D06417" w:rsidRPr="00C146BA" w:rsidRDefault="00D06417" w:rsidP="0080083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 xml:space="preserve">With regard to the ISI initiative, please refer to the response </w:t>
      </w:r>
      <w:r w:rsidRPr="00784404">
        <w:rPr>
          <w:lang w:val="en-US"/>
        </w:rPr>
        <w:t>to paragraph 18 –</w:t>
      </w:r>
      <w:r w:rsidRPr="00C146BA">
        <w:rPr>
          <w:lang w:val="en-US"/>
        </w:rPr>
        <w:t xml:space="preserve"> accessibility as an </w:t>
      </w:r>
      <w:r>
        <w:rPr>
          <w:lang w:val="en-US"/>
        </w:rPr>
        <w:tab/>
      </w:r>
      <w:r w:rsidRPr="00C146BA">
        <w:rPr>
          <w:lang w:val="en-US"/>
        </w:rPr>
        <w:t>essential element of an inclusive social environment.</w:t>
      </w:r>
    </w:p>
  </w:footnote>
  <w:footnote w:id="89">
    <w:p w14:paraId="32586E9A" w14:textId="22457672" w:rsidR="00D06417" w:rsidRPr="003D3706" w:rsidRDefault="00D06417" w:rsidP="0080083B">
      <w:pPr>
        <w:pStyle w:val="ab"/>
      </w:pPr>
      <w:r w:rsidRPr="006139A9">
        <w:rPr>
          <w:rStyle w:val="aa"/>
        </w:rPr>
        <w:footnoteRef/>
      </w:r>
      <w:r>
        <w:t xml:space="preserve"> </w:t>
      </w:r>
      <w:r w:rsidRPr="003D3706">
        <w:tab/>
        <w:t xml:space="preserve">German: </w:t>
      </w:r>
      <w:r>
        <w:rPr>
          <w:rFonts w:ascii="Calibri" w:hAnsi="Calibri" w:cs="Calibri"/>
        </w:rPr>
        <w:t>“</w:t>
      </w:r>
      <w:r>
        <w:rPr>
          <w:i/>
        </w:rPr>
        <w:t>Technik zum Menschen b</w:t>
      </w:r>
      <w:r w:rsidRPr="003D3706">
        <w:rPr>
          <w:i/>
        </w:rPr>
        <w:t>ringen</w:t>
      </w:r>
      <w:r>
        <w:rPr>
          <w:rFonts w:ascii="Calibri" w:hAnsi="Calibri" w:cs="Calibri"/>
        </w:rPr>
        <w:t>”</w:t>
      </w:r>
      <w:r w:rsidRPr="003D3706">
        <w:t>.</w:t>
      </w:r>
    </w:p>
  </w:footnote>
  <w:footnote w:id="90">
    <w:p w14:paraId="62FB8EC6" w14:textId="5DDDB546" w:rsidR="00D06417" w:rsidRPr="003D3706" w:rsidRDefault="00D06417" w:rsidP="0080083B">
      <w:pPr>
        <w:pStyle w:val="ab"/>
      </w:pPr>
      <w:r w:rsidRPr="006139A9">
        <w:rPr>
          <w:rStyle w:val="aa"/>
        </w:rPr>
        <w:footnoteRef/>
      </w:r>
      <w:r w:rsidRPr="003D3706">
        <w:tab/>
      </w:r>
      <w:r>
        <w:t xml:space="preserve"> </w:t>
      </w:r>
      <w:r w:rsidRPr="003D3706">
        <w:t xml:space="preserve">German: </w:t>
      </w:r>
      <w:r>
        <w:rPr>
          <w:rFonts w:ascii="Calibri" w:hAnsi="Calibri" w:cs="Calibri"/>
        </w:rPr>
        <w:t>“</w:t>
      </w:r>
      <w:r w:rsidRPr="003D3706">
        <w:rPr>
          <w:i/>
        </w:rPr>
        <w:t>Light Cares – photonische Technologien für Menschen mit Behinderungen</w:t>
      </w:r>
      <w:r>
        <w:rPr>
          <w:rFonts w:ascii="Calibri" w:hAnsi="Calibri" w:cs="Calibri"/>
        </w:rPr>
        <w:t>”</w:t>
      </w:r>
      <w:r w:rsidRPr="003D3706">
        <w:t>.</w:t>
      </w:r>
    </w:p>
  </w:footnote>
  <w:footnote w:id="91">
    <w:p w14:paraId="5A320586" w14:textId="1D8031AC" w:rsidR="00D06417" w:rsidRPr="00C146BA" w:rsidRDefault="00D06417" w:rsidP="0080083B">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Authorities appointed by the </w:t>
      </w:r>
      <w:r w:rsidRPr="00C146BA">
        <w:rPr>
          <w:i/>
          <w:lang w:val="en-US"/>
        </w:rPr>
        <w:t>Länder</w:t>
      </w:r>
      <w:r w:rsidRPr="00C146BA">
        <w:rPr>
          <w:lang w:val="en-US"/>
        </w:rPr>
        <w:t>, generally the municipalities.</w:t>
      </w:r>
    </w:p>
  </w:footnote>
  <w:footnote w:id="92">
    <w:p w14:paraId="25B2284D" w14:textId="39BF837F" w:rsidR="00D06417" w:rsidRPr="00C146BA" w:rsidRDefault="00D06417" w:rsidP="0080083B">
      <w:pPr>
        <w:pStyle w:val="ab"/>
        <w:rPr>
          <w:lang w:val="en-US"/>
        </w:rPr>
      </w:pPr>
      <w:r w:rsidRPr="006139A9">
        <w:rPr>
          <w:rStyle w:val="aa"/>
        </w:rPr>
        <w:footnoteRef/>
      </w:r>
      <w:r w:rsidRPr="00C146BA">
        <w:rPr>
          <w:lang w:val="en-US"/>
        </w:rPr>
        <w:tab/>
      </w:r>
      <w:r>
        <w:rPr>
          <w:lang w:val="en-US"/>
        </w:rPr>
        <w:t xml:space="preserve"> </w:t>
      </w:r>
      <w:r w:rsidRPr="00C146BA">
        <w:rPr>
          <w:lang w:val="en-US"/>
        </w:rPr>
        <w:t>Particularly on the basis of regionalisation funds.</w:t>
      </w:r>
    </w:p>
  </w:footnote>
  <w:footnote w:id="93">
    <w:p w14:paraId="3D3BC26D" w14:textId="7869F887" w:rsidR="00D06417" w:rsidRPr="00C146BA" w:rsidRDefault="00D06417" w:rsidP="00A53ABA">
      <w:pPr>
        <w:pStyle w:val="ab"/>
        <w:ind w:right="-1"/>
        <w:rPr>
          <w:lang w:val="en-US"/>
        </w:rPr>
      </w:pPr>
      <w:r w:rsidRPr="006139A9">
        <w:rPr>
          <w:rStyle w:val="aa"/>
        </w:rPr>
        <w:footnoteRef/>
      </w:r>
      <w:r w:rsidRPr="00C146BA">
        <w:rPr>
          <w:lang w:val="en-US"/>
        </w:rPr>
        <w:tab/>
      </w:r>
      <w:r>
        <w:rPr>
          <w:lang w:val="en-US"/>
        </w:rPr>
        <w:t xml:space="preserve"> </w:t>
      </w:r>
      <w:r w:rsidRPr="00C146BA">
        <w:rPr>
          <w:lang w:val="en-US"/>
        </w:rPr>
        <w:t xml:space="preserve">Known as the </w:t>
      </w:r>
      <w:r w:rsidRPr="002C397D">
        <w:rPr>
          <w:rFonts w:ascii="Calibri" w:hAnsi="Calibri" w:cs="Calibri"/>
          <w:lang w:val="en-US"/>
        </w:rPr>
        <w:t>“</w:t>
      </w:r>
      <w:r w:rsidRPr="00C146BA">
        <w:rPr>
          <w:lang w:val="en-US"/>
        </w:rPr>
        <w:t>1000 passenger rule</w:t>
      </w:r>
      <w:r w:rsidRPr="002C397D">
        <w:rPr>
          <w:rFonts w:ascii="Calibri" w:hAnsi="Calibri" w:cs="Calibri"/>
          <w:lang w:val="en-US"/>
        </w:rPr>
        <w:t>”</w:t>
      </w:r>
      <w:r w:rsidRPr="00C146BA">
        <w:rPr>
          <w:lang w:val="en-US"/>
        </w:rPr>
        <w:t xml:space="preserve"> (stations frequented by fewer than 1000 passengers boarding, changing or disembarking daily).</w:t>
      </w:r>
    </w:p>
  </w:footnote>
  <w:footnote w:id="94">
    <w:p w14:paraId="4D6CA5C6" w14:textId="33A6B01A" w:rsidR="00D06417" w:rsidRPr="00C146BA" w:rsidRDefault="00D06417" w:rsidP="00FC4320">
      <w:pPr>
        <w:pStyle w:val="ab"/>
        <w:rPr>
          <w:lang w:val="en-US"/>
        </w:rPr>
      </w:pPr>
      <w:r w:rsidRPr="006139A9">
        <w:rPr>
          <w:rStyle w:val="aa"/>
        </w:rPr>
        <w:footnoteRef/>
      </w:r>
      <w:r>
        <w:rPr>
          <w:lang w:val="en-US"/>
        </w:rPr>
        <w:tab/>
        <w:t xml:space="preserve"> </w:t>
      </w:r>
      <w:r w:rsidRPr="00C146BA">
        <w:rPr>
          <w:lang w:val="en-US"/>
        </w:rPr>
        <w:t xml:space="preserve">Stations which are smaller than </w:t>
      </w:r>
      <w:r>
        <w:rPr>
          <w:lang w:val="en-US"/>
        </w:rPr>
        <w:t>the “1000 passenger”</w:t>
      </w:r>
      <w:r w:rsidRPr="00C146BA">
        <w:rPr>
          <w:lang w:val="en-US"/>
        </w:rPr>
        <w:t xml:space="preserve"> stations.</w:t>
      </w:r>
    </w:p>
  </w:footnote>
  <w:footnote w:id="95">
    <w:p w14:paraId="0D6EFA2A" w14:textId="1CBE9DAE" w:rsidR="00D06417" w:rsidRPr="00C146BA" w:rsidRDefault="00D06417" w:rsidP="00A53ABA">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Such as with accessible bus stops, park+rail spaces for persons with disabilities or barrier-free accessibility of train stations.</w:t>
      </w:r>
    </w:p>
  </w:footnote>
  <w:footnote w:id="96">
    <w:p w14:paraId="7A7E1A6E" w14:textId="5A2B92E7" w:rsidR="00D06417" w:rsidRPr="00C146BA" w:rsidRDefault="00D06417" w:rsidP="00FC4320">
      <w:pPr>
        <w:pStyle w:val="ab"/>
        <w:rPr>
          <w:lang w:val="en-US"/>
        </w:rPr>
      </w:pPr>
      <w:r w:rsidRPr="006139A9">
        <w:rPr>
          <w:rStyle w:val="aa"/>
        </w:rPr>
        <w:footnoteRef/>
      </w:r>
      <w:r w:rsidRPr="00C146BA">
        <w:rPr>
          <w:lang w:val="en-US"/>
        </w:rPr>
        <w:tab/>
      </w:r>
      <w:r>
        <w:rPr>
          <w:lang w:val="en-US"/>
        </w:rPr>
        <w:t xml:space="preserve"> </w:t>
      </w:r>
      <w:r w:rsidRPr="00C146BA">
        <w:rPr>
          <w:lang w:val="en-US"/>
        </w:rPr>
        <w:t>Section 8 (3) sixth sentence PBefG.</w:t>
      </w:r>
    </w:p>
  </w:footnote>
  <w:footnote w:id="97">
    <w:p w14:paraId="2EBB11F6" w14:textId="54AF958A" w:rsidR="00D06417" w:rsidRPr="00C146BA" w:rsidRDefault="00D06417" w:rsidP="00A53ABA">
      <w:pPr>
        <w:pStyle w:val="ab"/>
        <w:ind w:right="-1"/>
        <w:rPr>
          <w:lang w:val="en-US"/>
        </w:rPr>
      </w:pPr>
      <w:r w:rsidRPr="006139A9">
        <w:rPr>
          <w:rStyle w:val="aa"/>
        </w:rPr>
        <w:footnoteRef/>
      </w:r>
      <w:r w:rsidRPr="00C146BA">
        <w:rPr>
          <w:lang w:val="en-US"/>
        </w:rPr>
        <w:tab/>
      </w:r>
      <w:r>
        <w:rPr>
          <w:lang w:val="en-US"/>
        </w:rPr>
        <w:t xml:space="preserve"> </w:t>
      </w:r>
      <w:r w:rsidRPr="00C146BA">
        <w:rPr>
          <w:lang w:val="en-US"/>
        </w:rPr>
        <w:t>An accessible version is available for free download on the website of the competent ministry.</w:t>
      </w:r>
    </w:p>
  </w:footnote>
  <w:footnote w:id="98">
    <w:p w14:paraId="6918F0DC" w14:textId="4550D9E0" w:rsidR="00D06417" w:rsidRPr="00C146BA" w:rsidRDefault="00D06417" w:rsidP="00FC4320">
      <w:pPr>
        <w:pStyle w:val="ab"/>
        <w:rPr>
          <w:lang w:val="en-US"/>
        </w:rPr>
      </w:pPr>
      <w:r w:rsidRPr="006139A9">
        <w:rPr>
          <w:rStyle w:val="aa"/>
        </w:rPr>
        <w:footnoteRef/>
      </w:r>
      <w:r w:rsidRPr="00C146BA">
        <w:rPr>
          <w:lang w:val="en-US"/>
        </w:rPr>
        <w:tab/>
      </w:r>
      <w:r>
        <w:rPr>
          <w:lang w:val="en-US"/>
        </w:rPr>
        <w:t xml:space="preserve"> </w:t>
      </w:r>
      <w:r w:rsidRPr="00C146BA">
        <w:rPr>
          <w:lang w:val="en-US"/>
        </w:rPr>
        <w:t>Such as barrier-free access, storage and accessible toilets.</w:t>
      </w:r>
    </w:p>
  </w:footnote>
  <w:footnote w:id="99">
    <w:p w14:paraId="18F04777" w14:textId="49F219FE" w:rsidR="00D06417" w:rsidRPr="00C146BA" w:rsidRDefault="00D06417" w:rsidP="00A53ABA">
      <w:pPr>
        <w:pStyle w:val="ab"/>
        <w:ind w:left="2268" w:hangingChars="1260" w:hanging="2268"/>
        <w:rPr>
          <w:lang w:val="en-US"/>
        </w:rPr>
      </w:pPr>
      <w:r w:rsidRPr="006139A9">
        <w:rPr>
          <w:rStyle w:val="aa"/>
        </w:rPr>
        <w:footnoteRef/>
      </w:r>
      <w:r w:rsidRPr="00C146BA">
        <w:rPr>
          <w:lang w:val="en-US"/>
        </w:rPr>
        <w:tab/>
      </w:r>
      <w:r>
        <w:rPr>
          <w:lang w:val="en-US"/>
        </w:rPr>
        <w:t xml:space="preserve"> </w:t>
      </w:r>
      <w:r w:rsidRPr="00C146BA">
        <w:rPr>
          <w:lang w:val="en-US"/>
        </w:rPr>
        <w:t>At a height of 75 to 100 cm.</w:t>
      </w:r>
    </w:p>
  </w:footnote>
  <w:footnote w:id="100">
    <w:p w14:paraId="6AC7CB97" w14:textId="49C33E0A" w:rsidR="00D06417" w:rsidRPr="00C146BA" w:rsidRDefault="00D06417" w:rsidP="00FC4320">
      <w:pPr>
        <w:pStyle w:val="ab"/>
        <w:rPr>
          <w:lang w:val="en-US"/>
        </w:rPr>
      </w:pPr>
      <w:r w:rsidRPr="006139A9">
        <w:rPr>
          <w:rStyle w:val="aa"/>
        </w:rPr>
        <w:footnoteRef/>
      </w:r>
      <w:r w:rsidRPr="00C146BA">
        <w:rPr>
          <w:lang w:val="en-US"/>
        </w:rPr>
        <w:tab/>
      </w:r>
      <w:r>
        <w:rPr>
          <w:lang w:val="en-US"/>
        </w:rPr>
        <w:t xml:space="preserve"> </w:t>
      </w:r>
      <w:r w:rsidRPr="00C146BA">
        <w:rPr>
          <w:lang w:val="en-US"/>
        </w:rPr>
        <w:t>Schedules, route network etc.</w:t>
      </w:r>
    </w:p>
  </w:footnote>
  <w:footnote w:id="101">
    <w:p w14:paraId="6E28E72B" w14:textId="00B4C1F8" w:rsidR="00D06417" w:rsidRPr="00C146BA" w:rsidRDefault="00D06417" w:rsidP="007E6ABF">
      <w:pPr>
        <w:pStyle w:val="ab"/>
        <w:ind w:left="567" w:right="-1" w:hanging="567"/>
        <w:rPr>
          <w:lang w:val="en-US"/>
        </w:rPr>
      </w:pPr>
      <w:r w:rsidRPr="006139A9">
        <w:rPr>
          <w:rStyle w:val="aa"/>
        </w:rPr>
        <w:footnoteRef/>
      </w:r>
      <w:r>
        <w:rPr>
          <w:lang w:val="en-US"/>
        </w:rPr>
        <w:t xml:space="preserve"> </w:t>
      </w:r>
      <w:r w:rsidRPr="00C146BA">
        <w:rPr>
          <w:lang w:val="en-US"/>
        </w:rPr>
        <w:t>This means an average eye level of around 130 cm above the ground and no seating blocking access at the stops.</w:t>
      </w:r>
    </w:p>
  </w:footnote>
  <w:footnote w:id="102">
    <w:p w14:paraId="3928B450" w14:textId="0834F7B3" w:rsidR="00D06417" w:rsidRPr="00C146BA" w:rsidRDefault="00D06417" w:rsidP="00FC4320">
      <w:pPr>
        <w:pStyle w:val="ab"/>
        <w:rPr>
          <w:lang w:val="en-US"/>
        </w:rPr>
      </w:pPr>
      <w:r w:rsidRPr="006139A9">
        <w:rPr>
          <w:rStyle w:val="aa"/>
        </w:rPr>
        <w:footnoteRef/>
      </w:r>
      <w:r w:rsidRPr="00C146BA">
        <w:rPr>
          <w:lang w:val="en-US"/>
        </w:rPr>
        <w:tab/>
      </w:r>
      <w:r>
        <w:rPr>
          <w:lang w:val="en-US"/>
        </w:rPr>
        <w:t xml:space="preserve"> </w:t>
      </w:r>
      <w:r w:rsidRPr="00C146BA">
        <w:rPr>
          <w:lang w:val="en-US"/>
        </w:rPr>
        <w:t>For example, the size of the doors can prevent the carriage of a wheelchair.</w:t>
      </w:r>
    </w:p>
  </w:footnote>
  <w:footnote w:id="103">
    <w:p w14:paraId="3D61711E" w14:textId="568F5670" w:rsidR="00D06417" w:rsidRPr="00C146BA" w:rsidRDefault="00D06417" w:rsidP="00782D92">
      <w:pPr>
        <w:pStyle w:val="ab"/>
        <w:rPr>
          <w:lang w:val="en-US"/>
        </w:rPr>
      </w:pPr>
      <w:r w:rsidRPr="006139A9">
        <w:rPr>
          <w:rStyle w:val="aa"/>
        </w:rPr>
        <w:footnoteRef/>
      </w:r>
      <w:r w:rsidRPr="00C146BA">
        <w:rPr>
          <w:lang w:val="en-US"/>
        </w:rPr>
        <w:tab/>
      </w:r>
      <w:r>
        <w:rPr>
          <w:lang w:val="en-US"/>
        </w:rPr>
        <w:t xml:space="preserve"> </w:t>
      </w:r>
      <w:r w:rsidRPr="00C146BA">
        <w:rPr>
          <w:lang w:val="en-US"/>
        </w:rPr>
        <w:t>Video link to a sign language interpreter or data link to a speech-to-text interpreter.</w:t>
      </w:r>
    </w:p>
  </w:footnote>
  <w:footnote w:id="104">
    <w:p w14:paraId="71B1DC0F" w14:textId="53F3D80F" w:rsidR="00D06417" w:rsidRPr="00C146BA" w:rsidRDefault="00D06417" w:rsidP="00782D92">
      <w:pPr>
        <w:pStyle w:val="ab"/>
        <w:rPr>
          <w:lang w:val="en-US"/>
        </w:rPr>
      </w:pPr>
      <w:r w:rsidRPr="006139A9">
        <w:rPr>
          <w:rStyle w:val="aa"/>
        </w:rPr>
        <w:footnoteRef/>
      </w:r>
      <w:r w:rsidRPr="00C146BA">
        <w:rPr>
          <w:lang w:val="en-US"/>
        </w:rPr>
        <w:tab/>
      </w:r>
      <w:r>
        <w:rPr>
          <w:lang w:val="en-US"/>
        </w:rPr>
        <w:t xml:space="preserve"> </w:t>
      </w:r>
      <w:r w:rsidRPr="00C146BA">
        <w:rPr>
          <w:lang w:val="en-US"/>
        </w:rPr>
        <w:t>As part of the Smart Networking Strategy.</w:t>
      </w:r>
    </w:p>
  </w:footnote>
  <w:footnote w:id="105">
    <w:p w14:paraId="15963609" w14:textId="1CA46DB6" w:rsidR="00D06417" w:rsidRPr="00C146BA" w:rsidRDefault="00D06417" w:rsidP="00F56E61">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E.g. the use of a wheelchair. </w:t>
      </w:r>
    </w:p>
  </w:footnote>
  <w:footnote w:id="106">
    <w:p w14:paraId="22C22C18" w14:textId="6B1193B7" w:rsidR="00D06417" w:rsidRPr="00C146BA" w:rsidRDefault="00D06417" w:rsidP="00F56E61">
      <w:pPr>
        <w:pStyle w:val="ab"/>
        <w:rPr>
          <w:lang w:val="en-US"/>
        </w:rPr>
      </w:pPr>
      <w:r w:rsidRPr="006139A9">
        <w:rPr>
          <w:rStyle w:val="aa"/>
        </w:rPr>
        <w:footnoteRef/>
      </w:r>
      <w:r w:rsidRPr="00C146BA">
        <w:rPr>
          <w:lang w:val="en-US"/>
        </w:rPr>
        <w:tab/>
      </w:r>
      <w:r>
        <w:rPr>
          <w:lang w:val="en-US"/>
        </w:rPr>
        <w:t xml:space="preserve"> </w:t>
      </w:r>
      <w:r w:rsidRPr="00C146BA">
        <w:rPr>
          <w:lang w:val="en-US"/>
        </w:rPr>
        <w:t>European Asylum Support Office.</w:t>
      </w:r>
    </w:p>
  </w:footnote>
  <w:footnote w:id="107">
    <w:p w14:paraId="590C259E" w14:textId="1C5CC0F4" w:rsidR="00D06417" w:rsidRPr="00C146BA" w:rsidRDefault="00D06417" w:rsidP="00F56E61">
      <w:pPr>
        <w:pStyle w:val="ab"/>
        <w:rPr>
          <w:lang w:val="en-US"/>
        </w:rPr>
      </w:pPr>
      <w:r w:rsidRPr="006139A9">
        <w:rPr>
          <w:rStyle w:val="aa"/>
        </w:rPr>
        <w:footnoteRef/>
      </w:r>
      <w:r w:rsidRPr="00C146BA">
        <w:rPr>
          <w:lang w:val="en-US"/>
        </w:rPr>
        <w:tab/>
      </w:r>
      <w:r>
        <w:rPr>
          <w:lang w:val="en-US"/>
        </w:rPr>
        <w:t xml:space="preserve"> </w:t>
      </w:r>
      <w:r w:rsidRPr="00C146BA">
        <w:rPr>
          <w:lang w:val="en-US"/>
        </w:rPr>
        <w:t>Section 62 AsylG.</w:t>
      </w:r>
    </w:p>
  </w:footnote>
  <w:footnote w:id="108">
    <w:p w14:paraId="2834736C" w14:textId="7FCF2A6D" w:rsidR="00D06417" w:rsidRPr="00C146BA" w:rsidRDefault="00D06417" w:rsidP="007E6ABF">
      <w:pPr>
        <w:pStyle w:val="ab"/>
        <w:tabs>
          <w:tab w:val="clear" w:pos="1021"/>
          <w:tab w:val="right" w:pos="851"/>
        </w:tabs>
        <w:ind w:left="284" w:right="-1" w:hanging="284"/>
        <w:rPr>
          <w:lang w:val="en-US"/>
        </w:rPr>
      </w:pPr>
      <w:r w:rsidRPr="006139A9">
        <w:rPr>
          <w:rStyle w:val="aa"/>
        </w:rPr>
        <w:footnoteRef/>
      </w:r>
      <w:r w:rsidRPr="00C146BA">
        <w:rPr>
          <w:lang w:val="en-US"/>
        </w:rPr>
        <w:tab/>
        <w:t>Project o</w:t>
      </w:r>
      <w:r>
        <w:rPr>
          <w:lang w:val="en-US"/>
        </w:rPr>
        <w:t>f the University of Heidelberg “</w:t>
      </w:r>
      <w:r w:rsidRPr="00C146BA">
        <w:rPr>
          <w:lang w:val="en-US"/>
        </w:rPr>
        <w:t xml:space="preserve">Sentinel Surveillance der Gesundheit und primärmedizinischen Versorgung von Asylsuchenden in Erstaufnahmeeinrichtungen und Gemeinschaftsunterkünften in Deutschland (PriCare)/ </w:t>
      </w:r>
      <w:r>
        <w:rPr>
          <w:iCs/>
          <w:lang w:val="en-US"/>
        </w:rPr>
        <w:t>Health and primary-c</w:t>
      </w:r>
      <w:r w:rsidRPr="00C146BA">
        <w:rPr>
          <w:iCs/>
          <w:lang w:val="en-US"/>
        </w:rPr>
        <w:t>are sentinel surveillance in reception and accommodation centres for asyl</w:t>
      </w:r>
      <w:r>
        <w:rPr>
          <w:iCs/>
          <w:lang w:val="en-US"/>
        </w:rPr>
        <w:t>um-seekers in Germany (PriCare)”</w:t>
      </w:r>
      <w:r w:rsidRPr="00C146BA">
        <w:rPr>
          <w:iCs/>
          <w:lang w:val="en-US"/>
        </w:rPr>
        <w:t>.</w:t>
      </w:r>
      <w:r w:rsidRPr="00C146BA">
        <w:rPr>
          <w:i/>
          <w:iCs/>
          <w:lang w:val="en-US"/>
        </w:rPr>
        <w:t xml:space="preserve"> </w:t>
      </w:r>
      <w:r w:rsidRPr="00C146BA">
        <w:rPr>
          <w:lang w:val="en-US"/>
        </w:rPr>
        <w:t>Projects runs from 2016 to 2020.</w:t>
      </w:r>
    </w:p>
  </w:footnote>
  <w:footnote w:id="109">
    <w:p w14:paraId="208765DA" w14:textId="64CB47E5" w:rsidR="00D06417" w:rsidRPr="00C146BA" w:rsidRDefault="00D06417" w:rsidP="007E6ABF">
      <w:pPr>
        <w:pStyle w:val="ab"/>
        <w:tabs>
          <w:tab w:val="clear" w:pos="1021"/>
        </w:tabs>
        <w:ind w:left="284" w:right="-1" w:hanging="284"/>
        <w:rPr>
          <w:lang w:val="en-US"/>
        </w:rPr>
      </w:pPr>
      <w:r w:rsidRPr="006139A9">
        <w:rPr>
          <w:rStyle w:val="aa"/>
        </w:rPr>
        <w:footnoteRef/>
      </w:r>
      <w:r>
        <w:rPr>
          <w:lang w:val="en-US"/>
        </w:rPr>
        <w:t xml:space="preserve"> </w:t>
      </w:r>
      <w:r w:rsidRPr="00C146BA">
        <w:rPr>
          <w:lang w:val="en-US"/>
        </w:rPr>
        <w:t>In the 2015-2017 period.</w:t>
      </w:r>
      <w:r>
        <w:rPr>
          <w:lang w:val="en-US"/>
        </w:rPr>
        <w:t xml:space="preserve"> These projects fully examined “Quality in legal guardianship”</w:t>
      </w:r>
      <w:r w:rsidRPr="00C146BA">
        <w:rPr>
          <w:lang w:val="en-US"/>
        </w:rPr>
        <w:t xml:space="preserve"> and the</w:t>
      </w:r>
      <w:r>
        <w:rPr>
          <w:lang w:val="en-US"/>
        </w:rPr>
        <w:t xml:space="preserve"> “</w:t>
      </w:r>
      <w:r w:rsidRPr="00C146BA">
        <w:rPr>
          <w:lang w:val="en-US"/>
        </w:rPr>
        <w:t xml:space="preserve">Implementation of the principle of necessity in </w:t>
      </w:r>
      <w:r>
        <w:rPr>
          <w:lang w:val="en-US"/>
        </w:rPr>
        <w:t>practice under guardianship law”</w:t>
      </w:r>
      <w:r w:rsidRPr="00C146BA">
        <w:rPr>
          <w:lang w:val="en-US"/>
        </w:rPr>
        <w:t>.</w:t>
      </w:r>
    </w:p>
  </w:footnote>
  <w:footnote w:id="110">
    <w:p w14:paraId="197F608C" w14:textId="539A0EC5" w:rsidR="00D06417" w:rsidRPr="00C146BA" w:rsidRDefault="00D06417" w:rsidP="007E6ABF">
      <w:pPr>
        <w:pStyle w:val="ab"/>
        <w:tabs>
          <w:tab w:val="clear" w:pos="1021"/>
        </w:tabs>
        <w:ind w:left="284" w:right="140" w:hanging="284"/>
        <w:rPr>
          <w:lang w:val="en-US"/>
        </w:rPr>
      </w:pPr>
      <w:r w:rsidRPr="006139A9">
        <w:rPr>
          <w:rStyle w:val="aa"/>
        </w:rPr>
        <w:footnoteRef/>
      </w:r>
      <w:r w:rsidRPr="00C146BA">
        <w:rPr>
          <w:lang w:val="en-US"/>
        </w:rPr>
        <w:tab/>
        <w:t>For example, the perspective of persons affected by the guardianship system was studied in 68 in-depth case stud</w:t>
      </w:r>
      <w:r>
        <w:rPr>
          <w:lang w:val="en-US"/>
        </w:rPr>
        <w:t>ies in the research project on “</w:t>
      </w:r>
      <w:r w:rsidRPr="00C146BA">
        <w:rPr>
          <w:lang w:val="en-US"/>
        </w:rPr>
        <w:t>Quality in legal guardians</w:t>
      </w:r>
      <w:r>
        <w:rPr>
          <w:lang w:val="en-US"/>
        </w:rPr>
        <w:t>hip”</w:t>
      </w:r>
      <w:r w:rsidRPr="00C146BA">
        <w:rPr>
          <w:lang w:val="en-US"/>
        </w:rPr>
        <w:t>.</w:t>
      </w:r>
    </w:p>
  </w:footnote>
  <w:footnote w:id="111">
    <w:p w14:paraId="071F6FF1" w14:textId="2A2DE11E" w:rsidR="00D06417" w:rsidRPr="00C146BA" w:rsidRDefault="00D06417" w:rsidP="00F56E61">
      <w:pPr>
        <w:pStyle w:val="ab"/>
        <w:rPr>
          <w:lang w:val="en-US"/>
        </w:rPr>
      </w:pPr>
      <w:r w:rsidRPr="006139A9">
        <w:rPr>
          <w:rStyle w:val="aa"/>
        </w:rPr>
        <w:footnoteRef/>
      </w:r>
      <w:r w:rsidRPr="00C146BA">
        <w:rPr>
          <w:lang w:val="en-US"/>
        </w:rPr>
        <w:tab/>
      </w:r>
      <w:r>
        <w:rPr>
          <w:lang w:val="en-US"/>
        </w:rPr>
        <w:t xml:space="preserve"> </w:t>
      </w:r>
      <w:r w:rsidRPr="00C146BA">
        <w:rPr>
          <w:lang w:val="en-US"/>
        </w:rPr>
        <w:t>Within the meaning of Article 12 CRPD.</w:t>
      </w:r>
    </w:p>
  </w:footnote>
  <w:footnote w:id="112">
    <w:p w14:paraId="29F7C27B" w14:textId="3D21F9B8" w:rsidR="00D06417" w:rsidRPr="00C146BA" w:rsidRDefault="00D06417" w:rsidP="00F56E61">
      <w:pPr>
        <w:pStyle w:val="ab"/>
        <w:rPr>
          <w:lang w:val="en-US"/>
        </w:rPr>
      </w:pPr>
      <w:r w:rsidRPr="006139A9">
        <w:rPr>
          <w:rStyle w:val="aa"/>
        </w:rPr>
        <w:footnoteRef/>
      </w:r>
      <w:r w:rsidRPr="00C146BA">
        <w:rPr>
          <w:lang w:val="en-US"/>
        </w:rPr>
        <w:tab/>
      </w:r>
      <w:r>
        <w:rPr>
          <w:lang w:val="en-US"/>
        </w:rPr>
        <w:t xml:space="preserve"> </w:t>
      </w:r>
      <w:r w:rsidRPr="00C146BA">
        <w:rPr>
          <w:lang w:val="en-US"/>
        </w:rPr>
        <w:t>Commenced in June 2018.</w:t>
      </w:r>
    </w:p>
  </w:footnote>
  <w:footnote w:id="113">
    <w:p w14:paraId="459C864C" w14:textId="5B75CCB4" w:rsidR="00D06417" w:rsidRPr="00C146BA" w:rsidRDefault="00D06417" w:rsidP="007E6ABF">
      <w:pPr>
        <w:pStyle w:val="ab"/>
        <w:ind w:right="-1"/>
        <w:rPr>
          <w:lang w:val="en-US"/>
        </w:rPr>
      </w:pPr>
      <w:r w:rsidRPr="006139A9">
        <w:rPr>
          <w:rStyle w:val="aa"/>
        </w:rPr>
        <w:footnoteRef/>
      </w:r>
      <w:r w:rsidRPr="00C146BA">
        <w:rPr>
          <w:lang w:val="en-US"/>
        </w:rPr>
        <w:tab/>
      </w:r>
      <w:r>
        <w:rPr>
          <w:lang w:val="en-US"/>
        </w:rPr>
        <w:t xml:space="preserve"> </w:t>
      </w:r>
      <w:r w:rsidRPr="00C146BA">
        <w:rPr>
          <w:lang w:val="en-US"/>
        </w:rPr>
        <w:t xml:space="preserve">The process involves independent experts, the Monitoring Mechanism, professional and specialised associations, as well as the </w:t>
      </w:r>
      <w:r w:rsidRPr="00C146BA">
        <w:rPr>
          <w:i/>
          <w:lang w:val="en-US"/>
        </w:rPr>
        <w:t>Länder</w:t>
      </w:r>
      <w:r w:rsidRPr="00C146BA">
        <w:rPr>
          <w:lang w:val="en-US"/>
        </w:rPr>
        <w:t>, the local authority central organisations, the Commissioner and the federal ministries concerned.</w:t>
      </w:r>
    </w:p>
  </w:footnote>
  <w:footnote w:id="114">
    <w:p w14:paraId="7921AD7D" w14:textId="22F9EAC2" w:rsidR="00D06417" w:rsidRPr="00C146BA" w:rsidRDefault="00D06417" w:rsidP="002F365A">
      <w:pPr>
        <w:pStyle w:val="ab"/>
        <w:rPr>
          <w:lang w:val="en-US"/>
        </w:rPr>
      </w:pPr>
      <w:r w:rsidRPr="006139A9">
        <w:rPr>
          <w:rStyle w:val="aa"/>
        </w:rPr>
        <w:footnoteRef/>
      </w:r>
      <w:r w:rsidRPr="00C146BA">
        <w:rPr>
          <w:lang w:val="en-US"/>
        </w:rPr>
        <w:tab/>
      </w:r>
      <w:r>
        <w:rPr>
          <w:lang w:val="en-US"/>
        </w:rPr>
        <w:t xml:space="preserve"> </w:t>
      </w:r>
      <w:r w:rsidRPr="00C146BA">
        <w:rPr>
          <w:lang w:val="en-US"/>
        </w:rPr>
        <w:t>Section 1902 BGB.</w:t>
      </w:r>
    </w:p>
  </w:footnote>
  <w:footnote w:id="115">
    <w:p w14:paraId="740C3429" w14:textId="4F9C1B37" w:rsidR="00D06417" w:rsidRPr="00C146BA" w:rsidRDefault="00D06417" w:rsidP="007E6ABF">
      <w:pPr>
        <w:pStyle w:val="ab"/>
        <w:tabs>
          <w:tab w:val="clear" w:pos="1021"/>
          <w:tab w:val="right" w:pos="567"/>
        </w:tabs>
        <w:ind w:left="284" w:right="-1" w:hanging="284"/>
        <w:rPr>
          <w:lang w:val="en-US"/>
        </w:rPr>
      </w:pPr>
      <w:r w:rsidRPr="006139A9">
        <w:rPr>
          <w:rStyle w:val="aa"/>
        </w:rPr>
        <w:footnoteRef/>
      </w:r>
      <w:r w:rsidRPr="00C146BA">
        <w:rPr>
          <w:lang w:val="en-US"/>
        </w:rPr>
        <w:tab/>
        <w:t>Decision of the Federal Constitutional Court of 26 July 2016 (1 BvL 8/15, point 88). Furthermore a general ban on measures that are taken against the natural will of persons with disabilities and are linked to a limited capacity for self-determination due to illness cannot be inferred from the provisions of the Convention, as the Convention sets out conditions of admissibility for such measures.</w:t>
      </w:r>
    </w:p>
  </w:footnote>
  <w:footnote w:id="116">
    <w:p w14:paraId="0A6D97A1" w14:textId="11775100" w:rsidR="00D06417" w:rsidRPr="00C146BA" w:rsidRDefault="00D06417" w:rsidP="007E6ABF">
      <w:pPr>
        <w:pStyle w:val="ab"/>
        <w:ind w:left="284" w:right="-1" w:hanging="286"/>
        <w:rPr>
          <w:lang w:val="en-US"/>
        </w:rPr>
      </w:pPr>
      <w:r w:rsidRPr="006139A9">
        <w:rPr>
          <w:rStyle w:val="aa"/>
        </w:rPr>
        <w:footnoteRef/>
      </w:r>
      <w:r w:rsidRPr="00C146BA">
        <w:rPr>
          <w:lang w:val="en-US"/>
        </w:rPr>
        <w:tab/>
        <w:t xml:space="preserve">Figures on 31 December of each year according to Deinert, guardianship figures in 2015: </w:t>
      </w:r>
      <w:hyperlink r:id="rId1" w:tooltip="Link zur Betreuungsstatistik 2015" w:history="1">
        <w:r w:rsidRPr="002C397D">
          <w:rPr>
            <w:rStyle w:val="af"/>
            <w:lang w:val="en-US"/>
          </w:rPr>
          <w:t>https://www.bundesanzeiger-verlag.de/fileadmin/BT-Prax/downloads/Statistik_Betreuungszahlen/2015/Betreuungsstatistik_2015.pdf.</w:t>
        </w:r>
      </w:hyperlink>
    </w:p>
  </w:footnote>
  <w:footnote w:id="117">
    <w:p w14:paraId="68CD8704" w14:textId="3EAB4760" w:rsidR="00D06417" w:rsidRPr="00C146BA" w:rsidRDefault="00D06417" w:rsidP="002F365A">
      <w:pPr>
        <w:pStyle w:val="ab"/>
        <w:rPr>
          <w:lang w:val="en-US"/>
        </w:rPr>
      </w:pPr>
      <w:r w:rsidRPr="006139A9">
        <w:rPr>
          <w:rStyle w:val="aa"/>
        </w:rPr>
        <w:footnoteRef/>
      </w:r>
      <w:r w:rsidRPr="00C146BA">
        <w:rPr>
          <w:lang w:val="en-US"/>
        </w:rPr>
        <w:tab/>
      </w:r>
      <w:r>
        <w:rPr>
          <w:lang w:val="en-US"/>
        </w:rPr>
        <w:t xml:space="preserve"> </w:t>
      </w:r>
      <w:r w:rsidRPr="00C146BA">
        <w:rPr>
          <w:lang w:val="en-US"/>
        </w:rPr>
        <w:t>In the period from 2017 to 2018.</w:t>
      </w:r>
    </w:p>
  </w:footnote>
  <w:footnote w:id="118">
    <w:p w14:paraId="254AF8B6" w14:textId="4BDDFC66" w:rsidR="00D06417" w:rsidRPr="00C146BA" w:rsidRDefault="00D06417" w:rsidP="002F365A">
      <w:pPr>
        <w:pStyle w:val="ab"/>
        <w:rPr>
          <w:lang w:val="en-US"/>
        </w:rPr>
      </w:pPr>
      <w:r w:rsidRPr="006139A9">
        <w:rPr>
          <w:rStyle w:val="aa"/>
        </w:rPr>
        <w:footnoteRef/>
      </w:r>
      <w:r w:rsidRPr="00C146BA">
        <w:rPr>
          <w:lang w:val="en-US"/>
        </w:rPr>
        <w:tab/>
      </w:r>
      <w:r>
        <w:rPr>
          <w:lang w:val="en-US"/>
        </w:rPr>
        <w:t xml:space="preserve"> </w:t>
      </w:r>
      <w:r w:rsidRPr="00C146BA">
        <w:rPr>
          <w:lang w:val="en-US"/>
        </w:rPr>
        <w:t>In the period from 2018 to 2021.</w:t>
      </w:r>
    </w:p>
  </w:footnote>
  <w:footnote w:id="119">
    <w:p w14:paraId="0EBFDCF8" w14:textId="1E28BCAF" w:rsidR="00D06417" w:rsidRPr="00C146BA" w:rsidRDefault="00D06417" w:rsidP="002F365A">
      <w:pPr>
        <w:pStyle w:val="ab"/>
        <w:rPr>
          <w:lang w:val="en-US"/>
        </w:rPr>
      </w:pPr>
      <w:r w:rsidRPr="006139A9">
        <w:rPr>
          <w:rStyle w:val="aa"/>
        </w:rPr>
        <w:footnoteRef/>
      </w:r>
      <w:r w:rsidRPr="00C146BA">
        <w:rPr>
          <w:lang w:val="en-US"/>
        </w:rPr>
        <w:tab/>
      </w:r>
      <w:r>
        <w:rPr>
          <w:lang w:val="en-US"/>
        </w:rPr>
        <w:t xml:space="preserve"> </w:t>
      </w:r>
      <w:r w:rsidRPr="00C146BA">
        <w:rPr>
          <w:lang w:val="en-US"/>
        </w:rPr>
        <w:t>This series of expert talks is being continued.</w:t>
      </w:r>
    </w:p>
  </w:footnote>
  <w:footnote w:id="120">
    <w:p w14:paraId="77429656" w14:textId="379C21DF" w:rsidR="00D06417" w:rsidRPr="00C146BA" w:rsidRDefault="00D06417" w:rsidP="002F365A">
      <w:pPr>
        <w:pStyle w:val="ab"/>
        <w:rPr>
          <w:lang w:val="en-US"/>
        </w:rPr>
      </w:pPr>
      <w:r w:rsidRPr="006139A9">
        <w:rPr>
          <w:rStyle w:val="aa"/>
        </w:rPr>
        <w:footnoteRef/>
      </w:r>
      <w:r>
        <w:rPr>
          <w:lang w:val="en-US"/>
        </w:rPr>
        <w:t xml:space="preserve"> </w:t>
      </w:r>
      <w:r w:rsidRPr="00C146BA">
        <w:rPr>
          <w:lang w:val="en-US"/>
        </w:rPr>
        <w:tab/>
        <w:t xml:space="preserve">Please also refer to the responses </w:t>
      </w:r>
      <w:r w:rsidRPr="001A5C19">
        <w:rPr>
          <w:lang w:val="en-US"/>
        </w:rPr>
        <w:t>to paragraphs 7, 13 and 26b</w:t>
      </w:r>
      <w:r w:rsidRPr="00C146BA">
        <w:rPr>
          <w:lang w:val="en-US"/>
        </w:rPr>
        <w:t>.</w:t>
      </w:r>
    </w:p>
  </w:footnote>
  <w:footnote w:id="121">
    <w:p w14:paraId="48098360" w14:textId="7BCC28E5" w:rsidR="00D06417" w:rsidRPr="00C146BA" w:rsidRDefault="00D06417" w:rsidP="002F365A">
      <w:pPr>
        <w:pStyle w:val="ab"/>
        <w:rPr>
          <w:lang w:val="en-US"/>
        </w:rPr>
      </w:pPr>
      <w:r w:rsidRPr="006139A9">
        <w:rPr>
          <w:rStyle w:val="aa"/>
        </w:rPr>
        <w:footnoteRef/>
      </w:r>
      <w:r w:rsidRPr="00C146BA">
        <w:rPr>
          <w:lang w:val="en-US"/>
        </w:rPr>
        <w:tab/>
      </w:r>
      <w:r>
        <w:rPr>
          <w:lang w:val="en-US"/>
        </w:rPr>
        <w:t xml:space="preserve"> </w:t>
      </w:r>
      <w:r w:rsidRPr="00C146BA">
        <w:rPr>
          <w:lang w:val="en-US"/>
        </w:rPr>
        <w:t>Response to</w:t>
      </w:r>
      <w:r>
        <w:rPr>
          <w:lang w:val="en-US"/>
        </w:rPr>
        <w:t xml:space="preserve"> </w:t>
      </w:r>
      <w:r w:rsidRPr="001A5C19">
        <w:rPr>
          <w:lang w:val="en-US"/>
        </w:rPr>
        <w:t>paragraph 8 in the</w:t>
      </w:r>
      <w:r w:rsidRPr="00C146BA">
        <w:rPr>
          <w:lang w:val="en-US"/>
        </w:rPr>
        <w:t xml:space="preserve"> List of Issues.</w:t>
      </w:r>
    </w:p>
  </w:footnote>
  <w:footnote w:id="122">
    <w:p w14:paraId="4178C706" w14:textId="6249E4EE" w:rsidR="00D06417" w:rsidRPr="008E4390" w:rsidRDefault="00D06417" w:rsidP="002F365A">
      <w:pPr>
        <w:pStyle w:val="ab"/>
        <w:rPr>
          <w:lang w:val="en-US"/>
        </w:rPr>
      </w:pPr>
      <w:r w:rsidRPr="006139A9">
        <w:rPr>
          <w:rStyle w:val="aa"/>
        </w:rPr>
        <w:footnoteRef/>
      </w:r>
      <w:r>
        <w:rPr>
          <w:lang w:val="en-US"/>
        </w:rPr>
        <w:tab/>
        <w:t xml:space="preserve"> Section 191a GVG</w:t>
      </w:r>
      <w:r w:rsidRPr="008E4390">
        <w:rPr>
          <w:lang w:val="en-US"/>
        </w:rPr>
        <w:t>.</w:t>
      </w:r>
    </w:p>
  </w:footnote>
  <w:footnote w:id="123">
    <w:p w14:paraId="28AB6AD8" w14:textId="47E07586" w:rsidR="00D06417" w:rsidRPr="00D0311C" w:rsidRDefault="00D06417" w:rsidP="00F33580">
      <w:pPr>
        <w:pStyle w:val="ab"/>
        <w:rPr>
          <w:lang w:val="en-US"/>
        </w:rPr>
      </w:pPr>
      <w:r w:rsidRPr="006139A9">
        <w:rPr>
          <w:rStyle w:val="aa"/>
        </w:rPr>
        <w:footnoteRef/>
      </w:r>
      <w:r>
        <w:rPr>
          <w:lang w:val="en-US"/>
        </w:rPr>
        <w:tab/>
        <w:t xml:space="preserve"> Section 186 GVG</w:t>
      </w:r>
      <w:r w:rsidRPr="008E4390">
        <w:rPr>
          <w:lang w:val="en-US"/>
        </w:rPr>
        <w:t>.</w:t>
      </w:r>
    </w:p>
  </w:footnote>
  <w:footnote w:id="124">
    <w:p w14:paraId="720200C8" w14:textId="75626685" w:rsidR="00D06417" w:rsidRPr="00C146BA" w:rsidRDefault="00D06417" w:rsidP="007E6ABF">
      <w:pPr>
        <w:pStyle w:val="ab"/>
        <w:tabs>
          <w:tab w:val="clear" w:pos="1021"/>
          <w:tab w:val="right" w:pos="426"/>
        </w:tabs>
        <w:ind w:left="284" w:right="-1" w:hanging="284"/>
        <w:rPr>
          <w:lang w:val="en-US"/>
        </w:rPr>
      </w:pPr>
      <w:r w:rsidRPr="006139A9">
        <w:rPr>
          <w:rStyle w:val="aa"/>
        </w:rPr>
        <w:footnoteRef/>
      </w:r>
      <w:r w:rsidRPr="00C146BA">
        <w:rPr>
          <w:lang w:val="en-US"/>
        </w:rPr>
        <w:tab/>
        <w:t>These central points of contact receive further training in the specified subject area, act as disseminators, inspect courthouses, support measures to deliver accessibility, and hold seminars to make justice system staff more aware of how to deal with persons with disabilities.</w:t>
      </w:r>
    </w:p>
  </w:footnote>
  <w:footnote w:id="125">
    <w:p w14:paraId="60713DFF" w14:textId="132B7A79" w:rsidR="00D06417" w:rsidRPr="00BE0EBB" w:rsidRDefault="00D06417" w:rsidP="00F33580">
      <w:pPr>
        <w:pStyle w:val="ab"/>
      </w:pPr>
      <w:r w:rsidRPr="006139A9">
        <w:rPr>
          <w:rStyle w:val="aa"/>
        </w:rPr>
        <w:footnoteRef/>
      </w:r>
      <w:r w:rsidRPr="00BE0EBB">
        <w:tab/>
      </w:r>
      <w:r>
        <w:t xml:space="preserve"> </w:t>
      </w:r>
      <w:r w:rsidRPr="00BE0EBB">
        <w:t>See BITV 2.0.</w:t>
      </w:r>
    </w:p>
  </w:footnote>
  <w:footnote w:id="126">
    <w:p w14:paraId="460F5FD6" w14:textId="5B03ED02" w:rsidR="00D06417" w:rsidRPr="00186326" w:rsidRDefault="00D06417" w:rsidP="00147CD7">
      <w:pPr>
        <w:pStyle w:val="ab"/>
        <w:tabs>
          <w:tab w:val="clear" w:pos="1021"/>
        </w:tabs>
        <w:ind w:left="284" w:right="-1" w:hanging="284"/>
      </w:pPr>
      <w:r w:rsidRPr="006139A9">
        <w:rPr>
          <w:rStyle w:val="aa"/>
        </w:rPr>
        <w:footnoteRef/>
      </w:r>
      <w:r w:rsidRPr="00186326">
        <w:tab/>
      </w:r>
      <w:r w:rsidRPr="00186326">
        <w:rPr>
          <w:i/>
        </w:rPr>
        <w:t>Gesetz zur Regelung der betreuungsrechtlichen Einwilligung in eine ärztliche Zwangsmaßmaßnahme</w:t>
      </w:r>
      <w:r w:rsidRPr="00186326">
        <w:t>, entered into force on 18 February 2013.</w:t>
      </w:r>
    </w:p>
  </w:footnote>
  <w:footnote w:id="127">
    <w:p w14:paraId="0ACC313C" w14:textId="2CD34F5C" w:rsidR="00D06417" w:rsidRPr="00C146BA" w:rsidRDefault="00D06417" w:rsidP="00F33580">
      <w:pPr>
        <w:pStyle w:val="ab"/>
        <w:rPr>
          <w:lang w:val="en-US"/>
        </w:rPr>
      </w:pPr>
      <w:r w:rsidRPr="006139A9">
        <w:rPr>
          <w:rStyle w:val="aa"/>
        </w:rPr>
        <w:footnoteRef/>
      </w:r>
      <w:r w:rsidRPr="00C146BA">
        <w:rPr>
          <w:lang w:val="en-US"/>
        </w:rPr>
        <w:tab/>
      </w:r>
      <w:r>
        <w:rPr>
          <w:lang w:val="en-US"/>
        </w:rPr>
        <w:t xml:space="preserve"> </w:t>
      </w:r>
      <w:r w:rsidRPr="00C146BA">
        <w:rPr>
          <w:lang w:val="en-US"/>
        </w:rPr>
        <w:t>For which the Federal Government has legislative capacity.</w:t>
      </w:r>
    </w:p>
  </w:footnote>
  <w:footnote w:id="128">
    <w:p w14:paraId="0380E7F5" w14:textId="7FBBE1F0" w:rsidR="00D06417" w:rsidRPr="00C146BA" w:rsidRDefault="00D06417" w:rsidP="00147CD7">
      <w:pPr>
        <w:pStyle w:val="ab"/>
        <w:tabs>
          <w:tab w:val="clear" w:pos="1021"/>
          <w:tab w:val="right" w:pos="1276"/>
        </w:tabs>
        <w:ind w:left="284" w:right="-1" w:hanging="284"/>
        <w:rPr>
          <w:lang w:val="en-US"/>
        </w:rPr>
      </w:pPr>
      <w:r w:rsidRPr="006139A9">
        <w:rPr>
          <w:rStyle w:val="aa"/>
        </w:rPr>
        <w:footnoteRef/>
      </w:r>
      <w:r w:rsidRPr="00F5411E">
        <w:tab/>
        <w:t xml:space="preserve">The Act to Amend Substantive Conditions for the Admissibility of Compulsory Medical Treatment and to </w:t>
      </w:r>
      <w:r w:rsidRPr="00C146BA">
        <w:t>Strengthen</w:t>
      </w:r>
      <w:r w:rsidRPr="00F5411E">
        <w:t xml:space="preserve"> the Right to Self-Determination of the Person under Guardianship (</w:t>
      </w:r>
      <w:r w:rsidRPr="00F5411E">
        <w:rPr>
          <w:i/>
        </w:rPr>
        <w:t>Gesetz zur Änderung der materiellen Zulässigkeitsvoraussetzungen von ärztlichen Zwangsmaßnahmen und zur Stärkung des Selbstbestimmungsrechts von Betreuten</w:t>
      </w:r>
      <w:r w:rsidRPr="00F5411E">
        <w:t xml:space="preserve">) entered </w:t>
      </w:r>
      <w:r w:rsidRPr="00C146BA">
        <w:t>into</w:t>
      </w:r>
      <w:r w:rsidRPr="00F5411E">
        <w:t xml:space="preserve"> force on 22 July 2017. </w:t>
      </w:r>
      <w:r w:rsidRPr="00C146BA">
        <w:rPr>
          <w:lang w:val="en-US"/>
        </w:rPr>
        <w:t>The Act contains provisions for an evaluation of the impact of the changes on application practice after a period of three year following the Act</w:t>
      </w:r>
      <w:r>
        <w:rPr>
          <w:lang w:val="en-US"/>
        </w:rPr>
        <w:t>’</w:t>
      </w:r>
      <w:r w:rsidRPr="00C146BA">
        <w:rPr>
          <w:lang w:val="en-US"/>
        </w:rPr>
        <w:t>s entry into force.</w:t>
      </w:r>
    </w:p>
  </w:footnote>
  <w:footnote w:id="129">
    <w:p w14:paraId="24A9BB29" w14:textId="0C321A04" w:rsidR="00D06417" w:rsidRPr="00C146BA" w:rsidRDefault="00D06417" w:rsidP="00F33580">
      <w:pPr>
        <w:pStyle w:val="ab"/>
        <w:rPr>
          <w:lang w:val="en-US"/>
        </w:rPr>
      </w:pPr>
      <w:r w:rsidRPr="006139A9">
        <w:rPr>
          <w:rStyle w:val="aa"/>
        </w:rPr>
        <w:footnoteRef/>
      </w:r>
      <w:r w:rsidRPr="00C146BA">
        <w:rPr>
          <w:lang w:val="en-US"/>
        </w:rPr>
        <w:tab/>
      </w:r>
      <w:r>
        <w:rPr>
          <w:lang w:val="en-US"/>
        </w:rPr>
        <w:t xml:space="preserve"> </w:t>
      </w:r>
      <w:r w:rsidRPr="00C146BA">
        <w:rPr>
          <w:lang w:val="en-US"/>
        </w:rPr>
        <w:t>Already presented in the initial report of Germany.</w:t>
      </w:r>
    </w:p>
  </w:footnote>
  <w:footnote w:id="130">
    <w:p w14:paraId="681E73A8" w14:textId="791CBE7A" w:rsidR="00D06417" w:rsidRPr="00C146BA" w:rsidRDefault="00D06417" w:rsidP="00147CD7">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For example, an express requirement for the admissibility of consent to compulsory medical treatment specifies that the will of the person under guardianship, which must be considered according to Section 1901a BGB, must not be opposed to the compulsory medical treatment.</w:t>
      </w:r>
    </w:p>
  </w:footnote>
  <w:footnote w:id="131">
    <w:p w14:paraId="14E70AA6" w14:textId="5EC442E8" w:rsidR="00D06417" w:rsidRPr="00C146BA" w:rsidRDefault="00D06417" w:rsidP="00041FC5">
      <w:pPr>
        <w:pStyle w:val="ab"/>
        <w:rPr>
          <w:lang w:val="en-US"/>
        </w:rPr>
      </w:pPr>
      <w:r w:rsidRPr="006139A9">
        <w:rPr>
          <w:rStyle w:val="aa"/>
        </w:rPr>
        <w:footnoteRef/>
      </w:r>
      <w:r w:rsidRPr="00C146BA">
        <w:rPr>
          <w:lang w:val="en-US"/>
        </w:rPr>
        <w:tab/>
      </w:r>
      <w:r>
        <w:rPr>
          <w:lang w:val="en-US"/>
        </w:rPr>
        <w:t xml:space="preserve"> </w:t>
      </w:r>
      <w:r w:rsidRPr="00C146BA">
        <w:rPr>
          <w:lang w:val="en-US"/>
        </w:rPr>
        <w:t>As already indicated on Page 36f. of the initial report.</w:t>
      </w:r>
    </w:p>
  </w:footnote>
  <w:footnote w:id="132">
    <w:p w14:paraId="1455E0DE" w14:textId="4249B86A" w:rsidR="00D06417" w:rsidRPr="00C146BA" w:rsidRDefault="00D06417" w:rsidP="00147CD7">
      <w:pPr>
        <w:pStyle w:val="ab"/>
        <w:tabs>
          <w:tab w:val="clear" w:pos="1021"/>
        </w:tabs>
        <w:ind w:left="284" w:right="-1" w:hanging="284"/>
        <w:rPr>
          <w:lang w:val="en-US"/>
        </w:rPr>
      </w:pPr>
      <w:r w:rsidRPr="006139A9">
        <w:rPr>
          <w:rStyle w:val="aa"/>
        </w:rPr>
        <w:footnoteRef/>
      </w:r>
      <w:r w:rsidRPr="00C146BA">
        <w:rPr>
          <w:lang w:val="en-US"/>
        </w:rPr>
        <w:tab/>
        <w:t>Please refer to the reasoning behind the decision of the Federal Constitutional Court of 24 July 2018 (2 BvR 309/15, 2 BvR 502/16, point 74 f.). The Federal C</w:t>
      </w:r>
      <w:r>
        <w:rPr>
          <w:lang w:val="en-US"/>
        </w:rPr>
        <w:t>onstitutional Court found that “</w:t>
      </w:r>
      <w:r w:rsidRPr="00C146BA">
        <w:rPr>
          <w:lang w:val="en-US"/>
        </w:rPr>
        <w:t xml:space="preserve">the care of the state community (…) </w:t>
      </w:r>
      <w:r w:rsidRPr="00175233">
        <w:rPr>
          <w:lang w:val="en-US"/>
        </w:rPr>
        <w:t xml:space="preserve">(can) include the power to forcibly place in a closed institution , and also restrain, the individual with mental ill health, who, on account of her/his illness and the associated incapacity for understanding, may be unable to comprehend the gravity of her/his illness and the need for treatment, or who, despite being cognisant is unable to decide on treatment on account of her/his illness, if this proves to be absolutely essential to avert impending serious harm to the health of the patient (…). </w:t>
      </w:r>
      <w:r w:rsidRPr="00C146BA">
        <w:rPr>
          <w:lang w:val="en-US"/>
        </w:rPr>
        <w:t>According to these criteria, the restraint of a placed patient can be justified to avert impending serious harm both to the health of the patient himself/herself and to that of other persons such a</w:t>
      </w:r>
      <w:r>
        <w:rPr>
          <w:lang w:val="en-US"/>
        </w:rPr>
        <w:t>s the nursing staff or doctors.”</w:t>
      </w:r>
    </w:p>
  </w:footnote>
  <w:footnote w:id="133">
    <w:p w14:paraId="183D35B1" w14:textId="0B573E12" w:rsidR="00D06417" w:rsidRPr="00C146BA" w:rsidRDefault="00D06417" w:rsidP="00041FC5">
      <w:pPr>
        <w:pStyle w:val="ab"/>
        <w:rPr>
          <w:lang w:val="en-US"/>
        </w:rPr>
      </w:pPr>
      <w:r w:rsidRPr="006139A9">
        <w:rPr>
          <w:rStyle w:val="aa"/>
        </w:rPr>
        <w:footnoteRef/>
      </w:r>
      <w:r w:rsidRPr="00C146BA">
        <w:rPr>
          <w:lang w:val="en-US"/>
        </w:rPr>
        <w:tab/>
      </w:r>
      <w:r>
        <w:rPr>
          <w:lang w:val="en-US"/>
        </w:rPr>
        <w:t xml:space="preserve"> </w:t>
      </w:r>
      <w:r w:rsidRPr="00C146BA">
        <w:rPr>
          <w:lang w:val="en-US"/>
        </w:rPr>
        <w:t>Section 1906 BGB.</w:t>
      </w:r>
    </w:p>
  </w:footnote>
  <w:footnote w:id="134">
    <w:p w14:paraId="11C45EB3" w14:textId="2CF4F3F5" w:rsidR="00D06417" w:rsidRPr="00C146BA" w:rsidRDefault="00D06417" w:rsidP="00147CD7">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The Act to Amend the Right to Issue a Psychiatric Hospital Order pursuant to Section 63 of the German Criminal Code and to Amend other Provisions (</w:t>
      </w:r>
      <w:r w:rsidRPr="00C146BA">
        <w:rPr>
          <w:i/>
          <w:lang w:val="en-US"/>
        </w:rPr>
        <w:t>Gesetz zur Novellierung des Rechts der Unterbringung in einem psychiatrischen Krankenhaus gemäß § 63 des Strafgesetzbuches und zur Änderung anderer Vorschriften</w:t>
      </w:r>
      <w:r w:rsidRPr="00C146BA">
        <w:rPr>
          <w:lang w:val="en-US"/>
        </w:rPr>
        <w:t>) of 8 July 2016 takes even greater account of the goals enshrined particularly in Article 14 (1) (b) and (2) to base the deprivation of liberty for persons with disabilities on the conditions formulated therein.</w:t>
      </w:r>
    </w:p>
  </w:footnote>
  <w:footnote w:id="135">
    <w:p w14:paraId="32D874EA" w14:textId="6A7326D6" w:rsidR="00D06417" w:rsidRPr="00C146BA" w:rsidRDefault="00D06417" w:rsidP="00147CD7">
      <w:pPr>
        <w:pStyle w:val="ab"/>
        <w:tabs>
          <w:tab w:val="clear" w:pos="1021"/>
          <w:tab w:val="right" w:pos="1276"/>
        </w:tabs>
        <w:ind w:left="284" w:right="-1" w:hanging="284"/>
        <w:rPr>
          <w:lang w:val="en-US"/>
        </w:rPr>
      </w:pPr>
      <w:r w:rsidRPr="006139A9">
        <w:rPr>
          <w:rStyle w:val="aa"/>
        </w:rPr>
        <w:footnoteRef/>
      </w:r>
      <w:r w:rsidRPr="00C146BA">
        <w:rPr>
          <w:lang w:val="en-US"/>
        </w:rPr>
        <w:tab/>
        <w:t xml:space="preserve">These measures include the nationwide deployment of psychiatry coordinators, the development of community psychiatric associations, the appointment of voluntary patient advocates, and a mental healthcare strategy at both municipal and </w:t>
      </w:r>
      <w:r w:rsidRPr="00C146BA">
        <w:rPr>
          <w:i/>
          <w:lang w:val="en-US"/>
        </w:rPr>
        <w:t>Länder</w:t>
      </w:r>
      <w:r w:rsidRPr="00C146BA">
        <w:rPr>
          <w:lang w:val="en-US"/>
        </w:rPr>
        <w:t xml:space="preserve"> level, which is to be updated regularly.</w:t>
      </w:r>
    </w:p>
  </w:footnote>
  <w:footnote w:id="136">
    <w:p w14:paraId="448C1CA3" w14:textId="48070EB4" w:rsidR="00D06417" w:rsidRPr="00C146BA" w:rsidRDefault="00D06417" w:rsidP="00147CD7">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 xml:space="preserve">Project runs from 2016 to 2020. The component project </w:t>
      </w:r>
      <w:r>
        <w:rPr>
          <w:lang w:val="en-US"/>
        </w:rPr>
        <w:t>“</w:t>
      </w:r>
      <w:r w:rsidRPr="00C146BA">
        <w:rPr>
          <w:lang w:val="en-US"/>
        </w:rPr>
        <w:t>coercive practice in the psychiatric assistance sy</w:t>
      </w:r>
      <w:r>
        <w:rPr>
          <w:lang w:val="en-US"/>
        </w:rPr>
        <w:t>stem: observation and reduction”</w:t>
      </w:r>
      <w:r w:rsidRPr="00C146BA">
        <w:rPr>
          <w:lang w:val="en-US"/>
        </w:rPr>
        <w:t xml:space="preserve"> (</w:t>
      </w:r>
      <w:r w:rsidRPr="00C146BA">
        <w:rPr>
          <w:i/>
          <w:lang w:val="en-US"/>
        </w:rPr>
        <w:t>Zwangsmaßnahmen im psychiatrischen Hilfesystem: Erfassung und Reduktion</w:t>
      </w:r>
      <w:r w:rsidRPr="00C146BA">
        <w:rPr>
          <w:lang w:val="en-US"/>
        </w:rPr>
        <w:t>) aims to capture data on compulsory measures in this area and provide an in-depth analysis of th</w:t>
      </w:r>
      <w:r>
        <w:rPr>
          <w:lang w:val="en-US"/>
        </w:rPr>
        <w:t>e findings. The second project “</w:t>
      </w:r>
      <w:r w:rsidRPr="00C146BA">
        <w:rPr>
          <w:lang w:val="en-US"/>
        </w:rPr>
        <w:t>avoidance of coercive practice in th</w:t>
      </w:r>
      <w:r>
        <w:rPr>
          <w:lang w:val="en-US"/>
        </w:rPr>
        <w:t>e psychiatric assistance system”</w:t>
      </w:r>
      <w:r w:rsidRPr="00C146BA">
        <w:rPr>
          <w:lang w:val="en-US"/>
        </w:rPr>
        <w:t xml:space="preserve"> (</w:t>
      </w:r>
      <w:r w:rsidRPr="00C146BA">
        <w:rPr>
          <w:i/>
          <w:lang w:val="en-US"/>
        </w:rPr>
        <w:t>Zwangsvermeidung im psychiatrischen Hilfesystem</w:t>
      </w:r>
      <w:r w:rsidRPr="00C146BA">
        <w:rPr>
          <w:lang w:val="en-US"/>
        </w:rPr>
        <w:t>) examines which measures - particularly structural measures - are suitable to prevent or avoid coercive practices.</w:t>
      </w:r>
    </w:p>
  </w:footnote>
  <w:footnote w:id="137">
    <w:p w14:paraId="7FFED080" w14:textId="13E4A387" w:rsidR="00D06417" w:rsidRPr="00C146BA" w:rsidRDefault="00D06417" w:rsidP="00147CD7">
      <w:pPr>
        <w:pStyle w:val="ab"/>
        <w:tabs>
          <w:tab w:val="clear" w:pos="1021"/>
          <w:tab w:val="right" w:pos="851"/>
        </w:tabs>
        <w:ind w:left="284" w:right="-1" w:hanging="284"/>
        <w:rPr>
          <w:lang w:val="en-US"/>
        </w:rPr>
      </w:pPr>
      <w:r w:rsidRPr="006139A9">
        <w:rPr>
          <w:rStyle w:val="aa"/>
        </w:rPr>
        <w:footnoteRef/>
      </w:r>
      <w:r w:rsidRPr="00C146BA">
        <w:rPr>
          <w:lang w:val="en-US"/>
        </w:rPr>
        <w:tab/>
        <w:t>Amendment to Chapter 13 of the German Criminal Code as part of the 50th Act to Amend the German Criminal Code (</w:t>
      </w:r>
      <w:r w:rsidRPr="00C146BA">
        <w:rPr>
          <w:i/>
          <w:lang w:val="en-US"/>
        </w:rPr>
        <w:t>Strafrechtänderungsgesetz</w:t>
      </w:r>
      <w:r w:rsidRPr="00C146BA">
        <w:rPr>
          <w:lang w:val="en-US"/>
        </w:rPr>
        <w:t>), which entered into force on 10 November 2016.</w:t>
      </w:r>
    </w:p>
  </w:footnote>
  <w:footnote w:id="138">
    <w:p w14:paraId="005B899B" w14:textId="093518A6" w:rsidR="00D06417" w:rsidRPr="00C146BA" w:rsidRDefault="00D06417" w:rsidP="00147CD7">
      <w:pPr>
        <w:pStyle w:val="ab"/>
        <w:tabs>
          <w:tab w:val="clear" w:pos="1021"/>
          <w:tab w:val="right" w:pos="1276"/>
        </w:tabs>
        <w:ind w:left="284" w:right="-1" w:hanging="284"/>
        <w:rPr>
          <w:lang w:val="en-US"/>
        </w:rPr>
      </w:pPr>
      <w:r w:rsidRPr="006139A9">
        <w:rPr>
          <w:rStyle w:val="aa"/>
        </w:rPr>
        <w:footnoteRef/>
      </w:r>
      <w:r w:rsidRPr="00C146BA">
        <w:rPr>
          <w:lang w:val="en-US"/>
        </w:rPr>
        <w:tab/>
        <w:t>A deliberate unlawful assault on the body of another person with the intention of causing bodily harm. This also includes sexual offences and sexual assault on minors.</w:t>
      </w:r>
    </w:p>
  </w:footnote>
  <w:footnote w:id="139">
    <w:p w14:paraId="17BC9A62" w14:textId="687FE868" w:rsidR="00D06417" w:rsidRPr="00C146BA" w:rsidRDefault="00D06417" w:rsidP="000D4B05">
      <w:pPr>
        <w:pStyle w:val="ab"/>
        <w:rPr>
          <w:lang w:val="en-US"/>
        </w:rPr>
      </w:pPr>
      <w:r w:rsidRPr="006139A9">
        <w:rPr>
          <w:rStyle w:val="aa"/>
        </w:rPr>
        <w:footnoteRef/>
      </w:r>
      <w:r>
        <w:rPr>
          <w:lang w:val="en-US"/>
        </w:rPr>
        <w:tab/>
        <w:t xml:space="preserve"> Running from 2015 to 2020 – “</w:t>
      </w:r>
      <w:r w:rsidRPr="00C146BA">
        <w:rPr>
          <w:i/>
          <w:lang w:val="en-US"/>
        </w:rPr>
        <w:t>BeSt – Beraten &amp; Stärken</w:t>
      </w:r>
      <w:r>
        <w:rPr>
          <w:lang w:val="en-US"/>
        </w:rPr>
        <w:t>”</w:t>
      </w:r>
      <w:r w:rsidRPr="00C146BA">
        <w:rPr>
          <w:lang w:val="en-US"/>
        </w:rPr>
        <w:t xml:space="preserve"> (BeSt – Advise and Strengthen).</w:t>
      </w:r>
    </w:p>
  </w:footnote>
  <w:footnote w:id="140">
    <w:p w14:paraId="10995DF4" w14:textId="4F44AB44" w:rsidR="00D06417" w:rsidRPr="00C146BA" w:rsidRDefault="00D06417" w:rsidP="00147CD7">
      <w:pPr>
        <w:pStyle w:val="ab"/>
        <w:tabs>
          <w:tab w:val="clear" w:pos="1021"/>
          <w:tab w:val="right" w:pos="851"/>
        </w:tabs>
        <w:ind w:left="284" w:right="-1" w:hanging="284"/>
        <w:rPr>
          <w:lang w:val="en-US"/>
        </w:rPr>
      </w:pPr>
      <w:r w:rsidRPr="006139A9">
        <w:rPr>
          <w:rStyle w:val="aa"/>
        </w:rPr>
        <w:footnoteRef/>
      </w:r>
      <w:r w:rsidRPr="00186326">
        <w:tab/>
      </w:r>
      <w:r w:rsidRPr="00186326">
        <w:rPr>
          <w:i/>
        </w:rPr>
        <w:t xml:space="preserve">Was tun gegen sexuellen Missbrauch? </w:t>
      </w:r>
      <w:r w:rsidRPr="00C146BA">
        <w:rPr>
          <w:i/>
          <w:lang w:val="en-US"/>
        </w:rPr>
        <w:t>Ben &amp; Stella wissen Bescheid</w:t>
      </w:r>
      <w:r>
        <w:rPr>
          <w:lang w:val="en-US"/>
        </w:rPr>
        <w:t xml:space="preserve"> (“</w:t>
      </w:r>
      <w:r w:rsidRPr="00C146BA">
        <w:rPr>
          <w:lang w:val="en-US"/>
        </w:rPr>
        <w:t>What to do against sexual abuse? Ben &amp; Stella know the answer</w:t>
      </w:r>
      <w:r>
        <w:rPr>
          <w:lang w:val="en-US"/>
        </w:rPr>
        <w:t>”</w:t>
      </w:r>
      <w:r w:rsidRPr="00C146BA">
        <w:rPr>
          <w:lang w:val="en-US"/>
        </w:rPr>
        <w:t>).</w:t>
      </w:r>
    </w:p>
  </w:footnote>
  <w:footnote w:id="141">
    <w:p w14:paraId="5BB8F802" w14:textId="446529DC" w:rsidR="00D06417" w:rsidRPr="00C146BA" w:rsidRDefault="00D06417" w:rsidP="00147CD7">
      <w:pPr>
        <w:pStyle w:val="ab"/>
        <w:tabs>
          <w:tab w:val="clear" w:pos="1021"/>
          <w:tab w:val="right" w:pos="284"/>
        </w:tabs>
        <w:ind w:left="284" w:right="-1" w:hanging="284"/>
        <w:rPr>
          <w:lang w:val="en-US"/>
        </w:rPr>
      </w:pPr>
      <w:r w:rsidRPr="006139A9">
        <w:rPr>
          <w:rStyle w:val="aa"/>
        </w:rPr>
        <w:footnoteRef/>
      </w:r>
      <w:r>
        <w:rPr>
          <w:lang w:val="en-US"/>
        </w:rPr>
        <w:tab/>
        <w:t xml:space="preserve"> German: “</w:t>
      </w:r>
      <w:r w:rsidRPr="00C146BA">
        <w:rPr>
          <w:i/>
          <w:lang w:val="en-US"/>
        </w:rPr>
        <w:t>Sicher leben im Alter</w:t>
      </w:r>
      <w:r>
        <w:rPr>
          <w:lang w:val="en-US"/>
        </w:rPr>
        <w:t>”</w:t>
      </w:r>
      <w:r w:rsidRPr="00C146BA">
        <w:rPr>
          <w:lang w:val="en-US"/>
        </w:rPr>
        <w:t xml:space="preserve"> (Safe Living in Old Age</w:t>
      </w:r>
      <w:r>
        <w:rPr>
          <w:lang w:val="en-US"/>
        </w:rPr>
        <w:t>). Based on the results of the “</w:t>
      </w:r>
      <w:r w:rsidRPr="00C146BA">
        <w:rPr>
          <w:lang w:val="en-US"/>
        </w:rPr>
        <w:t xml:space="preserve">Experience of Criminality and Violence </w:t>
      </w:r>
      <w:r>
        <w:rPr>
          <w:lang w:val="en-US"/>
        </w:rPr>
        <w:t>in the Lives of Elderly Persons”</w:t>
      </w:r>
      <w:r w:rsidRPr="00C146BA">
        <w:rPr>
          <w:lang w:val="en-US"/>
        </w:rPr>
        <w:t xml:space="preserve"> study conducted by the Federal Government in the 2008-2012 period.</w:t>
      </w:r>
    </w:p>
  </w:footnote>
  <w:footnote w:id="142">
    <w:p w14:paraId="75D44EEB" w14:textId="4E1F5EBA" w:rsidR="00D06417" w:rsidRPr="00C146BA" w:rsidRDefault="00D06417" w:rsidP="008564E4">
      <w:pPr>
        <w:pStyle w:val="ab"/>
        <w:tabs>
          <w:tab w:val="clear" w:pos="1021"/>
          <w:tab w:val="right" w:pos="851"/>
        </w:tabs>
        <w:ind w:left="284" w:right="-1" w:hanging="284"/>
        <w:rPr>
          <w:lang w:val="en-US"/>
        </w:rPr>
      </w:pPr>
      <w:r w:rsidRPr="006139A9">
        <w:rPr>
          <w:rStyle w:val="aa"/>
        </w:rPr>
        <w:footnoteRef/>
      </w:r>
      <w:r>
        <w:rPr>
          <w:lang w:val="en-US"/>
        </w:rPr>
        <w:tab/>
        <w:t>German: “</w:t>
      </w:r>
      <w:r w:rsidRPr="00C146BA">
        <w:rPr>
          <w:i/>
          <w:lang w:val="en-US"/>
        </w:rPr>
        <w:t>Sicherheitspotenziale im höheren Lebensalter</w:t>
      </w:r>
      <w:r>
        <w:rPr>
          <w:lang w:val="en-US"/>
        </w:rPr>
        <w:t>”</w:t>
      </w:r>
      <w:r w:rsidRPr="00C146BA">
        <w:rPr>
          <w:lang w:val="en-US"/>
        </w:rPr>
        <w:t xml:space="preserve"> (Safety Factors in Old Age) - project conducted in the period f</w:t>
      </w:r>
      <w:r>
        <w:rPr>
          <w:lang w:val="en-US"/>
        </w:rPr>
        <w:t>rom 2012 to 2014. See also the “</w:t>
      </w:r>
      <w:r w:rsidRPr="00C146BA">
        <w:rPr>
          <w:i/>
          <w:lang w:val="en-US"/>
        </w:rPr>
        <w:t>Rate mal, wer dran ist</w:t>
      </w:r>
      <w:r>
        <w:rPr>
          <w:lang w:val="en-US"/>
        </w:rPr>
        <w:t>” (“</w:t>
      </w:r>
      <w:r w:rsidRPr="00C146BA">
        <w:rPr>
          <w:lang w:val="en-US"/>
        </w:rPr>
        <w:t>Guess who</w:t>
      </w:r>
      <w:r>
        <w:rPr>
          <w:lang w:val="en-US"/>
        </w:rPr>
        <w:t>’</w:t>
      </w:r>
      <w:r w:rsidRPr="00C146BA">
        <w:rPr>
          <w:lang w:val="en-US"/>
        </w:rPr>
        <w:t>s calli</w:t>
      </w:r>
      <w:r>
        <w:rPr>
          <w:lang w:val="en-US"/>
        </w:rPr>
        <w:t>ng”</w:t>
      </w:r>
      <w:r w:rsidRPr="00C146BA">
        <w:rPr>
          <w:lang w:val="en-US"/>
        </w:rPr>
        <w:t>) brochure.</w:t>
      </w:r>
    </w:p>
  </w:footnote>
  <w:footnote w:id="143">
    <w:p w14:paraId="5806DD63" w14:textId="12E34B29" w:rsidR="00D06417" w:rsidRPr="00C146BA" w:rsidRDefault="00D06417" w:rsidP="000D4B05">
      <w:pPr>
        <w:pStyle w:val="ab"/>
        <w:rPr>
          <w:lang w:val="en-US"/>
        </w:rPr>
      </w:pPr>
      <w:r w:rsidRPr="006139A9">
        <w:rPr>
          <w:rStyle w:val="aa"/>
        </w:rPr>
        <w:footnoteRef/>
      </w:r>
      <w:r w:rsidRPr="00C146BA">
        <w:rPr>
          <w:lang w:val="en-US"/>
        </w:rPr>
        <w:tab/>
      </w:r>
      <w:r>
        <w:rPr>
          <w:lang w:val="en-US"/>
        </w:rPr>
        <w:t xml:space="preserve"> </w:t>
      </w:r>
      <w:r w:rsidRPr="00C146BA">
        <w:rPr>
          <w:lang w:val="en-US"/>
        </w:rPr>
        <w:t>From 2020.</w:t>
      </w:r>
    </w:p>
  </w:footnote>
  <w:footnote w:id="144">
    <w:p w14:paraId="4D1CD173" w14:textId="34C70FBB" w:rsidR="00D06417" w:rsidRPr="00C146BA" w:rsidRDefault="00D06417" w:rsidP="000D4B05">
      <w:pPr>
        <w:pStyle w:val="ab"/>
        <w:rPr>
          <w:lang w:val="en-US"/>
        </w:rPr>
      </w:pPr>
      <w:r w:rsidRPr="006139A9">
        <w:rPr>
          <w:rStyle w:val="aa"/>
        </w:rPr>
        <w:footnoteRef/>
      </w:r>
      <w:r w:rsidRPr="00C146BA">
        <w:rPr>
          <w:lang w:val="en-US"/>
        </w:rPr>
        <w:tab/>
      </w:r>
      <w:r>
        <w:rPr>
          <w:lang w:val="en-US"/>
        </w:rPr>
        <w:t xml:space="preserve"> </w:t>
      </w:r>
      <w:r w:rsidRPr="00C146BA">
        <w:rPr>
          <w:lang w:val="en-US"/>
        </w:rPr>
        <w:t>Entered into force on 1 January 2012.</w:t>
      </w:r>
    </w:p>
  </w:footnote>
  <w:footnote w:id="145">
    <w:p w14:paraId="03D78470" w14:textId="53B33660" w:rsidR="00D06417" w:rsidRPr="00C146BA" w:rsidRDefault="00D06417" w:rsidP="000D4B05">
      <w:pPr>
        <w:pStyle w:val="ab"/>
        <w:rPr>
          <w:lang w:val="en-US"/>
        </w:rPr>
      </w:pPr>
      <w:r w:rsidRPr="006139A9">
        <w:rPr>
          <w:rStyle w:val="aa"/>
        </w:rPr>
        <w:footnoteRef/>
      </w:r>
      <w:r w:rsidRPr="00C146BA">
        <w:rPr>
          <w:lang w:val="en-US"/>
        </w:rPr>
        <w:tab/>
      </w:r>
      <w:r>
        <w:rPr>
          <w:lang w:val="en-US"/>
        </w:rPr>
        <w:t xml:space="preserve"> </w:t>
      </w:r>
      <w:r w:rsidRPr="00C146BA">
        <w:rPr>
          <w:lang w:val="en-US"/>
        </w:rPr>
        <w:t>Old: Section 21 (1) SGB IX; new: Section 38 SGB IX – since 1 January 2018.</w:t>
      </w:r>
    </w:p>
  </w:footnote>
  <w:footnote w:id="146">
    <w:p w14:paraId="7F25435B" w14:textId="1D39D89E" w:rsidR="00D06417" w:rsidRPr="001A5C19" w:rsidRDefault="00D06417" w:rsidP="000D4B05">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Please refer to the response to </w:t>
      </w:r>
      <w:r w:rsidRPr="001A5C19">
        <w:rPr>
          <w:lang w:val="en-US"/>
        </w:rPr>
        <w:t>paragraph 14.</w:t>
      </w:r>
    </w:p>
  </w:footnote>
  <w:footnote w:id="147">
    <w:p w14:paraId="7AB5B377" w14:textId="6457F0C4" w:rsidR="00D06417" w:rsidRPr="00C146BA" w:rsidRDefault="00D06417" w:rsidP="000D4B05">
      <w:pPr>
        <w:pStyle w:val="ab"/>
        <w:rPr>
          <w:lang w:val="en-US"/>
        </w:rPr>
      </w:pPr>
      <w:r w:rsidRPr="006139A9">
        <w:rPr>
          <w:rStyle w:val="aa"/>
        </w:rPr>
        <w:footnoteRef/>
      </w:r>
      <w:r w:rsidRPr="001A5C19">
        <w:rPr>
          <w:lang w:val="en-US"/>
        </w:rPr>
        <w:tab/>
      </w:r>
      <w:r>
        <w:rPr>
          <w:lang w:val="en-US"/>
        </w:rPr>
        <w:t xml:space="preserve"> </w:t>
      </w:r>
      <w:r w:rsidRPr="001A5C19">
        <w:rPr>
          <w:lang w:val="en-US"/>
        </w:rPr>
        <w:t>Please refer to the response to paragraph 4.</w:t>
      </w:r>
    </w:p>
  </w:footnote>
  <w:footnote w:id="148">
    <w:p w14:paraId="37D2804D" w14:textId="1CBC830B" w:rsidR="00D06417" w:rsidRPr="001C166E" w:rsidRDefault="00D06417" w:rsidP="00E46CD8">
      <w:pPr>
        <w:pStyle w:val="ab"/>
      </w:pPr>
      <w:r w:rsidRPr="006139A9">
        <w:rPr>
          <w:rStyle w:val="aa"/>
        </w:rPr>
        <w:footnoteRef/>
      </w:r>
      <w:r w:rsidRPr="001C166E">
        <w:tab/>
      </w:r>
      <w:r>
        <w:t xml:space="preserve"> </w:t>
      </w:r>
      <w:r w:rsidRPr="001C166E">
        <w:t xml:space="preserve">German: </w:t>
      </w:r>
      <w:r>
        <w:rPr>
          <w:rFonts w:ascii="Calibri" w:hAnsi="Calibri" w:cs="Calibri"/>
        </w:rPr>
        <w:t>“</w:t>
      </w:r>
      <w:r w:rsidRPr="001C166E">
        <w:rPr>
          <w:i/>
        </w:rPr>
        <w:t>Kein Täter werden</w:t>
      </w:r>
      <w:r>
        <w:rPr>
          <w:rFonts w:ascii="Calibri" w:hAnsi="Calibri" w:cs="Calibri"/>
        </w:rPr>
        <w:t>”</w:t>
      </w:r>
      <w:r w:rsidRPr="001C166E">
        <w:t>, since 2011.</w:t>
      </w:r>
    </w:p>
  </w:footnote>
  <w:footnote w:id="149">
    <w:p w14:paraId="0B5BC233" w14:textId="5C51947C" w:rsidR="00D06417" w:rsidRPr="00C146BA" w:rsidRDefault="00D06417" w:rsidP="008564E4">
      <w:pPr>
        <w:pStyle w:val="ab"/>
        <w:tabs>
          <w:tab w:val="clear" w:pos="1021"/>
        </w:tabs>
        <w:ind w:left="0" w:right="-1" w:firstLine="0"/>
        <w:rPr>
          <w:lang w:val="en-US"/>
        </w:rPr>
      </w:pPr>
      <w:r w:rsidRPr="006139A9">
        <w:rPr>
          <w:rStyle w:val="aa"/>
        </w:rPr>
        <w:footnoteRef/>
      </w:r>
      <w:r>
        <w:rPr>
          <w:lang w:val="fr-FR"/>
        </w:rPr>
        <w:t xml:space="preserve"> </w:t>
      </w:r>
      <w:r w:rsidRPr="00776900">
        <w:rPr>
          <w:lang w:val="fr-FR"/>
        </w:rPr>
        <w:t xml:space="preserve">German: </w:t>
      </w:r>
      <w:r w:rsidRPr="00776900">
        <w:rPr>
          <w:rFonts w:ascii="Calibri" w:hAnsi="Calibri" w:cs="Calibri"/>
          <w:lang w:val="fr-FR"/>
        </w:rPr>
        <w:t>“</w:t>
      </w:r>
      <w:r w:rsidRPr="00776900">
        <w:rPr>
          <w:i/>
          <w:lang w:val="fr-FR"/>
        </w:rPr>
        <w:t>Du träumst von ihnen</w:t>
      </w:r>
      <w:r w:rsidRPr="00776900">
        <w:rPr>
          <w:rFonts w:ascii="Calibri" w:hAnsi="Calibri" w:cs="Calibri"/>
          <w:lang w:val="fr-FR"/>
        </w:rPr>
        <w:t>”</w:t>
      </w:r>
      <w:r w:rsidRPr="00776900">
        <w:rPr>
          <w:lang w:val="fr-FR"/>
        </w:rPr>
        <w:t xml:space="preserve">. </w:t>
      </w:r>
      <w:r w:rsidRPr="00C146BA">
        <w:rPr>
          <w:lang w:val="en-US"/>
        </w:rPr>
        <w:t>Until the end of 2022 pursuant to 65d SGB V. With this approach, all statutory health insurance funds contribute towards funding the project. The basis for this was established with the Act to Further Develop the Provision and Payment for Psychiatric and Psychosomatic Services (</w:t>
      </w:r>
      <w:r w:rsidRPr="00C146BA">
        <w:rPr>
          <w:i/>
          <w:lang w:val="en-US"/>
        </w:rPr>
        <w:t>Gesetz zur Weiterentwicklung der Versorgung und der Vergütung für psychiatrische und psychosomatische Leistungen</w:t>
      </w:r>
      <w:r w:rsidRPr="00C146BA">
        <w:rPr>
          <w:lang w:val="en-US"/>
        </w:rPr>
        <w:t>), which was adopted by the Bundestag on 10 November 2016.</w:t>
      </w:r>
    </w:p>
  </w:footnote>
  <w:footnote w:id="150">
    <w:p w14:paraId="603E04A0" w14:textId="7B84D8E1" w:rsidR="00D06417" w:rsidRPr="00C146BA" w:rsidRDefault="00D06417" w:rsidP="007940DC">
      <w:pPr>
        <w:pStyle w:val="ab"/>
        <w:rPr>
          <w:lang w:val="en-US"/>
        </w:rPr>
      </w:pPr>
      <w:r w:rsidRPr="006139A9">
        <w:rPr>
          <w:rStyle w:val="aa"/>
        </w:rPr>
        <w:footnoteRef/>
      </w:r>
      <w:r w:rsidRPr="00C146BA">
        <w:rPr>
          <w:lang w:val="en-US"/>
        </w:rPr>
        <w:tab/>
      </w:r>
      <w:r>
        <w:rPr>
          <w:rFonts w:hint="eastAsia"/>
          <w:lang w:val="en-US" w:eastAsia="ja-JP"/>
        </w:rPr>
        <w:t xml:space="preserve">　</w:t>
      </w:r>
      <w:r w:rsidRPr="00C146BA">
        <w:rPr>
          <w:lang w:val="en-US"/>
        </w:rPr>
        <w:t>Section 1899 (2) BGB.</w:t>
      </w:r>
    </w:p>
  </w:footnote>
  <w:footnote w:id="151">
    <w:p w14:paraId="20E2A943" w14:textId="32813B8E" w:rsidR="00D06417" w:rsidRPr="00C146BA" w:rsidRDefault="00D06417" w:rsidP="007940DC">
      <w:pPr>
        <w:pStyle w:val="ab"/>
        <w:rPr>
          <w:lang w:val="en-US"/>
        </w:rPr>
      </w:pPr>
      <w:r w:rsidRPr="006139A9">
        <w:rPr>
          <w:rStyle w:val="aa"/>
        </w:rPr>
        <w:footnoteRef/>
      </w:r>
      <w:r w:rsidRPr="00C146BA">
        <w:rPr>
          <w:lang w:val="en-US"/>
        </w:rPr>
        <w:tab/>
      </w:r>
      <w:r>
        <w:rPr>
          <w:rFonts w:hint="eastAsia"/>
          <w:lang w:val="en-US" w:eastAsia="ja-JP"/>
        </w:rPr>
        <w:t xml:space="preserve">　</w:t>
      </w:r>
      <w:r w:rsidRPr="00C146BA">
        <w:rPr>
          <w:rFonts w:cs="Arial"/>
          <w:lang w:val="en-US"/>
        </w:rPr>
        <w:t>Section 297 FamFG.</w:t>
      </w:r>
    </w:p>
  </w:footnote>
  <w:footnote w:id="152">
    <w:p w14:paraId="1BF3822F" w14:textId="6EB1700D" w:rsidR="00D06417" w:rsidRPr="00C146BA" w:rsidRDefault="00D06417" w:rsidP="007940DC">
      <w:pPr>
        <w:pStyle w:val="ab"/>
        <w:rPr>
          <w:lang w:val="en-US"/>
        </w:rPr>
      </w:pPr>
      <w:r w:rsidRPr="006139A9">
        <w:rPr>
          <w:rStyle w:val="aa"/>
        </w:rPr>
        <w:footnoteRef/>
      </w:r>
      <w:r w:rsidRPr="00C146BA">
        <w:rPr>
          <w:lang w:val="en-US"/>
        </w:rPr>
        <w:tab/>
      </w:r>
      <w:r>
        <w:rPr>
          <w:lang w:val="en-US"/>
        </w:rPr>
        <w:t xml:space="preserve"> </w:t>
      </w:r>
      <w:r w:rsidRPr="00C146BA">
        <w:rPr>
          <w:lang w:val="en-US"/>
        </w:rPr>
        <w:t>Such as charitable organisations.</w:t>
      </w:r>
    </w:p>
  </w:footnote>
  <w:footnote w:id="153">
    <w:p w14:paraId="67D5F494" w14:textId="2824845B" w:rsidR="00D06417" w:rsidRPr="00C146BA" w:rsidRDefault="00D06417" w:rsidP="007940DC">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Please also refer to the response to </w:t>
      </w:r>
      <w:r w:rsidRPr="000B4F57">
        <w:rPr>
          <w:lang w:val="en-US"/>
        </w:rPr>
        <w:t>paragraph 11 c.</w:t>
      </w:r>
    </w:p>
  </w:footnote>
  <w:footnote w:id="154">
    <w:p w14:paraId="5FE82E3C" w14:textId="1BF6649D" w:rsidR="00D06417" w:rsidRPr="00C146BA" w:rsidRDefault="00D06417" w:rsidP="007940DC">
      <w:pPr>
        <w:pStyle w:val="ab"/>
        <w:rPr>
          <w:lang w:val="en-US"/>
        </w:rPr>
      </w:pPr>
      <w:r w:rsidRPr="006139A9">
        <w:rPr>
          <w:rStyle w:val="aa"/>
        </w:rPr>
        <w:footnoteRef/>
      </w:r>
      <w:r w:rsidRPr="00C146BA">
        <w:rPr>
          <w:lang w:val="en-US"/>
        </w:rPr>
        <w:tab/>
      </w:r>
      <w:r>
        <w:rPr>
          <w:lang w:val="en-US"/>
        </w:rPr>
        <w:t xml:space="preserve"> </w:t>
      </w:r>
      <w:r w:rsidRPr="00C146BA">
        <w:rPr>
          <w:lang w:val="en-US"/>
        </w:rPr>
        <w:t>Such as assistance benefits.</w:t>
      </w:r>
    </w:p>
  </w:footnote>
  <w:footnote w:id="155">
    <w:p w14:paraId="5AC2CD45" w14:textId="502B2964" w:rsidR="00D06417" w:rsidRPr="00C146BA" w:rsidRDefault="00D06417" w:rsidP="007940DC">
      <w:pPr>
        <w:pStyle w:val="ab"/>
        <w:rPr>
          <w:lang w:val="en-US"/>
        </w:rPr>
      </w:pPr>
      <w:r w:rsidRPr="006139A9">
        <w:rPr>
          <w:rStyle w:val="aa"/>
        </w:rPr>
        <w:footnoteRef/>
      </w:r>
      <w:r w:rsidRPr="00C146BA">
        <w:rPr>
          <w:lang w:val="en-US"/>
        </w:rPr>
        <w:tab/>
      </w:r>
      <w:r>
        <w:rPr>
          <w:lang w:val="en-US"/>
        </w:rPr>
        <w:t xml:space="preserve"> </w:t>
      </w:r>
      <w:r w:rsidRPr="00C146BA">
        <w:rPr>
          <w:lang w:val="en-US"/>
        </w:rPr>
        <w:t>Section 76 SGB IX and Section 113 SGB IX (in force from 2020).</w:t>
      </w:r>
    </w:p>
  </w:footnote>
  <w:footnote w:id="156">
    <w:p w14:paraId="3650C02B" w14:textId="46506374" w:rsidR="00D06417" w:rsidRPr="00C146BA" w:rsidRDefault="00D06417" w:rsidP="00662641">
      <w:pPr>
        <w:pStyle w:val="ab"/>
        <w:tabs>
          <w:tab w:val="clear" w:pos="1021"/>
        </w:tabs>
        <w:ind w:leftChars="3" w:left="6" w:right="-1" w:firstLine="0"/>
        <w:rPr>
          <w:lang w:val="en-US"/>
        </w:rPr>
      </w:pPr>
      <w:r w:rsidRPr="006139A9">
        <w:rPr>
          <w:rStyle w:val="aa"/>
        </w:rPr>
        <w:footnoteRef/>
      </w:r>
      <w:r>
        <w:rPr>
          <w:lang w:val="en-US"/>
        </w:rPr>
        <w:t xml:space="preserve"> </w:t>
      </w:r>
      <w:r w:rsidRPr="00C146BA">
        <w:rPr>
          <w:lang w:val="en-US"/>
        </w:rPr>
        <w:t>Mobility, accessible building and accommodation, living arrangements with outpatient support, health, rehabilitation and long-term care services, participation and democracy, leisure, culture and the arts etc.</w:t>
      </w:r>
    </w:p>
  </w:footnote>
  <w:footnote w:id="157">
    <w:p w14:paraId="62686DD9" w14:textId="38D1D587" w:rsidR="00D06417" w:rsidRPr="00C146BA" w:rsidRDefault="00D06417" w:rsidP="007940DC">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Please also refer to the response to </w:t>
      </w:r>
      <w:r w:rsidRPr="000B4F57">
        <w:rPr>
          <w:lang w:val="en-US"/>
        </w:rPr>
        <w:t>paragraph 29 e.</w:t>
      </w:r>
    </w:p>
  </w:footnote>
  <w:footnote w:id="158">
    <w:p w14:paraId="68DC4D75" w14:textId="51D7FA3A" w:rsidR="00D06417" w:rsidRPr="00C146BA" w:rsidRDefault="00D06417" w:rsidP="00A34228">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With effect from </w:t>
      </w:r>
      <w:r w:rsidRPr="00C146BA">
        <w:rPr>
          <w:rFonts w:cs="Arial"/>
          <w:lang w:val="en-US"/>
        </w:rPr>
        <w:t>1 January 2020.</w:t>
      </w:r>
    </w:p>
  </w:footnote>
  <w:footnote w:id="159">
    <w:p w14:paraId="6D30BCE0" w14:textId="65A758C9" w:rsidR="00D06417" w:rsidRDefault="00D06417" w:rsidP="00A34228">
      <w:pPr>
        <w:pStyle w:val="ab"/>
      </w:pPr>
      <w:r w:rsidRPr="006139A9">
        <w:rPr>
          <w:rStyle w:val="aa"/>
        </w:rPr>
        <w:footnoteRef/>
      </w:r>
      <w:r w:rsidRPr="00C146BA">
        <w:rPr>
          <w:lang w:val="en-US"/>
        </w:rPr>
        <w:tab/>
      </w:r>
      <w:r>
        <w:rPr>
          <w:lang w:val="en-US"/>
        </w:rPr>
        <w:t xml:space="preserve"> </w:t>
      </w:r>
      <w:r w:rsidRPr="00C146BA">
        <w:rPr>
          <w:lang w:val="en-US"/>
        </w:rPr>
        <w:t>Sections 76ff. </w:t>
      </w:r>
      <w:r w:rsidRPr="00197388">
        <w:t>SGB IX</w:t>
      </w:r>
      <w:r>
        <w:t>.</w:t>
      </w:r>
    </w:p>
  </w:footnote>
  <w:footnote w:id="160">
    <w:p w14:paraId="12BBC62C" w14:textId="552FCBFE" w:rsidR="00D06417" w:rsidRPr="00C146BA" w:rsidRDefault="00D06417" w:rsidP="00662641">
      <w:pPr>
        <w:pStyle w:val="ab"/>
        <w:ind w:right="-1"/>
        <w:rPr>
          <w:lang w:val="en-US"/>
        </w:rPr>
      </w:pPr>
      <w:r w:rsidRPr="006139A9">
        <w:rPr>
          <w:rStyle w:val="aa"/>
        </w:rPr>
        <w:footnoteRef/>
      </w:r>
      <w:r w:rsidRPr="00C146BA">
        <w:rPr>
          <w:lang w:val="en-US"/>
        </w:rPr>
        <w:tab/>
      </w:r>
      <w:r>
        <w:rPr>
          <w:lang w:val="en-US"/>
        </w:rPr>
        <w:t xml:space="preserve"> </w:t>
      </w:r>
      <w:r w:rsidRPr="00C146BA">
        <w:rPr>
          <w:lang w:val="en-US"/>
        </w:rPr>
        <w:t>Section 23 of the Integration Assistance Ordinance (</w:t>
      </w:r>
      <w:r w:rsidRPr="00C146BA">
        <w:rPr>
          <w:i/>
          <w:lang w:val="en-US"/>
        </w:rPr>
        <w:t>Eingliederungshilfe-Verordnung</w:t>
      </w:r>
      <w:r w:rsidRPr="00C146BA">
        <w:rPr>
          <w:lang w:val="en-US"/>
        </w:rPr>
        <w:t>) up until</w:t>
      </w:r>
      <w:r>
        <w:rPr>
          <w:lang w:val="en-US"/>
        </w:rPr>
        <w:t xml:space="preserve"> </w:t>
      </w:r>
      <w:r w:rsidRPr="00C146BA">
        <w:rPr>
          <w:lang w:val="en-US"/>
        </w:rPr>
        <w:t>31 December 2019; Section 104 (5) SGB IX from 1 January 2020 onwards.</w:t>
      </w:r>
    </w:p>
  </w:footnote>
  <w:footnote w:id="161">
    <w:p w14:paraId="752ED344" w14:textId="2E8EC94C"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Please also see the response to </w:t>
      </w:r>
      <w:r w:rsidRPr="000B4F57">
        <w:rPr>
          <w:lang w:val="en-US"/>
        </w:rPr>
        <w:t>paragraph 10</w:t>
      </w:r>
      <w:r w:rsidRPr="00C146BA">
        <w:rPr>
          <w:lang w:val="en-US"/>
        </w:rPr>
        <w:t>.</w:t>
      </w:r>
    </w:p>
  </w:footnote>
  <w:footnote w:id="162">
    <w:p w14:paraId="7F0AB235" w14:textId="36CD42F9"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I.e. via monitors, announcements and digital information channels.</w:t>
      </w:r>
    </w:p>
  </w:footnote>
  <w:footnote w:id="163">
    <w:p w14:paraId="590C8C36" w14:textId="1A4BF65D" w:rsidR="00D06417" w:rsidRPr="00C146BA" w:rsidRDefault="00D06417" w:rsidP="00662641">
      <w:pPr>
        <w:pStyle w:val="ab"/>
        <w:ind w:right="-1"/>
        <w:rPr>
          <w:lang w:val="en-US"/>
        </w:rPr>
      </w:pPr>
      <w:r w:rsidRPr="006139A9">
        <w:rPr>
          <w:rStyle w:val="aa"/>
        </w:rPr>
        <w:footnoteRef/>
      </w:r>
      <w:r w:rsidRPr="00C146BA">
        <w:rPr>
          <w:lang w:val="en-US"/>
        </w:rPr>
        <w:tab/>
      </w:r>
      <w:r>
        <w:rPr>
          <w:lang w:val="en-US"/>
        </w:rPr>
        <w:t xml:space="preserve"> </w:t>
      </w:r>
      <w:r w:rsidRPr="00C146BA">
        <w:rPr>
          <w:lang w:val="en-US"/>
        </w:rPr>
        <w:t>This includes information on the number of steps/stairs to be climbed at a station, information on conditions for boarding and alighting the vehicle, and information on the type of flooring.</w:t>
      </w:r>
    </w:p>
  </w:footnote>
  <w:footnote w:id="164">
    <w:p w14:paraId="587C6EBF" w14:textId="6F36FB6A"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Entered into force on 1 January 2019.</w:t>
      </w:r>
    </w:p>
  </w:footnote>
  <w:footnote w:id="165">
    <w:p w14:paraId="17A9C13E" w14:textId="2B58031A"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In the 2019-2020 period.</w:t>
      </w:r>
    </w:p>
  </w:footnote>
  <w:footnote w:id="166">
    <w:p w14:paraId="7B21FA48" w14:textId="6A7BBE01"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Amendment entered into force on 1 January 2017.</w:t>
      </w:r>
    </w:p>
  </w:footnote>
  <w:footnote w:id="167">
    <w:p w14:paraId="237B539E" w14:textId="28352A18"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Section 47 FFG.</w:t>
      </w:r>
    </w:p>
  </w:footnote>
  <w:footnote w:id="168">
    <w:p w14:paraId="3A1C4BD3" w14:textId="1A9CAC9E" w:rsidR="00D06417" w:rsidRPr="00C146BA" w:rsidRDefault="00D06417" w:rsidP="00F6320D">
      <w:pPr>
        <w:pStyle w:val="ab"/>
        <w:rPr>
          <w:lang w:val="en-US"/>
        </w:rPr>
      </w:pPr>
      <w:r w:rsidRPr="006139A9">
        <w:rPr>
          <w:rStyle w:val="aa"/>
        </w:rPr>
        <w:footnoteRef/>
      </w:r>
      <w:r w:rsidRPr="00C146BA">
        <w:rPr>
          <w:lang w:val="en-US"/>
        </w:rPr>
        <w:tab/>
      </w:r>
      <w:r>
        <w:rPr>
          <w:lang w:val="en-US"/>
        </w:rPr>
        <w:t xml:space="preserve"> </w:t>
      </w:r>
      <w:r w:rsidRPr="00C146BA">
        <w:rPr>
          <w:lang w:val="en-US"/>
        </w:rPr>
        <w:t>Section 47 FFG.</w:t>
      </w:r>
    </w:p>
  </w:footnote>
  <w:footnote w:id="169">
    <w:p w14:paraId="6261501D" w14:textId="44B50BBE" w:rsidR="00D06417" w:rsidRPr="00C146BA" w:rsidRDefault="00D06417" w:rsidP="001305F4">
      <w:pPr>
        <w:pStyle w:val="ab"/>
        <w:rPr>
          <w:lang w:val="en-US"/>
        </w:rPr>
      </w:pPr>
      <w:r w:rsidRPr="006139A9">
        <w:rPr>
          <w:rStyle w:val="aa"/>
        </w:rPr>
        <w:footnoteRef/>
      </w:r>
      <w:r>
        <w:rPr>
          <w:lang w:val="en-US"/>
        </w:rPr>
        <w:t xml:space="preserve"> </w:t>
      </w:r>
      <w:r w:rsidRPr="00C146BA">
        <w:rPr>
          <w:lang w:val="en-US"/>
        </w:rPr>
        <w:t>In 2018.</w:t>
      </w:r>
    </w:p>
  </w:footnote>
  <w:footnote w:id="170">
    <w:p w14:paraId="1BED7931" w14:textId="709044E6"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New standards for accessible cinema are to be defined by the end of 2019.</w:t>
      </w:r>
    </w:p>
  </w:footnote>
  <w:footnote w:id="171">
    <w:p w14:paraId="5CEF5DE8" w14:textId="0FF0BB80" w:rsidR="00D06417" w:rsidRPr="00C146BA" w:rsidRDefault="00D06417" w:rsidP="00662641">
      <w:pPr>
        <w:pStyle w:val="ab"/>
        <w:tabs>
          <w:tab w:val="clear" w:pos="1021"/>
        </w:tabs>
        <w:ind w:left="284" w:right="-1" w:hanging="283"/>
        <w:rPr>
          <w:lang w:val="en-US"/>
        </w:rPr>
      </w:pPr>
      <w:r w:rsidRPr="006139A9">
        <w:rPr>
          <w:rStyle w:val="aa"/>
        </w:rPr>
        <w:footnoteRef/>
      </w:r>
      <w:r w:rsidRPr="00C146BA">
        <w:rPr>
          <w:lang w:val="en-US"/>
        </w:rPr>
        <w:tab/>
        <w:t xml:space="preserve">On the basis of the Joint Funding Guidelines of the Federal Government Commissioner for Culture and the Media, the </w:t>
      </w:r>
      <w:r w:rsidRPr="00C146BA">
        <w:rPr>
          <w:i/>
          <w:lang w:val="en-US"/>
        </w:rPr>
        <w:t>Länder</w:t>
      </w:r>
      <w:r w:rsidRPr="00C146BA">
        <w:rPr>
          <w:lang w:val="en-US"/>
        </w:rPr>
        <w:t xml:space="preserve"> and the German Film Board on the digitisation of the national cinematic heritage, which apply since 2019.</w:t>
      </w:r>
    </w:p>
  </w:footnote>
  <w:footnote w:id="172">
    <w:p w14:paraId="27AA4A3E" w14:textId="321EB103"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Must be implemented by autumn 2020.</w:t>
      </w:r>
    </w:p>
  </w:footnote>
  <w:footnote w:id="173">
    <w:p w14:paraId="0E913B90" w14:textId="5E7989D1"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Since 1 January 2013 digitally or in ARD teletext.</w:t>
      </w:r>
    </w:p>
  </w:footnote>
  <w:footnote w:id="174">
    <w:p w14:paraId="5875243A" w14:textId="77A90CEF"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For example, MDR: 89%, NDR: 83%, BR: 79%, WDR: 73%.</w:t>
      </w:r>
    </w:p>
  </w:footnote>
  <w:footnote w:id="175">
    <w:p w14:paraId="2BF21E06" w14:textId="2B623040"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Such as early-evening series.</w:t>
      </w:r>
    </w:p>
  </w:footnote>
  <w:footnote w:id="176">
    <w:p w14:paraId="5B561291" w14:textId="2CFF24BB"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Since 2013.</w:t>
      </w:r>
    </w:p>
  </w:footnote>
  <w:footnote w:id="177">
    <w:p w14:paraId="4EF84750" w14:textId="5330F08D"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Survey period from 15 September to 15 December 2018.</w:t>
      </w:r>
    </w:p>
  </w:footnote>
  <w:footnote w:id="178">
    <w:p w14:paraId="7E2EEDD4" w14:textId="17892A2A" w:rsidR="00D06417" w:rsidRPr="00C146BA" w:rsidRDefault="00D06417" w:rsidP="00412AE6">
      <w:pPr>
        <w:pStyle w:val="ab"/>
        <w:rPr>
          <w:lang w:val="en-US"/>
        </w:rPr>
      </w:pPr>
      <w:r w:rsidRPr="006139A9">
        <w:rPr>
          <w:rStyle w:val="aa"/>
        </w:rPr>
        <w:footnoteRef/>
      </w:r>
      <w:r w:rsidRPr="00C146BA">
        <w:rPr>
          <w:lang w:val="en-US"/>
        </w:rPr>
        <w:tab/>
      </w:r>
      <w:r>
        <w:rPr>
          <w:lang w:val="en-US"/>
        </w:rPr>
        <w:t xml:space="preserve"> </w:t>
      </w:r>
      <w:r w:rsidRPr="00C146BA">
        <w:rPr>
          <w:lang w:val="en-US"/>
        </w:rPr>
        <w:t>Implemented in 2018.</w:t>
      </w:r>
    </w:p>
  </w:footnote>
  <w:footnote w:id="179">
    <w:p w14:paraId="34F4C243" w14:textId="0423580A" w:rsidR="00D06417" w:rsidRPr="00C146BA" w:rsidRDefault="00D06417" w:rsidP="00412AE6">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See also responses to </w:t>
      </w:r>
      <w:r w:rsidRPr="000B4F57">
        <w:rPr>
          <w:lang w:val="en-US"/>
        </w:rPr>
        <w:t>paragraphs 9 a to c, particularly</w:t>
      </w:r>
      <w:r w:rsidRPr="00C146BA">
        <w:rPr>
          <w:lang w:val="en-US"/>
        </w:rPr>
        <w:t xml:space="preserve"> regarding EU Directive 2016/2102.</w:t>
      </w:r>
    </w:p>
  </w:footnote>
  <w:footnote w:id="180">
    <w:p w14:paraId="76F1C7AF" w14:textId="250C45C9"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Entered into force on 1 January 2019.</w:t>
      </w:r>
    </w:p>
  </w:footnote>
  <w:footnote w:id="181">
    <w:p w14:paraId="640A4791" w14:textId="62DDF853" w:rsidR="00D06417" w:rsidRPr="00C146BA" w:rsidRDefault="00D06417" w:rsidP="001305F4">
      <w:pPr>
        <w:pStyle w:val="ab"/>
        <w:rPr>
          <w:lang w:val="en-US"/>
        </w:rPr>
      </w:pPr>
      <w:r w:rsidRPr="006139A9">
        <w:rPr>
          <w:rStyle w:val="aa"/>
        </w:rPr>
        <w:footnoteRef/>
      </w:r>
      <w:r w:rsidRPr="00C146BA">
        <w:rPr>
          <w:lang w:val="en-US"/>
        </w:rPr>
        <w:tab/>
      </w:r>
      <w:r>
        <w:rPr>
          <w:lang w:val="en-US"/>
        </w:rPr>
        <w:t xml:space="preserve"> </w:t>
      </w:r>
      <w:r w:rsidRPr="00C146BA">
        <w:rPr>
          <w:lang w:val="en-US"/>
        </w:rPr>
        <w:t xml:space="preserve">See also the response to </w:t>
      </w:r>
      <w:r w:rsidRPr="000B4F57">
        <w:rPr>
          <w:lang w:val="en-US"/>
        </w:rPr>
        <w:t>paragraph 6.</w:t>
      </w:r>
    </w:p>
  </w:footnote>
  <w:footnote w:id="182">
    <w:p w14:paraId="21E92330" w14:textId="788C6CDA" w:rsidR="00D06417" w:rsidRDefault="00D06417" w:rsidP="00412AE6">
      <w:pPr>
        <w:pStyle w:val="ab"/>
      </w:pPr>
      <w:r w:rsidRPr="006139A9">
        <w:rPr>
          <w:rStyle w:val="aa"/>
        </w:rPr>
        <w:footnoteRef/>
      </w:r>
      <w:r>
        <w:tab/>
        <w:t xml:space="preserve"> Sections 27ff. SGB </w:t>
      </w:r>
      <w:r w:rsidRPr="00363BF1">
        <w:t>VIII</w:t>
      </w:r>
      <w:r>
        <w:t>.</w:t>
      </w:r>
    </w:p>
  </w:footnote>
  <w:footnote w:id="183">
    <w:p w14:paraId="18E62985" w14:textId="3E38EC32" w:rsidR="00D06417" w:rsidRPr="00C146BA" w:rsidRDefault="00D06417" w:rsidP="00412AE6">
      <w:pPr>
        <w:pStyle w:val="ab"/>
        <w:rPr>
          <w:lang w:val="en-US"/>
        </w:rPr>
      </w:pPr>
      <w:r w:rsidRPr="006139A9">
        <w:rPr>
          <w:rStyle w:val="aa"/>
        </w:rPr>
        <w:footnoteRef/>
      </w:r>
      <w:r w:rsidRPr="00C146BA">
        <w:rPr>
          <w:lang w:val="en-US"/>
        </w:rPr>
        <w:tab/>
      </w:r>
      <w:r>
        <w:rPr>
          <w:lang w:val="en-US"/>
        </w:rPr>
        <w:t xml:space="preserve"> </w:t>
      </w:r>
      <w:r w:rsidRPr="00C146BA">
        <w:rPr>
          <w:lang w:val="en-US"/>
        </w:rPr>
        <w:t>Section 78 (3) SGB IX.</w:t>
      </w:r>
    </w:p>
  </w:footnote>
  <w:footnote w:id="184">
    <w:p w14:paraId="0E84C487" w14:textId="680FE2D5" w:rsidR="00D06417" w:rsidRPr="00C146BA" w:rsidRDefault="00D06417" w:rsidP="00412AE6">
      <w:pPr>
        <w:pStyle w:val="ab"/>
        <w:rPr>
          <w:lang w:val="en-US"/>
        </w:rPr>
      </w:pPr>
      <w:r w:rsidRPr="006139A9">
        <w:rPr>
          <w:rStyle w:val="aa"/>
        </w:rPr>
        <w:footnoteRef/>
      </w:r>
      <w:r>
        <w:rPr>
          <w:lang w:val="en-US"/>
        </w:rPr>
        <w:t xml:space="preserve"> </w:t>
      </w:r>
      <w:r w:rsidRPr="00C146BA">
        <w:rPr>
          <w:lang w:val="en-US"/>
        </w:rPr>
        <w:tab/>
        <w:t>Section 8a (1) first sentence SGB VIII.</w:t>
      </w:r>
    </w:p>
  </w:footnote>
  <w:footnote w:id="185">
    <w:p w14:paraId="5359F1E6" w14:textId="447DE776" w:rsidR="00D06417" w:rsidRPr="00C146BA" w:rsidRDefault="00D06417" w:rsidP="00412AE6">
      <w:pPr>
        <w:pStyle w:val="ab"/>
        <w:rPr>
          <w:lang w:val="en-US"/>
        </w:rPr>
      </w:pPr>
      <w:r w:rsidRPr="006139A9">
        <w:rPr>
          <w:rStyle w:val="aa"/>
        </w:rPr>
        <w:footnoteRef/>
      </w:r>
      <w:r w:rsidRPr="00C146BA">
        <w:rPr>
          <w:lang w:val="en-US"/>
        </w:rPr>
        <w:tab/>
      </w:r>
      <w:r>
        <w:rPr>
          <w:lang w:val="en-US"/>
        </w:rPr>
        <w:t xml:space="preserve"> </w:t>
      </w:r>
      <w:r w:rsidRPr="00C146BA">
        <w:rPr>
          <w:lang w:val="en-US"/>
        </w:rPr>
        <w:t>Section 8a (1) third sentence SGB VIII.</w:t>
      </w:r>
    </w:p>
  </w:footnote>
  <w:footnote w:id="186">
    <w:p w14:paraId="104A1541" w14:textId="3DF76F51" w:rsidR="00D06417" w:rsidRPr="00AA7321" w:rsidRDefault="00D06417" w:rsidP="00412AE6">
      <w:pPr>
        <w:pStyle w:val="ab"/>
        <w:rPr>
          <w:lang w:val="en-US"/>
        </w:rPr>
      </w:pPr>
      <w:r w:rsidRPr="006139A9">
        <w:rPr>
          <w:rStyle w:val="aa"/>
        </w:rPr>
        <w:footnoteRef/>
      </w:r>
      <w:r>
        <w:rPr>
          <w:lang w:val="en-US"/>
        </w:rPr>
        <w:tab/>
        <w:t xml:space="preserve"> Section 8a (2) SGB </w:t>
      </w:r>
      <w:r w:rsidRPr="00AA7321">
        <w:rPr>
          <w:lang w:val="en-US"/>
        </w:rPr>
        <w:t>VIII.</w:t>
      </w:r>
    </w:p>
  </w:footnote>
  <w:footnote w:id="187">
    <w:p w14:paraId="42A70BFD" w14:textId="58763F7B" w:rsidR="00D06417" w:rsidRPr="00AA7321" w:rsidRDefault="00D06417" w:rsidP="00412AE6">
      <w:pPr>
        <w:pStyle w:val="ab"/>
        <w:rPr>
          <w:lang w:val="en-US"/>
        </w:rPr>
      </w:pPr>
      <w:r w:rsidRPr="006139A9">
        <w:rPr>
          <w:rStyle w:val="aa"/>
        </w:rPr>
        <w:footnoteRef/>
      </w:r>
      <w:r>
        <w:rPr>
          <w:lang w:val="en-US"/>
        </w:rPr>
        <w:tab/>
        <w:t xml:space="preserve"> Section 1666a </w:t>
      </w:r>
      <w:r w:rsidRPr="00AA7321">
        <w:rPr>
          <w:lang w:val="en-US"/>
        </w:rPr>
        <w:t>BGB.</w:t>
      </w:r>
    </w:p>
  </w:footnote>
  <w:footnote w:id="188">
    <w:p w14:paraId="33152F3B" w14:textId="4B6E2F58" w:rsidR="00D06417" w:rsidRPr="00C146BA" w:rsidRDefault="00D06417" w:rsidP="00B76A5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Based on the Act to Strengthen Children and Young People (</w:t>
      </w:r>
      <w:r w:rsidRPr="00C146BA">
        <w:rPr>
          <w:i/>
          <w:lang w:val="en-US"/>
        </w:rPr>
        <w:t>Gesetz zur Stärkung von Kindern und Jugendlichen</w:t>
      </w:r>
      <w:r w:rsidRPr="00C146BA">
        <w:rPr>
          <w:lang w:val="en-US"/>
        </w:rPr>
        <w:t>) adopted on 29 June 2017.</w:t>
      </w:r>
    </w:p>
  </w:footnote>
  <w:footnote w:id="189">
    <w:p w14:paraId="115B8007" w14:textId="5D1B1EC1" w:rsidR="00D06417" w:rsidRPr="00C146BA" w:rsidRDefault="00D06417" w:rsidP="00B76A5B">
      <w:pPr>
        <w:pStyle w:val="ab"/>
        <w:ind w:right="-1"/>
        <w:rPr>
          <w:lang w:val="en-US"/>
        </w:rPr>
      </w:pPr>
      <w:r w:rsidRPr="006139A9">
        <w:rPr>
          <w:rStyle w:val="aa"/>
        </w:rPr>
        <w:footnoteRef/>
      </w:r>
      <w:r>
        <w:rPr>
          <w:lang w:val="en-US"/>
        </w:rPr>
        <w:tab/>
        <w:t xml:space="preserve"> Kick-off on 6 November 2018, </w:t>
      </w:r>
      <w:r w:rsidRPr="002C397D">
        <w:rPr>
          <w:rFonts w:ascii="Calibri" w:hAnsi="Calibri" w:cs="Calibri"/>
          <w:lang w:val="en-US"/>
        </w:rPr>
        <w:t>“</w:t>
      </w:r>
      <w:r w:rsidRPr="00C146BA">
        <w:rPr>
          <w:i/>
          <w:lang w:val="en-US"/>
        </w:rPr>
        <w:t>Mitreden – Mitgestalten: Die Zukunft der Kinder- und Jugendhilfe</w:t>
      </w:r>
      <w:r w:rsidRPr="002C397D">
        <w:rPr>
          <w:rFonts w:ascii="Calibri" w:hAnsi="Calibri" w:cs="Calibri"/>
          <w:lang w:val="en-US"/>
        </w:rPr>
        <w:t>”</w:t>
      </w:r>
      <w:r w:rsidRPr="00C146BA">
        <w:rPr>
          <w:lang w:val="en-US"/>
        </w:rPr>
        <w:t xml:space="preserve"> (</w:t>
      </w:r>
      <w:r w:rsidRPr="002C397D">
        <w:rPr>
          <w:rFonts w:ascii="Calibri" w:hAnsi="Calibri" w:cs="Calibri"/>
          <w:lang w:val="en-US"/>
        </w:rPr>
        <w:t>“</w:t>
      </w:r>
      <w:r w:rsidRPr="00C146BA">
        <w:rPr>
          <w:lang w:val="en-US"/>
        </w:rPr>
        <w:t>Join the Discussion: Helping to Shape the Fu</w:t>
      </w:r>
      <w:r>
        <w:rPr>
          <w:lang w:val="en-US"/>
        </w:rPr>
        <w:t>ture of Child and Youth Welfare</w:t>
      </w:r>
      <w:r w:rsidRPr="002C397D">
        <w:rPr>
          <w:rFonts w:ascii="Calibri" w:hAnsi="Calibri" w:cs="Calibri"/>
          <w:lang w:val="en-US"/>
        </w:rPr>
        <w:t>”</w:t>
      </w:r>
      <w:r w:rsidRPr="00C146BA">
        <w:rPr>
          <w:lang w:val="en-US"/>
        </w:rPr>
        <w:t>).</w:t>
      </w:r>
    </w:p>
  </w:footnote>
  <w:footnote w:id="190">
    <w:p w14:paraId="34BF6E89" w14:textId="7477BF81" w:rsidR="00D06417" w:rsidRPr="00C146BA" w:rsidRDefault="00D06417" w:rsidP="00B76A5B">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This means responsibility of the youth and child welfare service for all children and adolescents with disabilities.</w:t>
      </w:r>
    </w:p>
  </w:footnote>
  <w:footnote w:id="191">
    <w:p w14:paraId="58F1176B" w14:textId="30FABF8F" w:rsidR="00D06417" w:rsidRPr="00C146BA" w:rsidRDefault="00D06417" w:rsidP="00B76A5B">
      <w:pPr>
        <w:pStyle w:val="ab"/>
        <w:ind w:right="-1"/>
        <w:rPr>
          <w:lang w:val="en-US"/>
        </w:rPr>
      </w:pPr>
      <w:r w:rsidRPr="006139A9">
        <w:rPr>
          <w:rStyle w:val="aa"/>
        </w:rPr>
        <w:footnoteRef/>
      </w:r>
      <w:r w:rsidRPr="00C146BA">
        <w:rPr>
          <w:lang w:val="en-US"/>
        </w:rPr>
        <w:tab/>
      </w:r>
      <w:r>
        <w:rPr>
          <w:lang w:val="en-US"/>
        </w:rPr>
        <w:t xml:space="preserve"> </w:t>
      </w:r>
      <w:r w:rsidRPr="00C146BA">
        <w:rPr>
          <w:lang w:val="en-US"/>
        </w:rPr>
        <w:t xml:space="preserve">Decision of the Standing Conference of the Ministers of Education and Cultural Affairs of the </w:t>
      </w:r>
      <w:r w:rsidRPr="00C146BA">
        <w:rPr>
          <w:i/>
          <w:lang w:val="en-US"/>
        </w:rPr>
        <w:t>Länder</w:t>
      </w:r>
      <w:r w:rsidRPr="00C146BA">
        <w:rPr>
          <w:lang w:val="en-US"/>
        </w:rPr>
        <w:t xml:space="preserve"> of 12 March 2015 and decision of the German Rectors</w:t>
      </w:r>
      <w:r>
        <w:rPr>
          <w:lang w:val="en-US"/>
        </w:rPr>
        <w:t>’</w:t>
      </w:r>
      <w:r w:rsidRPr="00C146BA">
        <w:rPr>
          <w:lang w:val="en-US"/>
        </w:rPr>
        <w:t xml:space="preserve"> Conference of 18 March 2015.</w:t>
      </w:r>
    </w:p>
  </w:footnote>
  <w:footnote w:id="192">
    <w:p w14:paraId="3BB50F5A" w14:textId="1E93A8FE" w:rsidR="00D06417" w:rsidRPr="005B6B7D" w:rsidRDefault="00D06417" w:rsidP="009963E9">
      <w:pPr>
        <w:pStyle w:val="ab"/>
      </w:pPr>
      <w:r w:rsidRPr="006139A9">
        <w:rPr>
          <w:rStyle w:val="aa"/>
        </w:rPr>
        <w:footnoteRef/>
      </w:r>
      <w:r w:rsidRPr="005B6B7D">
        <w:tab/>
      </w:r>
      <w:r>
        <w:t xml:space="preserve"> </w:t>
      </w:r>
      <w:r w:rsidRPr="005B6B7D">
        <w:t xml:space="preserve">German: </w:t>
      </w:r>
      <w:r w:rsidRPr="005B6B7D">
        <w:rPr>
          <w:i/>
        </w:rPr>
        <w:t>Weiterbildungsinitiative Frühpädagogische Fachkräfte</w:t>
      </w:r>
      <w:r w:rsidRPr="005B6B7D">
        <w:t>.</w:t>
      </w:r>
    </w:p>
  </w:footnote>
  <w:footnote w:id="193">
    <w:p w14:paraId="023502E4" w14:textId="21C6DC29" w:rsidR="00D06417" w:rsidRPr="005B6B7D" w:rsidRDefault="00D06417" w:rsidP="009963E9">
      <w:pPr>
        <w:pStyle w:val="ab"/>
      </w:pPr>
      <w:r w:rsidRPr="006139A9">
        <w:rPr>
          <w:rStyle w:val="aa"/>
        </w:rPr>
        <w:footnoteRef/>
      </w:r>
      <w:r w:rsidRPr="005B6B7D">
        <w:tab/>
      </w:r>
      <w:r>
        <w:t xml:space="preserve"> </w:t>
      </w:r>
      <w:r w:rsidRPr="005B6B7D">
        <w:t xml:space="preserve">German: </w:t>
      </w:r>
      <w:r w:rsidRPr="005B6B7D">
        <w:rPr>
          <w:i/>
        </w:rPr>
        <w:t>Qualitätsoffensive Lehrerbildung</w:t>
      </w:r>
      <w:r w:rsidRPr="005B6B7D">
        <w:t>.</w:t>
      </w:r>
    </w:p>
  </w:footnote>
  <w:footnote w:id="194">
    <w:p w14:paraId="0AA47EF2" w14:textId="32A0593F" w:rsidR="00D06417" w:rsidRPr="00C146BA" w:rsidRDefault="00D06417" w:rsidP="009963E9">
      <w:pPr>
        <w:pStyle w:val="ab"/>
        <w:rPr>
          <w:lang w:val="en-US"/>
        </w:rPr>
      </w:pPr>
      <w:r w:rsidRPr="006139A9">
        <w:rPr>
          <w:rStyle w:val="aa"/>
        </w:rPr>
        <w:footnoteRef/>
      </w:r>
      <w:r w:rsidRPr="00C146BA">
        <w:rPr>
          <w:lang w:val="en-US"/>
        </w:rPr>
        <w:tab/>
      </w:r>
      <w:r>
        <w:rPr>
          <w:lang w:val="en-US"/>
        </w:rPr>
        <w:t xml:space="preserve"> </w:t>
      </w:r>
      <w:r w:rsidRPr="00C146BA">
        <w:rPr>
          <w:lang w:val="en-US"/>
        </w:rPr>
        <w:t>These amendments apply to the area of integration assistance with effect from 1 January 2020.</w:t>
      </w:r>
    </w:p>
  </w:footnote>
  <w:footnote w:id="195">
    <w:p w14:paraId="744A7905" w14:textId="4C8C9DB4" w:rsidR="00D06417" w:rsidRPr="00C146BA" w:rsidRDefault="00D06417" w:rsidP="009963E9">
      <w:pPr>
        <w:pStyle w:val="ab"/>
        <w:rPr>
          <w:lang w:val="en-US"/>
        </w:rPr>
      </w:pPr>
      <w:r w:rsidRPr="006139A9">
        <w:rPr>
          <w:rStyle w:val="aa"/>
        </w:rPr>
        <w:footnoteRef/>
      </w:r>
      <w:r w:rsidRPr="00C146BA">
        <w:rPr>
          <w:lang w:val="en-US"/>
        </w:rPr>
        <w:tab/>
      </w:r>
      <w:r>
        <w:rPr>
          <w:lang w:val="en-US"/>
        </w:rPr>
        <w:t xml:space="preserve"> </w:t>
      </w:r>
      <w:r w:rsidRPr="00C146BA">
        <w:rPr>
          <w:lang w:val="en-US"/>
        </w:rPr>
        <w:t>Such as student assistants.</w:t>
      </w:r>
    </w:p>
  </w:footnote>
  <w:footnote w:id="196">
    <w:p w14:paraId="5CC57927" w14:textId="498AD7BC" w:rsidR="00D06417" w:rsidRPr="00C146BA" w:rsidRDefault="00D06417" w:rsidP="009963E9">
      <w:pPr>
        <w:pStyle w:val="ab"/>
        <w:rPr>
          <w:lang w:val="en-US"/>
        </w:rPr>
      </w:pPr>
      <w:r w:rsidRPr="006139A9">
        <w:rPr>
          <w:rStyle w:val="aa"/>
        </w:rPr>
        <w:footnoteRef/>
      </w:r>
      <w:r w:rsidRPr="00C146BA">
        <w:rPr>
          <w:lang w:val="en-US"/>
        </w:rPr>
        <w:tab/>
      </w:r>
      <w:r>
        <w:rPr>
          <w:lang w:val="en-US"/>
        </w:rPr>
        <w:t xml:space="preserve"> </w:t>
      </w:r>
      <w:r w:rsidRPr="00C146BA">
        <w:rPr>
          <w:lang w:val="en-US"/>
        </w:rPr>
        <w:t>Such as guided campus tours.</w:t>
      </w:r>
    </w:p>
  </w:footnote>
  <w:footnote w:id="197">
    <w:p w14:paraId="3556E6EC" w14:textId="6E831CDD" w:rsidR="00D06417" w:rsidRPr="00C146BA" w:rsidRDefault="00D06417" w:rsidP="009963E9">
      <w:pPr>
        <w:pStyle w:val="ab"/>
        <w:rPr>
          <w:lang w:val="en-US"/>
        </w:rPr>
      </w:pPr>
      <w:r w:rsidRPr="006139A9">
        <w:rPr>
          <w:rStyle w:val="aa"/>
        </w:rPr>
        <w:footnoteRef/>
      </w:r>
      <w:r w:rsidRPr="00C146BA">
        <w:rPr>
          <w:lang w:val="en-US"/>
        </w:rPr>
        <w:tab/>
      </w:r>
      <w:r>
        <w:rPr>
          <w:lang w:val="en-US"/>
        </w:rPr>
        <w:t xml:space="preserve"> </w:t>
      </w:r>
      <w:r w:rsidRPr="00C146BA">
        <w:rPr>
          <w:lang w:val="en-US"/>
        </w:rPr>
        <w:t>Such as escorting the student to meetings with a lecturer or to the examination office.</w:t>
      </w:r>
    </w:p>
  </w:footnote>
  <w:footnote w:id="198">
    <w:p w14:paraId="05DE1034" w14:textId="2B83DA1B" w:rsidR="00D06417" w:rsidRPr="00C146BA" w:rsidRDefault="00D06417" w:rsidP="00C74157">
      <w:pPr>
        <w:pStyle w:val="ab"/>
        <w:ind w:right="-1"/>
        <w:rPr>
          <w:lang w:val="en-US"/>
        </w:rPr>
      </w:pPr>
      <w:r w:rsidRPr="006139A9">
        <w:rPr>
          <w:rStyle w:val="aa"/>
        </w:rPr>
        <w:footnoteRef/>
      </w:r>
      <w:r w:rsidRPr="00C146BA">
        <w:rPr>
          <w:lang w:val="en-US"/>
        </w:rPr>
        <w:tab/>
      </w:r>
      <w:r>
        <w:rPr>
          <w:lang w:val="en-US"/>
        </w:rPr>
        <w:t xml:space="preserve"> </w:t>
      </w:r>
      <w:r w:rsidRPr="00C146BA">
        <w:rPr>
          <w:lang w:val="en-US"/>
        </w:rPr>
        <w:t>For example, see Federal Constitutional Court, ruling of the Second Senate 18 July 2005 – 2 BvR 2236/04.</w:t>
      </w:r>
    </w:p>
  </w:footnote>
  <w:footnote w:id="199">
    <w:p w14:paraId="4E37E59A" w14:textId="19661C80" w:rsidR="00D06417" w:rsidRPr="00AB5F81" w:rsidRDefault="00D06417" w:rsidP="00C74157">
      <w:pPr>
        <w:pStyle w:val="ab"/>
        <w:tabs>
          <w:tab w:val="clear" w:pos="1021"/>
        </w:tabs>
        <w:ind w:left="284" w:right="-1" w:hanging="284"/>
      </w:pPr>
      <w:r w:rsidRPr="006139A9">
        <w:rPr>
          <w:rStyle w:val="aa"/>
        </w:rPr>
        <w:footnoteRef/>
      </w:r>
      <w:r>
        <w:rPr>
          <w:lang w:val="en-US"/>
        </w:rPr>
        <w:t xml:space="preserve"> </w:t>
      </w:r>
      <w:r w:rsidRPr="00C146BA">
        <w:rPr>
          <w:lang w:val="en-US"/>
        </w:rPr>
        <w:tab/>
      </w:r>
      <w:r w:rsidRPr="00AB5F81">
        <w:t>This comprises access to the courts, the examination of the action sought in a formal procedure and a binding court decision.</w:t>
      </w:r>
    </w:p>
  </w:footnote>
  <w:footnote w:id="200">
    <w:p w14:paraId="3F73E735" w14:textId="76323FFC" w:rsidR="00D06417" w:rsidRPr="00AB5F81" w:rsidRDefault="00D06417" w:rsidP="00C74157">
      <w:pPr>
        <w:pStyle w:val="ab"/>
        <w:tabs>
          <w:tab w:val="clear" w:pos="1021"/>
        </w:tabs>
        <w:ind w:left="284" w:right="140" w:hanging="284"/>
      </w:pPr>
      <w:r w:rsidRPr="006139A9">
        <w:rPr>
          <w:rStyle w:val="aa"/>
        </w:rPr>
        <w:footnoteRef/>
      </w:r>
      <w:r>
        <w:t xml:space="preserve"> </w:t>
      </w:r>
      <w:r w:rsidRPr="00AB5F81">
        <w:tab/>
        <w:t>For example, when choosing an applicant to take over a practice, particular attention must be given to the interests of persons with disabilities in accessing medical services; accessibility is set down in the requirements planning guidelines for physicians as a criterion to be considered in planning and licensing; and accessibility is also specifically mentioned in the quality standards for medical practice networks. Furthermore, associations of statutory health insurance physicians are required under Section 75 SGB V to provide information about the accessibility of medical practices in an appropriate manner.</w:t>
      </w:r>
    </w:p>
  </w:footnote>
  <w:footnote w:id="201">
    <w:p w14:paraId="3C1B5C76" w14:textId="70D1A180" w:rsidR="00D06417" w:rsidRPr="00AB5F81" w:rsidRDefault="00D06417" w:rsidP="000B2C5D">
      <w:pPr>
        <w:pStyle w:val="ab"/>
      </w:pPr>
      <w:r w:rsidRPr="006139A9">
        <w:rPr>
          <w:rStyle w:val="aa"/>
        </w:rPr>
        <w:footnoteRef/>
      </w:r>
      <w:r w:rsidRPr="00AB5F81">
        <w:tab/>
      </w:r>
      <w:r>
        <w:t xml:space="preserve"> </w:t>
      </w:r>
      <w:r w:rsidRPr="00AB5F81">
        <w:t>Section 119c SGB V.</w:t>
      </w:r>
    </w:p>
  </w:footnote>
  <w:footnote w:id="202">
    <w:p w14:paraId="683CB49E" w14:textId="352DA569" w:rsidR="00D06417" w:rsidRPr="00AB5F81" w:rsidRDefault="00D06417" w:rsidP="000B2C5D">
      <w:pPr>
        <w:pStyle w:val="ab"/>
      </w:pPr>
      <w:r w:rsidRPr="006139A9">
        <w:rPr>
          <w:rStyle w:val="aa"/>
        </w:rPr>
        <w:footnoteRef/>
      </w:r>
      <w:r w:rsidRPr="00AB5F81">
        <w:tab/>
      </w:r>
      <w:r>
        <w:t xml:space="preserve"> </w:t>
      </w:r>
      <w:r w:rsidRPr="00AB5F81">
        <w:t>Section 43b SGB V.</w:t>
      </w:r>
    </w:p>
  </w:footnote>
  <w:footnote w:id="203">
    <w:p w14:paraId="78067451" w14:textId="332F7500" w:rsidR="00D06417" w:rsidRPr="00AB5F81" w:rsidRDefault="00D06417" w:rsidP="000B2C5D">
      <w:pPr>
        <w:pStyle w:val="ab"/>
      </w:pPr>
      <w:r w:rsidRPr="006139A9">
        <w:rPr>
          <w:rStyle w:val="aa"/>
        </w:rPr>
        <w:footnoteRef/>
      </w:r>
      <w:r w:rsidRPr="00AB5F81">
        <w:tab/>
      </w:r>
      <w:r>
        <w:t xml:space="preserve"> </w:t>
      </w:r>
      <w:r w:rsidRPr="00AB5F81">
        <w:t>Sections 99f. SGB V.</w:t>
      </w:r>
    </w:p>
  </w:footnote>
  <w:footnote w:id="204">
    <w:p w14:paraId="1AA3084B" w14:textId="51AA0322" w:rsidR="00D06417" w:rsidRPr="00AB5F81" w:rsidRDefault="00D06417" w:rsidP="00C74157">
      <w:pPr>
        <w:pStyle w:val="ab"/>
        <w:tabs>
          <w:tab w:val="clear" w:pos="1021"/>
        </w:tabs>
        <w:ind w:left="284" w:right="140" w:hanging="284"/>
      </w:pPr>
      <w:r w:rsidRPr="006139A9">
        <w:rPr>
          <w:rStyle w:val="aa"/>
        </w:rPr>
        <w:footnoteRef/>
      </w:r>
      <w:r w:rsidRPr="00AB5F81">
        <w:tab/>
        <w:t>Section 11 (3) SGB V in connection with Section 63b (6) first sentence SGB XII. Employer model is where the person with disabilities becomes the employer of her/his assistant.</w:t>
      </w:r>
    </w:p>
  </w:footnote>
  <w:footnote w:id="205">
    <w:p w14:paraId="0B6CDDF3" w14:textId="3EA86242" w:rsidR="00D06417" w:rsidRPr="00AB5F81" w:rsidRDefault="00D06417" w:rsidP="000B2C5D">
      <w:pPr>
        <w:pStyle w:val="ab"/>
      </w:pPr>
      <w:r w:rsidRPr="006139A9">
        <w:rPr>
          <w:rStyle w:val="aa"/>
        </w:rPr>
        <w:footnoteRef/>
      </w:r>
      <w:r w:rsidRPr="00AB5F81">
        <w:tab/>
      </w:r>
      <w:r>
        <w:t xml:space="preserve"> </w:t>
      </w:r>
      <w:r w:rsidRPr="00AB5F81">
        <w:t>According to SGB V.</w:t>
      </w:r>
    </w:p>
  </w:footnote>
  <w:footnote w:id="206">
    <w:p w14:paraId="3E9024E1" w14:textId="33DECDE5" w:rsidR="00D06417" w:rsidRPr="00C146BA" w:rsidRDefault="00D06417" w:rsidP="000B2C5D">
      <w:pPr>
        <w:pStyle w:val="ab"/>
        <w:rPr>
          <w:lang w:val="en-US"/>
        </w:rPr>
      </w:pPr>
      <w:r w:rsidRPr="006139A9">
        <w:rPr>
          <w:rStyle w:val="aa"/>
        </w:rPr>
        <w:footnoteRef/>
      </w:r>
      <w:r w:rsidRPr="00C146BA">
        <w:rPr>
          <w:lang w:val="en-US"/>
        </w:rPr>
        <w:tab/>
      </w:r>
      <w:r>
        <w:rPr>
          <w:lang w:val="en-US"/>
        </w:rPr>
        <w:t xml:space="preserve"> </w:t>
      </w:r>
      <w:r w:rsidRPr="00C146BA">
        <w:rPr>
          <w:lang w:val="en-US"/>
        </w:rPr>
        <w:t>BITV 2.0 and BITV 2.0 Test.</w:t>
      </w:r>
    </w:p>
  </w:footnote>
  <w:footnote w:id="207">
    <w:p w14:paraId="1DB3F83F" w14:textId="058DA7EE" w:rsidR="00D06417" w:rsidRPr="00C146BA" w:rsidRDefault="00D06417" w:rsidP="00C74157">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Such as training to become a gerontological nurse, general nurse and paediatric nurse, midwife and maternity care assistant, physiotherapist, massage therapist, hydrotherapist, dietician or podiatrist.</w:t>
      </w:r>
    </w:p>
  </w:footnote>
  <w:footnote w:id="208">
    <w:p w14:paraId="152D9019" w14:textId="267011DB" w:rsidR="00D06417" w:rsidRPr="00C146BA" w:rsidRDefault="00D06417" w:rsidP="00C74157">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See, for example, the training and examination regulations under the Care for the Elderly Act (</w:t>
      </w:r>
      <w:r w:rsidRPr="00C146BA">
        <w:rPr>
          <w:i/>
          <w:lang w:val="en-US"/>
        </w:rPr>
        <w:t>Altenpflegegesetz</w:t>
      </w:r>
      <w:r w:rsidRPr="00C146BA">
        <w:rPr>
          <w:lang w:val="en-US"/>
        </w:rPr>
        <w:t>) or the Nursing Act (</w:t>
      </w:r>
      <w:r w:rsidRPr="00C146BA">
        <w:rPr>
          <w:i/>
          <w:lang w:val="en-US"/>
        </w:rPr>
        <w:t>Krankenpflegegesetz</w:t>
      </w:r>
      <w:r w:rsidRPr="00C146BA">
        <w:rPr>
          <w:lang w:val="en-US"/>
        </w:rPr>
        <w:t>).</w:t>
      </w:r>
    </w:p>
  </w:footnote>
  <w:footnote w:id="209">
    <w:p w14:paraId="1A42FB43" w14:textId="3469C178" w:rsidR="00D06417" w:rsidRPr="00C146BA" w:rsidRDefault="00D06417" w:rsidP="00F93726">
      <w:pPr>
        <w:pStyle w:val="ab"/>
        <w:rPr>
          <w:lang w:val="en-US"/>
        </w:rPr>
      </w:pPr>
      <w:r w:rsidRPr="006139A9">
        <w:rPr>
          <w:rStyle w:val="aa"/>
        </w:rPr>
        <w:footnoteRef/>
      </w:r>
      <w:r w:rsidRPr="00C146BA">
        <w:rPr>
          <w:lang w:val="en-US"/>
        </w:rPr>
        <w:tab/>
      </w:r>
      <w:r>
        <w:rPr>
          <w:lang w:val="en-US"/>
        </w:rPr>
        <w:t xml:space="preserve"> </w:t>
      </w:r>
      <w:r w:rsidRPr="00C146BA">
        <w:rPr>
          <w:lang w:val="en-US"/>
        </w:rPr>
        <w:t>With effect from 1 January 2020.</w:t>
      </w:r>
    </w:p>
  </w:footnote>
  <w:footnote w:id="210">
    <w:p w14:paraId="7C1FF3BA" w14:textId="582FFA4D" w:rsidR="00D06417" w:rsidRPr="00C146BA" w:rsidRDefault="00D06417" w:rsidP="00F93726">
      <w:pPr>
        <w:pStyle w:val="ab"/>
        <w:rPr>
          <w:lang w:val="en-US"/>
        </w:rPr>
      </w:pPr>
      <w:r w:rsidRPr="006139A9">
        <w:rPr>
          <w:rStyle w:val="aa"/>
        </w:rPr>
        <w:footnoteRef/>
      </w:r>
      <w:r w:rsidRPr="00C146BA">
        <w:rPr>
          <w:lang w:val="en-US"/>
        </w:rPr>
        <w:tab/>
      </w:r>
      <w:r>
        <w:rPr>
          <w:lang w:val="en-US"/>
        </w:rPr>
        <w:t xml:space="preserve"> </w:t>
      </w:r>
      <w:r w:rsidRPr="00C146BA">
        <w:rPr>
          <w:lang w:val="en-US"/>
        </w:rPr>
        <w:t>Section 630d BGB.</w:t>
      </w:r>
    </w:p>
  </w:footnote>
  <w:footnote w:id="211">
    <w:p w14:paraId="07403A1F" w14:textId="43A2306B" w:rsidR="00D06417" w:rsidRPr="00C146BA" w:rsidRDefault="00D06417" w:rsidP="00F93726">
      <w:pPr>
        <w:pStyle w:val="ab"/>
        <w:rPr>
          <w:lang w:val="en-US"/>
        </w:rPr>
      </w:pPr>
      <w:r w:rsidRPr="006139A9">
        <w:rPr>
          <w:rStyle w:val="aa"/>
        </w:rPr>
        <w:footnoteRef/>
      </w:r>
      <w:r w:rsidRPr="00C146BA">
        <w:rPr>
          <w:lang w:val="en-US"/>
        </w:rPr>
        <w:tab/>
      </w:r>
      <w:r>
        <w:rPr>
          <w:lang w:val="en-US"/>
        </w:rPr>
        <w:t xml:space="preserve"> </w:t>
      </w:r>
      <w:r w:rsidRPr="00C146BA">
        <w:rPr>
          <w:lang w:val="en-US"/>
        </w:rPr>
        <w:t>Section 1901a (1) first sentence BGB.</w:t>
      </w:r>
    </w:p>
  </w:footnote>
  <w:footnote w:id="212">
    <w:p w14:paraId="402F9B32" w14:textId="4028478C" w:rsidR="00D06417" w:rsidRPr="00C146BA" w:rsidRDefault="00D06417" w:rsidP="00F93726">
      <w:pPr>
        <w:pStyle w:val="ab"/>
        <w:rPr>
          <w:lang w:val="en-US"/>
        </w:rPr>
      </w:pPr>
      <w:r w:rsidRPr="006139A9">
        <w:rPr>
          <w:rStyle w:val="aa"/>
        </w:rPr>
        <w:footnoteRef/>
      </w:r>
      <w:r w:rsidRPr="00C146BA">
        <w:rPr>
          <w:lang w:val="en-US"/>
        </w:rPr>
        <w:tab/>
      </w:r>
      <w:r>
        <w:rPr>
          <w:lang w:val="en-US"/>
        </w:rPr>
        <w:t xml:space="preserve"> </w:t>
      </w:r>
      <w:r w:rsidRPr="00C146BA">
        <w:rPr>
          <w:lang w:val="en-US"/>
        </w:rPr>
        <w:t>Section 630d (1) fourth sentence BGB.</w:t>
      </w:r>
    </w:p>
  </w:footnote>
  <w:footnote w:id="213">
    <w:p w14:paraId="61620DE3" w14:textId="70C794F7" w:rsidR="00D06417" w:rsidRPr="00C146BA" w:rsidRDefault="00D06417" w:rsidP="00C74157">
      <w:pPr>
        <w:pStyle w:val="ab"/>
        <w:tabs>
          <w:tab w:val="clear" w:pos="1021"/>
        </w:tabs>
        <w:ind w:left="142" w:hanging="142"/>
        <w:rPr>
          <w:lang w:val="en-US"/>
        </w:rPr>
      </w:pPr>
      <w:r w:rsidRPr="006139A9">
        <w:rPr>
          <w:rStyle w:val="aa"/>
        </w:rPr>
        <w:footnoteRef/>
      </w:r>
      <w:r>
        <w:rPr>
          <w:lang w:val="en-US"/>
        </w:rPr>
        <w:t xml:space="preserve"> </w:t>
      </w:r>
      <w:r w:rsidRPr="00C146BA">
        <w:rPr>
          <w:lang w:val="en-US"/>
        </w:rPr>
        <w:t>Custodian, appointed health care agent or guardian.</w:t>
      </w:r>
    </w:p>
  </w:footnote>
  <w:footnote w:id="214">
    <w:p w14:paraId="4FBB1052" w14:textId="4BA059D5" w:rsidR="00D06417" w:rsidRPr="00C146BA" w:rsidRDefault="00D06417" w:rsidP="00C74157">
      <w:pPr>
        <w:pStyle w:val="ab"/>
        <w:tabs>
          <w:tab w:val="clear" w:pos="1021"/>
        </w:tabs>
        <w:ind w:left="284" w:right="-1" w:hanging="284"/>
        <w:rPr>
          <w:lang w:val="en-US"/>
        </w:rPr>
      </w:pPr>
      <w:r w:rsidRPr="006139A9">
        <w:rPr>
          <w:rStyle w:val="aa"/>
        </w:rPr>
        <w:footnoteRef/>
      </w:r>
      <w:r w:rsidRPr="00C146BA">
        <w:rPr>
          <w:lang w:val="en-US"/>
        </w:rPr>
        <w:tab/>
        <w:t>Please refer to the initial report of Germany for general information on the AGG and entitlements in the event of discrimination.</w:t>
      </w:r>
    </w:p>
  </w:footnote>
  <w:footnote w:id="215">
    <w:p w14:paraId="36E2FD0F" w14:textId="034DD071" w:rsidR="00D06417" w:rsidRPr="00C146BA" w:rsidRDefault="00D06417" w:rsidP="00F93726">
      <w:pPr>
        <w:pStyle w:val="ab"/>
        <w:rPr>
          <w:lang w:val="en-US"/>
        </w:rPr>
      </w:pPr>
      <w:r w:rsidRPr="006139A9">
        <w:rPr>
          <w:rStyle w:val="aa"/>
        </w:rPr>
        <w:footnoteRef/>
      </w:r>
      <w:r w:rsidRPr="00C146BA">
        <w:rPr>
          <w:lang w:val="en-US"/>
        </w:rPr>
        <w:tab/>
      </w:r>
      <w:r>
        <w:rPr>
          <w:lang w:val="en-US"/>
        </w:rPr>
        <w:t xml:space="preserve"> </w:t>
      </w:r>
      <w:r w:rsidRPr="00C146BA">
        <w:rPr>
          <w:lang w:val="en-US"/>
        </w:rPr>
        <w:t>Subsequent coverage for children.</w:t>
      </w:r>
    </w:p>
  </w:footnote>
  <w:footnote w:id="216">
    <w:p w14:paraId="1D97CA30" w14:textId="5B423393" w:rsidR="00D06417" w:rsidRPr="00C146BA" w:rsidRDefault="00D06417" w:rsidP="00884C16">
      <w:pPr>
        <w:pStyle w:val="ab"/>
        <w:rPr>
          <w:lang w:val="en-US"/>
        </w:rPr>
      </w:pPr>
      <w:r w:rsidRPr="006139A9">
        <w:rPr>
          <w:rStyle w:val="aa"/>
        </w:rPr>
        <w:footnoteRef/>
      </w:r>
      <w:r w:rsidRPr="00C146BA">
        <w:rPr>
          <w:lang w:val="en-US"/>
        </w:rPr>
        <w:tab/>
      </w:r>
      <w:r>
        <w:rPr>
          <w:lang w:val="en-US"/>
        </w:rPr>
        <w:t xml:space="preserve"> </w:t>
      </w:r>
      <w:r w:rsidRPr="00C146BA">
        <w:rPr>
          <w:lang w:val="en-US"/>
        </w:rPr>
        <w:t>Such as the provision of remedies and aids, rehabilitation and palliative care.</w:t>
      </w:r>
    </w:p>
  </w:footnote>
  <w:footnote w:id="217">
    <w:p w14:paraId="54C336F3" w14:textId="15C174E9" w:rsidR="00D06417" w:rsidRPr="00C146BA" w:rsidRDefault="00D06417" w:rsidP="00884C16">
      <w:pPr>
        <w:pStyle w:val="ab"/>
        <w:rPr>
          <w:lang w:val="en-US"/>
        </w:rPr>
      </w:pPr>
      <w:r w:rsidRPr="006139A9">
        <w:rPr>
          <w:rStyle w:val="aa"/>
        </w:rPr>
        <w:footnoteRef/>
      </w:r>
      <w:r w:rsidRPr="00C146BA">
        <w:rPr>
          <w:lang w:val="en-US"/>
        </w:rPr>
        <w:tab/>
      </w:r>
      <w:r>
        <w:rPr>
          <w:lang w:val="en-US"/>
        </w:rPr>
        <w:t xml:space="preserve"> </w:t>
      </w:r>
      <w:r w:rsidRPr="00C146BA">
        <w:rPr>
          <w:lang w:val="en-US"/>
        </w:rPr>
        <w:t>Section 2a SGB V.</w:t>
      </w:r>
    </w:p>
  </w:footnote>
  <w:footnote w:id="218">
    <w:p w14:paraId="310568CB" w14:textId="2EB53C3A" w:rsidR="00D06417" w:rsidRPr="00C146BA" w:rsidRDefault="00D06417" w:rsidP="00700CEB">
      <w:pPr>
        <w:pStyle w:val="ab"/>
        <w:tabs>
          <w:tab w:val="clear" w:pos="1021"/>
        </w:tabs>
        <w:ind w:left="284" w:right="-1" w:hanging="284"/>
        <w:rPr>
          <w:lang w:val="en-US"/>
        </w:rPr>
      </w:pPr>
      <w:r w:rsidRPr="006139A9">
        <w:rPr>
          <w:rStyle w:val="aa"/>
        </w:rPr>
        <w:footnoteRef/>
      </w:r>
      <w:r w:rsidRPr="00C146BA">
        <w:rPr>
          <w:lang w:val="en-US"/>
        </w:rPr>
        <w:tab/>
        <w:t>Such as early identification and early support services and integration assistance for children with psychosocial impairments.</w:t>
      </w:r>
    </w:p>
  </w:footnote>
  <w:footnote w:id="219">
    <w:p w14:paraId="16A099C4" w14:textId="66F3D236" w:rsidR="00D06417" w:rsidRPr="00C146BA" w:rsidRDefault="00D06417" w:rsidP="00700CEB">
      <w:pPr>
        <w:pStyle w:val="ab"/>
        <w:tabs>
          <w:tab w:val="clear" w:pos="1021"/>
        </w:tabs>
        <w:ind w:left="284" w:hanging="284"/>
        <w:rPr>
          <w:lang w:val="en-US"/>
        </w:rPr>
      </w:pPr>
      <w:r w:rsidRPr="006139A9">
        <w:rPr>
          <w:rStyle w:val="aa"/>
        </w:rPr>
        <w:footnoteRef/>
      </w:r>
      <w:r w:rsidRPr="00C146BA">
        <w:rPr>
          <w:lang w:val="en-US"/>
        </w:rPr>
        <w:t xml:space="preserve"> </w:t>
      </w:r>
      <w:r w:rsidRPr="00C146BA">
        <w:rPr>
          <w:lang w:val="en-US"/>
        </w:rPr>
        <w:tab/>
        <w:t>With effect from 1 January 2018.</w:t>
      </w:r>
    </w:p>
  </w:footnote>
  <w:footnote w:id="220">
    <w:p w14:paraId="2C24FB29" w14:textId="79D45C4D" w:rsidR="00D06417" w:rsidRPr="00C146BA" w:rsidRDefault="00D06417" w:rsidP="00700CEB">
      <w:pPr>
        <w:pStyle w:val="ab"/>
        <w:tabs>
          <w:tab w:val="clear" w:pos="1021"/>
        </w:tabs>
        <w:ind w:left="284" w:hanging="284"/>
        <w:rPr>
          <w:lang w:val="en-US"/>
        </w:rPr>
      </w:pPr>
      <w:r w:rsidRPr="006139A9">
        <w:rPr>
          <w:rStyle w:val="aa"/>
        </w:rPr>
        <w:footnoteRef/>
      </w:r>
      <w:r w:rsidRPr="00C146BA">
        <w:rPr>
          <w:lang w:val="en-US"/>
        </w:rPr>
        <w:tab/>
        <w:t>The statutory long-term care insurance funds themselves are not rehabilitation providers.</w:t>
      </w:r>
    </w:p>
  </w:footnote>
  <w:footnote w:id="221">
    <w:p w14:paraId="3753F0FE" w14:textId="62E5F101" w:rsidR="00D06417" w:rsidRPr="00C146BA" w:rsidRDefault="00D06417" w:rsidP="00700CEB">
      <w:pPr>
        <w:pStyle w:val="ab"/>
        <w:tabs>
          <w:tab w:val="clear" w:pos="1021"/>
        </w:tabs>
        <w:ind w:left="284" w:right="140" w:hanging="284"/>
        <w:rPr>
          <w:lang w:val="en-US"/>
        </w:rPr>
      </w:pPr>
      <w:r w:rsidRPr="006139A9">
        <w:rPr>
          <w:rStyle w:val="aa"/>
        </w:rPr>
        <w:footnoteRef/>
      </w:r>
      <w:r w:rsidRPr="00C146BA">
        <w:rPr>
          <w:lang w:val="en-US"/>
        </w:rPr>
        <w:tab/>
        <w:t>Such as measures for activation and occupational integration, employment on a trial basis, integration allowance, services for the promotion of continuing vocational training, transition allowance and training allowance.</w:t>
      </w:r>
    </w:p>
  </w:footnote>
  <w:footnote w:id="222">
    <w:p w14:paraId="10A9112A" w14:textId="7C4F98DF" w:rsidR="00D06417" w:rsidRPr="00C146BA" w:rsidRDefault="00D06417" w:rsidP="00884C16">
      <w:pPr>
        <w:pStyle w:val="ab"/>
        <w:rPr>
          <w:lang w:val="en-US"/>
        </w:rPr>
      </w:pPr>
      <w:r w:rsidRPr="006139A9">
        <w:rPr>
          <w:rStyle w:val="aa"/>
        </w:rPr>
        <w:footnoteRef/>
      </w:r>
      <w:r w:rsidRPr="00C146BA">
        <w:rPr>
          <w:lang w:val="en-US"/>
        </w:rPr>
        <w:tab/>
      </w:r>
      <w:r>
        <w:rPr>
          <w:lang w:val="en-US"/>
        </w:rPr>
        <w:t xml:space="preserve"> </w:t>
      </w:r>
      <w:r w:rsidRPr="00C146BA">
        <w:rPr>
          <w:lang w:val="en-US"/>
        </w:rPr>
        <w:t>Section 19, SGB III.</w:t>
      </w:r>
    </w:p>
  </w:footnote>
  <w:footnote w:id="223">
    <w:p w14:paraId="0EF6A047" w14:textId="14A8A4DE" w:rsidR="00D06417" w:rsidRPr="00C146BA" w:rsidRDefault="00D06417" w:rsidP="00884C16">
      <w:pPr>
        <w:pStyle w:val="ab"/>
        <w:rPr>
          <w:lang w:val="en-US"/>
        </w:rPr>
      </w:pPr>
      <w:r w:rsidRPr="006139A9">
        <w:rPr>
          <w:rStyle w:val="aa"/>
        </w:rPr>
        <w:footnoteRef/>
      </w:r>
      <w:r w:rsidRPr="00C146BA">
        <w:rPr>
          <w:lang w:val="en-US"/>
        </w:rPr>
        <w:tab/>
      </w:r>
      <w:r>
        <w:rPr>
          <w:lang w:val="en-US"/>
        </w:rPr>
        <w:t xml:space="preserve"> </w:t>
      </w:r>
      <w:r w:rsidRPr="00C146BA">
        <w:rPr>
          <w:lang w:val="en-US"/>
        </w:rPr>
        <w:t>I.e. able-to-work persons entitled to benefits.</w:t>
      </w:r>
    </w:p>
  </w:footnote>
  <w:footnote w:id="224">
    <w:p w14:paraId="65EFAC6B" w14:textId="7FFA3E7C" w:rsidR="00D06417" w:rsidRPr="00C146BA" w:rsidRDefault="00D06417" w:rsidP="00884C16">
      <w:pPr>
        <w:pStyle w:val="ab"/>
        <w:rPr>
          <w:lang w:val="en-US"/>
        </w:rPr>
      </w:pPr>
      <w:r w:rsidRPr="006139A9">
        <w:rPr>
          <w:rStyle w:val="aa"/>
        </w:rPr>
        <w:footnoteRef/>
      </w:r>
      <w:r w:rsidRPr="00C146BA">
        <w:rPr>
          <w:lang w:val="en-US"/>
        </w:rPr>
        <w:tab/>
      </w:r>
      <w:r>
        <w:rPr>
          <w:lang w:val="en-US"/>
        </w:rPr>
        <w:t xml:space="preserve"> </w:t>
      </w:r>
      <w:r w:rsidRPr="00C146BA">
        <w:rPr>
          <w:lang w:val="en-US"/>
        </w:rPr>
        <w:t>Principle of rehabilitation before pension.</w:t>
      </w:r>
    </w:p>
  </w:footnote>
  <w:footnote w:id="225">
    <w:p w14:paraId="2638AD31" w14:textId="66335DDF" w:rsidR="00D06417" w:rsidRPr="00C146BA" w:rsidRDefault="00D06417" w:rsidP="00EB7781">
      <w:pPr>
        <w:pStyle w:val="ab"/>
        <w:tabs>
          <w:tab w:val="clear" w:pos="1021"/>
        </w:tabs>
        <w:ind w:left="283" w:right="-1" w:hangingChars="157" w:hanging="283"/>
        <w:rPr>
          <w:lang w:val="en-US"/>
        </w:rPr>
      </w:pPr>
      <w:r w:rsidRPr="006139A9">
        <w:rPr>
          <w:rStyle w:val="aa"/>
        </w:rPr>
        <w:footnoteRef/>
      </w:r>
      <w:r>
        <w:rPr>
          <w:lang w:val="en-US"/>
        </w:rPr>
        <w:t xml:space="preserve"> </w:t>
      </w:r>
      <w:r w:rsidRPr="00C146BA">
        <w:rPr>
          <w:lang w:val="en-US"/>
        </w:rPr>
        <w:t>For example, the completion of the 15-year qualifying period and the requirement that the services must be provided directly after a medical rehabilitation service from the DRV for what is likely to be a successful rehabilitation.</w:t>
      </w:r>
    </w:p>
  </w:footnote>
  <w:footnote w:id="226">
    <w:p w14:paraId="7E56C459" w14:textId="609EF63E" w:rsidR="00D06417" w:rsidRPr="00C146BA" w:rsidRDefault="00D06417" w:rsidP="00662641">
      <w:pPr>
        <w:pStyle w:val="ab"/>
        <w:rPr>
          <w:lang w:val="en-US"/>
        </w:rPr>
      </w:pPr>
      <w:r w:rsidRPr="006139A9">
        <w:rPr>
          <w:rStyle w:val="aa"/>
        </w:rPr>
        <w:footnoteRef/>
      </w:r>
      <w:r w:rsidRPr="00C146BA">
        <w:rPr>
          <w:lang w:val="en-US"/>
        </w:rPr>
        <w:tab/>
      </w:r>
      <w:r>
        <w:rPr>
          <w:rFonts w:hint="eastAsia"/>
          <w:lang w:val="en-US" w:eastAsia="ja-JP"/>
        </w:rPr>
        <w:t xml:space="preserve"> </w:t>
      </w:r>
      <w:r w:rsidRPr="00C146BA">
        <w:rPr>
          <w:lang w:val="en-US"/>
        </w:rPr>
        <w:t xml:space="preserve">Please refer also to the responses to </w:t>
      </w:r>
      <w:r w:rsidRPr="003E57BA">
        <w:rPr>
          <w:lang w:val="en-US"/>
        </w:rPr>
        <w:t>paragraph</w:t>
      </w:r>
      <w:r>
        <w:rPr>
          <w:lang w:val="en-US"/>
        </w:rPr>
        <w:t>s</w:t>
      </w:r>
      <w:r w:rsidRPr="003E57BA">
        <w:rPr>
          <w:lang w:val="en-US"/>
        </w:rPr>
        <w:t xml:space="preserve"> </w:t>
      </w:r>
      <w:r w:rsidRPr="000B4F57">
        <w:rPr>
          <w:lang w:val="en-US"/>
        </w:rPr>
        <w:t>18 and 28.</w:t>
      </w:r>
    </w:p>
  </w:footnote>
  <w:footnote w:id="227">
    <w:p w14:paraId="493F8BD6" w14:textId="00C23ABE" w:rsidR="00D06417" w:rsidRPr="00661752" w:rsidRDefault="00D06417" w:rsidP="000A79C8">
      <w:pPr>
        <w:pStyle w:val="ab"/>
        <w:ind w:right="140"/>
      </w:pPr>
      <w:r w:rsidRPr="006139A9">
        <w:rPr>
          <w:rStyle w:val="aa"/>
        </w:rPr>
        <w:footnoteRef/>
      </w:r>
      <w:r w:rsidRPr="00661752">
        <w:tab/>
      </w:r>
      <w:r>
        <w:t xml:space="preserve"> </w:t>
      </w:r>
      <w:r w:rsidRPr="00661752">
        <w:t xml:space="preserve">German: </w:t>
      </w:r>
      <w:r w:rsidRPr="00661752">
        <w:rPr>
          <w:i/>
        </w:rPr>
        <w:t>Partizipatives Monitoring der aktuellen Entwicklung des Rehabilitations- und Teilhaberechts</w:t>
      </w:r>
      <w:r w:rsidRPr="00661752">
        <w:t>.</w:t>
      </w:r>
    </w:p>
  </w:footnote>
  <w:footnote w:id="228">
    <w:p w14:paraId="52977138" w14:textId="49B047F5" w:rsidR="00D06417" w:rsidRPr="00C146BA" w:rsidRDefault="00D06417" w:rsidP="00EB7781">
      <w:pPr>
        <w:pStyle w:val="ab"/>
        <w:tabs>
          <w:tab w:val="clear" w:pos="1021"/>
          <w:tab w:val="right" w:pos="426"/>
        </w:tabs>
        <w:ind w:left="142" w:right="-1" w:hanging="143"/>
        <w:rPr>
          <w:lang w:val="en-US"/>
        </w:rPr>
      </w:pPr>
      <w:r>
        <w:rPr>
          <w:lang w:val="en-US"/>
        </w:rPr>
        <w:tab/>
      </w:r>
      <w:r w:rsidRPr="006139A9">
        <w:rPr>
          <w:rStyle w:val="aa"/>
        </w:rPr>
        <w:footnoteRef/>
      </w:r>
      <w:r w:rsidRPr="00C146BA">
        <w:rPr>
          <w:lang w:val="en-US"/>
        </w:rPr>
        <w:tab/>
      </w:r>
      <w:r>
        <w:rPr>
          <w:lang w:val="en-US"/>
        </w:rPr>
        <w:t xml:space="preserve"> </w:t>
      </w:r>
      <w:r w:rsidRPr="00C146BA">
        <w:rPr>
          <w:lang w:val="en-US"/>
        </w:rPr>
        <w:t>For persons with severe disabilities, the unemployment rate is calculated on the basis of a limited reference base. Under these conditions, in 2018 the overall unemployment rate was 6.5%, and the unemployment rate for persons with a severe disability was 11.2%. The gap between the two groups has shrunk (5.3 percentage points in 2014; 4.7 percentage points in 2018).</w:t>
      </w:r>
    </w:p>
  </w:footnote>
  <w:footnote w:id="229">
    <w:p w14:paraId="74548A44" w14:textId="0AC55D92" w:rsidR="00D06417" w:rsidRPr="00C146BA" w:rsidRDefault="00D06417" w:rsidP="00EB7781">
      <w:pPr>
        <w:pStyle w:val="ab"/>
        <w:tabs>
          <w:tab w:val="clear" w:pos="1021"/>
          <w:tab w:val="right" w:pos="426"/>
        </w:tabs>
        <w:ind w:left="142" w:right="-1" w:hanging="143"/>
        <w:rPr>
          <w:lang w:val="en-US"/>
        </w:rPr>
      </w:pPr>
      <w:r>
        <w:rPr>
          <w:lang w:val="en-US"/>
        </w:rPr>
        <w:tab/>
      </w:r>
      <w:r w:rsidRPr="006139A9">
        <w:rPr>
          <w:rStyle w:val="aa"/>
        </w:rPr>
        <w:footnoteRef/>
      </w:r>
      <w:r w:rsidRPr="00C146BA">
        <w:rPr>
          <w:lang w:val="en-US"/>
        </w:rPr>
        <w:tab/>
      </w:r>
      <w:r>
        <w:rPr>
          <w:lang w:val="en-US"/>
        </w:rPr>
        <w:t xml:space="preserve"> </w:t>
      </w:r>
      <w:r w:rsidRPr="00C146BA">
        <w:rPr>
          <w:lang w:val="en-US"/>
        </w:rPr>
        <w:t xml:space="preserve">See also: Statistics of the Federal Employment Agency; Reports: </w:t>
      </w:r>
      <w:r w:rsidRPr="00C146BA">
        <w:rPr>
          <w:i/>
          <w:lang w:val="en-US"/>
        </w:rPr>
        <w:t>Blickpunkt Arbeitsmarkt – Situation schwerbehinderter Menschen</w:t>
      </w:r>
      <w:r w:rsidRPr="00C146BA">
        <w:rPr>
          <w:lang w:val="en-US"/>
        </w:rPr>
        <w:t xml:space="preserve"> (Labour Market Focus </w:t>
      </w:r>
      <w:r w:rsidRPr="00C146BA">
        <w:rPr>
          <w:i/>
          <w:lang w:val="en-US"/>
        </w:rPr>
        <w:t>–</w:t>
      </w:r>
      <w:r w:rsidRPr="00C146BA">
        <w:rPr>
          <w:lang w:val="en-US"/>
        </w:rPr>
        <w:t xml:space="preserve"> A Look at the Situation of Persons with Severe Disabilities), Nuremberg, April 2019.</w:t>
      </w:r>
    </w:p>
  </w:footnote>
  <w:footnote w:id="230">
    <w:p w14:paraId="06E9C6D6" w14:textId="50A35C2A" w:rsidR="00D06417" w:rsidRPr="00C146BA" w:rsidRDefault="00D06417" w:rsidP="00EB7781">
      <w:pPr>
        <w:pStyle w:val="ab"/>
        <w:tabs>
          <w:tab w:val="clear" w:pos="1021"/>
          <w:tab w:val="right" w:pos="426"/>
        </w:tabs>
        <w:ind w:left="142" w:right="-1" w:hanging="143"/>
        <w:rPr>
          <w:lang w:val="en-US"/>
        </w:rPr>
      </w:pPr>
      <w:r>
        <w:rPr>
          <w:lang w:val="en-US"/>
        </w:rPr>
        <w:tab/>
      </w:r>
      <w:r w:rsidRPr="006139A9">
        <w:rPr>
          <w:rStyle w:val="aa"/>
        </w:rPr>
        <w:footnoteRef/>
      </w:r>
      <w:r w:rsidRPr="00C146BA">
        <w:rPr>
          <w:lang w:val="en-US"/>
        </w:rPr>
        <w:tab/>
      </w:r>
      <w:r>
        <w:rPr>
          <w:lang w:val="en-US"/>
        </w:rPr>
        <w:t xml:space="preserve"> </w:t>
      </w:r>
      <w:r w:rsidRPr="00C146BA">
        <w:rPr>
          <w:i/>
          <w:lang w:val="en-US"/>
        </w:rPr>
        <w:t xml:space="preserve">Unternehmens-Netzwerk Inklusion </w:t>
      </w:r>
      <w:r w:rsidRPr="00C146BA">
        <w:rPr>
          <w:lang w:val="en-US"/>
        </w:rPr>
        <w:t>(Business Netwo</w:t>
      </w:r>
      <w:r>
        <w:rPr>
          <w:lang w:val="en-US"/>
        </w:rPr>
        <w:t>rk for Inclusion) based on the “</w:t>
      </w:r>
      <w:r w:rsidRPr="00C146BA">
        <w:rPr>
          <w:i/>
          <w:lang w:val="en-US"/>
        </w:rPr>
        <w:t>Wirtschaft inklusiv</w:t>
      </w:r>
      <w:r>
        <w:rPr>
          <w:lang w:val="en-US"/>
        </w:rPr>
        <w:t>”</w:t>
      </w:r>
      <w:r w:rsidRPr="00C146BA">
        <w:rPr>
          <w:lang w:val="en-US"/>
        </w:rPr>
        <w:t xml:space="preserve"> (Inclusive Business) project (since 2018).</w:t>
      </w:r>
    </w:p>
  </w:footnote>
  <w:footnote w:id="231">
    <w:p w14:paraId="7BAB7D07" w14:textId="2613A4F4" w:rsidR="00D06417" w:rsidRPr="00C146BA" w:rsidRDefault="00D06417" w:rsidP="00EB7781">
      <w:pPr>
        <w:pStyle w:val="ab"/>
        <w:tabs>
          <w:tab w:val="clear" w:pos="1021"/>
          <w:tab w:val="right" w:pos="426"/>
        </w:tabs>
        <w:ind w:left="142" w:right="-1" w:hanging="143"/>
        <w:rPr>
          <w:lang w:val="en-US"/>
        </w:rPr>
      </w:pPr>
      <w:r>
        <w:rPr>
          <w:lang w:val="en-US"/>
        </w:rPr>
        <w:tab/>
      </w:r>
      <w:r w:rsidRPr="006139A9">
        <w:rPr>
          <w:rStyle w:val="aa"/>
        </w:rPr>
        <w:footnoteRef/>
      </w:r>
      <w:r>
        <w:rPr>
          <w:lang w:val="en-US"/>
        </w:rPr>
        <w:t xml:space="preserve"> </w:t>
      </w:r>
      <w:r>
        <w:rPr>
          <w:lang w:val="en-US"/>
        </w:rPr>
        <w:tab/>
        <w:t>“</w:t>
      </w:r>
      <w:r w:rsidRPr="00C146BA">
        <w:rPr>
          <w:i/>
          <w:lang w:val="en-US"/>
        </w:rPr>
        <w:t>Inklusionsinitiative II – AlleImBetrieb</w:t>
      </w:r>
      <w:r>
        <w:rPr>
          <w:lang w:val="en-US"/>
        </w:rPr>
        <w:t>”</w:t>
      </w:r>
      <w:r w:rsidRPr="00C146BA">
        <w:rPr>
          <w:lang w:val="en-US"/>
        </w:rPr>
        <w:t xml:space="preserve"> (Inclusion Initiative II - Everyone at Work). With additional funds of €150 million, the aim is to create new jobs and training places for persons with severe disabilities in the general labour market in inclusion firms according to Section 215 SGB IX. </w:t>
      </w:r>
    </w:p>
  </w:footnote>
  <w:footnote w:id="232">
    <w:p w14:paraId="6E8CADD6" w14:textId="5AABFB7B" w:rsidR="00D06417" w:rsidRPr="00C146BA" w:rsidRDefault="00D06417" w:rsidP="00EB7781">
      <w:pPr>
        <w:pStyle w:val="ab"/>
        <w:tabs>
          <w:tab w:val="clear" w:pos="1021"/>
          <w:tab w:val="right" w:pos="426"/>
        </w:tabs>
        <w:ind w:left="142" w:right="-1" w:hanging="143"/>
        <w:rPr>
          <w:lang w:val="en-US"/>
        </w:rPr>
      </w:pPr>
      <w:r>
        <w:tab/>
      </w:r>
      <w:r w:rsidRPr="006139A9">
        <w:rPr>
          <w:rStyle w:val="aa"/>
        </w:rPr>
        <w:footnoteRef/>
      </w:r>
      <w:r w:rsidRPr="00186326">
        <w:tab/>
      </w:r>
      <w:r>
        <w:t xml:space="preserve"> </w:t>
      </w:r>
      <w:r w:rsidRPr="00186326">
        <w:rPr>
          <w:i/>
        </w:rPr>
        <w:t>Einstellung zählt – Arbeitgeber gewinnen</w:t>
      </w:r>
      <w:r w:rsidRPr="00186326">
        <w:t xml:space="preserve"> (Attitude</w:t>
      </w:r>
      <w:r>
        <w:t>/Recruitment</w:t>
      </w:r>
      <w:r w:rsidRPr="00186326">
        <w:t xml:space="preserve"> Counts - Recruiting Employers). </w:t>
      </w:r>
      <w:r w:rsidRPr="00C146BA">
        <w:rPr>
          <w:lang w:val="en-US"/>
        </w:rPr>
        <w:t>Starting in 2019, a joint initiative by the Federal Employment Agency, the Confederation of German Employers</w:t>
      </w:r>
      <w:r>
        <w:rPr>
          <w:lang w:val="en-US"/>
        </w:rPr>
        <w:t>’</w:t>
      </w:r>
      <w:r w:rsidRPr="00C146BA">
        <w:rPr>
          <w:lang w:val="en-US"/>
        </w:rPr>
        <w:t xml:space="preserve"> Associations, the German Federal Association of Integration Offices and Main Welfare Associations and the Federal Government specifically targets the roughly 42,000 businesses that do not employ any persons with severe disabilities despite being legally required to do so, and raise their awareness for the workforce potential of persons with severe disabilities.</w:t>
      </w:r>
    </w:p>
  </w:footnote>
  <w:footnote w:id="233">
    <w:p w14:paraId="733E3DDC" w14:textId="0B849ED3" w:rsidR="00D06417" w:rsidRPr="00C146BA" w:rsidRDefault="00D06417" w:rsidP="00EB7781">
      <w:pPr>
        <w:pStyle w:val="ab"/>
        <w:tabs>
          <w:tab w:val="clear" w:pos="1021"/>
        </w:tabs>
        <w:ind w:left="142" w:right="-1" w:hanging="143"/>
        <w:rPr>
          <w:lang w:val="en-US"/>
        </w:rPr>
      </w:pPr>
      <w:r>
        <w:rPr>
          <w:lang w:val="en-US"/>
        </w:rPr>
        <w:tab/>
      </w:r>
      <w:r w:rsidRPr="006139A9">
        <w:rPr>
          <w:rStyle w:val="aa"/>
        </w:rPr>
        <w:footnoteRef/>
      </w:r>
      <w:r>
        <w:rPr>
          <w:lang w:val="en-US"/>
        </w:rPr>
        <w:t xml:space="preserve"> </w:t>
      </w:r>
      <w:r w:rsidRPr="00C146BA">
        <w:rPr>
          <w:lang w:val="en-US"/>
        </w:rPr>
        <w:t xml:space="preserve">See also the response to </w:t>
      </w:r>
      <w:r w:rsidRPr="003E57BA">
        <w:rPr>
          <w:lang w:val="en-US"/>
        </w:rPr>
        <w:t xml:space="preserve">paragraph </w:t>
      </w:r>
      <w:r w:rsidRPr="000B4F57">
        <w:rPr>
          <w:lang w:val="en-US"/>
        </w:rPr>
        <w:t>27.</w:t>
      </w:r>
    </w:p>
  </w:footnote>
  <w:footnote w:id="234">
    <w:p w14:paraId="0EF4D404" w14:textId="65E0E75B" w:rsidR="00D06417" w:rsidRPr="00C146BA" w:rsidRDefault="00D06417" w:rsidP="00EB7781">
      <w:pPr>
        <w:pStyle w:val="ab"/>
        <w:tabs>
          <w:tab w:val="clear" w:pos="1021"/>
        </w:tabs>
        <w:ind w:left="142" w:right="-1" w:hanging="143"/>
        <w:rPr>
          <w:lang w:val="en-US"/>
        </w:rPr>
      </w:pPr>
      <w:r>
        <w:rPr>
          <w:lang w:val="en-US"/>
        </w:rPr>
        <w:tab/>
      </w:r>
      <w:r w:rsidRPr="006139A9">
        <w:rPr>
          <w:rStyle w:val="aa"/>
        </w:rPr>
        <w:footnoteRef/>
      </w:r>
      <w:r>
        <w:rPr>
          <w:lang w:val="en-US"/>
        </w:rPr>
        <w:t xml:space="preserve"> </w:t>
      </w:r>
      <w:r w:rsidRPr="00C146BA">
        <w:rPr>
          <w:lang w:val="en-US"/>
        </w:rPr>
        <w:t>Section 7 (5) SGB II (new).</w:t>
      </w:r>
    </w:p>
  </w:footnote>
  <w:footnote w:id="235">
    <w:p w14:paraId="010DE8AF" w14:textId="00186CB2" w:rsidR="00D06417" w:rsidRPr="00C146BA" w:rsidRDefault="00D06417" w:rsidP="00EB7781">
      <w:pPr>
        <w:pStyle w:val="ab"/>
        <w:tabs>
          <w:tab w:val="clear" w:pos="1021"/>
          <w:tab w:val="right" w:pos="284"/>
          <w:tab w:val="right" w:pos="426"/>
        </w:tabs>
        <w:ind w:leftChars="67" w:left="284" w:hanging="143"/>
        <w:rPr>
          <w:lang w:val="en-US"/>
        </w:rPr>
      </w:pPr>
      <w:r>
        <w:rPr>
          <w:lang w:val="en-US"/>
        </w:rPr>
        <w:tab/>
      </w:r>
      <w:r w:rsidRPr="006139A9">
        <w:rPr>
          <w:rStyle w:val="aa"/>
        </w:rPr>
        <w:footnoteRef/>
      </w:r>
      <w:r w:rsidRPr="00C146BA">
        <w:rPr>
          <w:lang w:val="en-US"/>
        </w:rPr>
        <w:tab/>
      </w:r>
      <w:r>
        <w:rPr>
          <w:lang w:val="en-US"/>
        </w:rPr>
        <w:t xml:space="preserve"> </w:t>
      </w:r>
      <w:r w:rsidRPr="00C146BA">
        <w:rPr>
          <w:lang w:val="en-US"/>
        </w:rPr>
        <w:t>The Act enters into force on 1 January 2020. The new provision will be contained in Section 7a BBiG in future.</w:t>
      </w:r>
    </w:p>
  </w:footnote>
  <w:footnote w:id="236">
    <w:p w14:paraId="0E186101" w14:textId="12755E5C" w:rsidR="00D06417" w:rsidRPr="00C146BA" w:rsidRDefault="00D06417" w:rsidP="00C728EF">
      <w:pPr>
        <w:pStyle w:val="ab"/>
        <w:rPr>
          <w:lang w:val="en-US"/>
        </w:rPr>
      </w:pPr>
      <w:r w:rsidRPr="006139A9">
        <w:rPr>
          <w:rStyle w:val="aa"/>
        </w:rPr>
        <w:footnoteRef/>
      </w:r>
      <w:r w:rsidRPr="00C146BA">
        <w:rPr>
          <w:lang w:val="en-US"/>
        </w:rPr>
        <w:tab/>
      </w:r>
      <w:r>
        <w:rPr>
          <w:lang w:val="en-US"/>
        </w:rPr>
        <w:t xml:space="preserve"> </w:t>
      </w:r>
      <w:r w:rsidRPr="00C146BA">
        <w:rPr>
          <w:lang w:val="en-US"/>
        </w:rPr>
        <w:t>Section 66 BBiG.</w:t>
      </w:r>
    </w:p>
  </w:footnote>
  <w:footnote w:id="237">
    <w:p w14:paraId="7C76FC06" w14:textId="3BB1A0CD" w:rsidR="00D06417" w:rsidRPr="00C146BA" w:rsidRDefault="00D06417" w:rsidP="00EB7781">
      <w:pPr>
        <w:pStyle w:val="ab"/>
        <w:ind w:right="-1"/>
        <w:rPr>
          <w:lang w:val="en-US"/>
        </w:rPr>
      </w:pPr>
      <w:r w:rsidRPr="006139A9">
        <w:rPr>
          <w:rStyle w:val="aa"/>
        </w:rPr>
        <w:footnoteRef/>
      </w:r>
      <w:r>
        <w:rPr>
          <w:lang w:val="en-US"/>
        </w:rPr>
        <w:t xml:space="preserve"> </w:t>
      </w:r>
      <w:r w:rsidRPr="00C146BA">
        <w:rPr>
          <w:lang w:val="en-US"/>
        </w:rPr>
        <w:tab/>
        <w:t>Including through the Integration Act (</w:t>
      </w:r>
      <w:r w:rsidRPr="00C146BA">
        <w:rPr>
          <w:i/>
          <w:lang w:val="en-US"/>
        </w:rPr>
        <w:t>Integrationsgesetz</w:t>
      </w:r>
      <w:r w:rsidRPr="00C146BA">
        <w:rPr>
          <w:lang w:val="en-US"/>
        </w:rPr>
        <w:t>) and the Act to Promote the Employment of Foreign Nationals (</w:t>
      </w:r>
      <w:r w:rsidRPr="00C146BA">
        <w:rPr>
          <w:i/>
          <w:lang w:val="en-US"/>
        </w:rPr>
        <w:t>Ausländerbeschäftigungsförderungsgesetz</w:t>
      </w:r>
      <w:r w:rsidRPr="00C146BA">
        <w:rPr>
          <w:lang w:val="en-US"/>
        </w:rPr>
        <w:t>), which will enter into force on 1 August 2019.</w:t>
      </w:r>
    </w:p>
  </w:footnote>
  <w:footnote w:id="238">
    <w:p w14:paraId="0197C55C" w14:textId="2872A6D9" w:rsidR="00D06417" w:rsidRPr="00C146BA" w:rsidRDefault="00D06417" w:rsidP="00EB7781">
      <w:pPr>
        <w:pStyle w:val="ab"/>
        <w:ind w:right="-1"/>
        <w:rPr>
          <w:lang w:val="en-US"/>
        </w:rPr>
      </w:pPr>
      <w:r w:rsidRPr="006139A9">
        <w:rPr>
          <w:rStyle w:val="aa"/>
        </w:rPr>
        <w:footnoteRef/>
      </w:r>
      <w:r w:rsidRPr="00C146BA">
        <w:rPr>
          <w:lang w:val="en-US"/>
        </w:rPr>
        <w:tab/>
      </w:r>
      <w:r>
        <w:rPr>
          <w:lang w:val="en-US"/>
        </w:rPr>
        <w:t xml:space="preserve"> </w:t>
      </w:r>
      <w:r w:rsidRPr="00C146BA">
        <w:rPr>
          <w:lang w:val="en-US"/>
        </w:rPr>
        <w:t>With the new Section 16i SGB II introduced on 1 January 2019 as a result of the Participation Opportunity Act (</w:t>
      </w:r>
      <w:r w:rsidRPr="00C146BA">
        <w:rPr>
          <w:i/>
          <w:lang w:val="en-US"/>
        </w:rPr>
        <w:t>Teilhabechancengesetz</w:t>
      </w:r>
      <w:r w:rsidRPr="00C146BA">
        <w:rPr>
          <w:lang w:val="en-US"/>
        </w:rPr>
        <w:t>).</w:t>
      </w:r>
    </w:p>
  </w:footnote>
  <w:footnote w:id="239">
    <w:p w14:paraId="2C38A72E" w14:textId="5177AC85" w:rsidR="00D06417" w:rsidRPr="000D4C7A" w:rsidRDefault="00D06417" w:rsidP="00EB7781">
      <w:pPr>
        <w:pStyle w:val="ab"/>
        <w:ind w:right="-1"/>
      </w:pPr>
      <w:r w:rsidRPr="006139A9">
        <w:rPr>
          <w:rStyle w:val="aa"/>
        </w:rPr>
        <w:footnoteRef/>
      </w:r>
      <w:r w:rsidRPr="000D4C7A">
        <w:tab/>
      </w:r>
      <w:r>
        <w:t xml:space="preserve"> </w:t>
      </w:r>
      <w:r w:rsidRPr="000D4C7A">
        <w:t>Act to Adapt the Vocational Training Grant and the Training Allowance (</w:t>
      </w:r>
      <w:r w:rsidRPr="000D4C7A">
        <w:rPr>
          <w:i/>
        </w:rPr>
        <w:t>Gesetz zur Anpassung der Berufsausbildungsbeihilfe und des Ausbildungsgeldes</w:t>
      </w:r>
      <w:r w:rsidRPr="000D4C7A">
        <w:t>).</w:t>
      </w:r>
    </w:p>
  </w:footnote>
  <w:footnote w:id="240">
    <w:p w14:paraId="72126D76" w14:textId="77225469" w:rsidR="00D06417" w:rsidRPr="00F5411E" w:rsidRDefault="00D06417" w:rsidP="00C728EF">
      <w:pPr>
        <w:pStyle w:val="ab"/>
        <w:rPr>
          <w:lang w:val="en-US"/>
        </w:rPr>
      </w:pPr>
      <w:r w:rsidRPr="006139A9">
        <w:rPr>
          <w:rStyle w:val="aa"/>
        </w:rPr>
        <w:footnoteRef/>
      </w:r>
      <w:r w:rsidRPr="00C146BA">
        <w:rPr>
          <w:lang w:val="en-US"/>
        </w:rPr>
        <w:tab/>
      </w:r>
      <w:r>
        <w:rPr>
          <w:lang w:val="en-US"/>
        </w:rPr>
        <w:t xml:space="preserve"> </w:t>
      </w:r>
      <w:r w:rsidRPr="00F5411E">
        <w:rPr>
          <w:lang w:val="en-US"/>
        </w:rPr>
        <w:t xml:space="preserve">German: </w:t>
      </w:r>
      <w:r w:rsidRPr="00F5411E">
        <w:rPr>
          <w:i/>
          <w:lang w:val="en-US"/>
        </w:rPr>
        <w:t>Berufsausbilungshilfe</w:t>
      </w:r>
      <w:r w:rsidRPr="00F5411E">
        <w:rPr>
          <w:lang w:val="en-US"/>
        </w:rPr>
        <w:t>.</w:t>
      </w:r>
    </w:p>
  </w:footnote>
  <w:footnote w:id="241">
    <w:p w14:paraId="0AD04C9B" w14:textId="7B0D4823" w:rsidR="00D06417" w:rsidRPr="00F5411E" w:rsidRDefault="00D06417" w:rsidP="00C728EF">
      <w:pPr>
        <w:pStyle w:val="ab"/>
        <w:rPr>
          <w:lang w:val="en-US"/>
        </w:rPr>
      </w:pPr>
      <w:r w:rsidRPr="006139A9">
        <w:rPr>
          <w:rStyle w:val="aa"/>
        </w:rPr>
        <w:footnoteRef/>
      </w:r>
      <w:r w:rsidRPr="00C146BA">
        <w:rPr>
          <w:lang w:val="en-US"/>
        </w:rPr>
        <w:tab/>
      </w:r>
      <w:r>
        <w:rPr>
          <w:lang w:val="en-US"/>
        </w:rPr>
        <w:t xml:space="preserve"> </w:t>
      </w:r>
      <w:r w:rsidRPr="00F5411E">
        <w:rPr>
          <w:lang w:val="en-US"/>
        </w:rPr>
        <w:t xml:space="preserve">German: </w:t>
      </w:r>
      <w:r w:rsidRPr="00F5411E">
        <w:rPr>
          <w:i/>
          <w:lang w:val="en-US"/>
        </w:rPr>
        <w:t>Ausbildungsgeld</w:t>
      </w:r>
      <w:r w:rsidRPr="00F5411E">
        <w:rPr>
          <w:lang w:val="en-US"/>
        </w:rPr>
        <w:t>.</w:t>
      </w:r>
    </w:p>
  </w:footnote>
  <w:footnote w:id="242">
    <w:p w14:paraId="3CE1826F" w14:textId="47955AA1" w:rsidR="00D06417" w:rsidRPr="00C146BA" w:rsidRDefault="00D06417" w:rsidP="00C728EF">
      <w:pPr>
        <w:pStyle w:val="ab"/>
        <w:rPr>
          <w:lang w:val="en-US"/>
        </w:rPr>
      </w:pPr>
      <w:r w:rsidRPr="006139A9">
        <w:rPr>
          <w:rStyle w:val="aa"/>
        </w:rPr>
        <w:footnoteRef/>
      </w:r>
      <w:r w:rsidRPr="00C146BA">
        <w:rPr>
          <w:lang w:val="en-US"/>
        </w:rPr>
        <w:tab/>
      </w:r>
      <w:r>
        <w:rPr>
          <w:lang w:val="en-US"/>
        </w:rPr>
        <w:t xml:space="preserve"> </w:t>
      </w:r>
      <w:r w:rsidRPr="00C146BA">
        <w:rPr>
          <w:lang w:val="en-US"/>
        </w:rPr>
        <w:t>For example, more transparent information on accessible further training programmes.</w:t>
      </w:r>
    </w:p>
  </w:footnote>
  <w:footnote w:id="243">
    <w:p w14:paraId="2665995F" w14:textId="70534201" w:rsidR="00D06417" w:rsidRPr="00C146BA" w:rsidRDefault="00D06417" w:rsidP="00EB7781">
      <w:pPr>
        <w:pStyle w:val="ab"/>
        <w:ind w:right="-1"/>
        <w:rPr>
          <w:lang w:val="en-US"/>
        </w:rPr>
      </w:pPr>
      <w:r w:rsidRPr="006139A9">
        <w:rPr>
          <w:rStyle w:val="aa"/>
        </w:rPr>
        <w:footnoteRef/>
      </w:r>
      <w:r w:rsidRPr="00C146BA">
        <w:rPr>
          <w:lang w:val="en-US"/>
        </w:rPr>
        <w:tab/>
        <w:t>This applies, in particular, to the accessible layout of workplaces, restrooms, break rooms, stand-by duty rooms, canteens, first aid rooms and accommodations as well as the doors, routes, emergency exits, escape routes, stairs and navigation systems that are used by employees with disabilities (in accordance with Section 3a (2) ArbStättV).</w:t>
      </w:r>
    </w:p>
  </w:footnote>
  <w:footnote w:id="244">
    <w:p w14:paraId="7873059D" w14:textId="2BACC076" w:rsidR="00D06417" w:rsidRPr="00C146BA" w:rsidRDefault="00D06417" w:rsidP="00EB7781">
      <w:pPr>
        <w:pStyle w:val="ab"/>
        <w:ind w:right="-1"/>
        <w:rPr>
          <w:lang w:val="en-US"/>
        </w:rPr>
      </w:pPr>
      <w:r w:rsidRPr="006139A9">
        <w:rPr>
          <w:rStyle w:val="aa"/>
        </w:rPr>
        <w:footnoteRef/>
      </w:r>
      <w:r w:rsidRPr="00C146BA">
        <w:rPr>
          <w:lang w:val="en-US"/>
        </w:rPr>
        <w:tab/>
        <w:t>Known as ASR V3a.2 Accessible Workplace Design.</w:t>
      </w:r>
    </w:p>
  </w:footnote>
  <w:footnote w:id="245">
    <w:p w14:paraId="2EE2DC37" w14:textId="1D603274" w:rsidR="00D06417" w:rsidRPr="00C146BA" w:rsidRDefault="00D06417" w:rsidP="00EB7781">
      <w:pPr>
        <w:pStyle w:val="ab"/>
        <w:ind w:right="-1"/>
        <w:rPr>
          <w:lang w:val="en-US"/>
        </w:rPr>
      </w:pPr>
      <w:r w:rsidRPr="006139A9">
        <w:rPr>
          <w:rStyle w:val="aa"/>
        </w:rPr>
        <w:footnoteRef/>
      </w:r>
      <w:r w:rsidRPr="00C146BA">
        <w:rPr>
          <w:lang w:val="en-US"/>
        </w:rPr>
        <w:tab/>
      </w:r>
      <w:hyperlink r:id="rId2" w:tooltip="Link zur Internetseite der Bundesanstalt für Arbeitsschutz ASR V3a.2 Barrierefreie Gestaltung von Arbeitsstätten" w:history="1">
        <w:r w:rsidRPr="00C146BA">
          <w:rPr>
            <w:rStyle w:val="af"/>
            <w:lang w:val="en-US"/>
          </w:rPr>
          <w:t>http://www.baua.de/de/Themen-von-A-Z/Arbeitsstaetten/ASR/ASR-V3a-2.html</w:t>
        </w:r>
      </w:hyperlink>
      <w:r w:rsidRPr="00C146BA">
        <w:rPr>
          <w:lang w:val="en-US"/>
        </w:rPr>
        <w:t>.</w:t>
      </w:r>
    </w:p>
  </w:footnote>
  <w:footnote w:id="246">
    <w:p w14:paraId="4B6BF0B0" w14:textId="0E7C5FD7" w:rsidR="00D06417" w:rsidRPr="00C146BA" w:rsidRDefault="00D06417" w:rsidP="00EB7781">
      <w:pPr>
        <w:pStyle w:val="ab"/>
        <w:ind w:right="-1"/>
        <w:rPr>
          <w:lang w:val="en-US"/>
        </w:rPr>
      </w:pPr>
      <w:r w:rsidRPr="006139A9">
        <w:rPr>
          <w:rStyle w:val="aa"/>
        </w:rPr>
        <w:footnoteRef/>
      </w:r>
      <w:r w:rsidRPr="00C146BA">
        <w:rPr>
          <w:lang w:val="en-US"/>
        </w:rPr>
        <w:tab/>
        <w:t>Section 9 (1) no. 5 ArbStättV.</w:t>
      </w:r>
    </w:p>
  </w:footnote>
  <w:footnote w:id="247">
    <w:p w14:paraId="7C4E078B" w14:textId="54756A76" w:rsidR="00D06417" w:rsidRPr="00C146BA" w:rsidRDefault="00D06417" w:rsidP="00EB7781">
      <w:pPr>
        <w:pStyle w:val="ab"/>
        <w:ind w:right="-1"/>
        <w:rPr>
          <w:lang w:val="en-US"/>
        </w:rPr>
      </w:pPr>
      <w:r w:rsidRPr="006139A9">
        <w:rPr>
          <w:rStyle w:val="aa"/>
        </w:rPr>
        <w:footnoteRef/>
      </w:r>
      <w:r w:rsidRPr="00C146BA">
        <w:rPr>
          <w:lang w:val="en-US"/>
        </w:rPr>
        <w:tab/>
        <w:t>Section 164 (4) no. 4 and 5 SGB IX.</w:t>
      </w:r>
    </w:p>
  </w:footnote>
  <w:footnote w:id="248">
    <w:p w14:paraId="5B9BDE33" w14:textId="378202EA" w:rsidR="00D06417" w:rsidRPr="00C146BA" w:rsidRDefault="00D06417" w:rsidP="00EB7781">
      <w:pPr>
        <w:pStyle w:val="ab"/>
        <w:ind w:right="-1"/>
        <w:rPr>
          <w:lang w:val="en-US"/>
        </w:rPr>
      </w:pPr>
      <w:r w:rsidRPr="006139A9">
        <w:rPr>
          <w:rStyle w:val="aa"/>
        </w:rPr>
        <w:footnoteRef/>
      </w:r>
      <w:r w:rsidRPr="00C146BA">
        <w:rPr>
          <w:lang w:val="en-US"/>
        </w:rPr>
        <w:tab/>
        <w:t>For example, through the provision of loans or grants up to the full amount of the necessary costs incurred.</w:t>
      </w:r>
    </w:p>
  </w:footnote>
  <w:footnote w:id="249">
    <w:p w14:paraId="71F2C41A" w14:textId="2EAC164F"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 xml:space="preserve">The data collected by the Federal Employment Agency on persons remaining in and transitioning out of unemployment are available as monthly and annual figures at: </w:t>
      </w:r>
      <w:r w:rsidRPr="00C146BA">
        <w:rPr>
          <w:color w:val="0000FF"/>
          <w:u w:val="single"/>
          <w:lang w:val="en-US"/>
        </w:rPr>
        <w:t>https://statistik.arbeitsagentur.de/nn_31892/SiteGlobals/Forms/Rubrikensuche/Rubrikensuche_Suchergebnis_Form.html?view=processForm&amp;resourceId=210358&amp;input_=&amp;pageLocale=de&amp;topicId=807884&amp;region=&amp;year_month=201812&amp;year_month.GROUP=1&amp;search=Suchen.</w:t>
      </w:r>
    </w:p>
  </w:footnote>
  <w:footnote w:id="250">
    <w:p w14:paraId="03D15D03" w14:textId="1AE0A9E5"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Persons who are unable to work at least three hours daily.</w:t>
      </w:r>
    </w:p>
  </w:footnote>
  <w:footnote w:id="251">
    <w:p w14:paraId="3D795014" w14:textId="37E27DD3"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Within the context of Article 25 (4) BTHG.</w:t>
      </w:r>
    </w:p>
  </w:footnote>
  <w:footnote w:id="252">
    <w:p w14:paraId="732F755D" w14:textId="0701D402" w:rsidR="00D06417" w:rsidRPr="00A40EE8" w:rsidRDefault="00D06417" w:rsidP="00131612">
      <w:pPr>
        <w:pStyle w:val="ab"/>
        <w:ind w:right="-1"/>
      </w:pPr>
      <w:r w:rsidRPr="006139A9">
        <w:rPr>
          <w:rStyle w:val="aa"/>
        </w:rPr>
        <w:footnoteRef/>
      </w:r>
      <w:r w:rsidRPr="00A40EE8">
        <w:tab/>
      </w:r>
      <w:r>
        <w:t xml:space="preserve"> </w:t>
      </w:r>
      <w:r w:rsidRPr="00A40EE8">
        <w:t>Section 86, SGB IX.</w:t>
      </w:r>
    </w:p>
  </w:footnote>
  <w:footnote w:id="253">
    <w:p w14:paraId="3C8717C3" w14:textId="6C2F07B9" w:rsidR="00D06417" w:rsidRPr="00A40EE8" w:rsidRDefault="00D06417" w:rsidP="00131612">
      <w:pPr>
        <w:pStyle w:val="ab"/>
        <w:ind w:right="-1"/>
      </w:pPr>
      <w:r w:rsidRPr="006139A9">
        <w:rPr>
          <w:rStyle w:val="aa"/>
        </w:rPr>
        <w:footnoteRef/>
      </w:r>
      <w:r>
        <w:tab/>
        <w:t xml:space="preserve"> German: </w:t>
      </w:r>
      <w:r w:rsidRPr="002C397D">
        <w:t>“</w:t>
      </w:r>
      <w:r w:rsidRPr="00A40EE8">
        <w:rPr>
          <w:i/>
        </w:rPr>
        <w:t>Programm der Bundesregierung zur verstärkten Eingliederung und Beratung von schwerbehinderten Menschen</w:t>
      </w:r>
      <w:r w:rsidRPr="002C397D">
        <w:t>”</w:t>
      </w:r>
      <w:r w:rsidRPr="00A40EE8">
        <w:t>, in the period from 2015 to 2016.</w:t>
      </w:r>
    </w:p>
  </w:footnote>
  <w:footnote w:id="254">
    <w:p w14:paraId="4454F244" w14:textId="63482A7B" w:rsidR="00D06417" w:rsidRPr="00C146BA" w:rsidRDefault="00D06417" w:rsidP="00131612">
      <w:pPr>
        <w:pStyle w:val="ab"/>
        <w:ind w:right="-1"/>
        <w:rPr>
          <w:lang w:val="en-US"/>
        </w:rPr>
      </w:pPr>
      <w:r w:rsidRPr="006139A9">
        <w:rPr>
          <w:rStyle w:val="aa"/>
        </w:rPr>
        <w:footnoteRef/>
      </w:r>
      <w:r>
        <w:tab/>
        <w:t xml:space="preserve"> German: </w:t>
      </w:r>
      <w:r w:rsidRPr="002C397D">
        <w:t>“</w:t>
      </w:r>
      <w:r w:rsidRPr="0072395C">
        <w:t>Innovative Wege zur Teilhabe am Arbeitsleben – rehapro</w:t>
      </w:r>
      <w:r w:rsidRPr="002C397D">
        <w:t>”</w:t>
      </w:r>
      <w:r w:rsidRPr="00A40EE8">
        <w:t xml:space="preserve">. </w:t>
      </w:r>
      <w:r w:rsidRPr="00C146BA">
        <w:rPr>
          <w:lang w:val="en-US"/>
        </w:rPr>
        <w:t>Section 11, SGB IX constitutes the legal basis.</w:t>
      </w:r>
    </w:p>
  </w:footnote>
  <w:footnote w:id="255">
    <w:p w14:paraId="4BDDB8A2" w14:textId="52F032F5" w:rsidR="00D06417" w:rsidRPr="00C146BA" w:rsidRDefault="00D06417" w:rsidP="00131612">
      <w:pPr>
        <w:pStyle w:val="ab"/>
        <w:ind w:right="-1"/>
        <w:rPr>
          <w:lang w:val="en-US"/>
        </w:rPr>
      </w:pPr>
      <w:r w:rsidRPr="006139A9">
        <w:rPr>
          <w:rStyle w:val="aa"/>
        </w:rPr>
        <w:footnoteRef/>
      </w:r>
      <w:r w:rsidRPr="00C146BA">
        <w:rPr>
          <w:lang w:val="en-US"/>
        </w:rPr>
        <w:tab/>
        <w:t xml:space="preserve">The German Pension Insurance, the Federal Employment Agency, municipal central organisations, social partners, the </w:t>
      </w:r>
      <w:r w:rsidRPr="00C146BA">
        <w:rPr>
          <w:i/>
          <w:lang w:val="en-US"/>
        </w:rPr>
        <w:t>Länder</w:t>
      </w:r>
      <w:r w:rsidRPr="00C146BA">
        <w:rPr>
          <w:lang w:val="en-US"/>
        </w:rPr>
        <w:t>, the academic community and other centres, associations and institutions.</w:t>
      </w:r>
    </w:p>
  </w:footnote>
  <w:footnote w:id="256">
    <w:p w14:paraId="0BCA7366" w14:textId="079ADDB7"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See SGB IX, Part 1 Chapter 11.</w:t>
      </w:r>
    </w:p>
  </w:footnote>
  <w:footnote w:id="257">
    <w:p w14:paraId="4FA1F231" w14:textId="5B386D4D" w:rsidR="00D06417" w:rsidRPr="00C146BA" w:rsidRDefault="00D06417" w:rsidP="00131612">
      <w:pPr>
        <w:pStyle w:val="ab"/>
        <w:ind w:right="-1"/>
        <w:rPr>
          <w:rFonts w:cs="Calibri"/>
          <w:lang w:val="en-US"/>
        </w:rPr>
      </w:pPr>
      <w:r w:rsidRPr="006139A9">
        <w:rPr>
          <w:rStyle w:val="aa"/>
        </w:rPr>
        <w:footnoteRef/>
      </w:r>
      <w:r w:rsidRPr="00C146BA">
        <w:rPr>
          <w:rFonts w:cs="Calibri"/>
          <w:lang w:val="en-US"/>
        </w:rPr>
        <w:tab/>
      </w:r>
      <w:r>
        <w:rPr>
          <w:rFonts w:cs="Calibri"/>
          <w:lang w:val="en-US"/>
        </w:rPr>
        <w:t xml:space="preserve"> </w:t>
      </w:r>
      <w:r w:rsidRPr="00C146BA">
        <w:rPr>
          <w:rFonts w:cs="Calibri"/>
          <w:lang w:val="en-US"/>
        </w:rPr>
        <w:t xml:space="preserve">Transition allowance bridges periods where no income is earned during </w:t>
      </w:r>
      <w:r w:rsidRPr="00C146BA">
        <w:rPr>
          <w:rFonts w:cs="Calibri"/>
          <w:bCs/>
          <w:lang w:val="en-US"/>
        </w:rPr>
        <w:t>r</w:t>
      </w:r>
      <w:r w:rsidRPr="00C146BA">
        <w:rPr>
          <w:rFonts w:cs="Calibri"/>
          <w:lang w:val="en-US"/>
        </w:rPr>
        <w:t>ehabilitation services.</w:t>
      </w:r>
    </w:p>
  </w:footnote>
  <w:footnote w:id="258">
    <w:p w14:paraId="540F6AC7" w14:textId="2E5AD3E6" w:rsidR="00D06417" w:rsidRPr="00C146BA" w:rsidRDefault="00D06417" w:rsidP="00131612">
      <w:pPr>
        <w:pStyle w:val="ab"/>
        <w:rPr>
          <w:lang w:val="en-US"/>
        </w:rPr>
      </w:pPr>
      <w:r w:rsidRPr="006139A9">
        <w:rPr>
          <w:rStyle w:val="aa"/>
        </w:rPr>
        <w:footnoteRef/>
      </w:r>
      <w:r>
        <w:rPr>
          <w:lang w:val="en-US"/>
        </w:rPr>
        <w:t xml:space="preserve"> </w:t>
      </w:r>
      <w:r w:rsidRPr="00C146BA">
        <w:rPr>
          <w:lang w:val="en-US"/>
        </w:rPr>
        <w:tab/>
        <w:t>Such as accommodation or food.</w:t>
      </w:r>
    </w:p>
  </w:footnote>
  <w:footnote w:id="259">
    <w:p w14:paraId="3BDC4DDA" w14:textId="24AF3740" w:rsidR="00D06417" w:rsidRPr="00C146BA" w:rsidRDefault="00D06417" w:rsidP="00131612">
      <w:pPr>
        <w:pStyle w:val="ab"/>
        <w:ind w:right="-1"/>
        <w:rPr>
          <w:lang w:val="en-US"/>
        </w:rPr>
      </w:pPr>
      <w:r w:rsidRPr="006139A9">
        <w:rPr>
          <w:rStyle w:val="aa"/>
        </w:rPr>
        <w:footnoteRef/>
      </w:r>
      <w:r w:rsidRPr="00C146BA">
        <w:rPr>
          <w:rFonts w:cs="Calibri"/>
          <w:lang w:val="en-US"/>
        </w:rPr>
        <w:tab/>
      </w:r>
      <w:r>
        <w:rPr>
          <w:rFonts w:cs="Calibri"/>
          <w:lang w:val="en-US"/>
        </w:rPr>
        <w:t xml:space="preserve"> </w:t>
      </w:r>
      <w:r w:rsidRPr="00C146BA">
        <w:rPr>
          <w:rFonts w:cs="Calibri"/>
          <w:lang w:val="en-US"/>
        </w:rPr>
        <w:t>Subsistence assistance provided in the system of basic income support for job-seekers under SGB II, in the social assistance system under SGB XII and within the context of welfare assistance under social compensation law is designed to help safeguard the socio-cultural subsistence minimum.</w:t>
      </w:r>
    </w:p>
  </w:footnote>
  <w:footnote w:id="260">
    <w:p w14:paraId="0F599510" w14:textId="70E75396" w:rsidR="00D06417" w:rsidRPr="00C146BA" w:rsidRDefault="00D06417" w:rsidP="00131612">
      <w:pPr>
        <w:pStyle w:val="ab"/>
        <w:ind w:right="-1"/>
        <w:rPr>
          <w:lang w:val="en-US"/>
        </w:rPr>
      </w:pPr>
      <w:r w:rsidRPr="006139A9">
        <w:rPr>
          <w:rStyle w:val="aa"/>
        </w:rPr>
        <w:footnoteRef/>
      </w:r>
      <w:r>
        <w:rPr>
          <w:lang w:val="en-US"/>
        </w:rPr>
        <w:t xml:space="preserve"> </w:t>
      </w:r>
      <w:r w:rsidRPr="00C146BA">
        <w:rPr>
          <w:lang w:val="en-US"/>
        </w:rPr>
        <w:tab/>
        <w:t>For example, assistance to safeguard a job, vocational training or further training.</w:t>
      </w:r>
    </w:p>
  </w:footnote>
  <w:footnote w:id="261">
    <w:p w14:paraId="0B770879" w14:textId="757E8A50"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Section 33b (5) EStG and Section 32 (6) EStG. The flat-rate amount can be up to €1,420.</w:t>
      </w:r>
    </w:p>
  </w:footnote>
  <w:footnote w:id="262">
    <w:p w14:paraId="376B9F1C" w14:textId="128D23C3"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Entered into force on 1 January 2019.</w:t>
      </w:r>
    </w:p>
  </w:footnote>
  <w:footnote w:id="263">
    <w:p w14:paraId="765D9CB0" w14:textId="4BA1BDB1"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The rule does not apply to employers generally employing no more than 15 workers.</w:t>
      </w:r>
    </w:p>
  </w:footnote>
  <w:footnote w:id="264">
    <w:p w14:paraId="11A43858" w14:textId="16F6FE94" w:rsidR="00D06417" w:rsidRPr="00C146BA" w:rsidRDefault="00D06417" w:rsidP="00131612">
      <w:pPr>
        <w:pStyle w:val="ab"/>
        <w:ind w:right="-1"/>
        <w:rPr>
          <w:lang w:val="en-US"/>
        </w:rPr>
      </w:pPr>
      <w:r w:rsidRPr="006139A9">
        <w:rPr>
          <w:rStyle w:val="aa"/>
        </w:rPr>
        <w:footnoteRef/>
      </w:r>
      <w:r w:rsidRPr="00C146BA">
        <w:rPr>
          <w:lang w:val="en-US"/>
        </w:rPr>
        <w:tab/>
      </w:r>
      <w:r>
        <w:rPr>
          <w:lang w:val="en-US"/>
        </w:rPr>
        <w:t xml:space="preserve"> </w:t>
      </w:r>
      <w:r w:rsidRPr="00C146BA">
        <w:rPr>
          <w:lang w:val="en-US"/>
        </w:rPr>
        <w:t>The rule does not apply to employers generally employing no more than 25 workers.</w:t>
      </w:r>
    </w:p>
  </w:footnote>
  <w:footnote w:id="265">
    <w:p w14:paraId="294D8350" w14:textId="47AF9EDD" w:rsidR="00D06417" w:rsidRPr="00C146BA" w:rsidRDefault="00D06417" w:rsidP="00131612">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In the period from 2015 to 2017.</w:t>
      </w:r>
    </w:p>
  </w:footnote>
  <w:footnote w:id="266">
    <w:p w14:paraId="10AC8E51" w14:textId="376E5103" w:rsidR="00D06417" w:rsidRPr="00C146BA" w:rsidRDefault="00D06417" w:rsidP="00131612">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 xml:space="preserve">Please refer to the response to </w:t>
      </w:r>
      <w:r w:rsidRPr="000B4F57">
        <w:rPr>
          <w:lang w:val="en-US"/>
        </w:rPr>
        <w:t>paragraph 26d.</w:t>
      </w:r>
    </w:p>
  </w:footnote>
  <w:footnote w:id="267">
    <w:p w14:paraId="44228971" w14:textId="1E26B9EE" w:rsidR="00D06417" w:rsidRPr="00C146BA" w:rsidRDefault="00D06417" w:rsidP="00131612">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The child benefit incr</w:t>
      </w:r>
      <w:r>
        <w:rPr>
          <w:lang w:val="en-US"/>
        </w:rPr>
        <w:t xml:space="preserve">eases by €10 with effect from 1 </w:t>
      </w:r>
      <w:r w:rsidRPr="00C146BA">
        <w:rPr>
          <w:lang w:val="en-US"/>
        </w:rPr>
        <w:t>July 2019; a further increase of €15 is planned with effect from 1 January 2021.</w:t>
      </w:r>
    </w:p>
  </w:footnote>
  <w:footnote w:id="268">
    <w:p w14:paraId="45668610" w14:textId="4EB7B122" w:rsidR="00D06417" w:rsidRPr="00C146BA" w:rsidRDefault="00D06417" w:rsidP="00131612">
      <w:pPr>
        <w:pStyle w:val="ab"/>
        <w:ind w:right="140"/>
        <w:rPr>
          <w:lang w:val="en-US"/>
        </w:rPr>
      </w:pPr>
      <w:r w:rsidRPr="006139A9">
        <w:rPr>
          <w:rStyle w:val="aa"/>
        </w:rPr>
        <w:footnoteRef/>
      </w:r>
      <w:r w:rsidRPr="00C146BA">
        <w:rPr>
          <w:lang w:val="en-US"/>
        </w:rPr>
        <w:tab/>
      </w:r>
      <w:r>
        <w:rPr>
          <w:lang w:val="en-US"/>
        </w:rPr>
        <w:t xml:space="preserve"> </w:t>
      </w:r>
      <w:r w:rsidRPr="00C146BA">
        <w:rPr>
          <w:lang w:val="en-US"/>
        </w:rPr>
        <w:t>With effect from 1 August</w:t>
      </w:r>
      <w:r>
        <w:rPr>
          <w:lang w:val="en-US"/>
        </w:rPr>
        <w:t xml:space="preserve"> </w:t>
      </w:r>
      <w:r w:rsidRPr="00C146BA">
        <w:rPr>
          <w:lang w:val="en-US"/>
        </w:rPr>
        <w:t>2019.</w:t>
      </w:r>
    </w:p>
  </w:footnote>
  <w:footnote w:id="269">
    <w:p w14:paraId="7DECABA5" w14:textId="467DC0C3"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Pr>
          <w:lang w:val="en-US"/>
        </w:rPr>
        <w:t xml:space="preserve"> </w:t>
      </w:r>
      <w:r w:rsidRPr="00C146BA">
        <w:rPr>
          <w:lang w:val="en-US"/>
        </w:rPr>
        <w:t xml:space="preserve">Please refer also to the response to </w:t>
      </w:r>
      <w:r w:rsidRPr="000B4F57">
        <w:rPr>
          <w:lang w:val="en-US"/>
        </w:rPr>
        <w:t>paragraph 18: The</w:t>
      </w:r>
      <w:r w:rsidRPr="00C146BA">
        <w:rPr>
          <w:lang w:val="en-US"/>
        </w:rPr>
        <w:t xml:space="preserve"> Federal Government is examining the new provisions governing integration assistance in a total of five research projects. They are to establish, by 2021, whether the improvements sought under the BTHG are materialising or whether changes are necessary.</w:t>
      </w:r>
    </w:p>
  </w:footnote>
  <w:footnote w:id="270">
    <w:p w14:paraId="19E7948A" w14:textId="2632BEEC"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Integration assistance for persons with disabilities according to Chapter 6 SGB XII.</w:t>
      </w:r>
    </w:p>
  </w:footnote>
  <w:footnote w:id="271">
    <w:p w14:paraId="7190B457" w14:textId="55F46FDB"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A statistical record on rejected applications is not kept.</w:t>
      </w:r>
    </w:p>
  </w:footnote>
  <w:footnote w:id="272">
    <w:p w14:paraId="702D026A" w14:textId="060A5FB2"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The figures for 2018 are not expected to be available until the end of quarter 3, 2019.</w:t>
      </w:r>
    </w:p>
  </w:footnote>
  <w:footnote w:id="273">
    <w:p w14:paraId="1918A5B7" w14:textId="18A56538"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Such as chaperone services</w:t>
      </w:r>
      <w:r w:rsidRPr="00C146BA">
        <w:rPr>
          <w:rFonts w:ascii="Calibri" w:eastAsia="Calibri" w:hAnsi="Calibri"/>
          <w:lang w:val="en-US"/>
        </w:rPr>
        <w:t>.</w:t>
      </w:r>
    </w:p>
  </w:footnote>
  <w:footnote w:id="274">
    <w:p w14:paraId="67750348" w14:textId="631778AF"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Care services in the home environment.</w:t>
      </w:r>
    </w:p>
  </w:footnote>
  <w:footnote w:id="275">
    <w:p w14:paraId="0BFBE9E9" w14:textId="7172ED28"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FE67D6">
        <w:rPr>
          <w:lang w:val="en-US"/>
        </w:rPr>
        <w:t>Such as those leaving sheltered workshops.</w:t>
      </w:r>
    </w:p>
  </w:footnote>
  <w:footnote w:id="276">
    <w:p w14:paraId="46FE9A0D" w14:textId="7E8E805B" w:rsidR="00D06417" w:rsidRPr="00D93533" w:rsidRDefault="00D06417" w:rsidP="00131612">
      <w:pPr>
        <w:pStyle w:val="ab"/>
        <w:tabs>
          <w:tab w:val="clear" w:pos="1021"/>
          <w:tab w:val="right" w:pos="142"/>
        </w:tabs>
      </w:pPr>
      <w:r>
        <w:tab/>
      </w:r>
      <w:r w:rsidRPr="006139A9">
        <w:rPr>
          <w:rStyle w:val="aa"/>
        </w:rPr>
        <w:footnoteRef/>
      </w:r>
      <w:r>
        <w:t xml:space="preserve"> German </w:t>
      </w:r>
      <w:r w:rsidRPr="00C146BA">
        <w:t>project</w:t>
      </w:r>
      <w:r>
        <w:t xml:space="preserve"> known </w:t>
      </w:r>
      <w:r w:rsidRPr="00C146BA">
        <w:t>as</w:t>
      </w:r>
      <w:r>
        <w:t xml:space="preserve">: </w:t>
      </w:r>
      <w:r w:rsidRPr="002C397D">
        <w:t>“</w:t>
      </w:r>
      <w:r>
        <w:rPr>
          <w:i/>
        </w:rPr>
        <w:t>ergänzende unabhängige Teilhaberatung</w:t>
      </w:r>
      <w:r w:rsidRPr="002C397D">
        <w:t>”</w:t>
      </w:r>
      <w:r w:rsidRPr="001A18E4">
        <w:t>.</w:t>
      </w:r>
    </w:p>
  </w:footnote>
  <w:footnote w:id="277">
    <w:p w14:paraId="27BD5374" w14:textId="7958BEAB"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Known as p</w:t>
      </w:r>
      <w:r w:rsidRPr="00C146BA">
        <w:rPr>
          <w:rFonts w:ascii="Calibri" w:eastAsia="Calibri" w:hAnsi="Calibri"/>
          <w:lang w:val="en-US"/>
        </w:rPr>
        <w:t>eer counselling.</w:t>
      </w:r>
    </w:p>
  </w:footnote>
  <w:footnote w:id="278">
    <w:p w14:paraId="21880640" w14:textId="59DF1EB6"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 xml:space="preserve">Please refer also to the responses to </w:t>
      </w:r>
      <w:r w:rsidRPr="000B4F57">
        <w:rPr>
          <w:lang w:val="en-US"/>
        </w:rPr>
        <w:t>paragraph 29 a and 33</w:t>
      </w:r>
      <w:r w:rsidRPr="00C146BA">
        <w:rPr>
          <w:lang w:val="en-US"/>
        </w:rPr>
        <w:t>.</w:t>
      </w:r>
    </w:p>
  </w:footnote>
  <w:footnote w:id="279">
    <w:p w14:paraId="709636CE" w14:textId="1C7C0E18"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 xml:space="preserve">See </w:t>
      </w:r>
      <w:hyperlink r:id="rId3" w:tooltip="Link zur Internetseite des Bundesministeriums des Innern, für Bau und Heimat Wohnunspolitische Massnahmen" w:history="1">
        <w:r w:rsidRPr="00C146BA">
          <w:rPr>
            <w:rStyle w:val="af"/>
            <w:lang w:val="en-US"/>
          </w:rPr>
          <w:t>https://www.bmi.bund.de/DE/themen/bauen-wohnen/stadt-wohnen/wohnungswirtschaft/wohnungspolitik/wohnungspolitik-node.html</w:t>
        </w:r>
      </w:hyperlink>
      <w:r w:rsidRPr="00C146BA">
        <w:rPr>
          <w:lang w:val="en-US"/>
        </w:rPr>
        <w:t>.</w:t>
      </w:r>
    </w:p>
  </w:footnote>
  <w:footnote w:id="280">
    <w:p w14:paraId="045AA32B" w14:textId="458B55B8"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C146BA">
        <w:rPr>
          <w:lang w:val="en-US"/>
        </w:rPr>
        <w:t>Funding of €5 billon provided in the 2018-2021 period.</w:t>
      </w:r>
    </w:p>
  </w:footnote>
  <w:footnote w:id="281">
    <w:p w14:paraId="5E29DC00" w14:textId="5A47784A" w:rsidR="00D06417" w:rsidRPr="00C146BA" w:rsidRDefault="00D06417" w:rsidP="00131612">
      <w:pPr>
        <w:pStyle w:val="ab"/>
        <w:tabs>
          <w:tab w:val="clear" w:pos="1021"/>
          <w:tab w:val="right" w:pos="142"/>
        </w:tabs>
        <w:rPr>
          <w:lang w:val="en-US"/>
        </w:rPr>
      </w:pPr>
      <w:r>
        <w:rPr>
          <w:lang w:val="en-US"/>
        </w:rPr>
        <w:tab/>
      </w:r>
      <w:r w:rsidRPr="006139A9">
        <w:rPr>
          <w:rStyle w:val="aa"/>
        </w:rPr>
        <w:footnoteRef/>
      </w:r>
      <w:r>
        <w:rPr>
          <w:lang w:val="en-US"/>
        </w:rPr>
        <w:t xml:space="preserve"> </w:t>
      </w:r>
      <w:r w:rsidRPr="002C397D">
        <w:rPr>
          <w:rFonts w:ascii="Calibri" w:hAnsi="Calibri" w:cs="Calibri"/>
          <w:lang w:val="en-US"/>
        </w:rPr>
        <w:t>“</w:t>
      </w:r>
      <w:r w:rsidRPr="00C146BA">
        <w:rPr>
          <w:i/>
          <w:lang w:val="en-US"/>
        </w:rPr>
        <w:t>Altersgerecht Umbauen</w:t>
      </w:r>
      <w:r>
        <w:rPr>
          <w:lang w:val="en-US"/>
        </w:rPr>
        <w:t>”</w:t>
      </w:r>
      <w:r w:rsidRPr="00C146BA">
        <w:rPr>
          <w:lang w:val="en-US"/>
        </w:rPr>
        <w:t xml:space="preserve"> (</w:t>
      </w:r>
      <w:r w:rsidRPr="00C146BA">
        <w:rPr>
          <w:rFonts w:ascii="Calibri" w:eastAsia="Calibri" w:hAnsi="Calibri" w:cs="Calibri"/>
          <w:lang w:val="en-US"/>
        </w:rPr>
        <w:t>Age-appropriate Conversions) programme</w:t>
      </w:r>
      <w:r w:rsidRPr="00C146BA">
        <w:rPr>
          <w:lang w:val="en-US"/>
        </w:rPr>
        <w:t>.</w:t>
      </w:r>
    </w:p>
  </w:footnote>
  <w:footnote w:id="282">
    <w:p w14:paraId="2B5E178C"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 xml:space="preserve">German: </w:t>
      </w:r>
      <w:r w:rsidRPr="00C146BA">
        <w:rPr>
          <w:rFonts w:ascii="Calibri" w:eastAsia="Calibri" w:hAnsi="Calibri" w:cs="Calibri"/>
          <w:i/>
          <w:lang w:val="en-US"/>
        </w:rPr>
        <w:t>Zuhause im Alter</w:t>
      </w:r>
      <w:r w:rsidRPr="00C146BA">
        <w:rPr>
          <w:lang w:val="en-US"/>
        </w:rPr>
        <w:t>.</w:t>
      </w:r>
    </w:p>
  </w:footnote>
  <w:footnote w:id="283">
    <w:p w14:paraId="2680EA55"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Article 38 (1) first sentence and Article 28 (1) second sentence GG. The principle of universal suffrage also applies to European elections (Section 1 (1) second sentence, EuWG).</w:t>
      </w:r>
    </w:p>
  </w:footnote>
  <w:footnote w:id="284">
    <w:p w14:paraId="7BAAAC72"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Ruling of 29 January 2019; case number: 2 BvC 62/14. The Federal Constitutional Court ruled the exclusion from voting rights of offenders confined in a psychiatric hospital based on exemption from criminal responsibility to be incompatible with the Basic Law (Article 38 (1) and Article 3 (3) second sentence) and null and void. It found the exclusion from voting rights of persons fully under guardianship to be incompatible with the Basic Law (Article 38 (1) and Article 3 (3) second sentence) and no longer applicable for courts and administrative authorities to the extent of the incompatibility found to exist.</w:t>
      </w:r>
    </w:p>
  </w:footnote>
  <w:footnote w:id="285">
    <w:p w14:paraId="76E09B95" w14:textId="77777777" w:rsidR="00D06417" w:rsidRPr="00A576D7" w:rsidRDefault="00D06417" w:rsidP="00131612">
      <w:pPr>
        <w:pStyle w:val="ab"/>
        <w:tabs>
          <w:tab w:val="clear" w:pos="1021"/>
          <w:tab w:val="right" w:pos="142"/>
        </w:tabs>
        <w:ind w:left="284" w:right="-1" w:hanging="284"/>
      </w:pPr>
      <w:r>
        <w:tab/>
      </w:r>
      <w:r w:rsidRPr="006139A9">
        <w:rPr>
          <w:rStyle w:val="aa"/>
        </w:rPr>
        <w:footnoteRef/>
      </w:r>
      <w:r w:rsidRPr="00890322">
        <w:tab/>
        <w:t>Act to Amend the Federal Elections Act and other Acts (</w:t>
      </w:r>
      <w:r w:rsidRPr="00890322">
        <w:rPr>
          <w:i/>
        </w:rPr>
        <w:t>Gesetz zur Änderung des Bundeswahlgesetzes und weiterer Gesetze</w:t>
      </w:r>
      <w:r w:rsidRPr="00890322">
        <w:t xml:space="preserve">); BT-Drs. </w:t>
      </w:r>
      <w:r>
        <w:t>19/9228; Federal Law Gazette I, p. 834.</w:t>
      </w:r>
    </w:p>
  </w:footnote>
  <w:footnote w:id="286">
    <w:p w14:paraId="406ED88E"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According to the Federal Constitutional Court, the integration function also includes ensuring the communication function of the election.</w:t>
      </w:r>
    </w:p>
  </w:footnote>
  <w:footnote w:id="287">
    <w:p w14:paraId="140CD45E"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In Section 107a StGB.</w:t>
      </w:r>
    </w:p>
  </w:footnote>
  <w:footnote w:id="288">
    <w:p w14:paraId="6E10EB63"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Decision of 15 April 2019; case number: 2 BvQ 22/19.</w:t>
      </w:r>
    </w:p>
  </w:footnote>
  <w:footnote w:id="289">
    <w:p w14:paraId="0C305588" w14:textId="77777777" w:rsidR="00D06417" w:rsidRPr="00C146BA" w:rsidRDefault="00D06417" w:rsidP="00131612">
      <w:pPr>
        <w:pStyle w:val="ab"/>
        <w:tabs>
          <w:tab w:val="clear" w:pos="1021"/>
          <w:tab w:val="right" w:pos="142"/>
        </w:tabs>
        <w:ind w:left="284" w:right="-1" w:hanging="284"/>
        <w:rPr>
          <w:lang w:val="en-US"/>
        </w:rPr>
      </w:pPr>
      <w:r>
        <w:rPr>
          <w:lang w:val="en-US"/>
        </w:rPr>
        <w:tab/>
      </w:r>
      <w:r w:rsidRPr="006139A9">
        <w:rPr>
          <w:rStyle w:val="aa"/>
        </w:rPr>
        <w:footnoteRef/>
      </w:r>
      <w:r w:rsidRPr="00C146BA">
        <w:rPr>
          <w:lang w:val="en-US"/>
        </w:rPr>
        <w:tab/>
        <w:t>Section 17 and 17a EuWO.</w:t>
      </w:r>
    </w:p>
  </w:footnote>
  <w:footnote w:id="290">
    <w:p w14:paraId="62942440" w14:textId="40443601" w:rsidR="00D06417" w:rsidRPr="00C146BA" w:rsidRDefault="00D06417" w:rsidP="00131612">
      <w:pPr>
        <w:pStyle w:val="ab"/>
        <w:tabs>
          <w:tab w:val="clear" w:pos="1021"/>
          <w:tab w:val="right" w:pos="709"/>
        </w:tabs>
        <w:ind w:leftChars="19" w:left="1174" w:hangingChars="630"/>
        <w:rPr>
          <w:lang w:val="en-US"/>
        </w:rPr>
      </w:pPr>
      <w:r w:rsidRPr="006139A9">
        <w:rPr>
          <w:rStyle w:val="aa"/>
        </w:rPr>
        <w:footnoteRef/>
      </w:r>
      <w:r w:rsidRPr="00C146BA">
        <w:rPr>
          <w:lang w:val="en-US"/>
        </w:rPr>
        <w:tab/>
      </w:r>
      <w:r>
        <w:rPr>
          <w:lang w:val="en-US"/>
        </w:rPr>
        <w:t xml:space="preserve"> </w:t>
      </w:r>
      <w:r w:rsidRPr="00C146BA">
        <w:rPr>
          <w:lang w:val="en-US"/>
        </w:rPr>
        <w:t>Section 21 EuWO.</w:t>
      </w:r>
    </w:p>
  </w:footnote>
  <w:footnote w:id="291">
    <w:p w14:paraId="28D899F5" w14:textId="048FF881" w:rsidR="00D06417" w:rsidRPr="00C146BA" w:rsidRDefault="00D06417" w:rsidP="00131612">
      <w:pPr>
        <w:pStyle w:val="ab"/>
        <w:rPr>
          <w:lang w:val="en-US"/>
        </w:rPr>
      </w:pPr>
      <w:r w:rsidRPr="006139A9">
        <w:rPr>
          <w:rStyle w:val="aa"/>
        </w:rPr>
        <w:footnoteRef/>
      </w:r>
      <w:r w:rsidRPr="00C146BA">
        <w:rPr>
          <w:lang w:val="en-US"/>
        </w:rPr>
        <w:tab/>
        <w:t>On 26 May 2019.</w:t>
      </w:r>
    </w:p>
  </w:footnote>
  <w:footnote w:id="292">
    <w:p w14:paraId="16C82BFB" w14:textId="56D27752"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lang w:val="en-US"/>
        </w:rPr>
        <w:t>Section 46 (1) BWO and Section 39 (1) EuWO.</w:t>
      </w:r>
    </w:p>
  </w:footnote>
  <w:footnote w:id="293">
    <w:p w14:paraId="55CA4953" w14:textId="07A0F4FD"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lang w:val="en-US"/>
        </w:rPr>
        <w:t>Section 19 (1) second sentence, no. 2 and Section 7 BWO, Annex 3 to Section 19 (1) BWO and Section 18 (1) second sentence, no. 2 and Section 7 EuWO, Annex 3 to Section 18 (1) EuWO.</w:t>
      </w:r>
    </w:p>
  </w:footnote>
  <w:footnote w:id="294">
    <w:p w14:paraId="182FCE81" w14:textId="5BFD13E5"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lang w:val="en-US"/>
        </w:rPr>
        <w:t>Section 14 (3) BWG and Section 4 EuWG in connection with Section 14 (3) BWG.</w:t>
      </w:r>
    </w:p>
  </w:footnote>
  <w:footnote w:id="295">
    <w:p w14:paraId="737FDBC0" w14:textId="3D1EE29C"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lang w:val="en-US"/>
        </w:rPr>
        <w:t>Section 50 (4) BWG. A tactile voting device created by associations of the blind can be used to mark the ballot paper. The Federation reimburses the costs of the device.</w:t>
      </w:r>
    </w:p>
  </w:footnote>
  <w:footnote w:id="296">
    <w:p w14:paraId="444AB9F0" w14:textId="3CEB5AB3"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rFonts w:cs="Arial"/>
          <w:szCs w:val="24"/>
          <w:lang w:val="en-US"/>
        </w:rPr>
        <w:t>Section 45 (2) BWO introduced for the 2017 federal elections and Section 38 (2) EuWO.</w:t>
      </w:r>
    </w:p>
  </w:footnote>
  <w:footnote w:id="297">
    <w:p w14:paraId="02B5D1D5" w14:textId="1508629B"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lang w:val="en-US"/>
        </w:rPr>
        <w:t>Section 45 (5) BWO and Section 38 (5) EuWO.</w:t>
      </w:r>
    </w:p>
  </w:footnote>
  <w:footnote w:id="298">
    <w:p w14:paraId="2DA37CE6" w14:textId="1D18C9EB" w:rsidR="00D06417" w:rsidRPr="00C146BA" w:rsidRDefault="00D06417" w:rsidP="00131612">
      <w:pPr>
        <w:pStyle w:val="ab"/>
        <w:tabs>
          <w:tab w:val="clear" w:pos="1021"/>
          <w:tab w:val="right" w:pos="142"/>
        </w:tabs>
        <w:ind w:right="140"/>
        <w:rPr>
          <w:lang w:val="en-US"/>
        </w:rPr>
      </w:pPr>
      <w:r>
        <w:rPr>
          <w:lang w:val="en-US"/>
        </w:rPr>
        <w:tab/>
      </w:r>
      <w:r w:rsidRPr="006139A9">
        <w:rPr>
          <w:rStyle w:val="aa"/>
        </w:rPr>
        <w:footnoteRef/>
      </w:r>
      <w:r>
        <w:rPr>
          <w:lang w:val="en-US"/>
        </w:rPr>
        <w:t xml:space="preserve"> </w:t>
      </w:r>
      <w:r w:rsidRPr="00C146BA">
        <w:rPr>
          <w:lang w:val="en-US"/>
        </w:rPr>
        <w:t xml:space="preserve">Section 45 (4) BWO and </w:t>
      </w:r>
      <w:r w:rsidRPr="00C146BA">
        <w:rPr>
          <w:rFonts w:cs="Arial"/>
          <w:szCs w:val="24"/>
          <w:lang w:val="en-US"/>
        </w:rPr>
        <w:t>Section 38 (4) EuWO.</w:t>
      </w:r>
    </w:p>
  </w:footnote>
  <w:footnote w:id="299">
    <w:p w14:paraId="265476B0" w14:textId="77777777" w:rsidR="00D06417" w:rsidRPr="000B4F57" w:rsidRDefault="00D06417" w:rsidP="007927C5">
      <w:pPr>
        <w:pStyle w:val="ab"/>
        <w:tabs>
          <w:tab w:val="clear" w:pos="1021"/>
        </w:tabs>
        <w:ind w:left="0" w:right="-1" w:hanging="1"/>
        <w:rPr>
          <w:lang w:val="en-US"/>
        </w:rPr>
      </w:pPr>
      <w:r>
        <w:rPr>
          <w:lang w:val="en-US"/>
        </w:rPr>
        <w:tab/>
      </w:r>
      <w:r w:rsidRPr="006139A9">
        <w:rPr>
          <w:rStyle w:val="aa"/>
        </w:rPr>
        <w:footnoteRef/>
      </w:r>
      <w:r w:rsidRPr="000B4F57">
        <w:rPr>
          <w:lang w:val="en-US"/>
        </w:rPr>
        <w:tab/>
        <w:t>Such as the Advisory Council on Inclusion attached to the Commissioner’s Officer.</w:t>
      </w:r>
    </w:p>
  </w:footnote>
  <w:footnote w:id="300">
    <w:p w14:paraId="2B17B16D" w14:textId="77777777" w:rsidR="00D06417" w:rsidRPr="00C146BA" w:rsidRDefault="00D06417" w:rsidP="007927C5">
      <w:pPr>
        <w:pStyle w:val="ab"/>
        <w:tabs>
          <w:tab w:val="clear" w:pos="1021"/>
        </w:tabs>
        <w:ind w:left="0" w:right="-1" w:hanging="1"/>
        <w:rPr>
          <w:lang w:val="en-US"/>
        </w:rPr>
      </w:pPr>
      <w:r w:rsidRPr="000B4F57">
        <w:rPr>
          <w:lang w:val="en-US"/>
        </w:rPr>
        <w:tab/>
      </w:r>
      <w:r w:rsidRPr="006139A9">
        <w:rPr>
          <w:rStyle w:val="aa"/>
        </w:rPr>
        <w:footnoteRef/>
      </w:r>
      <w:r w:rsidRPr="000B4F57">
        <w:rPr>
          <w:lang w:val="en-US"/>
        </w:rPr>
        <w:tab/>
        <w:t>See also the information provided in the response to paragraph 1c.</w:t>
      </w:r>
    </w:p>
  </w:footnote>
  <w:footnote w:id="301">
    <w:p w14:paraId="64A108B7" w14:textId="77777777" w:rsidR="00D06417" w:rsidRPr="00C146BA" w:rsidRDefault="00D06417" w:rsidP="007927C5">
      <w:pPr>
        <w:pStyle w:val="ab"/>
        <w:tabs>
          <w:tab w:val="clear" w:pos="1021"/>
        </w:tabs>
        <w:ind w:left="0" w:right="-1" w:hanging="1"/>
        <w:rPr>
          <w:lang w:val="en-US"/>
        </w:rPr>
      </w:pPr>
      <w:r>
        <w:rPr>
          <w:lang w:val="en-US"/>
        </w:rPr>
        <w:tab/>
      </w:r>
      <w:r w:rsidRPr="006139A9">
        <w:rPr>
          <w:rStyle w:val="aa"/>
        </w:rPr>
        <w:footnoteRef/>
      </w:r>
      <w:r w:rsidRPr="00C146BA">
        <w:rPr>
          <w:lang w:val="en-US"/>
        </w:rPr>
        <w:tab/>
        <w:t>For example, the promotion of the civic involvement of persons with disabilities through actions in Civic Engagement Strategies, legal provision for the promotion of participation in the Acts on Equal Opportunities of Persons with Disabilities, agreement on participation reached at the level of the state secretaries with the board of self-advocacy organisations, requirement of municipalities to enshrine the concerns of persons with disabilities in the statutes in the context of representation of interests and participation, promotion of self-help for persons with disabilities with the aim of initiating processes locally in order to build, strengthen and further develop structures for participation, participation funding guidelines for the promotion of measures geared towards the political education of persons with disabilities or the hosting of an expert conference on the political participation of persons with disabilities.</w:t>
      </w:r>
    </w:p>
  </w:footnote>
  <w:footnote w:id="302">
    <w:p w14:paraId="1CF78BA2" w14:textId="77777777" w:rsidR="00D06417" w:rsidRPr="00C146BA" w:rsidRDefault="00D06417" w:rsidP="007927C5">
      <w:pPr>
        <w:pStyle w:val="ab"/>
        <w:tabs>
          <w:tab w:val="clear" w:pos="1021"/>
        </w:tabs>
        <w:ind w:left="0" w:right="-1" w:hanging="1"/>
        <w:rPr>
          <w:lang w:val="en-US"/>
        </w:rPr>
      </w:pPr>
      <w:r>
        <w:rPr>
          <w:lang w:val="en-US"/>
        </w:rPr>
        <w:tab/>
      </w:r>
      <w:r w:rsidRPr="006139A9">
        <w:rPr>
          <w:rStyle w:val="aa"/>
        </w:rPr>
        <w:footnoteRef/>
      </w:r>
      <w:r w:rsidRPr="00C146BA">
        <w:rPr>
          <w:lang w:val="en-US"/>
        </w:rPr>
        <w:tab/>
        <w:t>This includes, for example, committee work for the federal/</w:t>
      </w:r>
      <w:r w:rsidRPr="00C146BA">
        <w:rPr>
          <w:i/>
          <w:lang w:val="en-US"/>
        </w:rPr>
        <w:t>Länder</w:t>
      </w:r>
      <w:r w:rsidRPr="00C146BA">
        <w:rPr>
          <w:lang w:val="en-US"/>
        </w:rPr>
        <w:t xml:space="preserve"> </w:t>
      </w:r>
      <w:r>
        <w:rPr>
          <w:lang w:val="en-US"/>
        </w:rPr>
        <w:t>“Domestic Violence”</w:t>
      </w:r>
      <w:r w:rsidRPr="00C146BA">
        <w:rPr>
          <w:lang w:val="en-US"/>
        </w:rPr>
        <w:t xml:space="preserve"> task force, participation i</w:t>
      </w:r>
      <w:r>
        <w:rPr>
          <w:lang w:val="en-US"/>
        </w:rPr>
        <w:t>n the advisory council for the “</w:t>
      </w:r>
      <w:r w:rsidRPr="00C146BA">
        <w:rPr>
          <w:lang w:val="en-US"/>
        </w:rPr>
        <w:t xml:space="preserve">Violence </w:t>
      </w:r>
      <w:r>
        <w:rPr>
          <w:lang w:val="en-US"/>
        </w:rPr>
        <w:t>against Women”</w:t>
      </w:r>
      <w:r w:rsidRPr="00C146BA">
        <w:rPr>
          <w:lang w:val="en-US"/>
        </w:rPr>
        <w:t xml:space="preserve"> hotline, participation in the advisory committee of the Independent Federal Government Commissioner for child sexual abuse and on the board of a project on sexual self-determination.</w:t>
      </w:r>
    </w:p>
  </w:footnote>
  <w:footnote w:id="303">
    <w:p w14:paraId="0A6FB332" w14:textId="77777777" w:rsidR="00D06417" w:rsidRPr="00C146BA" w:rsidRDefault="00D06417" w:rsidP="007927C5">
      <w:pPr>
        <w:pStyle w:val="ab"/>
        <w:tabs>
          <w:tab w:val="clear" w:pos="1021"/>
        </w:tabs>
        <w:ind w:left="0" w:right="-1" w:hanging="1"/>
        <w:rPr>
          <w:lang w:val="en-US"/>
        </w:rPr>
      </w:pPr>
      <w:r>
        <w:rPr>
          <w:lang w:val="en-US"/>
        </w:rPr>
        <w:tab/>
      </w:r>
      <w:r w:rsidRPr="006139A9">
        <w:rPr>
          <w:rStyle w:val="aa"/>
        </w:rPr>
        <w:footnoteRef/>
      </w:r>
      <w:r w:rsidRPr="00C146BA">
        <w:rPr>
          <w:lang w:val="en-US"/>
        </w:rPr>
        <w:tab/>
        <w:t>For example, support for work with young people or the promotion of young talent to assume management roles in associations of persons with disabilities is possible.</w:t>
      </w:r>
    </w:p>
  </w:footnote>
  <w:footnote w:id="304">
    <w:p w14:paraId="2EC6FFE6" w14:textId="68E18B28" w:rsidR="00D06417" w:rsidRPr="00C146BA" w:rsidRDefault="00D06417" w:rsidP="007927C5">
      <w:pPr>
        <w:pStyle w:val="ab"/>
        <w:tabs>
          <w:tab w:val="clear" w:pos="1021"/>
          <w:tab w:val="right" w:pos="142"/>
        </w:tabs>
        <w:ind w:left="283" w:right="-1" w:hangingChars="157" w:hanging="283"/>
        <w:rPr>
          <w:lang w:val="en-US"/>
        </w:rPr>
      </w:pPr>
      <w:r>
        <w:rPr>
          <w:lang w:val="en-US"/>
        </w:rPr>
        <w:tab/>
      </w:r>
      <w:r w:rsidRPr="006139A9">
        <w:rPr>
          <w:rStyle w:val="aa"/>
        </w:rPr>
        <w:footnoteRef/>
      </w:r>
      <w:r>
        <w:rPr>
          <w:lang w:val="en-US"/>
        </w:rPr>
        <w:t xml:space="preserve"> </w:t>
      </w:r>
      <w:r w:rsidRPr="00C146BA">
        <w:rPr>
          <w:lang w:val="en-US"/>
        </w:rPr>
        <w:t>In the period from 2017 to 2021.</w:t>
      </w:r>
    </w:p>
  </w:footnote>
  <w:footnote w:id="305">
    <w:p w14:paraId="08CB603D" w14:textId="546A079D" w:rsidR="00D06417" w:rsidRPr="00C146BA" w:rsidRDefault="00D06417" w:rsidP="007927C5">
      <w:pPr>
        <w:pStyle w:val="ab"/>
        <w:tabs>
          <w:tab w:val="clear" w:pos="1021"/>
          <w:tab w:val="right" w:pos="142"/>
        </w:tabs>
        <w:ind w:left="283" w:right="-1" w:hangingChars="157" w:hanging="283"/>
        <w:rPr>
          <w:lang w:val="en-US"/>
        </w:rPr>
      </w:pPr>
      <w:r>
        <w:rPr>
          <w:lang w:val="en-US"/>
        </w:rPr>
        <w:tab/>
      </w:r>
      <w:r w:rsidRPr="006139A9">
        <w:rPr>
          <w:rStyle w:val="aa"/>
        </w:rPr>
        <w:footnoteRef/>
      </w:r>
      <w:r>
        <w:rPr>
          <w:lang w:val="en-US"/>
        </w:rPr>
        <w:t xml:space="preserve"> </w:t>
      </w:r>
      <w:r w:rsidRPr="00C146BA">
        <w:rPr>
          <w:lang w:val="en-US"/>
        </w:rPr>
        <w:t>The survey interviews 16,000 persons with disabilities and 5,000 persons without disabilities who live in private households, 5,000 persons in institutions and 1,000 persons in hard-to-reach groups (e.g. homeless persons).</w:t>
      </w:r>
    </w:p>
  </w:footnote>
  <w:footnote w:id="306">
    <w:p w14:paraId="3DAFACA4" w14:textId="2814FF43" w:rsidR="00D06417" w:rsidRPr="00E24000" w:rsidRDefault="00D06417" w:rsidP="007927C5">
      <w:pPr>
        <w:pStyle w:val="ab"/>
        <w:tabs>
          <w:tab w:val="clear" w:pos="1021"/>
          <w:tab w:val="right" w:pos="142"/>
        </w:tabs>
        <w:ind w:left="283" w:right="-1" w:hangingChars="157" w:hanging="283"/>
      </w:pPr>
      <w:r>
        <w:tab/>
      </w:r>
      <w:r w:rsidRPr="006139A9">
        <w:rPr>
          <w:rStyle w:val="aa"/>
        </w:rPr>
        <w:footnoteRef/>
      </w:r>
      <w:r>
        <w:t xml:space="preserve"> German: </w:t>
      </w:r>
      <w:r w:rsidRPr="002C397D">
        <w:t>“</w:t>
      </w:r>
      <w:r w:rsidRPr="00890322">
        <w:rPr>
          <w:i/>
        </w:rPr>
        <w:t>Teilhabebericht über die Lebenslagen von Menschen mit Beeinträchtigungen in Deutschland</w:t>
      </w:r>
      <w:r w:rsidRPr="002C397D">
        <w:t>”</w:t>
      </w:r>
      <w:r w:rsidRPr="00890322">
        <w:rPr>
          <w:i/>
        </w:rPr>
        <w:t>.</w:t>
      </w:r>
    </w:p>
  </w:footnote>
  <w:footnote w:id="307">
    <w:p w14:paraId="095EB44F" w14:textId="0CC33487" w:rsidR="00D06417" w:rsidRPr="00890322" w:rsidRDefault="00D06417" w:rsidP="007927C5">
      <w:pPr>
        <w:pStyle w:val="ab"/>
        <w:tabs>
          <w:tab w:val="clear" w:pos="1021"/>
          <w:tab w:val="right" w:pos="142"/>
        </w:tabs>
        <w:ind w:left="283" w:right="-1" w:hangingChars="157" w:hanging="283"/>
      </w:pPr>
      <w:r>
        <w:tab/>
      </w:r>
      <w:r w:rsidRPr="006139A9">
        <w:rPr>
          <w:rStyle w:val="aa"/>
        </w:rPr>
        <w:footnoteRef/>
      </w:r>
      <w:r>
        <w:t xml:space="preserve"> German: </w:t>
      </w:r>
      <w:r>
        <w:rPr>
          <w:rFonts w:ascii="Calibri" w:hAnsi="Calibri" w:cs="Calibri"/>
        </w:rPr>
        <w:t>“</w:t>
      </w:r>
      <w:r w:rsidRPr="00890322">
        <w:rPr>
          <w:i/>
        </w:rPr>
        <w:t>Aufwachsen und Alltagserfahrungen von Jugendlichen mit Behinderung</w:t>
      </w:r>
      <w:r>
        <w:rPr>
          <w:rFonts w:ascii="Calibri" w:hAnsi="Calibri" w:cs="Calibri"/>
        </w:rPr>
        <w:t>”</w:t>
      </w:r>
      <w:r w:rsidRPr="00890322">
        <w:t xml:space="preserve">; </w:t>
      </w:r>
      <w:r w:rsidRPr="00C146BA">
        <w:t>conducted</w:t>
      </w:r>
      <w:r w:rsidRPr="00890322">
        <w:t xml:space="preserve"> </w:t>
      </w:r>
      <w:r w:rsidRPr="00C146BA">
        <w:t>by</w:t>
      </w:r>
      <w:r w:rsidRPr="00890322">
        <w:t xml:space="preserve"> the German Youth Institute.</w:t>
      </w:r>
    </w:p>
  </w:footnote>
  <w:footnote w:id="308">
    <w:p w14:paraId="671259CC" w14:textId="465E1DA5" w:rsidR="00D06417" w:rsidRPr="00890322" w:rsidRDefault="00D06417" w:rsidP="007927C5">
      <w:pPr>
        <w:pStyle w:val="ab"/>
        <w:tabs>
          <w:tab w:val="clear" w:pos="1021"/>
          <w:tab w:val="right" w:pos="142"/>
        </w:tabs>
        <w:ind w:left="283" w:right="-1" w:hangingChars="157" w:hanging="283"/>
      </w:pPr>
      <w:r>
        <w:tab/>
      </w:r>
      <w:r w:rsidRPr="006139A9">
        <w:rPr>
          <w:rStyle w:val="aa"/>
        </w:rPr>
        <w:footnoteRef/>
      </w:r>
      <w:r>
        <w:t xml:space="preserve"> </w:t>
      </w:r>
      <w:r w:rsidRPr="00890322">
        <w:t xml:space="preserve">German: </w:t>
      </w:r>
      <w:r>
        <w:rPr>
          <w:rFonts w:ascii="Calibri" w:hAnsi="Calibri" w:cs="Calibri"/>
        </w:rPr>
        <w:t>“</w:t>
      </w:r>
      <w:r w:rsidRPr="00890322">
        <w:rPr>
          <w:i/>
        </w:rPr>
        <w:t>Gesundheit in Deutschland</w:t>
      </w:r>
      <w:r>
        <w:rPr>
          <w:rFonts w:ascii="Calibri" w:hAnsi="Calibri" w:cs="Calibri"/>
        </w:rPr>
        <w:t>”</w:t>
      </w:r>
      <w:r w:rsidRPr="00890322">
        <w:t>.</w:t>
      </w:r>
    </w:p>
  </w:footnote>
  <w:footnote w:id="309">
    <w:p w14:paraId="73996809" w14:textId="6BC2A160" w:rsidR="00D06417" w:rsidRPr="00890322" w:rsidRDefault="00D06417" w:rsidP="007927C5">
      <w:pPr>
        <w:pStyle w:val="ab"/>
        <w:tabs>
          <w:tab w:val="clear" w:pos="1021"/>
          <w:tab w:val="right" w:pos="142"/>
        </w:tabs>
        <w:ind w:left="283" w:right="-1" w:hangingChars="157" w:hanging="283"/>
      </w:pPr>
      <w:r>
        <w:tab/>
      </w:r>
      <w:r w:rsidRPr="006139A9">
        <w:rPr>
          <w:rStyle w:val="aa"/>
        </w:rPr>
        <w:footnoteRef/>
      </w:r>
      <w:r>
        <w:t xml:space="preserve"> </w:t>
      </w:r>
      <w:r w:rsidRPr="00890322">
        <w:t xml:space="preserve">German: </w:t>
      </w:r>
      <w:r>
        <w:rPr>
          <w:rFonts w:ascii="Calibri" w:hAnsi="Calibri" w:cs="Calibri"/>
        </w:rPr>
        <w:t>“</w:t>
      </w:r>
      <w:r w:rsidRPr="00890322">
        <w:rPr>
          <w:i/>
        </w:rPr>
        <w:t>Gesundheit von Kindern und Jugendlichen in Deutschland</w:t>
      </w:r>
      <w:r>
        <w:rPr>
          <w:rFonts w:ascii="Calibri" w:hAnsi="Calibri" w:cs="Calibri"/>
        </w:rPr>
        <w:t>”</w:t>
      </w:r>
      <w:r w:rsidRPr="00890322">
        <w:t>.</w:t>
      </w:r>
    </w:p>
  </w:footnote>
  <w:footnote w:id="310">
    <w:p w14:paraId="06A932E5" w14:textId="6E00CC6D" w:rsidR="00D06417" w:rsidRPr="00C146BA" w:rsidRDefault="00D06417" w:rsidP="007927C5">
      <w:pPr>
        <w:pStyle w:val="ab"/>
        <w:tabs>
          <w:tab w:val="clear" w:pos="1021"/>
          <w:tab w:val="right" w:pos="142"/>
        </w:tabs>
        <w:ind w:left="283" w:right="-1" w:hangingChars="157" w:hanging="283"/>
        <w:rPr>
          <w:lang w:val="en-US"/>
        </w:rPr>
      </w:pPr>
      <w:r>
        <w:rPr>
          <w:lang w:val="en-US"/>
        </w:rPr>
        <w:tab/>
      </w:r>
      <w:r w:rsidRPr="006139A9">
        <w:rPr>
          <w:rStyle w:val="aa"/>
        </w:rPr>
        <w:footnoteRef/>
      </w:r>
      <w:r>
        <w:rPr>
          <w:lang w:val="en-US"/>
        </w:rPr>
        <w:t xml:space="preserve"> </w:t>
      </w:r>
      <w:r w:rsidRPr="00C146BA">
        <w:rPr>
          <w:lang w:val="en-US"/>
        </w:rPr>
        <w:t>An annual official representative survey of the population and labour market in Germany.</w:t>
      </w:r>
    </w:p>
  </w:footnote>
  <w:footnote w:id="311">
    <w:p w14:paraId="575FA463" w14:textId="785A3B0B" w:rsidR="00D06417" w:rsidRPr="00C146BA" w:rsidRDefault="00D06417" w:rsidP="007927C5">
      <w:pPr>
        <w:pStyle w:val="ab"/>
        <w:tabs>
          <w:tab w:val="clear" w:pos="1021"/>
          <w:tab w:val="right" w:pos="142"/>
        </w:tabs>
        <w:ind w:left="283" w:right="-1" w:hangingChars="157" w:hanging="283"/>
        <w:rPr>
          <w:lang w:val="en-US"/>
        </w:rPr>
      </w:pPr>
      <w:r>
        <w:rPr>
          <w:lang w:val="en-US"/>
        </w:rPr>
        <w:tab/>
      </w:r>
      <w:r w:rsidRPr="006139A9">
        <w:rPr>
          <w:rStyle w:val="aa"/>
        </w:rPr>
        <w:footnoteRef/>
      </w:r>
      <w:r>
        <w:rPr>
          <w:lang w:val="en-US"/>
        </w:rPr>
        <w:t xml:space="preserve"> </w:t>
      </w:r>
      <w:r w:rsidRPr="00C146BA">
        <w:rPr>
          <w:lang w:val="en-US"/>
        </w:rPr>
        <w:t>Data is polled in writing and on an interview basis.</w:t>
      </w:r>
    </w:p>
  </w:footnote>
  <w:footnote w:id="312">
    <w:p w14:paraId="786B15C7" w14:textId="7DEE5A40" w:rsidR="00D06417" w:rsidRPr="00C146BA" w:rsidRDefault="00D06417" w:rsidP="007927C5">
      <w:pPr>
        <w:pStyle w:val="ab"/>
        <w:tabs>
          <w:tab w:val="clear" w:pos="1021"/>
        </w:tabs>
        <w:ind w:left="284" w:right="-1" w:hanging="284"/>
        <w:rPr>
          <w:lang w:val="en-US"/>
        </w:rPr>
      </w:pPr>
      <w:r w:rsidRPr="006139A9">
        <w:rPr>
          <w:rStyle w:val="aa"/>
        </w:rPr>
        <w:footnoteRef/>
      </w:r>
      <w:r w:rsidRPr="00C146BA">
        <w:rPr>
          <w:lang w:val="en-US"/>
        </w:rPr>
        <w:tab/>
        <w:t xml:space="preserve">Examples include: outpatient services (care and support of persons with disabilities), socio-psychiatric services, family respite services, contact and information centres, nursing care support points, </w:t>
      </w:r>
      <w:r w:rsidRPr="00C146BA">
        <w:rPr>
          <w:rFonts w:ascii="Calibri" w:eastAsia="Calibri" w:hAnsi="Calibri"/>
          <w:lang w:val="en-US"/>
        </w:rPr>
        <w:t>social work with persons with disabilities, and work assistance and specialised integration services in the field of employment</w:t>
      </w:r>
      <w:r w:rsidRPr="00C146BA">
        <w:rPr>
          <w:lang w:val="en-US"/>
        </w:rPr>
        <w:t>.</w:t>
      </w:r>
    </w:p>
  </w:footnote>
  <w:footnote w:id="313">
    <w:p w14:paraId="719E694F" w14:textId="376F89DE" w:rsidR="00D06417" w:rsidRPr="00C146BA" w:rsidRDefault="00D06417" w:rsidP="007927C5">
      <w:pPr>
        <w:pStyle w:val="ab"/>
        <w:tabs>
          <w:tab w:val="clear" w:pos="1021"/>
        </w:tabs>
        <w:ind w:left="284" w:hanging="284"/>
        <w:rPr>
          <w:lang w:val="en-US"/>
        </w:rPr>
      </w:pPr>
      <w:r w:rsidRPr="006139A9">
        <w:rPr>
          <w:rStyle w:val="aa"/>
        </w:rPr>
        <w:footnoteRef/>
      </w:r>
      <w:r>
        <w:rPr>
          <w:lang w:val="en-US"/>
        </w:rPr>
        <w:t xml:space="preserve"> </w:t>
      </w:r>
      <w:r w:rsidRPr="00C146BA">
        <w:rPr>
          <w:lang w:val="en-US"/>
        </w:rPr>
        <w:tab/>
        <w:t>The adoption of the new Inclusion Strategy is planned for 2019.</w:t>
      </w:r>
    </w:p>
  </w:footnote>
  <w:footnote w:id="314">
    <w:p w14:paraId="57A2201B" w14:textId="4FD1506D" w:rsidR="00D06417" w:rsidRPr="00C146BA" w:rsidRDefault="00D06417" w:rsidP="007927C5">
      <w:pPr>
        <w:pStyle w:val="ab"/>
        <w:tabs>
          <w:tab w:val="clear" w:pos="1021"/>
        </w:tabs>
        <w:ind w:left="0" w:right="-1" w:firstLine="0"/>
        <w:rPr>
          <w:lang w:val="en-US"/>
        </w:rPr>
      </w:pPr>
      <w:r w:rsidRPr="006139A9">
        <w:rPr>
          <w:rStyle w:val="aa"/>
        </w:rPr>
        <w:footnoteRef/>
      </w:r>
      <w:r>
        <w:rPr>
          <w:lang w:val="en-US"/>
        </w:rPr>
        <w:t xml:space="preserve"> </w:t>
      </w:r>
      <w:r w:rsidRPr="00C146BA">
        <w:rPr>
          <w:lang w:val="en-US"/>
        </w:rPr>
        <w:t xml:space="preserve">Please also refer to the response to </w:t>
      </w:r>
      <w:r w:rsidRPr="003E57BA">
        <w:rPr>
          <w:lang w:val="en-US"/>
        </w:rPr>
        <w:t xml:space="preserve">paragraph </w:t>
      </w:r>
      <w:r w:rsidRPr="000B4F57">
        <w:rPr>
          <w:lang w:val="en-US"/>
        </w:rPr>
        <w:t>11b.</w:t>
      </w:r>
    </w:p>
  </w:footnote>
  <w:footnote w:id="315">
    <w:p w14:paraId="559C301E" w14:textId="2E36C882" w:rsidR="00D06417" w:rsidRPr="00C146BA" w:rsidRDefault="00D06417" w:rsidP="007927C5">
      <w:pPr>
        <w:pStyle w:val="ab"/>
        <w:tabs>
          <w:tab w:val="clear" w:pos="1021"/>
        </w:tabs>
        <w:ind w:left="0" w:right="-1" w:firstLine="0"/>
        <w:rPr>
          <w:lang w:val="en-US"/>
        </w:rPr>
      </w:pPr>
      <w:r w:rsidRPr="006139A9">
        <w:rPr>
          <w:rStyle w:val="aa"/>
        </w:rPr>
        <w:footnoteRef/>
      </w:r>
      <w:r>
        <w:rPr>
          <w:lang w:val="en-US"/>
        </w:rPr>
        <w:t xml:space="preserve"> </w:t>
      </w:r>
      <w:r w:rsidRPr="00C146BA">
        <w:rPr>
          <w:lang w:val="en-US"/>
        </w:rPr>
        <w:t>This means that specific measures for persons with disabilities are developed and implemented. At the same time, German DC aims to ensure that the issue of inclusion is systematically considered in all German DC programmes (mainstreaming).</w:t>
      </w:r>
    </w:p>
  </w:footnote>
  <w:footnote w:id="316">
    <w:p w14:paraId="35FF81E2" w14:textId="30F57671" w:rsidR="00D06417" w:rsidRPr="00C146BA" w:rsidRDefault="00D06417" w:rsidP="007927C5">
      <w:pPr>
        <w:pStyle w:val="ab"/>
        <w:tabs>
          <w:tab w:val="clear" w:pos="1021"/>
        </w:tabs>
        <w:ind w:left="0" w:right="-1" w:firstLine="0"/>
        <w:rPr>
          <w:lang w:val="en-US"/>
        </w:rPr>
      </w:pPr>
      <w:r w:rsidRPr="006139A9">
        <w:rPr>
          <w:rStyle w:val="aa"/>
        </w:rPr>
        <w:footnoteRef/>
      </w:r>
      <w:r>
        <w:rPr>
          <w:lang w:val="en-US"/>
        </w:rPr>
        <w:t xml:space="preserve"> </w:t>
      </w:r>
      <w:r w:rsidRPr="00C146BA">
        <w:rPr>
          <w:lang w:val="en-US"/>
        </w:rPr>
        <w:t>In the reporting period, i.e. since the adoption of the last Concluding Observations.</w:t>
      </w:r>
    </w:p>
  </w:footnote>
  <w:footnote w:id="317">
    <w:p w14:paraId="5F0DCC7C" w14:textId="076FFD8D" w:rsidR="00D06417" w:rsidRPr="00C146BA" w:rsidRDefault="00D06417" w:rsidP="007927C5">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In Cambodia, Bangladesh and Guinea.</w:t>
      </w:r>
    </w:p>
  </w:footnote>
  <w:footnote w:id="318">
    <w:p w14:paraId="2BF0E201" w14:textId="6E5ECC15" w:rsidR="00D06417" w:rsidRPr="00C146BA" w:rsidRDefault="00D06417" w:rsidP="007927C5">
      <w:pPr>
        <w:pStyle w:val="ab"/>
        <w:tabs>
          <w:tab w:val="clear" w:pos="1021"/>
          <w:tab w:val="right" w:pos="284"/>
        </w:tabs>
        <w:ind w:left="284" w:right="-1" w:hanging="284"/>
        <w:rPr>
          <w:lang w:val="en-US"/>
        </w:rPr>
      </w:pPr>
      <w:r w:rsidRPr="006139A9">
        <w:rPr>
          <w:rStyle w:val="aa"/>
        </w:rPr>
        <w:footnoteRef/>
      </w:r>
      <w:r>
        <w:rPr>
          <w:lang w:val="en-US"/>
        </w:rPr>
        <w:tab/>
        <w:t xml:space="preserve"> Position paper on “</w:t>
      </w:r>
      <w:r w:rsidRPr="00C146BA">
        <w:rPr>
          <w:lang w:val="en-US"/>
        </w:rPr>
        <w:t>Strengthening persons with disabilities through</w:t>
      </w:r>
      <w:r>
        <w:rPr>
          <w:lang w:val="en-US"/>
        </w:rPr>
        <w:t xml:space="preserve"> German development cooperation”</w:t>
      </w:r>
      <w:r w:rsidRPr="00C146BA">
        <w:rPr>
          <w:lang w:val="en-US"/>
        </w:rPr>
        <w:t xml:space="preserve"> (</w:t>
      </w:r>
      <w:r w:rsidRPr="00C146BA">
        <w:rPr>
          <w:i/>
          <w:lang w:val="en-US"/>
        </w:rPr>
        <w:t>Menschen mit Behinderungen durch deutsche Entwicklungszusammenarbeit stärken</w:t>
      </w:r>
      <w:r>
        <w:rPr>
          <w:lang w:val="en-US"/>
        </w:rPr>
        <w:t>) and “</w:t>
      </w:r>
      <w:r w:rsidRPr="00C146BA">
        <w:rPr>
          <w:lang w:val="en-US"/>
        </w:rPr>
        <w:t>Towards inclu</w:t>
      </w:r>
      <w:r>
        <w:rPr>
          <w:lang w:val="en-US"/>
        </w:rPr>
        <w:t>sive humanitarian aid”</w:t>
      </w:r>
      <w:r w:rsidRPr="00C146BA">
        <w:rPr>
          <w:lang w:val="en-US"/>
        </w:rPr>
        <w:t xml:space="preserve"> (</w:t>
      </w:r>
      <w:r w:rsidRPr="00C146BA">
        <w:rPr>
          <w:i/>
          <w:lang w:val="en-US"/>
        </w:rPr>
        <w:t>Humanitäre Hilfe inklusiv gestalten</w:t>
      </w:r>
      <w:r w:rsidRPr="00C146BA">
        <w:rPr>
          <w:lang w:val="en-US"/>
        </w:rPr>
        <w:t>).</w:t>
      </w:r>
    </w:p>
  </w:footnote>
  <w:footnote w:id="319">
    <w:p w14:paraId="7CFF8079" w14:textId="45C834DE" w:rsidR="00D06417" w:rsidRPr="00C146BA" w:rsidRDefault="00D06417" w:rsidP="007927C5">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 xml:space="preserve">Participation is enshrined, in particular, in the Acts on Equal Opportunities of Persons with Disabilities of the </w:t>
      </w:r>
      <w:r w:rsidRPr="00C146BA">
        <w:rPr>
          <w:i/>
          <w:lang w:val="en-US"/>
        </w:rPr>
        <w:t>Länder</w:t>
      </w:r>
      <w:r w:rsidRPr="00C146BA">
        <w:rPr>
          <w:lang w:val="en-US"/>
        </w:rPr>
        <w:t xml:space="preserve">. The participation of the Commissioner is set forth in Section 18 BGG. Other rights of participation are defined in the </w:t>
      </w:r>
      <w:r w:rsidRPr="00C146BA">
        <w:rPr>
          <w:rFonts w:cs="Calibri"/>
          <w:lang w:val="en-US"/>
        </w:rPr>
        <w:t>Joint Rules of Procedure of the Federal Ministries</w:t>
      </w:r>
      <w:r w:rsidRPr="00C146BA">
        <w:rPr>
          <w:lang w:val="en-US"/>
        </w:rPr>
        <w:t xml:space="preserve"> (Sections 45 and 47 in addition to Annex 6 to the </w:t>
      </w:r>
      <w:r w:rsidRPr="00C146BA">
        <w:rPr>
          <w:rFonts w:cs="Calibri"/>
          <w:lang w:val="en-US"/>
        </w:rPr>
        <w:t>Joint Rules of Procedure of the Federal Ministries</w:t>
      </w:r>
      <w:r w:rsidRPr="00C146BA">
        <w:rPr>
          <w:lang w:val="en-US"/>
        </w:rPr>
        <w:t xml:space="preserve">). Examples of committees include the disability advisory councils at </w:t>
      </w:r>
      <w:r w:rsidRPr="00C146BA">
        <w:rPr>
          <w:i/>
          <w:lang w:val="en-US"/>
        </w:rPr>
        <w:t>Länder</w:t>
      </w:r>
      <w:r w:rsidRPr="00C146BA">
        <w:rPr>
          <w:lang w:val="en-US"/>
        </w:rPr>
        <w:t xml:space="preserve"> level, the inclusion committees or the Committee on the National Action Plan to Implement the Convention of the Rights of Persons with Disabilities.</w:t>
      </w:r>
    </w:p>
  </w:footnote>
  <w:footnote w:id="320">
    <w:p w14:paraId="72B26A8F" w14:textId="2CA11093" w:rsidR="00D06417" w:rsidRPr="00C146BA" w:rsidRDefault="00D06417" w:rsidP="007927C5">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 xml:space="preserve">Such as working groups dedicated to a specific topic, inclusion forums or bilateral talks. Examples of other measures are given in the response to </w:t>
      </w:r>
      <w:r w:rsidRPr="00D13ADA">
        <w:rPr>
          <w:lang w:val="en-US"/>
        </w:rPr>
        <w:t>paragraph 30.</w:t>
      </w:r>
    </w:p>
  </w:footnote>
  <w:footnote w:id="321">
    <w:p w14:paraId="6602D3A2" w14:textId="3A05AEC5" w:rsidR="00D06417" w:rsidRPr="00C146BA" w:rsidRDefault="00D06417" w:rsidP="007927C5">
      <w:pPr>
        <w:pStyle w:val="ab"/>
        <w:tabs>
          <w:tab w:val="clear" w:pos="1021"/>
          <w:tab w:val="right" w:pos="284"/>
        </w:tabs>
        <w:ind w:left="284" w:right="-1" w:hanging="284"/>
        <w:rPr>
          <w:lang w:val="en-US"/>
        </w:rPr>
      </w:pPr>
      <w:r w:rsidRPr="006139A9">
        <w:rPr>
          <w:rStyle w:val="aa"/>
        </w:rPr>
        <w:footnoteRef/>
      </w:r>
      <w:r w:rsidRPr="00C146BA">
        <w:rPr>
          <w:lang w:val="en-US"/>
        </w:rPr>
        <w:tab/>
      </w:r>
      <w:r>
        <w:rPr>
          <w:lang w:val="en-US"/>
        </w:rPr>
        <w:t xml:space="preserve"> </w:t>
      </w:r>
      <w:r w:rsidRPr="00C146BA">
        <w:rPr>
          <w:lang w:val="en-US"/>
        </w:rPr>
        <w:t>A two-day event held annually by the Federal Government since 2013.</w:t>
      </w:r>
    </w:p>
  </w:footnote>
  <w:footnote w:id="322">
    <w:p w14:paraId="767D48BC" w14:textId="77777777" w:rsidR="00D06417" w:rsidRPr="00C146BA" w:rsidRDefault="00D06417" w:rsidP="0097191E">
      <w:pPr>
        <w:pStyle w:val="ab"/>
        <w:tabs>
          <w:tab w:val="clear" w:pos="1021"/>
          <w:tab w:val="right" w:pos="142"/>
        </w:tabs>
        <w:ind w:left="284" w:right="-1"/>
        <w:rPr>
          <w:bCs/>
          <w:lang w:val="en-US"/>
        </w:rPr>
      </w:pPr>
      <w:r>
        <w:rPr>
          <w:lang w:val="en-US"/>
        </w:rPr>
        <w:tab/>
      </w:r>
      <w:r w:rsidRPr="006139A9">
        <w:rPr>
          <w:rStyle w:val="aa"/>
        </w:rPr>
        <w:footnoteRef/>
      </w:r>
      <w:r w:rsidRPr="00C146BA">
        <w:rPr>
          <w:lang w:val="en-US"/>
        </w:rPr>
        <w:tab/>
        <w:t>In the Act on the Legal Status and Tasks of the German Institute for Human Rights (</w:t>
      </w:r>
      <w:r w:rsidRPr="00C146BA">
        <w:rPr>
          <w:bCs/>
          <w:i/>
          <w:lang w:val="en-US"/>
        </w:rPr>
        <w:t>Gesetz über die Rechtsstellung und Aufgaben des Deutschen Instituts für Menschenrechte</w:t>
      </w:r>
      <w:r w:rsidRPr="00C146BA">
        <w:rPr>
          <w:bCs/>
          <w:lang w:val="en-US"/>
        </w:rPr>
        <w:t xml:space="preserve">) </w:t>
      </w:r>
      <w:r w:rsidRPr="00C146BA">
        <w:rPr>
          <w:lang w:val="en-US"/>
        </w:rPr>
        <w:t>of 16 July 2015.</w:t>
      </w:r>
    </w:p>
  </w:footnote>
  <w:footnote w:id="323">
    <w:p w14:paraId="438C46F9" w14:textId="77777777" w:rsidR="00D06417" w:rsidRPr="00C146BA" w:rsidRDefault="00D06417" w:rsidP="0097191E">
      <w:pPr>
        <w:pStyle w:val="ab"/>
        <w:tabs>
          <w:tab w:val="clear" w:pos="1021"/>
          <w:tab w:val="right" w:pos="142"/>
        </w:tabs>
        <w:ind w:left="284" w:right="-1"/>
        <w:rPr>
          <w:lang w:val="en-US"/>
        </w:rPr>
      </w:pPr>
      <w:r>
        <w:rPr>
          <w:lang w:val="en-US"/>
        </w:rPr>
        <w:tab/>
      </w:r>
      <w:r w:rsidRPr="006139A9">
        <w:rPr>
          <w:rStyle w:val="aa"/>
        </w:rPr>
        <w:footnoteRef/>
      </w:r>
      <w:r w:rsidRPr="00C146BA">
        <w:rPr>
          <w:lang w:val="en-US"/>
        </w:rPr>
        <w:tab/>
        <w:t>Currently a total of €2.657 million for the German Institute for Human Rights.</w:t>
      </w:r>
    </w:p>
  </w:footnote>
  <w:footnote w:id="324">
    <w:p w14:paraId="689B4018" w14:textId="77777777" w:rsidR="00D06417" w:rsidRPr="00C146BA" w:rsidRDefault="00D06417" w:rsidP="0097191E">
      <w:pPr>
        <w:pStyle w:val="ab"/>
        <w:tabs>
          <w:tab w:val="clear" w:pos="1021"/>
          <w:tab w:val="right" w:pos="142"/>
        </w:tabs>
        <w:ind w:left="284" w:right="-1"/>
        <w:rPr>
          <w:lang w:val="en-US"/>
        </w:rPr>
      </w:pPr>
      <w:r>
        <w:rPr>
          <w:lang w:val="en-US"/>
        </w:rPr>
        <w:tab/>
      </w:r>
      <w:r w:rsidRPr="006139A9">
        <w:rPr>
          <w:rStyle w:val="aa"/>
        </w:rPr>
        <w:footnoteRef/>
      </w:r>
      <w:r w:rsidRPr="00C146BA">
        <w:rPr>
          <w:lang w:val="en-US"/>
        </w:rPr>
        <w:tab/>
        <w:t>This includes projects, for example, in the context of judicial reviews of statutes, the monitoring and evaluation of action plans and the study or analysis of selected areas such as accommodation, mobility or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A4426"/>
    <w:multiLevelType w:val="hybridMultilevel"/>
    <w:tmpl w:val="B4D270CA"/>
    <w:lvl w:ilvl="0" w:tplc="834EEFF8">
      <w:start w:val="3"/>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cs="Wingdings" w:hint="default"/>
      </w:rPr>
    </w:lvl>
    <w:lvl w:ilvl="2" w:tplc="0409000D" w:tentative="1">
      <w:start w:val="1"/>
      <w:numFmt w:val="bullet"/>
      <w:lvlText w:val=""/>
      <w:lvlJc w:val="left"/>
      <w:pPr>
        <w:ind w:left="1684" w:hanging="420"/>
      </w:pPr>
      <w:rPr>
        <w:rFonts w:ascii="Wingdings" w:hAnsi="Wingdings" w:cs="Wingdings" w:hint="default"/>
      </w:rPr>
    </w:lvl>
    <w:lvl w:ilvl="3" w:tplc="04090001" w:tentative="1">
      <w:start w:val="1"/>
      <w:numFmt w:val="bullet"/>
      <w:lvlText w:val=""/>
      <w:lvlJc w:val="left"/>
      <w:pPr>
        <w:ind w:left="2104" w:hanging="420"/>
      </w:pPr>
      <w:rPr>
        <w:rFonts w:ascii="Wingdings" w:hAnsi="Wingdings" w:cs="Wingdings" w:hint="default"/>
      </w:rPr>
    </w:lvl>
    <w:lvl w:ilvl="4" w:tplc="0409000B" w:tentative="1">
      <w:start w:val="1"/>
      <w:numFmt w:val="bullet"/>
      <w:lvlText w:val=""/>
      <w:lvlJc w:val="left"/>
      <w:pPr>
        <w:ind w:left="2524" w:hanging="420"/>
      </w:pPr>
      <w:rPr>
        <w:rFonts w:ascii="Wingdings" w:hAnsi="Wingdings" w:cs="Wingdings" w:hint="default"/>
      </w:rPr>
    </w:lvl>
    <w:lvl w:ilvl="5" w:tplc="0409000D" w:tentative="1">
      <w:start w:val="1"/>
      <w:numFmt w:val="bullet"/>
      <w:lvlText w:val=""/>
      <w:lvlJc w:val="left"/>
      <w:pPr>
        <w:ind w:left="2944" w:hanging="420"/>
      </w:pPr>
      <w:rPr>
        <w:rFonts w:ascii="Wingdings" w:hAnsi="Wingdings" w:cs="Wingdings" w:hint="default"/>
      </w:rPr>
    </w:lvl>
    <w:lvl w:ilvl="6" w:tplc="04090001" w:tentative="1">
      <w:start w:val="1"/>
      <w:numFmt w:val="bullet"/>
      <w:lvlText w:val=""/>
      <w:lvlJc w:val="left"/>
      <w:pPr>
        <w:ind w:left="3364" w:hanging="420"/>
      </w:pPr>
      <w:rPr>
        <w:rFonts w:ascii="Wingdings" w:hAnsi="Wingdings" w:cs="Wingdings" w:hint="default"/>
      </w:rPr>
    </w:lvl>
    <w:lvl w:ilvl="7" w:tplc="0409000B" w:tentative="1">
      <w:start w:val="1"/>
      <w:numFmt w:val="bullet"/>
      <w:lvlText w:val=""/>
      <w:lvlJc w:val="left"/>
      <w:pPr>
        <w:ind w:left="3784" w:hanging="420"/>
      </w:pPr>
      <w:rPr>
        <w:rFonts w:ascii="Wingdings" w:hAnsi="Wingdings" w:cs="Wingdings" w:hint="default"/>
      </w:rPr>
    </w:lvl>
    <w:lvl w:ilvl="8" w:tplc="0409000D" w:tentative="1">
      <w:start w:val="1"/>
      <w:numFmt w:val="bullet"/>
      <w:lvlText w:val=""/>
      <w:lvlJc w:val="left"/>
      <w:pPr>
        <w:ind w:left="4204" w:hanging="420"/>
      </w:pPr>
      <w:rPr>
        <w:rFonts w:ascii="Wingdings" w:hAnsi="Wingdings" w:cs="Wingdings" w:hint="default"/>
      </w:rPr>
    </w:lvl>
  </w:abstractNum>
  <w:abstractNum w:abstractNumId="1" w15:restartNumberingAfterBreak="0">
    <w:nsid w:val="63E876A3"/>
    <w:multiLevelType w:val="hybridMultilevel"/>
    <w:tmpl w:val="A882ED06"/>
    <w:lvl w:ilvl="0" w:tplc="4EDA7BF4">
      <w:start w:val="3"/>
      <w:numFmt w:val="bullet"/>
      <w:lvlText w:val="・"/>
      <w:lvlJc w:val="left"/>
      <w:pPr>
        <w:ind w:left="643" w:hanging="360"/>
      </w:pPr>
      <w:rPr>
        <w:rFonts w:ascii="游明朝" w:eastAsia="游明朝" w:hAnsi="游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32"/>
    <w:rsid w:val="0000628C"/>
    <w:rsid w:val="000151B5"/>
    <w:rsid w:val="000252DB"/>
    <w:rsid w:val="0003032F"/>
    <w:rsid w:val="00034FB1"/>
    <w:rsid w:val="00035783"/>
    <w:rsid w:val="000418AA"/>
    <w:rsid w:val="00041FC5"/>
    <w:rsid w:val="000430CA"/>
    <w:rsid w:val="0005473F"/>
    <w:rsid w:val="0006453A"/>
    <w:rsid w:val="00072875"/>
    <w:rsid w:val="0007490A"/>
    <w:rsid w:val="00075279"/>
    <w:rsid w:val="000850F1"/>
    <w:rsid w:val="00087253"/>
    <w:rsid w:val="00094517"/>
    <w:rsid w:val="00095FC7"/>
    <w:rsid w:val="000A79C8"/>
    <w:rsid w:val="000B00C7"/>
    <w:rsid w:val="000B2C5D"/>
    <w:rsid w:val="000B3677"/>
    <w:rsid w:val="000B5827"/>
    <w:rsid w:val="000B5C3A"/>
    <w:rsid w:val="000C38B4"/>
    <w:rsid w:val="000D2902"/>
    <w:rsid w:val="000D4B05"/>
    <w:rsid w:val="000E12B9"/>
    <w:rsid w:val="000F3781"/>
    <w:rsid w:val="001015E6"/>
    <w:rsid w:val="00126626"/>
    <w:rsid w:val="001305F4"/>
    <w:rsid w:val="00131612"/>
    <w:rsid w:val="00140F60"/>
    <w:rsid w:val="00147CCE"/>
    <w:rsid w:val="00147CD7"/>
    <w:rsid w:val="001509C8"/>
    <w:rsid w:val="00152BE1"/>
    <w:rsid w:val="001537D3"/>
    <w:rsid w:val="00155790"/>
    <w:rsid w:val="00156441"/>
    <w:rsid w:val="001652A9"/>
    <w:rsid w:val="001710FA"/>
    <w:rsid w:val="00177710"/>
    <w:rsid w:val="001832EC"/>
    <w:rsid w:val="00185211"/>
    <w:rsid w:val="001859B0"/>
    <w:rsid w:val="001860BD"/>
    <w:rsid w:val="00192445"/>
    <w:rsid w:val="00193C4E"/>
    <w:rsid w:val="00197C6F"/>
    <w:rsid w:val="001A2864"/>
    <w:rsid w:val="001A525E"/>
    <w:rsid w:val="001A7069"/>
    <w:rsid w:val="001A7857"/>
    <w:rsid w:val="001C4E0D"/>
    <w:rsid w:val="001C6CB9"/>
    <w:rsid w:val="001D5001"/>
    <w:rsid w:val="001E5932"/>
    <w:rsid w:val="001F0864"/>
    <w:rsid w:val="00204406"/>
    <w:rsid w:val="0020576E"/>
    <w:rsid w:val="00213D67"/>
    <w:rsid w:val="00216630"/>
    <w:rsid w:val="00226E6D"/>
    <w:rsid w:val="00235A24"/>
    <w:rsid w:val="00235E6B"/>
    <w:rsid w:val="0024431A"/>
    <w:rsid w:val="00247E62"/>
    <w:rsid w:val="00250DAE"/>
    <w:rsid w:val="00264658"/>
    <w:rsid w:val="002660A1"/>
    <w:rsid w:val="002705D2"/>
    <w:rsid w:val="00274A0A"/>
    <w:rsid w:val="00280DC0"/>
    <w:rsid w:val="002840C8"/>
    <w:rsid w:val="00287A59"/>
    <w:rsid w:val="00290AAA"/>
    <w:rsid w:val="002944BF"/>
    <w:rsid w:val="00296F62"/>
    <w:rsid w:val="002A48D7"/>
    <w:rsid w:val="002A7219"/>
    <w:rsid w:val="002C105B"/>
    <w:rsid w:val="002C23E4"/>
    <w:rsid w:val="002D021D"/>
    <w:rsid w:val="002D686E"/>
    <w:rsid w:val="002D70DB"/>
    <w:rsid w:val="002E1E7B"/>
    <w:rsid w:val="002E1F3F"/>
    <w:rsid w:val="002F1C24"/>
    <w:rsid w:val="002F365A"/>
    <w:rsid w:val="0030037B"/>
    <w:rsid w:val="00303508"/>
    <w:rsid w:val="00306AB9"/>
    <w:rsid w:val="00311EDE"/>
    <w:rsid w:val="003152C1"/>
    <w:rsid w:val="00330932"/>
    <w:rsid w:val="003515B6"/>
    <w:rsid w:val="00366F02"/>
    <w:rsid w:val="00374CB1"/>
    <w:rsid w:val="00382ECF"/>
    <w:rsid w:val="003834C8"/>
    <w:rsid w:val="00392206"/>
    <w:rsid w:val="00395302"/>
    <w:rsid w:val="00396E3B"/>
    <w:rsid w:val="003970FC"/>
    <w:rsid w:val="003976B6"/>
    <w:rsid w:val="003B0856"/>
    <w:rsid w:val="003B7501"/>
    <w:rsid w:val="003C0918"/>
    <w:rsid w:val="003C1D92"/>
    <w:rsid w:val="003C441A"/>
    <w:rsid w:val="003C572E"/>
    <w:rsid w:val="003C589B"/>
    <w:rsid w:val="003D2881"/>
    <w:rsid w:val="003E04A0"/>
    <w:rsid w:val="003E0775"/>
    <w:rsid w:val="003E5650"/>
    <w:rsid w:val="003E70BF"/>
    <w:rsid w:val="00403EAE"/>
    <w:rsid w:val="00412AE6"/>
    <w:rsid w:val="00426CDA"/>
    <w:rsid w:val="00434702"/>
    <w:rsid w:val="00435810"/>
    <w:rsid w:val="00436844"/>
    <w:rsid w:val="00443F8D"/>
    <w:rsid w:val="004627EC"/>
    <w:rsid w:val="00462FD7"/>
    <w:rsid w:val="004637A6"/>
    <w:rsid w:val="004652C1"/>
    <w:rsid w:val="00466F03"/>
    <w:rsid w:val="00466F81"/>
    <w:rsid w:val="0046772B"/>
    <w:rsid w:val="00476706"/>
    <w:rsid w:val="00482A85"/>
    <w:rsid w:val="00483CD1"/>
    <w:rsid w:val="00484FE3"/>
    <w:rsid w:val="00487F6F"/>
    <w:rsid w:val="00492519"/>
    <w:rsid w:val="0049398A"/>
    <w:rsid w:val="00495104"/>
    <w:rsid w:val="004A2261"/>
    <w:rsid w:val="004A4EA0"/>
    <w:rsid w:val="004A72B6"/>
    <w:rsid w:val="004A774C"/>
    <w:rsid w:val="004B03C0"/>
    <w:rsid w:val="004B118A"/>
    <w:rsid w:val="004B2850"/>
    <w:rsid w:val="004B6438"/>
    <w:rsid w:val="004B76FF"/>
    <w:rsid w:val="004C18E7"/>
    <w:rsid w:val="004C1CFE"/>
    <w:rsid w:val="004C5D1E"/>
    <w:rsid w:val="004C6D14"/>
    <w:rsid w:val="004D3BB1"/>
    <w:rsid w:val="004D447D"/>
    <w:rsid w:val="004D5CFC"/>
    <w:rsid w:val="004E2D24"/>
    <w:rsid w:val="004E51FE"/>
    <w:rsid w:val="004E6842"/>
    <w:rsid w:val="004F08D2"/>
    <w:rsid w:val="004F67C8"/>
    <w:rsid w:val="004F76C7"/>
    <w:rsid w:val="00520B4A"/>
    <w:rsid w:val="005228F0"/>
    <w:rsid w:val="00525386"/>
    <w:rsid w:val="00527D44"/>
    <w:rsid w:val="00541AEA"/>
    <w:rsid w:val="00541E4E"/>
    <w:rsid w:val="0054592E"/>
    <w:rsid w:val="00547CFC"/>
    <w:rsid w:val="005547E3"/>
    <w:rsid w:val="005554CF"/>
    <w:rsid w:val="0056037B"/>
    <w:rsid w:val="00562409"/>
    <w:rsid w:val="00562D4F"/>
    <w:rsid w:val="00570163"/>
    <w:rsid w:val="00594771"/>
    <w:rsid w:val="00594B55"/>
    <w:rsid w:val="005A0149"/>
    <w:rsid w:val="005A0BB1"/>
    <w:rsid w:val="005B2C50"/>
    <w:rsid w:val="005B3978"/>
    <w:rsid w:val="005B5ADB"/>
    <w:rsid w:val="005C59D9"/>
    <w:rsid w:val="005D1106"/>
    <w:rsid w:val="005D1115"/>
    <w:rsid w:val="005D4C17"/>
    <w:rsid w:val="005E445B"/>
    <w:rsid w:val="005F6F50"/>
    <w:rsid w:val="006076BF"/>
    <w:rsid w:val="0061132C"/>
    <w:rsid w:val="00612DC7"/>
    <w:rsid w:val="00616AC0"/>
    <w:rsid w:val="00617D88"/>
    <w:rsid w:val="006241E4"/>
    <w:rsid w:val="00624EB6"/>
    <w:rsid w:val="00636527"/>
    <w:rsid w:val="006435EA"/>
    <w:rsid w:val="00645346"/>
    <w:rsid w:val="006472AF"/>
    <w:rsid w:val="006514F1"/>
    <w:rsid w:val="00662641"/>
    <w:rsid w:val="00664A4D"/>
    <w:rsid w:val="00670A02"/>
    <w:rsid w:val="00687F4D"/>
    <w:rsid w:val="0069146B"/>
    <w:rsid w:val="006A5BCC"/>
    <w:rsid w:val="006A6034"/>
    <w:rsid w:val="006A7C17"/>
    <w:rsid w:val="006B1667"/>
    <w:rsid w:val="006B77BE"/>
    <w:rsid w:val="006C0A41"/>
    <w:rsid w:val="006C39C2"/>
    <w:rsid w:val="006D658E"/>
    <w:rsid w:val="006D67DE"/>
    <w:rsid w:val="006E1010"/>
    <w:rsid w:val="006E46A5"/>
    <w:rsid w:val="006E5340"/>
    <w:rsid w:val="006F314E"/>
    <w:rsid w:val="006F535D"/>
    <w:rsid w:val="006F53E5"/>
    <w:rsid w:val="00700CEB"/>
    <w:rsid w:val="00705211"/>
    <w:rsid w:val="00706F46"/>
    <w:rsid w:val="00714320"/>
    <w:rsid w:val="00724410"/>
    <w:rsid w:val="00724CA9"/>
    <w:rsid w:val="00724E90"/>
    <w:rsid w:val="00725529"/>
    <w:rsid w:val="00730525"/>
    <w:rsid w:val="007329CE"/>
    <w:rsid w:val="007333E2"/>
    <w:rsid w:val="00734034"/>
    <w:rsid w:val="00736704"/>
    <w:rsid w:val="0074323A"/>
    <w:rsid w:val="00743ACE"/>
    <w:rsid w:val="00747F6D"/>
    <w:rsid w:val="00755DCD"/>
    <w:rsid w:val="0076329D"/>
    <w:rsid w:val="00767E1F"/>
    <w:rsid w:val="00770614"/>
    <w:rsid w:val="0077084F"/>
    <w:rsid w:val="00771F06"/>
    <w:rsid w:val="00774609"/>
    <w:rsid w:val="007763A3"/>
    <w:rsid w:val="0077666C"/>
    <w:rsid w:val="00782D92"/>
    <w:rsid w:val="00786683"/>
    <w:rsid w:val="00792268"/>
    <w:rsid w:val="007927C5"/>
    <w:rsid w:val="007940DC"/>
    <w:rsid w:val="0079649F"/>
    <w:rsid w:val="00797D6A"/>
    <w:rsid w:val="007A141C"/>
    <w:rsid w:val="007B2948"/>
    <w:rsid w:val="007C30C9"/>
    <w:rsid w:val="007D5291"/>
    <w:rsid w:val="007D586F"/>
    <w:rsid w:val="007D7A06"/>
    <w:rsid w:val="007E6ABF"/>
    <w:rsid w:val="007E7A84"/>
    <w:rsid w:val="007F4380"/>
    <w:rsid w:val="007F5677"/>
    <w:rsid w:val="0080083B"/>
    <w:rsid w:val="00800989"/>
    <w:rsid w:val="00800E8C"/>
    <w:rsid w:val="008029CF"/>
    <w:rsid w:val="008136C0"/>
    <w:rsid w:val="00822FC1"/>
    <w:rsid w:val="00830ADA"/>
    <w:rsid w:val="0083200C"/>
    <w:rsid w:val="008340A3"/>
    <w:rsid w:val="008462D3"/>
    <w:rsid w:val="008527F3"/>
    <w:rsid w:val="00852C67"/>
    <w:rsid w:val="00852EC0"/>
    <w:rsid w:val="00853C26"/>
    <w:rsid w:val="008564E4"/>
    <w:rsid w:val="00876EF2"/>
    <w:rsid w:val="00884C16"/>
    <w:rsid w:val="008902CB"/>
    <w:rsid w:val="008924BE"/>
    <w:rsid w:val="008B26B4"/>
    <w:rsid w:val="008B2AE3"/>
    <w:rsid w:val="008B6277"/>
    <w:rsid w:val="008C442A"/>
    <w:rsid w:val="008D21E3"/>
    <w:rsid w:val="008D2F89"/>
    <w:rsid w:val="008E29C9"/>
    <w:rsid w:val="008E3003"/>
    <w:rsid w:val="008E3FD0"/>
    <w:rsid w:val="008E46DB"/>
    <w:rsid w:val="008E7181"/>
    <w:rsid w:val="008F02DE"/>
    <w:rsid w:val="008F0E77"/>
    <w:rsid w:val="008F6812"/>
    <w:rsid w:val="0090182D"/>
    <w:rsid w:val="0090635C"/>
    <w:rsid w:val="00916153"/>
    <w:rsid w:val="00916164"/>
    <w:rsid w:val="00925144"/>
    <w:rsid w:val="009316C5"/>
    <w:rsid w:val="0094085A"/>
    <w:rsid w:val="00942D43"/>
    <w:rsid w:val="00944AE9"/>
    <w:rsid w:val="00946B28"/>
    <w:rsid w:val="0094721B"/>
    <w:rsid w:val="009472DE"/>
    <w:rsid w:val="0094756C"/>
    <w:rsid w:val="009512C4"/>
    <w:rsid w:val="00952832"/>
    <w:rsid w:val="0095489F"/>
    <w:rsid w:val="0097191E"/>
    <w:rsid w:val="00984852"/>
    <w:rsid w:val="009963E9"/>
    <w:rsid w:val="009A1D01"/>
    <w:rsid w:val="009B3206"/>
    <w:rsid w:val="009C0865"/>
    <w:rsid w:val="009C23BB"/>
    <w:rsid w:val="009D160C"/>
    <w:rsid w:val="009D4BFF"/>
    <w:rsid w:val="009D52B9"/>
    <w:rsid w:val="009D71E9"/>
    <w:rsid w:val="009E4CC0"/>
    <w:rsid w:val="009F2346"/>
    <w:rsid w:val="00A05DFF"/>
    <w:rsid w:val="00A119E1"/>
    <w:rsid w:val="00A1286B"/>
    <w:rsid w:val="00A139CC"/>
    <w:rsid w:val="00A248EC"/>
    <w:rsid w:val="00A25DF1"/>
    <w:rsid w:val="00A32C54"/>
    <w:rsid w:val="00A34228"/>
    <w:rsid w:val="00A36F6D"/>
    <w:rsid w:val="00A43827"/>
    <w:rsid w:val="00A501FB"/>
    <w:rsid w:val="00A508DE"/>
    <w:rsid w:val="00A52CB4"/>
    <w:rsid w:val="00A53ABA"/>
    <w:rsid w:val="00A5459E"/>
    <w:rsid w:val="00A54BF0"/>
    <w:rsid w:val="00A63809"/>
    <w:rsid w:val="00A6611F"/>
    <w:rsid w:val="00A67177"/>
    <w:rsid w:val="00A84525"/>
    <w:rsid w:val="00A90BDA"/>
    <w:rsid w:val="00AB0984"/>
    <w:rsid w:val="00AB0F0F"/>
    <w:rsid w:val="00AB589A"/>
    <w:rsid w:val="00AC1C86"/>
    <w:rsid w:val="00AC617D"/>
    <w:rsid w:val="00AD2096"/>
    <w:rsid w:val="00AD2F33"/>
    <w:rsid w:val="00AD5430"/>
    <w:rsid w:val="00AE48EA"/>
    <w:rsid w:val="00AE50FA"/>
    <w:rsid w:val="00AE5287"/>
    <w:rsid w:val="00AE5410"/>
    <w:rsid w:val="00AF2A70"/>
    <w:rsid w:val="00AF6128"/>
    <w:rsid w:val="00B00DE9"/>
    <w:rsid w:val="00B044DA"/>
    <w:rsid w:val="00B05544"/>
    <w:rsid w:val="00B12694"/>
    <w:rsid w:val="00B15BCD"/>
    <w:rsid w:val="00B348C0"/>
    <w:rsid w:val="00B40F2A"/>
    <w:rsid w:val="00B42090"/>
    <w:rsid w:val="00B420E9"/>
    <w:rsid w:val="00B50A30"/>
    <w:rsid w:val="00B52D48"/>
    <w:rsid w:val="00B534E9"/>
    <w:rsid w:val="00B53649"/>
    <w:rsid w:val="00B53C90"/>
    <w:rsid w:val="00B6648C"/>
    <w:rsid w:val="00B76A5B"/>
    <w:rsid w:val="00B76D21"/>
    <w:rsid w:val="00B77179"/>
    <w:rsid w:val="00B84347"/>
    <w:rsid w:val="00B8475E"/>
    <w:rsid w:val="00B84FF8"/>
    <w:rsid w:val="00B861DF"/>
    <w:rsid w:val="00B9004D"/>
    <w:rsid w:val="00B92822"/>
    <w:rsid w:val="00B93340"/>
    <w:rsid w:val="00B93E19"/>
    <w:rsid w:val="00B95033"/>
    <w:rsid w:val="00B953A8"/>
    <w:rsid w:val="00BA0200"/>
    <w:rsid w:val="00BA4AB4"/>
    <w:rsid w:val="00BA57DE"/>
    <w:rsid w:val="00BA6C1D"/>
    <w:rsid w:val="00BB1FB4"/>
    <w:rsid w:val="00BB2F50"/>
    <w:rsid w:val="00BC14BD"/>
    <w:rsid w:val="00BC69B6"/>
    <w:rsid w:val="00BD2E58"/>
    <w:rsid w:val="00BD6023"/>
    <w:rsid w:val="00BE3C17"/>
    <w:rsid w:val="00BE57FF"/>
    <w:rsid w:val="00BF220B"/>
    <w:rsid w:val="00BF67A9"/>
    <w:rsid w:val="00C026FB"/>
    <w:rsid w:val="00C02AA8"/>
    <w:rsid w:val="00C0573B"/>
    <w:rsid w:val="00C10EEE"/>
    <w:rsid w:val="00C17593"/>
    <w:rsid w:val="00C23E51"/>
    <w:rsid w:val="00C26DD4"/>
    <w:rsid w:val="00C31D26"/>
    <w:rsid w:val="00C328DD"/>
    <w:rsid w:val="00C329D2"/>
    <w:rsid w:val="00C34045"/>
    <w:rsid w:val="00C4476C"/>
    <w:rsid w:val="00C5466F"/>
    <w:rsid w:val="00C64F35"/>
    <w:rsid w:val="00C64F79"/>
    <w:rsid w:val="00C6751E"/>
    <w:rsid w:val="00C7267C"/>
    <w:rsid w:val="00C728EF"/>
    <w:rsid w:val="00C74157"/>
    <w:rsid w:val="00C80805"/>
    <w:rsid w:val="00C80A3F"/>
    <w:rsid w:val="00C85D24"/>
    <w:rsid w:val="00C87D15"/>
    <w:rsid w:val="00CA5FB5"/>
    <w:rsid w:val="00CB15B4"/>
    <w:rsid w:val="00CB4CA9"/>
    <w:rsid w:val="00CB7502"/>
    <w:rsid w:val="00CD14D0"/>
    <w:rsid w:val="00CD1FFD"/>
    <w:rsid w:val="00CD3AB1"/>
    <w:rsid w:val="00CD7C0A"/>
    <w:rsid w:val="00CE025A"/>
    <w:rsid w:val="00CE2700"/>
    <w:rsid w:val="00CE3349"/>
    <w:rsid w:val="00CE7B12"/>
    <w:rsid w:val="00CE7EBA"/>
    <w:rsid w:val="00CF69E4"/>
    <w:rsid w:val="00D06417"/>
    <w:rsid w:val="00D13B64"/>
    <w:rsid w:val="00D32B09"/>
    <w:rsid w:val="00D356C5"/>
    <w:rsid w:val="00D4566B"/>
    <w:rsid w:val="00D469BF"/>
    <w:rsid w:val="00D5393F"/>
    <w:rsid w:val="00D53B4B"/>
    <w:rsid w:val="00D56D20"/>
    <w:rsid w:val="00D60A18"/>
    <w:rsid w:val="00D70524"/>
    <w:rsid w:val="00D85FA0"/>
    <w:rsid w:val="00D96256"/>
    <w:rsid w:val="00DA184F"/>
    <w:rsid w:val="00DA6F15"/>
    <w:rsid w:val="00DB0E9A"/>
    <w:rsid w:val="00DB21E1"/>
    <w:rsid w:val="00DB4281"/>
    <w:rsid w:val="00DB4A80"/>
    <w:rsid w:val="00DC53CA"/>
    <w:rsid w:val="00DC5A0D"/>
    <w:rsid w:val="00DF368F"/>
    <w:rsid w:val="00DF7336"/>
    <w:rsid w:val="00E00C54"/>
    <w:rsid w:val="00E03E6E"/>
    <w:rsid w:val="00E14DDC"/>
    <w:rsid w:val="00E1633B"/>
    <w:rsid w:val="00E17AF9"/>
    <w:rsid w:val="00E22264"/>
    <w:rsid w:val="00E235F1"/>
    <w:rsid w:val="00E300F6"/>
    <w:rsid w:val="00E402DD"/>
    <w:rsid w:val="00E42D0F"/>
    <w:rsid w:val="00E42F37"/>
    <w:rsid w:val="00E45F2D"/>
    <w:rsid w:val="00E46CD8"/>
    <w:rsid w:val="00E565CD"/>
    <w:rsid w:val="00E63559"/>
    <w:rsid w:val="00E63C48"/>
    <w:rsid w:val="00E6726B"/>
    <w:rsid w:val="00E700A2"/>
    <w:rsid w:val="00E73334"/>
    <w:rsid w:val="00E736FF"/>
    <w:rsid w:val="00E73709"/>
    <w:rsid w:val="00E80FD3"/>
    <w:rsid w:val="00E86433"/>
    <w:rsid w:val="00E87791"/>
    <w:rsid w:val="00E91E7C"/>
    <w:rsid w:val="00E949A4"/>
    <w:rsid w:val="00EB1374"/>
    <w:rsid w:val="00EB5F60"/>
    <w:rsid w:val="00EB7781"/>
    <w:rsid w:val="00EC1537"/>
    <w:rsid w:val="00EC387B"/>
    <w:rsid w:val="00EC4679"/>
    <w:rsid w:val="00EC59EB"/>
    <w:rsid w:val="00ED680D"/>
    <w:rsid w:val="00ED708E"/>
    <w:rsid w:val="00ED7526"/>
    <w:rsid w:val="00EE6F9F"/>
    <w:rsid w:val="00EF2DD1"/>
    <w:rsid w:val="00F050E5"/>
    <w:rsid w:val="00F07F4F"/>
    <w:rsid w:val="00F10493"/>
    <w:rsid w:val="00F135B8"/>
    <w:rsid w:val="00F15EF2"/>
    <w:rsid w:val="00F215E5"/>
    <w:rsid w:val="00F23073"/>
    <w:rsid w:val="00F246B2"/>
    <w:rsid w:val="00F32127"/>
    <w:rsid w:val="00F33580"/>
    <w:rsid w:val="00F369D8"/>
    <w:rsid w:val="00F40EAF"/>
    <w:rsid w:val="00F43693"/>
    <w:rsid w:val="00F44885"/>
    <w:rsid w:val="00F52330"/>
    <w:rsid w:val="00F53540"/>
    <w:rsid w:val="00F56E61"/>
    <w:rsid w:val="00F6320D"/>
    <w:rsid w:val="00F667E1"/>
    <w:rsid w:val="00F71BB3"/>
    <w:rsid w:val="00F7457F"/>
    <w:rsid w:val="00F80AB6"/>
    <w:rsid w:val="00F846E2"/>
    <w:rsid w:val="00F85809"/>
    <w:rsid w:val="00F93726"/>
    <w:rsid w:val="00FB0EAD"/>
    <w:rsid w:val="00FB1533"/>
    <w:rsid w:val="00FC005D"/>
    <w:rsid w:val="00FC4320"/>
    <w:rsid w:val="00FC7C3E"/>
    <w:rsid w:val="00FD0C2B"/>
    <w:rsid w:val="00FD22BB"/>
    <w:rsid w:val="00FD72D9"/>
    <w:rsid w:val="00FE3EDB"/>
    <w:rsid w:val="00FF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389C64"/>
  <w15:chartTrackingRefBased/>
  <w15:docId w15:val="{7A539A4A-2DAB-4314-9478-38CC76A6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2832"/>
  </w:style>
  <w:style w:type="character" w:customStyle="1" w:styleId="a4">
    <w:name w:val="日付 (文字)"/>
    <w:basedOn w:val="a0"/>
    <w:link w:val="a3"/>
    <w:uiPriority w:val="99"/>
    <w:semiHidden/>
    <w:rsid w:val="00952832"/>
  </w:style>
  <w:style w:type="paragraph" w:styleId="a5">
    <w:name w:val="header"/>
    <w:basedOn w:val="a"/>
    <w:link w:val="a6"/>
    <w:uiPriority w:val="99"/>
    <w:unhideWhenUsed/>
    <w:rsid w:val="00F40EAF"/>
    <w:pPr>
      <w:tabs>
        <w:tab w:val="center" w:pos="4252"/>
        <w:tab w:val="right" w:pos="8504"/>
      </w:tabs>
      <w:snapToGrid w:val="0"/>
    </w:pPr>
  </w:style>
  <w:style w:type="character" w:customStyle="1" w:styleId="a6">
    <w:name w:val="ヘッダー (文字)"/>
    <w:basedOn w:val="a0"/>
    <w:link w:val="a5"/>
    <w:uiPriority w:val="99"/>
    <w:rsid w:val="00F40EAF"/>
  </w:style>
  <w:style w:type="paragraph" w:styleId="a7">
    <w:name w:val="footer"/>
    <w:basedOn w:val="a"/>
    <w:link w:val="a8"/>
    <w:uiPriority w:val="99"/>
    <w:unhideWhenUsed/>
    <w:rsid w:val="00F40EAF"/>
    <w:pPr>
      <w:tabs>
        <w:tab w:val="center" w:pos="4252"/>
        <w:tab w:val="right" w:pos="8504"/>
      </w:tabs>
      <w:snapToGrid w:val="0"/>
    </w:pPr>
  </w:style>
  <w:style w:type="character" w:customStyle="1" w:styleId="a8">
    <w:name w:val="フッター (文字)"/>
    <w:basedOn w:val="a0"/>
    <w:link w:val="a7"/>
    <w:uiPriority w:val="99"/>
    <w:rsid w:val="00F40EAF"/>
  </w:style>
  <w:style w:type="paragraph" w:styleId="a9">
    <w:name w:val="List Paragraph"/>
    <w:basedOn w:val="a"/>
    <w:uiPriority w:val="34"/>
    <w:qFormat/>
    <w:rsid w:val="00BE3C17"/>
    <w:pPr>
      <w:ind w:leftChars="400" w:left="840"/>
    </w:pPr>
  </w:style>
  <w:style w:type="character" w:styleId="aa">
    <w:name w:val="footnote reference"/>
    <w:aliases w:val="4_G"/>
    <w:basedOn w:val="a0"/>
    <w:uiPriority w:val="99"/>
    <w:qFormat/>
    <w:rsid w:val="00AD5430"/>
    <w:rPr>
      <w:rFonts w:ascii="Times New Roman" w:hAnsi="Times New Roman"/>
      <w:sz w:val="18"/>
      <w:vertAlign w:val="superscript"/>
    </w:rPr>
  </w:style>
  <w:style w:type="paragraph" w:styleId="ab">
    <w:name w:val="footnote text"/>
    <w:aliases w:val="5_G"/>
    <w:basedOn w:val="a"/>
    <w:link w:val="ac"/>
    <w:uiPriority w:val="99"/>
    <w:qFormat/>
    <w:rsid w:val="00AD5430"/>
    <w:pPr>
      <w:widowControl/>
      <w:tabs>
        <w:tab w:val="right" w:pos="1021"/>
      </w:tabs>
      <w:suppressAutoHyphens/>
      <w:spacing w:line="220" w:lineRule="exact"/>
      <w:ind w:left="1134" w:right="1134" w:hanging="1134"/>
      <w:jc w:val="left"/>
    </w:pPr>
    <w:rPr>
      <w:rFonts w:ascii="Times New Roman" w:hAnsi="Times New Roman" w:cs="Times New Roman"/>
      <w:kern w:val="0"/>
      <w:sz w:val="18"/>
      <w:szCs w:val="20"/>
      <w:lang w:val="en-GB" w:eastAsia="en-US"/>
    </w:rPr>
  </w:style>
  <w:style w:type="character" w:customStyle="1" w:styleId="ac">
    <w:name w:val="脚注文字列 (文字)"/>
    <w:aliases w:val="5_G (文字)"/>
    <w:basedOn w:val="a0"/>
    <w:link w:val="ab"/>
    <w:uiPriority w:val="99"/>
    <w:rsid w:val="00AD5430"/>
    <w:rPr>
      <w:rFonts w:ascii="Times New Roman" w:hAnsi="Times New Roman" w:cs="Times New Roman"/>
      <w:kern w:val="0"/>
      <w:sz w:val="18"/>
      <w:szCs w:val="20"/>
      <w:lang w:val="en-GB" w:eastAsia="en-US"/>
    </w:rPr>
  </w:style>
  <w:style w:type="paragraph" w:styleId="ad">
    <w:name w:val="Balloon Text"/>
    <w:basedOn w:val="a"/>
    <w:link w:val="ae"/>
    <w:uiPriority w:val="99"/>
    <w:semiHidden/>
    <w:unhideWhenUsed/>
    <w:rsid w:val="00612D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2DC7"/>
    <w:rPr>
      <w:rFonts w:asciiTheme="majorHAnsi" w:eastAsiaTheme="majorEastAsia" w:hAnsiTheme="majorHAnsi" w:cstheme="majorBidi"/>
      <w:sz w:val="18"/>
      <w:szCs w:val="18"/>
    </w:rPr>
  </w:style>
  <w:style w:type="character" w:styleId="af">
    <w:name w:val="Hyperlink"/>
    <w:basedOn w:val="a0"/>
    <w:uiPriority w:val="14"/>
    <w:rsid w:val="002F365A"/>
    <w:rPr>
      <w:color w:val="0000FF"/>
      <w:u w:val="none"/>
    </w:rPr>
  </w:style>
  <w:style w:type="paragraph" w:customStyle="1" w:styleId="Default">
    <w:name w:val="Default"/>
    <w:rsid w:val="00F15EF2"/>
    <w:pPr>
      <w:widowControl w:val="0"/>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24035">
      <w:bodyDiv w:val="1"/>
      <w:marLeft w:val="0"/>
      <w:marRight w:val="0"/>
      <w:marTop w:val="0"/>
      <w:marBottom w:val="0"/>
      <w:divBdr>
        <w:top w:val="none" w:sz="0" w:space="0" w:color="auto"/>
        <w:left w:val="none" w:sz="0" w:space="0" w:color="auto"/>
        <w:bottom w:val="none" w:sz="0" w:space="0" w:color="auto"/>
        <w:right w:val="none" w:sz="0" w:space="0" w:color="auto"/>
      </w:divBdr>
      <w:divsChild>
        <w:div w:id="1722172182">
          <w:marLeft w:val="-240"/>
          <w:marRight w:val="-240"/>
          <w:marTop w:val="0"/>
          <w:marBottom w:val="0"/>
          <w:divBdr>
            <w:top w:val="none" w:sz="0" w:space="0" w:color="auto"/>
            <w:left w:val="none" w:sz="0" w:space="0" w:color="auto"/>
            <w:bottom w:val="none" w:sz="0" w:space="0" w:color="auto"/>
            <w:right w:val="none" w:sz="0" w:space="0" w:color="auto"/>
          </w:divBdr>
          <w:divsChild>
            <w:div w:id="949626081">
              <w:marLeft w:val="0"/>
              <w:marRight w:val="0"/>
              <w:marTop w:val="0"/>
              <w:marBottom w:val="0"/>
              <w:divBdr>
                <w:top w:val="none" w:sz="0" w:space="0" w:color="auto"/>
                <w:left w:val="none" w:sz="0" w:space="0" w:color="auto"/>
                <w:bottom w:val="none" w:sz="0" w:space="0" w:color="auto"/>
                <w:right w:val="none" w:sz="0" w:space="0" w:color="auto"/>
              </w:divBdr>
              <w:divsChild>
                <w:div w:id="14559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mi.bund.de/DE/themen/bauen-wohnen/stadt-wohnen/wohnungswirtschaft/wohnungspolitik/wohnungspolitik-node.html" TargetMode="External"/><Relationship Id="rId2" Type="http://schemas.openxmlformats.org/officeDocument/2006/relationships/hyperlink" Target="http://www.baua.de/de/Themen-von-A-Z/Arbeitsstaetten/ASR/ASR-V3a-2.html" TargetMode="External"/><Relationship Id="rId1" Type="http://schemas.openxmlformats.org/officeDocument/2006/relationships/hyperlink" Target="https://www.bundesanzeiger-verlag.de/fileadmin/BT-Prax/downloads/Statistik_Betreuungszahlen/2015/Betreuungsstatistik_201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518C-7CED-4226-A602-E1A83938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34633</Words>
  <Characters>35674</Characters>
  <Application>Microsoft Office Word</Application>
  <DocSecurity>0</DocSecurity>
  <Lines>1698</Lines>
  <Paragraphs>524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4</cp:revision>
  <cp:lastPrinted>2020-05-02T14:43:00Z</cp:lastPrinted>
  <dcterms:created xsi:type="dcterms:W3CDTF">2020-05-25T00:25:00Z</dcterms:created>
  <dcterms:modified xsi:type="dcterms:W3CDTF">2020-05-25T05:45:00Z</dcterms:modified>
</cp:coreProperties>
</file>