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DDFB5" w14:textId="0DC7DDB9" w:rsidR="0054202F" w:rsidRPr="00BF4A97" w:rsidRDefault="007920AC">
      <w:pPr>
        <w:rPr>
          <w:rFonts w:asciiTheme="majorEastAsia" w:eastAsiaTheme="majorEastAsia" w:hAnsiTheme="majorEastAsia"/>
          <w:sz w:val="28"/>
          <w:szCs w:val="28"/>
        </w:rPr>
      </w:pPr>
      <w:bookmarkStart w:id="0" w:name="_GoBack"/>
      <w:bookmarkEnd w:id="0"/>
      <w:r w:rsidRPr="00BF4A97">
        <w:rPr>
          <w:rFonts w:asciiTheme="majorEastAsia" w:eastAsiaTheme="majorEastAsia" w:hAnsiTheme="majorEastAsia" w:hint="eastAsia"/>
          <w:sz w:val="28"/>
          <w:szCs w:val="28"/>
        </w:rPr>
        <w:t>ポ</w:t>
      </w:r>
      <w:r w:rsidR="00E926B2" w:rsidRPr="00BF4A97">
        <w:rPr>
          <w:rFonts w:asciiTheme="majorEastAsia" w:eastAsiaTheme="majorEastAsia" w:hAnsiTheme="majorEastAsia" w:hint="eastAsia"/>
          <w:sz w:val="28"/>
          <w:szCs w:val="28"/>
        </w:rPr>
        <w:t>ルトガル</w:t>
      </w:r>
      <w:r w:rsidR="0008086D" w:rsidRPr="00BF4A97">
        <w:rPr>
          <w:rFonts w:asciiTheme="majorEastAsia" w:eastAsiaTheme="majorEastAsia" w:hAnsiTheme="majorEastAsia" w:hint="eastAsia"/>
          <w:sz w:val="28"/>
          <w:szCs w:val="28"/>
        </w:rPr>
        <w:t xml:space="preserve">　事前質問事項前のパラレル</w:t>
      </w:r>
      <w:r w:rsidR="00D316D4" w:rsidRPr="00BF4A97">
        <w:rPr>
          <w:rFonts w:asciiTheme="majorEastAsia" w:eastAsiaTheme="majorEastAsia" w:hAnsiTheme="majorEastAsia" w:hint="eastAsia"/>
          <w:sz w:val="28"/>
          <w:szCs w:val="28"/>
        </w:rPr>
        <w:t>・</w:t>
      </w:r>
      <w:r w:rsidR="0008086D" w:rsidRPr="00BF4A97">
        <w:rPr>
          <w:rFonts w:asciiTheme="majorEastAsia" w:eastAsiaTheme="majorEastAsia" w:hAnsiTheme="majorEastAsia" w:hint="eastAsia"/>
          <w:sz w:val="28"/>
          <w:szCs w:val="28"/>
        </w:rPr>
        <w:t>レポート　（JD仮訳）</w:t>
      </w:r>
    </w:p>
    <w:p w14:paraId="2C6BFF97" w14:textId="77777777" w:rsidR="0008086D" w:rsidRPr="00BF4A97" w:rsidRDefault="0008086D" w:rsidP="0008086D">
      <w:pPr>
        <w:rPr>
          <w:rFonts w:asciiTheme="majorEastAsia" w:eastAsiaTheme="majorEastAsia" w:hAnsiTheme="majorEastAsia"/>
          <w:sz w:val="24"/>
          <w:szCs w:val="24"/>
        </w:rPr>
      </w:pPr>
      <w:r w:rsidRPr="00BF4A97">
        <w:rPr>
          <w:rFonts w:asciiTheme="majorEastAsia" w:eastAsiaTheme="majorEastAsia" w:hAnsiTheme="majorEastAsia" w:hint="eastAsia"/>
          <w:sz w:val="24"/>
          <w:szCs w:val="24"/>
        </w:rPr>
        <w:t>ポルトガルにおける障害のある人の権利の監視についてのパラレル・レポート</w:t>
      </w:r>
    </w:p>
    <w:p w14:paraId="46391FB8" w14:textId="77777777" w:rsidR="00413112" w:rsidRPr="00BF4A97" w:rsidRDefault="0008086D">
      <w:pPr>
        <w:rPr>
          <w:rFonts w:asciiTheme="majorEastAsia" w:eastAsiaTheme="majorEastAsia" w:hAnsiTheme="majorEastAsia"/>
          <w:sz w:val="24"/>
          <w:szCs w:val="24"/>
        </w:rPr>
      </w:pPr>
      <w:r w:rsidRPr="00BF4A97">
        <w:rPr>
          <w:rFonts w:asciiTheme="majorEastAsia" w:eastAsiaTheme="majorEastAsia" w:hAnsiTheme="majorEastAsia" w:hint="eastAsia"/>
          <w:sz w:val="24"/>
          <w:szCs w:val="24"/>
        </w:rPr>
        <w:t>2015年6月</w:t>
      </w:r>
    </w:p>
    <w:p w14:paraId="1882A3D9" w14:textId="77777777" w:rsidR="0008086D" w:rsidRPr="00BF4A97" w:rsidRDefault="0008086D">
      <w:pPr>
        <w:rPr>
          <w:rFonts w:asciiTheme="majorEastAsia" w:eastAsiaTheme="majorEastAsia" w:hAnsiTheme="majorEastAsia"/>
          <w:sz w:val="24"/>
          <w:szCs w:val="24"/>
        </w:rPr>
      </w:pPr>
      <w:r w:rsidRPr="00BF4A97">
        <w:rPr>
          <w:rFonts w:asciiTheme="majorEastAsia" w:eastAsiaTheme="majorEastAsia" w:hAnsiTheme="majorEastAsia" w:hint="eastAsia"/>
          <w:sz w:val="24"/>
          <w:szCs w:val="24"/>
        </w:rPr>
        <w:t>障害と人権監視センター</w:t>
      </w:r>
    </w:p>
    <w:p w14:paraId="66D472AD" w14:textId="77777777" w:rsidR="0008086D" w:rsidRPr="00BF4A97" w:rsidRDefault="0008086D" w:rsidP="0008086D"/>
    <w:p w14:paraId="7F40558C" w14:textId="77777777" w:rsidR="0008086D" w:rsidRPr="00BF4A97" w:rsidRDefault="0008086D" w:rsidP="0008086D">
      <w:r w:rsidRPr="00BF4A97">
        <w:t>PARALLEL REPORT</w:t>
      </w:r>
      <w:r w:rsidRPr="00BF4A97">
        <w:rPr>
          <w:rFonts w:hint="eastAsia"/>
        </w:rPr>
        <w:t xml:space="preserve"> </w:t>
      </w:r>
      <w:r w:rsidRPr="00BF4A97">
        <w:t>ABOUT THE MONITORING OF THE RIGHTS OF PERSONS WITH DISABILITIES IN PORTUGAL</w:t>
      </w:r>
    </w:p>
    <w:p w14:paraId="621EE1FB" w14:textId="77777777" w:rsidR="00413112" w:rsidRPr="00BF4A97" w:rsidRDefault="0008086D">
      <w:r w:rsidRPr="00BF4A97">
        <w:t>Disability and Human Rights Observatory</w:t>
      </w:r>
    </w:p>
    <w:p w14:paraId="55D0396B" w14:textId="77777777" w:rsidR="0008086D" w:rsidRPr="00BF4A97" w:rsidRDefault="0008086D"/>
    <w:p w14:paraId="3037928B" w14:textId="77777777" w:rsidR="007F7EE2" w:rsidRPr="00BF4A97" w:rsidRDefault="007F7EE2"/>
    <w:p w14:paraId="5EFD9BB6" w14:textId="77777777" w:rsidR="007F7EE2" w:rsidRPr="00BF4A97" w:rsidRDefault="007F7EE2">
      <w:pPr>
        <w:rPr>
          <w:rFonts w:asciiTheme="majorEastAsia" w:eastAsiaTheme="majorEastAsia" w:hAnsiTheme="majorEastAsia"/>
          <w:sz w:val="24"/>
          <w:szCs w:val="24"/>
        </w:rPr>
      </w:pPr>
      <w:r w:rsidRPr="00BF4A97">
        <w:rPr>
          <w:rFonts w:asciiTheme="majorEastAsia" w:eastAsiaTheme="majorEastAsia" w:hAnsiTheme="majorEastAsia" w:hint="eastAsia"/>
          <w:sz w:val="24"/>
          <w:szCs w:val="24"/>
        </w:rPr>
        <w:t>賛同団体</w:t>
      </w:r>
    </w:p>
    <w:p w14:paraId="424B7E51" w14:textId="77777777" w:rsidR="007F7EE2" w:rsidRPr="00BF4A97" w:rsidRDefault="007F7EE2"/>
    <w:p w14:paraId="6539C429" w14:textId="77777777" w:rsidR="007F7EE2" w:rsidRPr="00BF4A97" w:rsidRDefault="00D316D4">
      <w:pPr>
        <w:rPr>
          <w:rFonts w:asciiTheme="majorEastAsia" w:eastAsiaTheme="majorEastAsia" w:hAnsiTheme="majorEastAsia"/>
        </w:rPr>
      </w:pPr>
      <w:r w:rsidRPr="00BF4A97">
        <w:rPr>
          <w:rFonts w:asciiTheme="majorEastAsia" w:eastAsiaTheme="majorEastAsia" w:hAnsiTheme="majorEastAsia" w:hint="eastAsia"/>
        </w:rPr>
        <w:t>●</w:t>
      </w:r>
      <w:r w:rsidR="007F7EE2" w:rsidRPr="00BF4A97">
        <w:rPr>
          <w:rFonts w:asciiTheme="majorEastAsia" w:eastAsiaTheme="majorEastAsia" w:hAnsiTheme="majorEastAsia" w:hint="eastAsia"/>
        </w:rPr>
        <w:t>障害と人権監視センターの諮問委員会の委員団体</w:t>
      </w:r>
    </w:p>
    <w:p w14:paraId="742757D2" w14:textId="77777777" w:rsidR="007F7EE2" w:rsidRPr="00BF4A97" w:rsidRDefault="007F7EE2">
      <w:pPr>
        <w:rPr>
          <w:rFonts w:asciiTheme="majorEastAsia" w:eastAsiaTheme="majorEastAsia" w:hAnsiTheme="majorEastAsia"/>
          <w:i/>
          <w:iCs/>
        </w:rPr>
      </w:pPr>
      <w:r w:rsidRPr="00BF4A97">
        <w:rPr>
          <w:rFonts w:asciiTheme="majorEastAsia" w:eastAsiaTheme="majorEastAsia" w:hAnsiTheme="majorEastAsia" w:hint="eastAsia"/>
          <w:i/>
          <w:iCs/>
        </w:rPr>
        <w:t>全面的に賛同</w:t>
      </w:r>
    </w:p>
    <w:p w14:paraId="246107F4" w14:textId="77777777" w:rsidR="007F7EE2" w:rsidRPr="00BF4A97" w:rsidRDefault="007F7EE2" w:rsidP="00D316D4">
      <w:pPr>
        <w:ind w:leftChars="399" w:left="848"/>
      </w:pPr>
      <w:r w:rsidRPr="00BF4A97">
        <w:rPr>
          <w:rFonts w:hint="eastAsia"/>
        </w:rPr>
        <w:t>1.</w:t>
      </w:r>
      <w:r w:rsidRPr="00BF4A97">
        <w:rPr>
          <w:rFonts w:hint="eastAsia"/>
        </w:rPr>
        <w:t xml:space="preserve">　ゴーバイア市人民慈善協会（</w:t>
      </w:r>
      <w:r w:rsidRPr="00BF4A97">
        <w:rPr>
          <w:rFonts w:hint="eastAsia"/>
        </w:rPr>
        <w:t>ABPG</w:t>
      </w:r>
      <w:r w:rsidRPr="00BF4A97">
        <w:rPr>
          <w:rFonts w:hint="eastAsia"/>
        </w:rPr>
        <w:t>）</w:t>
      </w:r>
    </w:p>
    <w:p w14:paraId="397AEE70" w14:textId="77777777" w:rsidR="007F7EE2" w:rsidRPr="00BF4A97" w:rsidRDefault="007F7EE2" w:rsidP="00D316D4">
      <w:pPr>
        <w:ind w:leftChars="399" w:left="848"/>
      </w:pPr>
      <w:r w:rsidRPr="00BF4A97">
        <w:rPr>
          <w:rFonts w:hint="eastAsia"/>
        </w:rPr>
        <w:t>2.</w:t>
      </w:r>
      <w:r w:rsidRPr="00BF4A97">
        <w:rPr>
          <w:rFonts w:hint="eastAsia"/>
        </w:rPr>
        <w:t xml:space="preserve">　</w:t>
      </w:r>
      <w:r w:rsidR="001E4FFC" w:rsidRPr="00BF4A97">
        <w:rPr>
          <w:rFonts w:hint="eastAsia"/>
        </w:rPr>
        <w:t>国軍</w:t>
      </w:r>
      <w:r w:rsidRPr="00BF4A97">
        <w:rPr>
          <w:rFonts w:hint="eastAsia"/>
        </w:rPr>
        <w:t>障害者協会（</w:t>
      </w:r>
      <w:r w:rsidRPr="00BF4A97">
        <w:rPr>
          <w:rFonts w:hint="eastAsia"/>
        </w:rPr>
        <w:t>ADFA</w:t>
      </w:r>
      <w:r w:rsidRPr="00BF4A97">
        <w:rPr>
          <w:rFonts w:hint="eastAsia"/>
        </w:rPr>
        <w:t>）</w:t>
      </w:r>
    </w:p>
    <w:p w14:paraId="3C1A0D83" w14:textId="77777777" w:rsidR="007F7EE2" w:rsidRPr="00BF4A97" w:rsidRDefault="007F7EE2" w:rsidP="00D316D4">
      <w:pPr>
        <w:ind w:leftChars="399" w:left="848"/>
      </w:pPr>
      <w:r w:rsidRPr="00BF4A97">
        <w:rPr>
          <w:rFonts w:hint="eastAsia"/>
        </w:rPr>
        <w:t>3.</w:t>
      </w:r>
      <w:r w:rsidRPr="00BF4A97">
        <w:rPr>
          <w:rFonts w:hint="eastAsia"/>
        </w:rPr>
        <w:t xml:space="preserve">　全国障害労働者協会（</w:t>
      </w:r>
      <w:r w:rsidRPr="00BF4A97">
        <w:rPr>
          <w:rFonts w:hint="eastAsia"/>
        </w:rPr>
        <w:t>ANDST</w:t>
      </w:r>
      <w:r w:rsidRPr="00BF4A97">
        <w:rPr>
          <w:rFonts w:hint="eastAsia"/>
        </w:rPr>
        <w:t>）</w:t>
      </w:r>
    </w:p>
    <w:p w14:paraId="4E8537BA" w14:textId="77777777" w:rsidR="007F7EE2" w:rsidRPr="00BF4A97" w:rsidRDefault="007F7EE2" w:rsidP="00D316D4">
      <w:pPr>
        <w:ind w:leftChars="399" w:left="848"/>
      </w:pPr>
      <w:r w:rsidRPr="00BF4A97">
        <w:rPr>
          <w:rFonts w:hint="eastAsia"/>
        </w:rPr>
        <w:t>4.</w:t>
      </w:r>
      <w:r w:rsidRPr="00BF4A97">
        <w:rPr>
          <w:rFonts w:hint="eastAsia"/>
        </w:rPr>
        <w:t xml:space="preserve">　</w:t>
      </w:r>
      <w:r w:rsidR="001E4FFC" w:rsidRPr="00BF4A97">
        <w:rPr>
          <w:rFonts w:hint="eastAsia"/>
        </w:rPr>
        <w:t>再起</w:t>
      </w:r>
      <w:r w:rsidRPr="00BF4A97">
        <w:rPr>
          <w:rFonts w:hint="eastAsia"/>
        </w:rPr>
        <w:t>協会</w:t>
      </w:r>
    </w:p>
    <w:p w14:paraId="67B7ABF1" w14:textId="77777777" w:rsidR="007F7EE2" w:rsidRPr="00BF4A97" w:rsidRDefault="007F7EE2" w:rsidP="00D316D4">
      <w:pPr>
        <w:ind w:leftChars="399" w:left="848"/>
      </w:pPr>
      <w:r w:rsidRPr="00BF4A97">
        <w:rPr>
          <w:rFonts w:hint="eastAsia"/>
        </w:rPr>
        <w:t>5.</w:t>
      </w:r>
      <w:r w:rsidRPr="00BF4A97">
        <w:rPr>
          <w:rFonts w:hint="eastAsia"/>
        </w:rPr>
        <w:t xml:space="preserve">　ポルトガル血友病その他の先天性凝固異常症</w:t>
      </w:r>
      <w:r w:rsidR="001E4FFC" w:rsidRPr="00BF4A97">
        <w:rPr>
          <w:rFonts w:hint="eastAsia"/>
        </w:rPr>
        <w:t>協会</w:t>
      </w:r>
      <w:r w:rsidRPr="00BF4A97">
        <w:rPr>
          <w:rFonts w:hint="eastAsia"/>
        </w:rPr>
        <w:t>（</w:t>
      </w:r>
      <w:r w:rsidRPr="00BF4A97">
        <w:rPr>
          <w:rFonts w:hint="eastAsia"/>
        </w:rPr>
        <w:t>APH</w:t>
      </w:r>
      <w:r w:rsidRPr="00BF4A97">
        <w:rPr>
          <w:rFonts w:hint="eastAsia"/>
        </w:rPr>
        <w:t>）</w:t>
      </w:r>
    </w:p>
    <w:p w14:paraId="0C4C206F" w14:textId="77777777" w:rsidR="007F7EE2" w:rsidRPr="00BF4A97" w:rsidRDefault="007F7EE2" w:rsidP="00D316D4">
      <w:pPr>
        <w:ind w:leftChars="399" w:left="848"/>
      </w:pPr>
      <w:r w:rsidRPr="00BF4A97">
        <w:rPr>
          <w:rFonts w:hint="eastAsia"/>
        </w:rPr>
        <w:t>6.</w:t>
      </w:r>
      <w:r w:rsidRPr="00BF4A97">
        <w:rPr>
          <w:rFonts w:hint="eastAsia"/>
        </w:rPr>
        <w:t xml:space="preserve">　アルガルヴェ</w:t>
      </w:r>
      <w:r w:rsidR="003516FD" w:rsidRPr="00BF4A97">
        <w:rPr>
          <w:rFonts w:hint="eastAsia"/>
        </w:rPr>
        <w:t>地方</w:t>
      </w:r>
      <w:r w:rsidR="001E4FFC" w:rsidRPr="00BF4A97">
        <w:rPr>
          <w:rFonts w:hint="eastAsia"/>
        </w:rPr>
        <w:t>精神保健</w:t>
      </w:r>
      <w:r w:rsidRPr="00BF4A97">
        <w:rPr>
          <w:rFonts w:hint="eastAsia"/>
        </w:rPr>
        <w:t>協会（</w:t>
      </w:r>
      <w:r w:rsidRPr="00BF4A97">
        <w:rPr>
          <w:rFonts w:hint="eastAsia"/>
        </w:rPr>
        <w:t>ASMAL</w:t>
      </w:r>
      <w:r w:rsidRPr="00BF4A97">
        <w:rPr>
          <w:rFonts w:hint="eastAsia"/>
        </w:rPr>
        <w:t>）</w:t>
      </w:r>
    </w:p>
    <w:p w14:paraId="5F84FAAB" w14:textId="77777777" w:rsidR="007F7EE2" w:rsidRPr="00BF4A97" w:rsidRDefault="007F7EE2" w:rsidP="00D316D4">
      <w:pPr>
        <w:ind w:leftChars="399" w:left="848"/>
      </w:pPr>
      <w:r w:rsidRPr="00BF4A97">
        <w:rPr>
          <w:rFonts w:hint="eastAsia"/>
        </w:rPr>
        <w:t>7.</w:t>
      </w:r>
      <w:r w:rsidRPr="00BF4A97">
        <w:rPr>
          <w:rFonts w:hint="eastAsia"/>
        </w:rPr>
        <w:t xml:space="preserve">　全国障害者支援協同組合（</w:t>
      </w:r>
      <w:r w:rsidRPr="00BF4A97">
        <w:rPr>
          <w:rFonts w:hint="eastAsia"/>
        </w:rPr>
        <w:t>CNAD</w:t>
      </w:r>
      <w:r w:rsidRPr="00BF4A97">
        <w:rPr>
          <w:rFonts w:hint="eastAsia"/>
        </w:rPr>
        <w:t>）</w:t>
      </w:r>
    </w:p>
    <w:p w14:paraId="0B9162BE" w14:textId="77777777" w:rsidR="007F7EE2" w:rsidRPr="00BF4A97" w:rsidRDefault="007F7EE2" w:rsidP="00D316D4">
      <w:pPr>
        <w:ind w:leftChars="399" w:left="848"/>
        <w:rPr>
          <w:lang w:val="en-GB"/>
        </w:rPr>
      </w:pPr>
      <w:r w:rsidRPr="00BF4A97">
        <w:rPr>
          <w:rFonts w:hint="eastAsia"/>
        </w:rPr>
        <w:t>8.</w:t>
      </w:r>
      <w:r w:rsidR="001E4FFC" w:rsidRPr="00BF4A97">
        <w:rPr>
          <w:rFonts w:hint="eastAsia"/>
        </w:rPr>
        <w:t xml:space="preserve">　</w:t>
      </w:r>
      <w:r w:rsidRPr="00BF4A97">
        <w:rPr>
          <w:rFonts w:hint="eastAsia"/>
        </w:rPr>
        <w:t>ポルトガル脳性</w:t>
      </w:r>
      <w:r w:rsidR="003516FD" w:rsidRPr="00BF4A97">
        <w:rPr>
          <w:rFonts w:hint="eastAsia"/>
        </w:rPr>
        <w:t>マヒ</w:t>
      </w:r>
      <w:r w:rsidRPr="00BF4A97">
        <w:rPr>
          <w:rFonts w:hint="eastAsia"/>
        </w:rPr>
        <w:t>協会連合（</w:t>
      </w:r>
      <w:r w:rsidRPr="00BF4A97">
        <w:rPr>
          <w:rFonts w:hint="eastAsia"/>
        </w:rPr>
        <w:t>FAPPC</w:t>
      </w:r>
      <w:r w:rsidRPr="00BF4A97">
        <w:rPr>
          <w:rFonts w:hint="eastAsia"/>
        </w:rPr>
        <w:t>）</w:t>
      </w:r>
      <w:r w:rsidR="0027314D" w:rsidRPr="00BF4A97">
        <w:rPr>
          <w:rStyle w:val="af"/>
          <w:lang w:val="en-GB"/>
        </w:rPr>
        <w:footnoteReference w:id="1"/>
      </w:r>
    </w:p>
    <w:p w14:paraId="6385C6B9" w14:textId="77777777" w:rsidR="007F7EE2" w:rsidRPr="00BF4A97" w:rsidRDefault="007F7EE2" w:rsidP="00D316D4">
      <w:pPr>
        <w:ind w:leftChars="399" w:left="848"/>
        <w:rPr>
          <w:lang w:val="en-GB"/>
        </w:rPr>
      </w:pPr>
      <w:r w:rsidRPr="00BF4A97">
        <w:rPr>
          <w:rFonts w:hint="eastAsia"/>
        </w:rPr>
        <w:t>9.</w:t>
      </w:r>
      <w:r w:rsidR="001E4FFC" w:rsidRPr="00BF4A97">
        <w:rPr>
          <w:rFonts w:hint="eastAsia"/>
        </w:rPr>
        <w:t xml:space="preserve">　</w:t>
      </w:r>
      <w:r w:rsidRPr="00BF4A97">
        <w:rPr>
          <w:rFonts w:hint="eastAsia"/>
        </w:rPr>
        <w:t>全国社会連帯協同組合連合会（</w:t>
      </w:r>
      <w:r w:rsidR="003516FD" w:rsidRPr="00BF4A97">
        <w:t>FENACERCI</w:t>
      </w:r>
      <w:r w:rsidRPr="00BF4A97">
        <w:rPr>
          <w:rFonts w:hint="eastAsia"/>
        </w:rPr>
        <w:t>）</w:t>
      </w:r>
      <w:r w:rsidR="0027314D" w:rsidRPr="00BF4A97">
        <w:rPr>
          <w:rStyle w:val="af"/>
          <w:lang w:val="en-GB"/>
        </w:rPr>
        <w:footnoteReference w:id="2"/>
      </w:r>
    </w:p>
    <w:p w14:paraId="1E258DC9" w14:textId="77777777" w:rsidR="007F7EE2" w:rsidRPr="00BF4A97" w:rsidRDefault="007F7EE2" w:rsidP="00D316D4">
      <w:pPr>
        <w:ind w:leftChars="399" w:left="848"/>
        <w:rPr>
          <w:lang w:val="en-GB"/>
        </w:rPr>
      </w:pPr>
      <w:r w:rsidRPr="00BF4A97">
        <w:rPr>
          <w:rFonts w:hint="eastAsia"/>
        </w:rPr>
        <w:t>10.</w:t>
      </w:r>
      <w:r w:rsidR="001E4FFC" w:rsidRPr="00BF4A97">
        <w:rPr>
          <w:rFonts w:hint="eastAsia"/>
        </w:rPr>
        <w:t xml:space="preserve">　</w:t>
      </w:r>
      <w:r w:rsidRPr="00BF4A97">
        <w:rPr>
          <w:rFonts w:hint="eastAsia"/>
        </w:rPr>
        <w:t>ポルトガルろう協会（</w:t>
      </w:r>
      <w:r w:rsidRPr="00BF4A97">
        <w:rPr>
          <w:rFonts w:hint="eastAsia"/>
        </w:rPr>
        <w:t>FPAS</w:t>
      </w:r>
      <w:r w:rsidRPr="00BF4A97">
        <w:rPr>
          <w:rFonts w:hint="eastAsia"/>
        </w:rPr>
        <w:t>）</w:t>
      </w:r>
      <w:r w:rsidR="0027314D" w:rsidRPr="00BF4A97">
        <w:rPr>
          <w:rStyle w:val="af"/>
          <w:lang w:val="en-GB"/>
        </w:rPr>
        <w:footnoteReference w:id="3"/>
      </w:r>
    </w:p>
    <w:p w14:paraId="21BD250C" w14:textId="77777777" w:rsidR="007F7EE2" w:rsidRPr="00BF4A97" w:rsidRDefault="007F7EE2" w:rsidP="00D316D4">
      <w:pPr>
        <w:ind w:leftChars="399" w:left="848"/>
        <w:rPr>
          <w:lang w:val="en-GB"/>
        </w:rPr>
      </w:pPr>
      <w:r w:rsidRPr="00BF4A97">
        <w:rPr>
          <w:rFonts w:hint="eastAsia"/>
        </w:rPr>
        <w:t>11.</w:t>
      </w:r>
      <w:r w:rsidR="001E4FFC" w:rsidRPr="00BF4A97">
        <w:rPr>
          <w:rFonts w:hint="eastAsia"/>
        </w:rPr>
        <w:t xml:space="preserve">　</w:t>
      </w:r>
      <w:r w:rsidRPr="00BF4A97">
        <w:rPr>
          <w:rFonts w:hint="eastAsia"/>
        </w:rPr>
        <w:t>ポルトガル自閉症連盟（</w:t>
      </w:r>
      <w:r w:rsidRPr="00BF4A97">
        <w:rPr>
          <w:rFonts w:hint="eastAsia"/>
        </w:rPr>
        <w:t>FPDA</w:t>
      </w:r>
      <w:r w:rsidRPr="00BF4A97">
        <w:rPr>
          <w:rFonts w:hint="eastAsia"/>
        </w:rPr>
        <w:t>）</w:t>
      </w:r>
      <w:r w:rsidR="0027314D" w:rsidRPr="00BF4A97">
        <w:rPr>
          <w:rStyle w:val="af"/>
          <w:lang w:val="en-GB"/>
        </w:rPr>
        <w:footnoteReference w:id="4"/>
      </w:r>
    </w:p>
    <w:p w14:paraId="70430CB5" w14:textId="77777777" w:rsidR="007F7EE2" w:rsidRPr="00BF4A97" w:rsidRDefault="001E4FFC" w:rsidP="00D316D4">
      <w:pPr>
        <w:ind w:leftChars="399" w:left="848"/>
        <w:rPr>
          <w:lang w:val="en-GB"/>
        </w:rPr>
      </w:pPr>
      <w:r w:rsidRPr="00BF4A97">
        <w:rPr>
          <w:rFonts w:hint="eastAsia"/>
        </w:rPr>
        <w:t>12.</w:t>
      </w:r>
      <w:r w:rsidRPr="00BF4A97">
        <w:rPr>
          <w:rFonts w:hint="eastAsia"/>
        </w:rPr>
        <w:t xml:space="preserve">　</w:t>
      </w:r>
      <w:r w:rsidR="007F7EE2" w:rsidRPr="00BF4A97">
        <w:rPr>
          <w:rFonts w:hint="eastAsia"/>
        </w:rPr>
        <w:t>ポルトガル障害者</w:t>
      </w:r>
      <w:r w:rsidR="003516FD" w:rsidRPr="00BF4A97">
        <w:rPr>
          <w:rFonts w:hint="eastAsia"/>
        </w:rPr>
        <w:t>職業</w:t>
      </w:r>
      <w:r w:rsidR="007F7EE2" w:rsidRPr="00BF4A97">
        <w:rPr>
          <w:rFonts w:hint="eastAsia"/>
        </w:rPr>
        <w:t>訓練</w:t>
      </w:r>
      <w:r w:rsidR="003516FD" w:rsidRPr="00BF4A97">
        <w:rPr>
          <w:rFonts w:hint="eastAsia"/>
        </w:rPr>
        <w:t>・</w:t>
      </w:r>
      <w:r w:rsidR="007F7EE2" w:rsidRPr="00BF4A97">
        <w:rPr>
          <w:rFonts w:hint="eastAsia"/>
        </w:rPr>
        <w:t>雇用センター（</w:t>
      </w:r>
      <w:r w:rsidR="007F7EE2" w:rsidRPr="00BF4A97">
        <w:rPr>
          <w:rFonts w:hint="eastAsia"/>
        </w:rPr>
        <w:t>FORMEM</w:t>
      </w:r>
      <w:r w:rsidR="007F7EE2" w:rsidRPr="00BF4A97">
        <w:rPr>
          <w:rFonts w:hint="eastAsia"/>
        </w:rPr>
        <w:t>）</w:t>
      </w:r>
      <w:r w:rsidR="0027314D" w:rsidRPr="00BF4A97">
        <w:rPr>
          <w:rStyle w:val="af"/>
          <w:lang w:val="en-GB"/>
        </w:rPr>
        <w:footnoteReference w:id="5"/>
      </w:r>
    </w:p>
    <w:p w14:paraId="574B634E" w14:textId="77777777" w:rsidR="007F7EE2" w:rsidRPr="00BF4A97" w:rsidRDefault="007F7EE2" w:rsidP="00D316D4">
      <w:pPr>
        <w:ind w:leftChars="399" w:left="848"/>
      </w:pPr>
      <w:r w:rsidRPr="00BF4A97">
        <w:rPr>
          <w:rFonts w:hint="eastAsia"/>
        </w:rPr>
        <w:t>13.</w:t>
      </w:r>
      <w:r w:rsidR="001E4FFC" w:rsidRPr="00BF4A97">
        <w:rPr>
          <w:rFonts w:hint="eastAsia"/>
        </w:rPr>
        <w:t xml:space="preserve">　</w:t>
      </w:r>
      <w:r w:rsidRPr="00BF4A97">
        <w:rPr>
          <w:rFonts w:hint="eastAsia"/>
        </w:rPr>
        <w:t>LIGA</w:t>
      </w:r>
      <w:r w:rsidRPr="00BF4A97">
        <w:rPr>
          <w:rFonts w:hint="eastAsia"/>
        </w:rPr>
        <w:t>財団</w:t>
      </w:r>
    </w:p>
    <w:p w14:paraId="022D8261" w14:textId="77777777" w:rsidR="007F7EE2" w:rsidRPr="00BF4A97" w:rsidRDefault="007F7EE2" w:rsidP="00D316D4">
      <w:pPr>
        <w:ind w:leftChars="399" w:left="848"/>
      </w:pPr>
      <w:r w:rsidRPr="00BF4A97">
        <w:rPr>
          <w:rFonts w:hint="eastAsia"/>
        </w:rPr>
        <w:t>14.</w:t>
      </w:r>
      <w:r w:rsidR="001E4FFC" w:rsidRPr="00BF4A97">
        <w:rPr>
          <w:rFonts w:hint="eastAsia"/>
        </w:rPr>
        <w:t xml:space="preserve">　</w:t>
      </w:r>
      <w:r w:rsidRPr="00BF4A97">
        <w:rPr>
          <w:rFonts w:hint="eastAsia"/>
        </w:rPr>
        <w:t>アイリーン</w:t>
      </w:r>
      <w:r w:rsidR="003516FD" w:rsidRPr="00BF4A97">
        <w:rPr>
          <w:rFonts w:hint="eastAsia"/>
        </w:rPr>
        <w:t>・</w:t>
      </w:r>
      <w:r w:rsidRPr="00BF4A97">
        <w:rPr>
          <w:rFonts w:hint="eastAsia"/>
        </w:rPr>
        <w:t>ロロ財団</w:t>
      </w:r>
    </w:p>
    <w:p w14:paraId="26EF6AF4" w14:textId="77777777" w:rsidR="007F7EE2" w:rsidRPr="00BF4A97" w:rsidRDefault="007F7EE2" w:rsidP="00D316D4">
      <w:pPr>
        <w:ind w:leftChars="399" w:left="848"/>
      </w:pPr>
      <w:r w:rsidRPr="00BF4A97">
        <w:rPr>
          <w:rFonts w:hint="eastAsia"/>
        </w:rPr>
        <w:lastRenderedPageBreak/>
        <w:t xml:space="preserve">15. </w:t>
      </w:r>
      <w:r w:rsidR="001E4FFC" w:rsidRPr="00BF4A97">
        <w:rPr>
          <w:rFonts w:hint="eastAsia"/>
        </w:rPr>
        <w:t xml:space="preserve">　</w:t>
      </w:r>
      <w:r w:rsidRPr="00BF4A97">
        <w:rPr>
          <w:rFonts w:hint="eastAsia"/>
        </w:rPr>
        <w:t>HUMANITAS</w:t>
      </w:r>
      <w:r w:rsidRPr="00BF4A97">
        <w:rPr>
          <w:rFonts w:hint="eastAsia"/>
        </w:rPr>
        <w:t>（ポルトガル精神障害連盟）</w:t>
      </w:r>
      <w:r w:rsidR="0027314D" w:rsidRPr="00BF4A97">
        <w:rPr>
          <w:rStyle w:val="af"/>
          <w:lang w:val="en-GB"/>
        </w:rPr>
        <w:footnoteReference w:id="6"/>
      </w:r>
    </w:p>
    <w:p w14:paraId="49E6D075" w14:textId="77777777" w:rsidR="007F7EE2" w:rsidRPr="00BF4A97" w:rsidRDefault="007F7EE2" w:rsidP="00D316D4">
      <w:pPr>
        <w:ind w:leftChars="399" w:left="848"/>
      </w:pPr>
      <w:r w:rsidRPr="00BF4A97">
        <w:rPr>
          <w:rFonts w:hint="eastAsia"/>
        </w:rPr>
        <w:t>16.</w:t>
      </w:r>
      <w:r w:rsidR="001E4FFC" w:rsidRPr="00BF4A97">
        <w:rPr>
          <w:rFonts w:hint="eastAsia"/>
        </w:rPr>
        <w:t xml:space="preserve">　</w:t>
      </w:r>
      <w:r w:rsidR="003516FD" w:rsidRPr="00BF4A97">
        <w:rPr>
          <w:rFonts w:hint="eastAsia"/>
        </w:rPr>
        <w:t>ポルトガル</w:t>
      </w:r>
      <w:r w:rsidRPr="00BF4A97">
        <w:rPr>
          <w:rFonts w:hint="eastAsia"/>
        </w:rPr>
        <w:t>ネットワーク</w:t>
      </w:r>
    </w:p>
    <w:p w14:paraId="36D803BA" w14:textId="77777777" w:rsidR="007F7EE2" w:rsidRPr="00BF4A97" w:rsidRDefault="007F7EE2" w:rsidP="007F7EE2"/>
    <w:p w14:paraId="1813CDA4" w14:textId="77777777" w:rsidR="003516FD" w:rsidRPr="00BF4A97" w:rsidRDefault="00E82460" w:rsidP="007F7EE2">
      <w:pPr>
        <w:rPr>
          <w:rFonts w:asciiTheme="majorEastAsia" w:eastAsiaTheme="majorEastAsia" w:hAnsiTheme="majorEastAsia"/>
          <w:i/>
          <w:iCs/>
        </w:rPr>
      </w:pPr>
      <w:r w:rsidRPr="00BF4A97">
        <w:rPr>
          <w:rFonts w:asciiTheme="majorEastAsia" w:eastAsiaTheme="majorEastAsia" w:hAnsiTheme="majorEastAsia" w:hint="eastAsia"/>
          <w:i/>
          <w:iCs/>
        </w:rPr>
        <w:t>部分</w:t>
      </w:r>
      <w:r w:rsidR="003516FD" w:rsidRPr="00BF4A97">
        <w:rPr>
          <w:rFonts w:asciiTheme="majorEastAsia" w:eastAsiaTheme="majorEastAsia" w:hAnsiTheme="majorEastAsia" w:hint="eastAsia"/>
          <w:i/>
          <w:iCs/>
        </w:rPr>
        <w:t>賛同</w:t>
      </w:r>
    </w:p>
    <w:p w14:paraId="4AC4C29A" w14:textId="77777777" w:rsidR="007F7EE2" w:rsidRPr="00BF4A97" w:rsidRDefault="007F7EE2" w:rsidP="00D316D4">
      <w:pPr>
        <w:ind w:leftChars="399" w:left="848"/>
      </w:pPr>
      <w:r w:rsidRPr="00BF4A97">
        <w:rPr>
          <w:rFonts w:hint="eastAsia"/>
        </w:rPr>
        <w:t>17.</w:t>
      </w:r>
      <w:r w:rsidR="003516FD" w:rsidRPr="00BF4A97">
        <w:rPr>
          <w:rFonts w:hint="eastAsia"/>
        </w:rPr>
        <w:t xml:space="preserve"> </w:t>
      </w:r>
      <w:r w:rsidR="003516FD" w:rsidRPr="00BF4A97">
        <w:rPr>
          <w:rFonts w:hint="eastAsia"/>
        </w:rPr>
        <w:t xml:space="preserve">　ポルトガル障害者協会（</w:t>
      </w:r>
      <w:r w:rsidR="003516FD" w:rsidRPr="00BF4A97">
        <w:rPr>
          <w:rFonts w:hint="eastAsia"/>
        </w:rPr>
        <w:t>ODA</w:t>
      </w:r>
      <w:r w:rsidR="003516FD" w:rsidRPr="00BF4A97">
        <w:rPr>
          <w:rFonts w:hint="eastAsia"/>
        </w:rPr>
        <w:t>）（</w:t>
      </w:r>
      <w:r w:rsidRPr="00BF4A97">
        <w:rPr>
          <w:rFonts w:hint="eastAsia"/>
        </w:rPr>
        <w:t>パラグラフ</w:t>
      </w:r>
      <w:r w:rsidRPr="00BF4A97">
        <w:rPr>
          <w:rFonts w:hint="eastAsia"/>
        </w:rPr>
        <w:t>20.3</w:t>
      </w:r>
      <w:r w:rsidRPr="00BF4A97">
        <w:rPr>
          <w:rFonts w:hint="eastAsia"/>
        </w:rPr>
        <w:t>と</w:t>
      </w:r>
      <w:r w:rsidRPr="00BF4A97">
        <w:rPr>
          <w:rFonts w:hint="eastAsia"/>
        </w:rPr>
        <w:t>25.1</w:t>
      </w:r>
      <w:r w:rsidR="003516FD" w:rsidRPr="00BF4A97">
        <w:rPr>
          <w:rFonts w:hint="eastAsia"/>
        </w:rPr>
        <w:t>以外に賛同）</w:t>
      </w:r>
    </w:p>
    <w:p w14:paraId="796A665C" w14:textId="77777777" w:rsidR="003516FD" w:rsidRPr="00BF4A97" w:rsidRDefault="003516FD" w:rsidP="003516FD">
      <w:pPr>
        <w:rPr>
          <w:rFonts w:asciiTheme="majorEastAsia" w:eastAsiaTheme="majorEastAsia" w:hAnsiTheme="majorEastAsia"/>
        </w:rPr>
      </w:pPr>
    </w:p>
    <w:p w14:paraId="01E5BE27" w14:textId="77777777" w:rsidR="003516FD" w:rsidRPr="00BF4A97" w:rsidRDefault="00D316D4" w:rsidP="003516FD">
      <w:pPr>
        <w:rPr>
          <w:rFonts w:asciiTheme="majorEastAsia" w:eastAsiaTheme="majorEastAsia" w:hAnsiTheme="majorEastAsia"/>
        </w:rPr>
      </w:pPr>
      <w:r w:rsidRPr="00BF4A97">
        <w:rPr>
          <w:rFonts w:asciiTheme="majorEastAsia" w:eastAsiaTheme="majorEastAsia" w:hAnsiTheme="majorEastAsia" w:hint="eastAsia"/>
        </w:rPr>
        <w:t>●</w:t>
      </w:r>
      <w:r w:rsidR="003516FD" w:rsidRPr="00BF4A97">
        <w:rPr>
          <w:rFonts w:asciiTheme="majorEastAsia" w:eastAsiaTheme="majorEastAsia" w:hAnsiTheme="majorEastAsia" w:hint="eastAsia"/>
        </w:rPr>
        <w:t>その他の障害者団体</w:t>
      </w:r>
    </w:p>
    <w:p w14:paraId="65BC92D7" w14:textId="77777777" w:rsidR="00E82460" w:rsidRPr="00BF4A97" w:rsidRDefault="00E82460" w:rsidP="00E82460">
      <w:pPr>
        <w:rPr>
          <w:rFonts w:asciiTheme="majorEastAsia" w:eastAsiaTheme="majorEastAsia" w:hAnsiTheme="majorEastAsia"/>
          <w:i/>
          <w:iCs/>
        </w:rPr>
      </w:pPr>
      <w:r w:rsidRPr="00BF4A97">
        <w:rPr>
          <w:rFonts w:asciiTheme="majorEastAsia" w:eastAsiaTheme="majorEastAsia" w:hAnsiTheme="majorEastAsia" w:hint="eastAsia"/>
          <w:i/>
          <w:iCs/>
        </w:rPr>
        <w:t>全面的に賛同</w:t>
      </w:r>
    </w:p>
    <w:p w14:paraId="0E5A368D" w14:textId="77777777" w:rsidR="003516FD" w:rsidRPr="00BF4A97" w:rsidRDefault="003516FD" w:rsidP="00D316D4">
      <w:pPr>
        <w:ind w:leftChars="399" w:left="848"/>
      </w:pPr>
      <w:r w:rsidRPr="00BF4A97">
        <w:rPr>
          <w:rFonts w:hint="eastAsia"/>
        </w:rPr>
        <w:t>18.</w:t>
      </w:r>
      <w:r w:rsidR="00E82460" w:rsidRPr="00BF4A97">
        <w:rPr>
          <w:rFonts w:hint="eastAsia"/>
        </w:rPr>
        <w:t xml:space="preserve">　</w:t>
      </w:r>
      <w:r w:rsidRPr="00BF4A97">
        <w:rPr>
          <w:rFonts w:hint="eastAsia"/>
        </w:rPr>
        <w:t>障害者</w:t>
      </w:r>
      <w:r w:rsidR="00E82460" w:rsidRPr="00BF4A97">
        <w:rPr>
          <w:rFonts w:hint="eastAsia"/>
        </w:rPr>
        <w:t>家族連帯</w:t>
      </w:r>
      <w:r w:rsidRPr="00BF4A97">
        <w:rPr>
          <w:rFonts w:hint="eastAsia"/>
        </w:rPr>
        <w:t>協会（</w:t>
      </w:r>
      <w:r w:rsidRPr="00BF4A97">
        <w:rPr>
          <w:rFonts w:hint="eastAsia"/>
        </w:rPr>
        <w:t>AFSD</w:t>
      </w:r>
      <w:r w:rsidRPr="00BF4A97">
        <w:rPr>
          <w:rFonts w:hint="eastAsia"/>
        </w:rPr>
        <w:t>）</w:t>
      </w:r>
    </w:p>
    <w:p w14:paraId="35EB6DAE" w14:textId="77777777" w:rsidR="003516FD" w:rsidRPr="00BF4A97" w:rsidRDefault="003516FD" w:rsidP="00D316D4">
      <w:pPr>
        <w:ind w:leftChars="399" w:left="848"/>
      </w:pPr>
      <w:r w:rsidRPr="00BF4A97">
        <w:rPr>
          <w:rFonts w:hint="eastAsia"/>
        </w:rPr>
        <w:t>19.</w:t>
      </w:r>
      <w:r w:rsidR="00E82460" w:rsidRPr="00BF4A97">
        <w:rPr>
          <w:rFonts w:hint="eastAsia"/>
        </w:rPr>
        <w:t xml:space="preserve">　ろう者の</w:t>
      </w:r>
      <w:r w:rsidRPr="00BF4A97">
        <w:rPr>
          <w:rFonts w:hint="eastAsia"/>
        </w:rPr>
        <w:t>家族と</w:t>
      </w:r>
      <w:r w:rsidR="00E82460" w:rsidRPr="00BF4A97">
        <w:rPr>
          <w:rFonts w:hint="eastAsia"/>
        </w:rPr>
        <w:t>友人</w:t>
      </w:r>
      <w:r w:rsidRPr="00BF4A97">
        <w:rPr>
          <w:rFonts w:hint="eastAsia"/>
        </w:rPr>
        <w:t>協会（</w:t>
      </w:r>
      <w:r w:rsidRPr="00BF4A97">
        <w:rPr>
          <w:rFonts w:hint="eastAsia"/>
        </w:rPr>
        <w:t>AFAS</w:t>
      </w:r>
      <w:r w:rsidRPr="00BF4A97">
        <w:rPr>
          <w:rFonts w:hint="eastAsia"/>
        </w:rPr>
        <w:t>）</w:t>
      </w:r>
    </w:p>
    <w:p w14:paraId="23DB775E" w14:textId="77777777" w:rsidR="003516FD" w:rsidRPr="00BF4A97" w:rsidRDefault="003516FD" w:rsidP="00D316D4">
      <w:pPr>
        <w:ind w:leftChars="399" w:left="848"/>
      </w:pPr>
      <w:r w:rsidRPr="00BF4A97">
        <w:rPr>
          <w:rFonts w:hint="eastAsia"/>
        </w:rPr>
        <w:t>20.</w:t>
      </w:r>
      <w:r w:rsidR="00E82460" w:rsidRPr="00BF4A97">
        <w:rPr>
          <w:rFonts w:hint="eastAsia"/>
        </w:rPr>
        <w:t xml:space="preserve">　</w:t>
      </w:r>
      <w:r w:rsidRPr="00BF4A97">
        <w:rPr>
          <w:rFonts w:hint="eastAsia"/>
        </w:rPr>
        <w:t>ガリバー協会</w:t>
      </w:r>
    </w:p>
    <w:p w14:paraId="357F0BBE" w14:textId="77777777" w:rsidR="003516FD" w:rsidRPr="00BF4A97" w:rsidRDefault="003516FD" w:rsidP="00D316D4">
      <w:pPr>
        <w:ind w:leftChars="399" w:left="848"/>
      </w:pPr>
      <w:r w:rsidRPr="00BF4A97">
        <w:rPr>
          <w:rFonts w:hint="eastAsia"/>
        </w:rPr>
        <w:t>21.</w:t>
      </w:r>
      <w:r w:rsidR="00E82460" w:rsidRPr="00BF4A97">
        <w:rPr>
          <w:rFonts w:hint="eastAsia"/>
        </w:rPr>
        <w:t xml:space="preserve">　</w:t>
      </w:r>
      <w:r w:rsidRPr="00BF4A97">
        <w:rPr>
          <w:rFonts w:hint="eastAsia"/>
        </w:rPr>
        <w:t>ビゼラ</w:t>
      </w:r>
      <w:r w:rsidR="00E82460" w:rsidRPr="00BF4A97">
        <w:rPr>
          <w:rFonts w:hint="eastAsia"/>
        </w:rPr>
        <w:t>市</w:t>
      </w:r>
      <w:r w:rsidRPr="00BF4A97">
        <w:rPr>
          <w:rFonts w:hint="eastAsia"/>
        </w:rPr>
        <w:t>障害児と青少年の統合と社会リハビリテーション協会（</w:t>
      </w:r>
      <w:r w:rsidRPr="00BF4A97">
        <w:rPr>
          <w:rFonts w:hint="eastAsia"/>
        </w:rPr>
        <w:t>AIREV</w:t>
      </w:r>
      <w:r w:rsidRPr="00BF4A97">
        <w:rPr>
          <w:rFonts w:hint="eastAsia"/>
        </w:rPr>
        <w:t>）</w:t>
      </w:r>
    </w:p>
    <w:p w14:paraId="65F25382" w14:textId="77777777" w:rsidR="003516FD" w:rsidRPr="00BF4A97" w:rsidRDefault="003516FD" w:rsidP="00D316D4">
      <w:pPr>
        <w:ind w:leftChars="399" w:left="848"/>
      </w:pPr>
      <w:r w:rsidRPr="00BF4A97">
        <w:rPr>
          <w:rFonts w:hint="eastAsia"/>
        </w:rPr>
        <w:t>22.</w:t>
      </w:r>
      <w:r w:rsidR="00E82460" w:rsidRPr="00BF4A97">
        <w:rPr>
          <w:rFonts w:hint="eastAsia"/>
        </w:rPr>
        <w:t xml:space="preserve">　</w:t>
      </w:r>
      <w:r w:rsidR="00D316D4" w:rsidRPr="00BF4A97">
        <w:rPr>
          <w:rFonts w:hint="eastAsia"/>
        </w:rPr>
        <w:t>全国</w:t>
      </w:r>
      <w:r w:rsidRPr="00BF4A97">
        <w:rPr>
          <w:rFonts w:hint="eastAsia"/>
        </w:rPr>
        <w:t>障害者のためのおよび</w:t>
      </w:r>
      <w:r w:rsidR="00D316D4" w:rsidRPr="00BF4A97">
        <w:rPr>
          <w:rFonts w:hint="eastAsia"/>
        </w:rPr>
        <w:t>障害者による</w:t>
      </w:r>
      <w:r w:rsidRPr="00BF4A97">
        <w:rPr>
          <w:rFonts w:hint="eastAsia"/>
        </w:rPr>
        <w:t>芸術および創造性協会（</w:t>
      </w:r>
      <w:r w:rsidRPr="00BF4A97">
        <w:rPr>
          <w:rFonts w:hint="eastAsia"/>
        </w:rPr>
        <w:t>ANACED</w:t>
      </w:r>
      <w:r w:rsidRPr="00BF4A97">
        <w:rPr>
          <w:rFonts w:hint="eastAsia"/>
        </w:rPr>
        <w:t>）</w:t>
      </w:r>
    </w:p>
    <w:p w14:paraId="1C7A9A1D" w14:textId="77777777" w:rsidR="003516FD" w:rsidRPr="00BF4A97" w:rsidRDefault="003516FD" w:rsidP="00D316D4">
      <w:pPr>
        <w:ind w:leftChars="399" w:left="848"/>
      </w:pPr>
      <w:r w:rsidRPr="00BF4A97">
        <w:rPr>
          <w:rFonts w:hint="eastAsia"/>
        </w:rPr>
        <w:t>23.</w:t>
      </w:r>
      <w:r w:rsidR="00E82460" w:rsidRPr="00BF4A97">
        <w:rPr>
          <w:rFonts w:hint="eastAsia"/>
        </w:rPr>
        <w:t xml:space="preserve">　ポルトガル</w:t>
      </w:r>
      <w:r w:rsidRPr="00BF4A97">
        <w:rPr>
          <w:rFonts w:hint="eastAsia"/>
        </w:rPr>
        <w:t>前立腺癌患者協会（</w:t>
      </w:r>
      <w:r w:rsidRPr="00BF4A97">
        <w:rPr>
          <w:rFonts w:hint="eastAsia"/>
        </w:rPr>
        <w:t>APDPROSTATA</w:t>
      </w:r>
      <w:r w:rsidRPr="00BF4A97">
        <w:rPr>
          <w:rFonts w:hint="eastAsia"/>
        </w:rPr>
        <w:t>）</w:t>
      </w:r>
    </w:p>
    <w:p w14:paraId="267715FD" w14:textId="77777777" w:rsidR="003516FD" w:rsidRPr="00BF4A97" w:rsidRDefault="003516FD" w:rsidP="00D316D4">
      <w:pPr>
        <w:ind w:leftChars="399" w:left="848"/>
      </w:pPr>
      <w:r w:rsidRPr="00BF4A97">
        <w:rPr>
          <w:rFonts w:hint="eastAsia"/>
        </w:rPr>
        <w:t>24.</w:t>
      </w:r>
      <w:r w:rsidR="00E82460" w:rsidRPr="00BF4A97">
        <w:rPr>
          <w:rFonts w:hint="eastAsia"/>
        </w:rPr>
        <w:t xml:space="preserve">　</w:t>
      </w:r>
      <w:r w:rsidRPr="00BF4A97">
        <w:rPr>
          <w:rFonts w:hint="eastAsia"/>
        </w:rPr>
        <w:t>ポルトガル脆弱</w:t>
      </w:r>
      <w:r w:rsidRPr="00BF4A97">
        <w:rPr>
          <w:rFonts w:hint="eastAsia"/>
        </w:rPr>
        <w:t>X</w:t>
      </w:r>
      <w:r w:rsidRPr="00BF4A97">
        <w:rPr>
          <w:rFonts w:hint="eastAsia"/>
        </w:rPr>
        <w:t>症候群協会（</w:t>
      </w:r>
      <w:r w:rsidRPr="00BF4A97">
        <w:rPr>
          <w:rFonts w:hint="eastAsia"/>
        </w:rPr>
        <w:t>APSXF</w:t>
      </w:r>
      <w:r w:rsidRPr="00BF4A97">
        <w:rPr>
          <w:rFonts w:hint="eastAsia"/>
        </w:rPr>
        <w:t>）</w:t>
      </w:r>
    </w:p>
    <w:p w14:paraId="41936161" w14:textId="77777777" w:rsidR="003516FD" w:rsidRPr="00BF4A97" w:rsidRDefault="00E82460" w:rsidP="00D316D4">
      <w:pPr>
        <w:ind w:leftChars="399" w:left="848"/>
      </w:pPr>
      <w:r w:rsidRPr="00BF4A97">
        <w:rPr>
          <w:rFonts w:hint="eastAsia"/>
        </w:rPr>
        <w:t>25.</w:t>
      </w:r>
      <w:r w:rsidRPr="00BF4A97">
        <w:rPr>
          <w:rFonts w:hint="eastAsia"/>
        </w:rPr>
        <w:t xml:space="preserve">　</w:t>
      </w:r>
      <w:r w:rsidR="003516FD" w:rsidRPr="00BF4A97">
        <w:rPr>
          <w:rFonts w:hint="eastAsia"/>
        </w:rPr>
        <w:t>サルバドール協会</w:t>
      </w:r>
    </w:p>
    <w:p w14:paraId="4E0B913E" w14:textId="77777777" w:rsidR="003516FD" w:rsidRPr="00BF4A97" w:rsidRDefault="003516FD" w:rsidP="00D316D4">
      <w:pPr>
        <w:ind w:leftChars="399" w:left="848"/>
      </w:pPr>
      <w:r w:rsidRPr="00BF4A97">
        <w:rPr>
          <w:rFonts w:hint="eastAsia"/>
        </w:rPr>
        <w:t>26.</w:t>
      </w:r>
      <w:r w:rsidR="00E82460" w:rsidRPr="00BF4A97">
        <w:rPr>
          <w:rFonts w:hint="eastAsia"/>
        </w:rPr>
        <w:t xml:space="preserve">　</w:t>
      </w:r>
      <w:r w:rsidR="00857660" w:rsidRPr="00BF4A97">
        <w:rPr>
          <w:rFonts w:hint="eastAsia"/>
        </w:rPr>
        <w:t>トラス・オス・モンテス地方</w:t>
      </w:r>
      <w:r w:rsidRPr="00BF4A97">
        <w:rPr>
          <w:rFonts w:hint="eastAsia"/>
        </w:rPr>
        <w:t>障害者社会文化協会（</w:t>
      </w:r>
      <w:r w:rsidRPr="00BF4A97">
        <w:rPr>
          <w:rFonts w:hint="eastAsia"/>
        </w:rPr>
        <w:t>ASCUDT</w:t>
      </w:r>
      <w:r w:rsidRPr="00BF4A97">
        <w:rPr>
          <w:rFonts w:hint="eastAsia"/>
        </w:rPr>
        <w:t>）</w:t>
      </w:r>
    </w:p>
    <w:p w14:paraId="2CCFCA8C" w14:textId="77777777" w:rsidR="003516FD" w:rsidRPr="00BF4A97" w:rsidRDefault="003516FD" w:rsidP="00D316D4">
      <w:pPr>
        <w:ind w:leftChars="399" w:left="848"/>
      </w:pPr>
      <w:r w:rsidRPr="00BF4A97">
        <w:rPr>
          <w:rFonts w:hint="eastAsia"/>
        </w:rPr>
        <w:t>27.</w:t>
      </w:r>
      <w:r w:rsidR="00857660" w:rsidRPr="00BF4A97">
        <w:rPr>
          <w:rFonts w:hint="eastAsia"/>
        </w:rPr>
        <w:t xml:space="preserve">　</w:t>
      </w:r>
      <w:r w:rsidRPr="00BF4A97">
        <w:rPr>
          <w:rFonts w:hint="eastAsia"/>
        </w:rPr>
        <w:t xml:space="preserve">BIPP  - </w:t>
      </w:r>
      <w:r w:rsidRPr="00BF4A97">
        <w:rPr>
          <w:rFonts w:hint="eastAsia"/>
        </w:rPr>
        <w:t>障害者のためのインクルージョン</w:t>
      </w:r>
    </w:p>
    <w:p w14:paraId="3A9A1A3A" w14:textId="77777777" w:rsidR="003516FD" w:rsidRPr="00BF4A97" w:rsidRDefault="003516FD" w:rsidP="00D316D4">
      <w:pPr>
        <w:ind w:leftChars="399" w:left="848"/>
      </w:pPr>
      <w:r w:rsidRPr="00BF4A97">
        <w:rPr>
          <w:rFonts w:hint="eastAsia"/>
        </w:rPr>
        <w:t>28.</w:t>
      </w:r>
      <w:r w:rsidR="00E82460" w:rsidRPr="00BF4A97">
        <w:rPr>
          <w:rFonts w:hint="eastAsia"/>
        </w:rPr>
        <w:t xml:space="preserve">　</w:t>
      </w:r>
      <w:r w:rsidRPr="00BF4A97">
        <w:rPr>
          <w:rFonts w:hint="eastAsia"/>
        </w:rPr>
        <w:t>障害者リハビリテーション・統合センター（</w:t>
      </w:r>
      <w:r w:rsidRPr="00BF4A97">
        <w:rPr>
          <w:rFonts w:hint="eastAsia"/>
        </w:rPr>
        <w:t>CRID</w:t>
      </w:r>
      <w:r w:rsidRPr="00BF4A97">
        <w:rPr>
          <w:rFonts w:hint="eastAsia"/>
        </w:rPr>
        <w:t>）</w:t>
      </w:r>
    </w:p>
    <w:p w14:paraId="44ECF3D8" w14:textId="77777777" w:rsidR="003516FD" w:rsidRPr="00BF4A97" w:rsidRDefault="003516FD" w:rsidP="00D316D4">
      <w:pPr>
        <w:ind w:leftChars="399" w:left="848"/>
      </w:pPr>
      <w:r w:rsidRPr="00BF4A97">
        <w:rPr>
          <w:rFonts w:hint="eastAsia"/>
        </w:rPr>
        <w:t>29.</w:t>
      </w:r>
      <w:r w:rsidR="00E82460" w:rsidRPr="00BF4A97">
        <w:rPr>
          <w:rFonts w:hint="eastAsia"/>
        </w:rPr>
        <w:t xml:space="preserve">　</w:t>
      </w:r>
      <w:r w:rsidRPr="00BF4A97">
        <w:rPr>
          <w:rFonts w:hint="eastAsia"/>
        </w:rPr>
        <w:t>憤慨し</w:t>
      </w:r>
      <w:r w:rsidR="00857660" w:rsidRPr="00BF4A97">
        <w:rPr>
          <w:rFonts w:hint="eastAsia"/>
        </w:rPr>
        <w:t>た障害者の</w:t>
      </w:r>
      <w:r w:rsidRPr="00BF4A97">
        <w:rPr>
          <w:rFonts w:hint="eastAsia"/>
        </w:rPr>
        <w:t>運動</w:t>
      </w:r>
    </w:p>
    <w:p w14:paraId="515377F7" w14:textId="77777777" w:rsidR="003516FD" w:rsidRPr="00BF4A97" w:rsidRDefault="003516FD" w:rsidP="00D316D4">
      <w:pPr>
        <w:ind w:leftChars="399" w:left="848"/>
      </w:pPr>
      <w:r w:rsidRPr="00BF4A97">
        <w:rPr>
          <w:rFonts w:hint="eastAsia"/>
        </w:rPr>
        <w:t>30.</w:t>
      </w:r>
      <w:r w:rsidR="00E82460" w:rsidRPr="00BF4A97">
        <w:rPr>
          <w:rFonts w:hint="eastAsia"/>
        </w:rPr>
        <w:t xml:space="preserve">　</w:t>
      </w:r>
      <w:r w:rsidRPr="00BF4A97">
        <w:rPr>
          <w:rFonts w:hint="eastAsia"/>
        </w:rPr>
        <w:t>ポルトガル多発性硬化症</w:t>
      </w:r>
      <w:r w:rsidR="00857660" w:rsidRPr="00BF4A97">
        <w:rPr>
          <w:rFonts w:hint="eastAsia"/>
        </w:rPr>
        <w:t>協会</w:t>
      </w:r>
      <w:r w:rsidRPr="00BF4A97">
        <w:rPr>
          <w:rFonts w:hint="eastAsia"/>
        </w:rPr>
        <w:t>（</w:t>
      </w:r>
      <w:r w:rsidRPr="00BF4A97">
        <w:rPr>
          <w:rFonts w:hint="eastAsia"/>
        </w:rPr>
        <w:t>SPEM</w:t>
      </w:r>
      <w:r w:rsidRPr="00BF4A97">
        <w:rPr>
          <w:rFonts w:hint="eastAsia"/>
        </w:rPr>
        <w:t>）</w:t>
      </w:r>
    </w:p>
    <w:p w14:paraId="0A2E180C" w14:textId="77777777" w:rsidR="003516FD" w:rsidRPr="00BF4A97" w:rsidRDefault="003516FD" w:rsidP="003516FD"/>
    <w:p w14:paraId="255D4B9E" w14:textId="77777777" w:rsidR="003516FD" w:rsidRPr="00BF4A97" w:rsidRDefault="003516FD" w:rsidP="003516FD">
      <w:pPr>
        <w:rPr>
          <w:rFonts w:asciiTheme="majorEastAsia" w:eastAsiaTheme="majorEastAsia" w:hAnsiTheme="majorEastAsia"/>
          <w:i/>
          <w:iCs/>
        </w:rPr>
      </w:pPr>
      <w:r w:rsidRPr="00BF4A97">
        <w:rPr>
          <w:rFonts w:asciiTheme="majorEastAsia" w:eastAsiaTheme="majorEastAsia" w:hAnsiTheme="majorEastAsia" w:hint="eastAsia"/>
          <w:i/>
          <w:iCs/>
        </w:rPr>
        <w:t>部分</w:t>
      </w:r>
      <w:r w:rsidR="00E82460" w:rsidRPr="00BF4A97">
        <w:rPr>
          <w:rFonts w:asciiTheme="majorEastAsia" w:eastAsiaTheme="majorEastAsia" w:hAnsiTheme="majorEastAsia" w:hint="eastAsia"/>
          <w:i/>
          <w:iCs/>
        </w:rPr>
        <w:t>賛同</w:t>
      </w:r>
    </w:p>
    <w:p w14:paraId="072ABC47" w14:textId="77777777" w:rsidR="003516FD" w:rsidRPr="00BF4A97" w:rsidRDefault="00E82460" w:rsidP="00D316D4">
      <w:pPr>
        <w:ind w:leftChars="399" w:left="848"/>
      </w:pPr>
      <w:r w:rsidRPr="00BF4A97">
        <w:rPr>
          <w:rFonts w:hint="eastAsia"/>
        </w:rPr>
        <w:t>31.</w:t>
      </w:r>
      <w:r w:rsidRPr="00BF4A97">
        <w:rPr>
          <w:rFonts w:hint="eastAsia"/>
        </w:rPr>
        <w:t xml:space="preserve">　</w:t>
      </w:r>
      <w:r w:rsidRPr="00BF4A97">
        <w:rPr>
          <w:rFonts w:hint="eastAsia"/>
        </w:rPr>
        <w:t xml:space="preserve"> </w:t>
      </w:r>
      <w:r w:rsidRPr="00BF4A97">
        <w:rPr>
          <w:rFonts w:hint="eastAsia"/>
        </w:rPr>
        <w:t>エヴォラ</w:t>
      </w:r>
      <w:r w:rsidR="00857660" w:rsidRPr="00BF4A97">
        <w:rPr>
          <w:rFonts w:hint="eastAsia"/>
        </w:rPr>
        <w:t>市</w:t>
      </w:r>
      <w:r w:rsidR="00D316D4" w:rsidRPr="00BF4A97">
        <w:rPr>
          <w:rFonts w:hint="eastAsia"/>
        </w:rPr>
        <w:t>ろう</w:t>
      </w:r>
      <w:r w:rsidRPr="00BF4A97">
        <w:rPr>
          <w:rFonts w:hint="eastAsia"/>
        </w:rPr>
        <w:t>者協会</w:t>
      </w:r>
      <w:r w:rsidR="00D316D4" w:rsidRPr="00BF4A97">
        <w:rPr>
          <w:rFonts w:hint="eastAsia"/>
        </w:rPr>
        <w:t>（</w:t>
      </w:r>
      <w:r w:rsidR="003516FD" w:rsidRPr="00BF4A97">
        <w:rPr>
          <w:rFonts w:hint="eastAsia"/>
        </w:rPr>
        <w:t>パラグラフ</w:t>
      </w:r>
      <w:r w:rsidR="003516FD" w:rsidRPr="00BF4A97">
        <w:rPr>
          <w:rFonts w:hint="eastAsia"/>
        </w:rPr>
        <w:t>25.1</w:t>
      </w:r>
      <w:r w:rsidR="00D316D4" w:rsidRPr="00BF4A97">
        <w:rPr>
          <w:rFonts w:hint="eastAsia"/>
        </w:rPr>
        <w:t>以外に賛同）</w:t>
      </w:r>
    </w:p>
    <w:p w14:paraId="0D859509" w14:textId="77777777" w:rsidR="003516FD" w:rsidRPr="00BF4A97" w:rsidRDefault="003516FD" w:rsidP="00D316D4">
      <w:pPr>
        <w:ind w:leftChars="399" w:left="848"/>
      </w:pPr>
      <w:r w:rsidRPr="00BF4A97">
        <w:rPr>
          <w:rFonts w:hint="eastAsia"/>
        </w:rPr>
        <w:t>32.</w:t>
      </w:r>
      <w:r w:rsidR="00E82460" w:rsidRPr="00BF4A97">
        <w:rPr>
          <w:rFonts w:hint="eastAsia"/>
        </w:rPr>
        <w:t xml:space="preserve">　</w:t>
      </w:r>
      <w:r w:rsidR="00E82460" w:rsidRPr="00BF4A97">
        <w:rPr>
          <w:rFonts w:hint="eastAsia"/>
        </w:rPr>
        <w:t xml:space="preserve"> </w:t>
      </w:r>
      <w:r w:rsidR="00E82460" w:rsidRPr="00BF4A97">
        <w:rPr>
          <w:rFonts w:hint="eastAsia"/>
        </w:rPr>
        <w:t>全国障害者連盟</w:t>
      </w:r>
      <w:r w:rsidR="00D316D4" w:rsidRPr="00BF4A97">
        <w:rPr>
          <w:rFonts w:hint="eastAsia"/>
        </w:rPr>
        <w:t>（パラグラフ</w:t>
      </w:r>
      <w:r w:rsidR="00D316D4" w:rsidRPr="00BF4A97">
        <w:rPr>
          <w:rFonts w:hint="eastAsia"/>
        </w:rPr>
        <w:t>25.1</w:t>
      </w:r>
      <w:r w:rsidR="00D316D4" w:rsidRPr="00BF4A97">
        <w:rPr>
          <w:rFonts w:hint="eastAsia"/>
        </w:rPr>
        <w:t>以外に賛同）</w:t>
      </w:r>
      <w:r w:rsidR="0027314D" w:rsidRPr="00BF4A97">
        <w:rPr>
          <w:rStyle w:val="af"/>
          <w:lang w:val="en-GB"/>
        </w:rPr>
        <w:footnoteReference w:id="7"/>
      </w:r>
      <w:r w:rsidR="00E82460" w:rsidRPr="00BF4A97">
        <w:rPr>
          <w:rFonts w:hint="eastAsia"/>
        </w:rPr>
        <w:t xml:space="preserve">　</w:t>
      </w:r>
    </w:p>
    <w:p w14:paraId="58B3384F" w14:textId="77777777" w:rsidR="007F7EE2" w:rsidRPr="00BF4A97" w:rsidRDefault="007F7EE2"/>
    <w:p w14:paraId="6E8417D2" w14:textId="77777777" w:rsidR="007F7EE2" w:rsidRPr="00BF4A97" w:rsidRDefault="007F7EE2"/>
    <w:p w14:paraId="5C92CD6C" w14:textId="77777777" w:rsidR="00556A4E" w:rsidRPr="00BF4A97" w:rsidRDefault="00556A4E" w:rsidP="00556A4E">
      <w:pPr>
        <w:rPr>
          <w:rFonts w:asciiTheme="majorEastAsia" w:eastAsiaTheme="majorEastAsia" w:hAnsiTheme="majorEastAsia"/>
          <w:sz w:val="24"/>
          <w:szCs w:val="24"/>
        </w:rPr>
      </w:pPr>
      <w:r w:rsidRPr="00BF4A97">
        <w:rPr>
          <w:rFonts w:asciiTheme="majorEastAsia" w:eastAsiaTheme="majorEastAsia" w:hAnsiTheme="majorEastAsia" w:hint="eastAsia"/>
          <w:sz w:val="24"/>
          <w:szCs w:val="24"/>
        </w:rPr>
        <w:t>要旨</w:t>
      </w:r>
    </w:p>
    <w:p w14:paraId="06DF8513" w14:textId="77777777" w:rsidR="00556A4E" w:rsidRPr="00BF4A97" w:rsidRDefault="00556A4E" w:rsidP="00556A4E"/>
    <w:p w14:paraId="4800DF67" w14:textId="77777777" w:rsidR="00556A4E" w:rsidRPr="00BF4A97" w:rsidRDefault="00556A4E" w:rsidP="00556A4E">
      <w:r w:rsidRPr="00BF4A97">
        <w:rPr>
          <w:rFonts w:hint="eastAsia"/>
        </w:rPr>
        <w:t xml:space="preserve">　このレポートには、ポルトガルにおける障害者権利条約が現在置かれている状況を検証するための市民社会の提言が示されている。リスボン大学</w:t>
      </w:r>
      <w:r w:rsidR="00BF469F" w:rsidRPr="00BF4A97">
        <w:rPr>
          <w:rFonts w:hint="eastAsia"/>
        </w:rPr>
        <w:t>・</w:t>
      </w:r>
      <w:r w:rsidRPr="00BF4A97">
        <w:rPr>
          <w:rFonts w:hint="eastAsia"/>
        </w:rPr>
        <w:t>社会政治学部の障害と人権</w:t>
      </w:r>
      <w:r w:rsidR="009C0DA2" w:rsidRPr="00BF4A97">
        <w:rPr>
          <w:rFonts w:hint="eastAsia"/>
        </w:rPr>
        <w:t>監視センター</w:t>
      </w:r>
      <w:r w:rsidRPr="00BF4A97">
        <w:rPr>
          <w:rFonts w:hint="eastAsia"/>
        </w:rPr>
        <w:t>の協力によって作成されたこのレポートは、数多くの調査研究の中で集められたデータを用いていて、その中には、障害のある人と彼らを代表する組織との幅広い話し合いのプロセスが含まれている。これらの調査研究の結果やこのレポートにかかわった合計</w:t>
      </w:r>
      <w:r w:rsidRPr="00BF4A97">
        <w:rPr>
          <w:rFonts w:hint="eastAsia"/>
          <w:b/>
          <w:bCs/>
        </w:rPr>
        <w:t>241</w:t>
      </w:r>
      <w:r w:rsidRPr="00BF4A97">
        <w:rPr>
          <w:rFonts w:hint="eastAsia"/>
          <w:b/>
          <w:bCs/>
        </w:rPr>
        <w:t>の障害者組織</w:t>
      </w:r>
      <w:r w:rsidRPr="00BF4A97">
        <w:rPr>
          <w:rFonts w:hint="eastAsia"/>
        </w:rPr>
        <w:t>から集められた情報は、どちらもポルトガルにおける障害のある市民</w:t>
      </w:r>
      <w:r w:rsidRPr="00BF4A97">
        <w:rPr>
          <w:rFonts w:hint="eastAsia"/>
        </w:rPr>
        <w:lastRenderedPageBreak/>
        <w:t>の人権に関して</w:t>
      </w:r>
      <w:r w:rsidR="00AD5670" w:rsidRPr="00BF4A97">
        <w:rPr>
          <w:rFonts w:hint="eastAsia"/>
        </w:rPr>
        <w:t>、いくつかの分野</w:t>
      </w:r>
      <w:r w:rsidR="00C22E56" w:rsidRPr="00BF4A97">
        <w:rPr>
          <w:rFonts w:hint="eastAsia"/>
        </w:rPr>
        <w:t>では</w:t>
      </w:r>
      <w:r w:rsidR="003F65FA" w:rsidRPr="00BF4A97">
        <w:rPr>
          <w:rFonts w:hint="eastAsia"/>
        </w:rPr>
        <w:t>とくに</w:t>
      </w:r>
      <w:r w:rsidRPr="00BF4A97">
        <w:rPr>
          <w:rFonts w:hint="eastAsia"/>
        </w:rPr>
        <w:t>問題</w:t>
      </w:r>
      <w:r w:rsidR="00C22E56" w:rsidRPr="00BF4A97">
        <w:rPr>
          <w:rFonts w:hint="eastAsia"/>
        </w:rPr>
        <w:t>が多いという</w:t>
      </w:r>
      <w:r w:rsidRPr="00BF4A97">
        <w:rPr>
          <w:rFonts w:hint="eastAsia"/>
        </w:rPr>
        <w:t>指摘を行っている。</w:t>
      </w:r>
      <w:r w:rsidR="0008118C" w:rsidRPr="00BF4A97">
        <w:rPr>
          <w:rFonts w:hint="eastAsia"/>
        </w:rPr>
        <w:t>このレポートはこれらの問題点に焦点を当てている。そして</w:t>
      </w:r>
      <w:r w:rsidR="00103578" w:rsidRPr="00BF4A97">
        <w:rPr>
          <w:rFonts w:hint="eastAsia"/>
        </w:rPr>
        <w:t>、</w:t>
      </w:r>
      <w:r w:rsidR="0008118C" w:rsidRPr="00BF4A97">
        <w:rPr>
          <w:rFonts w:hint="eastAsia"/>
        </w:rPr>
        <w:t>その中でも極めて大きな問題点となって</w:t>
      </w:r>
      <w:r w:rsidR="00650FD4" w:rsidRPr="00BF4A97">
        <w:rPr>
          <w:rFonts w:hint="eastAsia"/>
        </w:rPr>
        <w:t>いるのが以下の阻害要因である。</w:t>
      </w:r>
    </w:p>
    <w:p w14:paraId="6487406B" w14:textId="77777777" w:rsidR="00771FCC" w:rsidRPr="00BF4A97" w:rsidRDefault="00771FCC"/>
    <w:p w14:paraId="33BF2615" w14:textId="77777777" w:rsidR="00A05BE2" w:rsidRPr="00BF4A97" w:rsidRDefault="00A05BE2">
      <w:pPr>
        <w:rPr>
          <w:rFonts w:asciiTheme="majorEastAsia" w:eastAsiaTheme="majorEastAsia" w:hAnsiTheme="majorEastAsia"/>
        </w:rPr>
      </w:pPr>
      <w:r w:rsidRPr="00BF4A97">
        <w:rPr>
          <w:rFonts w:asciiTheme="majorEastAsia" w:eastAsiaTheme="majorEastAsia" w:hAnsiTheme="majorEastAsia" w:hint="eastAsia"/>
        </w:rPr>
        <w:t>法律の下での平等な認識との関連で（</w:t>
      </w:r>
      <w:r w:rsidR="00D40BC8" w:rsidRPr="00BF4A97">
        <w:rPr>
          <w:rFonts w:asciiTheme="majorEastAsia" w:eastAsiaTheme="majorEastAsia" w:hAnsiTheme="majorEastAsia" w:hint="eastAsia"/>
        </w:rPr>
        <w:t>第１２条、第１４条）</w:t>
      </w:r>
    </w:p>
    <w:p w14:paraId="4724CBF8" w14:textId="77777777" w:rsidR="00A05BE2" w:rsidRPr="00BF4A97" w:rsidRDefault="00617BD2">
      <w:pPr>
        <w:rPr>
          <w:rFonts w:ascii="Segoe UI Symbol" w:hAnsi="Segoe UI Symbol" w:cs="Segoe UI Symbol"/>
        </w:rPr>
      </w:pPr>
      <w:r w:rsidRPr="00BF4A97">
        <w:rPr>
          <w:rFonts w:ascii="Segoe UI Emoji" w:hAnsi="Segoe UI Emoji" w:cs="Segoe UI Emoji"/>
        </w:rPr>
        <w:t>⚫</w:t>
      </w:r>
      <w:r w:rsidR="00556DC9" w:rsidRPr="00BF4A97">
        <w:rPr>
          <w:rFonts w:ascii="Segoe UI Symbol" w:hAnsi="Segoe UI Symbol" w:cs="Segoe UI Symbol" w:hint="eastAsia"/>
        </w:rPr>
        <w:t xml:space="preserve">　全面的または部分的後見制度の対象となっている知的障害や社会心理的障害のある人は</w:t>
      </w:r>
      <w:r w:rsidR="00861B27" w:rsidRPr="00BF4A97">
        <w:rPr>
          <w:rFonts w:ascii="Segoe UI Symbol" w:hAnsi="Segoe UI Symbol" w:cs="Segoe UI Symbol" w:hint="eastAsia"/>
        </w:rPr>
        <w:t>、とりわけ結婚と家庭生活、政治的権利、財産権の分野では、</w:t>
      </w:r>
      <w:r w:rsidR="00CE2FD8" w:rsidRPr="00BF4A97">
        <w:rPr>
          <w:rFonts w:ascii="Segoe UI Symbol" w:hAnsi="Segoe UI Symbol" w:cs="Segoe UI Symbol" w:hint="eastAsia"/>
        </w:rPr>
        <w:t>権利</w:t>
      </w:r>
      <w:r w:rsidR="00861B27" w:rsidRPr="00BF4A97">
        <w:rPr>
          <w:rFonts w:ascii="Segoe UI Symbol" w:hAnsi="Segoe UI Symbol" w:cs="Segoe UI Symbol" w:hint="eastAsia"/>
        </w:rPr>
        <w:t>の多く</w:t>
      </w:r>
      <w:r w:rsidR="00CE2FD8" w:rsidRPr="00BF4A97">
        <w:rPr>
          <w:rFonts w:ascii="Segoe UI Symbol" w:hAnsi="Segoe UI Symbol" w:cs="Segoe UI Symbol" w:hint="eastAsia"/>
        </w:rPr>
        <w:t>を行使することを妨げられている。それに加えて、裁判所は強制的施設収容の決定を下すことができる。</w:t>
      </w:r>
    </w:p>
    <w:p w14:paraId="69B1C8DA" w14:textId="77777777" w:rsidR="00B238AA" w:rsidRPr="00BF4A97" w:rsidRDefault="00B238AA">
      <w:pPr>
        <w:rPr>
          <w:rFonts w:ascii="Segoe UI Symbol" w:hAnsi="Segoe UI Symbol" w:cs="Segoe UI Symbol"/>
        </w:rPr>
      </w:pPr>
    </w:p>
    <w:p w14:paraId="64733247" w14:textId="77777777" w:rsidR="00D40BC8" w:rsidRPr="00BF4A97" w:rsidRDefault="00B238AA">
      <w:pPr>
        <w:rPr>
          <w:rFonts w:asciiTheme="majorEastAsia" w:eastAsiaTheme="majorEastAsia" w:hAnsiTheme="majorEastAsia" w:cs="Segoe UI Symbol"/>
        </w:rPr>
      </w:pPr>
      <w:r w:rsidRPr="00BF4A97">
        <w:rPr>
          <w:rFonts w:asciiTheme="majorEastAsia" w:eastAsiaTheme="majorEastAsia" w:hAnsiTheme="majorEastAsia" w:cs="Segoe UI Symbol" w:hint="eastAsia"/>
        </w:rPr>
        <w:t>意識向上、</w:t>
      </w:r>
      <w:r w:rsidR="007278AE" w:rsidRPr="00BF4A97">
        <w:rPr>
          <w:rFonts w:asciiTheme="majorEastAsia" w:eastAsiaTheme="majorEastAsia" w:hAnsiTheme="majorEastAsia" w:cs="Segoe UI Symbol" w:hint="eastAsia"/>
        </w:rPr>
        <w:t>アクセシビリティ</w:t>
      </w:r>
      <w:r w:rsidR="00D40BC8" w:rsidRPr="00BF4A97">
        <w:rPr>
          <w:rFonts w:asciiTheme="majorEastAsia" w:eastAsiaTheme="majorEastAsia" w:hAnsiTheme="majorEastAsia" w:cs="Segoe UI Symbol" w:hint="eastAsia"/>
        </w:rPr>
        <w:t>、社会参加との関連で(第８条、第９条、第１９条(a)</w:t>
      </w:r>
      <w:r w:rsidR="00E30969" w:rsidRPr="00BF4A97">
        <w:rPr>
          <w:rFonts w:asciiTheme="majorEastAsia" w:eastAsiaTheme="majorEastAsia" w:hAnsiTheme="majorEastAsia" w:cs="Segoe UI Symbol" w:hint="eastAsia"/>
        </w:rPr>
        <w:t>,</w:t>
      </w:r>
      <w:r w:rsidR="00D40BC8" w:rsidRPr="00BF4A97">
        <w:rPr>
          <w:rFonts w:asciiTheme="majorEastAsia" w:eastAsiaTheme="majorEastAsia" w:hAnsiTheme="majorEastAsia" w:cs="Segoe UI Symbol" w:hint="eastAsia"/>
        </w:rPr>
        <w:t>(c)、第２０条、第２９条、第３０条)</w:t>
      </w:r>
    </w:p>
    <w:p w14:paraId="325CBAE4" w14:textId="77777777" w:rsidR="00F0081F" w:rsidRPr="00BF4A97" w:rsidRDefault="00617BD2">
      <w:pPr>
        <w:rPr>
          <w:rFonts w:ascii="Segoe UI Symbol" w:hAnsi="Segoe UI Symbol" w:cs="Segoe UI Symbol"/>
        </w:rPr>
      </w:pPr>
      <w:r w:rsidRPr="00BF4A97">
        <w:rPr>
          <w:rFonts w:ascii="Segoe UI Emoji" w:hAnsi="Segoe UI Emoji" w:cs="Segoe UI Emoji"/>
        </w:rPr>
        <w:t>⚫</w:t>
      </w:r>
      <w:r w:rsidR="00F0081F" w:rsidRPr="00BF4A97">
        <w:rPr>
          <w:rFonts w:ascii="Segoe UI Symbol" w:hAnsi="Segoe UI Symbol" w:cs="Segoe UI Symbol" w:hint="eastAsia"/>
        </w:rPr>
        <w:t xml:space="preserve">　固定観念と偏見がしつこく続いていることは、ポルトガルにおける</w:t>
      </w:r>
      <w:r w:rsidR="001454E8" w:rsidRPr="00BF4A97">
        <w:rPr>
          <w:rFonts w:ascii="Segoe UI Symbol" w:hAnsi="Segoe UI Symbol" w:cs="Segoe UI Symbol" w:hint="eastAsia"/>
        </w:rPr>
        <w:t>障害のある人の社会参加を阻害してきている。</w:t>
      </w:r>
      <w:r w:rsidR="007278AE" w:rsidRPr="00BF4A97">
        <w:rPr>
          <w:rFonts w:ascii="Segoe UI Symbol" w:hAnsi="Segoe UI Symbol" w:cs="Segoe UI Symbol" w:hint="eastAsia"/>
        </w:rPr>
        <w:t>アクセシビリティ</w:t>
      </w:r>
      <w:r w:rsidR="007920AC" w:rsidRPr="00BF4A97">
        <w:rPr>
          <w:rFonts w:ascii="Segoe UI Symbol" w:hAnsi="Segoe UI Symbol" w:cs="Segoe UI Symbol" w:hint="eastAsia"/>
        </w:rPr>
        <w:t>法が制定されていても、それが施行されず、</w:t>
      </w:r>
      <w:r w:rsidR="005F4A42" w:rsidRPr="00BF4A97">
        <w:rPr>
          <w:rFonts w:ascii="Segoe UI Symbol" w:hAnsi="Segoe UI Symbol" w:cs="Segoe UI Symbol" w:hint="eastAsia"/>
        </w:rPr>
        <w:t>また</w:t>
      </w:r>
      <w:r w:rsidR="007920AC" w:rsidRPr="00BF4A97">
        <w:rPr>
          <w:rFonts w:ascii="Segoe UI Symbol" w:hAnsi="Segoe UI Symbol" w:cs="Segoe UI Symbol" w:hint="eastAsia"/>
        </w:rPr>
        <w:t>守られていないことは</w:t>
      </w:r>
      <w:r w:rsidR="005F4A42" w:rsidRPr="00BF4A97">
        <w:rPr>
          <w:rFonts w:ascii="Segoe UI Symbol" w:hAnsi="Segoe UI Symbol" w:cs="Segoe UI Symbol" w:hint="eastAsia"/>
        </w:rPr>
        <w:t>、物理的環境、公共的道路、および交通機関にアクセスすることができないという</w:t>
      </w:r>
      <w:r w:rsidR="00480EE8" w:rsidRPr="00BF4A97">
        <w:rPr>
          <w:rFonts w:ascii="Segoe UI Symbol" w:hAnsi="Segoe UI Symbol" w:cs="Segoe UI Symbol" w:hint="eastAsia"/>
        </w:rPr>
        <w:t>結果をもたらし、また、一方で、情報通信システムへのアクセスが対象に含まれていないという法律の不備は，社会参加への権利に</w:t>
      </w:r>
      <w:r w:rsidR="00625C29" w:rsidRPr="00BF4A97">
        <w:rPr>
          <w:rFonts w:ascii="Segoe UI Symbol" w:hAnsi="Segoe UI Symbol" w:cs="Segoe UI Symbol" w:hint="eastAsia"/>
        </w:rPr>
        <w:t>一層の悪影響を</w:t>
      </w:r>
      <w:r w:rsidR="00CB73B3" w:rsidRPr="00BF4A97">
        <w:rPr>
          <w:rFonts w:ascii="Segoe UI Symbol" w:hAnsi="Segoe UI Symbol" w:cs="Segoe UI Symbol" w:hint="eastAsia"/>
        </w:rPr>
        <w:t>及ぼしてい</w:t>
      </w:r>
      <w:r w:rsidR="00625C29" w:rsidRPr="00BF4A97">
        <w:rPr>
          <w:rFonts w:ascii="Segoe UI Symbol" w:hAnsi="Segoe UI Symbol" w:cs="Segoe UI Symbol" w:hint="eastAsia"/>
        </w:rPr>
        <w:t>る。さらに、対等なメンバーとしての地域社会へのインクルージョンは、</w:t>
      </w:r>
      <w:r w:rsidR="004110C6" w:rsidRPr="00BF4A97">
        <w:rPr>
          <w:rFonts w:ascii="Segoe UI Symbol" w:hAnsi="Segoe UI Symbol" w:cs="Segoe UI Symbol" w:hint="eastAsia"/>
        </w:rPr>
        <w:t>ポルトガルの法律の枠組みの中でパーソナルアシスタントの専門的役割が認められていないこと、自立生活を</w:t>
      </w:r>
      <w:r w:rsidR="00CB73B3" w:rsidRPr="00BF4A97">
        <w:rPr>
          <w:rFonts w:ascii="Segoe UI Symbol" w:hAnsi="Segoe UI Symbol" w:cs="Segoe UI Symbol" w:hint="eastAsia"/>
        </w:rPr>
        <w:t>支えるための国</w:t>
      </w:r>
      <w:r w:rsidR="004110C6" w:rsidRPr="00BF4A97">
        <w:rPr>
          <w:rFonts w:ascii="Segoe UI Symbol" w:hAnsi="Segoe UI Symbol" w:cs="Segoe UI Symbol" w:hint="eastAsia"/>
        </w:rPr>
        <w:t>家の</w:t>
      </w:r>
      <w:r w:rsidR="00624D26" w:rsidRPr="00BF4A97">
        <w:rPr>
          <w:rFonts w:ascii="Segoe UI Symbol" w:hAnsi="Segoe UI Symbol" w:cs="Segoe UI Symbol" w:hint="eastAsia"/>
        </w:rPr>
        <w:t>政策</w:t>
      </w:r>
      <w:r w:rsidR="004110C6" w:rsidRPr="00BF4A97">
        <w:rPr>
          <w:rFonts w:ascii="Segoe UI Symbol" w:hAnsi="Segoe UI Symbol" w:cs="Segoe UI Symbol" w:hint="eastAsia"/>
        </w:rPr>
        <w:t>が</w:t>
      </w:r>
      <w:r w:rsidR="00624D26" w:rsidRPr="00BF4A97">
        <w:rPr>
          <w:rFonts w:ascii="Segoe UI Symbol" w:hAnsi="Segoe UI Symbol" w:cs="Segoe UI Symbol" w:hint="eastAsia"/>
        </w:rPr>
        <w:t>欠如していること、また、地域社会での社会的なケアが十分に提供されていないことによって、</w:t>
      </w:r>
      <w:r w:rsidR="00812C48" w:rsidRPr="00BF4A97">
        <w:rPr>
          <w:rFonts w:ascii="Segoe UI Symbol" w:hAnsi="Segoe UI Symbol" w:cs="Segoe UI Symbol" w:hint="eastAsia"/>
        </w:rPr>
        <w:t>障害のある人にとって現実的なものとはなっていない。</w:t>
      </w:r>
    </w:p>
    <w:p w14:paraId="2A7A824A" w14:textId="77777777" w:rsidR="00812C48" w:rsidRPr="00BF4A97" w:rsidRDefault="00812C48">
      <w:pPr>
        <w:rPr>
          <w:rFonts w:ascii="Segoe UI Symbol" w:hAnsi="Segoe UI Symbol" w:cs="Segoe UI Symbol"/>
        </w:rPr>
      </w:pPr>
    </w:p>
    <w:p w14:paraId="38E512F8" w14:textId="77777777" w:rsidR="00622408" w:rsidRPr="00BF4A97" w:rsidRDefault="00622408">
      <w:pPr>
        <w:rPr>
          <w:rFonts w:asciiTheme="majorEastAsia" w:eastAsiaTheme="majorEastAsia" w:hAnsiTheme="majorEastAsia" w:cs="Segoe UI Symbol"/>
        </w:rPr>
      </w:pPr>
      <w:r w:rsidRPr="00BF4A97">
        <w:rPr>
          <w:rFonts w:asciiTheme="majorEastAsia" w:eastAsiaTheme="majorEastAsia" w:hAnsiTheme="majorEastAsia" w:cs="Segoe UI Symbol" w:hint="eastAsia"/>
        </w:rPr>
        <w:t>経済的保障と支援サービスとの関連で（第２８条）</w:t>
      </w:r>
    </w:p>
    <w:p w14:paraId="471595E0" w14:textId="77777777" w:rsidR="00622408" w:rsidRPr="00BF4A97" w:rsidRDefault="00622408">
      <w:pPr>
        <w:rPr>
          <w:rFonts w:ascii="Segoe UI Symbol" w:hAnsi="Segoe UI Symbol" w:cs="Segoe UI Symbol"/>
        </w:rPr>
      </w:pPr>
      <w:r w:rsidRPr="00BF4A97">
        <w:rPr>
          <w:rFonts w:ascii="Segoe UI Symbol" w:hAnsi="Segoe UI Symbol" w:cs="Segoe UI Symbol" w:hint="eastAsia"/>
        </w:rPr>
        <w:t>●　提供される障害関連給付が極めて低水準であること</w:t>
      </w:r>
      <w:r w:rsidRPr="00BF4A97">
        <w:rPr>
          <w:rFonts w:ascii="Segoe UI Symbol" w:hAnsi="Segoe UI Symbol" w:cs="Segoe UI Symbol" w:hint="eastAsia"/>
        </w:rPr>
        <w:t>(</w:t>
      </w:r>
      <w:r w:rsidRPr="00BF4A97">
        <w:rPr>
          <w:rFonts w:ascii="Segoe UI Symbol" w:hAnsi="Segoe UI Symbol" w:cs="Segoe UI Symbol" w:hint="eastAsia"/>
        </w:rPr>
        <w:t>月額</w:t>
      </w:r>
      <w:r w:rsidR="00E30969" w:rsidRPr="00BF4A97">
        <w:rPr>
          <w:rFonts w:ascii="Segoe UI Symbol" w:hAnsi="Segoe UI Symbol" w:cs="Segoe UI Symbol"/>
        </w:rPr>
        <w:t>59.64</w:t>
      </w:r>
      <w:r w:rsidRPr="00BF4A97">
        <w:rPr>
          <w:rFonts w:ascii="Segoe UI Symbol" w:hAnsi="Segoe UI Symbol" w:cs="Segoe UI Symbol" w:hint="eastAsia"/>
        </w:rPr>
        <w:t>ユーロから</w:t>
      </w:r>
      <w:r w:rsidR="00E30969" w:rsidRPr="00BF4A97">
        <w:rPr>
          <w:rFonts w:ascii="Segoe UI Symbol" w:hAnsi="Segoe UI Symbol" w:cs="Segoe UI Symbol"/>
        </w:rPr>
        <w:t>293.45</w:t>
      </w:r>
      <w:r w:rsidR="00CB73B3" w:rsidRPr="00BF4A97">
        <w:rPr>
          <w:rFonts w:ascii="Segoe UI Symbol" w:hAnsi="Segoe UI Symbol" w:cs="Segoe UI Symbol" w:hint="eastAsia"/>
        </w:rPr>
        <w:t>ユーロ</w:t>
      </w:r>
      <w:r w:rsidR="00CB73B3" w:rsidRPr="00BF4A97">
        <w:rPr>
          <w:rFonts w:ascii="Segoe UI Symbol" w:hAnsi="Segoe UI Symbol" w:cs="Segoe UI Symbol" w:hint="eastAsia"/>
        </w:rPr>
        <w:t>)</w:t>
      </w:r>
      <w:r w:rsidR="00650FD4" w:rsidRPr="00BF4A97">
        <w:rPr>
          <w:rFonts w:ascii="Segoe UI Symbol" w:hAnsi="Segoe UI Symbol" w:cs="Segoe UI Symbol" w:hint="eastAsia"/>
        </w:rPr>
        <w:t>、官僚主義の蔓延とそれに伴う補助機器の給付が遅れ、またそれらの</w:t>
      </w:r>
      <w:r w:rsidR="001D4C19" w:rsidRPr="00BF4A97">
        <w:rPr>
          <w:rFonts w:ascii="Segoe UI Symbol" w:hAnsi="Segoe UI Symbol" w:cs="Segoe UI Symbol" w:hint="eastAsia"/>
        </w:rPr>
        <w:t>機器に関して支出</w:t>
      </w:r>
      <w:r w:rsidR="00650FD4" w:rsidRPr="00BF4A97">
        <w:rPr>
          <w:rFonts w:ascii="Segoe UI Symbol" w:hAnsi="Segoe UI Symbol" w:cs="Segoe UI Symbol" w:hint="eastAsia"/>
        </w:rPr>
        <w:t>される年間の公的予算が</w:t>
      </w:r>
      <w:r w:rsidR="001D4C19" w:rsidRPr="00BF4A97">
        <w:rPr>
          <w:rFonts w:ascii="Segoe UI Symbol" w:hAnsi="Segoe UI Symbol" w:cs="Segoe UI Symbol" w:hint="eastAsia"/>
        </w:rPr>
        <w:t>不十分なこと、そして社会的ケアの公的サービス</w:t>
      </w:r>
      <w:r w:rsidR="0010180A" w:rsidRPr="00BF4A97">
        <w:rPr>
          <w:rFonts w:ascii="Segoe UI Symbol" w:hAnsi="Segoe UI Symbol" w:cs="Segoe UI Symbol" w:hint="eastAsia"/>
        </w:rPr>
        <w:t>運営</w:t>
      </w:r>
      <w:r w:rsidR="00833CA9" w:rsidRPr="00BF4A97">
        <w:rPr>
          <w:rFonts w:ascii="Segoe UI Symbol" w:hAnsi="Segoe UI Symbol" w:cs="Segoe UI Symbol" w:hint="eastAsia"/>
        </w:rPr>
        <w:t>の中に慈善的アプローチが残っていることは、</w:t>
      </w:r>
      <w:r w:rsidR="003457E9" w:rsidRPr="00BF4A97">
        <w:rPr>
          <w:rFonts w:ascii="Segoe UI Symbol" w:hAnsi="Segoe UI Symbol" w:cs="Segoe UI Symbol" w:hint="eastAsia"/>
        </w:rPr>
        <w:t>十分</w:t>
      </w:r>
      <w:r w:rsidR="00833CA9" w:rsidRPr="00BF4A97">
        <w:rPr>
          <w:rFonts w:ascii="Segoe UI Symbol" w:hAnsi="Segoe UI Symbol" w:cs="Segoe UI Symbol" w:hint="eastAsia"/>
        </w:rPr>
        <w:t>な</w:t>
      </w:r>
      <w:r w:rsidR="003457E9" w:rsidRPr="00BF4A97">
        <w:rPr>
          <w:rFonts w:ascii="Segoe UI Symbol" w:hAnsi="Segoe UI Symbol" w:cs="Segoe UI Symbol" w:hint="eastAsia"/>
        </w:rPr>
        <w:t>生活水準と社会的保護への権利を実現するための大きなバリアとなっている。</w:t>
      </w:r>
    </w:p>
    <w:p w14:paraId="22238DCA" w14:textId="77777777" w:rsidR="003457E9" w:rsidRPr="00BF4A97" w:rsidRDefault="003457E9">
      <w:pPr>
        <w:rPr>
          <w:rFonts w:ascii="Segoe UI Symbol" w:hAnsi="Segoe UI Symbol" w:cs="Segoe UI Symbol"/>
        </w:rPr>
      </w:pPr>
    </w:p>
    <w:p w14:paraId="490348F0" w14:textId="77777777" w:rsidR="003457E9" w:rsidRPr="00BF4A97" w:rsidRDefault="00861B27">
      <w:pPr>
        <w:rPr>
          <w:rFonts w:asciiTheme="majorEastAsia" w:eastAsiaTheme="majorEastAsia" w:hAnsiTheme="majorEastAsia"/>
        </w:rPr>
      </w:pPr>
      <w:r w:rsidRPr="00BF4A97">
        <w:rPr>
          <w:rFonts w:asciiTheme="majorEastAsia" w:eastAsiaTheme="majorEastAsia" w:hAnsiTheme="majorEastAsia" w:hint="eastAsia"/>
        </w:rPr>
        <w:t>教育との関連で（第２</w:t>
      </w:r>
      <w:r w:rsidR="008044AE" w:rsidRPr="00BF4A97">
        <w:rPr>
          <w:rFonts w:asciiTheme="majorEastAsia" w:eastAsiaTheme="majorEastAsia" w:hAnsiTheme="majorEastAsia" w:hint="eastAsia"/>
        </w:rPr>
        <w:t>４条）</w:t>
      </w:r>
    </w:p>
    <w:p w14:paraId="1E11EEC4" w14:textId="77777777" w:rsidR="006B6588" w:rsidRPr="00BF4A97" w:rsidRDefault="008044AE" w:rsidP="006B6588">
      <w:r w:rsidRPr="00BF4A97">
        <w:rPr>
          <w:rFonts w:hint="eastAsia"/>
        </w:rPr>
        <w:t xml:space="preserve">●　</w:t>
      </w:r>
      <w:r w:rsidRPr="00BF4A97">
        <w:rPr>
          <w:rFonts w:hint="eastAsia"/>
        </w:rPr>
        <w:t>2008</w:t>
      </w:r>
      <w:r w:rsidRPr="00BF4A97">
        <w:rPr>
          <w:rFonts w:hint="eastAsia"/>
        </w:rPr>
        <w:t>年に</w:t>
      </w:r>
      <w:r w:rsidR="0010180A" w:rsidRPr="00BF4A97">
        <w:rPr>
          <w:rFonts w:hint="eastAsia"/>
        </w:rPr>
        <w:t>インクルーシブ</w:t>
      </w:r>
      <w:r w:rsidRPr="00BF4A97">
        <w:rPr>
          <w:rFonts w:hint="eastAsia"/>
        </w:rPr>
        <w:t>教育法が成立したにもかかわらず、</w:t>
      </w:r>
      <w:r w:rsidR="00CE4102" w:rsidRPr="00BF4A97">
        <w:rPr>
          <w:rFonts w:hint="eastAsia"/>
        </w:rPr>
        <w:t>その法律に基づく政策の実現の前には多くの問題が山積している。</w:t>
      </w:r>
      <w:r w:rsidR="006C0DC8" w:rsidRPr="00BF4A97">
        <w:rPr>
          <w:rFonts w:hint="eastAsia"/>
        </w:rPr>
        <w:t>それは、インクルーシブな学校</w:t>
      </w:r>
      <w:r w:rsidR="00535357" w:rsidRPr="00BF4A97">
        <w:rPr>
          <w:rFonts w:hint="eastAsia"/>
        </w:rPr>
        <w:t>教育</w:t>
      </w:r>
      <w:r w:rsidR="006C0DC8" w:rsidRPr="00BF4A97">
        <w:rPr>
          <w:rFonts w:hint="eastAsia"/>
        </w:rPr>
        <w:t>の推進のための</w:t>
      </w:r>
      <w:r w:rsidR="006B6588" w:rsidRPr="00BF4A97">
        <w:rPr>
          <w:rFonts w:hint="eastAsia"/>
        </w:rPr>
        <w:t>人的資源（例：セラピスト、「特別教育教師」）と教材（例：</w:t>
      </w:r>
      <w:r w:rsidR="006C0DC8" w:rsidRPr="00BF4A97">
        <w:rPr>
          <w:rFonts w:hint="eastAsia"/>
        </w:rPr>
        <w:t>点字およびその他の補助装置）の質と量の不足、障害のある学生</w:t>
      </w:r>
      <w:r w:rsidR="006B6588" w:rsidRPr="00BF4A97">
        <w:rPr>
          <w:rFonts w:hint="eastAsia"/>
        </w:rPr>
        <w:t>のニーズ評価</w:t>
      </w:r>
      <w:r w:rsidR="006C0DC8" w:rsidRPr="00BF4A97">
        <w:rPr>
          <w:rFonts w:hint="eastAsia"/>
        </w:rPr>
        <w:t>と介入計画</w:t>
      </w:r>
      <w:r w:rsidR="006B6588" w:rsidRPr="00BF4A97">
        <w:rPr>
          <w:rFonts w:hint="eastAsia"/>
        </w:rPr>
        <w:t>のための参照ツールとしての</w:t>
      </w:r>
      <w:r w:rsidR="006B6588" w:rsidRPr="00BF4A97">
        <w:rPr>
          <w:rFonts w:hint="eastAsia"/>
        </w:rPr>
        <w:t>ICF</w:t>
      </w:r>
      <w:r w:rsidR="006B6588" w:rsidRPr="00BF4A97">
        <w:rPr>
          <w:rFonts w:hint="eastAsia"/>
        </w:rPr>
        <w:t>の使用に関する問題（例えば、ツールを使用するための十分な専門</w:t>
      </w:r>
      <w:r w:rsidR="006C0DC8" w:rsidRPr="00BF4A97">
        <w:rPr>
          <w:rFonts w:hint="eastAsia"/>
        </w:rPr>
        <w:t>職への</w:t>
      </w:r>
      <w:r w:rsidR="006B6588" w:rsidRPr="00BF4A97">
        <w:rPr>
          <w:rFonts w:hint="eastAsia"/>
        </w:rPr>
        <w:t>訓練の欠如</w:t>
      </w:r>
      <w:r w:rsidR="006C0DC8" w:rsidRPr="00BF4A97">
        <w:rPr>
          <w:rFonts w:hint="eastAsia"/>
        </w:rPr>
        <w:t>が、</w:t>
      </w:r>
      <w:r w:rsidR="006B6588" w:rsidRPr="00BF4A97">
        <w:rPr>
          <w:rFonts w:hint="eastAsia"/>
        </w:rPr>
        <w:t>評価における主観</w:t>
      </w:r>
      <w:r w:rsidR="007322C6" w:rsidRPr="00BF4A97">
        <w:rPr>
          <w:rFonts w:hint="eastAsia"/>
        </w:rPr>
        <w:t>の介在</w:t>
      </w:r>
      <w:r w:rsidR="006B6588" w:rsidRPr="00BF4A97">
        <w:rPr>
          <w:rFonts w:hint="eastAsia"/>
        </w:rPr>
        <w:t>および不一致につながる）</w:t>
      </w:r>
      <w:r w:rsidR="006C0DC8" w:rsidRPr="00BF4A97">
        <w:rPr>
          <w:rFonts w:hint="eastAsia"/>
        </w:rPr>
        <w:t>、</w:t>
      </w:r>
      <w:r w:rsidR="006B6588" w:rsidRPr="00BF4A97">
        <w:rPr>
          <w:rFonts w:hint="eastAsia"/>
        </w:rPr>
        <w:t>学校生活における家族の参加の</w:t>
      </w:r>
      <w:r w:rsidR="006C0DC8" w:rsidRPr="00BF4A97">
        <w:rPr>
          <w:rFonts w:hint="eastAsia"/>
        </w:rPr>
        <w:t>少なさ、</w:t>
      </w:r>
      <w:r w:rsidR="0005012F" w:rsidRPr="00BF4A97">
        <w:rPr>
          <w:rFonts w:hint="eastAsia"/>
        </w:rPr>
        <w:t>そして、</w:t>
      </w:r>
      <w:r w:rsidR="006B6588" w:rsidRPr="00BF4A97">
        <w:rPr>
          <w:rFonts w:hint="eastAsia"/>
        </w:rPr>
        <w:t>障害のある</w:t>
      </w:r>
      <w:r w:rsidR="00984751" w:rsidRPr="00BF4A97">
        <w:rPr>
          <w:rFonts w:hint="eastAsia"/>
        </w:rPr>
        <w:t>子ども</w:t>
      </w:r>
      <w:r w:rsidR="006B6588" w:rsidRPr="00BF4A97">
        <w:rPr>
          <w:rFonts w:hint="eastAsia"/>
        </w:rPr>
        <w:t>や若者が自分の教育に関連して行われ</w:t>
      </w:r>
      <w:r w:rsidR="0005012F" w:rsidRPr="00BF4A97">
        <w:rPr>
          <w:rFonts w:hint="eastAsia"/>
        </w:rPr>
        <w:t>る</w:t>
      </w:r>
      <w:r w:rsidR="00F17BAC" w:rsidRPr="00BF4A97">
        <w:rPr>
          <w:rFonts w:hint="eastAsia"/>
        </w:rPr>
        <w:t>決定に参加したり</w:t>
      </w:r>
      <w:r w:rsidR="006B6588" w:rsidRPr="00BF4A97">
        <w:rPr>
          <w:rFonts w:hint="eastAsia"/>
        </w:rPr>
        <w:t>異議を</w:t>
      </w:r>
      <w:r w:rsidR="00F17BAC" w:rsidRPr="00BF4A97">
        <w:rPr>
          <w:rFonts w:hint="eastAsia"/>
        </w:rPr>
        <w:t>申し立てたりすること</w:t>
      </w:r>
      <w:r w:rsidR="006B6588" w:rsidRPr="00BF4A97">
        <w:rPr>
          <w:rFonts w:hint="eastAsia"/>
        </w:rPr>
        <w:t>を可能にする法律の欠如</w:t>
      </w:r>
      <w:r w:rsidR="0005012F" w:rsidRPr="00BF4A97">
        <w:rPr>
          <w:rFonts w:hint="eastAsia"/>
        </w:rPr>
        <w:t>、などである</w:t>
      </w:r>
      <w:r w:rsidR="006B6588" w:rsidRPr="00BF4A97">
        <w:rPr>
          <w:rFonts w:hint="eastAsia"/>
        </w:rPr>
        <w:t>。さらに、この法律は中等教育後の教育を対象としていないため、</w:t>
      </w:r>
      <w:r w:rsidR="0005012F" w:rsidRPr="00BF4A97">
        <w:rPr>
          <w:rFonts w:hint="eastAsia"/>
        </w:rPr>
        <w:t>中等教育後の段階の</w:t>
      </w:r>
      <w:r w:rsidR="0027314D" w:rsidRPr="00BF4A97">
        <w:rPr>
          <w:rFonts w:hint="eastAsia"/>
        </w:rPr>
        <w:t>障害</w:t>
      </w:r>
      <w:r w:rsidR="006B6588" w:rsidRPr="00BF4A97">
        <w:rPr>
          <w:rFonts w:hint="eastAsia"/>
        </w:rPr>
        <w:t>のある学生</w:t>
      </w:r>
      <w:r w:rsidR="006B6588" w:rsidRPr="00BF4A97">
        <w:rPr>
          <w:rFonts w:hint="eastAsia"/>
        </w:rPr>
        <w:lastRenderedPageBreak/>
        <w:t>は、合理的配慮</w:t>
      </w:r>
      <w:r w:rsidR="0027314D" w:rsidRPr="00BF4A97">
        <w:rPr>
          <w:rStyle w:val="af"/>
          <w:lang w:val="en-GB"/>
        </w:rPr>
        <w:footnoteReference w:id="8"/>
      </w:r>
      <w:r w:rsidR="006B6588" w:rsidRPr="00BF4A97">
        <w:rPr>
          <w:rFonts w:hint="eastAsia"/>
        </w:rPr>
        <w:t>の拒否および支援サービスの欠如に関連したさらなる障壁に直面</w:t>
      </w:r>
      <w:r w:rsidR="00F17BAC" w:rsidRPr="00BF4A97">
        <w:rPr>
          <w:rFonts w:hint="eastAsia"/>
        </w:rPr>
        <w:t>してい</w:t>
      </w:r>
      <w:r w:rsidR="0005012F" w:rsidRPr="00BF4A97">
        <w:rPr>
          <w:rFonts w:hint="eastAsia"/>
        </w:rPr>
        <w:t>る</w:t>
      </w:r>
      <w:r w:rsidR="006B6588" w:rsidRPr="00BF4A97">
        <w:rPr>
          <w:rFonts w:hint="eastAsia"/>
        </w:rPr>
        <w:t>。</w:t>
      </w:r>
    </w:p>
    <w:p w14:paraId="310184EF" w14:textId="77777777" w:rsidR="006B6588" w:rsidRPr="00BF4A97" w:rsidRDefault="006B6588" w:rsidP="006B6588">
      <w:r w:rsidRPr="00BF4A97">
        <w:t xml:space="preserve"> </w:t>
      </w:r>
    </w:p>
    <w:p w14:paraId="2255935A"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労働と雇用に関連して（第27条）</w:t>
      </w:r>
    </w:p>
    <w:p w14:paraId="4802A4F5" w14:textId="77777777" w:rsidR="006B6588" w:rsidRPr="00BF4A97" w:rsidRDefault="00385FF3" w:rsidP="006B6588">
      <w:r w:rsidRPr="00BF4A97">
        <w:rPr>
          <w:rFonts w:hint="eastAsia"/>
        </w:rPr>
        <w:t xml:space="preserve">●　</w:t>
      </w:r>
      <w:r w:rsidR="006B6588" w:rsidRPr="00BF4A97">
        <w:rPr>
          <w:rFonts w:hint="eastAsia"/>
        </w:rPr>
        <w:t>2009</w:t>
      </w:r>
      <w:r w:rsidR="006B6588" w:rsidRPr="00BF4A97">
        <w:rPr>
          <w:rFonts w:hint="eastAsia"/>
        </w:rPr>
        <w:t>年以降、この部門に新しい法的枠組みが導入されたことで、障害者の職業訓練</w:t>
      </w:r>
      <w:r w:rsidR="00325C22" w:rsidRPr="00BF4A97">
        <w:rPr>
          <w:rFonts w:hint="eastAsia"/>
        </w:rPr>
        <w:t>への</w:t>
      </w:r>
      <w:r w:rsidR="006B6588" w:rsidRPr="00BF4A97">
        <w:rPr>
          <w:rFonts w:hint="eastAsia"/>
        </w:rPr>
        <w:t>財政的および技術的支援が減少している一方で、雇用主</w:t>
      </w:r>
      <w:r w:rsidR="00E37364" w:rsidRPr="00BF4A97">
        <w:rPr>
          <w:rFonts w:hint="eastAsia"/>
        </w:rPr>
        <w:t>にとっては</w:t>
      </w:r>
      <w:r w:rsidR="00325C22" w:rsidRPr="00BF4A97">
        <w:rPr>
          <w:rFonts w:hint="eastAsia"/>
        </w:rPr>
        <w:t>、新たな</w:t>
      </w:r>
      <w:r w:rsidR="002140CC" w:rsidRPr="00BF4A97">
        <w:rPr>
          <w:rFonts w:hint="eastAsia"/>
        </w:rPr>
        <w:t>ジョブ</w:t>
      </w:r>
      <w:r w:rsidR="00325C22" w:rsidRPr="00BF4A97">
        <w:rPr>
          <w:rFonts w:hint="eastAsia"/>
        </w:rPr>
        <w:t>を創出することなく労働力を供給するための、脆弱な</w:t>
      </w:r>
      <w:r w:rsidR="002140CC" w:rsidRPr="00BF4A97">
        <w:rPr>
          <w:rFonts w:hint="eastAsia"/>
        </w:rPr>
        <w:t>立場にある</w:t>
      </w:r>
      <w:r w:rsidR="00325C22" w:rsidRPr="00BF4A97">
        <w:rPr>
          <w:rFonts w:hint="eastAsia"/>
        </w:rPr>
        <w:t>グループ（障害者を含む）の雇用を促進する国による</w:t>
      </w:r>
      <w:r w:rsidR="006B6588" w:rsidRPr="00BF4A97">
        <w:rPr>
          <w:rFonts w:hint="eastAsia"/>
        </w:rPr>
        <w:t>支援メカニズム（例えばインターンシップ</w:t>
      </w:r>
      <w:r w:rsidR="00325C22" w:rsidRPr="00BF4A97">
        <w:rPr>
          <w:rFonts w:hint="eastAsia"/>
        </w:rPr>
        <w:t>事業</w:t>
      </w:r>
      <w:r w:rsidR="006B6588" w:rsidRPr="00BF4A97">
        <w:rPr>
          <w:rFonts w:hint="eastAsia"/>
        </w:rPr>
        <w:t>）</w:t>
      </w:r>
      <w:r w:rsidR="00E37364" w:rsidRPr="00BF4A97">
        <w:rPr>
          <w:rFonts w:hint="eastAsia"/>
        </w:rPr>
        <w:t>を</w:t>
      </w:r>
      <w:r w:rsidR="008E3F45" w:rsidRPr="00BF4A97">
        <w:rPr>
          <w:rFonts w:hint="eastAsia"/>
        </w:rPr>
        <w:t>悪用できる</w:t>
      </w:r>
      <w:r w:rsidR="00325C22" w:rsidRPr="00BF4A97">
        <w:rPr>
          <w:rFonts w:hint="eastAsia"/>
        </w:rPr>
        <w:t>機会</w:t>
      </w:r>
      <w:r w:rsidR="00E37364" w:rsidRPr="00BF4A97">
        <w:rPr>
          <w:rFonts w:hint="eastAsia"/>
        </w:rPr>
        <w:t>が広がっている</w:t>
      </w:r>
      <w:r w:rsidR="007C1AD0" w:rsidRPr="00BF4A97">
        <w:rPr>
          <w:rFonts w:hint="eastAsia"/>
        </w:rPr>
        <w:t>（訳者注：政府補助金でインターンを受け入れ、インターン期間後は雇用する建前を守らない雇用主が多いことを批判している）</w:t>
      </w:r>
      <w:r w:rsidR="00325C22" w:rsidRPr="00BF4A97">
        <w:rPr>
          <w:rFonts w:hint="eastAsia"/>
        </w:rPr>
        <w:t>。こ</w:t>
      </w:r>
      <w:r w:rsidR="006B6588" w:rsidRPr="00BF4A97">
        <w:rPr>
          <w:rFonts w:hint="eastAsia"/>
        </w:rPr>
        <w:t>れと</w:t>
      </w:r>
      <w:r w:rsidR="00684136" w:rsidRPr="00BF4A97">
        <w:rPr>
          <w:rFonts w:hint="eastAsia"/>
        </w:rPr>
        <w:t>同様に</w:t>
      </w:r>
      <w:r w:rsidR="006B6588" w:rsidRPr="00BF4A97">
        <w:rPr>
          <w:rFonts w:hint="eastAsia"/>
        </w:rPr>
        <w:t>、公共部門では、</w:t>
      </w:r>
      <w:r w:rsidR="006B6588" w:rsidRPr="00BF4A97">
        <w:rPr>
          <w:rFonts w:hint="eastAsia"/>
        </w:rPr>
        <w:t>2001</w:t>
      </w:r>
      <w:r w:rsidR="00C757E7" w:rsidRPr="00BF4A97">
        <w:rPr>
          <w:rFonts w:hint="eastAsia"/>
        </w:rPr>
        <w:t>年に制定</w:t>
      </w:r>
      <w:r w:rsidR="006B6588" w:rsidRPr="00BF4A97">
        <w:rPr>
          <w:rFonts w:hint="eastAsia"/>
        </w:rPr>
        <w:t>された割当</w:t>
      </w:r>
      <w:r w:rsidR="00811E44" w:rsidRPr="00BF4A97">
        <w:rPr>
          <w:rFonts w:hint="eastAsia"/>
        </w:rPr>
        <w:t>雇用</w:t>
      </w:r>
      <w:r w:rsidR="006B6588" w:rsidRPr="00BF4A97">
        <w:rPr>
          <w:rFonts w:hint="eastAsia"/>
        </w:rPr>
        <w:t>法が依然として</w:t>
      </w:r>
      <w:r w:rsidR="00811E44" w:rsidRPr="00BF4A97">
        <w:rPr>
          <w:rFonts w:hint="eastAsia"/>
        </w:rPr>
        <w:t>ほとんど</w:t>
      </w:r>
      <w:r w:rsidR="00C757E7" w:rsidRPr="00BF4A97">
        <w:rPr>
          <w:rFonts w:hint="eastAsia"/>
        </w:rPr>
        <w:t>機能し</w:t>
      </w:r>
      <w:r w:rsidR="006B6588" w:rsidRPr="00BF4A97">
        <w:rPr>
          <w:rFonts w:hint="eastAsia"/>
        </w:rPr>
        <w:t>ていない。驚くことではないが、</w:t>
      </w:r>
      <w:r w:rsidR="006B6588" w:rsidRPr="00BF4A97">
        <w:rPr>
          <w:rFonts w:hint="eastAsia"/>
        </w:rPr>
        <w:t>EU-SILC 2012</w:t>
      </w:r>
      <w:r w:rsidR="006B6588" w:rsidRPr="00BF4A97">
        <w:rPr>
          <w:rFonts w:hint="eastAsia"/>
        </w:rPr>
        <w:t>のデータが明らかに示すように、障害者の就業率は一般人口に比べてはるかに低</w:t>
      </w:r>
      <w:r w:rsidR="00811E44" w:rsidRPr="00BF4A97">
        <w:rPr>
          <w:rFonts w:hint="eastAsia"/>
        </w:rPr>
        <w:t>く</w:t>
      </w:r>
      <w:r w:rsidR="003630A0" w:rsidRPr="00BF4A97">
        <w:rPr>
          <w:rFonts w:hint="eastAsia"/>
        </w:rPr>
        <w:t>、労働市場でのインクルージョン</w:t>
      </w:r>
      <w:r w:rsidR="00811E44" w:rsidRPr="00BF4A97">
        <w:rPr>
          <w:rFonts w:hint="eastAsia"/>
        </w:rPr>
        <w:t>のための</w:t>
      </w:r>
      <w:r w:rsidR="006B6588" w:rsidRPr="00BF4A97">
        <w:rPr>
          <w:rFonts w:hint="eastAsia"/>
        </w:rPr>
        <w:t>代替的で柔軟な措置は欠如している。</w:t>
      </w:r>
    </w:p>
    <w:p w14:paraId="287F2CDD" w14:textId="77777777" w:rsidR="006B6588" w:rsidRPr="00BF4A97" w:rsidRDefault="006B6588" w:rsidP="006B6588"/>
    <w:p w14:paraId="31E8D64E" w14:textId="77777777" w:rsidR="006B6588" w:rsidRPr="00BF4A97" w:rsidRDefault="006B6588" w:rsidP="00811E44">
      <w:pPr>
        <w:ind w:firstLineChars="100" w:firstLine="213"/>
      </w:pPr>
      <w:r w:rsidRPr="00BF4A97">
        <w:rPr>
          <w:rFonts w:hint="eastAsia"/>
        </w:rPr>
        <w:t>さらに、このレポートでは</w:t>
      </w:r>
      <w:r w:rsidRPr="00BF4A97">
        <w:rPr>
          <w:rFonts w:hint="eastAsia"/>
        </w:rPr>
        <w:t>3</w:t>
      </w:r>
      <w:r w:rsidRPr="00BF4A97">
        <w:rPr>
          <w:rFonts w:hint="eastAsia"/>
        </w:rPr>
        <w:t>つの分野横断的な問題</w:t>
      </w:r>
      <w:r w:rsidR="00811E44" w:rsidRPr="00BF4A97">
        <w:rPr>
          <w:rFonts w:hint="eastAsia"/>
        </w:rPr>
        <w:t>をとりあげる。</w:t>
      </w:r>
    </w:p>
    <w:p w14:paraId="4C7234C5" w14:textId="77777777" w:rsidR="006B6588" w:rsidRPr="00BF4A97" w:rsidRDefault="0005012F" w:rsidP="006B6588">
      <w:pPr>
        <w:rPr>
          <w:rFonts w:asciiTheme="majorEastAsia" w:eastAsiaTheme="majorEastAsia" w:hAnsiTheme="majorEastAsia"/>
        </w:rPr>
      </w:pPr>
      <w:r w:rsidRPr="00BF4A97">
        <w:rPr>
          <w:rFonts w:asciiTheme="majorEastAsia" w:eastAsiaTheme="majorEastAsia" w:hAnsiTheme="majorEastAsia" w:hint="eastAsia"/>
        </w:rPr>
        <w:t>障害のある</w:t>
      </w:r>
      <w:r w:rsidR="006B6588" w:rsidRPr="00BF4A97">
        <w:rPr>
          <w:rFonts w:asciiTheme="majorEastAsia" w:eastAsiaTheme="majorEastAsia" w:hAnsiTheme="majorEastAsia" w:hint="eastAsia"/>
        </w:rPr>
        <w:t>女性と少女の状況（第6条）</w:t>
      </w:r>
    </w:p>
    <w:p w14:paraId="545F3984" w14:textId="77777777" w:rsidR="006B6588" w:rsidRPr="00BF4A97" w:rsidRDefault="008F09D4" w:rsidP="008F09D4">
      <w:r w:rsidRPr="00BF4A97">
        <w:rPr>
          <w:rFonts w:hint="eastAsia"/>
        </w:rPr>
        <w:t xml:space="preserve">●　</w:t>
      </w:r>
      <w:r w:rsidR="006B6588" w:rsidRPr="00BF4A97">
        <w:rPr>
          <w:rFonts w:hint="eastAsia"/>
        </w:rPr>
        <w:t>入手可能なデータによると、障害のある</w:t>
      </w:r>
      <w:r w:rsidR="004F366C" w:rsidRPr="00BF4A97">
        <w:rPr>
          <w:rFonts w:hint="eastAsia"/>
        </w:rPr>
        <w:t>女性と少女</w:t>
      </w:r>
      <w:r w:rsidR="006B6588" w:rsidRPr="00BF4A97">
        <w:rPr>
          <w:rFonts w:hint="eastAsia"/>
        </w:rPr>
        <w:t>は、障害のある</w:t>
      </w:r>
      <w:r w:rsidR="003630A0" w:rsidRPr="00BF4A97">
        <w:rPr>
          <w:rFonts w:hint="eastAsia"/>
        </w:rPr>
        <w:t>男性と少年</w:t>
      </w:r>
      <w:r w:rsidR="006B6588" w:rsidRPr="00BF4A97">
        <w:rPr>
          <w:rFonts w:hint="eastAsia"/>
        </w:rPr>
        <w:t>よりも、教育や雇用のレベルが低く、支援サービスへのアクセスが低い</w:t>
      </w:r>
      <w:r w:rsidR="003630A0" w:rsidRPr="00BF4A97">
        <w:rPr>
          <w:rFonts w:hint="eastAsia"/>
        </w:rPr>
        <w:t>ことが示されている。しかし、ポルトガル国家は、障害のある女性と少女</w:t>
      </w:r>
      <w:r w:rsidR="006B6588" w:rsidRPr="00BF4A97">
        <w:rPr>
          <w:rFonts w:hint="eastAsia"/>
        </w:rPr>
        <w:t>が直面する</w:t>
      </w:r>
      <w:r w:rsidR="004F366C" w:rsidRPr="00BF4A97">
        <w:rPr>
          <w:rFonts w:hint="eastAsia"/>
        </w:rPr>
        <w:t>複合的</w:t>
      </w:r>
      <w:r w:rsidR="006B6588" w:rsidRPr="00BF4A97">
        <w:rPr>
          <w:rFonts w:hint="eastAsia"/>
        </w:rPr>
        <w:t>差別のリスクを認識してい</w:t>
      </w:r>
      <w:r w:rsidR="00811E44" w:rsidRPr="00BF4A97">
        <w:rPr>
          <w:rFonts w:hint="eastAsia"/>
        </w:rPr>
        <w:t>ない</w:t>
      </w:r>
      <w:r w:rsidR="006B6588" w:rsidRPr="00BF4A97">
        <w:rPr>
          <w:rFonts w:hint="eastAsia"/>
        </w:rPr>
        <w:t>。こ</w:t>
      </w:r>
      <w:r w:rsidR="004F366C" w:rsidRPr="00BF4A97">
        <w:rPr>
          <w:rFonts w:hint="eastAsia"/>
        </w:rPr>
        <w:t>うして国は</w:t>
      </w:r>
      <w:r w:rsidR="006B6588" w:rsidRPr="00BF4A97">
        <w:rPr>
          <w:rFonts w:hint="eastAsia"/>
        </w:rPr>
        <w:t>、</w:t>
      </w:r>
      <w:r w:rsidR="003F65FA" w:rsidRPr="00BF4A97">
        <w:rPr>
          <w:rFonts w:hint="eastAsia"/>
        </w:rPr>
        <w:t>とくに</w:t>
      </w:r>
      <w:r w:rsidR="006B6588" w:rsidRPr="00BF4A97">
        <w:rPr>
          <w:rFonts w:hint="eastAsia"/>
        </w:rPr>
        <w:t>暴力</w:t>
      </w:r>
      <w:r w:rsidR="0058284D" w:rsidRPr="00BF4A97">
        <w:rPr>
          <w:rFonts w:hint="eastAsia"/>
        </w:rPr>
        <w:t>に対する十分な保護を提供し</w:t>
      </w:r>
      <w:r w:rsidR="00201974" w:rsidRPr="00BF4A97">
        <w:rPr>
          <w:rFonts w:hint="eastAsia"/>
        </w:rPr>
        <w:t>てい</w:t>
      </w:r>
      <w:r w:rsidR="0058284D" w:rsidRPr="00BF4A97">
        <w:rPr>
          <w:rFonts w:hint="eastAsia"/>
        </w:rPr>
        <w:t>ない</w:t>
      </w:r>
      <w:r w:rsidR="006B6588" w:rsidRPr="00BF4A97">
        <w:rPr>
          <w:rFonts w:hint="eastAsia"/>
        </w:rPr>
        <w:t>（例えば、家庭内暴力と闘うための国内計画</w:t>
      </w:r>
      <w:r w:rsidR="0058284D" w:rsidRPr="00BF4A97">
        <w:rPr>
          <w:rFonts w:hint="eastAsia"/>
        </w:rPr>
        <w:t>の</w:t>
      </w:r>
      <w:r w:rsidR="006B6588" w:rsidRPr="00BF4A97">
        <w:rPr>
          <w:rFonts w:hint="eastAsia"/>
        </w:rPr>
        <w:t>問題</w:t>
      </w:r>
      <w:r w:rsidR="00684136" w:rsidRPr="00BF4A97">
        <w:rPr>
          <w:rFonts w:hint="eastAsia"/>
        </w:rPr>
        <w:t>点への配慮の</w:t>
      </w:r>
      <w:r w:rsidR="0058284D" w:rsidRPr="00BF4A97">
        <w:rPr>
          <w:rFonts w:hint="eastAsia"/>
        </w:rPr>
        <w:t>不足や、</w:t>
      </w:r>
      <w:r w:rsidR="006B6588" w:rsidRPr="00BF4A97">
        <w:rPr>
          <w:rFonts w:hint="eastAsia"/>
        </w:rPr>
        <w:t>障害</w:t>
      </w:r>
      <w:r w:rsidR="0058284D" w:rsidRPr="00BF4A97">
        <w:rPr>
          <w:rFonts w:hint="eastAsia"/>
        </w:rPr>
        <w:t>分野の</w:t>
      </w:r>
      <w:r w:rsidR="006B6588" w:rsidRPr="00BF4A97">
        <w:rPr>
          <w:rFonts w:hint="eastAsia"/>
        </w:rPr>
        <w:t>法律で</w:t>
      </w:r>
      <w:r w:rsidR="00684136" w:rsidRPr="00BF4A97">
        <w:rPr>
          <w:rFonts w:hint="eastAsia"/>
        </w:rPr>
        <w:t>の障害のある女性への暴力に対する配慮</w:t>
      </w:r>
      <w:r w:rsidR="0058284D" w:rsidRPr="00BF4A97">
        <w:rPr>
          <w:rFonts w:hint="eastAsia"/>
        </w:rPr>
        <w:t>の不足</w:t>
      </w:r>
      <w:r w:rsidR="006B6588" w:rsidRPr="00BF4A97">
        <w:rPr>
          <w:rFonts w:hint="eastAsia"/>
        </w:rPr>
        <w:t>）</w:t>
      </w:r>
      <w:r w:rsidR="00A02529" w:rsidRPr="00BF4A97">
        <w:rPr>
          <w:rFonts w:hint="eastAsia"/>
        </w:rPr>
        <w:t>。また女性と少女の性と生殖の権利の問題に対しても配慮</w:t>
      </w:r>
      <w:r w:rsidR="0058284D" w:rsidRPr="00BF4A97">
        <w:rPr>
          <w:rFonts w:hint="eastAsia"/>
        </w:rPr>
        <w:t>が不足している。</w:t>
      </w:r>
    </w:p>
    <w:p w14:paraId="642E4F86" w14:textId="77777777" w:rsidR="006B6588" w:rsidRPr="00BF4A97" w:rsidRDefault="006B6588" w:rsidP="006B6588"/>
    <w:p w14:paraId="5FADA7F6"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統計とデータ収集の欠如（第31条）</w:t>
      </w:r>
    </w:p>
    <w:p w14:paraId="241171DE" w14:textId="77777777" w:rsidR="006B6588" w:rsidRPr="00BF4A97" w:rsidRDefault="008F09D4" w:rsidP="006B6588">
      <w:r w:rsidRPr="00BF4A97">
        <w:rPr>
          <w:rFonts w:hint="eastAsia"/>
        </w:rPr>
        <w:t xml:space="preserve">●　</w:t>
      </w:r>
      <w:r w:rsidR="006B6588" w:rsidRPr="00BF4A97">
        <w:rPr>
          <w:rFonts w:hint="eastAsia"/>
        </w:rPr>
        <w:t>この分野では、</w:t>
      </w:r>
      <w:r w:rsidRPr="00BF4A97">
        <w:rPr>
          <w:rFonts w:hint="eastAsia"/>
        </w:rPr>
        <w:t>障害のある子どもを含め、</w:t>
      </w:r>
      <w:r w:rsidR="00702B4B" w:rsidRPr="00BF4A97">
        <w:rPr>
          <w:rFonts w:hint="eastAsia"/>
        </w:rPr>
        <w:t>ポルトガルの障害のある人口に関する体系的な、新しい</w:t>
      </w:r>
      <w:r w:rsidR="006B6588" w:rsidRPr="00BF4A97">
        <w:rPr>
          <w:rFonts w:hint="eastAsia"/>
        </w:rPr>
        <w:t>、</w:t>
      </w:r>
      <w:r w:rsidRPr="00BF4A97">
        <w:rPr>
          <w:rFonts w:hint="eastAsia"/>
        </w:rPr>
        <w:t>（障害、年齢、性別などで）</w:t>
      </w:r>
      <w:r w:rsidR="006B6588" w:rsidRPr="00BF4A97">
        <w:rPr>
          <w:rFonts w:hint="eastAsia"/>
        </w:rPr>
        <w:t>分</w:t>
      </w:r>
      <w:r w:rsidR="0058284D" w:rsidRPr="00BF4A97">
        <w:rPr>
          <w:rFonts w:hint="eastAsia"/>
        </w:rPr>
        <w:t>類</w:t>
      </w:r>
      <w:r w:rsidR="006B6588" w:rsidRPr="00BF4A97">
        <w:rPr>
          <w:rFonts w:hint="eastAsia"/>
        </w:rPr>
        <w:t>された統計データ</w:t>
      </w:r>
      <w:r w:rsidR="00702B4B" w:rsidRPr="00BF4A97">
        <w:rPr>
          <w:rFonts w:hint="eastAsia"/>
        </w:rPr>
        <w:t>の欠如が</w:t>
      </w:r>
      <w:r w:rsidRPr="00BF4A97">
        <w:rPr>
          <w:rFonts w:hint="eastAsia"/>
        </w:rPr>
        <w:t>指摘</w:t>
      </w:r>
      <w:r w:rsidR="00702B4B" w:rsidRPr="00BF4A97">
        <w:rPr>
          <w:rFonts w:hint="eastAsia"/>
        </w:rPr>
        <w:t>されてい</w:t>
      </w:r>
      <w:r w:rsidRPr="00BF4A97">
        <w:rPr>
          <w:rFonts w:hint="eastAsia"/>
        </w:rPr>
        <w:t>る。</w:t>
      </w:r>
    </w:p>
    <w:p w14:paraId="4C4A21E5" w14:textId="77777777" w:rsidR="006B6588" w:rsidRPr="00BF4A97" w:rsidRDefault="006B6588" w:rsidP="006B6588"/>
    <w:p w14:paraId="53033CA3"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条約の全国的な実施と監視（第33条）</w:t>
      </w:r>
    </w:p>
    <w:p w14:paraId="3E3A0904" w14:textId="77777777" w:rsidR="006B6588" w:rsidRPr="00BF4A97" w:rsidRDefault="008F09D4" w:rsidP="008F09D4">
      <w:r w:rsidRPr="00BF4A97">
        <w:rPr>
          <w:rFonts w:hint="eastAsia"/>
        </w:rPr>
        <w:t xml:space="preserve">●　</w:t>
      </w:r>
      <w:r w:rsidR="006B6588" w:rsidRPr="00BF4A97">
        <w:rPr>
          <w:rFonts w:hint="eastAsia"/>
        </w:rPr>
        <w:t>CRPD</w:t>
      </w:r>
      <w:r w:rsidR="006B6588" w:rsidRPr="00BF4A97">
        <w:rPr>
          <w:rFonts w:hint="eastAsia"/>
        </w:rPr>
        <w:t>の国内での実施は、</w:t>
      </w:r>
      <w:r w:rsidR="00702B4B" w:rsidRPr="00BF4A97">
        <w:rPr>
          <w:rFonts w:hint="eastAsia"/>
        </w:rPr>
        <w:t>数々の要因によって阻害</w:t>
      </w:r>
      <w:r w:rsidRPr="00BF4A97">
        <w:rPr>
          <w:rFonts w:hint="eastAsia"/>
        </w:rPr>
        <w:t>されてきた。</w:t>
      </w:r>
      <w:r w:rsidR="006B6588" w:rsidRPr="00BF4A97">
        <w:rPr>
          <w:rFonts w:hint="eastAsia"/>
        </w:rPr>
        <w:t>国内レベルでの障害に対する首尾一貫した統合的戦略の欠如、条約を監視するための国内メカニズムの確立</w:t>
      </w:r>
      <w:r w:rsidRPr="00BF4A97">
        <w:rPr>
          <w:rFonts w:hint="eastAsia"/>
        </w:rPr>
        <w:t>が遅れ</w:t>
      </w:r>
      <w:r w:rsidR="006B6588" w:rsidRPr="00BF4A97">
        <w:rPr>
          <w:rFonts w:hint="eastAsia"/>
        </w:rPr>
        <w:t>、</w:t>
      </w:r>
      <w:r w:rsidRPr="00BF4A97">
        <w:rPr>
          <w:rFonts w:hint="eastAsia"/>
        </w:rPr>
        <w:t>いまだ不完全であること、</w:t>
      </w:r>
      <w:r w:rsidR="006B6588" w:rsidRPr="00BF4A97">
        <w:rPr>
          <w:rFonts w:hint="eastAsia"/>
        </w:rPr>
        <w:t>および一般的</w:t>
      </w:r>
      <w:r w:rsidR="002C047F" w:rsidRPr="00BF4A97">
        <w:rPr>
          <w:rFonts w:hint="eastAsia"/>
        </w:rPr>
        <w:t>に国内の障害者政策の設計および実施における障害者団体の参加の制約</w:t>
      </w:r>
      <w:r w:rsidRPr="00BF4A97">
        <w:rPr>
          <w:rFonts w:hint="eastAsia"/>
        </w:rPr>
        <w:t>などである</w:t>
      </w:r>
      <w:r w:rsidR="006B6588" w:rsidRPr="00BF4A97">
        <w:rPr>
          <w:rFonts w:hint="eastAsia"/>
        </w:rPr>
        <w:t>。</w:t>
      </w:r>
    </w:p>
    <w:p w14:paraId="5378A316" w14:textId="77777777" w:rsidR="006B6588" w:rsidRPr="00BF4A97" w:rsidRDefault="006B6588" w:rsidP="006B6588">
      <w:r w:rsidRPr="00BF4A97">
        <w:t xml:space="preserve"> </w:t>
      </w:r>
    </w:p>
    <w:p w14:paraId="56156B84" w14:textId="77777777" w:rsidR="006B6588" w:rsidRPr="00BF4A97" w:rsidRDefault="0005012F" w:rsidP="006B6588">
      <w:pPr>
        <w:rPr>
          <w:rFonts w:asciiTheme="majorEastAsia" w:eastAsiaTheme="majorEastAsia" w:hAnsiTheme="majorEastAsia"/>
          <w:sz w:val="24"/>
          <w:szCs w:val="24"/>
        </w:rPr>
      </w:pPr>
      <w:r w:rsidRPr="00BF4A97">
        <w:rPr>
          <w:rFonts w:asciiTheme="majorEastAsia" w:eastAsiaTheme="majorEastAsia" w:hAnsiTheme="majorEastAsia" w:hint="eastAsia"/>
          <w:sz w:val="24"/>
          <w:szCs w:val="24"/>
        </w:rPr>
        <w:t>勧告</w:t>
      </w:r>
    </w:p>
    <w:p w14:paraId="0ECA8FB5" w14:textId="77777777" w:rsidR="006B6588" w:rsidRPr="00BF4A97" w:rsidRDefault="00617BD2" w:rsidP="008F09D4">
      <w:pPr>
        <w:ind w:firstLineChars="100" w:firstLine="213"/>
      </w:pPr>
      <w:r w:rsidRPr="00BF4A97">
        <w:rPr>
          <w:rFonts w:hint="eastAsia"/>
        </w:rPr>
        <w:t>以上確認してきた障壁、</w:t>
      </w:r>
      <w:r w:rsidR="006B6588" w:rsidRPr="00BF4A97">
        <w:rPr>
          <w:rFonts w:hint="eastAsia"/>
        </w:rPr>
        <w:t>ギャップおよび問題を考慮に入れて、</w:t>
      </w:r>
      <w:r w:rsidRPr="00BF4A97">
        <w:rPr>
          <w:rFonts w:hint="eastAsia"/>
        </w:rPr>
        <w:t>取り上げたそれぞれの分</w:t>
      </w:r>
      <w:r w:rsidRPr="00BF4A97">
        <w:rPr>
          <w:rFonts w:hint="eastAsia"/>
        </w:rPr>
        <w:lastRenderedPageBreak/>
        <w:t>野毎に、いくつかの</w:t>
      </w:r>
      <w:r w:rsidR="002C047F" w:rsidRPr="00BF4A97">
        <w:rPr>
          <w:rFonts w:hint="eastAsia"/>
        </w:rPr>
        <w:t>勧告を提</w:t>
      </w:r>
      <w:r w:rsidR="002C047F" w:rsidRPr="00BF4A97">
        <w:rPr>
          <w:rFonts w:ascii="Segoe UI Symbol" w:hAnsi="Segoe UI Symbol" w:cs="Segoe UI Symbol" w:hint="eastAsia"/>
        </w:rPr>
        <w:t>起</w:t>
      </w:r>
      <w:r w:rsidR="006B6588" w:rsidRPr="00BF4A97">
        <w:rPr>
          <w:rFonts w:hint="eastAsia"/>
        </w:rPr>
        <w:t>する。</w:t>
      </w:r>
    </w:p>
    <w:p w14:paraId="0BF7C3B0" w14:textId="77777777" w:rsidR="006B6588" w:rsidRPr="00BF4A97" w:rsidRDefault="006B6588" w:rsidP="006B6588"/>
    <w:p w14:paraId="3B1ADB81"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法の前</w:t>
      </w:r>
      <w:r w:rsidR="0005012F" w:rsidRPr="00BF4A97">
        <w:rPr>
          <w:rFonts w:asciiTheme="majorEastAsia" w:eastAsiaTheme="majorEastAsia" w:hAnsiTheme="majorEastAsia" w:hint="eastAsia"/>
        </w:rPr>
        <w:t>で</w:t>
      </w:r>
      <w:r w:rsidRPr="00BF4A97">
        <w:rPr>
          <w:rFonts w:asciiTheme="majorEastAsia" w:eastAsiaTheme="majorEastAsia" w:hAnsiTheme="majorEastAsia" w:hint="eastAsia"/>
        </w:rPr>
        <w:t>の平等な認識</w:t>
      </w:r>
    </w:p>
    <w:p w14:paraId="1063AFEB" w14:textId="77777777" w:rsidR="006B6588" w:rsidRPr="00BF4A97" w:rsidRDefault="008F09D4" w:rsidP="006B6588">
      <w:r w:rsidRPr="00BF4A97">
        <w:rPr>
          <w:rFonts w:hint="eastAsia"/>
        </w:rPr>
        <w:t xml:space="preserve">●　</w:t>
      </w:r>
      <w:r w:rsidR="006B6588" w:rsidRPr="00BF4A97">
        <w:rPr>
          <w:rFonts w:hint="eastAsia"/>
        </w:rPr>
        <w:t>CRPD</w:t>
      </w:r>
      <w:r w:rsidR="006B6588" w:rsidRPr="00BF4A97">
        <w:rPr>
          <w:rFonts w:hint="eastAsia"/>
        </w:rPr>
        <w:t>の第</w:t>
      </w:r>
      <w:r w:rsidR="006B6588" w:rsidRPr="00BF4A97">
        <w:rPr>
          <w:rFonts w:hint="eastAsia"/>
        </w:rPr>
        <w:t>12</w:t>
      </w:r>
      <w:r w:rsidR="006B6588" w:rsidRPr="00BF4A97">
        <w:rPr>
          <w:rFonts w:hint="eastAsia"/>
        </w:rPr>
        <w:t>条および一般</w:t>
      </w:r>
      <w:r w:rsidR="00617BD2" w:rsidRPr="00BF4A97">
        <w:rPr>
          <w:rFonts w:hint="eastAsia"/>
        </w:rPr>
        <w:t>的</w:t>
      </w:r>
      <w:r w:rsidR="006B6588" w:rsidRPr="00BF4A97">
        <w:rPr>
          <w:rFonts w:hint="eastAsia"/>
        </w:rPr>
        <w:t>意見</w:t>
      </w:r>
      <w:r w:rsidR="006B6588" w:rsidRPr="00BF4A97">
        <w:rPr>
          <w:rFonts w:hint="eastAsia"/>
        </w:rPr>
        <w:t>1</w:t>
      </w:r>
      <w:r w:rsidR="00E04466" w:rsidRPr="00BF4A97">
        <w:rPr>
          <w:rFonts w:hint="eastAsia"/>
        </w:rPr>
        <w:t>に提示</w:t>
      </w:r>
      <w:r w:rsidR="006B6588" w:rsidRPr="00BF4A97">
        <w:rPr>
          <w:rFonts w:hint="eastAsia"/>
        </w:rPr>
        <w:t>されているように、すべての障害者の法の前</w:t>
      </w:r>
      <w:r w:rsidR="00617BD2" w:rsidRPr="00BF4A97">
        <w:rPr>
          <w:rFonts w:hint="eastAsia"/>
        </w:rPr>
        <w:t>の</w:t>
      </w:r>
      <w:r w:rsidR="006B6588" w:rsidRPr="00BF4A97">
        <w:rPr>
          <w:rFonts w:hint="eastAsia"/>
        </w:rPr>
        <w:t>平等な認識を可能にするために</w:t>
      </w:r>
      <w:r w:rsidR="00617BD2" w:rsidRPr="00BF4A97">
        <w:rPr>
          <w:rFonts w:hint="eastAsia"/>
        </w:rPr>
        <w:t>、</w:t>
      </w:r>
      <w:r w:rsidR="00E04466" w:rsidRPr="00BF4A97">
        <w:rPr>
          <w:rFonts w:hint="eastAsia"/>
        </w:rPr>
        <w:t>ポルトガルの法律の</w:t>
      </w:r>
      <w:r w:rsidR="006B6588" w:rsidRPr="00BF4A97">
        <w:rPr>
          <w:rFonts w:hint="eastAsia"/>
        </w:rPr>
        <w:t>枠組みを変更すること。</w:t>
      </w:r>
    </w:p>
    <w:p w14:paraId="5B608BDB" w14:textId="77777777" w:rsidR="006B6588" w:rsidRPr="00BF4A97" w:rsidRDefault="002B3FDE" w:rsidP="006B6588">
      <w:r w:rsidRPr="00BF4A97">
        <w:rPr>
          <w:rFonts w:hint="eastAsia"/>
        </w:rPr>
        <w:t xml:space="preserve">●　</w:t>
      </w:r>
      <w:r w:rsidR="006B6588" w:rsidRPr="00BF4A97">
        <w:rPr>
          <w:rFonts w:hint="eastAsia"/>
        </w:rPr>
        <w:t>CRPD</w:t>
      </w:r>
      <w:r w:rsidR="006B6588" w:rsidRPr="00BF4A97">
        <w:rPr>
          <w:rFonts w:hint="eastAsia"/>
        </w:rPr>
        <w:t>の精神および一般的意見</w:t>
      </w:r>
      <w:r w:rsidR="006B6588" w:rsidRPr="00BF4A97">
        <w:rPr>
          <w:rFonts w:hint="eastAsia"/>
        </w:rPr>
        <w:t>1</w:t>
      </w:r>
      <w:r w:rsidR="00E04466" w:rsidRPr="00BF4A97">
        <w:rPr>
          <w:rFonts w:hint="eastAsia"/>
        </w:rPr>
        <w:t>に従って、法的能力を奪う現行の全面的</w:t>
      </w:r>
      <w:r w:rsidR="006B6588" w:rsidRPr="00BF4A97">
        <w:rPr>
          <w:rFonts w:hint="eastAsia"/>
        </w:rPr>
        <w:t>および部分</w:t>
      </w:r>
      <w:r w:rsidR="00E04466" w:rsidRPr="00BF4A97">
        <w:rPr>
          <w:rFonts w:hint="eastAsia"/>
        </w:rPr>
        <w:t>的</w:t>
      </w:r>
      <w:r w:rsidR="00617BD2" w:rsidRPr="00BF4A97">
        <w:rPr>
          <w:rFonts w:hint="eastAsia"/>
        </w:rPr>
        <w:t>後見</w:t>
      </w:r>
      <w:r w:rsidR="006B6588" w:rsidRPr="00BF4A97">
        <w:rPr>
          <w:rFonts w:hint="eastAsia"/>
        </w:rPr>
        <w:t>制度を廃止し、権利の効果的な行使を可能にし促進する</w:t>
      </w:r>
      <w:r w:rsidR="0031262F" w:rsidRPr="00BF4A97">
        <w:rPr>
          <w:rFonts w:hint="eastAsia"/>
        </w:rPr>
        <w:t>ための</w:t>
      </w:r>
      <w:r w:rsidR="006B6588" w:rsidRPr="00BF4A97">
        <w:rPr>
          <w:rFonts w:hint="eastAsia"/>
        </w:rPr>
        <w:t>支援</w:t>
      </w:r>
      <w:r w:rsidR="00617BD2" w:rsidRPr="00BF4A97">
        <w:rPr>
          <w:rFonts w:hint="eastAsia"/>
        </w:rPr>
        <w:t>付き</w:t>
      </w:r>
      <w:r w:rsidR="006B6588" w:rsidRPr="00BF4A97">
        <w:rPr>
          <w:rFonts w:hint="eastAsia"/>
        </w:rPr>
        <w:t>意思決定システムを</w:t>
      </w:r>
      <w:r w:rsidR="0031262F" w:rsidRPr="00BF4A97">
        <w:rPr>
          <w:rFonts w:hint="eastAsia"/>
        </w:rPr>
        <w:t>確立</w:t>
      </w:r>
      <w:r w:rsidR="006B6588" w:rsidRPr="00BF4A97">
        <w:rPr>
          <w:rFonts w:hint="eastAsia"/>
        </w:rPr>
        <w:t>すること。</w:t>
      </w:r>
    </w:p>
    <w:p w14:paraId="21E24752" w14:textId="77777777" w:rsidR="006B6588" w:rsidRPr="00BF4A97" w:rsidRDefault="002B3FDE" w:rsidP="006B6588">
      <w:r w:rsidRPr="00BF4A97">
        <w:rPr>
          <w:rFonts w:hint="eastAsia"/>
        </w:rPr>
        <w:t xml:space="preserve">●　</w:t>
      </w:r>
      <w:r w:rsidR="006B6588" w:rsidRPr="00BF4A97">
        <w:rPr>
          <w:rFonts w:hint="eastAsia"/>
        </w:rPr>
        <w:t>この問題</w:t>
      </w:r>
      <w:r w:rsidR="00F10E86" w:rsidRPr="00BF4A97">
        <w:rPr>
          <w:rFonts w:hint="eastAsia"/>
        </w:rPr>
        <w:t>点</w:t>
      </w:r>
      <w:r w:rsidR="006B6588" w:rsidRPr="00BF4A97">
        <w:rPr>
          <w:rFonts w:hint="eastAsia"/>
        </w:rPr>
        <w:t>について家族</w:t>
      </w:r>
      <w:r w:rsidR="00617BD2" w:rsidRPr="00BF4A97">
        <w:rPr>
          <w:rFonts w:hint="eastAsia"/>
        </w:rPr>
        <w:t>間および</w:t>
      </w:r>
      <w:r w:rsidR="006B6588" w:rsidRPr="00BF4A97">
        <w:rPr>
          <w:rFonts w:hint="eastAsia"/>
        </w:rPr>
        <w:t>社会全体で意識を高めること。</w:t>
      </w:r>
    </w:p>
    <w:p w14:paraId="00D6EAD0" w14:textId="77777777" w:rsidR="006B6588" w:rsidRPr="00BF4A97" w:rsidRDefault="00D941EF" w:rsidP="006B6588">
      <w:r w:rsidRPr="00BF4A97">
        <w:rPr>
          <w:rFonts w:ascii="Segoe UI Emoji" w:hAnsi="Segoe UI Emoji" w:cs="Segoe UI Emoji" w:hint="eastAsia"/>
        </w:rPr>
        <w:t xml:space="preserve">●　</w:t>
      </w:r>
      <w:r w:rsidR="006B6588" w:rsidRPr="00BF4A97">
        <w:rPr>
          <w:rFonts w:hint="eastAsia"/>
        </w:rPr>
        <w:t>強制的な</w:t>
      </w:r>
      <w:r w:rsidRPr="00BF4A97">
        <w:rPr>
          <w:rFonts w:hint="eastAsia"/>
        </w:rPr>
        <w:t>拘留</w:t>
      </w:r>
      <w:r w:rsidR="006B6588" w:rsidRPr="00BF4A97">
        <w:rPr>
          <w:rFonts w:hint="eastAsia"/>
        </w:rPr>
        <w:t>の可能性を排除</w:t>
      </w:r>
      <w:r w:rsidR="001A24EB" w:rsidRPr="00BF4A97">
        <w:rPr>
          <w:rFonts w:hint="eastAsia"/>
        </w:rPr>
        <w:t>するために精神保健法制を見直</w:t>
      </w:r>
      <w:r w:rsidR="006B6588" w:rsidRPr="00BF4A97">
        <w:rPr>
          <w:rFonts w:hint="eastAsia"/>
        </w:rPr>
        <w:t>し、地域社会の支援を強化す</w:t>
      </w:r>
      <w:r w:rsidR="001A24EB" w:rsidRPr="00BF4A97">
        <w:rPr>
          <w:rFonts w:hint="eastAsia"/>
        </w:rPr>
        <w:t>る</w:t>
      </w:r>
      <w:r w:rsidR="006B6588" w:rsidRPr="00BF4A97">
        <w:rPr>
          <w:rFonts w:hint="eastAsia"/>
        </w:rPr>
        <w:t>こと。</w:t>
      </w:r>
    </w:p>
    <w:p w14:paraId="4FFACEC1" w14:textId="77777777" w:rsidR="006B6588" w:rsidRPr="00BF4A97" w:rsidRDefault="006B6588" w:rsidP="006B6588"/>
    <w:p w14:paraId="63DAADDC"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意識向上、アクセシビリティ、社会参加</w:t>
      </w:r>
    </w:p>
    <w:p w14:paraId="574CBDDE"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意識向上に関連して：</w:t>
      </w:r>
    </w:p>
    <w:p w14:paraId="361CCB89" w14:textId="77777777" w:rsidR="006B6588" w:rsidRPr="00BF4A97" w:rsidRDefault="002B3FDE" w:rsidP="006B6588">
      <w:r w:rsidRPr="00BF4A97">
        <w:rPr>
          <w:rFonts w:hint="eastAsia"/>
        </w:rPr>
        <w:t xml:space="preserve">●　</w:t>
      </w:r>
      <w:r w:rsidR="006B6588" w:rsidRPr="00BF4A97">
        <w:rPr>
          <w:rFonts w:hint="eastAsia"/>
        </w:rPr>
        <w:t>偏見や固定観念を</w:t>
      </w:r>
      <w:r w:rsidR="00D941EF" w:rsidRPr="00BF4A97">
        <w:rPr>
          <w:rFonts w:hint="eastAsia"/>
        </w:rPr>
        <w:t>解消し</w:t>
      </w:r>
      <w:r w:rsidR="006B6588" w:rsidRPr="00BF4A97">
        <w:rPr>
          <w:rFonts w:hint="eastAsia"/>
        </w:rPr>
        <w:t>、</w:t>
      </w:r>
      <w:r w:rsidR="001A24EB" w:rsidRPr="00BF4A97">
        <w:rPr>
          <w:rFonts w:hint="eastAsia"/>
        </w:rPr>
        <w:t>障害のある人を平等な権利を持つ人間として位置付ける</w:t>
      </w:r>
      <w:r w:rsidR="00D941EF" w:rsidRPr="00BF4A97">
        <w:rPr>
          <w:rFonts w:hint="eastAsia"/>
        </w:rPr>
        <w:t>ために、</w:t>
      </w:r>
      <w:r w:rsidR="006B6588" w:rsidRPr="00BF4A97">
        <w:rPr>
          <w:rFonts w:hint="eastAsia"/>
        </w:rPr>
        <w:t>障害のある人の権利に関する情報を広め、ポルトガル社会全体で障害に対する意識を高め</w:t>
      </w:r>
      <w:r w:rsidR="00D941EF" w:rsidRPr="00BF4A97">
        <w:rPr>
          <w:rFonts w:hint="eastAsia"/>
        </w:rPr>
        <w:t>る</w:t>
      </w:r>
      <w:r w:rsidR="006B6588" w:rsidRPr="00BF4A97">
        <w:rPr>
          <w:rFonts w:hint="eastAsia"/>
        </w:rPr>
        <w:t>こと。</w:t>
      </w:r>
    </w:p>
    <w:p w14:paraId="09B9111A" w14:textId="77777777" w:rsidR="006B6588" w:rsidRPr="00BF4A97" w:rsidRDefault="006B6588" w:rsidP="006B6588"/>
    <w:p w14:paraId="1BD1CD1E"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アクセシビリティに関連して：</w:t>
      </w:r>
    </w:p>
    <w:p w14:paraId="5AB6B3FD" w14:textId="77777777" w:rsidR="006B6588" w:rsidRPr="00BF4A97" w:rsidRDefault="002B3FDE" w:rsidP="006B6588">
      <w:r w:rsidRPr="00BF4A97">
        <w:rPr>
          <w:rFonts w:hint="eastAsia"/>
        </w:rPr>
        <w:t xml:space="preserve">●　</w:t>
      </w:r>
      <w:r w:rsidR="00BB586B" w:rsidRPr="00BF4A97">
        <w:rPr>
          <w:rFonts w:hint="eastAsia"/>
        </w:rPr>
        <w:t>既存のアクセシビリティ法の実施を強く促す</w:t>
      </w:r>
      <w:r w:rsidR="006B6588" w:rsidRPr="00BF4A97">
        <w:rPr>
          <w:rFonts w:hint="eastAsia"/>
        </w:rPr>
        <w:t>（</w:t>
      </w:r>
      <w:r w:rsidR="00C01834" w:rsidRPr="00BF4A97">
        <w:rPr>
          <w:rFonts w:hint="eastAsia"/>
        </w:rPr>
        <w:t>法令</w:t>
      </w:r>
      <w:r w:rsidR="006B6588" w:rsidRPr="00BF4A97">
        <w:rPr>
          <w:rFonts w:hint="eastAsia"/>
        </w:rPr>
        <w:t>163/2006</w:t>
      </w:r>
      <w:r w:rsidR="006B6588" w:rsidRPr="00BF4A97">
        <w:rPr>
          <w:rFonts w:hint="eastAsia"/>
        </w:rPr>
        <w:t>）。</w:t>
      </w:r>
    </w:p>
    <w:p w14:paraId="2E23E4AD" w14:textId="77777777" w:rsidR="006B6588" w:rsidRPr="00BF4A97" w:rsidRDefault="002B3FDE" w:rsidP="006B6588">
      <w:r w:rsidRPr="00BF4A97">
        <w:rPr>
          <w:rFonts w:hint="eastAsia"/>
        </w:rPr>
        <w:t xml:space="preserve">●　</w:t>
      </w:r>
      <w:r w:rsidR="006B6588" w:rsidRPr="00BF4A97">
        <w:rPr>
          <w:rFonts w:hint="eastAsia"/>
        </w:rPr>
        <w:t>アクセシビリティ法（</w:t>
      </w:r>
      <w:r w:rsidR="00C01834" w:rsidRPr="00BF4A97">
        <w:rPr>
          <w:rFonts w:hint="eastAsia"/>
        </w:rPr>
        <w:t>法令</w:t>
      </w:r>
      <w:r w:rsidR="006B6588" w:rsidRPr="00BF4A97">
        <w:rPr>
          <w:rFonts w:hint="eastAsia"/>
        </w:rPr>
        <w:t>163/2006</w:t>
      </w:r>
      <w:r w:rsidR="006B6588" w:rsidRPr="00BF4A97">
        <w:rPr>
          <w:rFonts w:hint="eastAsia"/>
        </w:rPr>
        <w:t>）を見直</w:t>
      </w:r>
      <w:r w:rsidR="007C1AD0" w:rsidRPr="00BF4A97">
        <w:rPr>
          <w:rFonts w:hint="eastAsia"/>
        </w:rPr>
        <w:t>し、情報通信システムへのアクセスに関する規範を含める</w:t>
      </w:r>
      <w:r w:rsidR="006B6588" w:rsidRPr="00BF4A97">
        <w:rPr>
          <w:rFonts w:hint="eastAsia"/>
        </w:rPr>
        <w:t>こと。</w:t>
      </w:r>
    </w:p>
    <w:p w14:paraId="32088CAD" w14:textId="77777777" w:rsidR="006B6588" w:rsidRPr="00BF4A97" w:rsidRDefault="002B3FDE" w:rsidP="006B6588">
      <w:r w:rsidRPr="00BF4A97">
        <w:rPr>
          <w:rFonts w:hint="eastAsia"/>
        </w:rPr>
        <w:t xml:space="preserve">●　</w:t>
      </w:r>
      <w:r w:rsidR="006B6588" w:rsidRPr="00BF4A97">
        <w:rPr>
          <w:rFonts w:hint="eastAsia"/>
        </w:rPr>
        <w:t>アクセシビリティ促進国家計画</w:t>
      </w:r>
      <w:r w:rsidR="00C01834" w:rsidRPr="00BF4A97">
        <w:rPr>
          <w:rFonts w:hint="eastAsia"/>
        </w:rPr>
        <w:t>II</w:t>
      </w:r>
      <w:r w:rsidR="006B6588" w:rsidRPr="00BF4A97">
        <w:rPr>
          <w:rFonts w:hint="eastAsia"/>
        </w:rPr>
        <w:t>（</w:t>
      </w:r>
      <w:r w:rsidR="006B6588" w:rsidRPr="00BF4A97">
        <w:rPr>
          <w:rFonts w:hint="eastAsia"/>
        </w:rPr>
        <w:t>PNPA II</w:t>
      </w:r>
      <w:r w:rsidR="006B6588" w:rsidRPr="00BF4A97">
        <w:rPr>
          <w:rFonts w:hint="eastAsia"/>
        </w:rPr>
        <w:t>）および</w:t>
      </w:r>
      <w:r w:rsidR="00C01834" w:rsidRPr="00BF4A97">
        <w:rPr>
          <w:rFonts w:hint="eastAsia"/>
        </w:rPr>
        <w:t>国家</w:t>
      </w:r>
      <w:r w:rsidR="006B6588" w:rsidRPr="00BF4A97">
        <w:rPr>
          <w:rFonts w:hint="eastAsia"/>
        </w:rPr>
        <w:t>障害戦略</w:t>
      </w:r>
      <w:r w:rsidR="006B6588" w:rsidRPr="00BF4A97">
        <w:rPr>
          <w:rFonts w:hint="eastAsia"/>
        </w:rPr>
        <w:t>II</w:t>
      </w:r>
      <w:r w:rsidR="006B6588" w:rsidRPr="00BF4A97">
        <w:rPr>
          <w:rFonts w:hint="eastAsia"/>
        </w:rPr>
        <w:t>（</w:t>
      </w:r>
      <w:r w:rsidR="006B6588" w:rsidRPr="00BF4A97">
        <w:rPr>
          <w:rFonts w:hint="eastAsia"/>
        </w:rPr>
        <w:t>ENDEF II</w:t>
      </w:r>
      <w:r w:rsidR="006B6588" w:rsidRPr="00BF4A97">
        <w:rPr>
          <w:rFonts w:hint="eastAsia"/>
        </w:rPr>
        <w:t>）の新版を採択すること。</w:t>
      </w:r>
    </w:p>
    <w:p w14:paraId="0D099BCC" w14:textId="77777777" w:rsidR="006B6588" w:rsidRPr="00BF4A97" w:rsidRDefault="002B3FDE" w:rsidP="006B6588">
      <w:r w:rsidRPr="00BF4A97">
        <w:rPr>
          <w:rFonts w:hint="eastAsia"/>
        </w:rPr>
        <w:t xml:space="preserve">●　</w:t>
      </w:r>
      <w:r w:rsidR="006B6588" w:rsidRPr="00BF4A97">
        <w:rPr>
          <w:rFonts w:hint="eastAsia"/>
        </w:rPr>
        <w:t>すべての交通システム（公的および私的、都市および農村、大都市、地域</w:t>
      </w:r>
      <w:r w:rsidR="00CF67CC" w:rsidRPr="00BF4A97">
        <w:rPr>
          <w:rFonts w:hint="eastAsia"/>
        </w:rPr>
        <w:t>内</w:t>
      </w:r>
      <w:r w:rsidR="006B6588" w:rsidRPr="00BF4A97">
        <w:rPr>
          <w:rFonts w:hint="eastAsia"/>
        </w:rPr>
        <w:t>および地域間を含む）</w:t>
      </w:r>
      <w:r w:rsidR="00C01834" w:rsidRPr="00BF4A97">
        <w:rPr>
          <w:rFonts w:hint="eastAsia"/>
        </w:rPr>
        <w:t>の</w:t>
      </w:r>
      <w:r w:rsidR="006B6588" w:rsidRPr="00BF4A97">
        <w:rPr>
          <w:rFonts w:hint="eastAsia"/>
        </w:rPr>
        <w:t>アクセシビリティに関する法律を</w:t>
      </w:r>
      <w:r w:rsidR="00C01834" w:rsidRPr="00BF4A97">
        <w:rPr>
          <w:rFonts w:hint="eastAsia"/>
        </w:rPr>
        <w:t>制定</w:t>
      </w:r>
      <w:r w:rsidR="006B6588" w:rsidRPr="00BF4A97">
        <w:rPr>
          <w:rFonts w:hint="eastAsia"/>
        </w:rPr>
        <w:t>し、交通インフラ</w:t>
      </w:r>
      <w:r w:rsidR="00CF67CC" w:rsidRPr="00BF4A97">
        <w:rPr>
          <w:rFonts w:hint="eastAsia"/>
        </w:rPr>
        <w:t>（鉄道駅、駅およびバス停など）</w:t>
      </w:r>
      <w:r w:rsidR="006B6588" w:rsidRPr="00BF4A97">
        <w:rPr>
          <w:rFonts w:hint="eastAsia"/>
        </w:rPr>
        <w:t>に適用</w:t>
      </w:r>
      <w:r w:rsidR="0093233F" w:rsidRPr="00BF4A97">
        <w:rPr>
          <w:rFonts w:hint="eastAsia"/>
        </w:rPr>
        <w:t>される</w:t>
      </w:r>
      <w:r w:rsidR="006B6588" w:rsidRPr="00BF4A97">
        <w:rPr>
          <w:rFonts w:hint="eastAsia"/>
        </w:rPr>
        <w:t>既存のアクセシビリティ基準を強化すること。</w:t>
      </w:r>
    </w:p>
    <w:p w14:paraId="44AA9782" w14:textId="77777777" w:rsidR="006B6588" w:rsidRPr="00BF4A97" w:rsidRDefault="002B3FDE" w:rsidP="006B6588">
      <w:r w:rsidRPr="00BF4A97">
        <w:rPr>
          <w:rFonts w:hint="eastAsia"/>
        </w:rPr>
        <w:t xml:space="preserve">●　</w:t>
      </w:r>
      <w:r w:rsidR="00A71FEB" w:rsidRPr="00BF4A97">
        <w:rPr>
          <w:rFonts w:hint="eastAsia"/>
        </w:rPr>
        <w:t>民間のテレビ事業者に求められる</w:t>
      </w:r>
      <w:r w:rsidR="00CF67CC" w:rsidRPr="00BF4A97">
        <w:rPr>
          <w:rFonts w:hint="eastAsia"/>
        </w:rPr>
        <w:t>アクセス可能な様式で</w:t>
      </w:r>
      <w:r w:rsidR="00A71FEB" w:rsidRPr="00BF4A97">
        <w:rPr>
          <w:rFonts w:hint="eastAsia"/>
        </w:rPr>
        <w:t>の</w:t>
      </w:r>
      <w:r w:rsidR="00CF67CC" w:rsidRPr="00BF4A97">
        <w:rPr>
          <w:rFonts w:hint="eastAsia"/>
        </w:rPr>
        <w:t>放送</w:t>
      </w:r>
      <w:r w:rsidR="00A71FEB" w:rsidRPr="00BF4A97">
        <w:rPr>
          <w:rFonts w:hint="eastAsia"/>
        </w:rPr>
        <w:t>時</w:t>
      </w:r>
      <w:r w:rsidR="00CF67CC" w:rsidRPr="00BF4A97">
        <w:rPr>
          <w:rFonts w:hint="eastAsia"/>
        </w:rPr>
        <w:t>間数</w:t>
      </w:r>
      <w:r w:rsidR="006B6588" w:rsidRPr="00BF4A97">
        <w:rPr>
          <w:rFonts w:hint="eastAsia"/>
        </w:rPr>
        <w:t>を増やし、</w:t>
      </w:r>
      <w:r w:rsidR="00A71FEB" w:rsidRPr="00BF4A97">
        <w:rPr>
          <w:rFonts w:hint="eastAsia"/>
        </w:rPr>
        <w:t>また</w:t>
      </w:r>
      <w:r w:rsidR="006B6588" w:rsidRPr="00BF4A97">
        <w:rPr>
          <w:rFonts w:hint="eastAsia"/>
        </w:rPr>
        <w:t>公共チャンネルで</w:t>
      </w:r>
      <w:r w:rsidR="00A71FEB" w:rsidRPr="00BF4A97">
        <w:rPr>
          <w:rFonts w:hint="eastAsia"/>
        </w:rPr>
        <w:t>も</w:t>
      </w:r>
      <w:r w:rsidR="006B6588" w:rsidRPr="00BF4A97">
        <w:rPr>
          <w:rFonts w:hint="eastAsia"/>
        </w:rPr>
        <w:t>アクセス可能な</w:t>
      </w:r>
      <w:r w:rsidR="00CF67CC" w:rsidRPr="00BF4A97">
        <w:rPr>
          <w:rFonts w:hint="eastAsia"/>
        </w:rPr>
        <w:t>様式</w:t>
      </w:r>
      <w:r w:rsidR="006B6588" w:rsidRPr="00BF4A97">
        <w:rPr>
          <w:rFonts w:hint="eastAsia"/>
        </w:rPr>
        <w:t>で放送</w:t>
      </w:r>
      <w:r w:rsidR="00CF67CC" w:rsidRPr="00BF4A97">
        <w:rPr>
          <w:rFonts w:hint="eastAsia"/>
        </w:rPr>
        <w:t>される情報</w:t>
      </w:r>
      <w:r w:rsidR="006B6588" w:rsidRPr="00BF4A97">
        <w:rPr>
          <w:rFonts w:hint="eastAsia"/>
        </w:rPr>
        <w:t>番組の時間数を増やす</w:t>
      </w:r>
      <w:r w:rsidR="00A71FEB" w:rsidRPr="00BF4A97">
        <w:rPr>
          <w:rFonts w:hint="eastAsia"/>
        </w:rPr>
        <w:t>こと</w:t>
      </w:r>
      <w:r w:rsidR="006B6588" w:rsidRPr="00BF4A97">
        <w:rPr>
          <w:rFonts w:hint="eastAsia"/>
        </w:rPr>
        <w:t>。</w:t>
      </w:r>
      <w:r w:rsidR="00CF67CC" w:rsidRPr="00BF4A97">
        <w:rPr>
          <w:rFonts w:hint="eastAsia"/>
        </w:rPr>
        <w:t xml:space="preserve">　</w:t>
      </w:r>
    </w:p>
    <w:p w14:paraId="5F832B1E" w14:textId="77777777" w:rsidR="006B6588" w:rsidRPr="00BF4A97" w:rsidRDefault="002B3FDE" w:rsidP="006B6588">
      <w:r w:rsidRPr="00BF4A97">
        <w:rPr>
          <w:rFonts w:hint="eastAsia"/>
        </w:rPr>
        <w:t xml:space="preserve">●　</w:t>
      </w:r>
      <w:r w:rsidR="006B6588" w:rsidRPr="00BF4A97">
        <w:rPr>
          <w:rFonts w:hint="eastAsia"/>
        </w:rPr>
        <w:t>技術者、建築家、都市計画者の初期研修プログラムにアクセシビリティとユニバーサルデザインのトピックを含めること。</w:t>
      </w:r>
    </w:p>
    <w:p w14:paraId="461A1662" w14:textId="77777777" w:rsidR="006B6588" w:rsidRPr="00BF4A97" w:rsidRDefault="002B3FDE" w:rsidP="006B6588">
      <w:r w:rsidRPr="00BF4A97">
        <w:rPr>
          <w:rFonts w:hint="eastAsia"/>
        </w:rPr>
        <w:t xml:space="preserve">●　</w:t>
      </w:r>
      <w:r w:rsidR="006B6588" w:rsidRPr="00BF4A97">
        <w:rPr>
          <w:rFonts w:hint="eastAsia"/>
        </w:rPr>
        <w:t>投票所へのアクセスを保証するための具体的な規則を</w:t>
      </w:r>
      <w:r w:rsidR="008958D5" w:rsidRPr="00BF4A97">
        <w:rPr>
          <w:rFonts w:hint="eastAsia"/>
        </w:rPr>
        <w:t>作成</w:t>
      </w:r>
      <w:r w:rsidR="00C65598" w:rsidRPr="00BF4A97">
        <w:rPr>
          <w:rFonts w:hint="eastAsia"/>
        </w:rPr>
        <w:t>すること。これには、他の形式での投票（とりわけ電子投票、点字投票）を利用できるようにすること</w:t>
      </w:r>
      <w:r w:rsidR="006B6588" w:rsidRPr="00BF4A97">
        <w:rPr>
          <w:rFonts w:hint="eastAsia"/>
        </w:rPr>
        <w:t>も含まれる。</w:t>
      </w:r>
    </w:p>
    <w:p w14:paraId="71D98A6F" w14:textId="77777777" w:rsidR="006B6588" w:rsidRPr="00BF4A97" w:rsidRDefault="002B3FDE" w:rsidP="006B6588">
      <w:r w:rsidRPr="00BF4A97">
        <w:rPr>
          <w:rFonts w:hint="eastAsia"/>
        </w:rPr>
        <w:t xml:space="preserve">●　</w:t>
      </w:r>
      <w:r w:rsidR="006B6588" w:rsidRPr="00BF4A97">
        <w:rPr>
          <w:rFonts w:hint="eastAsia"/>
        </w:rPr>
        <w:t>チラシ、ビデオなどの選挙運動における情報資料のアクセシビリティ</w:t>
      </w:r>
      <w:r w:rsidR="008958D5" w:rsidRPr="00BF4A97">
        <w:rPr>
          <w:rFonts w:hint="eastAsia"/>
        </w:rPr>
        <w:t>の規則を定め実施すること。</w:t>
      </w:r>
    </w:p>
    <w:p w14:paraId="41A0C68D" w14:textId="77777777" w:rsidR="006B6588" w:rsidRPr="00BF4A97" w:rsidRDefault="006B6588" w:rsidP="006B6588"/>
    <w:p w14:paraId="4FEDDD5F"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自立生活や地域社会への</w:t>
      </w:r>
      <w:r w:rsidR="0005012F" w:rsidRPr="00BF4A97">
        <w:rPr>
          <w:rFonts w:asciiTheme="majorEastAsia" w:eastAsiaTheme="majorEastAsia" w:hAnsiTheme="majorEastAsia" w:hint="eastAsia"/>
        </w:rPr>
        <w:t>インクルージョン</w:t>
      </w:r>
      <w:r w:rsidRPr="00BF4A97">
        <w:rPr>
          <w:rFonts w:asciiTheme="majorEastAsia" w:eastAsiaTheme="majorEastAsia" w:hAnsiTheme="majorEastAsia" w:hint="eastAsia"/>
        </w:rPr>
        <w:t>に関連して：</w:t>
      </w:r>
    </w:p>
    <w:p w14:paraId="735270A8" w14:textId="77777777" w:rsidR="006B6588" w:rsidRPr="00BF4A97" w:rsidRDefault="002B3FDE" w:rsidP="006B6588">
      <w:r w:rsidRPr="00BF4A97">
        <w:rPr>
          <w:rFonts w:hint="eastAsia"/>
        </w:rPr>
        <w:t xml:space="preserve">●　</w:t>
      </w:r>
      <w:r w:rsidR="008958D5" w:rsidRPr="00BF4A97">
        <w:rPr>
          <w:rFonts w:hint="eastAsia"/>
        </w:rPr>
        <w:t>自立</w:t>
      </w:r>
      <w:r w:rsidR="006B6588" w:rsidRPr="00BF4A97">
        <w:rPr>
          <w:rFonts w:hint="eastAsia"/>
        </w:rPr>
        <w:t>生活を支援する新しい法的枠組みを作成し、パーソナルアシスタントの職業的役割を確立し、</w:t>
      </w:r>
      <w:r w:rsidR="006B6588" w:rsidRPr="00BF4A97">
        <w:rPr>
          <w:rFonts w:hint="eastAsia"/>
        </w:rPr>
        <w:t>ENDEF I</w:t>
      </w:r>
      <w:r w:rsidR="006B6588" w:rsidRPr="00BF4A97">
        <w:rPr>
          <w:rFonts w:hint="eastAsia"/>
        </w:rPr>
        <w:t>（国家障害戦略</w:t>
      </w:r>
      <w:r w:rsidR="006B6588" w:rsidRPr="00BF4A97">
        <w:rPr>
          <w:rFonts w:hint="eastAsia"/>
        </w:rPr>
        <w:t>I</w:t>
      </w:r>
      <w:r w:rsidR="006B6588" w:rsidRPr="00BF4A97">
        <w:rPr>
          <w:rFonts w:hint="eastAsia"/>
        </w:rPr>
        <w:t>）</w:t>
      </w:r>
      <w:r w:rsidR="00811E44" w:rsidRPr="00BF4A97">
        <w:rPr>
          <w:rFonts w:hint="eastAsia"/>
        </w:rPr>
        <w:t>で</w:t>
      </w:r>
      <w:r w:rsidR="00BE4460" w:rsidRPr="00BF4A97">
        <w:rPr>
          <w:rFonts w:hint="eastAsia"/>
        </w:rPr>
        <w:t>計画</w:t>
      </w:r>
      <w:r w:rsidR="008958D5" w:rsidRPr="00BF4A97">
        <w:rPr>
          <w:rFonts w:hint="eastAsia"/>
        </w:rPr>
        <w:t>されてい</w:t>
      </w:r>
      <w:r w:rsidR="00BE4460" w:rsidRPr="00BF4A97">
        <w:rPr>
          <w:rFonts w:hint="eastAsia"/>
        </w:rPr>
        <w:t>る</w:t>
      </w:r>
      <w:r w:rsidR="006B6588" w:rsidRPr="00BF4A97">
        <w:rPr>
          <w:rFonts w:hint="eastAsia"/>
        </w:rPr>
        <w:t>パーソナルアシスタンスのパイロットプロジェクトを実施する</w:t>
      </w:r>
      <w:r w:rsidR="00C65598" w:rsidRPr="00BF4A97">
        <w:rPr>
          <w:rFonts w:hint="eastAsia"/>
        </w:rPr>
        <w:t>こと</w:t>
      </w:r>
      <w:r w:rsidR="006B6588" w:rsidRPr="00BF4A97">
        <w:rPr>
          <w:rFonts w:hint="eastAsia"/>
        </w:rPr>
        <w:t>。</w:t>
      </w:r>
      <w:r w:rsidR="008958D5" w:rsidRPr="00BF4A97">
        <w:rPr>
          <w:rFonts w:hint="eastAsia"/>
        </w:rPr>
        <w:t>そしてこの事業を</w:t>
      </w:r>
      <w:r w:rsidR="006B6588" w:rsidRPr="00BF4A97">
        <w:rPr>
          <w:rFonts w:hint="eastAsia"/>
        </w:rPr>
        <w:t>漸進的</w:t>
      </w:r>
      <w:r w:rsidR="008958D5" w:rsidRPr="00BF4A97">
        <w:rPr>
          <w:rFonts w:hint="eastAsia"/>
        </w:rPr>
        <w:t>に</w:t>
      </w:r>
      <w:r w:rsidR="006B6588" w:rsidRPr="00BF4A97">
        <w:rPr>
          <w:rFonts w:hint="eastAsia"/>
        </w:rPr>
        <w:t>拡大</w:t>
      </w:r>
      <w:r w:rsidR="008958D5" w:rsidRPr="00BF4A97">
        <w:rPr>
          <w:rFonts w:hint="eastAsia"/>
        </w:rPr>
        <w:t>し</w:t>
      </w:r>
      <w:r w:rsidR="006B6588" w:rsidRPr="00BF4A97">
        <w:rPr>
          <w:rFonts w:hint="eastAsia"/>
        </w:rPr>
        <w:t>、このサービス</w:t>
      </w:r>
      <w:r w:rsidR="006B6588" w:rsidRPr="00BF4A97">
        <w:rPr>
          <w:rFonts w:hint="eastAsia"/>
        </w:rPr>
        <w:lastRenderedPageBreak/>
        <w:t>に手話通訳サービスの提供を含める</w:t>
      </w:r>
      <w:r w:rsidR="00BE4460" w:rsidRPr="00BF4A97">
        <w:rPr>
          <w:rFonts w:hint="eastAsia"/>
        </w:rPr>
        <w:t>こと</w:t>
      </w:r>
      <w:r w:rsidR="006B6588" w:rsidRPr="00BF4A97">
        <w:rPr>
          <w:rFonts w:hint="eastAsia"/>
        </w:rPr>
        <w:t>。</w:t>
      </w:r>
    </w:p>
    <w:p w14:paraId="3CB8D37E" w14:textId="77777777" w:rsidR="006B6588" w:rsidRPr="00BF4A97" w:rsidRDefault="006B6588" w:rsidP="006B6588"/>
    <w:p w14:paraId="1996695C"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経済</w:t>
      </w:r>
      <w:r w:rsidR="00E3043A" w:rsidRPr="00BF4A97">
        <w:rPr>
          <w:rFonts w:asciiTheme="majorEastAsia" w:eastAsiaTheme="majorEastAsia" w:hAnsiTheme="majorEastAsia" w:hint="eastAsia"/>
        </w:rPr>
        <w:t>的</w:t>
      </w:r>
      <w:r w:rsidRPr="00BF4A97">
        <w:rPr>
          <w:rFonts w:asciiTheme="majorEastAsia" w:eastAsiaTheme="majorEastAsia" w:hAnsiTheme="majorEastAsia" w:hint="eastAsia"/>
        </w:rPr>
        <w:t>保障と支援サービス</w:t>
      </w:r>
    </w:p>
    <w:p w14:paraId="3A54A711" w14:textId="77777777" w:rsidR="006B6588" w:rsidRPr="00BF4A97" w:rsidRDefault="002B3FDE" w:rsidP="006B6588">
      <w:r w:rsidRPr="00BF4A97">
        <w:rPr>
          <w:rFonts w:hint="eastAsia"/>
        </w:rPr>
        <w:t xml:space="preserve">●　</w:t>
      </w:r>
      <w:r w:rsidR="006B6588" w:rsidRPr="00BF4A97">
        <w:rPr>
          <w:rFonts w:hint="eastAsia"/>
        </w:rPr>
        <w:t>人権の観点から障害の問題や障害のある人</w:t>
      </w:r>
      <w:r w:rsidR="00B75B26" w:rsidRPr="00BF4A97">
        <w:rPr>
          <w:rFonts w:hint="eastAsia"/>
        </w:rPr>
        <w:t>への取り組みに資する</w:t>
      </w:r>
      <w:r w:rsidR="006B6588" w:rsidRPr="00BF4A97">
        <w:rPr>
          <w:rFonts w:hint="eastAsia"/>
        </w:rPr>
        <w:t>ために、公務員（</w:t>
      </w:r>
      <w:r w:rsidR="003F65FA" w:rsidRPr="00BF4A97">
        <w:rPr>
          <w:rFonts w:hint="eastAsia"/>
        </w:rPr>
        <w:t>とくに</w:t>
      </w:r>
      <w:r w:rsidR="00752C8B" w:rsidRPr="00BF4A97">
        <w:rPr>
          <w:rFonts w:hint="eastAsia"/>
        </w:rPr>
        <w:t>第一線で</w:t>
      </w:r>
      <w:r w:rsidR="006B6588" w:rsidRPr="00BF4A97">
        <w:rPr>
          <w:rFonts w:hint="eastAsia"/>
        </w:rPr>
        <w:t>仕事をしている公務員）</w:t>
      </w:r>
      <w:r w:rsidR="00752C8B" w:rsidRPr="00BF4A97">
        <w:rPr>
          <w:rFonts w:hint="eastAsia"/>
        </w:rPr>
        <w:t>の意識を高め</w:t>
      </w:r>
      <w:r w:rsidR="00B75B26" w:rsidRPr="00BF4A97">
        <w:rPr>
          <w:rFonts w:hint="eastAsia"/>
        </w:rPr>
        <w:t>るべく</w:t>
      </w:r>
      <w:r w:rsidR="006B6588" w:rsidRPr="00BF4A97">
        <w:rPr>
          <w:rFonts w:hint="eastAsia"/>
        </w:rPr>
        <w:t>訓練</w:t>
      </w:r>
      <w:r w:rsidR="00B75B26" w:rsidRPr="00BF4A97">
        <w:rPr>
          <w:rFonts w:hint="eastAsia"/>
        </w:rPr>
        <w:t>を行うこと</w:t>
      </w:r>
      <w:r w:rsidR="006B6588" w:rsidRPr="00BF4A97">
        <w:rPr>
          <w:rFonts w:hint="eastAsia"/>
        </w:rPr>
        <w:t>。</w:t>
      </w:r>
    </w:p>
    <w:p w14:paraId="5C9A1D4D" w14:textId="77777777" w:rsidR="006B6588" w:rsidRPr="00BF4A97" w:rsidRDefault="002B3FDE" w:rsidP="006B6588">
      <w:r w:rsidRPr="00BF4A97">
        <w:rPr>
          <w:rFonts w:hint="eastAsia"/>
        </w:rPr>
        <w:t xml:space="preserve">●　</w:t>
      </w:r>
      <w:r w:rsidR="00752C8B" w:rsidRPr="00BF4A97">
        <w:rPr>
          <w:rFonts w:hint="eastAsia"/>
        </w:rPr>
        <w:t>インフォーマルな</w:t>
      </w:r>
      <w:r w:rsidR="006B6588" w:rsidRPr="00BF4A97">
        <w:rPr>
          <w:rFonts w:hint="eastAsia"/>
        </w:rPr>
        <w:t>介護者が安全に自分の役割を果たすことができるように、また介護を受けている障害者の人権を尊重することができるように、訓練を行い支援すること。</w:t>
      </w:r>
    </w:p>
    <w:p w14:paraId="1F6302EB" w14:textId="77777777" w:rsidR="006B6588" w:rsidRPr="00BF4A97" w:rsidRDefault="002B3FDE" w:rsidP="006B6588">
      <w:r w:rsidRPr="00BF4A97">
        <w:rPr>
          <w:rFonts w:hint="eastAsia"/>
        </w:rPr>
        <w:t xml:space="preserve">●　</w:t>
      </w:r>
      <w:r w:rsidR="006B6588" w:rsidRPr="00BF4A97">
        <w:rPr>
          <w:rFonts w:hint="eastAsia"/>
        </w:rPr>
        <w:t>適切な生活水準を確保するために、障害に関連する現金給付の額を増やし、それら</w:t>
      </w:r>
      <w:r w:rsidR="00752C8B" w:rsidRPr="00BF4A97">
        <w:rPr>
          <w:rFonts w:hint="eastAsia"/>
        </w:rPr>
        <w:t>を受けるための資格</w:t>
      </w:r>
      <w:r w:rsidR="006B6588" w:rsidRPr="00BF4A97">
        <w:rPr>
          <w:rFonts w:hint="eastAsia"/>
        </w:rPr>
        <w:t>基準を見直すこと。</w:t>
      </w:r>
    </w:p>
    <w:p w14:paraId="3473B316" w14:textId="77777777" w:rsidR="006B6588" w:rsidRPr="00BF4A97" w:rsidRDefault="002B3FDE" w:rsidP="006B6588">
      <w:r w:rsidRPr="00BF4A97">
        <w:rPr>
          <w:rFonts w:hint="eastAsia"/>
        </w:rPr>
        <w:t xml:space="preserve">●　</w:t>
      </w:r>
      <w:r w:rsidR="00BC3D6E" w:rsidRPr="00BF4A97">
        <w:rPr>
          <w:rFonts w:hint="eastAsia"/>
        </w:rPr>
        <w:t>障害者の実情</w:t>
      </w:r>
      <w:r w:rsidR="006B6588" w:rsidRPr="00BF4A97">
        <w:rPr>
          <w:rFonts w:hint="eastAsia"/>
        </w:rPr>
        <w:t>に合わせて、在宅介護サービスの供給を拡大する（</w:t>
      </w:r>
      <w:r w:rsidR="006B6588" w:rsidRPr="00BF4A97">
        <w:rPr>
          <w:rFonts w:hint="eastAsia"/>
        </w:rPr>
        <w:t>24</w:t>
      </w:r>
      <w:r w:rsidR="006B6588" w:rsidRPr="00BF4A97">
        <w:rPr>
          <w:rFonts w:hint="eastAsia"/>
        </w:rPr>
        <w:t>時間</w:t>
      </w:r>
      <w:r w:rsidR="006B6588" w:rsidRPr="00BF4A97">
        <w:rPr>
          <w:rFonts w:hint="eastAsia"/>
        </w:rPr>
        <w:t>/</w:t>
      </w:r>
      <w:r w:rsidR="006B6588" w:rsidRPr="00BF4A97">
        <w:rPr>
          <w:rFonts w:hint="eastAsia"/>
        </w:rPr>
        <w:t>日）。</w:t>
      </w:r>
    </w:p>
    <w:p w14:paraId="55AA11EE" w14:textId="77777777" w:rsidR="006B6588" w:rsidRPr="00BF4A97" w:rsidRDefault="002B3FDE" w:rsidP="006B6588">
      <w:r w:rsidRPr="00BF4A97">
        <w:rPr>
          <w:rFonts w:hint="eastAsia"/>
        </w:rPr>
        <w:t xml:space="preserve">●　</w:t>
      </w:r>
      <w:r w:rsidR="00752C8B" w:rsidRPr="00BF4A97">
        <w:rPr>
          <w:rFonts w:hint="eastAsia"/>
        </w:rPr>
        <w:t>補助機器と支援製品に関する</w:t>
      </w:r>
      <w:r w:rsidR="006B6588" w:rsidRPr="00BF4A97">
        <w:rPr>
          <w:rFonts w:hint="eastAsia"/>
        </w:rPr>
        <w:t>効果的で費用のかからない普遍的なシステムを確保するために、</w:t>
      </w:r>
      <w:r w:rsidR="00752C8B" w:rsidRPr="00BF4A97">
        <w:rPr>
          <w:rFonts w:hint="eastAsia"/>
        </w:rPr>
        <w:t>そ</w:t>
      </w:r>
      <w:r w:rsidR="006B6588" w:rsidRPr="00BF4A97">
        <w:rPr>
          <w:rFonts w:hint="eastAsia"/>
        </w:rPr>
        <w:t>の</w:t>
      </w:r>
      <w:r w:rsidR="00752C8B" w:rsidRPr="00BF4A97">
        <w:rPr>
          <w:rFonts w:hint="eastAsia"/>
        </w:rPr>
        <w:t>給付手続き</w:t>
      </w:r>
      <w:r w:rsidR="006B6588" w:rsidRPr="00BF4A97">
        <w:rPr>
          <w:rFonts w:hint="eastAsia"/>
        </w:rPr>
        <w:t>を</w:t>
      </w:r>
      <w:r w:rsidR="00752C8B" w:rsidRPr="00BF4A97">
        <w:rPr>
          <w:rFonts w:hint="eastAsia"/>
        </w:rPr>
        <w:t>、利用者を配慮した</w:t>
      </w:r>
      <w:r w:rsidR="006B6588" w:rsidRPr="00BF4A97">
        <w:rPr>
          <w:rFonts w:hint="eastAsia"/>
        </w:rPr>
        <w:t>迅速かつ簡単</w:t>
      </w:r>
      <w:r w:rsidR="00752C8B" w:rsidRPr="00BF4A97">
        <w:rPr>
          <w:rFonts w:hint="eastAsia"/>
        </w:rPr>
        <w:t>なもの</w:t>
      </w:r>
      <w:r w:rsidR="006B6588" w:rsidRPr="00BF4A97">
        <w:rPr>
          <w:rFonts w:hint="eastAsia"/>
        </w:rPr>
        <w:t>にすること。また、そ</w:t>
      </w:r>
      <w:r w:rsidR="005B0960" w:rsidRPr="00BF4A97">
        <w:rPr>
          <w:rFonts w:hint="eastAsia"/>
        </w:rPr>
        <w:t>れらの</w:t>
      </w:r>
      <w:r w:rsidR="006B6588" w:rsidRPr="00BF4A97">
        <w:rPr>
          <w:rFonts w:hint="eastAsia"/>
        </w:rPr>
        <w:t>製品の保守に対するサポートを強化し、</w:t>
      </w:r>
      <w:r w:rsidR="005B0960" w:rsidRPr="00BF4A97">
        <w:rPr>
          <w:rFonts w:hint="eastAsia"/>
        </w:rPr>
        <w:t>給付さ</w:t>
      </w:r>
      <w:r w:rsidR="006B6588" w:rsidRPr="00BF4A97">
        <w:rPr>
          <w:rFonts w:hint="eastAsia"/>
        </w:rPr>
        <w:t>れた製品の品質を保証するための管理</w:t>
      </w:r>
      <w:r w:rsidR="005B0960" w:rsidRPr="00BF4A97">
        <w:rPr>
          <w:rFonts w:hint="eastAsia"/>
        </w:rPr>
        <w:t>の仕組み</w:t>
      </w:r>
      <w:r w:rsidR="006B6588" w:rsidRPr="00BF4A97">
        <w:rPr>
          <w:rFonts w:hint="eastAsia"/>
        </w:rPr>
        <w:t>を導入すること。</w:t>
      </w:r>
    </w:p>
    <w:p w14:paraId="787EC77A" w14:textId="77777777" w:rsidR="006B6588" w:rsidRPr="00BF4A97" w:rsidRDefault="002B3FDE" w:rsidP="006B6588">
      <w:r w:rsidRPr="00BF4A97">
        <w:rPr>
          <w:rFonts w:hint="eastAsia"/>
        </w:rPr>
        <w:t xml:space="preserve">●　</w:t>
      </w:r>
      <w:r w:rsidR="003F65FA" w:rsidRPr="00BF4A97">
        <w:rPr>
          <w:rFonts w:hint="eastAsia"/>
        </w:rPr>
        <w:t>とくに</w:t>
      </w:r>
      <w:r w:rsidR="00403554" w:rsidRPr="00BF4A97">
        <w:rPr>
          <w:rFonts w:hint="eastAsia"/>
        </w:rPr>
        <w:t>グループホームの新規設立</w:t>
      </w:r>
      <w:r w:rsidR="006B6588" w:rsidRPr="00BF4A97">
        <w:rPr>
          <w:rFonts w:hint="eastAsia"/>
        </w:rPr>
        <w:t>を通じて、障害者のための</w:t>
      </w:r>
      <w:r w:rsidR="005B0960" w:rsidRPr="00BF4A97">
        <w:rPr>
          <w:rFonts w:hint="eastAsia"/>
        </w:rPr>
        <w:t>社会的</w:t>
      </w:r>
      <w:r w:rsidR="006B6588" w:rsidRPr="00BF4A97">
        <w:rPr>
          <w:rFonts w:hint="eastAsia"/>
        </w:rPr>
        <w:t>ケアサービスの提供を増やすこと。</w:t>
      </w:r>
    </w:p>
    <w:p w14:paraId="32B7825D" w14:textId="77777777" w:rsidR="006B6588" w:rsidRPr="00BF4A97" w:rsidRDefault="006B6588" w:rsidP="006B6588"/>
    <w:p w14:paraId="45110B1E"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教育</w:t>
      </w:r>
    </w:p>
    <w:p w14:paraId="39E455DD" w14:textId="77777777" w:rsidR="006B6588" w:rsidRPr="00BF4A97" w:rsidRDefault="00E06DE5" w:rsidP="006B6588">
      <w:r w:rsidRPr="00BF4A97">
        <w:rPr>
          <w:rFonts w:hint="eastAsia"/>
        </w:rPr>
        <w:t>●　盲児と弱視</w:t>
      </w:r>
      <w:r w:rsidR="006B6588" w:rsidRPr="00BF4A97">
        <w:rPr>
          <w:rFonts w:hint="eastAsia"/>
        </w:rPr>
        <w:t>児の教育のための主流の参照学校</w:t>
      </w:r>
      <w:r w:rsidR="00913CC0" w:rsidRPr="00BF4A97">
        <w:rPr>
          <w:rFonts w:hint="eastAsia"/>
        </w:rPr>
        <w:t>（</w:t>
      </w:r>
      <w:r w:rsidR="00913CC0" w:rsidRPr="00BF4A97">
        <w:t>mainstreamed reference schools</w:t>
      </w:r>
      <w:r w:rsidR="00913CC0" w:rsidRPr="00BF4A97">
        <w:rPr>
          <w:rFonts w:hint="eastAsia"/>
        </w:rPr>
        <w:t>）</w:t>
      </w:r>
      <w:r w:rsidR="006B6588" w:rsidRPr="00BF4A97">
        <w:rPr>
          <w:rFonts w:hint="eastAsia"/>
        </w:rPr>
        <w:t>、</w:t>
      </w:r>
      <w:r w:rsidR="00913CC0" w:rsidRPr="00BF4A97">
        <w:rPr>
          <w:rFonts w:hint="eastAsia"/>
        </w:rPr>
        <w:t>ろうの学生</w:t>
      </w:r>
      <w:r w:rsidR="006B6588" w:rsidRPr="00BF4A97">
        <w:rPr>
          <w:rFonts w:hint="eastAsia"/>
        </w:rPr>
        <w:t>のためのバイリンガル教育学校、早期介入</w:t>
      </w:r>
      <w:r w:rsidR="002C2FF1" w:rsidRPr="00BF4A97">
        <w:rPr>
          <w:rFonts w:hint="eastAsia"/>
        </w:rPr>
        <w:t>と重複障害児</w:t>
      </w:r>
      <w:r w:rsidR="006B6588" w:rsidRPr="00BF4A97">
        <w:rPr>
          <w:rFonts w:hint="eastAsia"/>
        </w:rPr>
        <w:t>のための主流の参照学校および</w:t>
      </w:r>
      <w:r w:rsidR="002C2FF1" w:rsidRPr="00BF4A97">
        <w:rPr>
          <w:rFonts w:hint="eastAsia"/>
        </w:rPr>
        <w:t>自閉症スペクトラム障害のある</w:t>
      </w:r>
      <w:r w:rsidR="0054356F" w:rsidRPr="00BF4A97">
        <w:rPr>
          <w:rFonts w:hint="eastAsia"/>
        </w:rPr>
        <w:t>学生の教育のための体系</w:t>
      </w:r>
      <w:r w:rsidR="006B6588" w:rsidRPr="00BF4A97">
        <w:rPr>
          <w:rFonts w:hint="eastAsia"/>
        </w:rPr>
        <w:t>化</w:t>
      </w:r>
      <w:r w:rsidR="002C2FF1" w:rsidRPr="00BF4A97">
        <w:rPr>
          <w:rFonts w:hint="eastAsia"/>
        </w:rPr>
        <w:t>された</w:t>
      </w:r>
      <w:r w:rsidR="006B6588" w:rsidRPr="00BF4A97">
        <w:rPr>
          <w:rFonts w:hint="eastAsia"/>
        </w:rPr>
        <w:t>学習ユニットの数を増やすこと。</w:t>
      </w:r>
    </w:p>
    <w:p w14:paraId="07BEE292" w14:textId="77777777" w:rsidR="006B6588" w:rsidRPr="00BF4A97" w:rsidRDefault="00E06DE5" w:rsidP="006B6588">
      <w:r w:rsidRPr="00BF4A97">
        <w:rPr>
          <w:rFonts w:hint="eastAsia"/>
        </w:rPr>
        <w:t xml:space="preserve">●　</w:t>
      </w:r>
      <w:r w:rsidR="006B6588" w:rsidRPr="00BF4A97">
        <w:rPr>
          <w:rFonts w:hint="eastAsia"/>
        </w:rPr>
        <w:t>インクルーシブ教育のための人的および物的支援を強化すること。</w:t>
      </w:r>
    </w:p>
    <w:p w14:paraId="4106A201" w14:textId="77777777" w:rsidR="006B6588" w:rsidRPr="00BF4A97" w:rsidRDefault="00E06DE5" w:rsidP="006B6588">
      <w:r w:rsidRPr="00BF4A97">
        <w:rPr>
          <w:rFonts w:hint="eastAsia"/>
        </w:rPr>
        <w:t xml:space="preserve">●　</w:t>
      </w:r>
      <w:r w:rsidR="006B6588" w:rsidRPr="00BF4A97">
        <w:rPr>
          <w:rFonts w:hint="eastAsia"/>
        </w:rPr>
        <w:t>障害およびインクルーシブ教育</w:t>
      </w:r>
      <w:r w:rsidR="002C2FF1" w:rsidRPr="00BF4A97">
        <w:rPr>
          <w:rFonts w:hint="eastAsia"/>
        </w:rPr>
        <w:t>（</w:t>
      </w:r>
      <w:r w:rsidR="006B6588" w:rsidRPr="00BF4A97">
        <w:rPr>
          <w:rFonts w:hint="eastAsia"/>
        </w:rPr>
        <w:t>すなわちその原則ならびに介入および評価戦略</w:t>
      </w:r>
      <w:r w:rsidR="002C2FF1" w:rsidRPr="00BF4A97">
        <w:rPr>
          <w:rFonts w:hint="eastAsia"/>
        </w:rPr>
        <w:t>）</w:t>
      </w:r>
      <w:r w:rsidR="006B6588" w:rsidRPr="00BF4A97">
        <w:rPr>
          <w:rFonts w:hint="eastAsia"/>
        </w:rPr>
        <w:t>に関する研修の提供を増やすための</w:t>
      </w:r>
      <w:r w:rsidR="002C2FF1" w:rsidRPr="00BF4A97">
        <w:rPr>
          <w:rFonts w:hint="eastAsia"/>
        </w:rPr>
        <w:t>、</w:t>
      </w:r>
      <w:r w:rsidR="0054356F" w:rsidRPr="00BF4A97">
        <w:rPr>
          <w:rFonts w:hint="eastAsia"/>
        </w:rPr>
        <w:t>教員</w:t>
      </w:r>
      <w:r w:rsidR="006B6588" w:rsidRPr="00BF4A97">
        <w:rPr>
          <w:rFonts w:hint="eastAsia"/>
        </w:rPr>
        <w:t>および</w:t>
      </w:r>
      <w:r w:rsidR="002C2FF1" w:rsidRPr="00BF4A97">
        <w:rPr>
          <w:rFonts w:hint="eastAsia"/>
        </w:rPr>
        <w:t>教</w:t>
      </w:r>
      <w:r w:rsidR="0054356F" w:rsidRPr="00BF4A97">
        <w:rPr>
          <w:rFonts w:hint="eastAsia"/>
        </w:rPr>
        <w:t>員</w:t>
      </w:r>
      <w:r w:rsidR="002C2FF1" w:rsidRPr="00BF4A97">
        <w:rPr>
          <w:rFonts w:hint="eastAsia"/>
        </w:rPr>
        <w:t>以外の</w:t>
      </w:r>
      <w:r w:rsidR="006B6588" w:rsidRPr="00BF4A97">
        <w:rPr>
          <w:rFonts w:hint="eastAsia"/>
        </w:rPr>
        <w:t>職員の継続的な研修。</w:t>
      </w:r>
      <w:r w:rsidR="002C2FF1" w:rsidRPr="00BF4A97">
        <w:rPr>
          <w:rFonts w:hint="eastAsia"/>
        </w:rPr>
        <w:t>インクルーシブな</w:t>
      </w:r>
      <w:r w:rsidR="006B6588" w:rsidRPr="00BF4A97">
        <w:rPr>
          <w:rFonts w:hint="eastAsia"/>
        </w:rPr>
        <w:t>学校をつくるために、これらの</w:t>
      </w:r>
      <w:r w:rsidR="002C2FF1" w:rsidRPr="00BF4A97">
        <w:rPr>
          <w:rFonts w:hint="eastAsia"/>
        </w:rPr>
        <w:t>トピックは</w:t>
      </w:r>
      <w:r w:rsidR="006B6588" w:rsidRPr="00BF4A97">
        <w:rPr>
          <w:rFonts w:hint="eastAsia"/>
        </w:rPr>
        <w:t>優先されるべき</w:t>
      </w:r>
      <w:r w:rsidR="00811E44" w:rsidRPr="00BF4A97">
        <w:rPr>
          <w:rFonts w:hint="eastAsia"/>
        </w:rPr>
        <w:t>である</w:t>
      </w:r>
      <w:r w:rsidR="006B6588" w:rsidRPr="00BF4A97">
        <w:rPr>
          <w:rFonts w:hint="eastAsia"/>
        </w:rPr>
        <w:t>。</w:t>
      </w:r>
    </w:p>
    <w:p w14:paraId="3681C539" w14:textId="77777777" w:rsidR="006B6588" w:rsidRPr="00BF4A97" w:rsidRDefault="00E06DE5" w:rsidP="006B6588">
      <w:r w:rsidRPr="00BF4A97">
        <w:rPr>
          <w:rFonts w:hint="eastAsia"/>
        </w:rPr>
        <w:t xml:space="preserve">●　</w:t>
      </w:r>
      <w:r w:rsidR="006B6588" w:rsidRPr="00BF4A97">
        <w:rPr>
          <w:rFonts w:hint="eastAsia"/>
        </w:rPr>
        <w:t>すべての教員の初期研修において、障害の問題を必須のトピック</w:t>
      </w:r>
      <w:r w:rsidR="002C2FF1" w:rsidRPr="00BF4A97">
        <w:rPr>
          <w:rFonts w:hint="eastAsia"/>
        </w:rPr>
        <w:t>に</w:t>
      </w:r>
      <w:r w:rsidR="006B6588" w:rsidRPr="00BF4A97">
        <w:rPr>
          <w:rFonts w:hint="eastAsia"/>
        </w:rPr>
        <w:t>含めること。</w:t>
      </w:r>
    </w:p>
    <w:p w14:paraId="2B77F2C6" w14:textId="77777777" w:rsidR="006B6588" w:rsidRPr="00BF4A97" w:rsidRDefault="00E06DE5" w:rsidP="006B6588">
      <w:r w:rsidRPr="00BF4A97">
        <w:rPr>
          <w:rFonts w:hint="eastAsia"/>
        </w:rPr>
        <w:t xml:space="preserve">●　</w:t>
      </w:r>
      <w:r w:rsidR="006B6588" w:rsidRPr="00BF4A97">
        <w:rPr>
          <w:rFonts w:hint="eastAsia"/>
        </w:rPr>
        <w:t>障害児の教育と早期介入を支援するために割り当てられ</w:t>
      </w:r>
      <w:r w:rsidR="002C2FF1" w:rsidRPr="00BF4A97">
        <w:rPr>
          <w:rFonts w:hint="eastAsia"/>
        </w:rPr>
        <w:t>る</w:t>
      </w:r>
      <w:r w:rsidR="006B6588" w:rsidRPr="00BF4A97">
        <w:rPr>
          <w:rFonts w:hint="eastAsia"/>
        </w:rPr>
        <w:t>予算を増やすこと。</w:t>
      </w:r>
    </w:p>
    <w:p w14:paraId="33A97251" w14:textId="77777777" w:rsidR="006B6588" w:rsidRPr="00BF4A97" w:rsidRDefault="00E06DE5" w:rsidP="006B6588">
      <w:r w:rsidRPr="00BF4A97">
        <w:rPr>
          <w:rFonts w:hint="eastAsia"/>
        </w:rPr>
        <w:t xml:space="preserve">●　</w:t>
      </w:r>
      <w:r w:rsidR="006B6588" w:rsidRPr="00BF4A97">
        <w:rPr>
          <w:rFonts w:hint="eastAsia"/>
        </w:rPr>
        <w:t>既存の法律</w:t>
      </w:r>
      <w:r w:rsidR="00866735" w:rsidRPr="00BF4A97">
        <w:rPr>
          <w:rFonts w:hint="eastAsia"/>
        </w:rPr>
        <w:t>（アクセシビリティ法</w:t>
      </w:r>
      <w:r w:rsidR="00866735" w:rsidRPr="00BF4A97">
        <w:rPr>
          <w:rFonts w:hint="eastAsia"/>
        </w:rPr>
        <w:t xml:space="preserve"> </w:t>
      </w:r>
      <w:r w:rsidR="00866735" w:rsidRPr="00BF4A97">
        <w:t>–</w:t>
      </w:r>
      <w:r w:rsidR="00866735" w:rsidRPr="00BF4A97">
        <w:rPr>
          <w:rFonts w:hint="eastAsia"/>
        </w:rPr>
        <w:t xml:space="preserve"> </w:t>
      </w:r>
      <w:r w:rsidR="00866735" w:rsidRPr="00BF4A97">
        <w:rPr>
          <w:rFonts w:hint="eastAsia"/>
        </w:rPr>
        <w:t>法令</w:t>
      </w:r>
      <w:r w:rsidR="00866735" w:rsidRPr="00BF4A97">
        <w:rPr>
          <w:rFonts w:hint="eastAsia"/>
        </w:rPr>
        <w:t>163/2006</w:t>
      </w:r>
      <w:r w:rsidR="00866735" w:rsidRPr="00BF4A97">
        <w:rPr>
          <w:rFonts w:hint="eastAsia"/>
        </w:rPr>
        <w:t>）</w:t>
      </w:r>
      <w:r w:rsidR="006B6588" w:rsidRPr="00BF4A97">
        <w:rPr>
          <w:rFonts w:hint="eastAsia"/>
        </w:rPr>
        <w:t>に従って、高等教育における障害のある学生への支援を提供するための法的枠組みを作成し、大学における</w:t>
      </w:r>
      <w:r w:rsidR="00866735" w:rsidRPr="00BF4A97">
        <w:rPr>
          <w:rFonts w:hint="eastAsia"/>
        </w:rPr>
        <w:t>物理的</w:t>
      </w:r>
      <w:r w:rsidR="006B6588" w:rsidRPr="00BF4A97">
        <w:rPr>
          <w:rFonts w:hint="eastAsia"/>
        </w:rPr>
        <w:t>、情報的およびコミュニケーション上の障壁を取り除くこと。</w:t>
      </w:r>
      <w:r w:rsidR="00866735" w:rsidRPr="00BF4A97">
        <w:rPr>
          <w:rFonts w:hint="eastAsia"/>
        </w:rPr>
        <w:t xml:space="preserve">　</w:t>
      </w:r>
    </w:p>
    <w:p w14:paraId="069365D8" w14:textId="77777777" w:rsidR="006B6588" w:rsidRPr="00BF4A97" w:rsidRDefault="00E06DE5" w:rsidP="006B6588">
      <w:r w:rsidRPr="00BF4A97">
        <w:rPr>
          <w:rFonts w:hint="eastAsia"/>
        </w:rPr>
        <w:t xml:space="preserve">●　</w:t>
      </w:r>
      <w:r w:rsidR="006B6588" w:rsidRPr="00BF4A97">
        <w:rPr>
          <w:rFonts w:hint="eastAsia"/>
        </w:rPr>
        <w:t>障害の問題について、親や学校の</w:t>
      </w:r>
      <w:r w:rsidR="00866735" w:rsidRPr="00BF4A97">
        <w:rPr>
          <w:rFonts w:hint="eastAsia"/>
        </w:rPr>
        <w:t>関係者の</w:t>
      </w:r>
      <w:r w:rsidR="006B6588" w:rsidRPr="00BF4A97">
        <w:rPr>
          <w:rFonts w:hint="eastAsia"/>
        </w:rPr>
        <w:t>意識を高め、教育すること。</w:t>
      </w:r>
    </w:p>
    <w:p w14:paraId="5FB6CFD5" w14:textId="77777777" w:rsidR="006B6588" w:rsidRPr="00BF4A97" w:rsidRDefault="00E06DE5" w:rsidP="006B6588">
      <w:r w:rsidRPr="00BF4A97">
        <w:rPr>
          <w:rFonts w:hint="eastAsia"/>
        </w:rPr>
        <w:t xml:space="preserve">●　</w:t>
      </w:r>
      <w:r w:rsidR="006B6588" w:rsidRPr="00BF4A97">
        <w:rPr>
          <w:rFonts w:hint="eastAsia"/>
        </w:rPr>
        <w:t>初等</w:t>
      </w:r>
      <w:r w:rsidR="00866735" w:rsidRPr="00BF4A97">
        <w:rPr>
          <w:rFonts w:hint="eastAsia"/>
        </w:rPr>
        <w:t>および</w:t>
      </w:r>
      <w:r w:rsidR="004013E9" w:rsidRPr="00BF4A97">
        <w:rPr>
          <w:rFonts w:hint="eastAsia"/>
        </w:rPr>
        <w:t>中等教育のカリキュラムに人権と障害の項目</w:t>
      </w:r>
      <w:r w:rsidR="006B6588" w:rsidRPr="00BF4A97">
        <w:rPr>
          <w:rFonts w:hint="eastAsia"/>
        </w:rPr>
        <w:t>を</w:t>
      </w:r>
      <w:r w:rsidR="00866735" w:rsidRPr="00BF4A97">
        <w:rPr>
          <w:rFonts w:hint="eastAsia"/>
        </w:rPr>
        <w:t>盛り込む</w:t>
      </w:r>
      <w:r w:rsidR="006B6588" w:rsidRPr="00BF4A97">
        <w:rPr>
          <w:rFonts w:hint="eastAsia"/>
        </w:rPr>
        <w:t>。</w:t>
      </w:r>
    </w:p>
    <w:p w14:paraId="034FF959" w14:textId="77777777" w:rsidR="006B6588" w:rsidRPr="00BF4A97" w:rsidRDefault="00E06DE5" w:rsidP="006B6588">
      <w:r w:rsidRPr="00BF4A97">
        <w:rPr>
          <w:rFonts w:hint="eastAsia"/>
        </w:rPr>
        <w:t xml:space="preserve">●　</w:t>
      </w:r>
      <w:r w:rsidR="006B6588" w:rsidRPr="00BF4A97">
        <w:rPr>
          <w:rFonts w:hint="eastAsia"/>
        </w:rPr>
        <w:t>通常の学校で</w:t>
      </w:r>
      <w:r w:rsidR="00866735" w:rsidRPr="00BF4A97">
        <w:rPr>
          <w:rFonts w:hint="eastAsia"/>
        </w:rPr>
        <w:t>の</w:t>
      </w:r>
      <w:r w:rsidR="006B6588" w:rsidRPr="00BF4A97">
        <w:rPr>
          <w:rFonts w:hint="eastAsia"/>
        </w:rPr>
        <w:t>、障害</w:t>
      </w:r>
      <w:r w:rsidR="00866735" w:rsidRPr="00BF4A97">
        <w:rPr>
          <w:rFonts w:hint="eastAsia"/>
        </w:rPr>
        <w:t>のある</w:t>
      </w:r>
      <w:r w:rsidR="006B6588" w:rsidRPr="00BF4A97">
        <w:rPr>
          <w:rFonts w:hint="eastAsia"/>
        </w:rPr>
        <w:t>教師や他の学校職員の採用を奨励する。</w:t>
      </w:r>
    </w:p>
    <w:p w14:paraId="2E1D6C14" w14:textId="77777777" w:rsidR="006B6588" w:rsidRPr="00BF4A97" w:rsidRDefault="006B6588" w:rsidP="006B6588"/>
    <w:p w14:paraId="39C7FD35"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仕事と雇用</w:t>
      </w:r>
    </w:p>
    <w:p w14:paraId="48499EBD" w14:textId="77777777" w:rsidR="006B6588" w:rsidRPr="00BF4A97" w:rsidRDefault="00E06DE5" w:rsidP="006B6588">
      <w:r w:rsidRPr="00BF4A97">
        <w:rPr>
          <w:rFonts w:hint="eastAsia"/>
        </w:rPr>
        <w:t xml:space="preserve">●　</w:t>
      </w:r>
      <w:r w:rsidR="006B6588" w:rsidRPr="00BF4A97">
        <w:rPr>
          <w:rFonts w:hint="eastAsia"/>
        </w:rPr>
        <w:t>特定の財政支援が終了した後に、雇用主側に一連の義務</w:t>
      </w:r>
      <w:r w:rsidR="00866735" w:rsidRPr="00BF4A97">
        <w:rPr>
          <w:rFonts w:hint="eastAsia"/>
        </w:rPr>
        <w:t>（</w:t>
      </w:r>
      <w:r w:rsidR="003F65FA" w:rsidRPr="00BF4A97">
        <w:rPr>
          <w:rFonts w:hint="eastAsia"/>
        </w:rPr>
        <w:t>とくに</w:t>
      </w:r>
      <w:r w:rsidR="00866735" w:rsidRPr="00BF4A97">
        <w:rPr>
          <w:rFonts w:hint="eastAsia"/>
        </w:rPr>
        <w:t>新規ポストの創出に関する）</w:t>
      </w:r>
      <w:r w:rsidR="006B6588" w:rsidRPr="00BF4A97">
        <w:rPr>
          <w:rFonts w:hint="eastAsia"/>
        </w:rPr>
        <w:t>を</w:t>
      </w:r>
      <w:r w:rsidR="00866735" w:rsidRPr="00BF4A97">
        <w:rPr>
          <w:rFonts w:hint="eastAsia"/>
        </w:rPr>
        <w:t>課すべく</w:t>
      </w:r>
      <w:r w:rsidR="006B6588" w:rsidRPr="00BF4A97">
        <w:rPr>
          <w:rFonts w:hint="eastAsia"/>
        </w:rPr>
        <w:t>、「雇用インターンシップ」措置に関する枠組み</w:t>
      </w:r>
      <w:r w:rsidR="004013E9" w:rsidRPr="00BF4A97">
        <w:rPr>
          <w:rFonts w:hint="eastAsia"/>
        </w:rPr>
        <w:t>となる</w:t>
      </w:r>
      <w:r w:rsidR="006B6588" w:rsidRPr="00BF4A97">
        <w:rPr>
          <w:rFonts w:hint="eastAsia"/>
        </w:rPr>
        <w:t>法</w:t>
      </w:r>
      <w:r w:rsidR="004013E9" w:rsidRPr="00BF4A97">
        <w:rPr>
          <w:rFonts w:hint="eastAsia"/>
        </w:rPr>
        <w:t>制度</w:t>
      </w:r>
      <w:r w:rsidR="006B6588" w:rsidRPr="00BF4A97">
        <w:rPr>
          <w:rFonts w:hint="eastAsia"/>
        </w:rPr>
        <w:t>を見直すこと。</w:t>
      </w:r>
    </w:p>
    <w:p w14:paraId="4B5B9340" w14:textId="77777777" w:rsidR="006B6588" w:rsidRPr="00BF4A97" w:rsidRDefault="00E06DE5" w:rsidP="006B6588">
      <w:r w:rsidRPr="00BF4A97">
        <w:rPr>
          <w:rFonts w:hint="eastAsia"/>
        </w:rPr>
        <w:t xml:space="preserve">●　</w:t>
      </w:r>
      <w:r w:rsidR="006B6588" w:rsidRPr="00BF4A97">
        <w:rPr>
          <w:rFonts w:hint="eastAsia"/>
        </w:rPr>
        <w:t>公共部門の障害者の雇用枠を</w:t>
      </w:r>
      <w:r w:rsidR="00FE66E1" w:rsidRPr="00BF4A97">
        <w:rPr>
          <w:rFonts w:hint="eastAsia"/>
        </w:rPr>
        <w:t>確実に</w:t>
      </w:r>
      <w:r w:rsidR="006B6588" w:rsidRPr="00BF4A97">
        <w:rPr>
          <w:rFonts w:hint="eastAsia"/>
        </w:rPr>
        <w:t>満たすこと。</w:t>
      </w:r>
    </w:p>
    <w:p w14:paraId="132CC8E2" w14:textId="77777777" w:rsidR="006B6588" w:rsidRPr="00BF4A97" w:rsidRDefault="00E06DE5" w:rsidP="006B6588">
      <w:r w:rsidRPr="00BF4A97">
        <w:rPr>
          <w:rFonts w:hint="eastAsia"/>
        </w:rPr>
        <w:lastRenderedPageBreak/>
        <w:t xml:space="preserve">●　</w:t>
      </w:r>
      <w:r w:rsidR="006B6588" w:rsidRPr="00BF4A97">
        <w:rPr>
          <w:rFonts w:hint="eastAsia"/>
        </w:rPr>
        <w:t>民間部門の雇用枠を</w:t>
      </w:r>
      <w:r w:rsidR="00866735" w:rsidRPr="00BF4A97">
        <w:rPr>
          <w:rFonts w:hint="eastAsia"/>
        </w:rPr>
        <w:t>制度化する</w:t>
      </w:r>
      <w:r w:rsidR="00FE66E1" w:rsidRPr="00BF4A97">
        <w:rPr>
          <w:rFonts w:hint="eastAsia"/>
        </w:rPr>
        <w:t>こと</w:t>
      </w:r>
      <w:r w:rsidR="00866735" w:rsidRPr="00BF4A97">
        <w:rPr>
          <w:rFonts w:hint="eastAsia"/>
        </w:rPr>
        <w:t>。</w:t>
      </w:r>
    </w:p>
    <w:p w14:paraId="38233648" w14:textId="77777777" w:rsidR="006B6588" w:rsidRPr="00BF4A97" w:rsidRDefault="00E06DE5" w:rsidP="006B6588">
      <w:r w:rsidRPr="00BF4A97">
        <w:rPr>
          <w:rFonts w:hint="eastAsia"/>
        </w:rPr>
        <w:t xml:space="preserve">●　</w:t>
      </w:r>
      <w:r w:rsidR="006B6588" w:rsidRPr="00BF4A97">
        <w:rPr>
          <w:rFonts w:hint="eastAsia"/>
        </w:rPr>
        <w:t>支援</w:t>
      </w:r>
      <w:r w:rsidR="00866735" w:rsidRPr="00BF4A97">
        <w:rPr>
          <w:rFonts w:hint="eastAsia"/>
        </w:rPr>
        <w:t>付き</w:t>
      </w:r>
      <w:r w:rsidR="006B6588" w:rsidRPr="00BF4A97">
        <w:rPr>
          <w:rFonts w:hint="eastAsia"/>
        </w:rPr>
        <w:t>雇用</w:t>
      </w:r>
      <w:r w:rsidR="00866735" w:rsidRPr="00BF4A97">
        <w:rPr>
          <w:rFonts w:hint="eastAsia"/>
        </w:rPr>
        <w:t>制度</w:t>
      </w:r>
      <w:r w:rsidR="006B6588" w:rsidRPr="00BF4A97">
        <w:rPr>
          <w:rFonts w:hint="eastAsia"/>
        </w:rPr>
        <w:t>の利用を増やし、</w:t>
      </w:r>
      <w:r w:rsidR="00CE0344" w:rsidRPr="00BF4A97">
        <w:rPr>
          <w:rFonts w:hint="eastAsia"/>
        </w:rPr>
        <w:t>一般</w:t>
      </w:r>
      <w:r w:rsidR="006B6588" w:rsidRPr="00BF4A97">
        <w:rPr>
          <w:rFonts w:hint="eastAsia"/>
        </w:rPr>
        <w:t>雇用市場へのアクセスを促進する</w:t>
      </w:r>
      <w:r w:rsidR="00FE66E1" w:rsidRPr="00BF4A97">
        <w:rPr>
          <w:rFonts w:hint="eastAsia"/>
        </w:rPr>
        <w:t>こと</w:t>
      </w:r>
      <w:r w:rsidR="006B6588" w:rsidRPr="00BF4A97">
        <w:rPr>
          <w:rFonts w:hint="eastAsia"/>
        </w:rPr>
        <w:t>。</w:t>
      </w:r>
    </w:p>
    <w:p w14:paraId="39E63A21" w14:textId="77777777" w:rsidR="006B6588" w:rsidRPr="00BF4A97" w:rsidRDefault="00E06DE5" w:rsidP="006B6588">
      <w:r w:rsidRPr="00BF4A97">
        <w:rPr>
          <w:rFonts w:hint="eastAsia"/>
        </w:rPr>
        <w:t xml:space="preserve">●　</w:t>
      </w:r>
      <w:r w:rsidR="006B6588" w:rsidRPr="00BF4A97">
        <w:rPr>
          <w:rFonts w:hint="eastAsia"/>
        </w:rPr>
        <w:t>各</w:t>
      </w:r>
      <w:r w:rsidR="0093233F" w:rsidRPr="00BF4A97">
        <w:rPr>
          <w:rFonts w:hint="eastAsia"/>
        </w:rPr>
        <w:t>訓練</w:t>
      </w:r>
      <w:r w:rsidR="006B6588" w:rsidRPr="00BF4A97">
        <w:rPr>
          <w:rFonts w:hint="eastAsia"/>
        </w:rPr>
        <w:t>生の具体的なニーズに応じ</w:t>
      </w:r>
      <w:r w:rsidR="00FB6787" w:rsidRPr="00BF4A97">
        <w:rPr>
          <w:rFonts w:hint="eastAsia"/>
        </w:rPr>
        <w:t>た</w:t>
      </w:r>
      <w:r w:rsidR="006B6588" w:rsidRPr="00BF4A97">
        <w:rPr>
          <w:rFonts w:hint="eastAsia"/>
        </w:rPr>
        <w:t>個々の</w:t>
      </w:r>
      <w:r w:rsidR="0093233F" w:rsidRPr="00BF4A97">
        <w:rPr>
          <w:rFonts w:hint="eastAsia"/>
        </w:rPr>
        <w:t>訓練</w:t>
      </w:r>
      <w:r w:rsidR="00FB6787" w:rsidRPr="00BF4A97">
        <w:rPr>
          <w:rFonts w:hint="eastAsia"/>
        </w:rPr>
        <w:t>コース</w:t>
      </w:r>
      <w:r w:rsidR="006B6588" w:rsidRPr="00BF4A97">
        <w:rPr>
          <w:rFonts w:hint="eastAsia"/>
        </w:rPr>
        <w:t>の柔軟性</w:t>
      </w:r>
      <w:r w:rsidR="00FB6787" w:rsidRPr="00BF4A97">
        <w:rPr>
          <w:rFonts w:hint="eastAsia"/>
        </w:rPr>
        <w:t>（例えば</w:t>
      </w:r>
      <w:r w:rsidR="0093233F" w:rsidRPr="00BF4A97">
        <w:rPr>
          <w:rFonts w:hint="eastAsia"/>
        </w:rPr>
        <w:t>訓練</w:t>
      </w:r>
      <w:r w:rsidR="00FB6787" w:rsidRPr="00BF4A97">
        <w:rPr>
          <w:rFonts w:hint="eastAsia"/>
        </w:rPr>
        <w:t>の時間数に関する）</w:t>
      </w:r>
      <w:r w:rsidR="006B6588" w:rsidRPr="00BF4A97">
        <w:rPr>
          <w:rFonts w:hint="eastAsia"/>
        </w:rPr>
        <w:t>を高めるために、</w:t>
      </w:r>
      <w:r w:rsidR="00FB6787" w:rsidRPr="00BF4A97">
        <w:rPr>
          <w:rFonts w:hint="eastAsia"/>
        </w:rPr>
        <w:t>障害者に対するインクルーシブな職業訓練の</w:t>
      </w:r>
      <w:r w:rsidR="006B6588" w:rsidRPr="00BF4A97">
        <w:rPr>
          <w:rFonts w:hint="eastAsia"/>
        </w:rPr>
        <w:t>資金</w:t>
      </w:r>
      <w:r w:rsidR="00FB6787" w:rsidRPr="00BF4A97">
        <w:rPr>
          <w:rFonts w:hint="eastAsia"/>
        </w:rPr>
        <w:t>と機会</w:t>
      </w:r>
      <w:r w:rsidR="006B6588" w:rsidRPr="00BF4A97">
        <w:rPr>
          <w:rFonts w:hint="eastAsia"/>
        </w:rPr>
        <w:t>を増やし、それぞれの枠組みを変更すること。</w:t>
      </w:r>
      <w:r w:rsidR="00FB6787" w:rsidRPr="00BF4A97">
        <w:rPr>
          <w:rFonts w:hint="eastAsia"/>
        </w:rPr>
        <w:t xml:space="preserve">　</w:t>
      </w:r>
    </w:p>
    <w:p w14:paraId="5050D2E3" w14:textId="77777777" w:rsidR="006B6588" w:rsidRPr="00BF4A97" w:rsidRDefault="00E06DE5" w:rsidP="006B6588">
      <w:r w:rsidRPr="00BF4A97">
        <w:rPr>
          <w:rFonts w:hint="eastAsia"/>
        </w:rPr>
        <w:t xml:space="preserve">●　</w:t>
      </w:r>
      <w:r w:rsidR="006B6588" w:rsidRPr="00BF4A97">
        <w:rPr>
          <w:rFonts w:hint="eastAsia"/>
        </w:rPr>
        <w:t>職場における障害を理由とする差別的行為の禁止に関する監視および執行のメカニズムを改善すること。</w:t>
      </w:r>
    </w:p>
    <w:p w14:paraId="47B73292" w14:textId="77777777" w:rsidR="006B6588" w:rsidRPr="00BF4A97" w:rsidRDefault="00E06DE5" w:rsidP="006B6588">
      <w:r w:rsidRPr="00BF4A97">
        <w:rPr>
          <w:rFonts w:hint="eastAsia"/>
        </w:rPr>
        <w:t xml:space="preserve">●　</w:t>
      </w:r>
      <w:r w:rsidR="006A4000" w:rsidRPr="00BF4A97">
        <w:rPr>
          <w:rFonts w:hint="eastAsia"/>
        </w:rPr>
        <w:t>職場での嫌がらせや暴力に関する不服申立て</w:t>
      </w:r>
      <w:r w:rsidR="006B6588" w:rsidRPr="00BF4A97">
        <w:rPr>
          <w:rFonts w:hint="eastAsia"/>
        </w:rPr>
        <w:t>や保護の仕組みを強化し、従業員支援</w:t>
      </w:r>
      <w:r w:rsidR="00FB6787" w:rsidRPr="00BF4A97">
        <w:rPr>
          <w:rFonts w:hint="eastAsia"/>
        </w:rPr>
        <w:t>の枠組み</w:t>
      </w:r>
      <w:r w:rsidR="006B6588" w:rsidRPr="00BF4A97">
        <w:rPr>
          <w:rFonts w:hint="eastAsia"/>
        </w:rPr>
        <w:t>（例：オンブズマン、労働組合、労働者委員会）の中での障害問題の意識を高める</w:t>
      </w:r>
      <w:r w:rsidR="006A4000" w:rsidRPr="00BF4A97">
        <w:rPr>
          <w:rFonts w:hint="eastAsia"/>
        </w:rPr>
        <w:t>こと</w:t>
      </w:r>
      <w:r w:rsidR="006B6588" w:rsidRPr="00BF4A97">
        <w:rPr>
          <w:rFonts w:hint="eastAsia"/>
        </w:rPr>
        <w:t>。</w:t>
      </w:r>
    </w:p>
    <w:p w14:paraId="5A1BD84A" w14:textId="77777777" w:rsidR="006B6588" w:rsidRPr="00BF4A97" w:rsidRDefault="00E06DE5" w:rsidP="006B6588">
      <w:r w:rsidRPr="00BF4A97">
        <w:rPr>
          <w:rFonts w:hint="eastAsia"/>
        </w:rPr>
        <w:t xml:space="preserve">●　</w:t>
      </w:r>
      <w:r w:rsidR="006B6588" w:rsidRPr="00BF4A97">
        <w:rPr>
          <w:rFonts w:hint="eastAsia"/>
        </w:rPr>
        <w:t>障害問題</w:t>
      </w:r>
      <w:r w:rsidR="00042483" w:rsidRPr="00BF4A97">
        <w:rPr>
          <w:rFonts w:hint="eastAsia"/>
        </w:rPr>
        <w:t>への</w:t>
      </w:r>
      <w:r w:rsidR="00BE20F6" w:rsidRPr="00BF4A97">
        <w:rPr>
          <w:rFonts w:hint="eastAsia"/>
        </w:rPr>
        <w:t>雇用主の意識を高め、障害者雇用に関する企業の社会的責任を知らしめ</w:t>
      </w:r>
      <w:r w:rsidR="006B6588" w:rsidRPr="00BF4A97">
        <w:rPr>
          <w:rFonts w:hint="eastAsia"/>
        </w:rPr>
        <w:t>る</w:t>
      </w:r>
      <w:r w:rsidR="006A4000" w:rsidRPr="00BF4A97">
        <w:rPr>
          <w:rFonts w:hint="eastAsia"/>
        </w:rPr>
        <w:t>こと</w:t>
      </w:r>
      <w:r w:rsidR="006B6588" w:rsidRPr="00BF4A97">
        <w:rPr>
          <w:rFonts w:hint="eastAsia"/>
        </w:rPr>
        <w:t>。</w:t>
      </w:r>
    </w:p>
    <w:p w14:paraId="79457322" w14:textId="77777777" w:rsidR="006B6588" w:rsidRPr="00BF4A97" w:rsidRDefault="006B6588" w:rsidP="006B6588"/>
    <w:p w14:paraId="785EE0E6"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障害</w:t>
      </w:r>
      <w:r w:rsidR="00E3043A" w:rsidRPr="00BF4A97">
        <w:rPr>
          <w:rFonts w:asciiTheme="majorEastAsia" w:eastAsiaTheme="majorEastAsia" w:hAnsiTheme="majorEastAsia" w:hint="eastAsia"/>
        </w:rPr>
        <w:t>のある</w:t>
      </w:r>
      <w:r w:rsidRPr="00BF4A97">
        <w:rPr>
          <w:rFonts w:asciiTheme="majorEastAsia" w:eastAsiaTheme="majorEastAsia" w:hAnsiTheme="majorEastAsia" w:hint="eastAsia"/>
        </w:rPr>
        <w:t>女性と少女</w:t>
      </w:r>
    </w:p>
    <w:p w14:paraId="6AE6DA01" w14:textId="77777777" w:rsidR="006B6588" w:rsidRPr="00BF4A97" w:rsidRDefault="00E06DE5" w:rsidP="006B6588">
      <w:r w:rsidRPr="00BF4A97">
        <w:rPr>
          <w:rFonts w:hint="eastAsia"/>
        </w:rPr>
        <w:t xml:space="preserve">●　</w:t>
      </w:r>
      <w:r w:rsidR="006B6588" w:rsidRPr="00BF4A97">
        <w:rPr>
          <w:rFonts w:hint="eastAsia"/>
        </w:rPr>
        <w:t>ポルトガルの法</w:t>
      </w:r>
      <w:r w:rsidR="00042483" w:rsidRPr="00BF4A97">
        <w:rPr>
          <w:rFonts w:hint="eastAsia"/>
        </w:rPr>
        <w:t>・</w:t>
      </w:r>
      <w:r w:rsidR="006B6588" w:rsidRPr="00BF4A97">
        <w:rPr>
          <w:rFonts w:hint="eastAsia"/>
        </w:rPr>
        <w:t>政策枠組みの中で、</w:t>
      </w:r>
      <w:r w:rsidR="00042483" w:rsidRPr="00BF4A97">
        <w:rPr>
          <w:rFonts w:hint="eastAsia"/>
        </w:rPr>
        <w:t>障害のある</w:t>
      </w:r>
      <w:r w:rsidR="00212ED6" w:rsidRPr="00BF4A97">
        <w:rPr>
          <w:rFonts w:hint="eastAsia"/>
        </w:rPr>
        <w:t>少女と女性が直面する複合的な</w:t>
      </w:r>
      <w:r w:rsidR="006B6588" w:rsidRPr="00BF4A97">
        <w:rPr>
          <w:rFonts w:hint="eastAsia"/>
        </w:rPr>
        <w:t>差別の問題に取り組むこと。</w:t>
      </w:r>
    </w:p>
    <w:p w14:paraId="35463B58" w14:textId="77777777" w:rsidR="006B6588" w:rsidRPr="00BF4A97" w:rsidRDefault="00E06DE5" w:rsidP="006B6588">
      <w:r w:rsidRPr="00BF4A97">
        <w:rPr>
          <w:rFonts w:hint="eastAsia"/>
        </w:rPr>
        <w:t xml:space="preserve">●　</w:t>
      </w:r>
      <w:r w:rsidR="006B6588" w:rsidRPr="00BF4A97">
        <w:rPr>
          <w:rFonts w:hint="eastAsia"/>
        </w:rPr>
        <w:t>障害者に対する暴力、</w:t>
      </w:r>
      <w:r w:rsidR="00042483" w:rsidRPr="00BF4A97">
        <w:rPr>
          <w:rFonts w:hint="eastAsia"/>
        </w:rPr>
        <w:t>とくに</w:t>
      </w:r>
      <w:r w:rsidR="00212ED6" w:rsidRPr="00BF4A97">
        <w:rPr>
          <w:rFonts w:hint="eastAsia"/>
        </w:rPr>
        <w:t>家庭内暴力と闘うための調査</w:t>
      </w:r>
      <w:r w:rsidR="006B6588" w:rsidRPr="00BF4A97">
        <w:rPr>
          <w:rFonts w:hint="eastAsia"/>
        </w:rPr>
        <w:t>と介入を強化すること。</w:t>
      </w:r>
    </w:p>
    <w:p w14:paraId="625F76DC" w14:textId="77777777" w:rsidR="006B6588" w:rsidRPr="00BF4A97" w:rsidRDefault="00E06DE5" w:rsidP="006B6588">
      <w:r w:rsidRPr="00BF4A97">
        <w:rPr>
          <w:rFonts w:hint="eastAsia"/>
        </w:rPr>
        <w:t xml:space="preserve">●　</w:t>
      </w:r>
      <w:r w:rsidR="006B6588" w:rsidRPr="00BF4A97">
        <w:rPr>
          <w:rFonts w:hint="eastAsia"/>
        </w:rPr>
        <w:t>障害のある女性の性</w:t>
      </w:r>
      <w:r w:rsidR="00042483" w:rsidRPr="00BF4A97">
        <w:rPr>
          <w:rFonts w:hint="eastAsia"/>
        </w:rPr>
        <w:t>と</w:t>
      </w:r>
      <w:r w:rsidR="006B6588" w:rsidRPr="00BF4A97">
        <w:rPr>
          <w:rFonts w:hint="eastAsia"/>
        </w:rPr>
        <w:t>生殖</w:t>
      </w:r>
      <w:r w:rsidR="00042483" w:rsidRPr="00BF4A97">
        <w:rPr>
          <w:rFonts w:hint="eastAsia"/>
        </w:rPr>
        <w:t>の</w:t>
      </w:r>
      <w:r w:rsidR="006B6588" w:rsidRPr="00BF4A97">
        <w:rPr>
          <w:rFonts w:hint="eastAsia"/>
        </w:rPr>
        <w:t>権利の促進に関連する</w:t>
      </w:r>
      <w:r w:rsidR="00042483" w:rsidRPr="00BF4A97">
        <w:rPr>
          <w:rFonts w:hint="eastAsia"/>
        </w:rPr>
        <w:t>政策</w:t>
      </w:r>
      <w:r w:rsidR="006B6588" w:rsidRPr="00BF4A97">
        <w:rPr>
          <w:rFonts w:hint="eastAsia"/>
        </w:rPr>
        <w:t>、プログラムおよび支援サービスを強化すること。</w:t>
      </w:r>
    </w:p>
    <w:p w14:paraId="035FB23D" w14:textId="77777777" w:rsidR="006B6588" w:rsidRPr="00BF4A97" w:rsidRDefault="00E06DE5" w:rsidP="006B6588">
      <w:r w:rsidRPr="00BF4A97">
        <w:rPr>
          <w:rFonts w:hint="eastAsia"/>
        </w:rPr>
        <w:t xml:space="preserve">●　</w:t>
      </w:r>
      <w:r w:rsidR="006B6588" w:rsidRPr="00BF4A97">
        <w:rPr>
          <w:rFonts w:hint="eastAsia"/>
        </w:rPr>
        <w:t>性</w:t>
      </w:r>
      <w:r w:rsidR="00042483" w:rsidRPr="00BF4A97">
        <w:rPr>
          <w:rFonts w:hint="eastAsia"/>
        </w:rPr>
        <w:t>と生殖に関する保健</w:t>
      </w:r>
      <w:r w:rsidR="00535F42" w:rsidRPr="00BF4A97">
        <w:rPr>
          <w:rFonts w:hint="eastAsia"/>
        </w:rPr>
        <w:t>従事</w:t>
      </w:r>
      <w:r w:rsidR="006B6588" w:rsidRPr="00BF4A97">
        <w:rPr>
          <w:rFonts w:hint="eastAsia"/>
        </w:rPr>
        <w:t>者</w:t>
      </w:r>
      <w:r w:rsidR="00042483" w:rsidRPr="00BF4A97">
        <w:rPr>
          <w:rFonts w:hint="eastAsia"/>
        </w:rPr>
        <w:t>への、障害関連問題の</w:t>
      </w:r>
      <w:r w:rsidR="00D6257A" w:rsidRPr="00BF4A97">
        <w:rPr>
          <w:rFonts w:hint="eastAsia"/>
        </w:rPr>
        <w:t>研修</w:t>
      </w:r>
      <w:r w:rsidR="00BE20F6" w:rsidRPr="00BF4A97">
        <w:rPr>
          <w:rFonts w:hint="eastAsia"/>
        </w:rPr>
        <w:t>を強化</w:t>
      </w:r>
      <w:r w:rsidR="006B6588" w:rsidRPr="00BF4A97">
        <w:rPr>
          <w:rFonts w:hint="eastAsia"/>
        </w:rPr>
        <w:t>すること。</w:t>
      </w:r>
    </w:p>
    <w:p w14:paraId="0945793F" w14:textId="77777777" w:rsidR="006B6588" w:rsidRPr="00BF4A97" w:rsidRDefault="006B6588" w:rsidP="006B6588"/>
    <w:p w14:paraId="49492A5F"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統計とデータ収集</w:t>
      </w:r>
    </w:p>
    <w:p w14:paraId="16EB591A" w14:textId="77777777" w:rsidR="006B6588" w:rsidRPr="00BF4A97" w:rsidRDefault="00E06DE5" w:rsidP="006B6588">
      <w:r w:rsidRPr="00BF4A97">
        <w:rPr>
          <w:rFonts w:hint="eastAsia"/>
        </w:rPr>
        <w:t xml:space="preserve">●　</w:t>
      </w:r>
      <w:r w:rsidR="00C8205D" w:rsidRPr="00BF4A97">
        <w:rPr>
          <w:rFonts w:hint="eastAsia"/>
        </w:rPr>
        <w:t>ポルトガルの障害者に関する統計データの収集の一層の体系化を図る</w:t>
      </w:r>
      <w:r w:rsidR="006B6588" w:rsidRPr="00BF4A97">
        <w:rPr>
          <w:rFonts w:hint="eastAsia"/>
        </w:rPr>
        <w:t>こと。</w:t>
      </w:r>
    </w:p>
    <w:p w14:paraId="5DC60513" w14:textId="77777777" w:rsidR="006B6588" w:rsidRPr="00BF4A97" w:rsidRDefault="00E06DE5" w:rsidP="006B6588">
      <w:r w:rsidRPr="00BF4A97">
        <w:rPr>
          <w:rFonts w:hint="eastAsia"/>
        </w:rPr>
        <w:t xml:space="preserve">●　</w:t>
      </w:r>
      <w:r w:rsidR="006B6588" w:rsidRPr="00BF4A97">
        <w:rPr>
          <w:rFonts w:hint="eastAsia"/>
        </w:rPr>
        <w:t>障害について</w:t>
      </w:r>
      <w:r w:rsidR="00042483" w:rsidRPr="00BF4A97">
        <w:rPr>
          <w:rFonts w:hint="eastAsia"/>
        </w:rPr>
        <w:t>の</w:t>
      </w:r>
      <w:r w:rsidR="006B6588" w:rsidRPr="00BF4A97">
        <w:rPr>
          <w:rFonts w:hint="eastAsia"/>
        </w:rPr>
        <w:t>全国調査を実施すること。</w:t>
      </w:r>
    </w:p>
    <w:p w14:paraId="10BD8073" w14:textId="77777777" w:rsidR="006B6588" w:rsidRPr="00BF4A97" w:rsidRDefault="00E06DE5" w:rsidP="006B6588">
      <w:r w:rsidRPr="00BF4A97">
        <w:rPr>
          <w:rFonts w:hint="eastAsia"/>
        </w:rPr>
        <w:t xml:space="preserve">●　</w:t>
      </w:r>
      <w:r w:rsidR="006B6588" w:rsidRPr="00BF4A97">
        <w:rPr>
          <w:rFonts w:hint="eastAsia"/>
        </w:rPr>
        <w:t>障害者</w:t>
      </w:r>
      <w:r w:rsidR="003B3D80" w:rsidRPr="00BF4A97">
        <w:rPr>
          <w:rFonts w:hint="eastAsia"/>
        </w:rPr>
        <w:t>の</w:t>
      </w:r>
      <w:r w:rsidR="006B6588" w:rsidRPr="00BF4A97">
        <w:rPr>
          <w:rFonts w:hint="eastAsia"/>
        </w:rPr>
        <w:t>権利</w:t>
      </w:r>
      <w:r w:rsidR="003B3D80" w:rsidRPr="00BF4A97">
        <w:rPr>
          <w:rFonts w:hint="eastAsia"/>
        </w:rPr>
        <w:t>を</w:t>
      </w:r>
      <w:r w:rsidR="006B6588" w:rsidRPr="00BF4A97">
        <w:rPr>
          <w:rFonts w:hint="eastAsia"/>
        </w:rPr>
        <w:t>監視</w:t>
      </w:r>
      <w:r w:rsidR="003B3D80" w:rsidRPr="00BF4A97">
        <w:rPr>
          <w:rFonts w:hint="eastAsia"/>
        </w:rPr>
        <w:t>するための</w:t>
      </w:r>
      <w:r w:rsidR="00D6257A" w:rsidRPr="00BF4A97">
        <w:rPr>
          <w:rFonts w:hint="eastAsia"/>
        </w:rPr>
        <w:t>ポルトガルの</w:t>
      </w:r>
      <w:r w:rsidR="006B6588" w:rsidRPr="00BF4A97">
        <w:rPr>
          <w:rFonts w:hint="eastAsia"/>
        </w:rPr>
        <w:t>指標のシステムを開発すること。</w:t>
      </w:r>
      <w:r w:rsidR="003B3D80" w:rsidRPr="00BF4A97">
        <w:rPr>
          <w:rFonts w:hint="eastAsia"/>
        </w:rPr>
        <w:t>以上の</w:t>
      </w:r>
      <w:r w:rsidR="00C8205D" w:rsidRPr="00BF4A97">
        <w:rPr>
          <w:rFonts w:hint="eastAsia"/>
        </w:rPr>
        <w:t>すべては、障害のある人や障害者の団体の関与を伴って</w:t>
      </w:r>
      <w:r w:rsidR="006B6588" w:rsidRPr="00BF4A97">
        <w:rPr>
          <w:rFonts w:hint="eastAsia"/>
        </w:rPr>
        <w:t>行われるべき</w:t>
      </w:r>
      <w:r w:rsidR="00811E44" w:rsidRPr="00BF4A97">
        <w:rPr>
          <w:rFonts w:hint="eastAsia"/>
        </w:rPr>
        <w:t>である</w:t>
      </w:r>
      <w:r w:rsidR="006B6588" w:rsidRPr="00BF4A97">
        <w:rPr>
          <w:rFonts w:hint="eastAsia"/>
        </w:rPr>
        <w:t>。</w:t>
      </w:r>
    </w:p>
    <w:p w14:paraId="50F56763" w14:textId="77777777" w:rsidR="006B6588" w:rsidRPr="00BF4A97" w:rsidRDefault="006B6588" w:rsidP="006B6588"/>
    <w:p w14:paraId="718C0FDD"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CRPD</w:t>
      </w:r>
      <w:r w:rsidR="00C8205D" w:rsidRPr="00BF4A97">
        <w:rPr>
          <w:rFonts w:asciiTheme="majorEastAsia" w:eastAsiaTheme="majorEastAsia" w:hAnsiTheme="majorEastAsia" w:hint="eastAsia"/>
        </w:rPr>
        <w:t>の実施と国内</w:t>
      </w:r>
      <w:r w:rsidR="00E3043A" w:rsidRPr="00BF4A97">
        <w:rPr>
          <w:rFonts w:asciiTheme="majorEastAsia" w:eastAsiaTheme="majorEastAsia" w:hAnsiTheme="majorEastAsia" w:hint="eastAsia"/>
        </w:rPr>
        <w:t>監視</w:t>
      </w:r>
    </w:p>
    <w:p w14:paraId="25497564" w14:textId="77777777" w:rsidR="003B3D80" w:rsidRPr="00BF4A97" w:rsidRDefault="00E06DE5" w:rsidP="006B6588">
      <w:r w:rsidRPr="00BF4A97">
        <w:rPr>
          <w:rFonts w:hint="eastAsia"/>
        </w:rPr>
        <w:t xml:space="preserve">●　</w:t>
      </w:r>
      <w:r w:rsidR="003B3D80" w:rsidRPr="00BF4A97">
        <w:rPr>
          <w:rFonts w:hint="eastAsia"/>
        </w:rPr>
        <w:t>CRPD</w:t>
      </w:r>
      <w:r w:rsidR="003B3D80" w:rsidRPr="00BF4A97">
        <w:rPr>
          <w:rFonts w:hint="eastAsia"/>
        </w:rPr>
        <w:t>の</w:t>
      </w:r>
      <w:r w:rsidR="00060B86" w:rsidRPr="00BF4A97">
        <w:rPr>
          <w:rFonts w:hint="eastAsia"/>
        </w:rPr>
        <w:t>国内での</w:t>
      </w:r>
      <w:r w:rsidR="00416F55" w:rsidRPr="00BF4A97">
        <w:rPr>
          <w:rFonts w:hint="eastAsia"/>
        </w:rPr>
        <w:t>実施に</w:t>
      </w:r>
      <w:r w:rsidR="00DE100D" w:rsidRPr="00BF4A97">
        <w:rPr>
          <w:rFonts w:hint="eastAsia"/>
        </w:rPr>
        <w:t>寄与する</w:t>
      </w:r>
      <w:r w:rsidR="006B6588" w:rsidRPr="00BF4A97">
        <w:rPr>
          <w:rFonts w:hint="eastAsia"/>
        </w:rPr>
        <w:t>総合的な障害者政策を推進するために、追求される目的、実施される施策、およびその</w:t>
      </w:r>
      <w:r w:rsidR="003B3D80" w:rsidRPr="00BF4A97">
        <w:rPr>
          <w:rFonts w:hint="eastAsia"/>
        </w:rPr>
        <w:t>評価</w:t>
      </w:r>
      <w:r w:rsidR="006B6588" w:rsidRPr="00BF4A97">
        <w:rPr>
          <w:rFonts w:hint="eastAsia"/>
        </w:rPr>
        <w:t>指標、予算、期限、責任</w:t>
      </w:r>
      <w:r w:rsidR="003B3D80" w:rsidRPr="00BF4A97">
        <w:rPr>
          <w:rFonts w:hint="eastAsia"/>
        </w:rPr>
        <w:t>部署</w:t>
      </w:r>
      <w:r w:rsidR="006B6588" w:rsidRPr="00BF4A97">
        <w:rPr>
          <w:rFonts w:hint="eastAsia"/>
        </w:rPr>
        <w:t>を明確に</w:t>
      </w:r>
      <w:r w:rsidR="00060B86" w:rsidRPr="00BF4A97">
        <w:rPr>
          <w:rFonts w:hint="eastAsia"/>
        </w:rPr>
        <w:t>示した</w:t>
      </w:r>
      <w:r w:rsidR="006B6588" w:rsidRPr="00BF4A97">
        <w:rPr>
          <w:rFonts w:hint="eastAsia"/>
        </w:rPr>
        <w:t>国家障害戦略を採択すること。</w:t>
      </w:r>
      <w:r w:rsidR="006B6588" w:rsidRPr="00BF4A97">
        <w:rPr>
          <w:rFonts w:hint="eastAsia"/>
        </w:rPr>
        <w:t xml:space="preserve"> </w:t>
      </w:r>
    </w:p>
    <w:p w14:paraId="0E294A95" w14:textId="77777777" w:rsidR="006B6588" w:rsidRPr="00BF4A97" w:rsidRDefault="00E06DE5" w:rsidP="006B6588">
      <w:r w:rsidRPr="00BF4A97">
        <w:rPr>
          <w:rFonts w:hint="eastAsia"/>
        </w:rPr>
        <w:t xml:space="preserve">●　</w:t>
      </w:r>
      <w:r w:rsidR="006B6588" w:rsidRPr="00BF4A97">
        <w:rPr>
          <w:rFonts w:hint="eastAsia"/>
        </w:rPr>
        <w:t>障害者公共政策の設計、実施および評価における障害者団体の参加</w:t>
      </w:r>
      <w:r w:rsidR="003B3D80" w:rsidRPr="00BF4A97">
        <w:rPr>
          <w:rFonts w:hint="eastAsia"/>
        </w:rPr>
        <w:t>の</w:t>
      </w:r>
      <w:r w:rsidR="006B6588" w:rsidRPr="00BF4A97">
        <w:rPr>
          <w:rFonts w:hint="eastAsia"/>
        </w:rPr>
        <w:t>メカニズムを</w:t>
      </w:r>
      <w:r w:rsidR="00416F55" w:rsidRPr="00BF4A97">
        <w:rPr>
          <w:rFonts w:hint="eastAsia"/>
        </w:rPr>
        <w:t>拡大する</w:t>
      </w:r>
      <w:r w:rsidR="006B6588" w:rsidRPr="00BF4A97">
        <w:rPr>
          <w:rFonts w:hint="eastAsia"/>
        </w:rPr>
        <w:t>こと。</w:t>
      </w:r>
    </w:p>
    <w:p w14:paraId="611EF405" w14:textId="77777777" w:rsidR="006B6588" w:rsidRPr="00BF4A97" w:rsidRDefault="006B6588" w:rsidP="006B6588"/>
    <w:p w14:paraId="7B843F00" w14:textId="77777777" w:rsidR="006B6588" w:rsidRPr="00BF4A97" w:rsidRDefault="006B6588" w:rsidP="006B6588">
      <w:pPr>
        <w:rPr>
          <w:rFonts w:asciiTheme="majorEastAsia" w:eastAsiaTheme="majorEastAsia" w:hAnsiTheme="majorEastAsia"/>
          <w:sz w:val="24"/>
          <w:szCs w:val="24"/>
        </w:rPr>
      </w:pPr>
      <w:r w:rsidRPr="00BF4A97">
        <w:rPr>
          <w:rFonts w:asciiTheme="majorEastAsia" w:eastAsiaTheme="majorEastAsia" w:hAnsiTheme="majorEastAsia" w:hint="eastAsia"/>
          <w:sz w:val="24"/>
          <w:szCs w:val="24"/>
        </w:rPr>
        <w:t>目次</w:t>
      </w:r>
    </w:p>
    <w:p w14:paraId="1B71E561" w14:textId="77777777" w:rsidR="006B6588" w:rsidRPr="00BF4A97" w:rsidRDefault="00E3043A" w:rsidP="006B6588">
      <w:r w:rsidRPr="00BF4A97">
        <w:rPr>
          <w:rFonts w:hint="eastAsia"/>
        </w:rPr>
        <w:t>賛同</w:t>
      </w:r>
      <w:r w:rsidR="006B6588" w:rsidRPr="00BF4A97">
        <w:rPr>
          <w:rFonts w:hint="eastAsia"/>
        </w:rPr>
        <w:t>団体のリスト</w:t>
      </w:r>
    </w:p>
    <w:p w14:paraId="7B796FCF" w14:textId="77777777" w:rsidR="006B6588" w:rsidRPr="00BF4A97" w:rsidRDefault="00E3043A" w:rsidP="006B6588">
      <w:r w:rsidRPr="00BF4A97">
        <w:rPr>
          <w:rFonts w:hint="eastAsia"/>
        </w:rPr>
        <w:t>要旨</w:t>
      </w:r>
    </w:p>
    <w:p w14:paraId="7CC35387" w14:textId="77777777" w:rsidR="006B6588" w:rsidRPr="00BF4A97" w:rsidRDefault="00E3043A" w:rsidP="006B6588">
      <w:r w:rsidRPr="00BF4A97">
        <w:rPr>
          <w:rFonts w:hint="eastAsia"/>
        </w:rPr>
        <w:t>勧告</w:t>
      </w:r>
    </w:p>
    <w:p w14:paraId="6C6861A5" w14:textId="77777777" w:rsidR="006B6588" w:rsidRPr="00BF4A97" w:rsidRDefault="006B6588" w:rsidP="006B6588">
      <w:r w:rsidRPr="00BF4A97">
        <w:rPr>
          <w:rFonts w:hint="eastAsia"/>
        </w:rPr>
        <w:t>目次</w:t>
      </w:r>
    </w:p>
    <w:p w14:paraId="7B76DDAA" w14:textId="77777777" w:rsidR="006B6588" w:rsidRPr="00BF4A97" w:rsidRDefault="006B6588" w:rsidP="006B6588">
      <w:r w:rsidRPr="00BF4A97">
        <w:rPr>
          <w:rFonts w:hint="eastAsia"/>
        </w:rPr>
        <w:t>はじめに</w:t>
      </w:r>
    </w:p>
    <w:p w14:paraId="1A22C429" w14:textId="77777777" w:rsidR="006B6588" w:rsidRPr="00BF4A97" w:rsidRDefault="006B6588" w:rsidP="006B6588">
      <w:r w:rsidRPr="00BF4A97">
        <w:rPr>
          <w:rFonts w:hint="eastAsia"/>
        </w:rPr>
        <w:lastRenderedPageBreak/>
        <w:t>方法</w:t>
      </w:r>
      <w:r w:rsidR="00D6214E" w:rsidRPr="00BF4A97">
        <w:rPr>
          <w:rFonts w:hint="eastAsia"/>
        </w:rPr>
        <w:t>論</w:t>
      </w:r>
    </w:p>
    <w:p w14:paraId="42CC270B"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権利の行使</w:t>
      </w:r>
      <w:r w:rsidR="00E3043A" w:rsidRPr="00BF4A97">
        <w:rPr>
          <w:rFonts w:asciiTheme="majorEastAsia" w:eastAsiaTheme="majorEastAsia" w:hAnsiTheme="majorEastAsia" w:hint="eastAsia"/>
        </w:rPr>
        <w:t>に</w:t>
      </w:r>
      <w:r w:rsidRPr="00BF4A97">
        <w:rPr>
          <w:rFonts w:asciiTheme="majorEastAsia" w:eastAsiaTheme="majorEastAsia" w:hAnsiTheme="majorEastAsia" w:hint="eastAsia"/>
        </w:rPr>
        <w:t>問題のある分野</w:t>
      </w:r>
      <w:r w:rsidR="00E3043A" w:rsidRPr="00BF4A97">
        <w:rPr>
          <w:rFonts w:asciiTheme="majorEastAsia" w:eastAsiaTheme="majorEastAsia" w:hAnsiTheme="majorEastAsia" w:hint="eastAsia"/>
        </w:rPr>
        <w:t>と勧告</w:t>
      </w:r>
    </w:p>
    <w:p w14:paraId="2D02BC25"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法の前での平等な認識（第12条および第14条）</w:t>
      </w:r>
    </w:p>
    <w:p w14:paraId="5CF8A78A" w14:textId="77777777" w:rsidR="00BE08A8" w:rsidRPr="00BF4A97" w:rsidRDefault="00BE08A8" w:rsidP="00BE08A8">
      <w:pPr>
        <w:ind w:leftChars="399" w:left="848"/>
      </w:pPr>
      <w:r w:rsidRPr="00BF4A97">
        <w:rPr>
          <w:rFonts w:hint="eastAsia"/>
        </w:rPr>
        <w:t>現在の状況</w:t>
      </w:r>
    </w:p>
    <w:p w14:paraId="4A4039A4" w14:textId="77777777" w:rsidR="00E3043A" w:rsidRPr="00BF4A97" w:rsidRDefault="00E3043A" w:rsidP="00385FF3">
      <w:pPr>
        <w:ind w:leftChars="399" w:left="848"/>
      </w:pPr>
      <w:r w:rsidRPr="00BF4A97">
        <w:rPr>
          <w:rFonts w:hint="eastAsia"/>
        </w:rPr>
        <w:t>勧告</w:t>
      </w:r>
    </w:p>
    <w:p w14:paraId="1CF0209F"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意識向上、アクセシビリティ、社会参加（第8条、第9条、第19条（a）、（c）；第20条、第29条、第30条）</w:t>
      </w:r>
    </w:p>
    <w:p w14:paraId="432037A6" w14:textId="77777777" w:rsidR="006B6588" w:rsidRPr="00BF4A97" w:rsidRDefault="00BE08A8" w:rsidP="00385FF3">
      <w:pPr>
        <w:ind w:leftChars="399" w:left="848"/>
      </w:pPr>
      <w:bookmarkStart w:id="1" w:name="_Hlk15422113"/>
      <w:r w:rsidRPr="00BF4A97">
        <w:rPr>
          <w:rFonts w:hint="eastAsia"/>
        </w:rPr>
        <w:t>現在の状況</w:t>
      </w:r>
    </w:p>
    <w:bookmarkEnd w:id="1"/>
    <w:p w14:paraId="4603A482" w14:textId="77777777" w:rsidR="00E3043A" w:rsidRPr="00BF4A97" w:rsidRDefault="00E3043A" w:rsidP="00385FF3">
      <w:pPr>
        <w:ind w:leftChars="399" w:left="848"/>
      </w:pPr>
      <w:r w:rsidRPr="00BF4A97">
        <w:rPr>
          <w:rFonts w:hint="eastAsia"/>
        </w:rPr>
        <w:t>勧告</w:t>
      </w:r>
    </w:p>
    <w:p w14:paraId="14CAFAD4"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経済保障と支援サービス（第28条）</w:t>
      </w:r>
    </w:p>
    <w:p w14:paraId="4A054432" w14:textId="77777777" w:rsidR="00BE08A8" w:rsidRPr="00BF4A97" w:rsidRDefault="00BE08A8" w:rsidP="00BE08A8">
      <w:pPr>
        <w:ind w:leftChars="399" w:left="848"/>
      </w:pPr>
      <w:r w:rsidRPr="00BF4A97">
        <w:rPr>
          <w:rFonts w:hint="eastAsia"/>
        </w:rPr>
        <w:t>現在の状況</w:t>
      </w:r>
    </w:p>
    <w:p w14:paraId="4716204F" w14:textId="77777777" w:rsidR="00E3043A" w:rsidRPr="00BF4A97" w:rsidRDefault="00E3043A" w:rsidP="00385FF3">
      <w:pPr>
        <w:ind w:leftChars="399" w:left="848"/>
      </w:pPr>
      <w:r w:rsidRPr="00BF4A97">
        <w:rPr>
          <w:rFonts w:hint="eastAsia"/>
        </w:rPr>
        <w:t>勧告</w:t>
      </w:r>
    </w:p>
    <w:p w14:paraId="36E250FD"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教育（第24条）</w:t>
      </w:r>
    </w:p>
    <w:p w14:paraId="2349CF08" w14:textId="77777777" w:rsidR="00BE08A8" w:rsidRPr="00BF4A97" w:rsidRDefault="00BE08A8" w:rsidP="00BE08A8">
      <w:pPr>
        <w:ind w:leftChars="399" w:left="848"/>
      </w:pPr>
      <w:r w:rsidRPr="00BF4A97">
        <w:rPr>
          <w:rFonts w:hint="eastAsia"/>
        </w:rPr>
        <w:t>現在の状況</w:t>
      </w:r>
    </w:p>
    <w:p w14:paraId="61982691" w14:textId="77777777" w:rsidR="00E3043A" w:rsidRPr="00BF4A97" w:rsidRDefault="00E3043A" w:rsidP="00385FF3">
      <w:pPr>
        <w:ind w:leftChars="399" w:left="848"/>
      </w:pPr>
      <w:r w:rsidRPr="00BF4A97">
        <w:rPr>
          <w:rFonts w:hint="eastAsia"/>
        </w:rPr>
        <w:t>勧告</w:t>
      </w:r>
    </w:p>
    <w:p w14:paraId="250C7F84" w14:textId="77777777" w:rsidR="006B6588" w:rsidRPr="00BF4A97" w:rsidRDefault="00D6257A" w:rsidP="006B6588">
      <w:pPr>
        <w:rPr>
          <w:rFonts w:asciiTheme="majorEastAsia" w:eastAsiaTheme="majorEastAsia" w:hAnsiTheme="majorEastAsia"/>
        </w:rPr>
      </w:pPr>
      <w:r w:rsidRPr="00BF4A97">
        <w:rPr>
          <w:rFonts w:asciiTheme="majorEastAsia" w:eastAsiaTheme="majorEastAsia" w:hAnsiTheme="majorEastAsia" w:hint="eastAsia"/>
        </w:rPr>
        <w:t>労働</w:t>
      </w:r>
      <w:r w:rsidR="006B6588" w:rsidRPr="00BF4A97">
        <w:rPr>
          <w:rFonts w:asciiTheme="majorEastAsia" w:eastAsiaTheme="majorEastAsia" w:hAnsiTheme="majorEastAsia" w:hint="eastAsia"/>
        </w:rPr>
        <w:t>と雇用（第27条）</w:t>
      </w:r>
    </w:p>
    <w:p w14:paraId="6B84A193" w14:textId="77777777" w:rsidR="00BE08A8" w:rsidRPr="00BF4A97" w:rsidRDefault="00BE08A8" w:rsidP="00BE08A8">
      <w:pPr>
        <w:ind w:leftChars="399" w:left="848"/>
      </w:pPr>
      <w:r w:rsidRPr="00BF4A97">
        <w:rPr>
          <w:rFonts w:hint="eastAsia"/>
        </w:rPr>
        <w:t>現在の状況</w:t>
      </w:r>
    </w:p>
    <w:p w14:paraId="5A376E33" w14:textId="77777777" w:rsidR="00E3043A" w:rsidRPr="00BF4A97" w:rsidRDefault="00E3043A" w:rsidP="00385FF3">
      <w:pPr>
        <w:ind w:leftChars="399" w:left="848"/>
      </w:pPr>
      <w:r w:rsidRPr="00BF4A97">
        <w:rPr>
          <w:rFonts w:hint="eastAsia"/>
        </w:rPr>
        <w:t>勧告</w:t>
      </w:r>
    </w:p>
    <w:p w14:paraId="1B8B86A7"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分野横断的な問題</w:t>
      </w:r>
    </w:p>
    <w:p w14:paraId="52B96C44" w14:textId="77777777" w:rsidR="006B6588" w:rsidRPr="00BF4A97" w:rsidRDefault="003B3D80" w:rsidP="006B6588">
      <w:pPr>
        <w:rPr>
          <w:rFonts w:asciiTheme="majorEastAsia" w:eastAsiaTheme="majorEastAsia" w:hAnsiTheme="majorEastAsia"/>
        </w:rPr>
      </w:pPr>
      <w:r w:rsidRPr="00BF4A97">
        <w:rPr>
          <w:rFonts w:asciiTheme="majorEastAsia" w:eastAsiaTheme="majorEastAsia" w:hAnsiTheme="majorEastAsia" w:hint="eastAsia"/>
        </w:rPr>
        <w:t>障害のある</w:t>
      </w:r>
      <w:r w:rsidR="006B6588" w:rsidRPr="00BF4A97">
        <w:rPr>
          <w:rFonts w:asciiTheme="majorEastAsia" w:eastAsiaTheme="majorEastAsia" w:hAnsiTheme="majorEastAsia" w:hint="eastAsia"/>
        </w:rPr>
        <w:t>女性と女子（第6条）</w:t>
      </w:r>
    </w:p>
    <w:p w14:paraId="2E7B3E00" w14:textId="77777777" w:rsidR="00BE08A8" w:rsidRPr="00BF4A97" w:rsidRDefault="00BE08A8" w:rsidP="00BE08A8">
      <w:pPr>
        <w:ind w:leftChars="399" w:left="848"/>
      </w:pPr>
      <w:r w:rsidRPr="00BF4A97">
        <w:rPr>
          <w:rFonts w:hint="eastAsia"/>
        </w:rPr>
        <w:t>現在の状況</w:t>
      </w:r>
    </w:p>
    <w:p w14:paraId="490662E9" w14:textId="77777777" w:rsidR="00E3043A" w:rsidRPr="00BF4A97" w:rsidRDefault="00E3043A" w:rsidP="00385FF3">
      <w:pPr>
        <w:ind w:leftChars="399" w:left="848"/>
      </w:pPr>
      <w:r w:rsidRPr="00BF4A97">
        <w:rPr>
          <w:rFonts w:hint="eastAsia"/>
        </w:rPr>
        <w:t>勧告</w:t>
      </w:r>
    </w:p>
    <w:p w14:paraId="150D677A"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統計とデータの収集（第31条）</w:t>
      </w:r>
    </w:p>
    <w:p w14:paraId="3E477D33" w14:textId="77777777" w:rsidR="00BE08A8" w:rsidRPr="00BF4A97" w:rsidRDefault="00BE08A8" w:rsidP="00BE08A8">
      <w:pPr>
        <w:ind w:leftChars="399" w:left="848"/>
      </w:pPr>
      <w:r w:rsidRPr="00BF4A97">
        <w:rPr>
          <w:rFonts w:hint="eastAsia"/>
        </w:rPr>
        <w:t>現在の状況</w:t>
      </w:r>
    </w:p>
    <w:p w14:paraId="579AEB1D" w14:textId="77777777" w:rsidR="00E3043A" w:rsidRPr="00BF4A97" w:rsidRDefault="00E3043A" w:rsidP="00385FF3">
      <w:pPr>
        <w:ind w:leftChars="399" w:left="848"/>
      </w:pPr>
      <w:r w:rsidRPr="00BF4A97">
        <w:rPr>
          <w:rFonts w:hint="eastAsia"/>
        </w:rPr>
        <w:t>勧告</w:t>
      </w:r>
    </w:p>
    <w:p w14:paraId="6D3A8C5A" w14:textId="77777777" w:rsidR="006B6588" w:rsidRPr="00BF4A97" w:rsidRDefault="003B3D80" w:rsidP="006B6588">
      <w:pPr>
        <w:rPr>
          <w:rFonts w:asciiTheme="majorEastAsia" w:eastAsiaTheme="majorEastAsia" w:hAnsiTheme="majorEastAsia"/>
        </w:rPr>
      </w:pPr>
      <w:r w:rsidRPr="00BF4A97">
        <w:rPr>
          <w:rFonts w:asciiTheme="majorEastAsia" w:eastAsiaTheme="majorEastAsia" w:hAnsiTheme="majorEastAsia" w:hint="eastAsia"/>
        </w:rPr>
        <w:t>条約の</w:t>
      </w:r>
      <w:r w:rsidR="006B6588" w:rsidRPr="00BF4A97">
        <w:rPr>
          <w:rFonts w:asciiTheme="majorEastAsia" w:eastAsiaTheme="majorEastAsia" w:hAnsiTheme="majorEastAsia" w:hint="eastAsia"/>
        </w:rPr>
        <w:t>国内実施と監視（第33条）</w:t>
      </w:r>
    </w:p>
    <w:p w14:paraId="7A274A35" w14:textId="77777777" w:rsidR="00BE08A8" w:rsidRPr="00BF4A97" w:rsidRDefault="00BE08A8" w:rsidP="00BE08A8">
      <w:pPr>
        <w:ind w:leftChars="399" w:left="848"/>
      </w:pPr>
      <w:r w:rsidRPr="00BF4A97">
        <w:rPr>
          <w:rFonts w:hint="eastAsia"/>
        </w:rPr>
        <w:t>現在の状況</w:t>
      </w:r>
    </w:p>
    <w:p w14:paraId="5056DAA6" w14:textId="77777777" w:rsidR="00E3043A" w:rsidRPr="00BF4A97" w:rsidRDefault="00E3043A" w:rsidP="00385FF3">
      <w:pPr>
        <w:ind w:leftChars="399" w:left="848"/>
      </w:pPr>
      <w:r w:rsidRPr="00BF4A97">
        <w:rPr>
          <w:rFonts w:hint="eastAsia"/>
        </w:rPr>
        <w:t>勧告</w:t>
      </w:r>
    </w:p>
    <w:p w14:paraId="2F0EF4D6"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参考資料</w:t>
      </w:r>
    </w:p>
    <w:p w14:paraId="6BD38A1C" w14:textId="77777777" w:rsidR="006B6588" w:rsidRPr="00BF4A97" w:rsidRDefault="006B6588" w:rsidP="006B6588"/>
    <w:p w14:paraId="2D66423E" w14:textId="77777777" w:rsidR="006B6588" w:rsidRPr="00BF4A97" w:rsidRDefault="006B6588" w:rsidP="006B6588"/>
    <w:p w14:paraId="470817EB" w14:textId="77777777" w:rsidR="006B6588" w:rsidRPr="00BF4A97" w:rsidRDefault="006B6588" w:rsidP="006B6588"/>
    <w:p w14:paraId="1C8A7295" w14:textId="77777777" w:rsidR="006B6588" w:rsidRPr="00BF4A97" w:rsidRDefault="00E3043A" w:rsidP="006B6588">
      <w:pPr>
        <w:rPr>
          <w:rFonts w:asciiTheme="majorEastAsia" w:eastAsiaTheme="majorEastAsia" w:hAnsiTheme="majorEastAsia"/>
        </w:rPr>
      </w:pPr>
      <w:r w:rsidRPr="00BF4A97">
        <w:rPr>
          <w:rFonts w:asciiTheme="majorEastAsia" w:eastAsiaTheme="majorEastAsia" w:hAnsiTheme="majorEastAsia" w:hint="eastAsia"/>
        </w:rPr>
        <w:t>はじめに</w:t>
      </w:r>
    </w:p>
    <w:p w14:paraId="065A7A4D" w14:textId="77777777" w:rsidR="00E3043A" w:rsidRPr="00BF4A97" w:rsidRDefault="00E3043A" w:rsidP="006B6588"/>
    <w:p w14:paraId="581289FA" w14:textId="77777777" w:rsidR="006B6588" w:rsidRPr="00BF4A97" w:rsidRDefault="003B3D80" w:rsidP="003B3D80">
      <w:r w:rsidRPr="00BF4A97">
        <w:rPr>
          <w:rFonts w:hint="eastAsia"/>
        </w:rPr>
        <w:t>1.</w:t>
      </w:r>
      <w:r w:rsidRPr="00BF4A97">
        <w:rPr>
          <w:rFonts w:hint="eastAsia"/>
        </w:rPr>
        <w:t xml:space="preserve">　</w:t>
      </w:r>
      <w:r w:rsidR="006B6588" w:rsidRPr="00BF4A97">
        <w:rPr>
          <w:rFonts w:hint="eastAsia"/>
        </w:rPr>
        <w:t>この報告書は、障害者の権利</w:t>
      </w:r>
      <w:r w:rsidR="004C1687" w:rsidRPr="00BF4A97">
        <w:rPr>
          <w:rFonts w:hint="eastAsia"/>
        </w:rPr>
        <w:t>を</w:t>
      </w:r>
      <w:r w:rsidR="006B6588" w:rsidRPr="00BF4A97">
        <w:rPr>
          <w:rFonts w:hint="eastAsia"/>
        </w:rPr>
        <w:t>監視</w:t>
      </w:r>
      <w:r w:rsidR="004C1687" w:rsidRPr="00BF4A97">
        <w:rPr>
          <w:rFonts w:hint="eastAsia"/>
        </w:rPr>
        <w:t>する</w:t>
      </w:r>
      <w:r w:rsidR="00BF469F" w:rsidRPr="00BF4A97">
        <w:rPr>
          <w:rFonts w:hint="eastAsia"/>
        </w:rPr>
        <w:t>過程への</w:t>
      </w:r>
      <w:r w:rsidR="006B6588" w:rsidRPr="00BF4A97">
        <w:rPr>
          <w:rFonts w:hint="eastAsia"/>
        </w:rPr>
        <w:t>市民社会の関与に言及している障害者権利条約第</w:t>
      </w:r>
      <w:r w:rsidR="006B6588" w:rsidRPr="00BF4A97">
        <w:rPr>
          <w:rFonts w:hint="eastAsia"/>
        </w:rPr>
        <w:t>33</w:t>
      </w:r>
      <w:r w:rsidR="006B6588" w:rsidRPr="00BF4A97">
        <w:rPr>
          <w:rFonts w:hint="eastAsia"/>
        </w:rPr>
        <w:t>条（</w:t>
      </w:r>
      <w:r w:rsidR="006B6588" w:rsidRPr="00BF4A97">
        <w:rPr>
          <w:rFonts w:hint="eastAsia"/>
        </w:rPr>
        <w:t>3</w:t>
      </w:r>
      <w:r w:rsidR="006B6588" w:rsidRPr="00BF4A97">
        <w:rPr>
          <w:rFonts w:hint="eastAsia"/>
        </w:rPr>
        <w:t>）</w:t>
      </w:r>
      <w:r w:rsidR="004C1687" w:rsidRPr="00BF4A97">
        <w:rPr>
          <w:rFonts w:hint="eastAsia"/>
        </w:rPr>
        <w:t>の</w:t>
      </w:r>
      <w:r w:rsidR="00BF469F" w:rsidRPr="00BF4A97">
        <w:rPr>
          <w:rFonts w:hint="eastAsia"/>
        </w:rPr>
        <w:t>課題に対応している。これは、立法、行政および司法のレベル</w:t>
      </w:r>
      <w:r w:rsidR="006B6588" w:rsidRPr="00BF4A97">
        <w:rPr>
          <w:rFonts w:hint="eastAsia"/>
        </w:rPr>
        <w:t>、</w:t>
      </w:r>
      <w:r w:rsidR="004C1687" w:rsidRPr="00BF4A97">
        <w:rPr>
          <w:rFonts w:hint="eastAsia"/>
        </w:rPr>
        <w:t>そして</w:t>
      </w:r>
      <w:r w:rsidR="00BF469F" w:rsidRPr="00BF4A97">
        <w:rPr>
          <w:rFonts w:hint="eastAsia"/>
        </w:rPr>
        <w:t>とりわけ</w:t>
      </w:r>
      <w:r w:rsidR="004C1687" w:rsidRPr="00BF4A97">
        <w:rPr>
          <w:rFonts w:hint="eastAsia"/>
        </w:rPr>
        <w:t>ポルトガルの</w:t>
      </w:r>
      <w:r w:rsidR="006B6588" w:rsidRPr="00BF4A97">
        <w:rPr>
          <w:rFonts w:hint="eastAsia"/>
        </w:rPr>
        <w:t>障害のある人々の日常生活の経験のレベルで</w:t>
      </w:r>
      <w:r w:rsidR="004C1687" w:rsidRPr="00BF4A97">
        <w:rPr>
          <w:rFonts w:hint="eastAsia"/>
        </w:rPr>
        <w:t>の</w:t>
      </w:r>
      <w:r w:rsidR="006B6588" w:rsidRPr="00BF4A97">
        <w:rPr>
          <w:rFonts w:hint="eastAsia"/>
        </w:rPr>
        <w:t>、条約の実施に</w:t>
      </w:r>
      <w:r w:rsidR="004C1687" w:rsidRPr="00BF4A97">
        <w:rPr>
          <w:rFonts w:hint="eastAsia"/>
        </w:rPr>
        <w:t>関する</w:t>
      </w:r>
      <w:r w:rsidR="006B6588" w:rsidRPr="00BF4A97">
        <w:rPr>
          <w:rFonts w:hint="eastAsia"/>
        </w:rPr>
        <w:t>障害者およびその代表団体</w:t>
      </w:r>
      <w:r w:rsidR="004C1687" w:rsidRPr="00BF4A97">
        <w:rPr>
          <w:rFonts w:hint="eastAsia"/>
        </w:rPr>
        <w:t>の見解</w:t>
      </w:r>
      <w:r w:rsidR="006B6588" w:rsidRPr="00BF4A97">
        <w:rPr>
          <w:rFonts w:hint="eastAsia"/>
        </w:rPr>
        <w:t>を</w:t>
      </w:r>
      <w:r w:rsidR="004C1687" w:rsidRPr="00BF4A97">
        <w:rPr>
          <w:rFonts w:hint="eastAsia"/>
        </w:rPr>
        <w:t>示</w:t>
      </w:r>
      <w:r w:rsidR="00BF469F" w:rsidRPr="00BF4A97">
        <w:rPr>
          <w:rFonts w:hint="eastAsia"/>
        </w:rPr>
        <w:t>している</w:t>
      </w:r>
      <w:r w:rsidR="004C1687" w:rsidRPr="00BF4A97">
        <w:rPr>
          <w:rFonts w:hint="eastAsia"/>
        </w:rPr>
        <w:t>。</w:t>
      </w:r>
    </w:p>
    <w:p w14:paraId="5A4429E4" w14:textId="77777777" w:rsidR="006B6588" w:rsidRPr="00BF4A97" w:rsidRDefault="006B6588" w:rsidP="006B6588">
      <w:r w:rsidRPr="00BF4A97">
        <w:rPr>
          <w:rFonts w:hint="eastAsia"/>
        </w:rPr>
        <w:lastRenderedPageBreak/>
        <w:t>2.</w:t>
      </w:r>
      <w:r w:rsidR="003B3D80" w:rsidRPr="00BF4A97">
        <w:rPr>
          <w:rFonts w:hint="eastAsia"/>
        </w:rPr>
        <w:t xml:space="preserve">　</w:t>
      </w:r>
      <w:r w:rsidRPr="00BF4A97">
        <w:rPr>
          <w:rFonts w:hint="eastAsia"/>
        </w:rPr>
        <w:t>この文書は、</w:t>
      </w:r>
      <w:r w:rsidR="00D628D9" w:rsidRPr="00BF4A97">
        <w:rPr>
          <w:rFonts w:hint="eastAsia"/>
        </w:rPr>
        <w:t>リスボン大学</w:t>
      </w:r>
      <w:r w:rsidR="001D7515" w:rsidRPr="00BF4A97">
        <w:rPr>
          <w:rFonts w:hint="eastAsia"/>
        </w:rPr>
        <w:t>・</w:t>
      </w:r>
      <w:r w:rsidRPr="00BF4A97">
        <w:rPr>
          <w:rFonts w:hint="eastAsia"/>
        </w:rPr>
        <w:t>社会</w:t>
      </w:r>
      <w:r w:rsidR="00423EDB" w:rsidRPr="00BF4A97">
        <w:rPr>
          <w:rFonts w:hint="eastAsia"/>
        </w:rPr>
        <w:t>政治学部が協力</w:t>
      </w:r>
      <w:r w:rsidRPr="00BF4A97">
        <w:rPr>
          <w:rFonts w:hint="eastAsia"/>
        </w:rPr>
        <w:t>する障害</w:t>
      </w:r>
      <w:r w:rsidR="00D628D9" w:rsidRPr="00BF4A97">
        <w:rPr>
          <w:rFonts w:hint="eastAsia"/>
        </w:rPr>
        <w:t>・</w:t>
      </w:r>
      <w:r w:rsidRPr="00BF4A97">
        <w:rPr>
          <w:rFonts w:hint="eastAsia"/>
        </w:rPr>
        <w:t>人権</w:t>
      </w:r>
      <w:r w:rsidR="00D628D9" w:rsidRPr="00BF4A97">
        <w:rPr>
          <w:rFonts w:hint="eastAsia"/>
        </w:rPr>
        <w:t>監視センター</w:t>
      </w:r>
      <w:r w:rsidR="00FF773C" w:rsidRPr="00BF4A97">
        <w:rPr>
          <w:rStyle w:val="af"/>
          <w:lang w:val="en-GB"/>
        </w:rPr>
        <w:footnoteReference w:id="9"/>
      </w:r>
      <w:r w:rsidR="001D7515" w:rsidRPr="00BF4A97">
        <w:rPr>
          <w:rFonts w:hint="eastAsia"/>
        </w:rPr>
        <w:t>のつながりの</w:t>
      </w:r>
      <w:r w:rsidRPr="00BF4A97">
        <w:rPr>
          <w:rFonts w:hint="eastAsia"/>
        </w:rPr>
        <w:t>中で作成され</w:t>
      </w:r>
      <w:r w:rsidR="004F366C" w:rsidRPr="00BF4A97">
        <w:rPr>
          <w:rFonts w:hint="eastAsia"/>
        </w:rPr>
        <w:t>た</w:t>
      </w:r>
      <w:r w:rsidRPr="00BF4A97">
        <w:rPr>
          <w:rFonts w:hint="eastAsia"/>
        </w:rPr>
        <w:t>。</w:t>
      </w:r>
      <w:r w:rsidR="00D628D9" w:rsidRPr="00BF4A97">
        <w:rPr>
          <w:rFonts w:hint="eastAsia"/>
        </w:rPr>
        <w:t>監視センター（</w:t>
      </w:r>
      <w:r w:rsidRPr="00BF4A97">
        <w:rPr>
          <w:rFonts w:hint="eastAsia"/>
        </w:rPr>
        <w:t>Observatory</w:t>
      </w:r>
      <w:r w:rsidR="00D628D9" w:rsidRPr="00BF4A97">
        <w:rPr>
          <w:rFonts w:hint="eastAsia"/>
        </w:rPr>
        <w:t>）</w:t>
      </w:r>
      <w:r w:rsidRPr="00BF4A97">
        <w:rPr>
          <w:rFonts w:hint="eastAsia"/>
        </w:rPr>
        <w:t>は、</w:t>
      </w:r>
      <w:r w:rsidR="003F65FA" w:rsidRPr="00BF4A97">
        <w:rPr>
          <w:rFonts w:hint="eastAsia"/>
        </w:rPr>
        <w:t>とくに</w:t>
      </w:r>
      <w:r w:rsidRPr="00BF4A97">
        <w:rPr>
          <w:rFonts w:hint="eastAsia"/>
        </w:rPr>
        <w:t>18</w:t>
      </w:r>
      <w:r w:rsidRPr="00BF4A97">
        <w:rPr>
          <w:rFonts w:hint="eastAsia"/>
        </w:rPr>
        <w:t>の障害組織</w:t>
      </w:r>
      <w:r w:rsidR="00FF773C" w:rsidRPr="00BF4A97">
        <w:rPr>
          <w:rStyle w:val="af"/>
          <w:lang w:val="en-GB"/>
        </w:rPr>
        <w:footnoteReference w:id="10"/>
      </w:r>
      <w:r w:rsidRPr="00BF4A97">
        <w:rPr>
          <w:rFonts w:hint="eastAsia"/>
        </w:rPr>
        <w:t>で構成される諮問委員会を通じて研究者と障害組織を結集させ、ポルトガルとポルトガル語圏の国々で</w:t>
      </w:r>
      <w:r w:rsidR="00D628D9" w:rsidRPr="00BF4A97">
        <w:rPr>
          <w:rFonts w:hint="eastAsia"/>
        </w:rPr>
        <w:t>の</w:t>
      </w:r>
      <w:r w:rsidRPr="00BF4A97">
        <w:rPr>
          <w:rFonts w:hint="eastAsia"/>
        </w:rPr>
        <w:t>障害</w:t>
      </w:r>
      <w:r w:rsidR="00D628D9" w:rsidRPr="00BF4A97">
        <w:rPr>
          <w:rFonts w:hint="eastAsia"/>
        </w:rPr>
        <w:t>政策</w:t>
      </w:r>
      <w:r w:rsidRPr="00BF4A97">
        <w:rPr>
          <w:rFonts w:hint="eastAsia"/>
        </w:rPr>
        <w:t>の実施を評価し、</w:t>
      </w:r>
      <w:r w:rsidR="00D628D9" w:rsidRPr="00BF4A97">
        <w:rPr>
          <w:rFonts w:hint="eastAsia"/>
        </w:rPr>
        <w:t>障害者の人権の</w:t>
      </w:r>
      <w:r w:rsidRPr="00BF4A97">
        <w:rPr>
          <w:rFonts w:hint="eastAsia"/>
        </w:rPr>
        <w:t>参加型</w:t>
      </w:r>
      <w:r w:rsidR="00D628D9" w:rsidRPr="00BF4A97">
        <w:rPr>
          <w:rFonts w:hint="eastAsia"/>
        </w:rPr>
        <w:t>監視</w:t>
      </w:r>
      <w:r w:rsidRPr="00BF4A97">
        <w:rPr>
          <w:rFonts w:hint="eastAsia"/>
        </w:rPr>
        <w:t>と完全な</w:t>
      </w:r>
      <w:r w:rsidR="00D628D9" w:rsidRPr="00BF4A97">
        <w:rPr>
          <w:rFonts w:hint="eastAsia"/>
        </w:rPr>
        <w:t>発展</w:t>
      </w:r>
      <w:r w:rsidR="001D7515" w:rsidRPr="00BF4A97">
        <w:rPr>
          <w:rFonts w:hint="eastAsia"/>
        </w:rPr>
        <w:t>を促す</w:t>
      </w:r>
      <w:r w:rsidRPr="00BF4A97">
        <w:rPr>
          <w:rFonts w:hint="eastAsia"/>
        </w:rPr>
        <w:t>ことを目的としてい</w:t>
      </w:r>
      <w:r w:rsidR="00811E44" w:rsidRPr="00BF4A97">
        <w:rPr>
          <w:rFonts w:hint="eastAsia"/>
        </w:rPr>
        <w:t>る</w:t>
      </w:r>
      <w:r w:rsidRPr="00BF4A97">
        <w:rPr>
          <w:rFonts w:hint="eastAsia"/>
        </w:rPr>
        <w:t>。</w:t>
      </w:r>
    </w:p>
    <w:p w14:paraId="0407E327" w14:textId="77777777" w:rsidR="006B6588" w:rsidRPr="00BF4A97" w:rsidRDefault="006B6588" w:rsidP="006B6588"/>
    <w:p w14:paraId="3DA2020B"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方法</w:t>
      </w:r>
      <w:r w:rsidR="00D6214E" w:rsidRPr="00BF4A97">
        <w:rPr>
          <w:rFonts w:asciiTheme="majorEastAsia" w:eastAsiaTheme="majorEastAsia" w:hAnsiTheme="majorEastAsia" w:hint="eastAsia"/>
        </w:rPr>
        <w:t>論</w:t>
      </w:r>
    </w:p>
    <w:p w14:paraId="0B3546A7" w14:textId="77777777" w:rsidR="006B6588" w:rsidRPr="00BF4A97" w:rsidRDefault="006B6588" w:rsidP="006B6588">
      <w:r w:rsidRPr="00BF4A97">
        <w:rPr>
          <w:rFonts w:hint="eastAsia"/>
        </w:rPr>
        <w:t>3.</w:t>
      </w:r>
      <w:r w:rsidR="003B3D80" w:rsidRPr="00BF4A97">
        <w:rPr>
          <w:rFonts w:hint="eastAsia"/>
        </w:rPr>
        <w:t xml:space="preserve">　</w:t>
      </w:r>
      <w:r w:rsidR="00D628D9" w:rsidRPr="00BF4A97">
        <w:rPr>
          <w:rFonts w:hint="eastAsia"/>
        </w:rPr>
        <w:t xml:space="preserve"> 2013</w:t>
      </w:r>
      <w:r w:rsidR="00D628D9" w:rsidRPr="00BF4A97">
        <w:rPr>
          <w:rFonts w:hint="eastAsia"/>
        </w:rPr>
        <w:t>年</w:t>
      </w:r>
      <w:r w:rsidR="00D628D9" w:rsidRPr="00BF4A97">
        <w:rPr>
          <w:rFonts w:hint="eastAsia"/>
        </w:rPr>
        <w:t>5</w:t>
      </w:r>
      <w:r w:rsidR="00D628D9" w:rsidRPr="00BF4A97">
        <w:rPr>
          <w:rFonts w:hint="eastAsia"/>
        </w:rPr>
        <w:t>月の</w:t>
      </w:r>
      <w:r w:rsidRPr="00BF4A97">
        <w:rPr>
          <w:rFonts w:hint="eastAsia"/>
        </w:rPr>
        <w:t>設立以来、</w:t>
      </w:r>
      <w:r w:rsidR="00D628D9" w:rsidRPr="00BF4A97">
        <w:rPr>
          <w:rFonts w:hint="eastAsia"/>
        </w:rPr>
        <w:t>監視センター</w:t>
      </w:r>
      <w:r w:rsidR="001312A0" w:rsidRPr="00BF4A97">
        <w:rPr>
          <w:rFonts w:hint="eastAsia"/>
        </w:rPr>
        <w:t>はポルトガルの障害者の人権状況に関するいくつかの研究の</w:t>
      </w:r>
      <w:r w:rsidR="001312A0" w:rsidRPr="00BF4A97">
        <w:rPr>
          <w:rFonts w:ascii="Segoe UI Symbol" w:hAnsi="Segoe UI Symbol" w:cs="Segoe UI Symbol" w:hint="eastAsia"/>
        </w:rPr>
        <w:t>進</w:t>
      </w:r>
      <w:r w:rsidRPr="00BF4A97">
        <w:rPr>
          <w:rFonts w:hint="eastAsia"/>
        </w:rPr>
        <w:t>展を支援してき</w:t>
      </w:r>
      <w:r w:rsidR="004F366C" w:rsidRPr="00BF4A97">
        <w:rPr>
          <w:rFonts w:hint="eastAsia"/>
        </w:rPr>
        <w:t>た</w:t>
      </w:r>
      <w:r w:rsidRPr="00BF4A97">
        <w:rPr>
          <w:rFonts w:hint="eastAsia"/>
        </w:rPr>
        <w:t>。実施された研究の中で</w:t>
      </w:r>
      <w:r w:rsidR="00D6214E" w:rsidRPr="00BF4A97">
        <w:rPr>
          <w:rFonts w:hint="eastAsia"/>
        </w:rPr>
        <w:t>は</w:t>
      </w:r>
      <w:r w:rsidRPr="00BF4A97">
        <w:rPr>
          <w:rFonts w:hint="eastAsia"/>
        </w:rPr>
        <w:t>、</w:t>
      </w:r>
      <w:r w:rsidRPr="00BF4A97">
        <w:rPr>
          <w:rFonts w:hint="eastAsia"/>
        </w:rPr>
        <w:t>2013/14</w:t>
      </w:r>
      <w:r w:rsidRPr="00BF4A97">
        <w:rPr>
          <w:rFonts w:hint="eastAsia"/>
        </w:rPr>
        <w:t>年に実施された障害者権利促進インターナショナル</w:t>
      </w:r>
      <w:r w:rsidR="009631B2" w:rsidRPr="00BF4A97">
        <w:rPr>
          <w:rFonts w:hint="eastAsia"/>
        </w:rPr>
        <w:t>（</w:t>
      </w:r>
      <w:r w:rsidR="009631B2" w:rsidRPr="00BF4A97">
        <w:rPr>
          <w:rFonts w:hint="eastAsia"/>
        </w:rPr>
        <w:t>DRPI</w:t>
      </w:r>
      <w:r w:rsidR="009631B2" w:rsidRPr="00BF4A97">
        <w:rPr>
          <w:rFonts w:hint="eastAsia"/>
        </w:rPr>
        <w:t>）</w:t>
      </w:r>
      <w:r w:rsidR="00FF773C" w:rsidRPr="00BF4A97">
        <w:rPr>
          <w:rStyle w:val="af"/>
          <w:lang w:val="en-GB"/>
        </w:rPr>
        <w:footnoteReference w:id="11"/>
      </w:r>
      <w:r w:rsidR="000D3418" w:rsidRPr="00BF4A97">
        <w:rPr>
          <w:rFonts w:hint="eastAsia"/>
        </w:rPr>
        <w:t>によって開発された手法を用いた聞き取り調査</w:t>
      </w:r>
      <w:r w:rsidRPr="00BF4A97">
        <w:rPr>
          <w:rFonts w:hint="eastAsia"/>
        </w:rPr>
        <w:t>が際立っている。この調査では、国の</w:t>
      </w:r>
      <w:r w:rsidRPr="00BF4A97">
        <w:rPr>
          <w:rFonts w:hint="eastAsia"/>
        </w:rPr>
        <w:t>3</w:t>
      </w:r>
      <w:r w:rsidRPr="00BF4A97">
        <w:rPr>
          <w:rFonts w:hint="eastAsia"/>
        </w:rPr>
        <w:t>つの</w:t>
      </w:r>
      <w:r w:rsidR="002C764C" w:rsidRPr="00BF4A97">
        <w:rPr>
          <w:rFonts w:hint="eastAsia"/>
        </w:rPr>
        <w:t>性格の</w:t>
      </w:r>
      <w:r w:rsidRPr="00BF4A97">
        <w:rPr>
          <w:rFonts w:hint="eastAsia"/>
        </w:rPr>
        <w:t>異なる地域（都市部、準都市部、農村部）に住んでいる、さまざまな障害のある</w:t>
      </w:r>
      <w:r w:rsidR="00E70CDA" w:rsidRPr="00BF4A97">
        <w:rPr>
          <w:rFonts w:hint="eastAsia"/>
        </w:rPr>
        <w:t>12</w:t>
      </w:r>
      <w:r w:rsidR="00E70CDA" w:rsidRPr="00BF4A97">
        <w:rPr>
          <w:rFonts w:hint="eastAsia"/>
        </w:rPr>
        <w:t>歳以上の</w:t>
      </w:r>
      <w:r w:rsidR="00E70CDA" w:rsidRPr="00BF4A97">
        <w:rPr>
          <w:rFonts w:hint="eastAsia"/>
        </w:rPr>
        <w:t>60</w:t>
      </w:r>
      <w:r w:rsidRPr="00BF4A97">
        <w:rPr>
          <w:rFonts w:hint="eastAsia"/>
        </w:rPr>
        <w:t>人へのインタビューが行われ</w:t>
      </w:r>
      <w:r w:rsidR="004F366C" w:rsidRPr="00BF4A97">
        <w:rPr>
          <w:rFonts w:hint="eastAsia"/>
        </w:rPr>
        <w:t>た</w:t>
      </w:r>
      <w:r w:rsidRPr="00BF4A97">
        <w:rPr>
          <w:rFonts w:hint="eastAsia"/>
        </w:rPr>
        <w:t>。この調査にはまた、条約の規範と基準を</w:t>
      </w:r>
      <w:r w:rsidR="00E70CDA" w:rsidRPr="00BF4A97">
        <w:rPr>
          <w:rFonts w:hint="eastAsia"/>
        </w:rPr>
        <w:t>指標</w:t>
      </w:r>
      <w:r w:rsidRPr="00BF4A97">
        <w:rPr>
          <w:rFonts w:hint="eastAsia"/>
        </w:rPr>
        <w:t>として使用した法律の収集と批判的分析、および</w:t>
      </w:r>
      <w:r w:rsidRPr="00BF4A97">
        <w:rPr>
          <w:rFonts w:hint="eastAsia"/>
        </w:rPr>
        <w:t>3</w:t>
      </w:r>
      <w:r w:rsidRPr="00BF4A97">
        <w:rPr>
          <w:rFonts w:hint="eastAsia"/>
        </w:rPr>
        <w:t>つのポルトガルのメディア</w:t>
      </w:r>
      <w:r w:rsidR="00E70CDA" w:rsidRPr="00BF4A97">
        <w:rPr>
          <w:rFonts w:hint="eastAsia"/>
        </w:rPr>
        <w:t>を対象とした過去</w:t>
      </w:r>
      <w:r w:rsidR="00E70CDA" w:rsidRPr="00BF4A97">
        <w:rPr>
          <w:rFonts w:hint="eastAsia"/>
        </w:rPr>
        <w:t>5</w:t>
      </w:r>
      <w:r w:rsidR="00E70CDA" w:rsidRPr="00BF4A97">
        <w:rPr>
          <w:rFonts w:hint="eastAsia"/>
        </w:rPr>
        <w:t>年間における、</w:t>
      </w:r>
      <w:r w:rsidRPr="00BF4A97">
        <w:rPr>
          <w:rFonts w:hint="eastAsia"/>
        </w:rPr>
        <w:t>メディア</w:t>
      </w:r>
      <w:r w:rsidR="00E70CDA" w:rsidRPr="00BF4A97">
        <w:rPr>
          <w:rFonts w:hint="eastAsia"/>
        </w:rPr>
        <w:t>での障害の</w:t>
      </w:r>
      <w:r w:rsidRPr="00BF4A97">
        <w:rPr>
          <w:rFonts w:hint="eastAsia"/>
        </w:rPr>
        <w:t>表現の分析も含まれてい</w:t>
      </w:r>
      <w:r w:rsidR="00811E44" w:rsidRPr="00BF4A97">
        <w:rPr>
          <w:rFonts w:hint="eastAsia"/>
        </w:rPr>
        <w:t>る</w:t>
      </w:r>
      <w:r w:rsidRPr="00BF4A97">
        <w:rPr>
          <w:rFonts w:hint="eastAsia"/>
        </w:rPr>
        <w:t>。</w:t>
      </w:r>
      <w:r w:rsidR="0045753A" w:rsidRPr="00BF4A97">
        <w:rPr>
          <w:rFonts w:hint="eastAsia"/>
        </w:rPr>
        <w:t>この調査の結果は、</w:t>
      </w:r>
      <w:r w:rsidR="002C764C" w:rsidRPr="00BF4A97">
        <w:rPr>
          <w:rFonts w:hint="eastAsia"/>
        </w:rPr>
        <w:t>本報告の作成</w:t>
      </w:r>
      <w:r w:rsidR="0045753A" w:rsidRPr="00BF4A97">
        <w:rPr>
          <w:rFonts w:hint="eastAsia"/>
        </w:rPr>
        <w:t>に大きく役立った。また</w:t>
      </w:r>
      <w:r w:rsidR="00D6257A" w:rsidRPr="00BF4A97">
        <w:rPr>
          <w:rFonts w:hint="eastAsia"/>
        </w:rPr>
        <w:t>本報告は</w:t>
      </w:r>
      <w:r w:rsidR="0045753A" w:rsidRPr="00BF4A97">
        <w:rPr>
          <w:rFonts w:hint="eastAsia"/>
        </w:rPr>
        <w:t>、</w:t>
      </w:r>
      <w:r w:rsidR="002C764C" w:rsidRPr="00BF4A97">
        <w:rPr>
          <w:rFonts w:hint="eastAsia"/>
        </w:rPr>
        <w:t>ポルトガルですでに行われていた</w:t>
      </w:r>
      <w:r w:rsidRPr="00BF4A97">
        <w:rPr>
          <w:rFonts w:hint="eastAsia"/>
        </w:rPr>
        <w:t>研究と</w:t>
      </w:r>
      <w:r w:rsidR="0045753A" w:rsidRPr="00BF4A97">
        <w:rPr>
          <w:rFonts w:hint="eastAsia"/>
        </w:rPr>
        <w:t>親のネットワーク協会（</w:t>
      </w:r>
      <w:proofErr w:type="spellStart"/>
      <w:r w:rsidRPr="00BF4A97">
        <w:rPr>
          <w:rFonts w:hint="eastAsia"/>
        </w:rPr>
        <w:t>AssociaçãoPais</w:t>
      </w:r>
      <w:proofErr w:type="spellEnd"/>
      <w:r w:rsidRPr="00BF4A97">
        <w:rPr>
          <w:rFonts w:hint="eastAsia"/>
        </w:rPr>
        <w:t>-</w:t>
      </w:r>
      <w:proofErr w:type="spellStart"/>
      <w:r w:rsidRPr="00BF4A97">
        <w:rPr>
          <w:rFonts w:hint="eastAsia"/>
        </w:rPr>
        <w:t>em</w:t>
      </w:r>
      <w:proofErr w:type="spellEnd"/>
      <w:r w:rsidRPr="00BF4A97">
        <w:rPr>
          <w:rFonts w:hint="eastAsia"/>
        </w:rPr>
        <w:t>-Rede</w:t>
      </w:r>
      <w:r w:rsidR="0045753A" w:rsidRPr="00BF4A97">
        <w:rPr>
          <w:rFonts w:hint="eastAsia"/>
        </w:rPr>
        <w:t>）</w:t>
      </w:r>
      <w:r w:rsidR="002C764C" w:rsidRPr="00BF4A97">
        <w:rPr>
          <w:rFonts w:hint="eastAsia"/>
        </w:rPr>
        <w:t>によって収集された</w:t>
      </w:r>
      <w:r w:rsidRPr="00BF4A97">
        <w:rPr>
          <w:rFonts w:hint="eastAsia"/>
        </w:rPr>
        <w:t>親</w:t>
      </w:r>
      <w:r w:rsidR="002C764C" w:rsidRPr="00BF4A97">
        <w:rPr>
          <w:rFonts w:hint="eastAsia"/>
        </w:rPr>
        <w:t>たち</w:t>
      </w:r>
      <w:r w:rsidR="00784273" w:rsidRPr="00BF4A97">
        <w:rPr>
          <w:rFonts w:hint="eastAsia"/>
        </w:rPr>
        <w:t>の報告</w:t>
      </w:r>
      <w:r w:rsidR="00D6257A" w:rsidRPr="00BF4A97">
        <w:rPr>
          <w:rFonts w:hint="eastAsia"/>
        </w:rPr>
        <w:t>も</w:t>
      </w:r>
      <w:r w:rsidR="00784273" w:rsidRPr="00BF4A97">
        <w:rPr>
          <w:rFonts w:hint="eastAsia"/>
        </w:rPr>
        <w:t>参考に</w:t>
      </w:r>
      <w:r w:rsidR="0045753A" w:rsidRPr="00BF4A97">
        <w:rPr>
          <w:rFonts w:hint="eastAsia"/>
        </w:rPr>
        <w:t>している。</w:t>
      </w:r>
      <w:r w:rsidR="00D6257A" w:rsidRPr="00BF4A97">
        <w:rPr>
          <w:rFonts w:hint="eastAsia"/>
        </w:rPr>
        <w:t>本</w:t>
      </w:r>
      <w:r w:rsidR="0045753A" w:rsidRPr="00BF4A97">
        <w:rPr>
          <w:rFonts w:hint="eastAsia"/>
        </w:rPr>
        <w:t>報告</w:t>
      </w:r>
      <w:r w:rsidRPr="00BF4A97">
        <w:rPr>
          <w:rFonts w:hint="eastAsia"/>
        </w:rPr>
        <w:t>は、解放的な方法</w:t>
      </w:r>
      <w:r w:rsidR="002C50C3" w:rsidRPr="00BF4A97">
        <w:rPr>
          <w:rFonts w:hint="eastAsia"/>
        </w:rPr>
        <w:t>（</w:t>
      </w:r>
      <w:r w:rsidR="002C50C3" w:rsidRPr="00BF4A97">
        <w:t>emancipatory  methodology</w:t>
      </w:r>
      <w:r w:rsidR="002C50C3" w:rsidRPr="00BF4A97">
        <w:rPr>
          <w:rFonts w:hint="eastAsia"/>
        </w:rPr>
        <w:t>）</w:t>
      </w:r>
      <w:r w:rsidR="00FF773C" w:rsidRPr="00BF4A97">
        <w:rPr>
          <w:rStyle w:val="af"/>
          <w:lang w:val="en-GB"/>
        </w:rPr>
        <w:footnoteReference w:id="12"/>
      </w:r>
      <w:r w:rsidR="002C50C3" w:rsidRPr="00BF4A97">
        <w:rPr>
          <w:rFonts w:hint="eastAsia"/>
        </w:rPr>
        <w:t>により次の</w:t>
      </w:r>
      <w:r w:rsidR="002C50C3" w:rsidRPr="00BF4A97">
        <w:rPr>
          <w:rFonts w:hint="eastAsia"/>
        </w:rPr>
        <w:t>5</w:t>
      </w:r>
      <w:r w:rsidR="002C50C3" w:rsidRPr="00BF4A97">
        <w:rPr>
          <w:rFonts w:hint="eastAsia"/>
        </w:rPr>
        <w:t>つの段階を経て</w:t>
      </w:r>
      <w:r w:rsidRPr="00BF4A97">
        <w:rPr>
          <w:rFonts w:hint="eastAsia"/>
        </w:rPr>
        <w:t>作成され</w:t>
      </w:r>
      <w:r w:rsidR="004F366C" w:rsidRPr="00BF4A97">
        <w:rPr>
          <w:rFonts w:hint="eastAsia"/>
        </w:rPr>
        <w:t>た</w:t>
      </w:r>
      <w:r w:rsidRPr="00BF4A97">
        <w:rPr>
          <w:rFonts w:hint="eastAsia"/>
        </w:rPr>
        <w:t>。</w:t>
      </w:r>
      <w:r w:rsidR="00D6257A" w:rsidRPr="00BF4A97">
        <w:rPr>
          <w:rFonts w:hint="eastAsia"/>
        </w:rPr>
        <w:t xml:space="preserve">　</w:t>
      </w:r>
    </w:p>
    <w:p w14:paraId="15E4224D" w14:textId="77777777" w:rsidR="006B6588" w:rsidRPr="00BF4A97" w:rsidRDefault="006B6588" w:rsidP="004C1687">
      <w:pPr>
        <w:ind w:leftChars="399" w:left="848"/>
      </w:pPr>
      <w:r w:rsidRPr="00BF4A97">
        <w:rPr>
          <w:rFonts w:hint="eastAsia"/>
        </w:rPr>
        <w:t>3.1</w:t>
      </w:r>
      <w:r w:rsidR="004C1687" w:rsidRPr="00BF4A97">
        <w:rPr>
          <w:rFonts w:hint="eastAsia"/>
        </w:rPr>
        <w:t>.</w:t>
      </w:r>
      <w:r w:rsidR="004C1687" w:rsidRPr="00BF4A97">
        <w:rPr>
          <w:rFonts w:hint="eastAsia"/>
        </w:rPr>
        <w:t xml:space="preserve">　</w:t>
      </w:r>
      <w:r w:rsidR="002C50C3" w:rsidRPr="00BF4A97">
        <w:rPr>
          <w:rFonts w:hint="eastAsia"/>
        </w:rPr>
        <w:t>監視センター</w:t>
      </w:r>
      <w:r w:rsidR="0062219D" w:rsidRPr="00BF4A97">
        <w:rPr>
          <w:rFonts w:hint="eastAsia"/>
        </w:rPr>
        <w:t>の諮問委員会メンバーとなっている</w:t>
      </w:r>
      <w:r w:rsidRPr="00BF4A97">
        <w:rPr>
          <w:rFonts w:hint="eastAsia"/>
        </w:rPr>
        <w:t>障害者団体との</w:t>
      </w:r>
      <w:r w:rsidR="0062219D" w:rsidRPr="00BF4A97">
        <w:rPr>
          <w:rFonts w:hint="eastAsia"/>
        </w:rPr>
        <w:t>作業方法を決めるための</w:t>
      </w:r>
      <w:r w:rsidRPr="00BF4A97">
        <w:rPr>
          <w:rFonts w:hint="eastAsia"/>
        </w:rPr>
        <w:t>最初の会合。</w:t>
      </w:r>
    </w:p>
    <w:p w14:paraId="6C04AF33" w14:textId="77777777" w:rsidR="006B6588" w:rsidRPr="00BF4A97" w:rsidRDefault="006B6588" w:rsidP="004C1687">
      <w:pPr>
        <w:ind w:leftChars="399" w:left="848"/>
      </w:pPr>
      <w:r w:rsidRPr="00BF4A97">
        <w:rPr>
          <w:rFonts w:hint="eastAsia"/>
        </w:rPr>
        <w:t>3.2</w:t>
      </w:r>
      <w:r w:rsidR="004C1687" w:rsidRPr="00BF4A97">
        <w:rPr>
          <w:rFonts w:hint="eastAsia"/>
        </w:rPr>
        <w:t>.</w:t>
      </w:r>
      <w:r w:rsidR="004C1687" w:rsidRPr="00BF4A97">
        <w:rPr>
          <w:rFonts w:hint="eastAsia"/>
        </w:rPr>
        <w:t xml:space="preserve">　</w:t>
      </w:r>
      <w:r w:rsidRPr="00BF4A97">
        <w:rPr>
          <w:rFonts w:hint="eastAsia"/>
        </w:rPr>
        <w:t>人権の行使</w:t>
      </w:r>
      <w:r w:rsidR="009631B2" w:rsidRPr="00BF4A97">
        <w:rPr>
          <w:rFonts w:hint="eastAsia"/>
        </w:rPr>
        <w:t>にとって</w:t>
      </w:r>
      <w:r w:rsidRPr="00BF4A97">
        <w:rPr>
          <w:rFonts w:hint="eastAsia"/>
        </w:rPr>
        <w:t>問題のある分野（ホットな問題）と、報告書に含めるべきプログラム上、政策上および立法上の</w:t>
      </w:r>
      <w:r w:rsidR="009631B2" w:rsidRPr="00BF4A97">
        <w:rPr>
          <w:rFonts w:hint="eastAsia"/>
        </w:rPr>
        <w:t>取り組みの</w:t>
      </w:r>
      <w:r w:rsidRPr="00BF4A97">
        <w:rPr>
          <w:rFonts w:hint="eastAsia"/>
        </w:rPr>
        <w:t>優先分野</w:t>
      </w:r>
      <w:r w:rsidR="009631B2" w:rsidRPr="00BF4A97">
        <w:rPr>
          <w:rFonts w:hint="eastAsia"/>
        </w:rPr>
        <w:t>の特定のための会合（大部分は</w:t>
      </w:r>
      <w:r w:rsidR="009631B2" w:rsidRPr="00BF4A97">
        <w:rPr>
          <w:rFonts w:hint="eastAsia"/>
        </w:rPr>
        <w:t>DRPI</w:t>
      </w:r>
      <w:r w:rsidR="0062219D" w:rsidRPr="00BF4A97">
        <w:rPr>
          <w:rFonts w:hint="eastAsia"/>
        </w:rPr>
        <w:t>による聞き取り調査</w:t>
      </w:r>
      <w:r w:rsidR="009631B2" w:rsidRPr="00BF4A97">
        <w:rPr>
          <w:rFonts w:hint="eastAsia"/>
        </w:rPr>
        <w:t xml:space="preserve">、とくに個別インタビューで集められたデータの結果に基づく）　</w:t>
      </w:r>
    </w:p>
    <w:p w14:paraId="0AC21F75" w14:textId="77777777" w:rsidR="006B6588" w:rsidRPr="00BF4A97" w:rsidRDefault="006B6588" w:rsidP="004C1687">
      <w:pPr>
        <w:ind w:leftChars="399" w:left="848"/>
      </w:pPr>
      <w:r w:rsidRPr="00BF4A97">
        <w:rPr>
          <w:rFonts w:hint="eastAsia"/>
        </w:rPr>
        <w:lastRenderedPageBreak/>
        <w:t>3.3</w:t>
      </w:r>
      <w:r w:rsidR="004C1687" w:rsidRPr="00BF4A97">
        <w:rPr>
          <w:rFonts w:hint="eastAsia"/>
        </w:rPr>
        <w:t>.</w:t>
      </w:r>
      <w:r w:rsidR="004C1687" w:rsidRPr="00BF4A97">
        <w:rPr>
          <w:rFonts w:hint="eastAsia"/>
        </w:rPr>
        <w:t xml:space="preserve">　</w:t>
      </w:r>
      <w:r w:rsidRPr="00BF4A97">
        <w:rPr>
          <w:rFonts w:hint="eastAsia"/>
        </w:rPr>
        <w:t>勧告</w:t>
      </w:r>
      <w:r w:rsidR="009631B2" w:rsidRPr="00BF4A97">
        <w:rPr>
          <w:rFonts w:hint="eastAsia"/>
        </w:rPr>
        <w:t>、団体からの意見、</w:t>
      </w:r>
      <w:r w:rsidRPr="00BF4A97">
        <w:rPr>
          <w:rFonts w:hint="eastAsia"/>
        </w:rPr>
        <w:t>そして報告書の起草についての議論。</w:t>
      </w:r>
    </w:p>
    <w:p w14:paraId="543D7C95" w14:textId="77777777" w:rsidR="006B6588" w:rsidRPr="00BF4A97" w:rsidRDefault="006B6588" w:rsidP="004C1687">
      <w:pPr>
        <w:ind w:leftChars="399" w:left="848"/>
      </w:pPr>
      <w:r w:rsidRPr="00BF4A97">
        <w:rPr>
          <w:rFonts w:hint="eastAsia"/>
        </w:rPr>
        <w:t>3.4</w:t>
      </w:r>
      <w:r w:rsidR="004C1687" w:rsidRPr="00BF4A97">
        <w:rPr>
          <w:rFonts w:hint="eastAsia"/>
        </w:rPr>
        <w:t>.</w:t>
      </w:r>
      <w:r w:rsidR="004C1687" w:rsidRPr="00BF4A97">
        <w:rPr>
          <w:rFonts w:hint="eastAsia"/>
        </w:rPr>
        <w:t xml:space="preserve">　</w:t>
      </w:r>
      <w:r w:rsidRPr="00BF4A97">
        <w:rPr>
          <w:rFonts w:hint="eastAsia"/>
        </w:rPr>
        <w:t>最終文書の討議と承認のための</w:t>
      </w:r>
      <w:r w:rsidRPr="00BF4A97">
        <w:rPr>
          <w:rFonts w:hint="eastAsia"/>
        </w:rPr>
        <w:t>2</w:t>
      </w:r>
      <w:r w:rsidRPr="00BF4A97">
        <w:rPr>
          <w:rFonts w:hint="eastAsia"/>
        </w:rPr>
        <w:t>つの作業部会。</w:t>
      </w:r>
    </w:p>
    <w:p w14:paraId="55E138FE" w14:textId="77777777" w:rsidR="006B6588" w:rsidRPr="00BF4A97" w:rsidRDefault="006B6588" w:rsidP="004C1687">
      <w:pPr>
        <w:ind w:leftChars="399" w:left="848"/>
      </w:pPr>
      <w:r w:rsidRPr="00BF4A97">
        <w:rPr>
          <w:rFonts w:hint="eastAsia"/>
        </w:rPr>
        <w:t>3.5</w:t>
      </w:r>
      <w:r w:rsidR="004C1687" w:rsidRPr="00BF4A97">
        <w:rPr>
          <w:rFonts w:hint="eastAsia"/>
        </w:rPr>
        <w:t>.</w:t>
      </w:r>
      <w:r w:rsidR="004C1687" w:rsidRPr="00BF4A97">
        <w:rPr>
          <w:rFonts w:hint="eastAsia"/>
        </w:rPr>
        <w:t xml:space="preserve">　</w:t>
      </w:r>
      <w:r w:rsidRPr="00BF4A97">
        <w:rPr>
          <w:rFonts w:hint="eastAsia"/>
        </w:rPr>
        <w:t>国内のすべての障害者団体への報告書の配布および追加</w:t>
      </w:r>
      <w:r w:rsidR="00436658" w:rsidRPr="00BF4A97">
        <w:rPr>
          <w:rFonts w:hint="eastAsia"/>
        </w:rPr>
        <w:t>賛同団体</w:t>
      </w:r>
      <w:r w:rsidRPr="00BF4A97">
        <w:rPr>
          <w:rFonts w:hint="eastAsia"/>
        </w:rPr>
        <w:t>の</w:t>
      </w:r>
      <w:r w:rsidR="0062219D" w:rsidRPr="00BF4A97">
        <w:rPr>
          <w:rFonts w:hint="eastAsia"/>
        </w:rPr>
        <w:t>取り込み</w:t>
      </w:r>
      <w:r w:rsidR="00436658" w:rsidRPr="00BF4A97">
        <w:rPr>
          <w:rFonts w:hint="eastAsia"/>
        </w:rPr>
        <w:t>。</w:t>
      </w:r>
      <w:r w:rsidRPr="00BF4A97">
        <w:rPr>
          <w:rFonts w:hint="eastAsia"/>
        </w:rPr>
        <w:t>これにより、この報告書の署名数は合計</w:t>
      </w:r>
      <w:r w:rsidRPr="00BF4A97">
        <w:rPr>
          <w:rFonts w:hint="eastAsia"/>
          <w:b/>
          <w:bCs/>
        </w:rPr>
        <w:t>241</w:t>
      </w:r>
      <w:r w:rsidRPr="00BF4A97">
        <w:rPr>
          <w:rFonts w:hint="eastAsia"/>
          <w:b/>
          <w:bCs/>
        </w:rPr>
        <w:t>の障害者団体</w:t>
      </w:r>
      <w:r w:rsidR="00436658" w:rsidRPr="00BF4A97">
        <w:rPr>
          <w:rFonts w:hint="eastAsia"/>
        </w:rPr>
        <w:t>となった</w:t>
      </w:r>
      <w:r w:rsidRPr="00BF4A97">
        <w:rPr>
          <w:rFonts w:hint="eastAsia"/>
        </w:rPr>
        <w:t>。</w:t>
      </w:r>
    </w:p>
    <w:p w14:paraId="3C545273" w14:textId="77777777" w:rsidR="00D8522C" w:rsidRPr="00BF4A97" w:rsidRDefault="006B6588" w:rsidP="006B6588">
      <w:r w:rsidRPr="00BF4A97">
        <w:rPr>
          <w:rFonts w:hint="eastAsia"/>
        </w:rPr>
        <w:t>4.</w:t>
      </w:r>
      <w:r w:rsidR="00436658" w:rsidRPr="00BF4A97">
        <w:rPr>
          <w:rFonts w:hint="eastAsia"/>
        </w:rPr>
        <w:t xml:space="preserve">　</w:t>
      </w:r>
      <w:r w:rsidR="00333750" w:rsidRPr="00BF4A97">
        <w:rPr>
          <w:rFonts w:hint="eastAsia"/>
        </w:rPr>
        <w:t>この</w:t>
      </w:r>
      <w:r w:rsidRPr="00BF4A97">
        <w:rPr>
          <w:rFonts w:hint="eastAsia"/>
        </w:rPr>
        <w:t>グループが選択した方法論に</w:t>
      </w:r>
      <w:r w:rsidR="00333750" w:rsidRPr="00BF4A97">
        <w:rPr>
          <w:rFonts w:hint="eastAsia"/>
        </w:rPr>
        <w:t>したがって</w:t>
      </w:r>
      <w:r w:rsidRPr="00BF4A97">
        <w:rPr>
          <w:rFonts w:hint="eastAsia"/>
        </w:rPr>
        <w:t>、</w:t>
      </w:r>
      <w:r w:rsidR="00333750" w:rsidRPr="00BF4A97">
        <w:rPr>
          <w:rFonts w:hint="eastAsia"/>
        </w:rPr>
        <w:t>DRPI</w:t>
      </w:r>
      <w:r w:rsidR="004C0E2E" w:rsidRPr="00BF4A97">
        <w:rPr>
          <w:rFonts w:hint="eastAsia"/>
        </w:rPr>
        <w:t>聞き取り</w:t>
      </w:r>
      <w:r w:rsidR="00333750" w:rsidRPr="00BF4A97">
        <w:rPr>
          <w:rFonts w:hint="eastAsia"/>
        </w:rPr>
        <w:t>調査</w:t>
      </w:r>
      <w:r w:rsidR="004C0E2E" w:rsidRPr="00BF4A97">
        <w:rPr>
          <w:rFonts w:hint="eastAsia"/>
        </w:rPr>
        <w:t>の</w:t>
      </w:r>
      <w:r w:rsidR="00333750" w:rsidRPr="00BF4A97">
        <w:rPr>
          <w:rFonts w:hint="eastAsia"/>
        </w:rPr>
        <w:t>結果と署名団体の知識の両方が、ポルトガルの障害のある市民の人権行使にとって最も重大な障壁だと特定した</w:t>
      </w:r>
      <w:r w:rsidRPr="00BF4A97">
        <w:rPr>
          <w:rFonts w:hint="eastAsia"/>
        </w:rPr>
        <w:t>条約の</w:t>
      </w:r>
      <w:r w:rsidR="00D8522C" w:rsidRPr="00BF4A97">
        <w:rPr>
          <w:rFonts w:hint="eastAsia"/>
        </w:rPr>
        <w:t>次の</w:t>
      </w:r>
      <w:r w:rsidRPr="00BF4A97">
        <w:rPr>
          <w:rFonts w:hint="eastAsia"/>
        </w:rPr>
        <w:t>条項</w:t>
      </w:r>
      <w:r w:rsidR="00013B31" w:rsidRPr="00BF4A97">
        <w:rPr>
          <w:rFonts w:hint="eastAsia"/>
        </w:rPr>
        <w:t>を</w:t>
      </w:r>
      <w:r w:rsidR="00333750" w:rsidRPr="00BF4A97">
        <w:rPr>
          <w:rFonts w:hint="eastAsia"/>
        </w:rPr>
        <w:t>、報告書の</w:t>
      </w:r>
      <w:r w:rsidR="00013B31" w:rsidRPr="00BF4A97">
        <w:rPr>
          <w:rFonts w:hint="eastAsia"/>
        </w:rPr>
        <w:t>重点項目とす</w:t>
      </w:r>
      <w:r w:rsidR="00333750" w:rsidRPr="00BF4A97">
        <w:rPr>
          <w:rFonts w:hint="eastAsia"/>
        </w:rPr>
        <w:t>る。</w:t>
      </w:r>
      <w:r w:rsidRPr="00BF4A97">
        <w:rPr>
          <w:rFonts w:hint="eastAsia"/>
        </w:rPr>
        <w:t>これらは以下のとおり</w:t>
      </w:r>
      <w:r w:rsidR="00811E44" w:rsidRPr="00BF4A97">
        <w:rPr>
          <w:rFonts w:hint="eastAsia"/>
        </w:rPr>
        <w:t>である</w:t>
      </w:r>
      <w:r w:rsidRPr="00BF4A97">
        <w:rPr>
          <w:rFonts w:hint="eastAsia"/>
        </w:rPr>
        <w:t>。</w:t>
      </w:r>
    </w:p>
    <w:p w14:paraId="09EBC805" w14:textId="77777777" w:rsidR="00D8522C" w:rsidRPr="00BF4A97" w:rsidRDefault="006B6588" w:rsidP="00D8522C">
      <w:pPr>
        <w:ind w:firstLineChars="100" w:firstLine="213"/>
      </w:pPr>
      <w:r w:rsidRPr="00BF4A97">
        <w:rPr>
          <w:rFonts w:hint="eastAsia"/>
          <w:b/>
          <w:bCs/>
        </w:rPr>
        <w:t>法の前の平等な認識（</w:t>
      </w:r>
      <w:r w:rsidRPr="00BF4A97">
        <w:rPr>
          <w:rFonts w:hint="eastAsia"/>
          <w:b/>
          <w:bCs/>
        </w:rPr>
        <w:t>12</w:t>
      </w:r>
      <w:r w:rsidRPr="00BF4A97">
        <w:rPr>
          <w:rFonts w:hint="eastAsia"/>
          <w:b/>
          <w:bCs/>
        </w:rPr>
        <w:t>条と</w:t>
      </w:r>
      <w:r w:rsidRPr="00BF4A97">
        <w:rPr>
          <w:rFonts w:hint="eastAsia"/>
          <w:b/>
          <w:bCs/>
        </w:rPr>
        <w:t>14</w:t>
      </w:r>
      <w:r w:rsidRPr="00BF4A97">
        <w:rPr>
          <w:rFonts w:hint="eastAsia"/>
          <w:b/>
          <w:bCs/>
        </w:rPr>
        <w:t>条）、意識向上、アクセシビリティと社会参加（</w:t>
      </w:r>
      <w:r w:rsidRPr="00BF4A97">
        <w:rPr>
          <w:rFonts w:hint="eastAsia"/>
          <w:b/>
          <w:bCs/>
        </w:rPr>
        <w:t>8</w:t>
      </w:r>
      <w:r w:rsidRPr="00BF4A97">
        <w:rPr>
          <w:rFonts w:hint="eastAsia"/>
          <w:b/>
          <w:bCs/>
        </w:rPr>
        <w:t>条、</w:t>
      </w:r>
      <w:r w:rsidRPr="00BF4A97">
        <w:rPr>
          <w:rFonts w:hint="eastAsia"/>
          <w:b/>
          <w:bCs/>
        </w:rPr>
        <w:t>9</w:t>
      </w:r>
      <w:r w:rsidRPr="00BF4A97">
        <w:rPr>
          <w:rFonts w:hint="eastAsia"/>
          <w:b/>
          <w:bCs/>
        </w:rPr>
        <w:t>条、</w:t>
      </w:r>
      <w:r w:rsidRPr="00BF4A97">
        <w:rPr>
          <w:rFonts w:hint="eastAsia"/>
          <w:b/>
          <w:bCs/>
        </w:rPr>
        <w:t>19</w:t>
      </w:r>
      <w:r w:rsidRPr="00BF4A97">
        <w:rPr>
          <w:rFonts w:hint="eastAsia"/>
          <w:b/>
          <w:bCs/>
        </w:rPr>
        <w:t>条（</w:t>
      </w:r>
      <w:r w:rsidRPr="00BF4A97">
        <w:rPr>
          <w:rFonts w:hint="eastAsia"/>
          <w:b/>
          <w:bCs/>
        </w:rPr>
        <w:t>a</w:t>
      </w:r>
      <w:r w:rsidRPr="00BF4A97">
        <w:rPr>
          <w:rFonts w:hint="eastAsia"/>
          <w:b/>
          <w:bCs/>
        </w:rPr>
        <w:t>）と（</w:t>
      </w:r>
      <w:r w:rsidRPr="00BF4A97">
        <w:rPr>
          <w:rFonts w:hint="eastAsia"/>
          <w:b/>
          <w:bCs/>
        </w:rPr>
        <w:t>c</w:t>
      </w:r>
      <w:r w:rsidRPr="00BF4A97">
        <w:rPr>
          <w:rFonts w:hint="eastAsia"/>
          <w:b/>
          <w:bCs/>
        </w:rPr>
        <w:t>）、</w:t>
      </w:r>
      <w:r w:rsidRPr="00BF4A97">
        <w:rPr>
          <w:rFonts w:hint="eastAsia"/>
          <w:b/>
          <w:bCs/>
        </w:rPr>
        <w:t>20</w:t>
      </w:r>
      <w:r w:rsidRPr="00BF4A97">
        <w:rPr>
          <w:rFonts w:hint="eastAsia"/>
          <w:b/>
          <w:bCs/>
        </w:rPr>
        <w:t>条、</w:t>
      </w:r>
      <w:r w:rsidRPr="00BF4A97">
        <w:rPr>
          <w:rFonts w:hint="eastAsia"/>
          <w:b/>
          <w:bCs/>
        </w:rPr>
        <w:t>29</w:t>
      </w:r>
      <w:r w:rsidRPr="00BF4A97">
        <w:rPr>
          <w:rFonts w:hint="eastAsia"/>
          <w:b/>
          <w:bCs/>
        </w:rPr>
        <w:t>条、</w:t>
      </w:r>
      <w:r w:rsidRPr="00BF4A97">
        <w:rPr>
          <w:rFonts w:hint="eastAsia"/>
          <w:b/>
          <w:bCs/>
        </w:rPr>
        <w:t>30</w:t>
      </w:r>
      <w:r w:rsidRPr="00BF4A97">
        <w:rPr>
          <w:rFonts w:hint="eastAsia"/>
          <w:b/>
          <w:bCs/>
        </w:rPr>
        <w:t>条）、支援サービスへのアクセスそして社会保障（第</w:t>
      </w:r>
      <w:r w:rsidRPr="00BF4A97">
        <w:rPr>
          <w:rFonts w:hint="eastAsia"/>
          <w:b/>
          <w:bCs/>
        </w:rPr>
        <w:t>28</w:t>
      </w:r>
      <w:r w:rsidRPr="00BF4A97">
        <w:rPr>
          <w:rFonts w:hint="eastAsia"/>
          <w:b/>
          <w:bCs/>
        </w:rPr>
        <w:t>条）、教育（第</w:t>
      </w:r>
      <w:r w:rsidRPr="00BF4A97">
        <w:rPr>
          <w:rFonts w:hint="eastAsia"/>
          <w:b/>
          <w:bCs/>
        </w:rPr>
        <w:t>24</w:t>
      </w:r>
      <w:r w:rsidRPr="00BF4A97">
        <w:rPr>
          <w:rFonts w:hint="eastAsia"/>
          <w:b/>
          <w:bCs/>
        </w:rPr>
        <w:t>条）および労働と雇用（第</w:t>
      </w:r>
      <w:r w:rsidRPr="00BF4A97">
        <w:rPr>
          <w:rFonts w:hint="eastAsia"/>
          <w:b/>
          <w:bCs/>
        </w:rPr>
        <w:t>27</w:t>
      </w:r>
      <w:r w:rsidRPr="00BF4A97">
        <w:rPr>
          <w:rFonts w:hint="eastAsia"/>
          <w:b/>
          <w:bCs/>
        </w:rPr>
        <w:t>条）</w:t>
      </w:r>
      <w:r w:rsidRPr="00BF4A97">
        <w:rPr>
          <w:rFonts w:hint="eastAsia"/>
        </w:rPr>
        <w:t>。</w:t>
      </w:r>
      <w:r w:rsidR="00D8522C" w:rsidRPr="00BF4A97">
        <w:rPr>
          <w:rFonts w:hint="eastAsia"/>
        </w:rPr>
        <w:t>本</w:t>
      </w:r>
      <w:r w:rsidRPr="00BF4A97">
        <w:rPr>
          <w:rFonts w:hint="eastAsia"/>
        </w:rPr>
        <w:t>報告はこれらの問題のある分野に従って</w:t>
      </w:r>
      <w:r w:rsidR="00D8522C" w:rsidRPr="00BF4A97">
        <w:rPr>
          <w:rFonts w:hint="eastAsia"/>
        </w:rPr>
        <w:t>構成され、それぞれ</w:t>
      </w:r>
      <w:r w:rsidR="004C0E2E" w:rsidRPr="00BF4A97">
        <w:rPr>
          <w:rFonts w:hint="eastAsia"/>
        </w:rPr>
        <w:t>権利の現在の状況を説明し、</w:t>
      </w:r>
      <w:r w:rsidRPr="00BF4A97">
        <w:rPr>
          <w:rFonts w:hint="eastAsia"/>
        </w:rPr>
        <w:t>ポルトガル</w:t>
      </w:r>
      <w:r w:rsidR="00D8522C" w:rsidRPr="00BF4A97">
        <w:rPr>
          <w:rFonts w:hint="eastAsia"/>
        </w:rPr>
        <w:t>の</w:t>
      </w:r>
      <w:r w:rsidR="00E97635" w:rsidRPr="00BF4A97">
        <w:rPr>
          <w:rFonts w:hint="eastAsia"/>
        </w:rPr>
        <w:t>障害者の権利</w:t>
      </w:r>
      <w:r w:rsidR="0031750E" w:rsidRPr="00BF4A97">
        <w:rPr>
          <w:rFonts w:hint="eastAsia"/>
        </w:rPr>
        <w:t>を高める</w:t>
      </w:r>
      <w:r w:rsidR="00E97635" w:rsidRPr="00BF4A97">
        <w:rPr>
          <w:rFonts w:hint="eastAsia"/>
        </w:rPr>
        <w:t>た</w:t>
      </w:r>
      <w:r w:rsidRPr="00BF4A97">
        <w:rPr>
          <w:rFonts w:hint="eastAsia"/>
        </w:rPr>
        <w:t>めの</w:t>
      </w:r>
      <w:r w:rsidR="00D8522C" w:rsidRPr="00BF4A97">
        <w:rPr>
          <w:rFonts w:hint="eastAsia"/>
        </w:rPr>
        <w:t>法律の</w:t>
      </w:r>
      <w:r w:rsidRPr="00BF4A97">
        <w:rPr>
          <w:rFonts w:hint="eastAsia"/>
        </w:rPr>
        <w:t>改正または</w:t>
      </w:r>
      <w:r w:rsidR="00D8522C" w:rsidRPr="00BF4A97">
        <w:rPr>
          <w:rFonts w:hint="eastAsia"/>
        </w:rPr>
        <w:t>法制改革</w:t>
      </w:r>
      <w:r w:rsidRPr="00BF4A97">
        <w:rPr>
          <w:rFonts w:hint="eastAsia"/>
        </w:rPr>
        <w:t>および公的</w:t>
      </w:r>
      <w:r w:rsidR="00D8522C" w:rsidRPr="00BF4A97">
        <w:rPr>
          <w:rFonts w:hint="eastAsia"/>
        </w:rPr>
        <w:t>取り組みに向けての</w:t>
      </w:r>
      <w:r w:rsidRPr="00BF4A97">
        <w:rPr>
          <w:rFonts w:hint="eastAsia"/>
        </w:rPr>
        <w:t>具体的な勧告</w:t>
      </w:r>
      <w:r w:rsidR="00D8522C" w:rsidRPr="00BF4A97">
        <w:rPr>
          <w:rFonts w:hint="eastAsia"/>
        </w:rPr>
        <w:t>へと</w:t>
      </w:r>
      <w:r w:rsidRPr="00BF4A97">
        <w:rPr>
          <w:rFonts w:hint="eastAsia"/>
        </w:rPr>
        <w:t>進</w:t>
      </w:r>
      <w:r w:rsidR="00D8522C" w:rsidRPr="00BF4A97">
        <w:rPr>
          <w:rFonts w:hint="eastAsia"/>
        </w:rPr>
        <w:t>んでいる</w:t>
      </w:r>
      <w:r w:rsidRPr="00BF4A97">
        <w:rPr>
          <w:rFonts w:hint="eastAsia"/>
        </w:rPr>
        <w:t>。</w:t>
      </w:r>
    </w:p>
    <w:p w14:paraId="35650ACF" w14:textId="77777777" w:rsidR="006B6588" w:rsidRPr="00BF4A97" w:rsidRDefault="006B6588" w:rsidP="00D8522C">
      <w:pPr>
        <w:ind w:firstLineChars="100" w:firstLine="213"/>
      </w:pPr>
      <w:r w:rsidRPr="00BF4A97">
        <w:rPr>
          <w:rFonts w:hint="eastAsia"/>
        </w:rPr>
        <w:t>この報告書はまた、</w:t>
      </w:r>
      <w:r w:rsidRPr="00BF4A97">
        <w:rPr>
          <w:rFonts w:hint="eastAsia"/>
          <w:b/>
          <w:bCs/>
        </w:rPr>
        <w:t>障害のある女性と少女の</w:t>
      </w:r>
      <w:r w:rsidR="00D8522C" w:rsidRPr="00BF4A97">
        <w:rPr>
          <w:rFonts w:hint="eastAsia"/>
          <w:b/>
          <w:bCs/>
        </w:rPr>
        <w:t>性</w:t>
      </w:r>
      <w:r w:rsidRPr="00BF4A97">
        <w:rPr>
          <w:rFonts w:hint="eastAsia"/>
          <w:b/>
          <w:bCs/>
        </w:rPr>
        <w:t>差別（第</w:t>
      </w:r>
      <w:r w:rsidRPr="00BF4A97">
        <w:rPr>
          <w:rFonts w:hint="eastAsia"/>
          <w:b/>
          <w:bCs/>
        </w:rPr>
        <w:t>6</w:t>
      </w:r>
      <w:r w:rsidRPr="00BF4A97">
        <w:rPr>
          <w:rFonts w:hint="eastAsia"/>
          <w:b/>
          <w:bCs/>
        </w:rPr>
        <w:t>条）、統計とデータの収集（第</w:t>
      </w:r>
      <w:r w:rsidRPr="00BF4A97">
        <w:rPr>
          <w:rFonts w:hint="eastAsia"/>
          <w:b/>
          <w:bCs/>
        </w:rPr>
        <w:t>31</w:t>
      </w:r>
      <w:r w:rsidRPr="00BF4A97">
        <w:rPr>
          <w:rFonts w:hint="eastAsia"/>
          <w:b/>
          <w:bCs/>
        </w:rPr>
        <w:t>条）、条約の全国的実施と監視（第</w:t>
      </w:r>
      <w:r w:rsidRPr="00BF4A97">
        <w:rPr>
          <w:rFonts w:hint="eastAsia"/>
          <w:b/>
          <w:bCs/>
        </w:rPr>
        <w:t>33</w:t>
      </w:r>
      <w:r w:rsidRPr="00BF4A97">
        <w:rPr>
          <w:rFonts w:hint="eastAsia"/>
          <w:b/>
          <w:bCs/>
        </w:rPr>
        <w:t>条）</w:t>
      </w:r>
      <w:r w:rsidR="00D8522C" w:rsidRPr="00BF4A97">
        <w:rPr>
          <w:rFonts w:hint="eastAsia"/>
          <w:b/>
          <w:bCs/>
        </w:rPr>
        <w:t>等</w:t>
      </w:r>
      <w:r w:rsidRPr="00BF4A97">
        <w:rPr>
          <w:rFonts w:hint="eastAsia"/>
        </w:rPr>
        <w:t>の分野横断的な問題にも取り組んでい</w:t>
      </w:r>
      <w:r w:rsidR="00811E44" w:rsidRPr="00BF4A97">
        <w:rPr>
          <w:rFonts w:hint="eastAsia"/>
        </w:rPr>
        <w:t>る</w:t>
      </w:r>
      <w:r w:rsidRPr="00BF4A97">
        <w:rPr>
          <w:rFonts w:hint="eastAsia"/>
        </w:rPr>
        <w:t>。</w:t>
      </w:r>
    </w:p>
    <w:p w14:paraId="005C7A60" w14:textId="77777777" w:rsidR="006B6588" w:rsidRPr="00BF4A97" w:rsidRDefault="006B6588" w:rsidP="006B6588"/>
    <w:p w14:paraId="76CF59D0" w14:textId="77777777" w:rsidR="006B6588" w:rsidRPr="00BF4A97" w:rsidRDefault="006B6588" w:rsidP="006B6588">
      <w:pPr>
        <w:rPr>
          <w:rFonts w:asciiTheme="majorEastAsia" w:eastAsiaTheme="majorEastAsia" w:hAnsiTheme="majorEastAsia"/>
          <w:sz w:val="24"/>
          <w:szCs w:val="24"/>
        </w:rPr>
      </w:pPr>
      <w:r w:rsidRPr="00BF4A97">
        <w:rPr>
          <w:rFonts w:asciiTheme="majorEastAsia" w:eastAsiaTheme="majorEastAsia" w:hAnsiTheme="majorEastAsia" w:hint="eastAsia"/>
          <w:sz w:val="24"/>
          <w:szCs w:val="24"/>
        </w:rPr>
        <w:t>権利と勧告の行使のための問題のある分野</w:t>
      </w:r>
    </w:p>
    <w:p w14:paraId="0BB56F76" w14:textId="77777777" w:rsidR="006B6588" w:rsidRPr="00BF4A97" w:rsidRDefault="006B6588" w:rsidP="006B6588">
      <w:pPr>
        <w:rPr>
          <w:rFonts w:asciiTheme="majorEastAsia" w:eastAsiaTheme="majorEastAsia" w:hAnsiTheme="majorEastAsia"/>
        </w:rPr>
      </w:pPr>
    </w:p>
    <w:p w14:paraId="4A81BD23"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法の前の平等な認識（第12条および第14条）</w:t>
      </w:r>
    </w:p>
    <w:p w14:paraId="6E41B530"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現在の状況</w:t>
      </w:r>
    </w:p>
    <w:p w14:paraId="69D0EB98" w14:textId="77777777" w:rsidR="006B6588" w:rsidRPr="00BF4A97" w:rsidRDefault="006B6588" w:rsidP="006B6588">
      <w:r w:rsidRPr="00BF4A97">
        <w:rPr>
          <w:rFonts w:hint="eastAsia"/>
        </w:rPr>
        <w:t>5.</w:t>
      </w:r>
      <w:r w:rsidR="00436658" w:rsidRPr="00BF4A97">
        <w:rPr>
          <w:rFonts w:hint="eastAsia"/>
        </w:rPr>
        <w:t xml:space="preserve">　</w:t>
      </w:r>
      <w:r w:rsidRPr="00BF4A97">
        <w:rPr>
          <w:rFonts w:hint="eastAsia"/>
        </w:rPr>
        <w:t>国際人権文書とポルトガル憲法の両方に</w:t>
      </w:r>
      <w:r w:rsidR="005E3993" w:rsidRPr="00BF4A97">
        <w:rPr>
          <w:rFonts w:hint="eastAsia"/>
        </w:rPr>
        <w:t>明確に記されて</w:t>
      </w:r>
      <w:r w:rsidR="00C31B89" w:rsidRPr="00BF4A97">
        <w:rPr>
          <w:rFonts w:hint="eastAsia"/>
        </w:rPr>
        <w:t>いる</w:t>
      </w:r>
      <w:r w:rsidRPr="00BF4A97">
        <w:rPr>
          <w:rFonts w:hint="eastAsia"/>
          <w:b/>
          <w:bCs/>
        </w:rPr>
        <w:t>権利を行使</w:t>
      </w:r>
      <w:r w:rsidRPr="00BF4A97">
        <w:rPr>
          <w:rFonts w:hint="eastAsia"/>
        </w:rPr>
        <w:t>する可能性に</w:t>
      </w:r>
      <w:r w:rsidR="00C31B89" w:rsidRPr="00BF4A97">
        <w:rPr>
          <w:rFonts w:hint="eastAsia"/>
        </w:rPr>
        <w:t>表されて</w:t>
      </w:r>
      <w:r w:rsidR="001259CE" w:rsidRPr="00BF4A97">
        <w:rPr>
          <w:rFonts w:hint="eastAsia"/>
        </w:rPr>
        <w:t>いるような</w:t>
      </w:r>
      <w:r w:rsidRPr="00BF4A97">
        <w:rPr>
          <w:rFonts w:hint="eastAsia"/>
        </w:rPr>
        <w:t>、法の前</w:t>
      </w:r>
      <w:r w:rsidR="00C31B89" w:rsidRPr="00BF4A97">
        <w:rPr>
          <w:rFonts w:hint="eastAsia"/>
        </w:rPr>
        <w:t>で</w:t>
      </w:r>
      <w:r w:rsidRPr="00BF4A97">
        <w:rPr>
          <w:rFonts w:hint="eastAsia"/>
        </w:rPr>
        <w:t>の平等な認識は、他者と平等に市民が参加するための基本</w:t>
      </w:r>
      <w:r w:rsidR="00811E44" w:rsidRPr="00BF4A97">
        <w:rPr>
          <w:rFonts w:hint="eastAsia"/>
        </w:rPr>
        <w:t>である</w:t>
      </w:r>
      <w:r w:rsidRPr="00BF4A97">
        <w:rPr>
          <w:rFonts w:hint="eastAsia"/>
        </w:rPr>
        <w:t>。</w:t>
      </w:r>
    </w:p>
    <w:p w14:paraId="0EEB1B7C" w14:textId="77777777" w:rsidR="006B6588" w:rsidRPr="00BF4A97" w:rsidRDefault="00436658" w:rsidP="006B6588">
      <w:r w:rsidRPr="00BF4A97">
        <w:rPr>
          <w:rFonts w:hint="eastAsia"/>
        </w:rPr>
        <w:t>6.</w:t>
      </w:r>
      <w:r w:rsidRPr="00BF4A97">
        <w:rPr>
          <w:rFonts w:hint="eastAsia"/>
        </w:rPr>
        <w:t xml:space="preserve">　</w:t>
      </w:r>
      <w:r w:rsidR="006B6588" w:rsidRPr="00BF4A97">
        <w:rPr>
          <w:rFonts w:hint="eastAsia"/>
        </w:rPr>
        <w:t>しかし、</w:t>
      </w:r>
      <w:r w:rsidR="00C31B89" w:rsidRPr="00BF4A97">
        <w:rPr>
          <w:rFonts w:hint="eastAsia"/>
        </w:rPr>
        <w:t>無能</w:t>
      </w:r>
      <w:r w:rsidR="001259CE" w:rsidRPr="00BF4A97">
        <w:rPr>
          <w:rFonts w:hint="eastAsia"/>
        </w:rPr>
        <w:t>力</w:t>
      </w:r>
      <w:r w:rsidR="006B6588" w:rsidRPr="00BF4A97">
        <w:rPr>
          <w:rFonts w:hint="eastAsia"/>
        </w:rPr>
        <w:t>および</w:t>
      </w:r>
      <w:r w:rsidR="00C31B89" w:rsidRPr="00BF4A97">
        <w:rPr>
          <w:rFonts w:hint="eastAsia"/>
        </w:rPr>
        <w:t>禁治産制度</w:t>
      </w:r>
      <w:r w:rsidR="006B6588" w:rsidRPr="00BF4A97">
        <w:rPr>
          <w:rFonts w:hint="eastAsia"/>
        </w:rPr>
        <w:t>（以下、完全およ</w:t>
      </w:r>
      <w:r w:rsidR="001259CE" w:rsidRPr="00BF4A97">
        <w:rPr>
          <w:rFonts w:hint="eastAsia"/>
        </w:rPr>
        <w:t>び部分後見制度と呼ぶ）を定めたポルトガルの法律では、障害を理由として</w:t>
      </w:r>
      <w:r w:rsidR="00D96A32" w:rsidRPr="00BF4A97">
        <w:rPr>
          <w:rFonts w:hint="eastAsia"/>
        </w:rPr>
        <w:t>一群の市民に</w:t>
      </w:r>
      <w:r w:rsidR="006B6588" w:rsidRPr="00BF4A97">
        <w:rPr>
          <w:rFonts w:hint="eastAsia"/>
        </w:rPr>
        <w:t>この</w:t>
      </w:r>
      <w:r w:rsidR="00C31B89" w:rsidRPr="00BF4A97">
        <w:rPr>
          <w:rFonts w:hint="eastAsia"/>
        </w:rPr>
        <w:t>行使</w:t>
      </w:r>
      <w:r w:rsidR="006B6588" w:rsidRPr="00BF4A97">
        <w:rPr>
          <w:rFonts w:hint="eastAsia"/>
        </w:rPr>
        <w:t>を</w:t>
      </w:r>
      <w:r w:rsidR="00D96A32" w:rsidRPr="00BF4A97">
        <w:rPr>
          <w:rFonts w:hint="eastAsia"/>
        </w:rPr>
        <w:t>制限する</w:t>
      </w:r>
      <w:r w:rsidR="001259CE" w:rsidRPr="00BF4A97">
        <w:rPr>
          <w:rFonts w:hint="eastAsia"/>
        </w:rPr>
        <w:t>恐れ</w:t>
      </w:r>
      <w:r w:rsidR="006B6588" w:rsidRPr="00BF4A97">
        <w:rPr>
          <w:rFonts w:hint="eastAsia"/>
        </w:rPr>
        <w:t>があり、したがって第</w:t>
      </w:r>
      <w:r w:rsidR="006B6588" w:rsidRPr="00BF4A97">
        <w:rPr>
          <w:rFonts w:hint="eastAsia"/>
        </w:rPr>
        <w:t>12</w:t>
      </w:r>
      <w:r w:rsidR="006B6588" w:rsidRPr="00BF4A97">
        <w:rPr>
          <w:rFonts w:hint="eastAsia"/>
        </w:rPr>
        <w:t>条</w:t>
      </w:r>
      <w:r w:rsidR="00C31B89" w:rsidRPr="00BF4A97">
        <w:rPr>
          <w:rFonts w:hint="eastAsia"/>
        </w:rPr>
        <w:t>とくに</w:t>
      </w:r>
      <w:r w:rsidR="006B6588" w:rsidRPr="00BF4A97">
        <w:rPr>
          <w:rFonts w:hint="eastAsia"/>
        </w:rPr>
        <w:t>パラグラフ</w:t>
      </w:r>
      <w:r w:rsidR="006B6588" w:rsidRPr="00BF4A97">
        <w:rPr>
          <w:rFonts w:hint="eastAsia"/>
        </w:rPr>
        <w:t>2</w:t>
      </w:r>
      <w:r w:rsidR="006B6588" w:rsidRPr="00BF4A97">
        <w:rPr>
          <w:rFonts w:hint="eastAsia"/>
        </w:rPr>
        <w:t>と</w:t>
      </w:r>
      <w:r w:rsidR="006B6588" w:rsidRPr="00BF4A97">
        <w:rPr>
          <w:rFonts w:hint="eastAsia"/>
        </w:rPr>
        <w:t>3</w:t>
      </w:r>
      <w:r w:rsidR="00C31B89" w:rsidRPr="00BF4A97">
        <w:rPr>
          <w:rFonts w:hint="eastAsia"/>
        </w:rPr>
        <w:t>の</w:t>
      </w:r>
      <w:r w:rsidR="006B6588" w:rsidRPr="00BF4A97">
        <w:rPr>
          <w:rFonts w:hint="eastAsia"/>
        </w:rPr>
        <w:t>規定</w:t>
      </w:r>
      <w:r w:rsidR="00C31B89" w:rsidRPr="00BF4A97">
        <w:rPr>
          <w:rFonts w:hint="eastAsia"/>
        </w:rPr>
        <w:t>に違反している。</w:t>
      </w:r>
      <w:r w:rsidR="006B6588" w:rsidRPr="00BF4A97">
        <w:rPr>
          <w:rFonts w:hint="eastAsia"/>
        </w:rPr>
        <w:t>これらの人々を未成年者</w:t>
      </w:r>
      <w:r w:rsidR="00D96A32" w:rsidRPr="00BF4A97">
        <w:rPr>
          <w:rFonts w:hint="eastAsia"/>
        </w:rPr>
        <w:t>と同じ</w:t>
      </w:r>
      <w:r w:rsidR="006B6588" w:rsidRPr="00BF4A97">
        <w:rPr>
          <w:rFonts w:hint="eastAsia"/>
        </w:rPr>
        <w:t>状態にすることは、</w:t>
      </w:r>
      <w:r w:rsidR="00D96A32" w:rsidRPr="00BF4A97">
        <w:rPr>
          <w:rFonts w:hint="eastAsia"/>
        </w:rPr>
        <w:t>したがって</w:t>
      </w:r>
      <w:r w:rsidR="006B6588" w:rsidRPr="00BF4A97">
        <w:rPr>
          <w:rFonts w:hint="eastAsia"/>
        </w:rPr>
        <w:t>彼らの権利行使</w:t>
      </w:r>
      <w:r w:rsidR="00D96A32" w:rsidRPr="00BF4A97">
        <w:rPr>
          <w:rFonts w:hint="eastAsia"/>
        </w:rPr>
        <w:t>への</w:t>
      </w:r>
      <w:r w:rsidR="006B6588" w:rsidRPr="00BF4A97">
        <w:rPr>
          <w:rFonts w:hint="eastAsia"/>
        </w:rPr>
        <w:t>一般的な制限</w:t>
      </w:r>
      <w:r w:rsidR="00D96A32" w:rsidRPr="00BF4A97">
        <w:rPr>
          <w:rFonts w:hint="eastAsia"/>
        </w:rPr>
        <w:t>となり</w:t>
      </w:r>
      <w:r w:rsidR="006B6588" w:rsidRPr="00BF4A97">
        <w:rPr>
          <w:rFonts w:hint="eastAsia"/>
        </w:rPr>
        <w:t>、</w:t>
      </w:r>
      <w:r w:rsidR="007D0003" w:rsidRPr="00BF4A97">
        <w:rPr>
          <w:rFonts w:hint="eastAsia"/>
        </w:rPr>
        <w:t>彼らが意思決定において</w:t>
      </w:r>
      <w:r w:rsidR="006B6588" w:rsidRPr="00BF4A97">
        <w:rPr>
          <w:rFonts w:hint="eastAsia"/>
        </w:rPr>
        <w:t>依存</w:t>
      </w:r>
      <w:r w:rsidR="007D0003" w:rsidRPr="00BF4A97">
        <w:rPr>
          <w:rFonts w:hint="eastAsia"/>
        </w:rPr>
        <w:t>し無能力であるという</w:t>
      </w:r>
      <w:r w:rsidR="006B6588" w:rsidRPr="00BF4A97">
        <w:rPr>
          <w:rFonts w:hint="eastAsia"/>
        </w:rPr>
        <w:t>固定観念</w:t>
      </w:r>
      <w:r w:rsidR="007D0003" w:rsidRPr="00BF4A97">
        <w:rPr>
          <w:rFonts w:hint="eastAsia"/>
        </w:rPr>
        <w:t>を</w:t>
      </w:r>
      <w:r w:rsidR="006B6588" w:rsidRPr="00BF4A97">
        <w:rPr>
          <w:rFonts w:hint="eastAsia"/>
        </w:rPr>
        <w:t>永続させる。</w:t>
      </w:r>
    </w:p>
    <w:p w14:paraId="6C8A21C9" w14:textId="77777777" w:rsidR="006B6588" w:rsidRPr="00BF4A97" w:rsidRDefault="00436658" w:rsidP="006B6588">
      <w:r w:rsidRPr="00BF4A97">
        <w:rPr>
          <w:rFonts w:hint="eastAsia"/>
        </w:rPr>
        <w:t>7.</w:t>
      </w:r>
      <w:r w:rsidRPr="00BF4A97">
        <w:rPr>
          <w:rFonts w:hint="eastAsia"/>
        </w:rPr>
        <w:t xml:space="preserve">　</w:t>
      </w:r>
      <w:r w:rsidR="006B6588" w:rsidRPr="00BF4A97">
        <w:rPr>
          <w:rFonts w:hint="eastAsia"/>
        </w:rPr>
        <w:t>したがって、意思決定プロセスにおいて代替的な形態の支援を開発する必要性を認識することが必要である。この懸念は、第</w:t>
      </w:r>
      <w:r w:rsidR="006B6588" w:rsidRPr="00BF4A97">
        <w:rPr>
          <w:rFonts w:hint="eastAsia"/>
        </w:rPr>
        <w:t>12</w:t>
      </w:r>
      <w:r w:rsidR="006B6588" w:rsidRPr="00BF4A97">
        <w:rPr>
          <w:rFonts w:hint="eastAsia"/>
        </w:rPr>
        <w:t>条の第</w:t>
      </w:r>
      <w:r w:rsidR="006B6588" w:rsidRPr="00BF4A97">
        <w:rPr>
          <w:rFonts w:hint="eastAsia"/>
        </w:rPr>
        <w:t>4</w:t>
      </w:r>
      <w:r w:rsidR="006B6588" w:rsidRPr="00BF4A97">
        <w:rPr>
          <w:rFonts w:hint="eastAsia"/>
        </w:rPr>
        <w:t>段落および一般的</w:t>
      </w:r>
      <w:r w:rsidR="00BE08A8" w:rsidRPr="00BF4A97">
        <w:rPr>
          <w:rFonts w:hint="eastAsia"/>
        </w:rPr>
        <w:t>意見</w:t>
      </w:r>
      <w:r w:rsidR="006B6588" w:rsidRPr="00BF4A97">
        <w:rPr>
          <w:rFonts w:hint="eastAsia"/>
        </w:rPr>
        <w:t>1</w:t>
      </w:r>
      <w:r w:rsidR="007D0003" w:rsidRPr="00BF4A97">
        <w:rPr>
          <w:rFonts w:hint="eastAsia"/>
        </w:rPr>
        <w:t>に</w:t>
      </w:r>
      <w:r w:rsidR="006B6588" w:rsidRPr="00BF4A97">
        <w:rPr>
          <w:rFonts w:hint="eastAsia"/>
        </w:rPr>
        <w:t>も</w:t>
      </w:r>
      <w:r w:rsidR="00D96A32" w:rsidRPr="00BF4A97">
        <w:rPr>
          <w:rFonts w:hint="eastAsia"/>
        </w:rPr>
        <w:t>明確</w:t>
      </w:r>
      <w:r w:rsidR="007D0003" w:rsidRPr="00BF4A97">
        <w:rPr>
          <w:rFonts w:hint="eastAsia"/>
        </w:rPr>
        <w:t>に示されてい</w:t>
      </w:r>
      <w:r w:rsidR="00811E44" w:rsidRPr="00BF4A97">
        <w:rPr>
          <w:rFonts w:hint="eastAsia"/>
        </w:rPr>
        <w:t>る</w:t>
      </w:r>
      <w:r w:rsidR="006B6588" w:rsidRPr="00BF4A97">
        <w:rPr>
          <w:rFonts w:hint="eastAsia"/>
        </w:rPr>
        <w:t>。</w:t>
      </w:r>
    </w:p>
    <w:p w14:paraId="0A3F0FA3" w14:textId="77777777" w:rsidR="006B6588" w:rsidRPr="00BF4A97" w:rsidRDefault="00436658" w:rsidP="006B6588">
      <w:r w:rsidRPr="00BF4A97">
        <w:rPr>
          <w:rFonts w:hint="eastAsia"/>
        </w:rPr>
        <w:t>8.</w:t>
      </w:r>
      <w:r w:rsidRPr="00BF4A97">
        <w:rPr>
          <w:rFonts w:hint="eastAsia"/>
        </w:rPr>
        <w:t xml:space="preserve">　</w:t>
      </w:r>
      <w:r w:rsidR="006B6588" w:rsidRPr="00BF4A97">
        <w:rPr>
          <w:rFonts w:hint="eastAsia"/>
        </w:rPr>
        <w:t>現在、多くの人（神経認知疾患を有する高齢者を含む）は権利を行使する彼らの法的能力を奪</w:t>
      </w:r>
      <w:r w:rsidR="00D96A32" w:rsidRPr="00BF4A97">
        <w:rPr>
          <w:rFonts w:hint="eastAsia"/>
        </w:rPr>
        <w:t>われ</w:t>
      </w:r>
      <w:r w:rsidR="006B6588" w:rsidRPr="00BF4A97">
        <w:rPr>
          <w:rFonts w:hint="eastAsia"/>
        </w:rPr>
        <w:t>、条約第</w:t>
      </w:r>
      <w:r w:rsidR="006B6588" w:rsidRPr="00BF4A97">
        <w:rPr>
          <w:rFonts w:hint="eastAsia"/>
        </w:rPr>
        <w:t>12</w:t>
      </w:r>
      <w:r w:rsidR="006B6588" w:rsidRPr="00BF4A97">
        <w:rPr>
          <w:rFonts w:hint="eastAsia"/>
        </w:rPr>
        <w:t>条第</w:t>
      </w:r>
      <w:r w:rsidR="006B6588" w:rsidRPr="00BF4A97">
        <w:rPr>
          <w:rFonts w:hint="eastAsia"/>
        </w:rPr>
        <w:t>4</w:t>
      </w:r>
      <w:r w:rsidR="006B6588" w:rsidRPr="00BF4A97">
        <w:rPr>
          <w:rFonts w:hint="eastAsia"/>
        </w:rPr>
        <w:t>項</w:t>
      </w:r>
      <w:r w:rsidR="00D96A32" w:rsidRPr="00BF4A97">
        <w:rPr>
          <w:rFonts w:hint="eastAsia"/>
        </w:rPr>
        <w:t>と一般的</w:t>
      </w:r>
      <w:r w:rsidR="00BE08A8" w:rsidRPr="00BF4A97">
        <w:rPr>
          <w:rFonts w:hint="eastAsia"/>
        </w:rPr>
        <w:t>意見</w:t>
      </w:r>
      <w:r w:rsidR="00D96A32" w:rsidRPr="00BF4A97">
        <w:rPr>
          <w:rFonts w:hint="eastAsia"/>
        </w:rPr>
        <w:t>1</w:t>
      </w:r>
      <w:r w:rsidR="006B6588" w:rsidRPr="00BF4A97">
        <w:rPr>
          <w:rFonts w:hint="eastAsia"/>
        </w:rPr>
        <w:t>の精神を反映</w:t>
      </w:r>
      <w:r w:rsidR="00D96A32" w:rsidRPr="00BF4A97">
        <w:rPr>
          <w:rFonts w:hint="eastAsia"/>
        </w:rPr>
        <w:t>した</w:t>
      </w:r>
      <w:r w:rsidR="00C07EEB" w:rsidRPr="00BF4A97">
        <w:rPr>
          <w:rFonts w:hint="eastAsia"/>
        </w:rPr>
        <w:t>保障措置システムが機能</w:t>
      </w:r>
      <w:r w:rsidR="006B6588" w:rsidRPr="00BF4A97">
        <w:rPr>
          <w:rFonts w:hint="eastAsia"/>
        </w:rPr>
        <w:t>していない完全および部分後見制度の下に置かれている。</w:t>
      </w:r>
      <w:r w:rsidR="00D96A32" w:rsidRPr="00BF4A97">
        <w:rPr>
          <w:rFonts w:hint="eastAsia"/>
        </w:rPr>
        <w:t xml:space="preserve">　</w:t>
      </w:r>
    </w:p>
    <w:p w14:paraId="30479E2F" w14:textId="77777777" w:rsidR="006B6588" w:rsidRPr="00BF4A97" w:rsidRDefault="006B6588" w:rsidP="006B6588">
      <w:r w:rsidRPr="00BF4A97">
        <w:rPr>
          <w:rFonts w:hint="eastAsia"/>
        </w:rPr>
        <w:t>9.</w:t>
      </w:r>
      <w:r w:rsidR="00436658" w:rsidRPr="00BF4A97">
        <w:rPr>
          <w:rFonts w:hint="eastAsia"/>
        </w:rPr>
        <w:t xml:space="preserve">　</w:t>
      </w:r>
      <w:r w:rsidRPr="00BF4A97">
        <w:rPr>
          <w:rFonts w:hint="eastAsia"/>
        </w:rPr>
        <w:t>障害を理由に、</w:t>
      </w:r>
      <w:r w:rsidR="00C07EEB" w:rsidRPr="00BF4A97">
        <w:rPr>
          <w:rFonts w:hint="eastAsia"/>
        </w:rPr>
        <w:t>ある人を</w:t>
      </w:r>
      <w:r w:rsidRPr="00BF4A97">
        <w:rPr>
          <w:rFonts w:hint="eastAsia"/>
        </w:rPr>
        <w:t>完全または部分</w:t>
      </w:r>
      <w:r w:rsidR="00230B13" w:rsidRPr="00BF4A97">
        <w:rPr>
          <w:rFonts w:hint="eastAsia"/>
        </w:rPr>
        <w:t>後見人</w:t>
      </w:r>
      <w:r w:rsidRPr="00BF4A97">
        <w:rPr>
          <w:rFonts w:hint="eastAsia"/>
        </w:rPr>
        <w:t>の管理下に置くことは、</w:t>
      </w:r>
      <w:r w:rsidR="00230B13" w:rsidRPr="00BF4A97">
        <w:rPr>
          <w:rFonts w:hint="eastAsia"/>
        </w:rPr>
        <w:t>次をはじめ、</w:t>
      </w:r>
      <w:r w:rsidRPr="00BF4A97">
        <w:rPr>
          <w:rFonts w:hint="eastAsia"/>
        </w:rPr>
        <w:t>さまざまなレベルで影響を及ぼ</w:t>
      </w:r>
      <w:r w:rsidR="00230B13" w:rsidRPr="00BF4A97">
        <w:rPr>
          <w:rFonts w:hint="eastAsia"/>
        </w:rPr>
        <w:t>す</w:t>
      </w:r>
      <w:r w:rsidRPr="00BF4A97">
        <w:rPr>
          <w:rFonts w:hint="eastAsia"/>
        </w:rPr>
        <w:t>。</w:t>
      </w:r>
    </w:p>
    <w:p w14:paraId="468C2CDE" w14:textId="77777777" w:rsidR="006B6588" w:rsidRPr="00BF4A97" w:rsidRDefault="006B6588" w:rsidP="00436658">
      <w:pPr>
        <w:ind w:leftChars="399" w:left="848"/>
      </w:pPr>
      <w:r w:rsidRPr="00BF4A97">
        <w:rPr>
          <w:rFonts w:hint="eastAsia"/>
        </w:rPr>
        <w:t>9.1</w:t>
      </w:r>
      <w:r w:rsidR="00436658" w:rsidRPr="00BF4A97">
        <w:rPr>
          <w:rFonts w:hint="eastAsia"/>
        </w:rPr>
        <w:t>.</w:t>
      </w:r>
      <w:r w:rsidR="00436658" w:rsidRPr="00BF4A97">
        <w:rPr>
          <w:rFonts w:hint="eastAsia"/>
        </w:rPr>
        <w:t xml:space="preserve">　</w:t>
      </w:r>
      <w:r w:rsidR="00230B13" w:rsidRPr="00BF4A97">
        <w:rPr>
          <w:rFonts w:hint="eastAsia"/>
          <w:b/>
          <w:bCs/>
        </w:rPr>
        <w:t>投票</w:t>
      </w:r>
      <w:r w:rsidRPr="00BF4A97">
        <w:rPr>
          <w:rFonts w:hint="eastAsia"/>
          <w:b/>
          <w:bCs/>
        </w:rPr>
        <w:t>権行使における差別</w:t>
      </w:r>
      <w:r w:rsidR="00230B13" w:rsidRPr="00BF4A97">
        <w:rPr>
          <w:rFonts w:hint="eastAsia"/>
          <w:b/>
          <w:bCs/>
        </w:rPr>
        <w:t>。</w:t>
      </w:r>
      <w:r w:rsidRPr="00BF4A97">
        <w:rPr>
          <w:rFonts w:hint="eastAsia"/>
        </w:rPr>
        <w:t>選挙法（法</w:t>
      </w:r>
      <w:r w:rsidRPr="00BF4A97">
        <w:rPr>
          <w:rFonts w:hint="eastAsia"/>
        </w:rPr>
        <w:t>14/79</w:t>
      </w:r>
      <w:r w:rsidRPr="00BF4A97">
        <w:rPr>
          <w:rFonts w:hint="eastAsia"/>
        </w:rPr>
        <w:t>、法令</w:t>
      </w:r>
      <w:r w:rsidRPr="00BF4A97">
        <w:rPr>
          <w:rFonts w:hint="eastAsia"/>
        </w:rPr>
        <w:t>319-A / 76</w:t>
      </w:r>
      <w:r w:rsidRPr="00BF4A97">
        <w:rPr>
          <w:rFonts w:hint="eastAsia"/>
        </w:rPr>
        <w:t>、</w:t>
      </w:r>
      <w:r w:rsidR="00230B13" w:rsidRPr="00BF4A97">
        <w:rPr>
          <w:rFonts w:hint="eastAsia"/>
        </w:rPr>
        <w:t>憲法（</w:t>
      </w:r>
      <w:r w:rsidR="00230B13" w:rsidRPr="00BF4A97">
        <w:t>Organic Law</w:t>
      </w:r>
      <w:r w:rsidR="00230B13" w:rsidRPr="00BF4A97">
        <w:rPr>
          <w:rFonts w:hint="eastAsia"/>
        </w:rPr>
        <w:t>）</w:t>
      </w:r>
      <w:r w:rsidRPr="00BF4A97">
        <w:rPr>
          <w:rFonts w:hint="eastAsia"/>
        </w:rPr>
        <w:t>1/2001</w:t>
      </w:r>
      <w:r w:rsidRPr="00BF4A97">
        <w:rPr>
          <w:rFonts w:hint="eastAsia"/>
        </w:rPr>
        <w:t>）によれば、完全および部分後見</w:t>
      </w:r>
      <w:r w:rsidR="00C65D76" w:rsidRPr="00BF4A97">
        <w:rPr>
          <w:rFonts w:hint="eastAsia"/>
        </w:rPr>
        <w:t>制度</w:t>
      </w:r>
      <w:r w:rsidRPr="00BF4A97">
        <w:rPr>
          <w:rFonts w:hint="eastAsia"/>
        </w:rPr>
        <w:t>の対象となる知的障害者、</w:t>
      </w:r>
      <w:r w:rsidR="00C65D76" w:rsidRPr="00BF4A97">
        <w:rPr>
          <w:rFonts w:hint="eastAsia"/>
        </w:rPr>
        <w:t>禁治産宣告されていない場合でも</w:t>
      </w:r>
      <w:r w:rsidRPr="00BF4A97">
        <w:rPr>
          <w:rFonts w:hint="eastAsia"/>
        </w:rPr>
        <w:t>いわゆる「痴呆」</w:t>
      </w:r>
      <w:r w:rsidR="00C65D76" w:rsidRPr="00BF4A97">
        <w:rPr>
          <w:rFonts w:hint="eastAsia"/>
        </w:rPr>
        <w:t>の人</w:t>
      </w:r>
      <w:r w:rsidRPr="00BF4A97">
        <w:rPr>
          <w:rFonts w:hint="eastAsia"/>
        </w:rPr>
        <w:t>、</w:t>
      </w:r>
      <w:r w:rsidR="00C65D76" w:rsidRPr="00BF4A97">
        <w:rPr>
          <w:rFonts w:hint="eastAsia"/>
        </w:rPr>
        <w:t>そして</w:t>
      </w:r>
      <w:r w:rsidRPr="00BF4A97">
        <w:rPr>
          <w:rFonts w:hint="eastAsia"/>
        </w:rPr>
        <w:t>精神科施設</w:t>
      </w:r>
      <w:r w:rsidR="00C65D76" w:rsidRPr="00BF4A97">
        <w:rPr>
          <w:rFonts w:hint="eastAsia"/>
        </w:rPr>
        <w:t>入所者</w:t>
      </w:r>
      <w:r w:rsidRPr="00BF4A97">
        <w:rPr>
          <w:rFonts w:hint="eastAsia"/>
        </w:rPr>
        <w:t>は投票でき</w:t>
      </w:r>
      <w:r w:rsidR="004F366C" w:rsidRPr="00BF4A97">
        <w:rPr>
          <w:rFonts w:hint="eastAsia"/>
        </w:rPr>
        <w:t>ない</w:t>
      </w:r>
      <w:r w:rsidRPr="00BF4A97">
        <w:rPr>
          <w:rFonts w:hint="eastAsia"/>
        </w:rPr>
        <w:t>。</w:t>
      </w:r>
    </w:p>
    <w:p w14:paraId="0AA2188B" w14:textId="77777777" w:rsidR="006B6588" w:rsidRPr="00BF4A97" w:rsidRDefault="006B6588" w:rsidP="00436658">
      <w:pPr>
        <w:ind w:leftChars="399" w:left="848"/>
      </w:pPr>
      <w:r w:rsidRPr="00BF4A97">
        <w:rPr>
          <w:rFonts w:hint="eastAsia"/>
        </w:rPr>
        <w:lastRenderedPageBreak/>
        <w:t>9.2</w:t>
      </w:r>
      <w:r w:rsidR="00436658" w:rsidRPr="00BF4A97">
        <w:rPr>
          <w:rFonts w:hint="eastAsia"/>
        </w:rPr>
        <w:t>.</w:t>
      </w:r>
      <w:r w:rsidR="00436658" w:rsidRPr="00BF4A97">
        <w:rPr>
          <w:rFonts w:hint="eastAsia"/>
        </w:rPr>
        <w:t xml:space="preserve">　</w:t>
      </w:r>
      <w:r w:rsidRPr="00BF4A97">
        <w:rPr>
          <w:rFonts w:hint="eastAsia"/>
          <w:b/>
          <w:bCs/>
        </w:rPr>
        <w:t>結婚し</w:t>
      </w:r>
      <w:r w:rsidR="00230B13" w:rsidRPr="00BF4A97">
        <w:rPr>
          <w:rFonts w:hint="eastAsia"/>
          <w:b/>
          <w:bCs/>
        </w:rPr>
        <w:t>、</w:t>
      </w:r>
      <w:r w:rsidRPr="00BF4A97">
        <w:rPr>
          <w:rFonts w:hint="eastAsia"/>
          <w:b/>
          <w:bCs/>
        </w:rPr>
        <w:t>親</w:t>
      </w:r>
      <w:r w:rsidR="00230B13" w:rsidRPr="00BF4A97">
        <w:rPr>
          <w:rFonts w:hint="eastAsia"/>
          <w:b/>
          <w:bCs/>
        </w:rPr>
        <w:t>として</w:t>
      </w:r>
      <w:r w:rsidRPr="00BF4A97">
        <w:rPr>
          <w:rFonts w:hint="eastAsia"/>
          <w:b/>
          <w:bCs/>
        </w:rPr>
        <w:t>の権利と責任を担うこと</w:t>
      </w:r>
      <w:r w:rsidR="00230B13" w:rsidRPr="00BF4A97">
        <w:rPr>
          <w:rFonts w:hint="eastAsia"/>
          <w:b/>
          <w:bCs/>
        </w:rPr>
        <w:t>ができない</w:t>
      </w:r>
      <w:r w:rsidRPr="00BF4A97">
        <w:rPr>
          <w:rFonts w:hint="eastAsia"/>
          <w:b/>
          <w:bCs/>
        </w:rPr>
        <w:t>。</w:t>
      </w:r>
      <w:r w:rsidRPr="00BF4A97">
        <w:rPr>
          <w:rFonts w:hint="eastAsia"/>
        </w:rPr>
        <w:t>民法第</w:t>
      </w:r>
      <w:r w:rsidRPr="00BF4A97">
        <w:rPr>
          <w:rFonts w:hint="eastAsia"/>
        </w:rPr>
        <w:t>1601</w:t>
      </w:r>
      <w:r w:rsidRPr="00BF4A97">
        <w:rPr>
          <w:rFonts w:hint="eastAsia"/>
        </w:rPr>
        <w:t>条は、「精神的異常」のために「</w:t>
      </w:r>
      <w:r w:rsidR="00C65D76" w:rsidRPr="00BF4A97">
        <w:rPr>
          <w:rFonts w:hint="eastAsia"/>
        </w:rPr>
        <w:t>禁治産および無能</w:t>
      </w:r>
      <w:r w:rsidR="00C07EEB" w:rsidRPr="00BF4A97">
        <w:rPr>
          <w:rFonts w:hint="eastAsia"/>
        </w:rPr>
        <w:t>力</w:t>
      </w:r>
      <w:r w:rsidRPr="00BF4A97">
        <w:rPr>
          <w:rFonts w:hint="eastAsia"/>
        </w:rPr>
        <w:t>」</w:t>
      </w:r>
      <w:r w:rsidR="00C65D76" w:rsidRPr="00BF4A97">
        <w:rPr>
          <w:rFonts w:hint="eastAsia"/>
        </w:rPr>
        <w:t>と</w:t>
      </w:r>
      <w:r w:rsidRPr="00BF4A97">
        <w:rPr>
          <w:rFonts w:hint="eastAsia"/>
        </w:rPr>
        <w:t>されているすべての人</w:t>
      </w:r>
      <w:r w:rsidR="00C65D76" w:rsidRPr="00BF4A97">
        <w:rPr>
          <w:rFonts w:hint="eastAsia"/>
        </w:rPr>
        <w:t>は</w:t>
      </w:r>
      <w:r w:rsidRPr="00BF4A97">
        <w:rPr>
          <w:rFonts w:hint="eastAsia"/>
        </w:rPr>
        <w:t>結婚</w:t>
      </w:r>
      <w:r w:rsidR="00C65D76" w:rsidRPr="00BF4A97">
        <w:rPr>
          <w:rFonts w:hint="eastAsia"/>
        </w:rPr>
        <w:t>できないと決めている。</w:t>
      </w:r>
      <w:r w:rsidRPr="00BF4A97">
        <w:rPr>
          <w:rFonts w:hint="eastAsia"/>
        </w:rPr>
        <w:t>これらの人</w:t>
      </w:r>
      <w:r w:rsidR="00C65D76" w:rsidRPr="00BF4A97">
        <w:rPr>
          <w:rFonts w:hint="eastAsia"/>
        </w:rPr>
        <w:t>は</w:t>
      </w:r>
      <w:r w:rsidRPr="00BF4A97">
        <w:rPr>
          <w:rFonts w:hint="eastAsia"/>
        </w:rPr>
        <w:t>また、親としての責任を行使することができ</w:t>
      </w:r>
      <w:r w:rsidR="004F366C" w:rsidRPr="00BF4A97">
        <w:rPr>
          <w:rFonts w:hint="eastAsia"/>
        </w:rPr>
        <w:t>ない</w:t>
      </w:r>
      <w:r w:rsidRPr="00BF4A97">
        <w:rPr>
          <w:rFonts w:hint="eastAsia"/>
        </w:rPr>
        <w:t>（民法第</w:t>
      </w:r>
      <w:r w:rsidRPr="00BF4A97">
        <w:rPr>
          <w:rFonts w:hint="eastAsia"/>
        </w:rPr>
        <w:t>1850</w:t>
      </w:r>
      <w:r w:rsidRPr="00BF4A97">
        <w:rPr>
          <w:rFonts w:hint="eastAsia"/>
        </w:rPr>
        <w:t>条第</w:t>
      </w:r>
      <w:r w:rsidRPr="00BF4A97">
        <w:rPr>
          <w:rFonts w:hint="eastAsia"/>
        </w:rPr>
        <w:t>1</w:t>
      </w:r>
      <w:r w:rsidRPr="00BF4A97">
        <w:rPr>
          <w:rFonts w:hint="eastAsia"/>
        </w:rPr>
        <w:t>項および民法第</w:t>
      </w:r>
      <w:r w:rsidRPr="00BF4A97">
        <w:rPr>
          <w:rFonts w:hint="eastAsia"/>
        </w:rPr>
        <w:t>1913</w:t>
      </w:r>
      <w:r w:rsidRPr="00BF4A97">
        <w:rPr>
          <w:rFonts w:hint="eastAsia"/>
        </w:rPr>
        <w:t>条第</w:t>
      </w:r>
      <w:r w:rsidRPr="00BF4A97">
        <w:rPr>
          <w:rFonts w:hint="eastAsia"/>
        </w:rPr>
        <w:t>1b</w:t>
      </w:r>
      <w:r w:rsidRPr="00BF4A97">
        <w:rPr>
          <w:rFonts w:hint="eastAsia"/>
        </w:rPr>
        <w:t>項）。</w:t>
      </w:r>
    </w:p>
    <w:p w14:paraId="07944273" w14:textId="77777777" w:rsidR="006B6588" w:rsidRPr="00BF4A97" w:rsidRDefault="006B6588" w:rsidP="00436658">
      <w:pPr>
        <w:ind w:leftChars="399" w:left="848"/>
      </w:pPr>
      <w:r w:rsidRPr="00BF4A97">
        <w:rPr>
          <w:rFonts w:hint="eastAsia"/>
        </w:rPr>
        <w:t>9.3</w:t>
      </w:r>
      <w:r w:rsidR="00436658" w:rsidRPr="00BF4A97">
        <w:rPr>
          <w:rFonts w:hint="eastAsia"/>
        </w:rPr>
        <w:t>.</w:t>
      </w:r>
      <w:r w:rsidR="00436658" w:rsidRPr="00BF4A97">
        <w:rPr>
          <w:rFonts w:hint="eastAsia"/>
        </w:rPr>
        <w:t xml:space="preserve">　</w:t>
      </w:r>
      <w:r w:rsidR="00230B13" w:rsidRPr="00BF4A97">
        <w:rPr>
          <w:rFonts w:hint="eastAsia"/>
          <w:b/>
          <w:bCs/>
        </w:rPr>
        <w:t>彼らの</w:t>
      </w:r>
      <w:r w:rsidRPr="00BF4A97">
        <w:rPr>
          <w:rFonts w:hint="eastAsia"/>
          <w:b/>
          <w:bCs/>
        </w:rPr>
        <w:t>契約および</w:t>
      </w:r>
      <w:r w:rsidR="00230B13" w:rsidRPr="00BF4A97">
        <w:rPr>
          <w:rFonts w:hint="eastAsia"/>
          <w:b/>
          <w:bCs/>
        </w:rPr>
        <w:t>その他の取引が無効</w:t>
      </w:r>
      <w:r w:rsidRPr="00BF4A97">
        <w:rPr>
          <w:rFonts w:hint="eastAsia"/>
          <w:b/>
          <w:bCs/>
        </w:rPr>
        <w:t>または</w:t>
      </w:r>
      <w:r w:rsidR="00230B13" w:rsidRPr="00BF4A97">
        <w:rPr>
          <w:rFonts w:hint="eastAsia"/>
          <w:b/>
          <w:bCs/>
        </w:rPr>
        <w:t>法的</w:t>
      </w:r>
      <w:r w:rsidRPr="00BF4A97">
        <w:rPr>
          <w:rFonts w:hint="eastAsia"/>
          <w:b/>
          <w:bCs/>
        </w:rPr>
        <w:t>拘束力</w:t>
      </w:r>
      <w:r w:rsidR="00C07EEB" w:rsidRPr="00BF4A97">
        <w:rPr>
          <w:rFonts w:hint="eastAsia"/>
          <w:b/>
          <w:bCs/>
        </w:rPr>
        <w:t>を持た</w:t>
      </w:r>
      <w:r w:rsidR="00230B13" w:rsidRPr="00BF4A97">
        <w:rPr>
          <w:rFonts w:hint="eastAsia"/>
          <w:b/>
          <w:bCs/>
        </w:rPr>
        <w:t>ない</w:t>
      </w:r>
      <w:r w:rsidRPr="00BF4A97">
        <w:rPr>
          <w:rFonts w:hint="eastAsia"/>
          <w:b/>
          <w:bCs/>
        </w:rPr>
        <w:t>。</w:t>
      </w:r>
      <w:r w:rsidRPr="00BF4A97">
        <w:rPr>
          <w:rFonts w:hint="eastAsia"/>
        </w:rPr>
        <w:t>民法の第</w:t>
      </w:r>
      <w:r w:rsidRPr="00BF4A97">
        <w:rPr>
          <w:rFonts w:hint="eastAsia"/>
        </w:rPr>
        <w:t>125</w:t>
      </w:r>
      <w:r w:rsidRPr="00BF4A97">
        <w:rPr>
          <w:rFonts w:hint="eastAsia"/>
        </w:rPr>
        <w:t>条に従い、</w:t>
      </w:r>
      <w:r w:rsidRPr="00BF4A97">
        <w:rPr>
          <w:rFonts w:hint="eastAsia"/>
        </w:rPr>
        <w:t>16</w:t>
      </w:r>
      <w:r w:rsidRPr="00BF4A97">
        <w:rPr>
          <w:rFonts w:hint="eastAsia"/>
        </w:rPr>
        <w:t>歳以上の</w:t>
      </w:r>
      <w:r w:rsidR="00CE1DF4" w:rsidRPr="00BF4A97">
        <w:rPr>
          <w:rFonts w:hint="eastAsia"/>
        </w:rPr>
        <w:t>大人</w:t>
      </w:r>
      <w:r w:rsidRPr="00BF4A97">
        <w:rPr>
          <w:rFonts w:hint="eastAsia"/>
        </w:rPr>
        <w:t>が</w:t>
      </w:r>
      <w:r w:rsidR="00CE1DF4" w:rsidRPr="00BF4A97">
        <w:rPr>
          <w:rFonts w:hint="eastAsia"/>
        </w:rPr>
        <w:t>自身の労働により</w:t>
      </w:r>
      <w:r w:rsidRPr="00BF4A97">
        <w:rPr>
          <w:rFonts w:hint="eastAsia"/>
        </w:rPr>
        <w:t>取得した物品の管理および処分に関する行為</w:t>
      </w:r>
      <w:r w:rsidR="00CE1DF4" w:rsidRPr="00BF4A97">
        <w:rPr>
          <w:rFonts w:hint="eastAsia"/>
        </w:rPr>
        <w:t>と、未成年者の日常生活に関連する行為とを</w:t>
      </w:r>
      <w:r w:rsidRPr="00BF4A97">
        <w:rPr>
          <w:rFonts w:hint="eastAsia"/>
        </w:rPr>
        <w:t>除き、未成年</w:t>
      </w:r>
      <w:r w:rsidR="00567CD6" w:rsidRPr="00BF4A97">
        <w:rPr>
          <w:rFonts w:hint="eastAsia"/>
        </w:rPr>
        <w:t>者による権利行使を伴う</w:t>
      </w:r>
      <w:r w:rsidRPr="00BF4A97">
        <w:rPr>
          <w:rFonts w:hint="eastAsia"/>
        </w:rPr>
        <w:t>行為はすべて無効とみなされ</w:t>
      </w:r>
      <w:r w:rsidR="00811E44" w:rsidRPr="00BF4A97">
        <w:rPr>
          <w:rFonts w:hint="eastAsia"/>
        </w:rPr>
        <w:t>る</w:t>
      </w:r>
      <w:r w:rsidRPr="00BF4A97">
        <w:rPr>
          <w:rFonts w:hint="eastAsia"/>
        </w:rPr>
        <w:t>。</w:t>
      </w:r>
      <w:r w:rsidR="00CE1DF4" w:rsidRPr="00BF4A97">
        <w:rPr>
          <w:rFonts w:hint="eastAsia"/>
        </w:rPr>
        <w:t>禁治産とされた</w:t>
      </w:r>
      <w:r w:rsidRPr="00BF4A97">
        <w:rPr>
          <w:rFonts w:hint="eastAsia"/>
        </w:rPr>
        <w:t>障害者は未成年者（民法の第</w:t>
      </w:r>
      <w:r w:rsidRPr="00BF4A97">
        <w:rPr>
          <w:rFonts w:hint="eastAsia"/>
        </w:rPr>
        <w:t>139</w:t>
      </w:r>
      <w:r w:rsidRPr="00BF4A97">
        <w:rPr>
          <w:rFonts w:hint="eastAsia"/>
        </w:rPr>
        <w:t>条）と同等と見なされるので、契約に署名したり他の</w:t>
      </w:r>
      <w:r w:rsidR="00CE1DF4" w:rsidRPr="00BF4A97">
        <w:rPr>
          <w:rFonts w:hint="eastAsia"/>
        </w:rPr>
        <w:t>取引</w:t>
      </w:r>
      <w:r w:rsidRPr="00BF4A97">
        <w:rPr>
          <w:rFonts w:hint="eastAsia"/>
        </w:rPr>
        <w:t>行為をすることも禁じられてい</w:t>
      </w:r>
      <w:r w:rsidR="00811E44" w:rsidRPr="00BF4A97">
        <w:rPr>
          <w:rFonts w:hint="eastAsia"/>
        </w:rPr>
        <w:t>る</w:t>
      </w:r>
      <w:r w:rsidRPr="00BF4A97">
        <w:rPr>
          <w:rFonts w:hint="eastAsia"/>
        </w:rPr>
        <w:t>。</w:t>
      </w:r>
    </w:p>
    <w:p w14:paraId="5DC5E0DC" w14:textId="77777777" w:rsidR="006B6588" w:rsidRPr="00BF4A97" w:rsidRDefault="006B6588" w:rsidP="00436658">
      <w:pPr>
        <w:ind w:leftChars="399" w:left="848"/>
      </w:pPr>
      <w:r w:rsidRPr="00BF4A97">
        <w:rPr>
          <w:rFonts w:hint="eastAsia"/>
        </w:rPr>
        <w:t>9.4</w:t>
      </w:r>
      <w:r w:rsidR="00436658" w:rsidRPr="00BF4A97">
        <w:rPr>
          <w:rFonts w:hint="eastAsia"/>
        </w:rPr>
        <w:t>.</w:t>
      </w:r>
      <w:r w:rsidR="00436658" w:rsidRPr="00BF4A97">
        <w:rPr>
          <w:rFonts w:hint="eastAsia"/>
        </w:rPr>
        <w:t xml:space="preserve">　</w:t>
      </w:r>
      <w:r w:rsidRPr="00BF4A97">
        <w:rPr>
          <w:rFonts w:hint="eastAsia"/>
          <w:b/>
          <w:bCs/>
        </w:rPr>
        <w:t>資産および資産管理における差別</w:t>
      </w:r>
      <w:r w:rsidR="00230B13" w:rsidRPr="00BF4A97">
        <w:rPr>
          <w:rFonts w:hint="eastAsia"/>
          <w:b/>
          <w:bCs/>
        </w:rPr>
        <w:t>。</w:t>
      </w:r>
      <w:r w:rsidRPr="00BF4A97">
        <w:rPr>
          <w:rFonts w:hint="eastAsia"/>
        </w:rPr>
        <w:t>完全および部分</w:t>
      </w:r>
      <w:r w:rsidR="00CE1DF4" w:rsidRPr="00BF4A97">
        <w:rPr>
          <w:rFonts w:hint="eastAsia"/>
        </w:rPr>
        <w:t>後見</w:t>
      </w:r>
      <w:r w:rsidRPr="00BF4A97">
        <w:rPr>
          <w:rFonts w:hint="eastAsia"/>
        </w:rPr>
        <w:t>の状況にあるすべての人は自分の資産および財産を管理することができ</w:t>
      </w:r>
      <w:r w:rsidR="004F366C" w:rsidRPr="00BF4A97">
        <w:rPr>
          <w:rFonts w:hint="eastAsia"/>
        </w:rPr>
        <w:t>ない</w:t>
      </w:r>
      <w:r w:rsidRPr="00BF4A97">
        <w:rPr>
          <w:rFonts w:hint="eastAsia"/>
        </w:rPr>
        <w:t>（民法の第</w:t>
      </w:r>
      <w:r w:rsidRPr="00BF4A97">
        <w:rPr>
          <w:rFonts w:hint="eastAsia"/>
        </w:rPr>
        <w:t>1970</w:t>
      </w:r>
      <w:r w:rsidRPr="00BF4A97">
        <w:rPr>
          <w:rFonts w:hint="eastAsia"/>
        </w:rPr>
        <w:t>条）。この</w:t>
      </w:r>
      <w:r w:rsidR="00CE1DF4" w:rsidRPr="00BF4A97">
        <w:rPr>
          <w:rFonts w:hint="eastAsia"/>
        </w:rPr>
        <w:t>役割</w:t>
      </w:r>
      <w:r w:rsidRPr="00BF4A97">
        <w:rPr>
          <w:rFonts w:hint="eastAsia"/>
        </w:rPr>
        <w:t>は</w:t>
      </w:r>
      <w:r w:rsidR="00CE1DF4" w:rsidRPr="00BF4A97">
        <w:rPr>
          <w:rFonts w:hint="eastAsia"/>
        </w:rPr>
        <w:t>代理人</w:t>
      </w:r>
      <w:r w:rsidRPr="00BF4A97">
        <w:rPr>
          <w:rFonts w:hint="eastAsia"/>
        </w:rPr>
        <w:t>または</w:t>
      </w:r>
      <w:r w:rsidR="00CE1DF4" w:rsidRPr="00BF4A97">
        <w:rPr>
          <w:rFonts w:hint="eastAsia"/>
        </w:rPr>
        <w:t>後見人</w:t>
      </w:r>
      <w:r w:rsidRPr="00BF4A97">
        <w:rPr>
          <w:rFonts w:hint="eastAsia"/>
        </w:rPr>
        <w:t>の手に委ねられてい</w:t>
      </w:r>
      <w:r w:rsidR="00811E44" w:rsidRPr="00BF4A97">
        <w:rPr>
          <w:rFonts w:hint="eastAsia"/>
        </w:rPr>
        <w:t>る</w:t>
      </w:r>
      <w:r w:rsidRPr="00BF4A97">
        <w:rPr>
          <w:rFonts w:hint="eastAsia"/>
        </w:rPr>
        <w:t>。</w:t>
      </w:r>
    </w:p>
    <w:p w14:paraId="0B5042C6" w14:textId="77777777" w:rsidR="006B6588" w:rsidRPr="00BF4A97" w:rsidRDefault="006B6588" w:rsidP="00436658">
      <w:pPr>
        <w:ind w:leftChars="399" w:left="848"/>
      </w:pPr>
      <w:r w:rsidRPr="00BF4A97">
        <w:rPr>
          <w:rFonts w:hint="eastAsia"/>
        </w:rPr>
        <w:t>9.5</w:t>
      </w:r>
      <w:r w:rsidR="00436658" w:rsidRPr="00BF4A97">
        <w:rPr>
          <w:rFonts w:hint="eastAsia"/>
        </w:rPr>
        <w:t>.</w:t>
      </w:r>
      <w:r w:rsidR="00230B13" w:rsidRPr="00BF4A97">
        <w:rPr>
          <w:rFonts w:hint="eastAsia"/>
        </w:rPr>
        <w:t xml:space="preserve">　</w:t>
      </w:r>
      <w:r w:rsidR="00230B13" w:rsidRPr="00BF4A97">
        <w:rPr>
          <w:rFonts w:hint="eastAsia"/>
          <w:b/>
          <w:bCs/>
        </w:rPr>
        <w:t>裁判所が</w:t>
      </w:r>
      <w:r w:rsidRPr="00BF4A97">
        <w:rPr>
          <w:rFonts w:hint="eastAsia"/>
          <w:b/>
          <w:bCs/>
        </w:rPr>
        <w:t>強制的な</w:t>
      </w:r>
      <w:r w:rsidR="00230B13" w:rsidRPr="00BF4A97">
        <w:rPr>
          <w:rFonts w:hint="eastAsia"/>
          <w:b/>
          <w:bCs/>
        </w:rPr>
        <w:t>施設入所を</w:t>
      </w:r>
      <w:r w:rsidRPr="00BF4A97">
        <w:rPr>
          <w:rFonts w:hint="eastAsia"/>
          <w:b/>
          <w:bCs/>
        </w:rPr>
        <w:t>決定する可能性。</w:t>
      </w:r>
      <w:r w:rsidRPr="00BF4A97">
        <w:rPr>
          <w:rFonts w:hint="eastAsia"/>
        </w:rPr>
        <w:t>ポルトガルの法律によれば、「深刻な精神</w:t>
      </w:r>
      <w:r w:rsidR="00740E28" w:rsidRPr="00BF4A97">
        <w:rPr>
          <w:rFonts w:hint="eastAsia"/>
        </w:rPr>
        <w:t>保健</w:t>
      </w:r>
      <w:r w:rsidR="00EE2588" w:rsidRPr="00BF4A97">
        <w:rPr>
          <w:rFonts w:hint="eastAsia"/>
        </w:rPr>
        <w:t>問題」を有し</w:t>
      </w:r>
      <w:r w:rsidRPr="00BF4A97">
        <w:rPr>
          <w:rFonts w:hint="eastAsia"/>
        </w:rPr>
        <w:t>ている人々は、生活の</w:t>
      </w:r>
      <w:r w:rsidR="00EE2588" w:rsidRPr="00BF4A97">
        <w:rPr>
          <w:rFonts w:hint="eastAsia"/>
        </w:rPr>
        <w:t>ための選択肢が限られており、強制収容の対象となる恐れ</w:t>
      </w:r>
      <w:r w:rsidR="00CE1DF4" w:rsidRPr="00BF4A97">
        <w:rPr>
          <w:rFonts w:hint="eastAsia"/>
        </w:rPr>
        <w:t>がある</w:t>
      </w:r>
      <w:r w:rsidRPr="00BF4A97">
        <w:rPr>
          <w:rFonts w:hint="eastAsia"/>
        </w:rPr>
        <w:t>。精神</w:t>
      </w:r>
      <w:r w:rsidR="00740E28" w:rsidRPr="00BF4A97">
        <w:rPr>
          <w:rFonts w:hint="eastAsia"/>
        </w:rPr>
        <w:t>保健</w:t>
      </w:r>
      <w:r w:rsidRPr="00BF4A97">
        <w:rPr>
          <w:rFonts w:hint="eastAsia"/>
        </w:rPr>
        <w:t>法（法律</w:t>
      </w:r>
      <w:r w:rsidRPr="00BF4A97">
        <w:rPr>
          <w:rFonts w:hint="eastAsia"/>
        </w:rPr>
        <w:t>101/1999</w:t>
      </w:r>
      <w:r w:rsidRPr="00BF4A97">
        <w:rPr>
          <w:rFonts w:hint="eastAsia"/>
        </w:rPr>
        <w:t>、</w:t>
      </w:r>
      <w:r w:rsidRPr="00BF4A97">
        <w:rPr>
          <w:rFonts w:hint="eastAsia"/>
        </w:rPr>
        <w:t>7</w:t>
      </w:r>
      <w:r w:rsidRPr="00BF4A97">
        <w:rPr>
          <w:rFonts w:hint="eastAsia"/>
        </w:rPr>
        <w:t>月</w:t>
      </w:r>
      <w:r w:rsidRPr="00BF4A97">
        <w:rPr>
          <w:rFonts w:hint="eastAsia"/>
        </w:rPr>
        <w:t>26</w:t>
      </w:r>
      <w:r w:rsidRPr="00BF4A97">
        <w:rPr>
          <w:rFonts w:hint="eastAsia"/>
        </w:rPr>
        <w:t>日から）</w:t>
      </w:r>
      <w:r w:rsidR="00EE2588" w:rsidRPr="00BF4A97">
        <w:rPr>
          <w:rFonts w:hint="eastAsia"/>
        </w:rPr>
        <w:t>で</w:t>
      </w:r>
      <w:r w:rsidRPr="00BF4A97">
        <w:rPr>
          <w:rFonts w:hint="eastAsia"/>
        </w:rPr>
        <w:t>は、</w:t>
      </w:r>
      <w:r w:rsidR="00594542" w:rsidRPr="00BF4A97">
        <w:rPr>
          <w:rFonts w:hint="eastAsia"/>
        </w:rPr>
        <w:t>そ</w:t>
      </w:r>
      <w:r w:rsidRPr="00BF4A97">
        <w:rPr>
          <w:rFonts w:hint="eastAsia"/>
        </w:rPr>
        <w:t>れが</w:t>
      </w:r>
      <w:r w:rsidR="00594542" w:rsidRPr="00BF4A97">
        <w:rPr>
          <w:rFonts w:hint="eastAsia"/>
        </w:rPr>
        <w:t>効果的な</w:t>
      </w:r>
      <w:r w:rsidRPr="00BF4A97">
        <w:rPr>
          <w:rFonts w:hint="eastAsia"/>
        </w:rPr>
        <w:t>治療を保証する唯一の方法であり、危険</w:t>
      </w:r>
      <w:r w:rsidR="001D6586" w:rsidRPr="00BF4A97">
        <w:rPr>
          <w:rFonts w:hint="eastAsia"/>
        </w:rPr>
        <w:t>や</w:t>
      </w:r>
      <w:r w:rsidR="00AB39D5" w:rsidRPr="00BF4A97">
        <w:rPr>
          <w:rFonts w:hint="eastAsia"/>
        </w:rPr>
        <w:t>危険と隣り合わせになっている</w:t>
      </w:r>
      <w:r w:rsidR="001D6586" w:rsidRPr="00BF4A97">
        <w:rPr>
          <w:rFonts w:hint="eastAsia"/>
        </w:rPr>
        <w:t>法的利益の程度に釣り合う</w:t>
      </w:r>
      <w:r w:rsidRPr="00BF4A97">
        <w:rPr>
          <w:rFonts w:hint="eastAsia"/>
        </w:rPr>
        <w:t>解決策となる限りにおいて、強制的な</w:t>
      </w:r>
      <w:r w:rsidR="00740E28" w:rsidRPr="00BF4A97">
        <w:rPr>
          <w:rFonts w:hint="eastAsia"/>
        </w:rPr>
        <w:t>入所</w:t>
      </w:r>
      <w:r w:rsidR="00EE2588" w:rsidRPr="00BF4A97">
        <w:rPr>
          <w:rFonts w:hint="eastAsia"/>
        </w:rPr>
        <w:t>という判断が下され</w:t>
      </w:r>
      <w:r w:rsidR="00AB39D5" w:rsidRPr="00BF4A97">
        <w:rPr>
          <w:rFonts w:hint="eastAsia"/>
        </w:rPr>
        <w:t>る</w:t>
      </w:r>
      <w:r w:rsidR="00EE2588" w:rsidRPr="00BF4A97">
        <w:rPr>
          <w:rFonts w:hint="eastAsia"/>
        </w:rPr>
        <w:t>ことになる</w:t>
      </w:r>
      <w:r w:rsidR="00740E28" w:rsidRPr="00BF4A97">
        <w:rPr>
          <w:rFonts w:hint="eastAsia"/>
        </w:rPr>
        <w:t>。</w:t>
      </w:r>
    </w:p>
    <w:p w14:paraId="211E5A28" w14:textId="77777777" w:rsidR="006B6588" w:rsidRPr="00BF4A97" w:rsidRDefault="006B6588" w:rsidP="006B6588"/>
    <w:p w14:paraId="24757B29" w14:textId="77777777" w:rsidR="006B6588" w:rsidRPr="00BF4A97" w:rsidRDefault="004F366C" w:rsidP="006B6588">
      <w:pPr>
        <w:rPr>
          <w:rFonts w:asciiTheme="majorEastAsia" w:eastAsiaTheme="majorEastAsia" w:hAnsiTheme="majorEastAsia"/>
        </w:rPr>
      </w:pPr>
      <w:r w:rsidRPr="00BF4A97">
        <w:rPr>
          <w:rFonts w:asciiTheme="majorEastAsia" w:eastAsiaTheme="majorEastAsia" w:hAnsiTheme="majorEastAsia" w:hint="eastAsia"/>
        </w:rPr>
        <w:t>勧告</w:t>
      </w:r>
    </w:p>
    <w:p w14:paraId="4A02AA70" w14:textId="77777777" w:rsidR="006B6588" w:rsidRPr="00BF4A97" w:rsidRDefault="006B6588" w:rsidP="006B6588">
      <w:r w:rsidRPr="00BF4A97">
        <w:rPr>
          <w:rFonts w:hint="eastAsia"/>
        </w:rPr>
        <w:t>10.</w:t>
      </w:r>
      <w:r w:rsidR="00436658" w:rsidRPr="00BF4A97">
        <w:rPr>
          <w:rFonts w:hint="eastAsia"/>
        </w:rPr>
        <w:t xml:space="preserve">　</w:t>
      </w:r>
      <w:r w:rsidRPr="00BF4A97">
        <w:rPr>
          <w:rFonts w:hint="eastAsia"/>
        </w:rPr>
        <w:t>CRPD</w:t>
      </w:r>
      <w:r w:rsidRPr="00BF4A97">
        <w:rPr>
          <w:rFonts w:hint="eastAsia"/>
        </w:rPr>
        <w:t>第</w:t>
      </w:r>
      <w:r w:rsidRPr="00BF4A97">
        <w:rPr>
          <w:rFonts w:hint="eastAsia"/>
        </w:rPr>
        <w:t>12</w:t>
      </w:r>
      <w:r w:rsidRPr="00BF4A97">
        <w:rPr>
          <w:rFonts w:hint="eastAsia"/>
        </w:rPr>
        <w:t>条および一般</w:t>
      </w:r>
      <w:r w:rsidR="00642F4A" w:rsidRPr="00BF4A97">
        <w:rPr>
          <w:rFonts w:hint="eastAsia"/>
        </w:rPr>
        <w:t>的意見</w:t>
      </w:r>
      <w:r w:rsidRPr="00BF4A97">
        <w:rPr>
          <w:rFonts w:hint="eastAsia"/>
        </w:rPr>
        <w:t>1</w:t>
      </w:r>
      <w:r w:rsidRPr="00BF4A97">
        <w:rPr>
          <w:rFonts w:hint="eastAsia"/>
        </w:rPr>
        <w:t>に規定されているように、すべての障害者の法の前</w:t>
      </w:r>
      <w:r w:rsidR="00234DEC" w:rsidRPr="00BF4A97">
        <w:rPr>
          <w:rFonts w:hint="eastAsia"/>
        </w:rPr>
        <w:t>の</w:t>
      </w:r>
      <w:r w:rsidRPr="00BF4A97">
        <w:rPr>
          <w:rFonts w:hint="eastAsia"/>
        </w:rPr>
        <w:t>平等な認識を可能にするためにポルトガルの法的枠組みを変更すること。</w:t>
      </w:r>
    </w:p>
    <w:p w14:paraId="63515CA8" w14:textId="77777777" w:rsidR="006B6588" w:rsidRPr="00BF4A97" w:rsidRDefault="006B6588" w:rsidP="006B6588">
      <w:r w:rsidRPr="00BF4A97">
        <w:rPr>
          <w:rFonts w:hint="eastAsia"/>
        </w:rPr>
        <w:t>11.</w:t>
      </w:r>
      <w:r w:rsidR="00436658" w:rsidRPr="00BF4A97">
        <w:rPr>
          <w:rFonts w:hint="eastAsia"/>
        </w:rPr>
        <w:t xml:space="preserve">　</w:t>
      </w:r>
      <w:r w:rsidR="004B1F9F" w:rsidRPr="00BF4A97">
        <w:rPr>
          <w:rFonts w:hint="eastAsia"/>
        </w:rPr>
        <w:t>CRPD</w:t>
      </w:r>
      <w:r w:rsidR="00AB39D5" w:rsidRPr="00BF4A97">
        <w:rPr>
          <w:rFonts w:hint="eastAsia"/>
        </w:rPr>
        <w:t>の趣旨</w:t>
      </w:r>
      <w:r w:rsidR="004B1F9F" w:rsidRPr="00BF4A97">
        <w:rPr>
          <w:rFonts w:hint="eastAsia"/>
        </w:rPr>
        <w:t>および一般的意見</w:t>
      </w:r>
      <w:r w:rsidR="004B1F9F" w:rsidRPr="00BF4A97">
        <w:rPr>
          <w:rFonts w:hint="eastAsia"/>
        </w:rPr>
        <w:t>1</w:t>
      </w:r>
      <w:r w:rsidR="004B1F9F" w:rsidRPr="00BF4A97">
        <w:rPr>
          <w:rFonts w:hint="eastAsia"/>
        </w:rPr>
        <w:t>に従って、</w:t>
      </w:r>
      <w:r w:rsidRPr="00BF4A97">
        <w:rPr>
          <w:rFonts w:hint="eastAsia"/>
        </w:rPr>
        <w:t>法的能力を奪う既存の完全および部分</w:t>
      </w:r>
      <w:r w:rsidR="00642F4A" w:rsidRPr="00BF4A97">
        <w:rPr>
          <w:rFonts w:hint="eastAsia"/>
        </w:rPr>
        <w:t>後見</w:t>
      </w:r>
      <w:r w:rsidRPr="00BF4A97">
        <w:rPr>
          <w:rFonts w:hint="eastAsia"/>
        </w:rPr>
        <w:t>制度を廃止し、効果的な権利の行使を可能にし促進する支援</w:t>
      </w:r>
      <w:r w:rsidR="00642F4A" w:rsidRPr="00BF4A97">
        <w:rPr>
          <w:rFonts w:hint="eastAsia"/>
        </w:rPr>
        <w:t>付き</w:t>
      </w:r>
      <w:r w:rsidR="005E443E" w:rsidRPr="00BF4A97">
        <w:rPr>
          <w:rFonts w:hint="eastAsia"/>
        </w:rPr>
        <w:t>意思決定の制度を生み出す</w:t>
      </w:r>
      <w:r w:rsidR="004B1F9F" w:rsidRPr="00BF4A97">
        <w:rPr>
          <w:rFonts w:hint="eastAsia"/>
        </w:rPr>
        <w:t>こと</w:t>
      </w:r>
      <w:r w:rsidRPr="00BF4A97">
        <w:rPr>
          <w:rFonts w:hint="eastAsia"/>
        </w:rPr>
        <w:t>。</w:t>
      </w:r>
    </w:p>
    <w:p w14:paraId="435C8E4B" w14:textId="77777777" w:rsidR="006B6588" w:rsidRPr="00BF4A97" w:rsidRDefault="00436658" w:rsidP="006B6588">
      <w:r w:rsidRPr="00BF4A97">
        <w:rPr>
          <w:rFonts w:hint="eastAsia"/>
        </w:rPr>
        <w:t>12.</w:t>
      </w:r>
      <w:r w:rsidRPr="00BF4A97">
        <w:rPr>
          <w:rFonts w:hint="eastAsia"/>
        </w:rPr>
        <w:t xml:space="preserve">　</w:t>
      </w:r>
      <w:r w:rsidR="006B6588" w:rsidRPr="00BF4A97">
        <w:rPr>
          <w:rFonts w:hint="eastAsia"/>
        </w:rPr>
        <w:t>家族</w:t>
      </w:r>
      <w:r w:rsidR="004B1F9F" w:rsidRPr="00BF4A97">
        <w:rPr>
          <w:rFonts w:hint="eastAsia"/>
        </w:rPr>
        <w:t>内</w:t>
      </w:r>
      <w:r w:rsidR="006B6588" w:rsidRPr="00BF4A97">
        <w:rPr>
          <w:rFonts w:hint="eastAsia"/>
        </w:rPr>
        <w:t>や社会全体でこの問題についての認識を高めること。</w:t>
      </w:r>
    </w:p>
    <w:p w14:paraId="50CBB759" w14:textId="77777777" w:rsidR="006B6588" w:rsidRPr="00BF4A97" w:rsidRDefault="00436658" w:rsidP="006B6588">
      <w:r w:rsidRPr="00BF4A97">
        <w:rPr>
          <w:rFonts w:hint="eastAsia"/>
        </w:rPr>
        <w:t>13.</w:t>
      </w:r>
      <w:r w:rsidRPr="00BF4A97">
        <w:rPr>
          <w:rFonts w:hint="eastAsia"/>
        </w:rPr>
        <w:t xml:space="preserve">　</w:t>
      </w:r>
      <w:r w:rsidR="00AB39D5" w:rsidRPr="00BF4A97">
        <w:rPr>
          <w:rFonts w:hint="eastAsia"/>
        </w:rPr>
        <w:t>強制</w:t>
      </w:r>
      <w:r w:rsidR="004B1F9F" w:rsidRPr="00BF4A97">
        <w:rPr>
          <w:rFonts w:hint="eastAsia"/>
        </w:rPr>
        <w:t>収容</w:t>
      </w:r>
      <w:r w:rsidR="005E443E" w:rsidRPr="00BF4A97">
        <w:rPr>
          <w:rFonts w:hint="eastAsia"/>
        </w:rPr>
        <w:t>の可能性を排除し、地域社会の支援を強化すべく</w:t>
      </w:r>
      <w:r w:rsidR="004B1F9F" w:rsidRPr="00BF4A97">
        <w:rPr>
          <w:rFonts w:hint="eastAsia"/>
        </w:rPr>
        <w:t>、</w:t>
      </w:r>
      <w:r w:rsidR="006B6588" w:rsidRPr="00BF4A97">
        <w:rPr>
          <w:rFonts w:hint="eastAsia"/>
        </w:rPr>
        <w:t>精神保健法を見直すこと。</w:t>
      </w:r>
    </w:p>
    <w:p w14:paraId="3245C4F3" w14:textId="77777777" w:rsidR="006B6588" w:rsidRPr="00BF4A97" w:rsidRDefault="006B6588" w:rsidP="006B6588"/>
    <w:p w14:paraId="39A15C2B"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意識向上、アクセシビリティ、社会参加（第8条、第9条、第19条（a）、（c）；第20条、第29条、第30条）</w:t>
      </w:r>
    </w:p>
    <w:p w14:paraId="7E59B8CE"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現在の状況</w:t>
      </w:r>
    </w:p>
    <w:p w14:paraId="5313B936" w14:textId="77777777" w:rsidR="006B6588" w:rsidRPr="00BF4A97" w:rsidRDefault="006B6588" w:rsidP="006B6588">
      <w:r w:rsidRPr="00BF4A97">
        <w:rPr>
          <w:rFonts w:hint="eastAsia"/>
        </w:rPr>
        <w:t>14.</w:t>
      </w:r>
      <w:r w:rsidR="00436658" w:rsidRPr="00BF4A97">
        <w:rPr>
          <w:rFonts w:hint="eastAsia"/>
        </w:rPr>
        <w:t xml:space="preserve">　</w:t>
      </w:r>
      <w:r w:rsidRPr="00BF4A97">
        <w:rPr>
          <w:rFonts w:hint="eastAsia"/>
        </w:rPr>
        <w:t>法的な観点から</w:t>
      </w:r>
      <w:r w:rsidR="004B1F9F" w:rsidRPr="00BF4A97">
        <w:rPr>
          <w:rFonts w:hint="eastAsia"/>
        </w:rPr>
        <w:t>みると</w:t>
      </w:r>
      <w:r w:rsidRPr="00BF4A97">
        <w:rPr>
          <w:rFonts w:hint="eastAsia"/>
        </w:rPr>
        <w:t>、障害の分野における意識啓発、およびアクセシビリティと社会参加への権利は、</w:t>
      </w:r>
      <w:r w:rsidR="004B1F9F" w:rsidRPr="00BF4A97">
        <w:rPr>
          <w:rFonts w:hint="eastAsia"/>
        </w:rPr>
        <w:t>ポルトガルでは、</w:t>
      </w:r>
      <w:r w:rsidRPr="00BF4A97">
        <w:rPr>
          <w:rFonts w:hint="eastAsia"/>
        </w:rPr>
        <w:t>一般法（すなわち憲法）および特定の</w:t>
      </w:r>
      <w:r w:rsidR="004B1F9F" w:rsidRPr="00BF4A97">
        <w:rPr>
          <w:rFonts w:hint="eastAsia"/>
        </w:rPr>
        <w:t>法制</w:t>
      </w:r>
      <w:r w:rsidRPr="00BF4A97">
        <w:rPr>
          <w:rFonts w:hint="eastAsia"/>
        </w:rPr>
        <w:t>（すなわち、</w:t>
      </w:r>
      <w:r w:rsidR="004B1F9F" w:rsidRPr="00BF4A97">
        <w:rPr>
          <w:rFonts w:hint="eastAsia"/>
        </w:rPr>
        <w:t>障害者の</w:t>
      </w:r>
      <w:r w:rsidRPr="00BF4A97">
        <w:rPr>
          <w:rFonts w:hint="eastAsia"/>
        </w:rPr>
        <w:t>予防</w:t>
      </w:r>
      <w:r w:rsidR="004B1F9F" w:rsidRPr="00BF4A97">
        <w:rPr>
          <w:rFonts w:hint="eastAsia"/>
        </w:rPr>
        <w:t>、リハビリテーションと統合</w:t>
      </w:r>
      <w:r w:rsidRPr="00BF4A97">
        <w:rPr>
          <w:rFonts w:hint="eastAsia"/>
        </w:rPr>
        <w:t>のための基本法</w:t>
      </w:r>
      <w:r w:rsidR="004B1F9F" w:rsidRPr="00BF4A97">
        <w:rPr>
          <w:rFonts w:hint="eastAsia"/>
        </w:rPr>
        <w:t>およびアクセシビリティ法</w:t>
      </w:r>
      <w:r w:rsidRPr="00BF4A97">
        <w:rPr>
          <w:rFonts w:hint="eastAsia"/>
        </w:rPr>
        <w:t>）の両方を通して保証されてい</w:t>
      </w:r>
      <w:r w:rsidR="00811E44" w:rsidRPr="00BF4A97">
        <w:rPr>
          <w:rFonts w:hint="eastAsia"/>
        </w:rPr>
        <w:t>る</w:t>
      </w:r>
      <w:r w:rsidRPr="00BF4A97">
        <w:rPr>
          <w:rFonts w:hint="eastAsia"/>
        </w:rPr>
        <w:t>。それでも、障害</w:t>
      </w:r>
      <w:r w:rsidR="004B1F9F" w:rsidRPr="00BF4A97">
        <w:rPr>
          <w:rFonts w:hint="eastAsia"/>
        </w:rPr>
        <w:t>のある</w:t>
      </w:r>
      <w:r w:rsidRPr="00BF4A97">
        <w:rPr>
          <w:rFonts w:hint="eastAsia"/>
        </w:rPr>
        <w:t>多くのポルトガル人は日常的にこれらの権利を否定されてい</w:t>
      </w:r>
      <w:r w:rsidR="00811E44" w:rsidRPr="00BF4A97">
        <w:rPr>
          <w:rFonts w:hint="eastAsia"/>
        </w:rPr>
        <w:t>る</w:t>
      </w:r>
      <w:r w:rsidRPr="00BF4A97">
        <w:rPr>
          <w:rFonts w:hint="eastAsia"/>
        </w:rPr>
        <w:t>。直面している主な障壁の中で</w:t>
      </w:r>
      <w:r w:rsidR="0035404F" w:rsidRPr="00BF4A97">
        <w:rPr>
          <w:rFonts w:hint="eastAsia"/>
        </w:rPr>
        <w:t>は</w:t>
      </w:r>
      <w:r w:rsidRPr="00BF4A97">
        <w:rPr>
          <w:rFonts w:hint="eastAsia"/>
        </w:rPr>
        <w:t>、</w:t>
      </w:r>
      <w:r w:rsidR="0035404F" w:rsidRPr="00BF4A97">
        <w:rPr>
          <w:rFonts w:hint="eastAsia"/>
        </w:rPr>
        <w:t>特に</w:t>
      </w:r>
      <w:r w:rsidRPr="00BF4A97">
        <w:rPr>
          <w:rFonts w:hint="eastAsia"/>
        </w:rPr>
        <w:t>以下</w:t>
      </w:r>
      <w:r w:rsidR="00D311B2" w:rsidRPr="00BF4A97">
        <w:rPr>
          <w:rFonts w:hint="eastAsia"/>
        </w:rPr>
        <w:t>のこと</w:t>
      </w:r>
      <w:r w:rsidRPr="00BF4A97">
        <w:rPr>
          <w:rFonts w:hint="eastAsia"/>
        </w:rPr>
        <w:t>が強調されてい</w:t>
      </w:r>
      <w:r w:rsidR="00811E44" w:rsidRPr="00BF4A97">
        <w:rPr>
          <w:rFonts w:hint="eastAsia"/>
        </w:rPr>
        <w:t>る</w:t>
      </w:r>
      <w:r w:rsidRPr="00BF4A97">
        <w:rPr>
          <w:rFonts w:hint="eastAsia"/>
        </w:rPr>
        <w:t>。</w:t>
      </w:r>
    </w:p>
    <w:p w14:paraId="36B5288E" w14:textId="77777777" w:rsidR="006B6588" w:rsidRPr="00BF4A97" w:rsidRDefault="006B6588" w:rsidP="006B6588"/>
    <w:p w14:paraId="5EE1A48E" w14:textId="77777777" w:rsidR="006B6588" w:rsidRPr="00BF4A97" w:rsidRDefault="00436658" w:rsidP="006B6588">
      <w:pPr>
        <w:rPr>
          <w:rFonts w:asciiTheme="majorEastAsia" w:eastAsiaTheme="majorEastAsia" w:hAnsiTheme="majorEastAsia"/>
        </w:rPr>
      </w:pPr>
      <w:r w:rsidRPr="00BF4A97">
        <w:rPr>
          <w:rFonts w:asciiTheme="majorEastAsia" w:eastAsiaTheme="majorEastAsia" w:hAnsiTheme="majorEastAsia" w:hint="eastAsia"/>
        </w:rPr>
        <w:t>15</w:t>
      </w:r>
      <w:bookmarkStart w:id="2" w:name="_Hlk15227765"/>
      <w:r w:rsidRPr="00BF4A97">
        <w:rPr>
          <w:rFonts w:asciiTheme="majorEastAsia" w:eastAsiaTheme="majorEastAsia" w:hAnsiTheme="majorEastAsia" w:hint="eastAsia"/>
        </w:rPr>
        <w:t xml:space="preserve">.　</w:t>
      </w:r>
      <w:bookmarkEnd w:id="2"/>
      <w:r w:rsidR="006B6588" w:rsidRPr="00BF4A97">
        <w:rPr>
          <w:rFonts w:asciiTheme="majorEastAsia" w:eastAsiaTheme="majorEastAsia" w:hAnsiTheme="majorEastAsia" w:hint="eastAsia"/>
        </w:rPr>
        <w:t>意識の向上に関連して：</w:t>
      </w:r>
    </w:p>
    <w:p w14:paraId="1172B4AE" w14:textId="77777777" w:rsidR="006B6588" w:rsidRPr="00BF4A97" w:rsidRDefault="006B6588" w:rsidP="00436658">
      <w:pPr>
        <w:ind w:leftChars="399" w:left="848"/>
      </w:pPr>
      <w:r w:rsidRPr="00BF4A97">
        <w:rPr>
          <w:rFonts w:hint="eastAsia"/>
        </w:rPr>
        <w:lastRenderedPageBreak/>
        <w:t>15.1</w:t>
      </w:r>
      <w:r w:rsidR="00436658" w:rsidRPr="00BF4A97">
        <w:rPr>
          <w:rFonts w:hint="eastAsia"/>
        </w:rPr>
        <w:t>.</w:t>
      </w:r>
      <w:r w:rsidR="00436658" w:rsidRPr="00BF4A97">
        <w:rPr>
          <w:rFonts w:hint="eastAsia"/>
        </w:rPr>
        <w:t xml:space="preserve">　</w:t>
      </w:r>
      <w:r w:rsidRPr="00BF4A97">
        <w:rPr>
          <w:rFonts w:hint="eastAsia"/>
          <w:b/>
          <w:bCs/>
        </w:rPr>
        <w:t>障害に対する態度的障壁の持続</w:t>
      </w:r>
      <w:r w:rsidR="004B1F9F" w:rsidRPr="00BF4A97">
        <w:rPr>
          <w:rFonts w:hint="eastAsia"/>
          <w:b/>
          <w:bCs/>
        </w:rPr>
        <w:t>。</w:t>
      </w:r>
      <w:r w:rsidRPr="00BF4A97">
        <w:rPr>
          <w:rFonts w:hint="eastAsia"/>
        </w:rPr>
        <w:t>障害を理由とした</w:t>
      </w:r>
      <w:r w:rsidR="00A31326" w:rsidRPr="00BF4A97">
        <w:rPr>
          <w:rFonts w:hint="eastAsia"/>
        </w:rPr>
        <w:t>固定観念</w:t>
      </w:r>
      <w:r w:rsidRPr="00BF4A97">
        <w:rPr>
          <w:rFonts w:hint="eastAsia"/>
        </w:rPr>
        <w:t>および</w:t>
      </w:r>
      <w:r w:rsidR="00A31326" w:rsidRPr="00BF4A97">
        <w:rPr>
          <w:rFonts w:hint="eastAsia"/>
        </w:rPr>
        <w:t>否定的</w:t>
      </w:r>
      <w:r w:rsidR="002A3B3D" w:rsidRPr="00BF4A97">
        <w:rPr>
          <w:rFonts w:hint="eastAsia"/>
        </w:rPr>
        <w:t>な</w:t>
      </w:r>
      <w:r w:rsidR="00A31326" w:rsidRPr="00BF4A97">
        <w:rPr>
          <w:rFonts w:hint="eastAsia"/>
        </w:rPr>
        <w:t>レッテル</w:t>
      </w:r>
      <w:r w:rsidRPr="00BF4A97">
        <w:rPr>
          <w:rFonts w:hint="eastAsia"/>
        </w:rPr>
        <w:t>は、ポルトガルにおける障害のある人々の</w:t>
      </w:r>
      <w:r w:rsidR="00A31326" w:rsidRPr="00BF4A97">
        <w:rPr>
          <w:rFonts w:hint="eastAsia"/>
        </w:rPr>
        <w:t>インクルージョン</w:t>
      </w:r>
      <w:r w:rsidRPr="00BF4A97">
        <w:rPr>
          <w:rFonts w:hint="eastAsia"/>
        </w:rPr>
        <w:t>および社会参加の機会を制限する</w:t>
      </w:r>
      <w:r w:rsidR="006F1AB1" w:rsidRPr="00BF4A97">
        <w:rPr>
          <w:rFonts w:hint="eastAsia"/>
        </w:rPr>
        <w:t>方向での個人</w:t>
      </w:r>
      <w:r w:rsidRPr="00BF4A97">
        <w:rPr>
          <w:rFonts w:hint="eastAsia"/>
        </w:rPr>
        <w:t>の態度および行動ならびに制度的慣行を</w:t>
      </w:r>
      <w:r w:rsidR="006F1AB1" w:rsidRPr="00BF4A97">
        <w:rPr>
          <w:rFonts w:hint="eastAsia"/>
        </w:rPr>
        <w:t>裏</w:t>
      </w:r>
      <w:r w:rsidR="00A31326" w:rsidRPr="00BF4A97">
        <w:rPr>
          <w:rFonts w:hint="eastAsia"/>
        </w:rPr>
        <w:t>支え</w:t>
      </w:r>
      <w:r w:rsidR="006F1AB1" w:rsidRPr="00BF4A97">
        <w:rPr>
          <w:rFonts w:hint="eastAsia"/>
        </w:rPr>
        <w:t>し</w:t>
      </w:r>
      <w:r w:rsidR="00A31326" w:rsidRPr="00BF4A97">
        <w:rPr>
          <w:rFonts w:hint="eastAsia"/>
        </w:rPr>
        <w:t>続けている。</w:t>
      </w:r>
      <w:r w:rsidRPr="00BF4A97">
        <w:rPr>
          <w:rFonts w:hint="eastAsia"/>
        </w:rPr>
        <w:t>障害者</w:t>
      </w:r>
      <w:r w:rsidR="00234DEC" w:rsidRPr="00BF4A97">
        <w:rPr>
          <w:rFonts w:hint="eastAsia"/>
        </w:rPr>
        <w:t>の</w:t>
      </w:r>
      <w:r w:rsidRPr="00BF4A97">
        <w:rPr>
          <w:rFonts w:hint="eastAsia"/>
        </w:rPr>
        <w:t>権利の研究（</w:t>
      </w:r>
      <w:r w:rsidRPr="00BF4A97">
        <w:rPr>
          <w:rFonts w:hint="eastAsia"/>
        </w:rPr>
        <w:t>Pinto et al</w:t>
      </w:r>
      <w:r w:rsidRPr="00BF4A97">
        <w:rPr>
          <w:rFonts w:hint="eastAsia"/>
        </w:rPr>
        <w:t>。、</w:t>
      </w:r>
      <w:r w:rsidRPr="00BF4A97">
        <w:rPr>
          <w:rFonts w:hint="eastAsia"/>
        </w:rPr>
        <w:t>2014</w:t>
      </w:r>
      <w:r w:rsidRPr="00BF4A97">
        <w:rPr>
          <w:rFonts w:hint="eastAsia"/>
        </w:rPr>
        <w:t>）によると、障害者</w:t>
      </w:r>
      <w:r w:rsidR="00A31326" w:rsidRPr="00BF4A97">
        <w:rPr>
          <w:rFonts w:hint="eastAsia"/>
        </w:rPr>
        <w:t>について</w:t>
      </w:r>
      <w:r w:rsidRPr="00BF4A97">
        <w:rPr>
          <w:rFonts w:hint="eastAsia"/>
        </w:rPr>
        <w:t>の偏見や卑劣な</w:t>
      </w:r>
      <w:r w:rsidR="00A31326" w:rsidRPr="00BF4A97">
        <w:rPr>
          <w:rFonts w:hint="eastAsia"/>
        </w:rPr>
        <w:t>描き方</w:t>
      </w:r>
      <w:r w:rsidRPr="00BF4A97">
        <w:rPr>
          <w:rFonts w:hint="eastAsia"/>
        </w:rPr>
        <w:t>は、社会</w:t>
      </w:r>
      <w:r w:rsidR="00033D55" w:rsidRPr="00BF4A97">
        <w:rPr>
          <w:rFonts w:hint="eastAsia"/>
        </w:rPr>
        <w:t>への</w:t>
      </w:r>
      <w:r w:rsidRPr="00BF4A97">
        <w:rPr>
          <w:rFonts w:hint="eastAsia"/>
        </w:rPr>
        <w:t>インクルージョンに対する大きな</w:t>
      </w:r>
      <w:r w:rsidR="00033D55" w:rsidRPr="00BF4A97">
        <w:rPr>
          <w:rFonts w:hint="eastAsia"/>
        </w:rPr>
        <w:t>障壁</w:t>
      </w:r>
      <w:r w:rsidRPr="00BF4A97">
        <w:rPr>
          <w:rFonts w:hint="eastAsia"/>
        </w:rPr>
        <w:t>の</w:t>
      </w:r>
      <w:r w:rsidRPr="00BF4A97">
        <w:rPr>
          <w:rFonts w:hint="eastAsia"/>
        </w:rPr>
        <w:t>1</w:t>
      </w:r>
      <w:r w:rsidRPr="00BF4A97">
        <w:rPr>
          <w:rFonts w:hint="eastAsia"/>
        </w:rPr>
        <w:t>つであり、生活の質と尊厳</w:t>
      </w:r>
      <w:r w:rsidR="00033D55" w:rsidRPr="00BF4A97">
        <w:rPr>
          <w:rFonts w:hint="eastAsia"/>
        </w:rPr>
        <w:t>に対する強い影響を持ち</w:t>
      </w:r>
      <w:r w:rsidRPr="00BF4A97">
        <w:rPr>
          <w:rFonts w:hint="eastAsia"/>
        </w:rPr>
        <w:t>、</w:t>
      </w:r>
      <w:r w:rsidR="00A27163" w:rsidRPr="00BF4A97">
        <w:rPr>
          <w:rFonts w:hint="eastAsia"/>
        </w:rPr>
        <w:t>障害者に</w:t>
      </w:r>
      <w:r w:rsidRPr="00BF4A97">
        <w:rPr>
          <w:rFonts w:hint="eastAsia"/>
        </w:rPr>
        <w:t>劣等感</w:t>
      </w:r>
      <w:r w:rsidR="00A27163" w:rsidRPr="00BF4A97">
        <w:rPr>
          <w:rFonts w:hint="eastAsia"/>
        </w:rPr>
        <w:t>と無価値感もたらし</w:t>
      </w:r>
      <w:r w:rsidR="00033D55" w:rsidRPr="00BF4A97">
        <w:rPr>
          <w:rFonts w:hint="eastAsia"/>
        </w:rPr>
        <w:t>、社会参加を妨げる</w:t>
      </w:r>
      <w:r w:rsidRPr="00BF4A97">
        <w:rPr>
          <w:rFonts w:hint="eastAsia"/>
        </w:rPr>
        <w:t>。次の証言が示</w:t>
      </w:r>
      <w:r w:rsidR="00033D55" w:rsidRPr="00BF4A97">
        <w:rPr>
          <w:rFonts w:hint="eastAsia"/>
        </w:rPr>
        <w:t>している。</w:t>
      </w:r>
    </w:p>
    <w:p w14:paraId="788A298F" w14:textId="77777777" w:rsidR="006B6588" w:rsidRPr="00BF4A97" w:rsidRDefault="006B6588" w:rsidP="00436658">
      <w:pPr>
        <w:ind w:leftChars="399" w:left="848"/>
      </w:pPr>
    </w:p>
    <w:p w14:paraId="6769558C" w14:textId="77777777" w:rsidR="006B6588" w:rsidRPr="00BF4A97" w:rsidRDefault="006B6588" w:rsidP="00033D55">
      <w:pPr>
        <w:ind w:leftChars="798" w:left="1697" w:firstLineChars="100" w:firstLine="213"/>
        <w:rPr>
          <w:i/>
          <w:iCs/>
        </w:rPr>
      </w:pPr>
      <w:r w:rsidRPr="00BF4A97">
        <w:rPr>
          <w:rFonts w:hint="eastAsia"/>
          <w:i/>
          <w:iCs/>
        </w:rPr>
        <w:t>私は</w:t>
      </w:r>
      <w:r w:rsidR="006F1AB1" w:rsidRPr="00BF4A97">
        <w:rPr>
          <w:rFonts w:hint="eastAsia"/>
          <w:i/>
          <w:iCs/>
        </w:rPr>
        <w:t>起床やトイレなどに助けが必要だが</w:t>
      </w:r>
      <w:r w:rsidR="00033D55" w:rsidRPr="00BF4A97">
        <w:rPr>
          <w:rFonts w:hint="eastAsia"/>
          <w:i/>
          <w:iCs/>
        </w:rPr>
        <w:t>、人々は</w:t>
      </w:r>
      <w:r w:rsidR="00930BD6" w:rsidRPr="00BF4A97">
        <w:rPr>
          <w:rFonts w:hint="eastAsia"/>
          <w:i/>
          <w:iCs/>
        </w:rPr>
        <w:t>、</w:t>
      </w:r>
      <w:r w:rsidR="00033D55" w:rsidRPr="00BF4A97">
        <w:rPr>
          <w:rFonts w:hint="eastAsia"/>
          <w:i/>
          <w:iCs/>
        </w:rPr>
        <w:t>そんな人</w:t>
      </w:r>
      <w:r w:rsidR="00930BD6" w:rsidRPr="00BF4A97">
        <w:rPr>
          <w:rFonts w:hint="eastAsia"/>
          <w:i/>
          <w:iCs/>
        </w:rPr>
        <w:t>は</w:t>
      </w:r>
      <w:r w:rsidR="00033D55" w:rsidRPr="00BF4A97">
        <w:rPr>
          <w:rFonts w:hint="eastAsia"/>
          <w:i/>
          <w:iCs/>
        </w:rPr>
        <w:t>、</w:t>
      </w:r>
      <w:r w:rsidR="006F1AB1" w:rsidRPr="00BF4A97">
        <w:rPr>
          <w:rFonts w:hint="eastAsia"/>
          <w:i/>
          <w:iCs/>
        </w:rPr>
        <w:t>自分で何でもできる人と同じようには考えないと私は思っている</w:t>
      </w:r>
      <w:r w:rsidR="00930BD6" w:rsidRPr="00BF4A97">
        <w:rPr>
          <w:rFonts w:hint="eastAsia"/>
          <w:i/>
          <w:iCs/>
        </w:rPr>
        <w:t>。</w:t>
      </w:r>
      <w:r w:rsidRPr="00BF4A97">
        <w:rPr>
          <w:rFonts w:hint="eastAsia"/>
          <w:i/>
          <w:iCs/>
        </w:rPr>
        <w:t>障害</w:t>
      </w:r>
      <w:r w:rsidR="00930BD6" w:rsidRPr="00BF4A97">
        <w:rPr>
          <w:rFonts w:hint="eastAsia"/>
          <w:i/>
          <w:iCs/>
        </w:rPr>
        <w:t>のある人は、</w:t>
      </w:r>
      <w:r w:rsidR="006F1AB1" w:rsidRPr="00BF4A97">
        <w:rPr>
          <w:rFonts w:hint="eastAsia"/>
          <w:i/>
          <w:iCs/>
        </w:rPr>
        <w:t>「かわいそうな子」というレッテルを貼られ、</w:t>
      </w:r>
      <w:r w:rsidR="00930BD6" w:rsidRPr="00BF4A97">
        <w:rPr>
          <w:rFonts w:hint="eastAsia"/>
          <w:i/>
          <w:iCs/>
        </w:rPr>
        <w:t>食べて寝ることしかしない子どものような未熟者として取り扱われる。</w:t>
      </w:r>
      <w:r w:rsidRPr="00BF4A97">
        <w:rPr>
          <w:rFonts w:hint="eastAsia"/>
          <w:i/>
          <w:iCs/>
        </w:rPr>
        <w:t>（ホセ</w:t>
      </w:r>
      <w:r w:rsidR="00FF773C" w:rsidRPr="00BF4A97">
        <w:rPr>
          <w:rStyle w:val="af"/>
          <w:lang w:val="en-GB"/>
        </w:rPr>
        <w:footnoteReference w:id="13"/>
      </w:r>
      <w:r w:rsidRPr="00BF4A97">
        <w:rPr>
          <w:rFonts w:hint="eastAsia"/>
          <w:i/>
          <w:iCs/>
        </w:rPr>
        <w:t>、</w:t>
      </w:r>
      <w:r w:rsidRPr="00BF4A97">
        <w:rPr>
          <w:rFonts w:hint="eastAsia"/>
          <w:i/>
          <w:iCs/>
        </w:rPr>
        <w:t>29</w:t>
      </w:r>
      <w:r w:rsidRPr="00BF4A97">
        <w:rPr>
          <w:rFonts w:hint="eastAsia"/>
          <w:i/>
          <w:iCs/>
        </w:rPr>
        <w:t>歳）</w:t>
      </w:r>
    </w:p>
    <w:p w14:paraId="4F03CCC7" w14:textId="77777777" w:rsidR="00033D55" w:rsidRPr="00BF4A97" w:rsidRDefault="00033D55" w:rsidP="00436658">
      <w:pPr>
        <w:ind w:leftChars="399" w:left="848"/>
      </w:pPr>
    </w:p>
    <w:p w14:paraId="5FD3BDDD" w14:textId="77777777" w:rsidR="006B6588" w:rsidRPr="00BF4A97" w:rsidRDefault="006B6588" w:rsidP="00436658">
      <w:pPr>
        <w:ind w:leftChars="399" w:left="848"/>
      </w:pPr>
      <w:r w:rsidRPr="00BF4A97">
        <w:rPr>
          <w:rFonts w:hint="eastAsia"/>
        </w:rPr>
        <w:t>15.2</w:t>
      </w:r>
      <w:r w:rsidR="00436658" w:rsidRPr="00BF4A97">
        <w:rPr>
          <w:rFonts w:hint="eastAsia"/>
        </w:rPr>
        <w:t>.</w:t>
      </w:r>
      <w:r w:rsidR="00436658" w:rsidRPr="00BF4A97">
        <w:rPr>
          <w:rFonts w:hint="eastAsia"/>
        </w:rPr>
        <w:t xml:space="preserve">　</w:t>
      </w:r>
      <w:r w:rsidRPr="00BF4A97">
        <w:rPr>
          <w:rFonts w:hint="eastAsia"/>
        </w:rPr>
        <w:t>障害を理由とする差別を禁止し</w:t>
      </w:r>
      <w:r w:rsidR="005D6A30" w:rsidRPr="00BF4A97">
        <w:rPr>
          <w:rFonts w:hint="eastAsia"/>
        </w:rPr>
        <w:t>処罰する法律は存在してい</w:t>
      </w:r>
      <w:r w:rsidRPr="00BF4A97">
        <w:rPr>
          <w:rFonts w:hint="eastAsia"/>
        </w:rPr>
        <w:t>るが（法律</w:t>
      </w:r>
      <w:r w:rsidRPr="00BF4A97">
        <w:rPr>
          <w:rFonts w:hint="eastAsia"/>
        </w:rPr>
        <w:t>46/2006</w:t>
      </w:r>
      <w:r w:rsidRPr="00BF4A97">
        <w:rPr>
          <w:rFonts w:hint="eastAsia"/>
        </w:rPr>
        <w:t>）、</w:t>
      </w:r>
      <w:r w:rsidR="00234DEC" w:rsidRPr="00BF4A97">
        <w:rPr>
          <w:rFonts w:hint="eastAsia"/>
        </w:rPr>
        <w:t>こ</w:t>
      </w:r>
      <w:r w:rsidRPr="00BF4A97">
        <w:rPr>
          <w:rFonts w:hint="eastAsia"/>
        </w:rPr>
        <w:t>のような態度</w:t>
      </w:r>
      <w:r w:rsidR="00234DEC" w:rsidRPr="00BF4A97">
        <w:rPr>
          <w:rFonts w:hint="eastAsia"/>
        </w:rPr>
        <w:t>が継続していることは、</w:t>
      </w:r>
      <w:r w:rsidR="00512165" w:rsidRPr="00BF4A97">
        <w:rPr>
          <w:rFonts w:hint="eastAsia"/>
        </w:rPr>
        <w:t>障害問題に関する情報</w:t>
      </w:r>
      <w:r w:rsidRPr="00BF4A97">
        <w:rPr>
          <w:rFonts w:hint="eastAsia"/>
        </w:rPr>
        <w:t>と</w:t>
      </w:r>
      <w:r w:rsidR="00234DEC" w:rsidRPr="00BF4A97">
        <w:rPr>
          <w:rFonts w:hint="eastAsia"/>
        </w:rPr>
        <w:t>理解</w:t>
      </w:r>
      <w:r w:rsidR="00512165" w:rsidRPr="00BF4A97">
        <w:rPr>
          <w:rFonts w:hint="eastAsia"/>
        </w:rPr>
        <w:t>が不足していること</w:t>
      </w:r>
      <w:r w:rsidR="00234DEC" w:rsidRPr="00BF4A97">
        <w:rPr>
          <w:rFonts w:hint="eastAsia"/>
        </w:rPr>
        <w:t>を証明しており、</w:t>
      </w:r>
      <w:r w:rsidR="001E4F7F" w:rsidRPr="00BF4A97">
        <w:rPr>
          <w:rFonts w:hint="eastAsia"/>
        </w:rPr>
        <w:t>障害者の権利を</w:t>
      </w:r>
      <w:r w:rsidR="0031750E" w:rsidRPr="00BF4A97">
        <w:rPr>
          <w:rFonts w:hint="eastAsia"/>
        </w:rPr>
        <w:t>高め</w:t>
      </w:r>
      <w:r w:rsidRPr="00BF4A97">
        <w:rPr>
          <w:rFonts w:hint="eastAsia"/>
        </w:rPr>
        <w:t>る必要性を</w:t>
      </w:r>
      <w:r w:rsidR="00512165" w:rsidRPr="00BF4A97">
        <w:rPr>
          <w:rFonts w:hint="eastAsia"/>
        </w:rPr>
        <w:t>示しているので</w:t>
      </w:r>
      <w:r w:rsidR="001E4F7F" w:rsidRPr="00BF4A97">
        <w:rPr>
          <w:rFonts w:hint="eastAsia"/>
        </w:rPr>
        <w:t>、</w:t>
      </w:r>
      <w:r w:rsidRPr="00BF4A97">
        <w:rPr>
          <w:rFonts w:hint="eastAsia"/>
        </w:rPr>
        <w:t>早急に対処しなければな</w:t>
      </w:r>
      <w:r w:rsidR="00C25BF5" w:rsidRPr="00BF4A97">
        <w:rPr>
          <w:rFonts w:hint="eastAsia"/>
        </w:rPr>
        <w:t>ら</w:t>
      </w:r>
      <w:r w:rsidR="004F366C" w:rsidRPr="00BF4A97">
        <w:rPr>
          <w:rFonts w:hint="eastAsia"/>
        </w:rPr>
        <w:t>ない</w:t>
      </w:r>
      <w:r w:rsidRPr="00BF4A97">
        <w:rPr>
          <w:rFonts w:hint="eastAsia"/>
        </w:rPr>
        <w:t>。</w:t>
      </w:r>
    </w:p>
    <w:p w14:paraId="5927C3BD" w14:textId="77777777" w:rsidR="006B6588" w:rsidRPr="00BF4A97" w:rsidRDefault="006B6588" w:rsidP="006B6588"/>
    <w:p w14:paraId="658D1E8C" w14:textId="77777777" w:rsidR="006B6588" w:rsidRPr="00BF4A97" w:rsidRDefault="006B6588" w:rsidP="006B6588">
      <w:pPr>
        <w:rPr>
          <w:rFonts w:asciiTheme="majorEastAsia" w:eastAsiaTheme="majorEastAsia" w:hAnsiTheme="majorEastAsia"/>
        </w:rPr>
      </w:pPr>
      <w:r w:rsidRPr="00BF4A97">
        <w:rPr>
          <w:rFonts w:asciiTheme="majorEastAsia" w:eastAsiaTheme="majorEastAsia" w:hAnsiTheme="majorEastAsia" w:hint="eastAsia"/>
        </w:rPr>
        <w:t>16.アクセシビリティとの関係で</w:t>
      </w:r>
    </w:p>
    <w:p w14:paraId="71D9C87C" w14:textId="77777777" w:rsidR="006B6588" w:rsidRPr="00BF4A97" w:rsidRDefault="00D238E6" w:rsidP="00FC169D">
      <w:pPr>
        <w:ind w:leftChars="399" w:left="848"/>
      </w:pPr>
      <w:r w:rsidRPr="00BF4A97">
        <w:rPr>
          <w:rFonts w:hint="eastAsia"/>
        </w:rPr>
        <w:t>16.1.</w:t>
      </w:r>
      <w:r w:rsidRPr="00BF4A97">
        <w:rPr>
          <w:rFonts w:hint="eastAsia"/>
        </w:rPr>
        <w:t xml:space="preserve">　</w:t>
      </w:r>
      <w:r w:rsidR="006B6588" w:rsidRPr="00BF4A97">
        <w:rPr>
          <w:rFonts w:hint="eastAsia"/>
          <w:b/>
          <w:bCs/>
        </w:rPr>
        <w:t>物理的環境</w:t>
      </w:r>
      <w:r w:rsidR="005D6A30" w:rsidRPr="00BF4A97">
        <w:rPr>
          <w:rFonts w:hint="eastAsia"/>
          <w:b/>
          <w:bCs/>
        </w:rPr>
        <w:t>、公道および交通機関、ならびに情報通信システムへのアクセスの問題点</w:t>
      </w:r>
      <w:r w:rsidR="00B4547E" w:rsidRPr="00BF4A97">
        <w:rPr>
          <w:rFonts w:hint="eastAsia"/>
          <w:b/>
          <w:bCs/>
        </w:rPr>
        <w:t>。</w:t>
      </w:r>
      <w:r w:rsidR="006B6588" w:rsidRPr="00BF4A97">
        <w:rPr>
          <w:rFonts w:hint="eastAsia"/>
        </w:rPr>
        <w:t xml:space="preserve"> </w:t>
      </w:r>
      <w:r w:rsidR="006B6588" w:rsidRPr="00BF4A97">
        <w:rPr>
          <w:rFonts w:hint="eastAsia"/>
        </w:rPr>
        <w:t>国内のアクセシビリティ政策、</w:t>
      </w:r>
      <w:r w:rsidR="003F65FA" w:rsidRPr="00BF4A97">
        <w:rPr>
          <w:rFonts w:hint="eastAsia"/>
        </w:rPr>
        <w:t>とくに</w:t>
      </w:r>
      <w:r w:rsidR="006B6588" w:rsidRPr="00BF4A97">
        <w:rPr>
          <w:rFonts w:hint="eastAsia"/>
        </w:rPr>
        <w:t>建築環境および公道の</w:t>
      </w:r>
      <w:r w:rsidR="00B4547E" w:rsidRPr="00BF4A97">
        <w:rPr>
          <w:rFonts w:hint="eastAsia"/>
        </w:rPr>
        <w:t>法制</w:t>
      </w:r>
      <w:r w:rsidR="006B6588" w:rsidRPr="00BF4A97">
        <w:rPr>
          <w:rFonts w:hint="eastAsia"/>
        </w:rPr>
        <w:t>に関しては、</w:t>
      </w:r>
      <w:r w:rsidR="00022E6D" w:rsidRPr="00BF4A97">
        <w:rPr>
          <w:rFonts w:hint="eastAsia"/>
        </w:rPr>
        <w:t>全国アクセシビリティ推進計画</w:t>
      </w:r>
      <w:r w:rsidR="00022E6D" w:rsidRPr="00BF4A97">
        <w:rPr>
          <w:rFonts w:hint="eastAsia"/>
        </w:rPr>
        <w:t>2012/2020</w:t>
      </w:r>
      <w:r w:rsidR="00022E6D" w:rsidRPr="00BF4A97">
        <w:rPr>
          <w:rFonts w:hint="eastAsia"/>
        </w:rPr>
        <w:t>（</w:t>
      </w:r>
      <w:r w:rsidR="00022E6D" w:rsidRPr="00BF4A97">
        <w:rPr>
          <w:rFonts w:hint="eastAsia"/>
        </w:rPr>
        <w:t>PNAP</w:t>
      </w:r>
      <w:r w:rsidR="00022E6D" w:rsidRPr="00BF4A97">
        <w:rPr>
          <w:rFonts w:hint="eastAsia"/>
        </w:rPr>
        <w:t>）の第</w:t>
      </w:r>
      <w:r w:rsidR="00022E6D" w:rsidRPr="00BF4A97">
        <w:rPr>
          <w:rFonts w:hint="eastAsia"/>
        </w:rPr>
        <w:t>2</w:t>
      </w:r>
      <w:r w:rsidR="00C12C9C" w:rsidRPr="00BF4A97">
        <w:rPr>
          <w:rFonts w:hint="eastAsia"/>
        </w:rPr>
        <w:t>段階への移行が曖昧であり</w:t>
      </w:r>
      <w:r w:rsidR="00022E6D" w:rsidRPr="00BF4A97">
        <w:rPr>
          <w:rFonts w:hint="eastAsia"/>
        </w:rPr>
        <w:t>、</w:t>
      </w:r>
      <w:r w:rsidR="00C12C9C" w:rsidRPr="00BF4A97">
        <w:rPr>
          <w:rFonts w:hint="eastAsia"/>
        </w:rPr>
        <w:t>また</w:t>
      </w:r>
      <w:r w:rsidR="00022E6D" w:rsidRPr="00BF4A97">
        <w:rPr>
          <w:rFonts w:hint="eastAsia"/>
        </w:rPr>
        <w:t>アクセシビリティ法（法令</w:t>
      </w:r>
      <w:r w:rsidR="00022E6D" w:rsidRPr="00BF4A97">
        <w:rPr>
          <w:rFonts w:hint="eastAsia"/>
        </w:rPr>
        <w:t>163/20068</w:t>
      </w:r>
      <w:r w:rsidR="00022E6D" w:rsidRPr="00BF4A97">
        <w:rPr>
          <w:rFonts w:hint="eastAsia"/>
        </w:rPr>
        <w:t>月</w:t>
      </w:r>
      <w:r w:rsidR="00022E6D" w:rsidRPr="00BF4A97">
        <w:rPr>
          <w:rFonts w:hint="eastAsia"/>
        </w:rPr>
        <w:t>8</w:t>
      </w:r>
      <w:r w:rsidR="00022E6D" w:rsidRPr="00BF4A97">
        <w:rPr>
          <w:rFonts w:hint="eastAsia"/>
        </w:rPr>
        <w:t>日から）</w:t>
      </w:r>
      <w:r w:rsidR="00C12C9C" w:rsidRPr="00BF4A97">
        <w:rPr>
          <w:rFonts w:hint="eastAsia"/>
        </w:rPr>
        <w:t>が</w:t>
      </w:r>
      <w:r w:rsidR="00022E6D" w:rsidRPr="00BF4A97">
        <w:rPr>
          <w:rFonts w:hint="eastAsia"/>
        </w:rPr>
        <w:t>強制</w:t>
      </w:r>
      <w:r w:rsidR="0031750E" w:rsidRPr="00BF4A97">
        <w:rPr>
          <w:rFonts w:hint="eastAsia"/>
        </w:rPr>
        <w:t>力の不足によってしっかりと</w:t>
      </w:r>
      <w:r w:rsidR="00C12C9C" w:rsidRPr="00BF4A97">
        <w:rPr>
          <w:rFonts w:hint="eastAsia"/>
        </w:rPr>
        <w:t>守られていないことから</w:t>
      </w:r>
      <w:r w:rsidR="00022E6D" w:rsidRPr="00BF4A97">
        <w:rPr>
          <w:rFonts w:hint="eastAsia"/>
        </w:rPr>
        <w:t>、現在、</w:t>
      </w:r>
      <w:r w:rsidR="006B6588" w:rsidRPr="00BF4A97">
        <w:rPr>
          <w:rFonts w:hint="eastAsia"/>
        </w:rPr>
        <w:t>停滞状態にある</w:t>
      </w:r>
      <w:r w:rsidR="00022E6D" w:rsidRPr="00BF4A97">
        <w:rPr>
          <w:rFonts w:hint="eastAsia"/>
        </w:rPr>
        <w:t>。</w:t>
      </w:r>
      <w:r w:rsidR="006B6588" w:rsidRPr="00BF4A97">
        <w:rPr>
          <w:rFonts w:hint="eastAsia"/>
        </w:rPr>
        <w:t>情報通信システムへのアクセ</w:t>
      </w:r>
      <w:r w:rsidR="00694B4C" w:rsidRPr="00BF4A97">
        <w:rPr>
          <w:rFonts w:hint="eastAsia"/>
        </w:rPr>
        <w:t>シビリティ</w:t>
      </w:r>
      <w:r w:rsidR="006B6588" w:rsidRPr="00BF4A97">
        <w:rPr>
          <w:rFonts w:hint="eastAsia"/>
        </w:rPr>
        <w:t>に関しては、</w:t>
      </w:r>
      <w:r w:rsidR="006B6588" w:rsidRPr="00BF4A97">
        <w:rPr>
          <w:rFonts w:hint="eastAsia"/>
        </w:rPr>
        <w:t>2014</w:t>
      </w:r>
      <w:r w:rsidR="006B6588" w:rsidRPr="00BF4A97">
        <w:rPr>
          <w:rFonts w:hint="eastAsia"/>
        </w:rPr>
        <w:t>年</w:t>
      </w:r>
      <w:r w:rsidR="00022E6D" w:rsidRPr="00BF4A97">
        <w:rPr>
          <w:rFonts w:hint="eastAsia"/>
        </w:rPr>
        <w:t>の</w:t>
      </w:r>
      <w:r w:rsidR="006B6588" w:rsidRPr="00BF4A97">
        <w:rPr>
          <w:rFonts w:hint="eastAsia"/>
        </w:rPr>
        <w:t>メディア規制当局（</w:t>
      </w:r>
      <w:r w:rsidR="006B6588" w:rsidRPr="00BF4A97">
        <w:rPr>
          <w:rFonts w:hint="eastAsia"/>
        </w:rPr>
        <w:t>ERC</w:t>
      </w:r>
      <w:r w:rsidR="006B6588" w:rsidRPr="00BF4A97">
        <w:rPr>
          <w:rFonts w:hint="eastAsia"/>
        </w:rPr>
        <w:t>）による</w:t>
      </w:r>
      <w:r w:rsidR="00694B4C" w:rsidRPr="00BF4A97">
        <w:rPr>
          <w:rFonts w:hint="eastAsia"/>
        </w:rPr>
        <w:t>複数</w:t>
      </w:r>
      <w:r w:rsidR="00FC169D" w:rsidRPr="00BF4A97">
        <w:rPr>
          <w:rFonts w:hint="eastAsia"/>
        </w:rPr>
        <w:t>年計画の</w:t>
      </w:r>
      <w:r w:rsidR="006B6588" w:rsidRPr="00BF4A97">
        <w:rPr>
          <w:rFonts w:hint="eastAsia"/>
        </w:rPr>
        <w:t>承認を得て、</w:t>
      </w:r>
      <w:r w:rsidR="00022E6D" w:rsidRPr="00BF4A97">
        <w:rPr>
          <w:rFonts w:hint="eastAsia"/>
        </w:rPr>
        <w:t>字幕、ポルトガル手話言語と音声説明により、</w:t>
      </w:r>
      <w:r w:rsidR="00694B4C" w:rsidRPr="00BF4A97">
        <w:rPr>
          <w:rFonts w:hint="eastAsia"/>
        </w:rPr>
        <w:t>テレビ放送への障害者のアクセスを確実にする措置を織り</w:t>
      </w:r>
      <w:r w:rsidR="006B6588" w:rsidRPr="00BF4A97">
        <w:rPr>
          <w:rFonts w:hint="eastAsia"/>
        </w:rPr>
        <w:t>込</w:t>
      </w:r>
      <w:r w:rsidR="00FC169D" w:rsidRPr="00BF4A97">
        <w:rPr>
          <w:rFonts w:hint="eastAsia"/>
        </w:rPr>
        <w:t>む</w:t>
      </w:r>
      <w:r w:rsidR="000E3C48" w:rsidRPr="00BF4A97">
        <w:rPr>
          <w:rFonts w:hint="eastAsia"/>
        </w:rPr>
        <w:t>前向きの動きがある。しかし、主要なテレビチャンネル間で任意設定</w:t>
      </w:r>
      <w:r w:rsidR="006B6588" w:rsidRPr="00BF4A97">
        <w:rPr>
          <w:rFonts w:hint="eastAsia"/>
        </w:rPr>
        <w:t>された協定であるため、付随する執行メカニズムは</w:t>
      </w:r>
      <w:r w:rsidR="004F366C" w:rsidRPr="00BF4A97">
        <w:rPr>
          <w:rFonts w:hint="eastAsia"/>
        </w:rPr>
        <w:t>ない</w:t>
      </w:r>
      <w:r w:rsidR="006B6588" w:rsidRPr="00BF4A97">
        <w:rPr>
          <w:rFonts w:hint="eastAsia"/>
        </w:rPr>
        <w:t>。さらに、以前の計画との比較分析では、</w:t>
      </w:r>
      <w:r w:rsidR="006B6588" w:rsidRPr="00BF4A97">
        <w:rPr>
          <w:rFonts w:hint="eastAsia"/>
        </w:rPr>
        <w:t>2016</w:t>
      </w:r>
      <w:r w:rsidR="006B6588" w:rsidRPr="00BF4A97">
        <w:rPr>
          <w:rFonts w:hint="eastAsia"/>
        </w:rPr>
        <w:t>年までのアクセ</w:t>
      </w:r>
      <w:r w:rsidR="00825F75" w:rsidRPr="00BF4A97">
        <w:rPr>
          <w:rFonts w:hint="eastAsia"/>
        </w:rPr>
        <w:t>シブル</w:t>
      </w:r>
      <w:r w:rsidR="006B6588" w:rsidRPr="00BF4A97">
        <w:rPr>
          <w:rFonts w:hint="eastAsia"/>
        </w:rPr>
        <w:t>な</w:t>
      </w:r>
      <w:r w:rsidR="00FC169D" w:rsidRPr="00BF4A97">
        <w:rPr>
          <w:rFonts w:hint="eastAsia"/>
        </w:rPr>
        <w:t>様式</w:t>
      </w:r>
      <w:r w:rsidR="006B6588" w:rsidRPr="00BF4A97">
        <w:rPr>
          <w:rFonts w:hint="eastAsia"/>
        </w:rPr>
        <w:t>での放送時間数に関して、民間テレビ事業者が満たさなければならない要件の後退が明らかに</w:t>
      </w:r>
      <w:r w:rsidR="004F366C" w:rsidRPr="00BF4A97">
        <w:rPr>
          <w:rFonts w:hint="eastAsia"/>
        </w:rPr>
        <w:t>なった</w:t>
      </w:r>
      <w:r w:rsidR="006B6588" w:rsidRPr="00BF4A97">
        <w:rPr>
          <w:rFonts w:hint="eastAsia"/>
        </w:rPr>
        <w:t>。こ</w:t>
      </w:r>
      <w:r w:rsidR="00FC169D" w:rsidRPr="00BF4A97">
        <w:rPr>
          <w:rFonts w:hint="eastAsia"/>
        </w:rPr>
        <w:t>の</w:t>
      </w:r>
      <w:r w:rsidR="00825F75" w:rsidRPr="00BF4A97">
        <w:rPr>
          <w:rFonts w:hint="eastAsia"/>
        </w:rPr>
        <w:t>様式での放送時間数の</w:t>
      </w:r>
      <w:r w:rsidR="00FC169D" w:rsidRPr="00BF4A97">
        <w:rPr>
          <w:rFonts w:hint="eastAsia"/>
        </w:rPr>
        <w:t>減少</w:t>
      </w:r>
      <w:r w:rsidR="006B6588" w:rsidRPr="00BF4A97">
        <w:rPr>
          <w:rFonts w:hint="eastAsia"/>
        </w:rPr>
        <w:t>は、</w:t>
      </w:r>
      <w:r w:rsidR="00FC169D" w:rsidRPr="00BF4A97">
        <w:rPr>
          <w:rFonts w:hint="eastAsia"/>
        </w:rPr>
        <w:t>公的</w:t>
      </w:r>
      <w:r w:rsidR="006B6588" w:rsidRPr="00BF4A97">
        <w:rPr>
          <w:rFonts w:hint="eastAsia"/>
        </w:rPr>
        <w:t>チャンネルの</w:t>
      </w:r>
      <w:r w:rsidR="006B6588" w:rsidRPr="00BF4A97">
        <w:rPr>
          <w:rFonts w:hint="eastAsia"/>
        </w:rPr>
        <w:t>1</w:t>
      </w:r>
      <w:r w:rsidR="006B6588" w:rsidRPr="00BF4A97">
        <w:rPr>
          <w:rFonts w:hint="eastAsia"/>
        </w:rPr>
        <w:t>つ（</w:t>
      </w:r>
      <w:r w:rsidR="006B6588" w:rsidRPr="00BF4A97">
        <w:rPr>
          <w:rFonts w:hint="eastAsia"/>
        </w:rPr>
        <w:t>RTP2</w:t>
      </w:r>
      <w:r w:rsidR="006B6588" w:rsidRPr="00BF4A97">
        <w:rPr>
          <w:rFonts w:hint="eastAsia"/>
        </w:rPr>
        <w:t>）の時間数</w:t>
      </w:r>
      <w:r w:rsidR="00FC169D" w:rsidRPr="00BF4A97">
        <w:rPr>
          <w:rFonts w:hint="eastAsia"/>
        </w:rPr>
        <w:t>の増加によってのみ補われている。</w:t>
      </w:r>
    </w:p>
    <w:p w14:paraId="4AED1EE7" w14:textId="77777777" w:rsidR="00CA74CC" w:rsidRPr="00BF4A97" w:rsidRDefault="00CA74CC" w:rsidP="00FC169D">
      <w:pPr>
        <w:ind w:leftChars="399" w:left="848"/>
      </w:pPr>
    </w:p>
    <w:p w14:paraId="05C76674" w14:textId="77777777" w:rsidR="00CA74CC" w:rsidRPr="00BF4A97" w:rsidRDefault="00CA74CC" w:rsidP="00FC169D">
      <w:pPr>
        <w:ind w:leftChars="399" w:left="848"/>
      </w:pPr>
      <w:r w:rsidRPr="00BF4A97">
        <w:rPr>
          <w:rFonts w:hint="eastAsia"/>
        </w:rPr>
        <w:t>16.2</w:t>
      </w:r>
      <w:r w:rsidR="00D238E6" w:rsidRPr="00BF4A97">
        <w:rPr>
          <w:rFonts w:hint="eastAsia"/>
        </w:rPr>
        <w:t>.</w:t>
      </w:r>
      <w:r w:rsidR="00D238E6" w:rsidRPr="00BF4A97">
        <w:rPr>
          <w:rFonts w:hint="eastAsia"/>
        </w:rPr>
        <w:t xml:space="preserve">　</w:t>
      </w:r>
      <w:r w:rsidRPr="00BF4A97">
        <w:rPr>
          <w:rFonts w:hint="eastAsia"/>
        </w:rPr>
        <w:t>公道や交通システムにおける建築環境でのアクセシビリティの欠如、ならびに情報通信システムへのアクセシビリティの欠如の結果として、ポルトガルでの障害のある人の生活は、</w:t>
      </w:r>
      <w:r w:rsidR="00FC169D" w:rsidRPr="00BF4A97">
        <w:rPr>
          <w:rFonts w:hint="eastAsia"/>
        </w:rPr>
        <w:t>隔離と</w:t>
      </w:r>
      <w:r w:rsidRPr="00BF4A97">
        <w:rPr>
          <w:rFonts w:hint="eastAsia"/>
        </w:rPr>
        <w:t>社会的</w:t>
      </w:r>
      <w:r w:rsidR="00FC169D" w:rsidRPr="00BF4A97">
        <w:rPr>
          <w:rFonts w:hint="eastAsia"/>
        </w:rPr>
        <w:t>孤立</w:t>
      </w:r>
      <w:r w:rsidR="00EB2D8C" w:rsidRPr="00BF4A97">
        <w:rPr>
          <w:rFonts w:hint="eastAsia"/>
        </w:rPr>
        <w:t>を経験させられ</w:t>
      </w:r>
      <w:r w:rsidRPr="00BF4A97">
        <w:rPr>
          <w:rFonts w:hint="eastAsia"/>
        </w:rPr>
        <w:t>大きく制限されてい</w:t>
      </w:r>
      <w:r w:rsidR="00811E44" w:rsidRPr="00BF4A97">
        <w:rPr>
          <w:rFonts w:hint="eastAsia"/>
        </w:rPr>
        <w:lastRenderedPageBreak/>
        <w:t>る</w:t>
      </w:r>
      <w:r w:rsidR="00FC169D" w:rsidRPr="00BF4A97">
        <w:rPr>
          <w:rFonts w:hint="eastAsia"/>
        </w:rPr>
        <w:t>（</w:t>
      </w:r>
      <w:r w:rsidR="00FC169D" w:rsidRPr="00BF4A97">
        <w:rPr>
          <w:rFonts w:hint="eastAsia"/>
        </w:rPr>
        <w:t>Pinto et al</w:t>
      </w:r>
      <w:r w:rsidR="00FC169D" w:rsidRPr="00BF4A97">
        <w:t xml:space="preserve">, </w:t>
      </w:r>
      <w:r w:rsidR="00FC169D" w:rsidRPr="00BF4A97">
        <w:rPr>
          <w:rFonts w:hint="eastAsia"/>
        </w:rPr>
        <w:t>2014</w:t>
      </w:r>
      <w:r w:rsidR="00FC169D" w:rsidRPr="00BF4A97">
        <w:rPr>
          <w:rFonts w:hint="eastAsia"/>
        </w:rPr>
        <w:t>）</w:t>
      </w:r>
      <w:r w:rsidRPr="00BF4A97">
        <w:rPr>
          <w:rFonts w:hint="eastAsia"/>
        </w:rPr>
        <w:t>。</w:t>
      </w:r>
      <w:r w:rsidR="00FC169D" w:rsidRPr="00BF4A97">
        <w:rPr>
          <w:rFonts w:hint="eastAsia"/>
        </w:rPr>
        <w:t>以下</w:t>
      </w:r>
      <w:r w:rsidRPr="00BF4A97">
        <w:rPr>
          <w:rFonts w:hint="eastAsia"/>
        </w:rPr>
        <w:t>の証言は、国の首都でさえも</w:t>
      </w:r>
      <w:r w:rsidR="00FC169D" w:rsidRPr="00BF4A97">
        <w:rPr>
          <w:rFonts w:hint="eastAsia"/>
        </w:rPr>
        <w:t>起きている</w:t>
      </w:r>
      <w:r w:rsidRPr="00BF4A97">
        <w:rPr>
          <w:rFonts w:hint="eastAsia"/>
        </w:rPr>
        <w:t>、これらの困難のいくつかを示してい</w:t>
      </w:r>
      <w:r w:rsidR="00811E44" w:rsidRPr="00BF4A97">
        <w:rPr>
          <w:rFonts w:hint="eastAsia"/>
        </w:rPr>
        <w:t>る</w:t>
      </w:r>
      <w:r w:rsidRPr="00BF4A97">
        <w:rPr>
          <w:rFonts w:hint="eastAsia"/>
        </w:rPr>
        <w:t>。</w:t>
      </w:r>
    </w:p>
    <w:p w14:paraId="4DB21E25" w14:textId="77777777" w:rsidR="00CA74CC" w:rsidRPr="00BF4A97" w:rsidRDefault="00CA74CC" w:rsidP="00FC169D">
      <w:pPr>
        <w:ind w:leftChars="399" w:left="848"/>
      </w:pPr>
    </w:p>
    <w:p w14:paraId="453B5F83" w14:textId="77777777" w:rsidR="00CA74CC" w:rsidRPr="00BF4A97" w:rsidRDefault="00CA74CC" w:rsidP="007C318D">
      <w:pPr>
        <w:ind w:leftChars="732" w:left="1556" w:firstLineChars="100" w:firstLine="213"/>
        <w:rPr>
          <w:i/>
          <w:iCs/>
        </w:rPr>
      </w:pPr>
      <w:r w:rsidRPr="00BF4A97">
        <w:rPr>
          <w:rFonts w:hint="eastAsia"/>
          <w:i/>
          <w:iCs/>
        </w:rPr>
        <w:t>街では歩道が高すぎるか障害物があ</w:t>
      </w:r>
      <w:r w:rsidR="00811E44" w:rsidRPr="00BF4A97">
        <w:rPr>
          <w:rFonts w:hint="eastAsia"/>
          <w:i/>
          <w:iCs/>
        </w:rPr>
        <w:t>る</w:t>
      </w:r>
      <w:r w:rsidRPr="00BF4A97">
        <w:rPr>
          <w:rFonts w:hint="eastAsia"/>
          <w:i/>
          <w:iCs/>
        </w:rPr>
        <w:t>。歩道</w:t>
      </w:r>
      <w:r w:rsidR="007C318D" w:rsidRPr="00BF4A97">
        <w:rPr>
          <w:rFonts w:hint="eastAsia"/>
          <w:i/>
          <w:iCs/>
        </w:rPr>
        <w:t>が歩けず車道</w:t>
      </w:r>
      <w:r w:rsidRPr="00BF4A97">
        <w:rPr>
          <w:rFonts w:hint="eastAsia"/>
          <w:i/>
          <w:iCs/>
        </w:rPr>
        <w:t>を歩</w:t>
      </w:r>
      <w:r w:rsidR="007C318D" w:rsidRPr="00BF4A97">
        <w:rPr>
          <w:rFonts w:hint="eastAsia"/>
          <w:i/>
          <w:iCs/>
        </w:rPr>
        <w:t>かなければならないことも多い。歩道を塞ぐ看板や</w:t>
      </w:r>
      <w:r w:rsidR="00EB2D8C" w:rsidRPr="00BF4A97">
        <w:rPr>
          <w:rFonts w:hint="eastAsia"/>
          <w:i/>
          <w:iCs/>
        </w:rPr>
        <w:t>ゴ</w:t>
      </w:r>
      <w:r w:rsidR="007C318D" w:rsidRPr="00BF4A97">
        <w:rPr>
          <w:rFonts w:hint="eastAsia"/>
          <w:i/>
          <w:iCs/>
        </w:rPr>
        <w:t>ミ箱がある。安全に上り下りできる</w:t>
      </w:r>
      <w:r w:rsidR="009B674D" w:rsidRPr="00BF4A97">
        <w:rPr>
          <w:rFonts w:hint="eastAsia"/>
          <w:i/>
          <w:iCs/>
        </w:rPr>
        <w:t>傾斜部分も付いていない。また</w:t>
      </w:r>
      <w:r w:rsidRPr="00BF4A97">
        <w:rPr>
          <w:rFonts w:hint="eastAsia"/>
          <w:i/>
          <w:iCs/>
        </w:rPr>
        <w:t>、障害者のためのスロープやアクセシビリティ</w:t>
      </w:r>
      <w:r w:rsidR="009B674D" w:rsidRPr="00BF4A97">
        <w:rPr>
          <w:rFonts w:hint="eastAsia"/>
          <w:i/>
          <w:iCs/>
        </w:rPr>
        <w:t>の</w:t>
      </w:r>
      <w:r w:rsidRPr="00BF4A97">
        <w:rPr>
          <w:rFonts w:hint="eastAsia"/>
          <w:i/>
          <w:iCs/>
        </w:rPr>
        <w:t>ない記念碑がいくつかあ</w:t>
      </w:r>
      <w:r w:rsidR="00811E44" w:rsidRPr="00BF4A97">
        <w:rPr>
          <w:rFonts w:hint="eastAsia"/>
          <w:i/>
          <w:iCs/>
        </w:rPr>
        <w:t>る</w:t>
      </w:r>
      <w:r w:rsidRPr="00BF4A97">
        <w:rPr>
          <w:rFonts w:hint="eastAsia"/>
          <w:i/>
          <w:iCs/>
        </w:rPr>
        <w:t>。人々はそ</w:t>
      </w:r>
      <w:r w:rsidR="009B674D" w:rsidRPr="00BF4A97">
        <w:rPr>
          <w:rFonts w:hint="eastAsia"/>
          <w:i/>
          <w:iCs/>
        </w:rPr>
        <w:t xml:space="preserve">うした場を楽しめない。　　　　</w:t>
      </w:r>
      <w:r w:rsidRPr="00BF4A97">
        <w:rPr>
          <w:rFonts w:hint="eastAsia"/>
          <w:i/>
          <w:iCs/>
        </w:rPr>
        <w:t xml:space="preserve"> </w:t>
      </w:r>
      <w:r w:rsidRPr="00BF4A97">
        <w:rPr>
          <w:rFonts w:hint="eastAsia"/>
          <w:i/>
          <w:iCs/>
        </w:rPr>
        <w:t>（ジョアン、</w:t>
      </w:r>
      <w:r w:rsidRPr="00BF4A97">
        <w:rPr>
          <w:rFonts w:hint="eastAsia"/>
          <w:i/>
          <w:iCs/>
        </w:rPr>
        <w:t>29</w:t>
      </w:r>
      <w:r w:rsidRPr="00BF4A97">
        <w:rPr>
          <w:rFonts w:hint="eastAsia"/>
          <w:i/>
          <w:iCs/>
        </w:rPr>
        <w:t>歳）</w:t>
      </w:r>
    </w:p>
    <w:p w14:paraId="11CBF7EA" w14:textId="77777777" w:rsidR="00CA74CC" w:rsidRPr="00BF4A97" w:rsidRDefault="00CA74CC" w:rsidP="00FC169D">
      <w:pPr>
        <w:ind w:leftChars="399" w:left="848"/>
      </w:pPr>
    </w:p>
    <w:p w14:paraId="58F27EE2" w14:textId="77777777" w:rsidR="00CA74CC" w:rsidRPr="00BF4A97" w:rsidRDefault="00CA74CC" w:rsidP="00FC169D">
      <w:pPr>
        <w:ind w:leftChars="399" w:left="848"/>
      </w:pPr>
      <w:r w:rsidRPr="00BF4A97">
        <w:rPr>
          <w:rFonts w:hint="eastAsia"/>
        </w:rPr>
        <w:t>16.3</w:t>
      </w:r>
      <w:r w:rsidR="00D238E6" w:rsidRPr="00BF4A97">
        <w:rPr>
          <w:rFonts w:hint="eastAsia"/>
        </w:rPr>
        <w:t>.</w:t>
      </w:r>
      <w:r w:rsidR="00D238E6" w:rsidRPr="00BF4A97">
        <w:rPr>
          <w:rFonts w:hint="eastAsia"/>
        </w:rPr>
        <w:t xml:space="preserve">　</w:t>
      </w:r>
      <w:r w:rsidRPr="00BF4A97">
        <w:rPr>
          <w:rFonts w:hint="eastAsia"/>
          <w:b/>
          <w:bCs/>
        </w:rPr>
        <w:t>投票手続きにおけるアクセシビリティの欠如</w:t>
      </w:r>
      <w:r w:rsidR="00A31326" w:rsidRPr="00BF4A97">
        <w:rPr>
          <w:rFonts w:hint="eastAsia"/>
          <w:b/>
          <w:bCs/>
        </w:rPr>
        <w:t>。</w:t>
      </w:r>
      <w:r w:rsidRPr="00BF4A97">
        <w:rPr>
          <w:rFonts w:hint="eastAsia"/>
        </w:rPr>
        <w:t>ポルトガルの選挙法は、障害のある人が投票するための代替的な方法（すなわち、電子投票や点字の投票用紙）を</w:t>
      </w:r>
      <w:r w:rsidR="00BC3B43" w:rsidRPr="00BF4A97">
        <w:rPr>
          <w:rFonts w:hint="eastAsia"/>
        </w:rPr>
        <w:t>規定</w:t>
      </w:r>
      <w:r w:rsidRPr="00BF4A97">
        <w:rPr>
          <w:rFonts w:hint="eastAsia"/>
        </w:rPr>
        <w:t>してい</w:t>
      </w:r>
      <w:r w:rsidR="004F366C" w:rsidRPr="00BF4A97">
        <w:rPr>
          <w:rFonts w:hint="eastAsia"/>
        </w:rPr>
        <w:t>ない</w:t>
      </w:r>
      <w:r w:rsidRPr="00BF4A97">
        <w:rPr>
          <w:rFonts w:hint="eastAsia"/>
        </w:rPr>
        <w:t>。選挙人が自分</w:t>
      </w:r>
      <w:r w:rsidR="009B674D" w:rsidRPr="00BF4A97">
        <w:rPr>
          <w:rFonts w:hint="eastAsia"/>
        </w:rPr>
        <w:t>で</w:t>
      </w:r>
      <w:r w:rsidRPr="00BF4A97">
        <w:rPr>
          <w:rFonts w:hint="eastAsia"/>
        </w:rPr>
        <w:t>選任するパーソナルアシスタントを同伴</w:t>
      </w:r>
      <w:r w:rsidR="009B674D" w:rsidRPr="00BF4A97">
        <w:rPr>
          <w:rFonts w:hint="eastAsia"/>
        </w:rPr>
        <w:t>し、その人が</w:t>
      </w:r>
      <w:r w:rsidR="00BC3B43" w:rsidRPr="00BF4A97">
        <w:rPr>
          <w:rFonts w:hint="eastAsia"/>
        </w:rPr>
        <w:t>代わりに選挙権を行使</w:t>
      </w:r>
      <w:r w:rsidR="009B674D" w:rsidRPr="00BF4A97">
        <w:rPr>
          <w:rFonts w:hint="eastAsia"/>
        </w:rPr>
        <w:t>する</w:t>
      </w:r>
      <w:r w:rsidR="00BC3B43" w:rsidRPr="00BF4A97">
        <w:rPr>
          <w:rFonts w:hint="eastAsia"/>
        </w:rPr>
        <w:t>ことができること</w:t>
      </w:r>
      <w:r w:rsidR="009B674D" w:rsidRPr="00BF4A97">
        <w:rPr>
          <w:rFonts w:hint="eastAsia"/>
        </w:rPr>
        <w:t>を</w:t>
      </w:r>
      <w:r w:rsidR="00BC3B43" w:rsidRPr="00BF4A97">
        <w:rPr>
          <w:rFonts w:hint="eastAsia"/>
        </w:rPr>
        <w:t>規定</w:t>
      </w:r>
      <w:r w:rsidR="006C7CAE" w:rsidRPr="00BF4A97">
        <w:rPr>
          <w:rFonts w:hint="eastAsia"/>
        </w:rPr>
        <w:t>しているのみである。</w:t>
      </w:r>
      <w:r w:rsidR="007C71CB" w:rsidRPr="00BF4A97">
        <w:rPr>
          <w:rFonts w:hint="eastAsia"/>
        </w:rPr>
        <w:t>たとえこのシステムのまま</w:t>
      </w:r>
      <w:r w:rsidRPr="00BF4A97">
        <w:rPr>
          <w:rFonts w:hint="eastAsia"/>
        </w:rPr>
        <w:t>盲人</w:t>
      </w:r>
      <w:r w:rsidR="006C7CAE" w:rsidRPr="00BF4A97">
        <w:rPr>
          <w:rFonts w:hint="eastAsia"/>
        </w:rPr>
        <w:t>の</w:t>
      </w:r>
      <w:r w:rsidRPr="00BF4A97">
        <w:rPr>
          <w:rFonts w:hint="eastAsia"/>
        </w:rPr>
        <w:t>投票を</w:t>
      </w:r>
      <w:r w:rsidR="006C7CAE" w:rsidRPr="00BF4A97">
        <w:rPr>
          <w:rFonts w:hint="eastAsia"/>
        </w:rPr>
        <w:t>可能にしても、</w:t>
      </w:r>
      <w:r w:rsidR="007C71CB" w:rsidRPr="00BF4A97">
        <w:rPr>
          <w:rFonts w:hint="eastAsia"/>
        </w:rPr>
        <w:t>それは</w:t>
      </w:r>
      <w:r w:rsidRPr="00BF4A97">
        <w:rPr>
          <w:rFonts w:hint="eastAsia"/>
        </w:rPr>
        <w:t>自由で秘密の投票権を侵害</w:t>
      </w:r>
      <w:r w:rsidR="006C7CAE" w:rsidRPr="00BF4A97">
        <w:rPr>
          <w:rFonts w:hint="eastAsia"/>
        </w:rPr>
        <w:t>す</w:t>
      </w:r>
      <w:r w:rsidR="00811E44" w:rsidRPr="00BF4A97">
        <w:rPr>
          <w:rFonts w:hint="eastAsia"/>
        </w:rPr>
        <w:t>る</w:t>
      </w:r>
      <w:r w:rsidR="00BC3B43" w:rsidRPr="00BF4A97">
        <w:rPr>
          <w:rFonts w:hint="eastAsia"/>
        </w:rPr>
        <w:t>ことになる</w:t>
      </w:r>
      <w:r w:rsidRPr="00BF4A97">
        <w:rPr>
          <w:rFonts w:hint="eastAsia"/>
        </w:rPr>
        <w:t>。他方で、</w:t>
      </w:r>
      <w:r w:rsidR="006C7CAE" w:rsidRPr="00BF4A97">
        <w:rPr>
          <w:rFonts w:hint="eastAsia"/>
        </w:rPr>
        <w:t>投票所</w:t>
      </w:r>
      <w:r w:rsidRPr="00BF4A97">
        <w:rPr>
          <w:rFonts w:hint="eastAsia"/>
        </w:rPr>
        <w:t>のアクセシビリティを確保するための特別な規制はなく、国家選挙委員会による勧告にもかかわらず、</w:t>
      </w:r>
      <w:r w:rsidR="006C7CAE" w:rsidRPr="00BF4A97">
        <w:rPr>
          <w:rFonts w:hint="eastAsia"/>
        </w:rPr>
        <w:t>物理</w:t>
      </w:r>
      <w:r w:rsidRPr="00BF4A97">
        <w:rPr>
          <w:rFonts w:hint="eastAsia"/>
        </w:rPr>
        <w:t>的なアクセシビリティは必ずしも保証されておらず、</w:t>
      </w:r>
      <w:r w:rsidR="006C7CAE" w:rsidRPr="00BF4A97">
        <w:rPr>
          <w:rFonts w:hint="eastAsia"/>
        </w:rPr>
        <w:t>一部の</w:t>
      </w:r>
      <w:r w:rsidRPr="00BF4A97">
        <w:rPr>
          <w:rFonts w:hint="eastAsia"/>
        </w:rPr>
        <w:t>身体障害のある人々は</w:t>
      </w:r>
      <w:r w:rsidR="006C7CAE" w:rsidRPr="00BF4A97">
        <w:rPr>
          <w:rFonts w:hint="eastAsia"/>
        </w:rPr>
        <w:t>投票する</w:t>
      </w:r>
      <w:r w:rsidR="00BC3B43" w:rsidRPr="00BF4A97">
        <w:rPr>
          <w:rFonts w:hint="eastAsia"/>
        </w:rPr>
        <w:t>権利を行使できない。さらに、選挙キャンペーンの間にアクセシブル</w:t>
      </w:r>
      <w:r w:rsidRPr="00BF4A97">
        <w:rPr>
          <w:rFonts w:hint="eastAsia"/>
        </w:rPr>
        <w:t>な</w:t>
      </w:r>
      <w:r w:rsidR="006C7CAE" w:rsidRPr="00BF4A97">
        <w:rPr>
          <w:rFonts w:hint="eastAsia"/>
        </w:rPr>
        <w:t>様式</w:t>
      </w:r>
      <w:r w:rsidR="00EB2D8C" w:rsidRPr="00BF4A97">
        <w:rPr>
          <w:rFonts w:hint="eastAsia"/>
        </w:rPr>
        <w:t>の</w:t>
      </w:r>
      <w:r w:rsidRPr="00BF4A97">
        <w:rPr>
          <w:rFonts w:hint="eastAsia"/>
        </w:rPr>
        <w:t>情報資料</w:t>
      </w:r>
      <w:r w:rsidR="00EB2D8C" w:rsidRPr="00BF4A97">
        <w:rPr>
          <w:rFonts w:hint="eastAsia"/>
        </w:rPr>
        <w:t>が普及することは</w:t>
      </w:r>
      <w:r w:rsidR="006C7CAE" w:rsidRPr="00BF4A97">
        <w:rPr>
          <w:rFonts w:hint="eastAsia"/>
        </w:rPr>
        <w:t>まれである。</w:t>
      </w:r>
      <w:r w:rsidRPr="00BF4A97">
        <w:rPr>
          <w:rFonts w:hint="eastAsia"/>
        </w:rPr>
        <w:t>これらの資料がキャンペーンの最終段階でのみ利用可能にされ、</w:t>
      </w:r>
      <w:r w:rsidR="00BC3B43" w:rsidRPr="00BF4A97">
        <w:rPr>
          <w:rFonts w:hint="eastAsia"/>
        </w:rPr>
        <w:t>それ以前には</w:t>
      </w:r>
      <w:r w:rsidRPr="00BF4A97">
        <w:rPr>
          <w:rFonts w:hint="eastAsia"/>
        </w:rPr>
        <w:t>あまり宣伝されず配布されないため</w:t>
      </w:r>
      <w:r w:rsidR="006C7CAE" w:rsidRPr="00BF4A97">
        <w:rPr>
          <w:rFonts w:hint="eastAsia"/>
        </w:rPr>
        <w:t>である。</w:t>
      </w:r>
      <w:r w:rsidRPr="00BF4A97">
        <w:rPr>
          <w:rFonts w:hint="eastAsia"/>
        </w:rPr>
        <w:t>この情報へのアクセスを保証する特定の規制が存在しないことは、</w:t>
      </w:r>
      <w:r w:rsidR="002A59E4" w:rsidRPr="00BF4A97">
        <w:rPr>
          <w:rFonts w:hint="eastAsia"/>
        </w:rPr>
        <w:t>自由な</w:t>
      </w:r>
      <w:r w:rsidRPr="00BF4A97">
        <w:rPr>
          <w:rFonts w:hint="eastAsia"/>
        </w:rPr>
        <w:t>情報に基づく投票</w:t>
      </w:r>
      <w:r w:rsidR="002A59E4" w:rsidRPr="00BF4A97">
        <w:rPr>
          <w:rFonts w:hint="eastAsia"/>
        </w:rPr>
        <w:t>権</w:t>
      </w:r>
      <w:r w:rsidRPr="00BF4A97">
        <w:rPr>
          <w:rFonts w:hint="eastAsia"/>
        </w:rPr>
        <w:t>の行使</w:t>
      </w:r>
      <w:r w:rsidR="006C7CAE" w:rsidRPr="00BF4A97">
        <w:rPr>
          <w:rFonts w:hint="eastAsia"/>
        </w:rPr>
        <w:t>の面での</w:t>
      </w:r>
      <w:r w:rsidR="00BC3B43" w:rsidRPr="00BF4A97">
        <w:rPr>
          <w:rFonts w:hint="eastAsia"/>
        </w:rPr>
        <w:t>差別がある</w:t>
      </w:r>
      <w:r w:rsidRPr="00BF4A97">
        <w:rPr>
          <w:rFonts w:hint="eastAsia"/>
        </w:rPr>
        <w:t>状況につなが</w:t>
      </w:r>
      <w:r w:rsidR="00811E44" w:rsidRPr="00BF4A97">
        <w:rPr>
          <w:rFonts w:hint="eastAsia"/>
        </w:rPr>
        <w:t>る</w:t>
      </w:r>
      <w:r w:rsidRPr="00BF4A97">
        <w:rPr>
          <w:rFonts w:hint="eastAsia"/>
        </w:rPr>
        <w:t>。</w:t>
      </w:r>
    </w:p>
    <w:p w14:paraId="69FA8AC0" w14:textId="77777777" w:rsidR="00CA74CC" w:rsidRPr="00BF4A97" w:rsidRDefault="00CA74CC" w:rsidP="00CA74CC"/>
    <w:p w14:paraId="4BA9E21C" w14:textId="77777777" w:rsidR="00CA74CC" w:rsidRPr="00BF4A97" w:rsidRDefault="00CA74CC" w:rsidP="00CA74CC">
      <w:pPr>
        <w:rPr>
          <w:rFonts w:asciiTheme="majorEastAsia" w:eastAsiaTheme="majorEastAsia" w:hAnsiTheme="majorEastAsia"/>
        </w:rPr>
      </w:pPr>
      <w:r w:rsidRPr="00BF4A97">
        <w:rPr>
          <w:rFonts w:asciiTheme="majorEastAsia" w:eastAsiaTheme="majorEastAsia" w:hAnsiTheme="majorEastAsia" w:hint="eastAsia"/>
        </w:rPr>
        <w:t>17.自立生活や地域社会への参加に関連して</w:t>
      </w:r>
    </w:p>
    <w:p w14:paraId="4F541766" w14:textId="77777777" w:rsidR="00CA74CC" w:rsidRPr="00BF4A97" w:rsidRDefault="00CA74CC" w:rsidP="006C7CAE">
      <w:pPr>
        <w:ind w:leftChars="399" w:left="848"/>
      </w:pPr>
      <w:r w:rsidRPr="00BF4A97">
        <w:rPr>
          <w:rFonts w:hint="eastAsia"/>
        </w:rPr>
        <w:t>17.1</w:t>
      </w:r>
      <w:r w:rsidR="00D238E6" w:rsidRPr="00BF4A97">
        <w:rPr>
          <w:rFonts w:hint="eastAsia"/>
        </w:rPr>
        <w:t>.</w:t>
      </w:r>
      <w:r w:rsidR="00D238E6" w:rsidRPr="00BF4A97">
        <w:rPr>
          <w:rFonts w:hint="eastAsia"/>
        </w:rPr>
        <w:t xml:space="preserve">　</w:t>
      </w:r>
      <w:r w:rsidRPr="00BF4A97">
        <w:rPr>
          <w:rFonts w:hint="eastAsia"/>
          <w:b/>
          <w:bCs/>
        </w:rPr>
        <w:t>ポルトガルの法的枠組みの中で、パーソナルアシスタントの職業的役割の欠如、自立生活に関する国家政策の欠如</w:t>
      </w:r>
      <w:r w:rsidR="009C5768" w:rsidRPr="00BF4A97">
        <w:rPr>
          <w:rFonts w:hint="eastAsia"/>
          <w:b/>
          <w:bCs/>
        </w:rPr>
        <w:t>。</w:t>
      </w:r>
      <w:r w:rsidR="009C5768" w:rsidRPr="00BF4A97">
        <w:rPr>
          <w:rFonts w:hint="eastAsia"/>
        </w:rPr>
        <w:t>ここには公共サービスにおける手話通訳者の不在が含まれる。手話通訳者が利用できるのは、</w:t>
      </w:r>
      <w:r w:rsidRPr="00BF4A97">
        <w:rPr>
          <w:rFonts w:hint="eastAsia"/>
        </w:rPr>
        <w:t>裁判所</w:t>
      </w:r>
      <w:r w:rsidR="009C5768" w:rsidRPr="00BF4A97">
        <w:rPr>
          <w:rFonts w:hint="eastAsia"/>
        </w:rPr>
        <w:t>、</w:t>
      </w:r>
      <w:r w:rsidRPr="00BF4A97">
        <w:rPr>
          <w:rFonts w:hint="eastAsia"/>
        </w:rPr>
        <w:t>社会保障</w:t>
      </w:r>
      <w:r w:rsidR="009C5768" w:rsidRPr="00BF4A97">
        <w:rPr>
          <w:rFonts w:hint="eastAsia"/>
        </w:rPr>
        <w:t>期間の地域センター</w:t>
      </w:r>
      <w:r w:rsidR="007078A5" w:rsidRPr="00BF4A97">
        <w:rPr>
          <w:rFonts w:hint="eastAsia"/>
        </w:rPr>
        <w:t>（</w:t>
      </w:r>
      <w:r w:rsidRPr="00BF4A97">
        <w:rPr>
          <w:rFonts w:hint="eastAsia"/>
        </w:rPr>
        <w:t>ISS</w:t>
      </w:r>
      <w:r w:rsidRPr="00BF4A97">
        <w:rPr>
          <w:rFonts w:hint="eastAsia"/>
        </w:rPr>
        <w:t>、</w:t>
      </w:r>
      <w:r w:rsidRPr="00BF4A97">
        <w:rPr>
          <w:rFonts w:hint="eastAsia"/>
        </w:rPr>
        <w:t>IP</w:t>
      </w:r>
      <w:r w:rsidR="007078A5" w:rsidRPr="00BF4A97">
        <w:rPr>
          <w:rFonts w:hint="eastAsia"/>
        </w:rPr>
        <w:t>）</w:t>
      </w:r>
      <w:r w:rsidRPr="00BF4A97">
        <w:rPr>
          <w:rFonts w:hint="eastAsia"/>
        </w:rPr>
        <w:t>および雇用</w:t>
      </w:r>
      <w:r w:rsidR="009C5768" w:rsidRPr="00BF4A97">
        <w:rPr>
          <w:rFonts w:hint="eastAsia"/>
        </w:rPr>
        <w:t>・</w:t>
      </w:r>
      <w:r w:rsidRPr="00BF4A97">
        <w:rPr>
          <w:rFonts w:hint="eastAsia"/>
        </w:rPr>
        <w:t>職業訓練</w:t>
      </w:r>
      <w:r w:rsidR="009C5768" w:rsidRPr="00BF4A97">
        <w:rPr>
          <w:rFonts w:hint="eastAsia"/>
        </w:rPr>
        <w:t>センター</w:t>
      </w:r>
      <w:r w:rsidR="007078A5" w:rsidRPr="00BF4A97">
        <w:rPr>
          <w:rFonts w:hint="eastAsia"/>
        </w:rPr>
        <w:t>（</w:t>
      </w:r>
      <w:r w:rsidRPr="00BF4A97">
        <w:rPr>
          <w:rFonts w:hint="eastAsia"/>
        </w:rPr>
        <w:t>IEFP</w:t>
      </w:r>
      <w:r w:rsidRPr="00BF4A97">
        <w:rPr>
          <w:rFonts w:hint="eastAsia"/>
        </w:rPr>
        <w:t>、</w:t>
      </w:r>
      <w:r w:rsidRPr="00BF4A97">
        <w:rPr>
          <w:rFonts w:hint="eastAsia"/>
        </w:rPr>
        <w:t>IP</w:t>
      </w:r>
      <w:r w:rsidR="007078A5" w:rsidRPr="00BF4A97">
        <w:rPr>
          <w:rFonts w:hint="eastAsia"/>
        </w:rPr>
        <w:t>）</w:t>
      </w:r>
      <w:r w:rsidR="009C5768" w:rsidRPr="00BF4A97">
        <w:rPr>
          <w:rFonts w:hint="eastAsia"/>
        </w:rPr>
        <w:t>のみである。</w:t>
      </w:r>
      <w:r w:rsidRPr="00BF4A97">
        <w:rPr>
          <w:rFonts w:hint="eastAsia"/>
        </w:rPr>
        <w:t>障害者権利調査モニタリングで収集された</w:t>
      </w:r>
      <w:r w:rsidR="009C5768" w:rsidRPr="00BF4A97">
        <w:rPr>
          <w:rFonts w:hint="eastAsia"/>
        </w:rPr>
        <w:t>ろう</w:t>
      </w:r>
      <w:r w:rsidRPr="00BF4A97">
        <w:rPr>
          <w:rFonts w:hint="eastAsia"/>
        </w:rPr>
        <w:t>者の証言によると、通訳サービスの欠如は、病院サービスや保健センターへのアクセスに</w:t>
      </w:r>
      <w:r w:rsidR="003F65FA" w:rsidRPr="00BF4A97">
        <w:rPr>
          <w:rFonts w:hint="eastAsia"/>
        </w:rPr>
        <w:t>とくに</w:t>
      </w:r>
      <w:r w:rsidRPr="00BF4A97">
        <w:rPr>
          <w:rFonts w:hint="eastAsia"/>
        </w:rPr>
        <w:t>深刻な影響を及ぼし、</w:t>
      </w:r>
      <w:r w:rsidR="009C5768" w:rsidRPr="00BF4A97">
        <w:rPr>
          <w:rFonts w:hint="eastAsia"/>
        </w:rPr>
        <w:t>医療への</w:t>
      </w:r>
      <w:r w:rsidR="007C71CB" w:rsidRPr="00BF4A97">
        <w:rPr>
          <w:rFonts w:hint="eastAsia"/>
        </w:rPr>
        <w:t>アクセスへの重要な障壁となっ</w:t>
      </w:r>
      <w:r w:rsidRPr="00BF4A97">
        <w:rPr>
          <w:rFonts w:hint="eastAsia"/>
        </w:rPr>
        <w:t>てい</w:t>
      </w:r>
      <w:r w:rsidR="00811E44" w:rsidRPr="00BF4A97">
        <w:rPr>
          <w:rFonts w:hint="eastAsia"/>
        </w:rPr>
        <w:t>る</w:t>
      </w:r>
      <w:r w:rsidRPr="00BF4A97">
        <w:rPr>
          <w:rFonts w:hint="eastAsia"/>
        </w:rPr>
        <w:t>（</w:t>
      </w:r>
      <w:r w:rsidRPr="00BF4A97">
        <w:rPr>
          <w:rFonts w:hint="eastAsia"/>
        </w:rPr>
        <w:t>Pinto et al</w:t>
      </w:r>
      <w:r w:rsidRPr="00BF4A97">
        <w:rPr>
          <w:rFonts w:hint="eastAsia"/>
        </w:rPr>
        <w:t>。、</w:t>
      </w:r>
      <w:r w:rsidRPr="00BF4A97">
        <w:rPr>
          <w:rFonts w:hint="eastAsia"/>
        </w:rPr>
        <w:t>2014</w:t>
      </w:r>
      <w:r w:rsidRPr="00BF4A97">
        <w:rPr>
          <w:rFonts w:hint="eastAsia"/>
        </w:rPr>
        <w:t>）。</w:t>
      </w:r>
      <w:r w:rsidR="009C5768" w:rsidRPr="00BF4A97">
        <w:rPr>
          <w:rFonts w:hint="eastAsia"/>
        </w:rPr>
        <w:t>パーソナルアシスタンス</w:t>
      </w:r>
      <w:r w:rsidRPr="00BF4A97">
        <w:rPr>
          <w:rFonts w:hint="eastAsia"/>
        </w:rPr>
        <w:t>の</w:t>
      </w:r>
      <w:r w:rsidR="007078A5" w:rsidRPr="00BF4A97">
        <w:rPr>
          <w:rFonts w:hint="eastAsia"/>
        </w:rPr>
        <w:t>試行事業</w:t>
      </w:r>
      <w:r w:rsidRPr="00BF4A97">
        <w:rPr>
          <w:rFonts w:hint="eastAsia"/>
        </w:rPr>
        <w:t>の実施が国家障害戦略</w:t>
      </w:r>
      <w:r w:rsidRPr="00BF4A97">
        <w:rPr>
          <w:rFonts w:hint="eastAsia"/>
        </w:rPr>
        <w:t>2011-2013</w:t>
      </w:r>
      <w:r w:rsidRPr="00BF4A97">
        <w:rPr>
          <w:rFonts w:hint="eastAsia"/>
        </w:rPr>
        <w:t>で</w:t>
      </w:r>
      <w:r w:rsidR="009C5768" w:rsidRPr="00BF4A97">
        <w:rPr>
          <w:rFonts w:hint="eastAsia"/>
        </w:rPr>
        <w:t>予定</w:t>
      </w:r>
      <w:r w:rsidRPr="00BF4A97">
        <w:rPr>
          <w:rFonts w:hint="eastAsia"/>
        </w:rPr>
        <w:t>された</w:t>
      </w:r>
      <w:r w:rsidR="009C5768" w:rsidRPr="00BF4A97">
        <w:rPr>
          <w:rFonts w:hint="eastAsia"/>
        </w:rPr>
        <w:t>ものの</w:t>
      </w:r>
      <w:r w:rsidRPr="00BF4A97">
        <w:rPr>
          <w:rFonts w:hint="eastAsia"/>
        </w:rPr>
        <w:t>、こ</w:t>
      </w:r>
      <w:r w:rsidR="009C5768" w:rsidRPr="00BF4A97">
        <w:rPr>
          <w:rFonts w:hint="eastAsia"/>
        </w:rPr>
        <w:t>れ</w:t>
      </w:r>
      <w:r w:rsidR="007C71CB" w:rsidRPr="00BF4A97">
        <w:rPr>
          <w:rFonts w:hint="eastAsia"/>
        </w:rPr>
        <w:t>は一度も</w:t>
      </w:r>
      <w:r w:rsidRPr="00BF4A97">
        <w:rPr>
          <w:rFonts w:hint="eastAsia"/>
        </w:rPr>
        <w:t>実行され</w:t>
      </w:r>
      <w:r w:rsidR="004F366C" w:rsidRPr="00BF4A97">
        <w:rPr>
          <w:rFonts w:hint="eastAsia"/>
        </w:rPr>
        <w:t>なかった</w:t>
      </w:r>
      <w:r w:rsidRPr="00BF4A97">
        <w:rPr>
          <w:rFonts w:hint="eastAsia"/>
        </w:rPr>
        <w:t>。今日まで、障害者政策のための新しい国家戦略</w:t>
      </w:r>
      <w:r w:rsidR="009C5768" w:rsidRPr="00BF4A97">
        <w:rPr>
          <w:rFonts w:hint="eastAsia"/>
        </w:rPr>
        <w:t>は採択</w:t>
      </w:r>
      <w:r w:rsidR="007C71CB" w:rsidRPr="00BF4A97">
        <w:rPr>
          <w:rFonts w:hint="eastAsia"/>
        </w:rPr>
        <w:t>されていない。調査結果</w:t>
      </w:r>
      <w:r w:rsidRPr="00BF4A97">
        <w:rPr>
          <w:rFonts w:hint="eastAsia"/>
        </w:rPr>
        <w:t>が示しているように（</w:t>
      </w:r>
      <w:r w:rsidRPr="00BF4A97">
        <w:rPr>
          <w:rFonts w:hint="eastAsia"/>
        </w:rPr>
        <w:t>Pinto</w:t>
      </w:r>
      <w:r w:rsidRPr="00BF4A97">
        <w:rPr>
          <w:rFonts w:hint="eastAsia"/>
        </w:rPr>
        <w:t>、</w:t>
      </w:r>
      <w:r w:rsidRPr="00BF4A97">
        <w:rPr>
          <w:rFonts w:hint="eastAsia"/>
        </w:rPr>
        <w:t>2011</w:t>
      </w:r>
      <w:r w:rsidRPr="00BF4A97">
        <w:rPr>
          <w:rFonts w:hint="eastAsia"/>
        </w:rPr>
        <w:t>年、</w:t>
      </w:r>
      <w:r w:rsidRPr="00BF4A97">
        <w:rPr>
          <w:rFonts w:hint="eastAsia"/>
        </w:rPr>
        <w:t>Portugal</w:t>
      </w:r>
      <w:r w:rsidRPr="00BF4A97">
        <w:rPr>
          <w:rFonts w:hint="eastAsia"/>
        </w:rPr>
        <w:t>、</w:t>
      </w:r>
      <w:r w:rsidRPr="00BF4A97">
        <w:rPr>
          <w:rFonts w:hint="eastAsia"/>
        </w:rPr>
        <w:t>2010</w:t>
      </w:r>
      <w:r w:rsidRPr="00BF4A97">
        <w:rPr>
          <w:rFonts w:hint="eastAsia"/>
        </w:rPr>
        <w:t>年）、この法的および政治的な</w:t>
      </w:r>
      <w:r w:rsidR="009A3275" w:rsidRPr="00BF4A97">
        <w:rPr>
          <w:rFonts w:hint="eastAsia"/>
        </w:rPr>
        <w:t>無為</w:t>
      </w:r>
      <w:r w:rsidRPr="00BF4A97">
        <w:rPr>
          <w:rFonts w:hint="eastAsia"/>
        </w:rPr>
        <w:t>は、障害のある人の家族への依存を永続させ、個人</w:t>
      </w:r>
      <w:r w:rsidR="00951A40" w:rsidRPr="00BF4A97">
        <w:rPr>
          <w:rFonts w:hint="eastAsia"/>
        </w:rPr>
        <w:t>的</w:t>
      </w:r>
      <w:r w:rsidRPr="00BF4A97">
        <w:rPr>
          <w:rFonts w:hint="eastAsia"/>
        </w:rPr>
        <w:t>、経済</w:t>
      </w:r>
      <w:r w:rsidR="00951A40" w:rsidRPr="00BF4A97">
        <w:rPr>
          <w:rFonts w:hint="eastAsia"/>
        </w:rPr>
        <w:t>的</w:t>
      </w:r>
      <w:r w:rsidRPr="00BF4A97">
        <w:rPr>
          <w:rFonts w:hint="eastAsia"/>
        </w:rPr>
        <w:t>および社会</w:t>
      </w:r>
      <w:r w:rsidR="00951A40" w:rsidRPr="00BF4A97">
        <w:rPr>
          <w:rFonts w:hint="eastAsia"/>
        </w:rPr>
        <w:t>的な</w:t>
      </w:r>
      <w:r w:rsidR="009A3275" w:rsidRPr="00BF4A97">
        <w:rPr>
          <w:rFonts w:hint="eastAsia"/>
        </w:rPr>
        <w:t>重大な負担を強い</w:t>
      </w:r>
      <w:r w:rsidRPr="00BF4A97">
        <w:rPr>
          <w:rFonts w:hint="eastAsia"/>
        </w:rPr>
        <w:t>、</w:t>
      </w:r>
      <w:r w:rsidR="00951A40" w:rsidRPr="00BF4A97">
        <w:rPr>
          <w:rFonts w:hint="eastAsia"/>
        </w:rPr>
        <w:t>障害者の社会的および経済的インクルージョン</w:t>
      </w:r>
      <w:r w:rsidR="007078A5" w:rsidRPr="00BF4A97">
        <w:rPr>
          <w:rFonts w:hint="eastAsia"/>
        </w:rPr>
        <w:t>の</w:t>
      </w:r>
      <w:r w:rsidRPr="00BF4A97">
        <w:rPr>
          <w:rFonts w:hint="eastAsia"/>
        </w:rPr>
        <w:t>深刻な</w:t>
      </w:r>
      <w:r w:rsidR="00951A40" w:rsidRPr="00BF4A97">
        <w:rPr>
          <w:rFonts w:hint="eastAsia"/>
        </w:rPr>
        <w:t>障壁となっている。</w:t>
      </w:r>
      <w:r w:rsidRPr="00BF4A97">
        <w:rPr>
          <w:rFonts w:hint="eastAsia"/>
        </w:rPr>
        <w:t>以下の証言</w:t>
      </w:r>
      <w:r w:rsidR="00951A40" w:rsidRPr="00BF4A97">
        <w:rPr>
          <w:rFonts w:hint="eastAsia"/>
        </w:rPr>
        <w:t>はこのことを示している。</w:t>
      </w:r>
    </w:p>
    <w:p w14:paraId="68128BFA" w14:textId="77777777" w:rsidR="00CA74CC" w:rsidRPr="00BF4A97" w:rsidRDefault="00CA74CC" w:rsidP="006C7CAE">
      <w:pPr>
        <w:ind w:leftChars="399" w:left="848"/>
      </w:pPr>
    </w:p>
    <w:p w14:paraId="2A90F38D" w14:textId="77777777" w:rsidR="00CA74CC" w:rsidRPr="00BF4A97" w:rsidRDefault="00CA74CC" w:rsidP="00951A40">
      <w:pPr>
        <w:ind w:leftChars="798" w:left="1697" w:firstLineChars="100" w:firstLine="213"/>
        <w:rPr>
          <w:i/>
          <w:iCs/>
        </w:rPr>
      </w:pPr>
      <w:r w:rsidRPr="00BF4A97">
        <w:rPr>
          <w:rFonts w:hint="eastAsia"/>
          <w:i/>
          <w:iCs/>
        </w:rPr>
        <w:t>私の</w:t>
      </w:r>
      <w:r w:rsidR="00951A40" w:rsidRPr="00BF4A97">
        <w:rPr>
          <w:rFonts w:hint="eastAsia"/>
          <w:i/>
          <w:iCs/>
        </w:rPr>
        <w:t>トイレ行為</w:t>
      </w:r>
      <w:r w:rsidRPr="00BF4A97">
        <w:rPr>
          <w:rFonts w:hint="eastAsia"/>
          <w:i/>
          <w:iCs/>
        </w:rPr>
        <w:t>は時間がかかり、</w:t>
      </w:r>
      <w:r w:rsidR="00AE6FC0" w:rsidRPr="00BF4A97">
        <w:rPr>
          <w:rFonts w:hint="eastAsia"/>
          <w:i/>
          <w:iCs/>
        </w:rPr>
        <w:t>一般的に</w:t>
      </w:r>
      <w:r w:rsidR="00AE6FC0" w:rsidRPr="00BF4A97">
        <w:rPr>
          <w:rFonts w:ascii="Segoe UI Symbol" w:hAnsi="Segoe UI Symbol" w:cs="Segoe UI Symbol" w:hint="eastAsia"/>
          <w:i/>
          <w:iCs/>
        </w:rPr>
        <w:t>９時から開始される</w:t>
      </w:r>
      <w:r w:rsidR="008843AC" w:rsidRPr="00BF4A97">
        <w:rPr>
          <w:rFonts w:ascii="Segoe UI Symbol" w:hAnsi="Segoe UI Symbol" w:cs="Segoe UI Symbol" w:hint="eastAsia"/>
          <w:i/>
          <w:iCs/>
        </w:rPr>
        <w:t>サービ</w:t>
      </w:r>
      <w:r w:rsidR="008843AC" w:rsidRPr="00BF4A97">
        <w:rPr>
          <w:rFonts w:ascii="Segoe UI Symbol" w:hAnsi="Segoe UI Symbol" w:cs="Segoe UI Symbol" w:hint="eastAsia"/>
          <w:i/>
          <w:iCs/>
        </w:rPr>
        <w:lastRenderedPageBreak/>
        <w:t>ス</w:t>
      </w:r>
      <w:r w:rsidR="00AE6FC0" w:rsidRPr="00BF4A97">
        <w:rPr>
          <w:rFonts w:ascii="Segoe UI Symbol" w:hAnsi="Segoe UI Symbol" w:cs="Segoe UI Symbol" w:hint="eastAsia"/>
          <w:i/>
          <w:iCs/>
        </w:rPr>
        <w:t>が、</w:t>
      </w:r>
      <w:r w:rsidR="008843AC" w:rsidRPr="00BF4A97">
        <w:rPr>
          <w:rFonts w:ascii="Segoe UI Symbol" w:hAnsi="Segoe UI Symbol" w:cs="Segoe UI Symbol" w:hint="eastAsia"/>
          <w:i/>
          <w:iCs/>
        </w:rPr>
        <w:t>例外的に８時から開始されることになった。</w:t>
      </w:r>
      <w:r w:rsidRPr="00BF4A97">
        <w:rPr>
          <w:rFonts w:hint="eastAsia"/>
          <w:i/>
          <w:iCs/>
        </w:rPr>
        <w:t>それでも、私は</w:t>
      </w:r>
      <w:r w:rsidRPr="00BF4A97">
        <w:rPr>
          <w:rFonts w:hint="eastAsia"/>
          <w:i/>
          <w:iCs/>
        </w:rPr>
        <w:t>11</w:t>
      </w:r>
      <w:r w:rsidR="008843AC" w:rsidRPr="00BF4A97">
        <w:rPr>
          <w:rFonts w:hint="eastAsia"/>
          <w:i/>
          <w:iCs/>
        </w:rPr>
        <w:t>時から</w:t>
      </w:r>
      <w:r w:rsidRPr="00BF4A97">
        <w:rPr>
          <w:rFonts w:hint="eastAsia"/>
          <w:i/>
          <w:iCs/>
        </w:rPr>
        <w:t>11</w:t>
      </w:r>
      <w:r w:rsidRPr="00BF4A97">
        <w:rPr>
          <w:rFonts w:hint="eastAsia"/>
          <w:i/>
          <w:iCs/>
        </w:rPr>
        <w:t>時</w:t>
      </w:r>
      <w:r w:rsidRPr="00BF4A97">
        <w:rPr>
          <w:rFonts w:hint="eastAsia"/>
          <w:i/>
          <w:iCs/>
        </w:rPr>
        <w:t>30</w:t>
      </w:r>
      <w:r w:rsidRPr="00BF4A97">
        <w:rPr>
          <w:rFonts w:hint="eastAsia"/>
          <w:i/>
          <w:iCs/>
        </w:rPr>
        <w:t>分頃に仕事を</w:t>
      </w:r>
      <w:r w:rsidR="008843AC" w:rsidRPr="00BF4A97">
        <w:rPr>
          <w:rFonts w:hint="eastAsia"/>
          <w:i/>
          <w:iCs/>
        </w:rPr>
        <w:t>始める</w:t>
      </w:r>
      <w:r w:rsidRPr="00BF4A97">
        <w:rPr>
          <w:rFonts w:hint="eastAsia"/>
          <w:i/>
          <w:iCs/>
        </w:rPr>
        <w:t>ので、大変不便</w:t>
      </w:r>
      <w:r w:rsidR="00811E44" w:rsidRPr="00BF4A97">
        <w:rPr>
          <w:rFonts w:hint="eastAsia"/>
          <w:i/>
          <w:iCs/>
        </w:rPr>
        <w:t>である</w:t>
      </w:r>
      <w:r w:rsidRPr="00BF4A97">
        <w:rPr>
          <w:rFonts w:hint="eastAsia"/>
          <w:i/>
          <w:iCs/>
        </w:rPr>
        <w:t>。</w:t>
      </w:r>
      <w:r w:rsidR="00EA164E" w:rsidRPr="00BF4A97">
        <w:rPr>
          <w:rFonts w:hint="eastAsia"/>
          <w:i/>
          <w:iCs/>
        </w:rPr>
        <w:t>他方、</w:t>
      </w:r>
      <w:r w:rsidR="00A30F2D" w:rsidRPr="00BF4A97">
        <w:rPr>
          <w:rFonts w:hint="eastAsia"/>
          <w:i/>
          <w:iCs/>
        </w:rPr>
        <w:t>就寝時には、まだ仕事をしている間にサービス</w:t>
      </w:r>
      <w:r w:rsidR="008843AC" w:rsidRPr="00BF4A97">
        <w:rPr>
          <w:rFonts w:hint="eastAsia"/>
          <w:i/>
          <w:iCs/>
        </w:rPr>
        <w:t>が終了することが多いので、サービス</w:t>
      </w:r>
      <w:r w:rsidR="00EA164E" w:rsidRPr="00BF4A97">
        <w:rPr>
          <w:rFonts w:hint="eastAsia"/>
          <w:i/>
          <w:iCs/>
        </w:rPr>
        <w:t>は</w:t>
      </w:r>
      <w:r w:rsidR="008843AC" w:rsidRPr="00BF4A97">
        <w:rPr>
          <w:rFonts w:hint="eastAsia"/>
          <w:i/>
          <w:iCs/>
        </w:rPr>
        <w:t>あてになら</w:t>
      </w:r>
      <w:r w:rsidR="00EA164E" w:rsidRPr="00BF4A97">
        <w:rPr>
          <w:rFonts w:hint="eastAsia"/>
          <w:i/>
          <w:iCs/>
        </w:rPr>
        <w:t>ない</w:t>
      </w:r>
      <w:r w:rsidRPr="00BF4A97">
        <w:rPr>
          <w:rFonts w:hint="eastAsia"/>
          <w:i/>
          <w:iCs/>
        </w:rPr>
        <w:t>。多くの場合、彼らは</w:t>
      </w:r>
      <w:r w:rsidR="008843AC" w:rsidRPr="00BF4A97">
        <w:rPr>
          <w:rFonts w:hint="eastAsia"/>
          <w:i/>
          <w:iCs/>
        </w:rPr>
        <w:t>サービスを</w:t>
      </w:r>
      <w:r w:rsidRPr="00BF4A97">
        <w:rPr>
          <w:rFonts w:hint="eastAsia"/>
          <w:i/>
          <w:iCs/>
        </w:rPr>
        <w:t>6</w:t>
      </w:r>
      <w:r w:rsidR="008843AC" w:rsidRPr="00BF4A97">
        <w:rPr>
          <w:rFonts w:hint="eastAsia"/>
          <w:i/>
          <w:iCs/>
        </w:rPr>
        <w:t>時に終了し、我々</w:t>
      </w:r>
      <w:r w:rsidRPr="00BF4A97">
        <w:rPr>
          <w:rFonts w:hint="eastAsia"/>
          <w:i/>
          <w:iCs/>
        </w:rPr>
        <w:t>を</w:t>
      </w:r>
      <w:r w:rsidRPr="00BF4A97">
        <w:rPr>
          <w:rFonts w:hint="eastAsia"/>
          <w:i/>
          <w:iCs/>
        </w:rPr>
        <w:t>6</w:t>
      </w:r>
      <w:r w:rsidRPr="00BF4A97">
        <w:rPr>
          <w:rFonts w:hint="eastAsia"/>
          <w:i/>
          <w:iCs/>
        </w:rPr>
        <w:t>時、</w:t>
      </w:r>
      <w:r w:rsidRPr="00BF4A97">
        <w:rPr>
          <w:rFonts w:hint="eastAsia"/>
          <w:i/>
          <w:iCs/>
        </w:rPr>
        <w:t>7</w:t>
      </w:r>
      <w:r w:rsidRPr="00BF4A97">
        <w:rPr>
          <w:rFonts w:hint="eastAsia"/>
          <w:i/>
          <w:iCs/>
        </w:rPr>
        <w:t>時、</w:t>
      </w:r>
      <w:r w:rsidRPr="00BF4A97">
        <w:rPr>
          <w:rFonts w:hint="eastAsia"/>
          <w:i/>
          <w:iCs/>
        </w:rPr>
        <w:t>8</w:t>
      </w:r>
      <w:r w:rsidRPr="00BF4A97">
        <w:rPr>
          <w:rFonts w:hint="eastAsia"/>
          <w:i/>
          <w:iCs/>
        </w:rPr>
        <w:t>時に就寝させ</w:t>
      </w:r>
      <w:r w:rsidR="00A30F2D" w:rsidRPr="00BF4A97">
        <w:rPr>
          <w:rFonts w:hint="eastAsia"/>
          <w:i/>
          <w:iCs/>
        </w:rPr>
        <w:t>ようとす</w:t>
      </w:r>
      <w:r w:rsidR="00811E44" w:rsidRPr="00BF4A97">
        <w:rPr>
          <w:rFonts w:hint="eastAsia"/>
          <w:i/>
          <w:iCs/>
        </w:rPr>
        <w:t>る</w:t>
      </w:r>
      <w:r w:rsidRPr="00BF4A97">
        <w:rPr>
          <w:rFonts w:hint="eastAsia"/>
          <w:i/>
          <w:iCs/>
        </w:rPr>
        <w:t>。</w:t>
      </w:r>
      <w:r w:rsidRPr="00BF4A97">
        <w:rPr>
          <w:rFonts w:hint="eastAsia"/>
          <w:i/>
          <w:iCs/>
        </w:rPr>
        <w:t xml:space="preserve"> </w:t>
      </w:r>
      <w:r w:rsidRPr="00BF4A97">
        <w:rPr>
          <w:rFonts w:hint="eastAsia"/>
          <w:i/>
          <w:iCs/>
        </w:rPr>
        <w:t>（アフォンソ、</w:t>
      </w:r>
      <w:r w:rsidRPr="00BF4A97">
        <w:rPr>
          <w:rFonts w:hint="eastAsia"/>
          <w:i/>
          <w:iCs/>
        </w:rPr>
        <w:t>45</w:t>
      </w:r>
      <w:r w:rsidRPr="00BF4A97">
        <w:rPr>
          <w:rFonts w:hint="eastAsia"/>
          <w:i/>
          <w:iCs/>
        </w:rPr>
        <w:t>歳）</w:t>
      </w:r>
    </w:p>
    <w:p w14:paraId="15DC3A1F" w14:textId="77777777" w:rsidR="00CA74CC" w:rsidRPr="00BF4A97" w:rsidRDefault="00CA74CC" w:rsidP="006C7CAE">
      <w:pPr>
        <w:ind w:leftChars="399" w:left="848"/>
      </w:pPr>
    </w:p>
    <w:p w14:paraId="3CAE7F32" w14:textId="77777777" w:rsidR="00CA74CC" w:rsidRPr="00BF4A97" w:rsidRDefault="00CA74CC" w:rsidP="006C7CAE">
      <w:pPr>
        <w:ind w:leftChars="399" w:left="848"/>
      </w:pPr>
      <w:r w:rsidRPr="00BF4A97">
        <w:rPr>
          <w:rFonts w:hint="eastAsia"/>
        </w:rPr>
        <w:t>17.2</w:t>
      </w:r>
      <w:r w:rsidR="00D238E6" w:rsidRPr="00BF4A97">
        <w:rPr>
          <w:rFonts w:hint="eastAsia"/>
        </w:rPr>
        <w:t>.</w:t>
      </w:r>
      <w:r w:rsidR="00D238E6" w:rsidRPr="00BF4A97">
        <w:rPr>
          <w:rFonts w:hint="eastAsia"/>
        </w:rPr>
        <w:t xml:space="preserve">　</w:t>
      </w:r>
      <w:r w:rsidRPr="00BF4A97">
        <w:rPr>
          <w:rFonts w:hint="eastAsia"/>
          <w:b/>
          <w:bCs/>
        </w:rPr>
        <w:t>地域社会における社会的ケアの提供の欠如または不十分さ。</w:t>
      </w:r>
      <w:r w:rsidR="001360F4" w:rsidRPr="00BF4A97">
        <w:rPr>
          <w:rFonts w:hint="eastAsia"/>
        </w:rPr>
        <w:t>新しいコミュニティ施設の設置</w:t>
      </w:r>
      <w:r w:rsidRPr="00BF4A97">
        <w:rPr>
          <w:rFonts w:hint="eastAsia"/>
        </w:rPr>
        <w:t>に投資することなく継続的な支援サービスに対する</w:t>
      </w:r>
      <w:r w:rsidR="009A3275" w:rsidRPr="00BF4A97">
        <w:rPr>
          <w:rFonts w:hint="eastAsia"/>
        </w:rPr>
        <w:t>需要の高まりに対処するために、政府はいくつかのサービス、特に</w:t>
      </w:r>
      <w:r w:rsidR="009447C2" w:rsidRPr="00BF4A97">
        <w:rPr>
          <w:rFonts w:hint="eastAsia"/>
        </w:rPr>
        <w:t>ナーシング</w:t>
      </w:r>
      <w:r w:rsidRPr="00BF4A97">
        <w:rPr>
          <w:rFonts w:hint="eastAsia"/>
        </w:rPr>
        <w:t>ホームサービスの</w:t>
      </w:r>
      <w:r w:rsidR="009447C2" w:rsidRPr="00BF4A97">
        <w:rPr>
          <w:rFonts w:hint="eastAsia"/>
        </w:rPr>
        <w:t>入所</w:t>
      </w:r>
      <w:r w:rsidRPr="00BF4A97">
        <w:rPr>
          <w:rFonts w:hint="eastAsia"/>
        </w:rPr>
        <w:t>基準を変更した。</w:t>
      </w:r>
      <w:r w:rsidR="007078A5" w:rsidRPr="00BF4A97">
        <w:rPr>
          <w:rFonts w:hint="eastAsia"/>
        </w:rPr>
        <w:t>適切な代替策がない中、</w:t>
      </w:r>
      <w:r w:rsidR="00046528" w:rsidRPr="00BF4A97">
        <w:rPr>
          <w:rFonts w:hint="eastAsia"/>
        </w:rPr>
        <w:t>ナーシングホームには障害のある大人が多数</w:t>
      </w:r>
      <w:r w:rsidR="009447C2" w:rsidRPr="00BF4A97">
        <w:rPr>
          <w:rFonts w:hint="eastAsia"/>
        </w:rPr>
        <w:t>入所している。</w:t>
      </w:r>
      <w:r w:rsidRPr="00BF4A97">
        <w:rPr>
          <w:rFonts w:hint="eastAsia"/>
        </w:rPr>
        <w:t>これらの施設の</w:t>
      </w:r>
      <w:r w:rsidR="005F48A8" w:rsidRPr="00BF4A97">
        <w:rPr>
          <w:rFonts w:hint="eastAsia"/>
        </w:rPr>
        <w:t>居室</w:t>
      </w:r>
      <w:r w:rsidRPr="00BF4A97">
        <w:rPr>
          <w:rFonts w:hint="eastAsia"/>
        </w:rPr>
        <w:t>の最小</w:t>
      </w:r>
      <w:r w:rsidR="005F48A8" w:rsidRPr="00BF4A97">
        <w:rPr>
          <w:rFonts w:hint="eastAsia"/>
        </w:rPr>
        <w:t>面積</w:t>
      </w:r>
      <w:r w:rsidRPr="00BF4A97">
        <w:rPr>
          <w:rFonts w:hint="eastAsia"/>
        </w:rPr>
        <w:t>に関する</w:t>
      </w:r>
      <w:r w:rsidR="005F48A8" w:rsidRPr="00BF4A97">
        <w:rPr>
          <w:rFonts w:hint="eastAsia"/>
        </w:rPr>
        <w:t>指令</w:t>
      </w:r>
      <w:r w:rsidRPr="00BF4A97">
        <w:rPr>
          <w:rFonts w:hint="eastAsia"/>
        </w:rPr>
        <w:t>を含む、これらの</w:t>
      </w:r>
      <w:r w:rsidR="005F48A8" w:rsidRPr="00BF4A97">
        <w:rPr>
          <w:rFonts w:hint="eastAsia"/>
        </w:rPr>
        <w:t>施設の</w:t>
      </w:r>
      <w:r w:rsidRPr="00BF4A97">
        <w:rPr>
          <w:rFonts w:hint="eastAsia"/>
        </w:rPr>
        <w:t>運用規則を変更する新しい法律が</w:t>
      </w:r>
      <w:r w:rsidRPr="00BF4A97">
        <w:rPr>
          <w:rFonts w:hint="eastAsia"/>
        </w:rPr>
        <w:t>2012</w:t>
      </w:r>
      <w:r w:rsidRPr="00BF4A97">
        <w:rPr>
          <w:rFonts w:hint="eastAsia"/>
        </w:rPr>
        <w:t>年</w:t>
      </w:r>
      <w:r w:rsidRPr="00BF4A97">
        <w:rPr>
          <w:rFonts w:hint="eastAsia"/>
        </w:rPr>
        <w:t>3</w:t>
      </w:r>
      <w:r w:rsidRPr="00BF4A97">
        <w:rPr>
          <w:rFonts w:hint="eastAsia"/>
        </w:rPr>
        <w:t>月に承認され</w:t>
      </w:r>
      <w:r w:rsidR="004F366C" w:rsidRPr="00BF4A97">
        <w:rPr>
          <w:rFonts w:hint="eastAsia"/>
        </w:rPr>
        <w:t>た</w:t>
      </w:r>
      <w:r w:rsidRPr="00BF4A97">
        <w:rPr>
          <w:rFonts w:hint="eastAsia"/>
        </w:rPr>
        <w:t>（規則</w:t>
      </w:r>
      <w:r w:rsidRPr="00BF4A97">
        <w:rPr>
          <w:rFonts w:hint="eastAsia"/>
        </w:rPr>
        <w:t>67/2012</w:t>
      </w:r>
      <w:r w:rsidR="009447C2" w:rsidRPr="00BF4A97">
        <w:rPr>
          <w:rFonts w:hint="eastAsia"/>
        </w:rPr>
        <w:t>。</w:t>
      </w:r>
      <w:r w:rsidR="009447C2" w:rsidRPr="00BF4A97">
        <w:rPr>
          <w:rFonts w:hint="eastAsia"/>
        </w:rPr>
        <w:t>3</w:t>
      </w:r>
      <w:r w:rsidR="009447C2" w:rsidRPr="00BF4A97">
        <w:rPr>
          <w:rFonts w:hint="eastAsia"/>
        </w:rPr>
        <w:t>月</w:t>
      </w:r>
      <w:r w:rsidR="009447C2" w:rsidRPr="00BF4A97">
        <w:rPr>
          <w:rFonts w:hint="eastAsia"/>
        </w:rPr>
        <w:t>21</w:t>
      </w:r>
      <w:r w:rsidR="009447C2" w:rsidRPr="00BF4A97">
        <w:rPr>
          <w:rFonts w:hint="eastAsia"/>
        </w:rPr>
        <w:t>日から施行</w:t>
      </w:r>
      <w:r w:rsidRPr="00BF4A97">
        <w:rPr>
          <w:rFonts w:hint="eastAsia"/>
        </w:rPr>
        <w:t>）。その結果、以前は</w:t>
      </w:r>
      <w:r w:rsidRPr="00BF4A97">
        <w:rPr>
          <w:rFonts w:hint="eastAsia"/>
        </w:rPr>
        <w:t>2</w:t>
      </w:r>
      <w:r w:rsidRPr="00BF4A97">
        <w:rPr>
          <w:rFonts w:hint="eastAsia"/>
        </w:rPr>
        <w:t>人</w:t>
      </w:r>
      <w:r w:rsidR="005F48A8" w:rsidRPr="00BF4A97">
        <w:rPr>
          <w:rFonts w:hint="eastAsia"/>
        </w:rPr>
        <w:t>用だった</w:t>
      </w:r>
      <w:r w:rsidRPr="00BF4A97">
        <w:rPr>
          <w:rFonts w:hint="eastAsia"/>
        </w:rPr>
        <w:t>部屋</w:t>
      </w:r>
      <w:r w:rsidR="007078A5" w:rsidRPr="00BF4A97">
        <w:rPr>
          <w:rFonts w:hint="eastAsia"/>
        </w:rPr>
        <w:t>を</w:t>
      </w:r>
      <w:r w:rsidRPr="00BF4A97">
        <w:rPr>
          <w:rFonts w:hint="eastAsia"/>
        </w:rPr>
        <w:t>3</w:t>
      </w:r>
      <w:r w:rsidR="005F48A8" w:rsidRPr="00BF4A97">
        <w:rPr>
          <w:rFonts w:hint="eastAsia"/>
        </w:rPr>
        <w:t>人</w:t>
      </w:r>
      <w:r w:rsidRPr="00BF4A97">
        <w:rPr>
          <w:rFonts w:hint="eastAsia"/>
        </w:rPr>
        <w:t>部屋に</w:t>
      </w:r>
      <w:r w:rsidR="007078A5" w:rsidRPr="00BF4A97">
        <w:rPr>
          <w:rFonts w:hint="eastAsia"/>
        </w:rPr>
        <w:t>し</w:t>
      </w:r>
      <w:r w:rsidRPr="00BF4A97">
        <w:rPr>
          <w:rFonts w:hint="eastAsia"/>
        </w:rPr>
        <w:t>、</w:t>
      </w:r>
      <w:r w:rsidR="005F48A8" w:rsidRPr="00BF4A97">
        <w:rPr>
          <w:rFonts w:hint="eastAsia"/>
        </w:rPr>
        <w:t>個室</w:t>
      </w:r>
      <w:r w:rsidR="007078A5" w:rsidRPr="00BF4A97">
        <w:rPr>
          <w:rFonts w:hint="eastAsia"/>
        </w:rPr>
        <w:t>を</w:t>
      </w:r>
      <w:r w:rsidRPr="00BF4A97">
        <w:rPr>
          <w:rFonts w:hint="eastAsia"/>
        </w:rPr>
        <w:t>2</w:t>
      </w:r>
      <w:r w:rsidRPr="00BF4A97">
        <w:rPr>
          <w:rFonts w:hint="eastAsia"/>
        </w:rPr>
        <w:t>人部屋に</w:t>
      </w:r>
      <w:r w:rsidR="005F48A8" w:rsidRPr="00BF4A97">
        <w:rPr>
          <w:rFonts w:hint="eastAsia"/>
        </w:rPr>
        <w:t>することができる。</w:t>
      </w:r>
      <w:r w:rsidRPr="00BF4A97">
        <w:rPr>
          <w:rFonts w:hint="eastAsia"/>
        </w:rPr>
        <w:t>この状況は、利用可能な施設の数を増やすことなく、</w:t>
      </w:r>
      <w:r w:rsidR="005F48A8" w:rsidRPr="00BF4A97">
        <w:rPr>
          <w:rFonts w:hint="eastAsia"/>
        </w:rPr>
        <w:t>利用者の</w:t>
      </w:r>
      <w:r w:rsidRPr="00BF4A97">
        <w:rPr>
          <w:rFonts w:hint="eastAsia"/>
        </w:rPr>
        <w:t>数を増やすこと</w:t>
      </w:r>
      <w:r w:rsidR="005F48A8" w:rsidRPr="00BF4A97">
        <w:rPr>
          <w:rFonts w:hint="eastAsia"/>
        </w:rPr>
        <w:t>となった。利用者は</w:t>
      </w:r>
      <w:r w:rsidR="00B300AF" w:rsidRPr="00BF4A97">
        <w:rPr>
          <w:rFonts w:hint="eastAsia"/>
        </w:rPr>
        <w:t>プライバシーを侵害され</w:t>
      </w:r>
      <w:r w:rsidRPr="00BF4A97">
        <w:rPr>
          <w:rFonts w:hint="eastAsia"/>
        </w:rPr>
        <w:t>、ケアの質</w:t>
      </w:r>
      <w:r w:rsidR="001360F4" w:rsidRPr="00BF4A97">
        <w:rPr>
          <w:rFonts w:hint="eastAsia"/>
        </w:rPr>
        <w:t>の低下がもたらされた可能</w:t>
      </w:r>
      <w:r w:rsidRPr="00BF4A97">
        <w:rPr>
          <w:rFonts w:hint="eastAsia"/>
        </w:rPr>
        <w:t>性があ</w:t>
      </w:r>
      <w:r w:rsidR="00811E44" w:rsidRPr="00BF4A97">
        <w:rPr>
          <w:rFonts w:hint="eastAsia"/>
        </w:rPr>
        <w:t>る</w:t>
      </w:r>
      <w:r w:rsidRPr="00BF4A97">
        <w:rPr>
          <w:rFonts w:hint="eastAsia"/>
        </w:rPr>
        <w:t>（</w:t>
      </w:r>
      <w:r w:rsidRPr="00BF4A97">
        <w:rPr>
          <w:rFonts w:hint="eastAsia"/>
        </w:rPr>
        <w:t>Pinto and Teixeira</w:t>
      </w:r>
      <w:r w:rsidRPr="00BF4A97">
        <w:rPr>
          <w:rFonts w:hint="eastAsia"/>
        </w:rPr>
        <w:t>、</w:t>
      </w:r>
      <w:r w:rsidRPr="00BF4A97">
        <w:rPr>
          <w:rFonts w:hint="eastAsia"/>
        </w:rPr>
        <w:t>2012</w:t>
      </w:r>
      <w:r w:rsidRPr="00BF4A97">
        <w:rPr>
          <w:rFonts w:hint="eastAsia"/>
        </w:rPr>
        <w:t>）。障害のあるすべての人がどこで誰と一緒に住みたいかを選択できるようにするために、この法律を見直すことが必要</w:t>
      </w:r>
      <w:r w:rsidR="005F48A8" w:rsidRPr="00BF4A97">
        <w:rPr>
          <w:rFonts w:hint="eastAsia"/>
        </w:rPr>
        <w:t>である</w:t>
      </w:r>
      <w:r w:rsidRPr="00BF4A97">
        <w:rPr>
          <w:rFonts w:hint="eastAsia"/>
        </w:rPr>
        <w:t>。そうでなければ、条約に沿って、そして障害者の社会参加の権利の認識に基づいて、新しい公共政策パラダイムへ移行</w:t>
      </w:r>
      <w:r w:rsidR="005F48A8" w:rsidRPr="00BF4A97">
        <w:rPr>
          <w:rFonts w:hint="eastAsia"/>
        </w:rPr>
        <w:t>することは、</w:t>
      </w:r>
      <w:r w:rsidR="00B300AF" w:rsidRPr="00BF4A97">
        <w:rPr>
          <w:rFonts w:hint="eastAsia"/>
        </w:rPr>
        <w:t>極めて困難になる</w:t>
      </w:r>
      <w:r w:rsidR="0023233C" w:rsidRPr="00BF4A97">
        <w:rPr>
          <w:rFonts w:hint="eastAsia"/>
        </w:rPr>
        <w:t>。</w:t>
      </w:r>
    </w:p>
    <w:p w14:paraId="0D526308" w14:textId="77777777" w:rsidR="00CA74CC" w:rsidRPr="00BF4A97" w:rsidRDefault="00CA74CC" w:rsidP="00CA74CC"/>
    <w:p w14:paraId="2CADD06C" w14:textId="77777777" w:rsidR="00CA74CC" w:rsidRPr="00BF4A97" w:rsidRDefault="004F366C" w:rsidP="00CA74CC">
      <w:pPr>
        <w:rPr>
          <w:rFonts w:asciiTheme="majorEastAsia" w:eastAsiaTheme="majorEastAsia" w:hAnsiTheme="majorEastAsia"/>
        </w:rPr>
      </w:pPr>
      <w:r w:rsidRPr="00BF4A97">
        <w:rPr>
          <w:rFonts w:asciiTheme="majorEastAsia" w:eastAsiaTheme="majorEastAsia" w:hAnsiTheme="majorEastAsia" w:hint="eastAsia"/>
        </w:rPr>
        <w:t>勧告</w:t>
      </w:r>
    </w:p>
    <w:p w14:paraId="232180A6" w14:textId="77777777" w:rsidR="00CA74CC" w:rsidRPr="00BF4A97" w:rsidRDefault="00CA74CC" w:rsidP="00CA74CC">
      <w:r w:rsidRPr="00BF4A97">
        <w:rPr>
          <w:rFonts w:hint="eastAsia"/>
        </w:rPr>
        <w:t>18.</w:t>
      </w:r>
      <w:r w:rsidR="0023233C" w:rsidRPr="00BF4A97">
        <w:rPr>
          <w:rFonts w:hint="eastAsia"/>
        </w:rPr>
        <w:t xml:space="preserve">　</w:t>
      </w:r>
      <w:r w:rsidRPr="00BF4A97">
        <w:rPr>
          <w:rFonts w:hint="eastAsia"/>
        </w:rPr>
        <w:t>上記の問題、不十分さおよびギャップに対処するために、我々は提案する</w:t>
      </w:r>
      <w:r w:rsidR="0023233C" w:rsidRPr="00BF4A97">
        <w:rPr>
          <w:rFonts w:hint="eastAsia"/>
        </w:rPr>
        <w:t>。</w:t>
      </w:r>
    </w:p>
    <w:p w14:paraId="575129BC" w14:textId="77777777" w:rsidR="00CA74CC" w:rsidRPr="00BF4A97" w:rsidRDefault="00642F4A" w:rsidP="00CA74CC">
      <w:pPr>
        <w:rPr>
          <w:rFonts w:asciiTheme="majorEastAsia" w:eastAsiaTheme="majorEastAsia" w:hAnsiTheme="majorEastAsia"/>
        </w:rPr>
      </w:pPr>
      <w:r w:rsidRPr="00BF4A97">
        <w:rPr>
          <w:rFonts w:asciiTheme="majorEastAsia" w:eastAsiaTheme="majorEastAsia" w:hAnsiTheme="majorEastAsia" w:hint="eastAsia"/>
        </w:rPr>
        <w:t xml:space="preserve">19.　</w:t>
      </w:r>
      <w:r w:rsidR="00CA74CC" w:rsidRPr="00BF4A97">
        <w:rPr>
          <w:rFonts w:asciiTheme="majorEastAsia" w:eastAsiaTheme="majorEastAsia" w:hAnsiTheme="majorEastAsia" w:hint="eastAsia"/>
        </w:rPr>
        <w:t>意識啓発に関連して：</w:t>
      </w:r>
    </w:p>
    <w:p w14:paraId="5FBAEB6F" w14:textId="77777777" w:rsidR="00CA74CC" w:rsidRPr="00BF4A97" w:rsidRDefault="00CA74CC" w:rsidP="0023233C">
      <w:pPr>
        <w:ind w:leftChars="399" w:left="848"/>
      </w:pPr>
      <w:r w:rsidRPr="00BF4A97">
        <w:rPr>
          <w:rFonts w:hint="eastAsia"/>
        </w:rPr>
        <w:t>19.1</w:t>
      </w:r>
      <w:r w:rsidR="00D238E6" w:rsidRPr="00BF4A97">
        <w:rPr>
          <w:rFonts w:hint="eastAsia"/>
        </w:rPr>
        <w:t>.</w:t>
      </w:r>
      <w:r w:rsidR="00D238E6" w:rsidRPr="00BF4A97">
        <w:rPr>
          <w:rFonts w:hint="eastAsia"/>
        </w:rPr>
        <w:t xml:space="preserve">　</w:t>
      </w:r>
      <w:r w:rsidR="0023233C" w:rsidRPr="00BF4A97">
        <w:rPr>
          <w:rFonts w:hint="eastAsia"/>
        </w:rPr>
        <w:t xml:space="preserve"> </w:t>
      </w:r>
      <w:r w:rsidR="0023233C" w:rsidRPr="00BF4A97">
        <w:rPr>
          <w:rFonts w:hint="eastAsia"/>
        </w:rPr>
        <w:t>偏見や固定観念を解消し、障害者を平等な権利を持つ人間として示すために、</w:t>
      </w:r>
      <w:r w:rsidRPr="00BF4A97">
        <w:rPr>
          <w:rFonts w:hint="eastAsia"/>
        </w:rPr>
        <w:t>障害者の権利に関する情報を広め、ポルトガル社会全体で障害についての意識を高めること。</w:t>
      </w:r>
      <w:r w:rsidR="0023233C" w:rsidRPr="00BF4A97">
        <w:rPr>
          <w:rFonts w:hint="eastAsia"/>
        </w:rPr>
        <w:t xml:space="preserve">　　</w:t>
      </w:r>
    </w:p>
    <w:p w14:paraId="20E6EEDF" w14:textId="77777777" w:rsidR="00CA74CC" w:rsidRPr="00BF4A97" w:rsidRDefault="00CA74CC" w:rsidP="00CA74CC"/>
    <w:p w14:paraId="5666A9EA" w14:textId="77777777" w:rsidR="00CA74CC" w:rsidRPr="00BF4A97" w:rsidRDefault="00CA74CC" w:rsidP="00CA74CC">
      <w:pPr>
        <w:rPr>
          <w:rFonts w:asciiTheme="majorEastAsia" w:eastAsiaTheme="majorEastAsia" w:hAnsiTheme="majorEastAsia"/>
        </w:rPr>
      </w:pPr>
      <w:r w:rsidRPr="00BF4A97">
        <w:rPr>
          <w:rFonts w:asciiTheme="majorEastAsia" w:eastAsiaTheme="majorEastAsia" w:hAnsiTheme="majorEastAsia" w:hint="eastAsia"/>
        </w:rPr>
        <w:t>20.</w:t>
      </w:r>
      <w:r w:rsidR="00642F4A" w:rsidRPr="00BF4A97">
        <w:rPr>
          <w:rFonts w:asciiTheme="majorEastAsia" w:eastAsiaTheme="majorEastAsia" w:hAnsiTheme="majorEastAsia" w:hint="eastAsia"/>
        </w:rPr>
        <w:t xml:space="preserve">　</w:t>
      </w:r>
      <w:r w:rsidRPr="00BF4A97">
        <w:rPr>
          <w:rFonts w:asciiTheme="majorEastAsia" w:eastAsiaTheme="majorEastAsia" w:hAnsiTheme="majorEastAsia" w:hint="eastAsia"/>
        </w:rPr>
        <w:t>アクセシビリティに関して：</w:t>
      </w:r>
    </w:p>
    <w:p w14:paraId="3B916C18" w14:textId="77777777" w:rsidR="00CA74CC" w:rsidRPr="00BF4A97" w:rsidRDefault="00CA74CC" w:rsidP="0023233C">
      <w:pPr>
        <w:ind w:leftChars="399" w:left="848"/>
      </w:pPr>
      <w:r w:rsidRPr="00BF4A97">
        <w:rPr>
          <w:rFonts w:hint="eastAsia"/>
        </w:rPr>
        <w:t>20.1</w:t>
      </w:r>
      <w:r w:rsidR="00D238E6" w:rsidRPr="00BF4A97">
        <w:rPr>
          <w:rFonts w:hint="eastAsia"/>
        </w:rPr>
        <w:t>.</w:t>
      </w:r>
      <w:r w:rsidR="00D238E6" w:rsidRPr="00BF4A97">
        <w:rPr>
          <w:rFonts w:hint="eastAsia"/>
        </w:rPr>
        <w:t xml:space="preserve">　</w:t>
      </w:r>
      <w:r w:rsidR="00A30F2D" w:rsidRPr="00BF4A97">
        <w:rPr>
          <w:rFonts w:hint="eastAsia"/>
        </w:rPr>
        <w:t>既存のアクセシビリティ法を確実に</w:t>
      </w:r>
      <w:r w:rsidR="002F0A0D" w:rsidRPr="00BF4A97">
        <w:rPr>
          <w:rFonts w:hint="eastAsia"/>
        </w:rPr>
        <w:t>実行</w:t>
      </w:r>
      <w:r w:rsidRPr="00BF4A97">
        <w:rPr>
          <w:rFonts w:hint="eastAsia"/>
        </w:rPr>
        <w:t>する（</w:t>
      </w:r>
      <w:r w:rsidR="0023233C" w:rsidRPr="00BF4A97">
        <w:rPr>
          <w:rFonts w:hint="eastAsia"/>
        </w:rPr>
        <w:t>法令</w:t>
      </w:r>
      <w:r w:rsidRPr="00BF4A97">
        <w:rPr>
          <w:rFonts w:hint="eastAsia"/>
        </w:rPr>
        <w:t xml:space="preserve"> 163/2006</w:t>
      </w:r>
      <w:r w:rsidRPr="00BF4A97">
        <w:rPr>
          <w:rFonts w:hint="eastAsia"/>
        </w:rPr>
        <w:t>）。</w:t>
      </w:r>
    </w:p>
    <w:p w14:paraId="54ECB8BF" w14:textId="77777777" w:rsidR="00CA74CC" w:rsidRPr="00BF4A97" w:rsidRDefault="00CA74CC" w:rsidP="0023233C">
      <w:pPr>
        <w:ind w:leftChars="399" w:left="848"/>
      </w:pPr>
      <w:r w:rsidRPr="00BF4A97">
        <w:rPr>
          <w:rFonts w:hint="eastAsia"/>
        </w:rPr>
        <w:t>20.2</w:t>
      </w:r>
      <w:r w:rsidR="00D238E6" w:rsidRPr="00BF4A97">
        <w:rPr>
          <w:rFonts w:hint="eastAsia"/>
        </w:rPr>
        <w:t>.</w:t>
      </w:r>
      <w:r w:rsidR="00D238E6" w:rsidRPr="00BF4A97">
        <w:rPr>
          <w:rFonts w:hint="eastAsia"/>
        </w:rPr>
        <w:t xml:space="preserve">　</w:t>
      </w:r>
      <w:r w:rsidR="0023233C" w:rsidRPr="00BF4A97">
        <w:rPr>
          <w:rFonts w:hint="eastAsia"/>
        </w:rPr>
        <w:t>アクセシビリティ法（法令</w:t>
      </w:r>
      <w:r w:rsidR="0023233C" w:rsidRPr="00BF4A97">
        <w:rPr>
          <w:rFonts w:hint="eastAsia"/>
        </w:rPr>
        <w:t xml:space="preserve"> 163/2006</w:t>
      </w:r>
      <w:r w:rsidR="0023233C" w:rsidRPr="00BF4A97">
        <w:rPr>
          <w:rFonts w:hint="eastAsia"/>
        </w:rPr>
        <w:t>）を見直し、</w:t>
      </w:r>
      <w:r w:rsidRPr="00BF4A97">
        <w:rPr>
          <w:rFonts w:hint="eastAsia"/>
        </w:rPr>
        <w:t>情報通信システムへのアクセスに関する規範を含めること。</w:t>
      </w:r>
    </w:p>
    <w:p w14:paraId="18786409" w14:textId="77777777" w:rsidR="00CA74CC" w:rsidRPr="00BF4A97" w:rsidRDefault="00CA74CC" w:rsidP="0023233C">
      <w:pPr>
        <w:ind w:leftChars="399" w:left="848"/>
      </w:pPr>
      <w:r w:rsidRPr="00BF4A97">
        <w:rPr>
          <w:rFonts w:hint="eastAsia"/>
        </w:rPr>
        <w:t>20.3</w:t>
      </w:r>
      <w:r w:rsidR="00D238E6" w:rsidRPr="00BF4A97">
        <w:rPr>
          <w:rFonts w:hint="eastAsia"/>
        </w:rPr>
        <w:t>.</w:t>
      </w:r>
      <w:r w:rsidR="007078A5" w:rsidRPr="00BF4A97">
        <w:rPr>
          <w:rFonts w:hint="eastAsia"/>
        </w:rPr>
        <w:t xml:space="preserve">　</w:t>
      </w:r>
      <w:r w:rsidRPr="00BF4A97">
        <w:rPr>
          <w:rFonts w:hint="eastAsia"/>
        </w:rPr>
        <w:t>アクセシビリティ促進国家計画</w:t>
      </w:r>
      <w:r w:rsidR="0023233C" w:rsidRPr="00BF4A97">
        <w:rPr>
          <w:rFonts w:hint="eastAsia"/>
        </w:rPr>
        <w:t>II</w:t>
      </w:r>
      <w:r w:rsidRPr="00BF4A97">
        <w:rPr>
          <w:rFonts w:hint="eastAsia"/>
        </w:rPr>
        <w:t>（</w:t>
      </w:r>
      <w:r w:rsidRPr="00BF4A97">
        <w:rPr>
          <w:rFonts w:hint="eastAsia"/>
        </w:rPr>
        <w:t>PNPA II</w:t>
      </w:r>
      <w:r w:rsidRPr="00BF4A97">
        <w:rPr>
          <w:rFonts w:hint="eastAsia"/>
        </w:rPr>
        <w:t>）および国家</w:t>
      </w:r>
      <w:r w:rsidR="0023233C" w:rsidRPr="00BF4A97">
        <w:rPr>
          <w:rFonts w:hint="eastAsia"/>
        </w:rPr>
        <w:t>障害</w:t>
      </w:r>
      <w:r w:rsidRPr="00BF4A97">
        <w:rPr>
          <w:rFonts w:hint="eastAsia"/>
        </w:rPr>
        <w:t>戦略</w:t>
      </w:r>
      <w:r w:rsidRPr="00BF4A97">
        <w:rPr>
          <w:rFonts w:hint="eastAsia"/>
        </w:rPr>
        <w:t>II</w:t>
      </w:r>
      <w:r w:rsidRPr="00BF4A97">
        <w:rPr>
          <w:rFonts w:hint="eastAsia"/>
        </w:rPr>
        <w:t>（</w:t>
      </w:r>
      <w:r w:rsidRPr="00BF4A97">
        <w:rPr>
          <w:rFonts w:hint="eastAsia"/>
        </w:rPr>
        <w:t>ENDEF II</w:t>
      </w:r>
      <w:r w:rsidRPr="00BF4A97">
        <w:rPr>
          <w:rFonts w:hint="eastAsia"/>
        </w:rPr>
        <w:t>）の新版を採択すること。</w:t>
      </w:r>
    </w:p>
    <w:p w14:paraId="5DA26F48" w14:textId="77777777" w:rsidR="00CA74CC" w:rsidRPr="00BF4A97" w:rsidRDefault="00CA74CC" w:rsidP="0023233C">
      <w:pPr>
        <w:ind w:leftChars="399" w:left="848"/>
      </w:pPr>
      <w:r w:rsidRPr="00BF4A97">
        <w:rPr>
          <w:rFonts w:hint="eastAsia"/>
        </w:rPr>
        <w:t>20.4</w:t>
      </w:r>
      <w:r w:rsidR="00D238E6" w:rsidRPr="00BF4A97">
        <w:rPr>
          <w:rFonts w:hint="eastAsia"/>
        </w:rPr>
        <w:t>.</w:t>
      </w:r>
      <w:r w:rsidR="00D238E6" w:rsidRPr="00BF4A97">
        <w:rPr>
          <w:rFonts w:hint="eastAsia"/>
        </w:rPr>
        <w:t xml:space="preserve">　</w:t>
      </w:r>
      <w:r w:rsidR="002F0A0D" w:rsidRPr="00BF4A97">
        <w:rPr>
          <w:rFonts w:hint="eastAsia"/>
        </w:rPr>
        <w:t>（公共および私的</w:t>
      </w:r>
      <w:r w:rsidRPr="00BF4A97">
        <w:rPr>
          <w:rFonts w:hint="eastAsia"/>
        </w:rPr>
        <w:t>、都市および農村、大都市、地域</w:t>
      </w:r>
      <w:r w:rsidR="0023233C" w:rsidRPr="00BF4A97">
        <w:rPr>
          <w:rFonts w:hint="eastAsia"/>
        </w:rPr>
        <w:t>内</w:t>
      </w:r>
      <w:r w:rsidRPr="00BF4A97">
        <w:rPr>
          <w:rFonts w:hint="eastAsia"/>
        </w:rPr>
        <w:t>および地域間を含む）すべての交通システム</w:t>
      </w:r>
      <w:r w:rsidR="003F2FAF" w:rsidRPr="00BF4A97">
        <w:rPr>
          <w:rFonts w:hint="eastAsia"/>
        </w:rPr>
        <w:t>の</w:t>
      </w:r>
      <w:r w:rsidRPr="00BF4A97">
        <w:rPr>
          <w:rFonts w:hint="eastAsia"/>
        </w:rPr>
        <w:t>アクセシビリティに関する法律を</w:t>
      </w:r>
      <w:r w:rsidR="0023233C" w:rsidRPr="00BF4A97">
        <w:rPr>
          <w:rFonts w:hint="eastAsia"/>
        </w:rPr>
        <w:t>成立させ、</w:t>
      </w:r>
      <w:r w:rsidRPr="00BF4A97">
        <w:rPr>
          <w:rFonts w:hint="eastAsia"/>
        </w:rPr>
        <w:t>交通インフラ（</w:t>
      </w:r>
      <w:r w:rsidR="0023233C" w:rsidRPr="00BF4A97">
        <w:rPr>
          <w:rFonts w:hint="eastAsia"/>
        </w:rPr>
        <w:t>鉄道</w:t>
      </w:r>
      <w:r w:rsidRPr="00BF4A97">
        <w:rPr>
          <w:rFonts w:hint="eastAsia"/>
        </w:rPr>
        <w:t>駅、駅およびバス停など）に適用</w:t>
      </w:r>
      <w:r w:rsidR="003F2FAF" w:rsidRPr="00BF4A97">
        <w:rPr>
          <w:rFonts w:hint="eastAsia"/>
        </w:rPr>
        <w:t>される</w:t>
      </w:r>
      <w:r w:rsidRPr="00BF4A97">
        <w:rPr>
          <w:rFonts w:hint="eastAsia"/>
        </w:rPr>
        <w:t>既存のアクセシビリティ基準を実施すること。</w:t>
      </w:r>
    </w:p>
    <w:p w14:paraId="3B93F7F8" w14:textId="77777777" w:rsidR="00CA74CC" w:rsidRPr="00BF4A97" w:rsidRDefault="00CA74CC" w:rsidP="0023233C">
      <w:pPr>
        <w:ind w:leftChars="399" w:left="848"/>
      </w:pPr>
      <w:r w:rsidRPr="00BF4A97">
        <w:rPr>
          <w:rFonts w:hint="eastAsia"/>
        </w:rPr>
        <w:t>20.5</w:t>
      </w:r>
      <w:r w:rsidR="00D238E6" w:rsidRPr="00BF4A97">
        <w:rPr>
          <w:rFonts w:hint="eastAsia"/>
        </w:rPr>
        <w:t>.</w:t>
      </w:r>
      <w:r w:rsidR="00D238E6" w:rsidRPr="00BF4A97">
        <w:rPr>
          <w:rFonts w:hint="eastAsia"/>
        </w:rPr>
        <w:t xml:space="preserve">　</w:t>
      </w:r>
      <w:r w:rsidR="002F0A0D" w:rsidRPr="00BF4A97">
        <w:rPr>
          <w:rFonts w:hint="eastAsia"/>
        </w:rPr>
        <w:t>アクセシブル</w:t>
      </w:r>
      <w:r w:rsidRPr="00BF4A97">
        <w:rPr>
          <w:rFonts w:hint="eastAsia"/>
        </w:rPr>
        <w:t>な</w:t>
      </w:r>
      <w:r w:rsidR="0023233C" w:rsidRPr="00BF4A97">
        <w:rPr>
          <w:rFonts w:hint="eastAsia"/>
        </w:rPr>
        <w:t>様式</w:t>
      </w:r>
      <w:r w:rsidRPr="00BF4A97">
        <w:rPr>
          <w:rFonts w:hint="eastAsia"/>
        </w:rPr>
        <w:t>で放送される時間数に関して民間のテレビ事業者に設定される要件を</w:t>
      </w:r>
      <w:r w:rsidR="002F0A0D" w:rsidRPr="00BF4A97">
        <w:rPr>
          <w:rFonts w:hint="eastAsia"/>
        </w:rPr>
        <w:t>拡大し、公共チャンネルでアクセシブル</w:t>
      </w:r>
      <w:r w:rsidRPr="00BF4A97">
        <w:rPr>
          <w:rFonts w:hint="eastAsia"/>
        </w:rPr>
        <w:t>な</w:t>
      </w:r>
      <w:r w:rsidR="0023233C" w:rsidRPr="00BF4A97">
        <w:rPr>
          <w:rFonts w:hint="eastAsia"/>
        </w:rPr>
        <w:t>様式</w:t>
      </w:r>
      <w:r w:rsidRPr="00BF4A97">
        <w:rPr>
          <w:rFonts w:hint="eastAsia"/>
        </w:rPr>
        <w:t>で放送する</w:t>
      </w:r>
      <w:r w:rsidR="0080502C" w:rsidRPr="00BF4A97">
        <w:rPr>
          <w:rFonts w:hint="eastAsia"/>
        </w:rPr>
        <w:t>情報</w:t>
      </w:r>
      <w:r w:rsidRPr="00BF4A97">
        <w:rPr>
          <w:rFonts w:hint="eastAsia"/>
        </w:rPr>
        <w:lastRenderedPageBreak/>
        <w:t>番組の時間数を増やすこと。</w:t>
      </w:r>
    </w:p>
    <w:p w14:paraId="369CC4A1" w14:textId="77777777" w:rsidR="00CA74CC" w:rsidRPr="00BF4A97" w:rsidRDefault="00CA74CC" w:rsidP="0023233C">
      <w:pPr>
        <w:ind w:leftChars="399" w:left="848"/>
      </w:pPr>
      <w:r w:rsidRPr="00BF4A97">
        <w:rPr>
          <w:rFonts w:hint="eastAsia"/>
        </w:rPr>
        <w:t>20.6</w:t>
      </w:r>
      <w:r w:rsidR="00D238E6" w:rsidRPr="00BF4A97">
        <w:rPr>
          <w:rFonts w:hint="eastAsia"/>
        </w:rPr>
        <w:t>.</w:t>
      </w:r>
      <w:r w:rsidR="00D238E6" w:rsidRPr="00BF4A97">
        <w:rPr>
          <w:rFonts w:hint="eastAsia"/>
        </w:rPr>
        <w:t xml:space="preserve">　</w:t>
      </w:r>
      <w:r w:rsidRPr="00BF4A97">
        <w:rPr>
          <w:rFonts w:hint="eastAsia"/>
        </w:rPr>
        <w:t>技術者、建築家および都市計画者の初期訓練プログラムにアクセシビリティとユニバーサルデザインのトピックを含めること。</w:t>
      </w:r>
    </w:p>
    <w:p w14:paraId="37301EAB" w14:textId="77777777" w:rsidR="00CA74CC" w:rsidRPr="00BF4A97" w:rsidRDefault="00CA74CC" w:rsidP="0023233C">
      <w:pPr>
        <w:ind w:leftChars="399" w:left="848"/>
      </w:pPr>
      <w:r w:rsidRPr="00BF4A97">
        <w:rPr>
          <w:rFonts w:hint="eastAsia"/>
        </w:rPr>
        <w:t>20.7</w:t>
      </w:r>
      <w:r w:rsidR="00D238E6" w:rsidRPr="00BF4A97">
        <w:rPr>
          <w:rFonts w:hint="eastAsia"/>
        </w:rPr>
        <w:t>.</w:t>
      </w:r>
      <w:r w:rsidR="00D238E6" w:rsidRPr="00BF4A97">
        <w:rPr>
          <w:rFonts w:hint="eastAsia"/>
        </w:rPr>
        <w:t xml:space="preserve">　</w:t>
      </w:r>
      <w:r w:rsidRPr="00BF4A97">
        <w:rPr>
          <w:rFonts w:hint="eastAsia"/>
        </w:rPr>
        <w:t>投票所へのアクセスを保証するための具体的な規則を</w:t>
      </w:r>
      <w:r w:rsidR="0080502C" w:rsidRPr="00BF4A97">
        <w:rPr>
          <w:rFonts w:hint="eastAsia"/>
        </w:rPr>
        <w:t>作成</w:t>
      </w:r>
      <w:r w:rsidRPr="00BF4A97">
        <w:rPr>
          <w:rFonts w:hint="eastAsia"/>
        </w:rPr>
        <w:t>すること。これには、他の形態の投票（電子投票、点字投票など）の利用可能性も含まれ</w:t>
      </w:r>
      <w:r w:rsidR="00811E44" w:rsidRPr="00BF4A97">
        <w:rPr>
          <w:rFonts w:hint="eastAsia"/>
        </w:rPr>
        <w:t>る</w:t>
      </w:r>
      <w:r w:rsidRPr="00BF4A97">
        <w:rPr>
          <w:rFonts w:hint="eastAsia"/>
        </w:rPr>
        <w:t>。</w:t>
      </w:r>
    </w:p>
    <w:p w14:paraId="4C155937" w14:textId="77777777" w:rsidR="00CA74CC" w:rsidRPr="00BF4A97" w:rsidRDefault="00CA74CC" w:rsidP="0023233C">
      <w:pPr>
        <w:ind w:leftChars="399" w:left="848"/>
      </w:pPr>
      <w:r w:rsidRPr="00BF4A97">
        <w:rPr>
          <w:rFonts w:hint="eastAsia"/>
        </w:rPr>
        <w:t>20.8</w:t>
      </w:r>
      <w:r w:rsidR="00D238E6" w:rsidRPr="00BF4A97">
        <w:rPr>
          <w:rFonts w:hint="eastAsia"/>
        </w:rPr>
        <w:t>.</w:t>
      </w:r>
      <w:r w:rsidR="00D238E6" w:rsidRPr="00BF4A97">
        <w:rPr>
          <w:rFonts w:hint="eastAsia"/>
        </w:rPr>
        <w:t xml:space="preserve">　</w:t>
      </w:r>
      <w:r w:rsidRPr="00BF4A97">
        <w:rPr>
          <w:rFonts w:hint="eastAsia"/>
        </w:rPr>
        <w:t>チラシ、ビデオなどの選挙運動における情報資料のアクセシビリティ</w:t>
      </w:r>
      <w:r w:rsidR="0080502C" w:rsidRPr="00BF4A97">
        <w:rPr>
          <w:rFonts w:hint="eastAsia"/>
        </w:rPr>
        <w:t>の規則を定め施行すること。</w:t>
      </w:r>
    </w:p>
    <w:p w14:paraId="6A0C7DAD" w14:textId="77777777" w:rsidR="00CA74CC" w:rsidRPr="00BF4A97" w:rsidRDefault="00CA74CC" w:rsidP="00CA74CC"/>
    <w:p w14:paraId="7C3E48DC" w14:textId="77777777" w:rsidR="00CA74CC" w:rsidRPr="00BF4A97" w:rsidRDefault="00CA74CC" w:rsidP="00CA74CC">
      <w:pPr>
        <w:rPr>
          <w:rFonts w:asciiTheme="majorEastAsia" w:eastAsiaTheme="majorEastAsia" w:hAnsiTheme="majorEastAsia"/>
        </w:rPr>
      </w:pPr>
      <w:r w:rsidRPr="00BF4A97">
        <w:rPr>
          <w:rFonts w:asciiTheme="majorEastAsia" w:eastAsiaTheme="majorEastAsia" w:hAnsiTheme="majorEastAsia" w:hint="eastAsia"/>
        </w:rPr>
        <w:t>21.</w:t>
      </w:r>
      <w:r w:rsidR="0080502C" w:rsidRPr="00BF4A97">
        <w:rPr>
          <w:rFonts w:asciiTheme="majorEastAsia" w:eastAsiaTheme="majorEastAsia" w:hAnsiTheme="majorEastAsia" w:hint="eastAsia"/>
        </w:rPr>
        <w:t xml:space="preserve">　</w:t>
      </w:r>
      <w:r w:rsidRPr="00BF4A97">
        <w:rPr>
          <w:rFonts w:asciiTheme="majorEastAsia" w:eastAsiaTheme="majorEastAsia" w:hAnsiTheme="majorEastAsia" w:hint="eastAsia"/>
        </w:rPr>
        <w:t>自立生活と地域社会への</w:t>
      </w:r>
      <w:r w:rsidR="0080502C" w:rsidRPr="00BF4A97">
        <w:rPr>
          <w:rFonts w:asciiTheme="majorEastAsia" w:eastAsiaTheme="majorEastAsia" w:hAnsiTheme="majorEastAsia" w:hint="eastAsia"/>
        </w:rPr>
        <w:t>インクルージョン</w:t>
      </w:r>
      <w:r w:rsidRPr="00BF4A97">
        <w:rPr>
          <w:rFonts w:asciiTheme="majorEastAsia" w:eastAsiaTheme="majorEastAsia" w:hAnsiTheme="majorEastAsia" w:hint="eastAsia"/>
        </w:rPr>
        <w:t>に関連して</w:t>
      </w:r>
    </w:p>
    <w:p w14:paraId="7C7E1927" w14:textId="77777777" w:rsidR="00CA74CC" w:rsidRPr="00BF4A97" w:rsidRDefault="00CA74CC" w:rsidP="0080502C">
      <w:pPr>
        <w:ind w:leftChars="399" w:left="848"/>
      </w:pPr>
      <w:r w:rsidRPr="00BF4A97">
        <w:rPr>
          <w:rFonts w:hint="eastAsia"/>
        </w:rPr>
        <w:t>21.1</w:t>
      </w:r>
      <w:r w:rsidR="00D238E6" w:rsidRPr="00BF4A97">
        <w:rPr>
          <w:rFonts w:hint="eastAsia"/>
        </w:rPr>
        <w:t>.</w:t>
      </w:r>
      <w:r w:rsidR="00D238E6" w:rsidRPr="00BF4A97">
        <w:rPr>
          <w:rFonts w:hint="eastAsia"/>
        </w:rPr>
        <w:t xml:space="preserve">　</w:t>
      </w:r>
      <w:r w:rsidR="003F2FAF" w:rsidRPr="00BF4A97">
        <w:rPr>
          <w:rFonts w:hint="eastAsia"/>
        </w:rPr>
        <w:t>自立</w:t>
      </w:r>
      <w:r w:rsidRPr="00BF4A97">
        <w:rPr>
          <w:rFonts w:hint="eastAsia"/>
        </w:rPr>
        <w:t>生活を支援するための新しい法的枠組みを創設し、パーソナルアシスタントの</w:t>
      </w:r>
      <w:r w:rsidR="0080502C" w:rsidRPr="00BF4A97">
        <w:rPr>
          <w:rFonts w:hint="eastAsia"/>
        </w:rPr>
        <w:t>専門的</w:t>
      </w:r>
      <w:r w:rsidRPr="00BF4A97">
        <w:rPr>
          <w:rFonts w:hint="eastAsia"/>
        </w:rPr>
        <w:t>役割を確立し、</w:t>
      </w:r>
      <w:r w:rsidRPr="00BF4A97">
        <w:rPr>
          <w:rFonts w:hint="eastAsia"/>
        </w:rPr>
        <w:t>ENDEF I</w:t>
      </w:r>
      <w:r w:rsidRPr="00BF4A97">
        <w:rPr>
          <w:rFonts w:hint="eastAsia"/>
        </w:rPr>
        <w:t>（国家障害戦略</w:t>
      </w:r>
      <w:r w:rsidRPr="00BF4A97">
        <w:rPr>
          <w:rFonts w:hint="eastAsia"/>
        </w:rPr>
        <w:t>I</w:t>
      </w:r>
      <w:r w:rsidRPr="00BF4A97">
        <w:rPr>
          <w:rFonts w:hint="eastAsia"/>
        </w:rPr>
        <w:t>）</w:t>
      </w:r>
      <w:r w:rsidR="00811E44" w:rsidRPr="00BF4A97">
        <w:rPr>
          <w:rFonts w:hint="eastAsia"/>
        </w:rPr>
        <w:t>で</w:t>
      </w:r>
      <w:r w:rsidR="0080502C" w:rsidRPr="00BF4A97">
        <w:rPr>
          <w:rFonts w:hint="eastAsia"/>
        </w:rPr>
        <w:t>すでに予定</w:t>
      </w:r>
      <w:r w:rsidRPr="00BF4A97">
        <w:rPr>
          <w:rFonts w:hint="eastAsia"/>
        </w:rPr>
        <w:t>されているパーソナルアシスタンスの</w:t>
      </w:r>
      <w:r w:rsidR="0080502C" w:rsidRPr="00BF4A97">
        <w:rPr>
          <w:rFonts w:hint="eastAsia"/>
        </w:rPr>
        <w:t>試行事業</w:t>
      </w:r>
      <w:r w:rsidRPr="00BF4A97">
        <w:rPr>
          <w:rFonts w:hint="eastAsia"/>
        </w:rPr>
        <w:t>を実施する</w:t>
      </w:r>
      <w:r w:rsidR="0080502C" w:rsidRPr="00BF4A97">
        <w:rPr>
          <w:rFonts w:hint="eastAsia"/>
        </w:rPr>
        <w:t>こと</w:t>
      </w:r>
      <w:r w:rsidRPr="00BF4A97">
        <w:rPr>
          <w:rFonts w:hint="eastAsia"/>
        </w:rPr>
        <w:t>。</w:t>
      </w:r>
      <w:r w:rsidR="0080502C" w:rsidRPr="00BF4A97">
        <w:rPr>
          <w:rFonts w:hint="eastAsia"/>
        </w:rPr>
        <w:t>またその漸進的な</w:t>
      </w:r>
      <w:r w:rsidRPr="00BF4A97">
        <w:rPr>
          <w:rFonts w:hint="eastAsia"/>
        </w:rPr>
        <w:t>拡大とこのサービスに手話通訳サービスの提供を含</w:t>
      </w:r>
      <w:r w:rsidR="0080502C" w:rsidRPr="00BF4A97">
        <w:rPr>
          <w:rFonts w:hint="eastAsia"/>
        </w:rPr>
        <w:t>めること。</w:t>
      </w:r>
    </w:p>
    <w:p w14:paraId="0C97E97A" w14:textId="77777777" w:rsidR="00CA74CC" w:rsidRPr="00BF4A97" w:rsidRDefault="00CA74CC" w:rsidP="00CA74CC"/>
    <w:p w14:paraId="3AE4ADFC" w14:textId="77777777" w:rsidR="00CA74CC" w:rsidRPr="00BF4A97" w:rsidRDefault="00CA74CC" w:rsidP="00CA74CC">
      <w:pPr>
        <w:rPr>
          <w:rFonts w:asciiTheme="majorEastAsia" w:eastAsiaTheme="majorEastAsia" w:hAnsiTheme="majorEastAsia"/>
        </w:rPr>
      </w:pPr>
      <w:r w:rsidRPr="00BF4A97">
        <w:rPr>
          <w:rFonts w:asciiTheme="majorEastAsia" w:eastAsiaTheme="majorEastAsia" w:hAnsiTheme="majorEastAsia" w:hint="eastAsia"/>
        </w:rPr>
        <w:t>経済</w:t>
      </w:r>
      <w:r w:rsidR="00642F4A" w:rsidRPr="00BF4A97">
        <w:rPr>
          <w:rFonts w:asciiTheme="majorEastAsia" w:eastAsiaTheme="majorEastAsia" w:hAnsiTheme="majorEastAsia" w:hint="eastAsia"/>
        </w:rPr>
        <w:t>的</w:t>
      </w:r>
      <w:r w:rsidRPr="00BF4A97">
        <w:rPr>
          <w:rFonts w:asciiTheme="majorEastAsia" w:eastAsiaTheme="majorEastAsia" w:hAnsiTheme="majorEastAsia" w:hint="eastAsia"/>
        </w:rPr>
        <w:t>保障と支援サービス（第28条）</w:t>
      </w:r>
    </w:p>
    <w:p w14:paraId="71F36D04" w14:textId="77777777" w:rsidR="00CA74CC" w:rsidRPr="00BF4A97" w:rsidRDefault="00CA74CC" w:rsidP="00CA74CC">
      <w:pPr>
        <w:rPr>
          <w:rFonts w:asciiTheme="majorEastAsia" w:eastAsiaTheme="majorEastAsia" w:hAnsiTheme="majorEastAsia"/>
        </w:rPr>
      </w:pPr>
      <w:r w:rsidRPr="00BF4A97">
        <w:rPr>
          <w:rFonts w:asciiTheme="majorEastAsia" w:eastAsiaTheme="majorEastAsia" w:hAnsiTheme="majorEastAsia" w:hint="eastAsia"/>
        </w:rPr>
        <w:t>現在の状況</w:t>
      </w:r>
    </w:p>
    <w:p w14:paraId="22AA35CE" w14:textId="77777777" w:rsidR="00CA74CC" w:rsidRPr="00BF4A97" w:rsidRDefault="00CA74CC" w:rsidP="00CA74CC">
      <w:r w:rsidRPr="00BF4A97">
        <w:rPr>
          <w:rFonts w:hint="eastAsia"/>
        </w:rPr>
        <w:t>22.</w:t>
      </w:r>
      <w:r w:rsidR="0080502C" w:rsidRPr="00BF4A97">
        <w:rPr>
          <w:rFonts w:hint="eastAsia"/>
        </w:rPr>
        <w:t xml:space="preserve">　</w:t>
      </w:r>
      <w:r w:rsidRPr="00BF4A97">
        <w:rPr>
          <w:rFonts w:hint="eastAsia"/>
        </w:rPr>
        <w:t>ポルトガル国家は、社会的保護と経済的安全を確保し、障害を理由とする追加の社会的リスクを補償することを目的とした、障害者とその家族を対象とした一連のプログラム、給付および手当を提供している。私たちはこれらの政策の重要性を認識してい</w:t>
      </w:r>
      <w:r w:rsidR="00811E44" w:rsidRPr="00BF4A97">
        <w:rPr>
          <w:rFonts w:hint="eastAsia"/>
        </w:rPr>
        <w:t>る</w:t>
      </w:r>
      <w:r w:rsidRPr="00BF4A97">
        <w:rPr>
          <w:rFonts w:hint="eastAsia"/>
        </w:rPr>
        <w:t>が、それでもなお、</w:t>
      </w:r>
      <w:r w:rsidR="002A3B3D" w:rsidRPr="00BF4A97">
        <w:rPr>
          <w:rFonts w:hint="eastAsia"/>
        </w:rPr>
        <w:t>残されたギャップと不十分さが</w:t>
      </w:r>
      <w:r w:rsidRPr="00BF4A97">
        <w:rPr>
          <w:rFonts w:hint="eastAsia"/>
        </w:rPr>
        <w:t>私たちの人権の享受と社会への完全な</w:t>
      </w:r>
      <w:r w:rsidR="00AE42C6" w:rsidRPr="00BF4A97">
        <w:rPr>
          <w:rFonts w:hint="eastAsia"/>
        </w:rPr>
        <w:t>インクルージョン</w:t>
      </w:r>
      <w:r w:rsidR="002A3B3D" w:rsidRPr="00BF4A97">
        <w:rPr>
          <w:rFonts w:hint="eastAsia"/>
        </w:rPr>
        <w:t>を危うくしていること</w:t>
      </w:r>
      <w:r w:rsidRPr="00BF4A97">
        <w:rPr>
          <w:rFonts w:hint="eastAsia"/>
        </w:rPr>
        <w:t>を</w:t>
      </w:r>
      <w:r w:rsidR="00DB7C30" w:rsidRPr="00BF4A97">
        <w:rPr>
          <w:rFonts w:hint="eastAsia"/>
        </w:rPr>
        <w:t>強調することを忘れてはならない</w:t>
      </w:r>
      <w:r w:rsidRPr="00BF4A97">
        <w:rPr>
          <w:rFonts w:hint="eastAsia"/>
        </w:rPr>
        <w:t>。これらのうち、次の点を強調する必要があ</w:t>
      </w:r>
      <w:r w:rsidR="00811E44" w:rsidRPr="00BF4A97">
        <w:rPr>
          <w:rFonts w:hint="eastAsia"/>
        </w:rPr>
        <w:t>る</w:t>
      </w:r>
      <w:r w:rsidRPr="00BF4A97">
        <w:rPr>
          <w:rFonts w:hint="eastAsia"/>
        </w:rPr>
        <w:t>。</w:t>
      </w:r>
    </w:p>
    <w:p w14:paraId="76DEE358" w14:textId="77777777" w:rsidR="00CA74CC" w:rsidRPr="00BF4A97" w:rsidRDefault="00CA74CC" w:rsidP="0080502C">
      <w:pPr>
        <w:ind w:leftChars="399" w:left="848"/>
      </w:pPr>
      <w:r w:rsidRPr="00BF4A97">
        <w:rPr>
          <w:rFonts w:hint="eastAsia"/>
        </w:rPr>
        <w:t>22.1</w:t>
      </w:r>
      <w:r w:rsidR="0080502C" w:rsidRPr="00BF4A97">
        <w:rPr>
          <w:rFonts w:hint="eastAsia"/>
        </w:rPr>
        <w:t>.</w:t>
      </w:r>
      <w:r w:rsidR="0080502C" w:rsidRPr="00BF4A97">
        <w:rPr>
          <w:rFonts w:hint="eastAsia"/>
        </w:rPr>
        <w:t xml:space="preserve">　</w:t>
      </w:r>
      <w:r w:rsidRPr="00BF4A97">
        <w:rPr>
          <w:rFonts w:hint="eastAsia"/>
          <w:b/>
          <w:bCs/>
        </w:rPr>
        <w:t>提供される</w:t>
      </w:r>
      <w:r w:rsidR="003F2FAF" w:rsidRPr="00BF4A97">
        <w:rPr>
          <w:rFonts w:hint="eastAsia"/>
          <w:b/>
          <w:bCs/>
        </w:rPr>
        <w:t>障害関連の給付額が非常に低い。</w:t>
      </w:r>
      <w:r w:rsidRPr="00BF4A97">
        <w:rPr>
          <w:rFonts w:hint="eastAsia"/>
        </w:rPr>
        <w:t>これらの給付は、月額</w:t>
      </w:r>
      <w:r w:rsidRPr="00BF4A97">
        <w:rPr>
          <w:rFonts w:hint="eastAsia"/>
        </w:rPr>
        <w:t>59,64</w:t>
      </w:r>
      <w:r w:rsidRPr="00BF4A97">
        <w:rPr>
          <w:rFonts w:hint="eastAsia"/>
        </w:rPr>
        <w:t>ユーロから</w:t>
      </w:r>
      <w:r w:rsidRPr="00BF4A97">
        <w:rPr>
          <w:rFonts w:hint="eastAsia"/>
        </w:rPr>
        <w:t>293,45</w:t>
      </w:r>
      <w:r w:rsidRPr="00BF4A97">
        <w:rPr>
          <w:rFonts w:hint="eastAsia"/>
        </w:rPr>
        <w:t>ユーロの範囲</w:t>
      </w:r>
      <w:r w:rsidR="00811E44" w:rsidRPr="00BF4A97">
        <w:rPr>
          <w:rFonts w:hint="eastAsia"/>
        </w:rPr>
        <w:t>である</w:t>
      </w:r>
      <w:r w:rsidRPr="00BF4A97">
        <w:rPr>
          <w:rFonts w:hint="eastAsia"/>
        </w:rPr>
        <w:t>。</w:t>
      </w:r>
      <w:r w:rsidRPr="00BF4A97">
        <w:rPr>
          <w:rFonts w:hint="eastAsia"/>
        </w:rPr>
        <w:t xml:space="preserve"> 2010</w:t>
      </w:r>
      <w:r w:rsidRPr="00BF4A97">
        <w:rPr>
          <w:rFonts w:hint="eastAsia"/>
        </w:rPr>
        <w:t>年に実施された調査の結果（ポルトガル、</w:t>
      </w:r>
      <w:r w:rsidRPr="00BF4A97">
        <w:rPr>
          <w:rFonts w:hint="eastAsia"/>
        </w:rPr>
        <w:t>2010</w:t>
      </w:r>
      <w:r w:rsidRPr="00BF4A97">
        <w:rPr>
          <w:rFonts w:hint="eastAsia"/>
        </w:rPr>
        <w:t>年）によれば、教育水準の低さ、雇用率の低さおよび支援サービスの欠如により、社会的</w:t>
      </w:r>
      <w:r w:rsidR="00AE42C6" w:rsidRPr="00BF4A97">
        <w:rPr>
          <w:rFonts w:hint="eastAsia"/>
        </w:rPr>
        <w:t>給付</w:t>
      </w:r>
      <w:r w:rsidRPr="00BF4A97">
        <w:rPr>
          <w:rFonts w:hint="eastAsia"/>
        </w:rPr>
        <w:t>が障害者およびその家族の主な収入源となってい</w:t>
      </w:r>
      <w:r w:rsidR="00811E44" w:rsidRPr="00BF4A97">
        <w:rPr>
          <w:rFonts w:hint="eastAsia"/>
        </w:rPr>
        <w:t>る</w:t>
      </w:r>
      <w:r w:rsidRPr="00BF4A97">
        <w:rPr>
          <w:rFonts w:hint="eastAsia"/>
        </w:rPr>
        <w:t>。したがって、ポルトガル国家によって与えられる低レベルの給付は、障害の社会的および経済的リスクから適切に保護するものでも、適切なレベルの生活を可能にするものでも</w:t>
      </w:r>
      <w:r w:rsidR="004F366C" w:rsidRPr="00BF4A97">
        <w:rPr>
          <w:rFonts w:hint="eastAsia"/>
        </w:rPr>
        <w:t>ない</w:t>
      </w:r>
      <w:r w:rsidRPr="00BF4A97">
        <w:rPr>
          <w:rFonts w:hint="eastAsia"/>
        </w:rPr>
        <w:t>。最近の</w:t>
      </w:r>
      <w:r w:rsidR="00AE42C6" w:rsidRPr="00BF4A97">
        <w:rPr>
          <w:rFonts w:hint="eastAsia"/>
        </w:rPr>
        <w:t>ヨーロッパ統計局（</w:t>
      </w:r>
      <w:r w:rsidRPr="00BF4A97">
        <w:rPr>
          <w:rFonts w:hint="eastAsia"/>
        </w:rPr>
        <w:t>Eurostat</w:t>
      </w:r>
      <w:r w:rsidR="00AE42C6" w:rsidRPr="00BF4A97">
        <w:rPr>
          <w:rFonts w:hint="eastAsia"/>
        </w:rPr>
        <w:t>）</w:t>
      </w:r>
      <w:r w:rsidRPr="00BF4A97">
        <w:rPr>
          <w:rFonts w:hint="eastAsia"/>
        </w:rPr>
        <w:t>のデータが明らかにしているように（</w:t>
      </w:r>
      <w:r w:rsidRPr="00BF4A97">
        <w:t>EUSILC</w:t>
      </w:r>
      <w:r w:rsidRPr="00BF4A97">
        <w:rPr>
          <w:rFonts w:hint="eastAsia"/>
        </w:rPr>
        <w:t>、</w:t>
      </w:r>
      <w:r w:rsidRPr="00BF4A97">
        <w:t>UDB 2012 - 2014</w:t>
      </w:r>
      <w:r w:rsidRPr="00BF4A97">
        <w:rPr>
          <w:rFonts w:hint="eastAsia"/>
        </w:rPr>
        <w:t>年</w:t>
      </w:r>
      <w:r w:rsidRPr="00BF4A97">
        <w:t>8</w:t>
      </w:r>
      <w:r w:rsidRPr="00BF4A97">
        <w:rPr>
          <w:rFonts w:hint="eastAsia"/>
        </w:rPr>
        <w:t>月の第</w:t>
      </w:r>
      <w:r w:rsidRPr="00BF4A97">
        <w:t>2</w:t>
      </w:r>
      <w:r w:rsidRPr="00BF4A97">
        <w:rPr>
          <w:rFonts w:hint="eastAsia"/>
        </w:rPr>
        <w:t>版）、ポルトガルの障害者の貧困リスクは</w:t>
      </w:r>
      <w:r w:rsidRPr="00BF4A97">
        <w:t>31,4</w:t>
      </w:r>
      <w:r w:rsidRPr="00BF4A97">
        <w:rPr>
          <w:rFonts w:hint="eastAsia"/>
        </w:rPr>
        <w:t>％で、非障害者人口の水準は</w:t>
      </w:r>
      <w:r w:rsidRPr="00BF4A97">
        <w:t>22,8</w:t>
      </w:r>
      <w:r w:rsidRPr="00BF4A97">
        <w:rPr>
          <w:rFonts w:hint="eastAsia"/>
        </w:rPr>
        <w:t>％</w:t>
      </w:r>
      <w:r w:rsidR="00811E44" w:rsidRPr="00BF4A97">
        <w:rPr>
          <w:rFonts w:hint="eastAsia"/>
        </w:rPr>
        <w:t>である</w:t>
      </w:r>
      <w:r w:rsidRPr="00BF4A97">
        <w:rPr>
          <w:rFonts w:hint="eastAsia"/>
        </w:rPr>
        <w:t>。</w:t>
      </w:r>
      <w:r w:rsidRPr="00BF4A97">
        <w:t>2010</w:t>
      </w:r>
      <w:r w:rsidR="00DB7C30" w:rsidRPr="00BF4A97">
        <w:rPr>
          <w:rFonts w:hint="eastAsia"/>
        </w:rPr>
        <w:t>年には、社会的給付への</w:t>
      </w:r>
      <w:r w:rsidRPr="00BF4A97">
        <w:rPr>
          <w:rFonts w:hint="eastAsia"/>
        </w:rPr>
        <w:t>アクセス</w:t>
      </w:r>
      <w:r w:rsidR="003722E5" w:rsidRPr="00BF4A97">
        <w:rPr>
          <w:rFonts w:hint="eastAsia"/>
        </w:rPr>
        <w:t>を一層限定的とするための新しい</w:t>
      </w:r>
      <w:r w:rsidR="00AE42C6" w:rsidRPr="00BF4A97">
        <w:rPr>
          <w:rFonts w:hint="eastAsia"/>
        </w:rPr>
        <w:t>受給資格</w:t>
      </w:r>
      <w:r w:rsidRPr="00BF4A97">
        <w:rPr>
          <w:rFonts w:hint="eastAsia"/>
        </w:rPr>
        <w:t>基準が導入され、これらの給付</w:t>
      </w:r>
      <w:r w:rsidR="00AE42C6" w:rsidRPr="00BF4A97">
        <w:rPr>
          <w:rFonts w:hint="eastAsia"/>
        </w:rPr>
        <w:t>水準</w:t>
      </w:r>
      <w:r w:rsidRPr="00BF4A97">
        <w:rPr>
          <w:rFonts w:hint="eastAsia"/>
        </w:rPr>
        <w:t>は</w:t>
      </w:r>
      <w:r w:rsidRPr="00BF4A97">
        <w:t>2011</w:t>
      </w:r>
      <w:r w:rsidRPr="00BF4A97">
        <w:rPr>
          <w:rFonts w:hint="eastAsia"/>
        </w:rPr>
        <w:t>年以来凍結されている（</w:t>
      </w:r>
      <w:r w:rsidRPr="00BF4A97">
        <w:t>Pinto and Teixeira</w:t>
      </w:r>
      <w:r w:rsidRPr="00BF4A97">
        <w:rPr>
          <w:rFonts w:hint="eastAsia"/>
        </w:rPr>
        <w:t>、</w:t>
      </w:r>
      <w:r w:rsidRPr="00BF4A97">
        <w:t>2012</w:t>
      </w:r>
      <w:r w:rsidR="00294697" w:rsidRPr="00BF4A97">
        <w:rPr>
          <w:rFonts w:hint="eastAsia"/>
        </w:rPr>
        <w:t>）。最近の調査によると、</w:t>
      </w:r>
      <w:r w:rsidRPr="00BF4A97">
        <w:rPr>
          <w:rFonts w:hint="eastAsia"/>
        </w:rPr>
        <w:t>障害者のいる世帯は</w:t>
      </w:r>
      <w:r w:rsidRPr="00BF4A97">
        <w:t>7.716</w:t>
      </w:r>
      <w:r w:rsidRPr="00BF4A97">
        <w:rPr>
          <w:rFonts w:hint="eastAsia"/>
        </w:rPr>
        <w:t>〜</w:t>
      </w:r>
      <w:r w:rsidRPr="00BF4A97">
        <w:t>25.307</w:t>
      </w:r>
      <w:r w:rsidR="003722E5" w:rsidRPr="00BF4A97">
        <w:rPr>
          <w:rFonts w:hint="eastAsia"/>
        </w:rPr>
        <w:t>ユーロの追加年間費用を負担していて、それは表</w:t>
      </w:r>
      <w:r w:rsidR="003722E5" w:rsidRPr="00BF4A97">
        <w:rPr>
          <w:rFonts w:hint="eastAsia"/>
        </w:rPr>
        <w:t>1</w:t>
      </w:r>
      <w:r w:rsidR="003722E5" w:rsidRPr="00BF4A97">
        <w:rPr>
          <w:rFonts w:hint="eastAsia"/>
        </w:rPr>
        <w:t>に示されている</w:t>
      </w:r>
      <w:r w:rsidR="00294697" w:rsidRPr="00BF4A97">
        <w:rPr>
          <w:rFonts w:hint="eastAsia"/>
        </w:rPr>
        <w:t>社会的給付</w:t>
      </w:r>
      <w:r w:rsidR="003722E5" w:rsidRPr="00BF4A97">
        <w:rPr>
          <w:rFonts w:hint="eastAsia"/>
        </w:rPr>
        <w:t>の</w:t>
      </w:r>
      <w:r w:rsidR="00294697" w:rsidRPr="00BF4A97">
        <w:rPr>
          <w:rFonts w:hint="eastAsia"/>
        </w:rPr>
        <w:t>金額</w:t>
      </w:r>
      <w:r w:rsidR="003722E5" w:rsidRPr="00BF4A97">
        <w:rPr>
          <w:rFonts w:hint="eastAsia"/>
        </w:rPr>
        <w:t>を</w:t>
      </w:r>
      <w:r w:rsidR="00294697" w:rsidRPr="00BF4A97">
        <w:rPr>
          <w:rFonts w:hint="eastAsia"/>
        </w:rPr>
        <w:t>確実</w:t>
      </w:r>
      <w:r w:rsidR="003722E5" w:rsidRPr="00BF4A97">
        <w:rPr>
          <w:rFonts w:hint="eastAsia"/>
        </w:rPr>
        <w:t>に</w:t>
      </w:r>
      <w:r w:rsidR="00294697" w:rsidRPr="00BF4A97">
        <w:rPr>
          <w:rFonts w:hint="eastAsia"/>
        </w:rPr>
        <w:t>上回</w:t>
      </w:r>
      <w:r w:rsidR="003722E5" w:rsidRPr="00BF4A97">
        <w:rPr>
          <w:rFonts w:hint="eastAsia"/>
        </w:rPr>
        <w:t>っている</w:t>
      </w:r>
      <w:r w:rsidR="00294697" w:rsidRPr="00BF4A97">
        <w:rPr>
          <w:rFonts w:hint="eastAsia"/>
        </w:rPr>
        <w:t>ことが</w:t>
      </w:r>
      <w:r w:rsidRPr="00BF4A97">
        <w:rPr>
          <w:rFonts w:hint="eastAsia"/>
        </w:rPr>
        <w:t>明らかになってい</w:t>
      </w:r>
      <w:r w:rsidR="00811E44" w:rsidRPr="00BF4A97">
        <w:rPr>
          <w:rFonts w:hint="eastAsia"/>
        </w:rPr>
        <w:t>る</w:t>
      </w:r>
      <w:r w:rsidRPr="00BF4A97">
        <w:rPr>
          <w:rFonts w:hint="eastAsia"/>
        </w:rPr>
        <w:t>（</w:t>
      </w:r>
      <w:r w:rsidRPr="00BF4A97">
        <w:t>Port</w:t>
      </w:r>
      <w:r w:rsidRPr="00BF4A97">
        <w:rPr>
          <w:rFonts w:hint="eastAsia"/>
        </w:rPr>
        <w:t>ugal</w:t>
      </w:r>
      <w:r w:rsidRPr="00BF4A97">
        <w:rPr>
          <w:rFonts w:hint="eastAsia"/>
        </w:rPr>
        <w:t>、</w:t>
      </w:r>
      <w:r w:rsidRPr="00BF4A97">
        <w:rPr>
          <w:rFonts w:hint="eastAsia"/>
        </w:rPr>
        <w:t>2010</w:t>
      </w:r>
      <w:r w:rsidRPr="00BF4A97">
        <w:rPr>
          <w:rFonts w:hint="eastAsia"/>
        </w:rPr>
        <w:t>）。</w:t>
      </w:r>
    </w:p>
    <w:p w14:paraId="5FC49A0F" w14:textId="77777777" w:rsidR="00AE42C6" w:rsidRPr="00BF4A97" w:rsidRDefault="00AE42C6" w:rsidP="00CA74CC"/>
    <w:p w14:paraId="14570B4B" w14:textId="77777777" w:rsidR="00CA74CC" w:rsidRPr="00BF4A97" w:rsidRDefault="00CA74CC" w:rsidP="00CA74CC">
      <w:pPr>
        <w:rPr>
          <w:rFonts w:asciiTheme="majorEastAsia" w:eastAsiaTheme="majorEastAsia" w:hAnsiTheme="majorEastAsia"/>
        </w:rPr>
      </w:pPr>
      <w:r w:rsidRPr="00BF4A97">
        <w:rPr>
          <w:rFonts w:asciiTheme="majorEastAsia" w:eastAsiaTheme="majorEastAsia" w:hAnsiTheme="majorEastAsia" w:hint="eastAsia"/>
        </w:rPr>
        <w:t>表1  - 障害関連の社会的</w:t>
      </w:r>
      <w:r w:rsidR="00D67201" w:rsidRPr="00BF4A97">
        <w:rPr>
          <w:rFonts w:asciiTheme="majorEastAsia" w:eastAsiaTheme="majorEastAsia" w:hAnsiTheme="majorEastAsia" w:hint="eastAsia"/>
        </w:rPr>
        <w:t>給付</w:t>
      </w:r>
      <w:r w:rsidRPr="00BF4A97">
        <w:rPr>
          <w:rFonts w:asciiTheme="majorEastAsia" w:eastAsiaTheme="majorEastAsia" w:hAnsiTheme="majorEastAsia" w:hint="eastAsia"/>
        </w:rPr>
        <w:t>：支給額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4253"/>
      </w:tblGrid>
      <w:tr w:rsidR="00CA74CC" w:rsidRPr="00BF4A97" w14:paraId="02B0440D" w14:textId="77777777" w:rsidTr="003F2FAF">
        <w:trPr>
          <w:trHeight w:val="322"/>
          <w:jc w:val="center"/>
        </w:trPr>
        <w:tc>
          <w:tcPr>
            <w:tcW w:w="3397" w:type="dxa"/>
            <w:shd w:val="clear" w:color="auto" w:fill="D9D9D9"/>
            <w:vAlign w:val="center"/>
          </w:tcPr>
          <w:p w14:paraId="6A58E78D" w14:textId="77777777" w:rsidR="00CA74CC" w:rsidRPr="00BF4A97" w:rsidRDefault="00D67201" w:rsidP="003F2FAF">
            <w:pPr>
              <w:spacing w:line="240" w:lineRule="exact"/>
              <w:jc w:val="center"/>
              <w:rPr>
                <w:b/>
                <w:sz w:val="20"/>
                <w:szCs w:val="20"/>
                <w:lang w:val="en-GB"/>
              </w:rPr>
            </w:pPr>
            <w:r w:rsidRPr="00BF4A97">
              <w:rPr>
                <w:rFonts w:asciiTheme="majorEastAsia" w:eastAsiaTheme="majorEastAsia" w:hAnsiTheme="majorEastAsia" w:hint="eastAsia"/>
              </w:rPr>
              <w:t>社会的給付</w:t>
            </w:r>
          </w:p>
        </w:tc>
        <w:tc>
          <w:tcPr>
            <w:tcW w:w="4253" w:type="dxa"/>
            <w:shd w:val="clear" w:color="auto" w:fill="D9D9D9"/>
            <w:vAlign w:val="center"/>
          </w:tcPr>
          <w:p w14:paraId="6FB80BF9" w14:textId="77777777" w:rsidR="00CA74CC" w:rsidRPr="00BF4A97" w:rsidRDefault="00D67201" w:rsidP="003F2FAF">
            <w:pPr>
              <w:spacing w:line="240" w:lineRule="exact"/>
              <w:jc w:val="center"/>
              <w:rPr>
                <w:b/>
                <w:sz w:val="20"/>
                <w:szCs w:val="20"/>
                <w:lang w:val="en-GB"/>
              </w:rPr>
            </w:pPr>
            <w:r w:rsidRPr="00BF4A97">
              <w:rPr>
                <w:rFonts w:asciiTheme="majorEastAsia" w:eastAsiaTheme="majorEastAsia" w:hAnsiTheme="majorEastAsia" w:hint="eastAsia"/>
              </w:rPr>
              <w:t>支給額</w:t>
            </w:r>
          </w:p>
        </w:tc>
      </w:tr>
      <w:tr w:rsidR="00CA74CC" w:rsidRPr="00BF4A97" w14:paraId="36F1597A" w14:textId="77777777" w:rsidTr="003F2FAF">
        <w:trPr>
          <w:trHeight w:val="359"/>
          <w:jc w:val="center"/>
        </w:trPr>
        <w:tc>
          <w:tcPr>
            <w:tcW w:w="3397" w:type="dxa"/>
          </w:tcPr>
          <w:p w14:paraId="3F2F4C1D" w14:textId="77777777" w:rsidR="00CA74CC" w:rsidRPr="00BF4A97" w:rsidRDefault="00D67201" w:rsidP="003F2FAF">
            <w:pPr>
              <w:spacing w:after="120" w:line="240" w:lineRule="exact"/>
              <w:jc w:val="left"/>
              <w:rPr>
                <w:bCs/>
                <w:sz w:val="20"/>
                <w:szCs w:val="20"/>
                <w:lang w:val="en-GB"/>
              </w:rPr>
            </w:pPr>
            <w:r w:rsidRPr="00BF4A97">
              <w:rPr>
                <w:rFonts w:hint="eastAsia"/>
                <w:bCs/>
                <w:sz w:val="20"/>
                <w:szCs w:val="20"/>
                <w:lang w:val="en-GB"/>
              </w:rPr>
              <w:lastRenderedPageBreak/>
              <w:t>障害年金</w:t>
            </w:r>
          </w:p>
        </w:tc>
        <w:tc>
          <w:tcPr>
            <w:tcW w:w="4253" w:type="dxa"/>
          </w:tcPr>
          <w:p w14:paraId="1487C085" w14:textId="77777777" w:rsidR="00CA74CC" w:rsidRPr="00BF4A97" w:rsidRDefault="00D67201" w:rsidP="003F2FAF">
            <w:pPr>
              <w:spacing w:after="120" w:line="240" w:lineRule="exact"/>
              <w:jc w:val="left"/>
              <w:rPr>
                <w:sz w:val="20"/>
                <w:szCs w:val="20"/>
                <w:lang w:val="en-GB"/>
              </w:rPr>
            </w:pPr>
            <w:r w:rsidRPr="00BF4A97">
              <w:rPr>
                <w:rFonts w:hint="eastAsia"/>
                <w:sz w:val="20"/>
                <w:szCs w:val="20"/>
                <w:lang w:val="en-GB"/>
              </w:rPr>
              <w:t>請求者の加入実績に応じた変動額</w:t>
            </w:r>
          </w:p>
        </w:tc>
      </w:tr>
      <w:tr w:rsidR="00CA74CC" w:rsidRPr="00BF4A97" w14:paraId="2D84F60F" w14:textId="77777777" w:rsidTr="003F2FAF">
        <w:trPr>
          <w:trHeight w:val="310"/>
          <w:jc w:val="center"/>
        </w:trPr>
        <w:tc>
          <w:tcPr>
            <w:tcW w:w="3397" w:type="dxa"/>
          </w:tcPr>
          <w:p w14:paraId="640268C5" w14:textId="77777777" w:rsidR="00CA74CC" w:rsidRPr="00BF4A97" w:rsidRDefault="00D67201" w:rsidP="003F2FAF">
            <w:pPr>
              <w:spacing w:after="120" w:line="240" w:lineRule="exact"/>
              <w:jc w:val="left"/>
              <w:rPr>
                <w:bCs/>
                <w:sz w:val="20"/>
                <w:szCs w:val="20"/>
                <w:lang w:val="en-GB"/>
              </w:rPr>
            </w:pPr>
            <w:r w:rsidRPr="00BF4A97">
              <w:rPr>
                <w:rFonts w:hint="eastAsia"/>
                <w:bCs/>
                <w:sz w:val="20"/>
                <w:szCs w:val="20"/>
                <w:lang w:val="en-GB"/>
              </w:rPr>
              <w:t>生涯月額手当</w:t>
            </w:r>
          </w:p>
        </w:tc>
        <w:tc>
          <w:tcPr>
            <w:tcW w:w="4253" w:type="dxa"/>
          </w:tcPr>
          <w:p w14:paraId="4B7A4A66" w14:textId="77777777" w:rsidR="00CA74CC" w:rsidRPr="00BF4A97" w:rsidRDefault="0085345A" w:rsidP="003F2FAF">
            <w:pPr>
              <w:spacing w:after="120" w:line="240" w:lineRule="exact"/>
              <w:jc w:val="left"/>
              <w:rPr>
                <w:sz w:val="20"/>
                <w:szCs w:val="20"/>
                <w:lang w:val="en-GB"/>
              </w:rPr>
            </w:pPr>
            <w:r w:rsidRPr="00BF4A97">
              <w:rPr>
                <w:rFonts w:hint="eastAsia"/>
                <w:sz w:val="20"/>
                <w:szCs w:val="20"/>
                <w:lang w:val="en-GB"/>
              </w:rPr>
              <w:t>月額</w:t>
            </w:r>
            <w:r w:rsidR="00CA74CC" w:rsidRPr="00BF4A97">
              <w:rPr>
                <w:sz w:val="20"/>
                <w:szCs w:val="20"/>
                <w:lang w:val="en-GB"/>
              </w:rPr>
              <w:t>176,76</w:t>
            </w:r>
            <w:r w:rsidRPr="00BF4A97">
              <w:rPr>
                <w:rFonts w:hint="eastAsia"/>
                <w:sz w:val="20"/>
                <w:szCs w:val="20"/>
                <w:lang w:val="en-GB"/>
              </w:rPr>
              <w:t>ユーロ</w:t>
            </w:r>
          </w:p>
        </w:tc>
      </w:tr>
      <w:tr w:rsidR="00CA74CC" w:rsidRPr="00BF4A97" w14:paraId="5D5233EC" w14:textId="77777777" w:rsidTr="003F2FAF">
        <w:trPr>
          <w:trHeight w:val="531"/>
          <w:jc w:val="center"/>
        </w:trPr>
        <w:tc>
          <w:tcPr>
            <w:tcW w:w="3397" w:type="dxa"/>
          </w:tcPr>
          <w:p w14:paraId="60E07078" w14:textId="77777777" w:rsidR="00CA74CC" w:rsidRPr="00BF4A97" w:rsidRDefault="0085345A" w:rsidP="003F2FAF">
            <w:pPr>
              <w:spacing w:line="240" w:lineRule="exact"/>
              <w:rPr>
                <w:bCs/>
              </w:rPr>
            </w:pPr>
            <w:r w:rsidRPr="00BF4A97">
              <w:rPr>
                <w:rFonts w:hint="eastAsia"/>
                <w:bCs/>
              </w:rPr>
              <w:t>障害のある子どもと青少年のための家族手当ボーナス</w:t>
            </w:r>
          </w:p>
        </w:tc>
        <w:tc>
          <w:tcPr>
            <w:tcW w:w="4253" w:type="dxa"/>
          </w:tcPr>
          <w:p w14:paraId="1D478F53" w14:textId="77777777" w:rsidR="00CA74CC" w:rsidRPr="00BF4A97" w:rsidRDefault="0085345A" w:rsidP="003F2FAF">
            <w:pPr>
              <w:spacing w:after="120" w:line="240" w:lineRule="exact"/>
              <w:jc w:val="left"/>
              <w:rPr>
                <w:sz w:val="20"/>
                <w:szCs w:val="20"/>
                <w:lang w:val="en-GB"/>
              </w:rPr>
            </w:pPr>
            <w:r w:rsidRPr="00BF4A97">
              <w:rPr>
                <w:rFonts w:hint="eastAsia"/>
              </w:rPr>
              <w:t>59,48</w:t>
            </w:r>
            <w:r w:rsidRPr="00BF4A97">
              <w:rPr>
                <w:rFonts w:hint="eastAsia"/>
              </w:rPr>
              <w:t>から</w:t>
            </w:r>
            <w:r w:rsidRPr="00BF4A97">
              <w:rPr>
                <w:rFonts w:hint="eastAsia"/>
              </w:rPr>
              <w:t>139,15</w:t>
            </w:r>
            <w:r w:rsidRPr="00BF4A97">
              <w:rPr>
                <w:rFonts w:hint="eastAsia"/>
              </w:rPr>
              <w:t>ユーロの範囲</w:t>
            </w:r>
            <w:r w:rsidR="00CA74CC" w:rsidRPr="00BF4A97">
              <w:rPr>
                <w:sz w:val="20"/>
                <w:szCs w:val="20"/>
                <w:lang w:val="en-GB"/>
              </w:rPr>
              <w:t xml:space="preserve"> </w:t>
            </w:r>
            <w:r w:rsidRPr="00BF4A97">
              <w:rPr>
                <w:rFonts w:hint="eastAsia"/>
              </w:rPr>
              <w:t>（世帯収入とひとり親家庭かどうかによる）</w:t>
            </w:r>
          </w:p>
        </w:tc>
      </w:tr>
      <w:tr w:rsidR="00CA74CC" w:rsidRPr="00BF4A97" w14:paraId="06B6F408" w14:textId="77777777" w:rsidTr="003F2FAF">
        <w:trPr>
          <w:trHeight w:val="321"/>
          <w:jc w:val="center"/>
        </w:trPr>
        <w:tc>
          <w:tcPr>
            <w:tcW w:w="3397" w:type="dxa"/>
          </w:tcPr>
          <w:p w14:paraId="359EDD98" w14:textId="77777777" w:rsidR="00CA74CC" w:rsidRPr="00BF4A97" w:rsidRDefault="0085345A" w:rsidP="003F2FAF">
            <w:pPr>
              <w:spacing w:after="120" w:line="240" w:lineRule="exact"/>
              <w:jc w:val="left"/>
              <w:rPr>
                <w:bCs/>
                <w:sz w:val="20"/>
                <w:szCs w:val="20"/>
                <w:lang w:val="en-GB"/>
              </w:rPr>
            </w:pPr>
            <w:r w:rsidRPr="00BF4A97">
              <w:rPr>
                <w:rFonts w:hint="eastAsia"/>
                <w:bCs/>
                <w:sz w:val="20"/>
                <w:szCs w:val="20"/>
                <w:lang w:val="en-GB"/>
              </w:rPr>
              <w:t>特別教育手当</w:t>
            </w:r>
          </w:p>
        </w:tc>
        <w:tc>
          <w:tcPr>
            <w:tcW w:w="4253" w:type="dxa"/>
          </w:tcPr>
          <w:p w14:paraId="2AA7E989" w14:textId="77777777" w:rsidR="00CA74CC" w:rsidRPr="00BF4A97" w:rsidRDefault="0085345A" w:rsidP="003F2FAF">
            <w:pPr>
              <w:spacing w:after="120" w:line="240" w:lineRule="exact"/>
              <w:jc w:val="left"/>
              <w:rPr>
                <w:sz w:val="20"/>
                <w:szCs w:val="20"/>
                <w:lang w:val="en-GB"/>
              </w:rPr>
            </w:pPr>
            <w:r w:rsidRPr="00BF4A97">
              <w:rPr>
                <w:rFonts w:hint="eastAsia"/>
                <w:sz w:val="20"/>
                <w:szCs w:val="20"/>
                <w:lang w:val="en-GB"/>
              </w:rPr>
              <w:t>月額上限</w:t>
            </w:r>
            <w:r w:rsidR="00CA74CC" w:rsidRPr="00BF4A97">
              <w:rPr>
                <w:sz w:val="20"/>
                <w:szCs w:val="20"/>
                <w:lang w:val="en-GB"/>
              </w:rPr>
              <w:t>293,45</w:t>
            </w:r>
            <w:r w:rsidRPr="00BF4A97">
              <w:rPr>
                <w:rFonts w:hint="eastAsia"/>
                <w:sz w:val="20"/>
                <w:szCs w:val="20"/>
                <w:lang w:val="en-GB"/>
              </w:rPr>
              <w:t>ユーロ（就学期間中）</w:t>
            </w:r>
          </w:p>
        </w:tc>
      </w:tr>
      <w:tr w:rsidR="00CA74CC" w:rsidRPr="00BF4A97" w14:paraId="05908A5D" w14:textId="77777777" w:rsidTr="003F2FAF">
        <w:trPr>
          <w:trHeight w:val="267"/>
          <w:jc w:val="center"/>
        </w:trPr>
        <w:tc>
          <w:tcPr>
            <w:tcW w:w="3397" w:type="dxa"/>
          </w:tcPr>
          <w:p w14:paraId="33BC806B" w14:textId="77777777" w:rsidR="00CA74CC" w:rsidRPr="00BF4A97" w:rsidRDefault="0085345A" w:rsidP="003F2FAF">
            <w:pPr>
              <w:spacing w:after="120" w:line="240" w:lineRule="exact"/>
              <w:jc w:val="left"/>
              <w:rPr>
                <w:bCs/>
                <w:sz w:val="20"/>
                <w:szCs w:val="20"/>
                <w:lang w:val="en-GB"/>
              </w:rPr>
            </w:pPr>
            <w:r w:rsidRPr="00BF4A97">
              <w:rPr>
                <w:rFonts w:hint="eastAsia"/>
                <w:bCs/>
                <w:sz w:val="20"/>
                <w:szCs w:val="20"/>
                <w:lang w:val="en-GB"/>
              </w:rPr>
              <w:t>第三者介護手当</w:t>
            </w:r>
          </w:p>
        </w:tc>
        <w:tc>
          <w:tcPr>
            <w:tcW w:w="4253" w:type="dxa"/>
          </w:tcPr>
          <w:p w14:paraId="61975479" w14:textId="77777777" w:rsidR="00CA74CC" w:rsidRPr="00BF4A97" w:rsidRDefault="0085345A" w:rsidP="003F2FAF">
            <w:pPr>
              <w:spacing w:after="120" w:line="240" w:lineRule="exact"/>
              <w:jc w:val="left"/>
              <w:rPr>
                <w:sz w:val="20"/>
                <w:szCs w:val="20"/>
                <w:lang w:val="en-GB"/>
              </w:rPr>
            </w:pPr>
            <w:r w:rsidRPr="00BF4A97">
              <w:rPr>
                <w:rFonts w:hint="eastAsia"/>
                <w:sz w:val="20"/>
                <w:szCs w:val="20"/>
                <w:lang w:val="en-GB"/>
              </w:rPr>
              <w:t>月額</w:t>
            </w:r>
            <w:r w:rsidR="00CA74CC" w:rsidRPr="00BF4A97">
              <w:rPr>
                <w:sz w:val="20"/>
                <w:szCs w:val="20"/>
                <w:lang w:val="en-GB"/>
              </w:rPr>
              <w:t>88,37</w:t>
            </w:r>
            <w:r w:rsidRPr="00BF4A97">
              <w:rPr>
                <w:rFonts w:hint="eastAsia"/>
                <w:sz w:val="20"/>
                <w:szCs w:val="20"/>
                <w:lang w:val="en-GB"/>
              </w:rPr>
              <w:t>ユーロ</w:t>
            </w:r>
          </w:p>
        </w:tc>
      </w:tr>
    </w:tbl>
    <w:p w14:paraId="1518D48D" w14:textId="77777777" w:rsidR="00CA74CC" w:rsidRPr="00BF4A97" w:rsidRDefault="00CA74CC" w:rsidP="00CA74CC"/>
    <w:p w14:paraId="749ED2A0" w14:textId="77777777" w:rsidR="00CA74CC" w:rsidRPr="00BF4A97" w:rsidRDefault="00CA74CC" w:rsidP="0085345A">
      <w:pPr>
        <w:ind w:leftChars="399" w:left="848"/>
      </w:pPr>
      <w:r w:rsidRPr="00BF4A97">
        <w:rPr>
          <w:rFonts w:hint="eastAsia"/>
        </w:rPr>
        <w:t>22.2</w:t>
      </w:r>
      <w:r w:rsidR="00D238E6" w:rsidRPr="00BF4A97">
        <w:rPr>
          <w:rFonts w:hint="eastAsia"/>
        </w:rPr>
        <w:t>.</w:t>
      </w:r>
      <w:r w:rsidR="00D238E6" w:rsidRPr="00BF4A97">
        <w:rPr>
          <w:rFonts w:hint="eastAsia"/>
        </w:rPr>
        <w:t xml:space="preserve">　</w:t>
      </w:r>
      <w:r w:rsidRPr="00BF4A97">
        <w:rPr>
          <w:rFonts w:hint="eastAsia"/>
          <w:b/>
          <w:bCs/>
        </w:rPr>
        <w:t>利用可能な交通サービスが不十分であり、</w:t>
      </w:r>
      <w:r w:rsidR="00805836" w:rsidRPr="00BF4A97">
        <w:rPr>
          <w:rFonts w:hint="eastAsia"/>
          <w:b/>
          <w:bCs/>
        </w:rPr>
        <w:t>その利用</w:t>
      </w:r>
      <w:r w:rsidRPr="00BF4A97">
        <w:rPr>
          <w:rFonts w:hint="eastAsia"/>
          <w:b/>
          <w:bCs/>
        </w:rPr>
        <w:t>が困難。</w:t>
      </w:r>
      <w:r w:rsidRPr="00BF4A97">
        <w:rPr>
          <w:rFonts w:hint="eastAsia"/>
        </w:rPr>
        <w:t>ポルトガルでは交通手段が利用できないことを考慮して、多くの消防</w:t>
      </w:r>
      <w:r w:rsidR="00294697" w:rsidRPr="00BF4A97">
        <w:rPr>
          <w:rFonts w:hint="eastAsia"/>
        </w:rPr>
        <w:t>機関</w:t>
      </w:r>
      <w:r w:rsidRPr="00BF4A97">
        <w:rPr>
          <w:rFonts w:hint="eastAsia"/>
        </w:rPr>
        <w:t>は、</w:t>
      </w:r>
      <w:r w:rsidR="00911133" w:rsidRPr="00BF4A97">
        <w:rPr>
          <w:rFonts w:hint="eastAsia"/>
        </w:rPr>
        <w:t>運動障害のある人に</w:t>
      </w:r>
      <w:r w:rsidRPr="00BF4A97">
        <w:rPr>
          <w:rFonts w:hint="eastAsia"/>
        </w:rPr>
        <w:t>救急車</w:t>
      </w:r>
      <w:r w:rsidR="00911133" w:rsidRPr="00BF4A97">
        <w:rPr>
          <w:rFonts w:hint="eastAsia"/>
        </w:rPr>
        <w:t>での</w:t>
      </w:r>
      <w:r w:rsidRPr="00BF4A97">
        <w:rPr>
          <w:rFonts w:hint="eastAsia"/>
        </w:rPr>
        <w:t>ドアからドアへの交通サービスを提供してい</w:t>
      </w:r>
      <w:r w:rsidR="00811E44" w:rsidRPr="00BF4A97">
        <w:rPr>
          <w:rFonts w:hint="eastAsia"/>
        </w:rPr>
        <w:t>る</w:t>
      </w:r>
      <w:r w:rsidRPr="00BF4A97">
        <w:rPr>
          <w:rFonts w:hint="eastAsia"/>
        </w:rPr>
        <w:t>。例えば、外来リハビリサービスに参加する必要がある場合、これが障害者にとって利用可能な唯一の交通手段であることが多い（</w:t>
      </w:r>
      <w:r w:rsidRPr="00BF4A97">
        <w:rPr>
          <w:rFonts w:hint="eastAsia"/>
        </w:rPr>
        <w:t>Pinto and Teixeira</w:t>
      </w:r>
      <w:r w:rsidRPr="00BF4A97">
        <w:rPr>
          <w:rFonts w:hint="eastAsia"/>
        </w:rPr>
        <w:t>、</w:t>
      </w:r>
      <w:r w:rsidRPr="00BF4A97">
        <w:rPr>
          <w:rFonts w:hint="eastAsia"/>
        </w:rPr>
        <w:t>2012</w:t>
      </w:r>
      <w:r w:rsidRPr="00BF4A97">
        <w:rPr>
          <w:rFonts w:hint="eastAsia"/>
        </w:rPr>
        <w:t>）。それでも、</w:t>
      </w:r>
      <w:r w:rsidRPr="00BF4A97">
        <w:rPr>
          <w:rFonts w:hint="eastAsia"/>
        </w:rPr>
        <w:t>2011</w:t>
      </w:r>
      <w:r w:rsidRPr="00BF4A97">
        <w:rPr>
          <w:rFonts w:hint="eastAsia"/>
        </w:rPr>
        <w:t>年に導入された法律は</w:t>
      </w:r>
      <w:r w:rsidR="00154198" w:rsidRPr="00BF4A97">
        <w:rPr>
          <w:rFonts w:hint="eastAsia"/>
        </w:rPr>
        <w:t>、すべての利用に際して処方箋</w:t>
      </w:r>
      <w:r w:rsidR="00FF773C" w:rsidRPr="00BF4A97">
        <w:rPr>
          <w:rStyle w:val="af"/>
          <w:lang w:val="en-GB"/>
        </w:rPr>
        <w:footnoteReference w:id="14"/>
      </w:r>
      <w:r w:rsidR="00154198" w:rsidRPr="00BF4A97">
        <w:rPr>
          <w:rFonts w:hint="eastAsia"/>
        </w:rPr>
        <w:t>を必要とし、</w:t>
      </w:r>
      <w:r w:rsidR="00911133" w:rsidRPr="00BF4A97">
        <w:rPr>
          <w:rFonts w:hint="eastAsia"/>
        </w:rPr>
        <w:t>利用料免除者を</w:t>
      </w:r>
      <w:r w:rsidRPr="00BF4A97">
        <w:rPr>
          <w:rFonts w:hint="eastAsia"/>
        </w:rPr>
        <w:t>「</w:t>
      </w:r>
      <w:r w:rsidR="00911133" w:rsidRPr="00BF4A97">
        <w:rPr>
          <w:rFonts w:hint="eastAsia"/>
        </w:rPr>
        <w:t>障害程度が</w:t>
      </w:r>
      <w:r w:rsidRPr="00BF4A97">
        <w:rPr>
          <w:rFonts w:hint="eastAsia"/>
        </w:rPr>
        <w:t>60</w:t>
      </w:r>
      <w:r w:rsidRPr="00BF4A97">
        <w:rPr>
          <w:rFonts w:hint="eastAsia"/>
        </w:rPr>
        <w:t>％以上の人」</w:t>
      </w:r>
      <w:r w:rsidR="00911133" w:rsidRPr="00BF4A97">
        <w:rPr>
          <w:rFonts w:hint="eastAsia"/>
        </w:rPr>
        <w:t>で</w:t>
      </w:r>
      <w:r w:rsidRPr="00BF4A97">
        <w:rPr>
          <w:rFonts w:hint="eastAsia"/>
        </w:rPr>
        <w:t>家族の所得が</w:t>
      </w:r>
      <w:r w:rsidRPr="00BF4A97">
        <w:rPr>
          <w:rFonts w:hint="eastAsia"/>
        </w:rPr>
        <w:t>419,22</w:t>
      </w:r>
      <w:r w:rsidRPr="00BF4A97">
        <w:rPr>
          <w:rFonts w:hint="eastAsia"/>
        </w:rPr>
        <w:t>ユーロ以下の人々に制限し</w:t>
      </w:r>
      <w:r w:rsidR="00911133" w:rsidRPr="00BF4A97">
        <w:rPr>
          <w:rFonts w:hint="eastAsia"/>
        </w:rPr>
        <w:t>、このサービスへのアクセスを著しく損な</w:t>
      </w:r>
      <w:r w:rsidR="00154198" w:rsidRPr="00BF4A97">
        <w:rPr>
          <w:rFonts w:hint="eastAsia"/>
        </w:rPr>
        <w:t>った。利用資格</w:t>
      </w:r>
      <w:r w:rsidRPr="00BF4A97">
        <w:rPr>
          <w:rFonts w:hint="eastAsia"/>
        </w:rPr>
        <w:t>基準</w:t>
      </w:r>
      <w:r w:rsidR="00FF773C" w:rsidRPr="00BF4A97">
        <w:rPr>
          <w:vertAlign w:val="superscript"/>
          <w:lang w:val="en-GB"/>
        </w:rPr>
        <w:footnoteReference w:id="15"/>
      </w:r>
      <w:r w:rsidRPr="00BF4A97">
        <w:rPr>
          <w:rFonts w:hint="eastAsia"/>
        </w:rPr>
        <w:t>はより制限的になり、このサービスの使用を年間</w:t>
      </w:r>
      <w:r w:rsidRPr="00BF4A97">
        <w:rPr>
          <w:rFonts w:hint="eastAsia"/>
        </w:rPr>
        <w:t>120</w:t>
      </w:r>
      <w:r w:rsidRPr="00BF4A97">
        <w:rPr>
          <w:rFonts w:hint="eastAsia"/>
        </w:rPr>
        <w:t>日に制限し</w:t>
      </w:r>
      <w:r w:rsidR="004F366C" w:rsidRPr="00BF4A97">
        <w:rPr>
          <w:rFonts w:hint="eastAsia"/>
        </w:rPr>
        <w:t>た</w:t>
      </w:r>
      <w:r w:rsidRPr="00BF4A97">
        <w:rPr>
          <w:rFonts w:hint="eastAsia"/>
        </w:rPr>
        <w:t>。</w:t>
      </w:r>
      <w:r w:rsidR="00154198" w:rsidRPr="00BF4A97">
        <w:rPr>
          <w:rFonts w:hint="eastAsia"/>
        </w:rPr>
        <w:t>この日数上限は</w:t>
      </w:r>
      <w:r w:rsidRPr="00BF4A97">
        <w:rPr>
          <w:rFonts w:hint="eastAsia"/>
        </w:rPr>
        <w:t>例外的で正当な理由がある場合にのみ超えることができ</w:t>
      </w:r>
      <w:r w:rsidR="00811E44" w:rsidRPr="00BF4A97">
        <w:rPr>
          <w:rFonts w:hint="eastAsia"/>
        </w:rPr>
        <w:t>る</w:t>
      </w:r>
      <w:r w:rsidRPr="00BF4A97">
        <w:rPr>
          <w:rFonts w:hint="eastAsia"/>
        </w:rPr>
        <w:t>（</w:t>
      </w:r>
      <w:r w:rsidRPr="00BF4A97">
        <w:rPr>
          <w:rFonts w:hint="eastAsia"/>
        </w:rPr>
        <w:t>Pinto and Teixeira</w:t>
      </w:r>
      <w:r w:rsidRPr="00BF4A97">
        <w:rPr>
          <w:rFonts w:hint="eastAsia"/>
        </w:rPr>
        <w:t>、</w:t>
      </w:r>
      <w:r w:rsidRPr="00BF4A97">
        <w:rPr>
          <w:rFonts w:hint="eastAsia"/>
        </w:rPr>
        <w:t>2012</w:t>
      </w:r>
      <w:r w:rsidRPr="00BF4A97">
        <w:rPr>
          <w:rFonts w:hint="eastAsia"/>
        </w:rPr>
        <w:t>）。これらの制限の結果として、多くの障害者がこの支援から除外され、以下の事例</w:t>
      </w:r>
      <w:r w:rsidR="002B0096" w:rsidRPr="00BF4A97">
        <w:rPr>
          <w:rFonts w:hint="eastAsia"/>
        </w:rPr>
        <w:t>で示されるように、必要なリハビリテーションケアへのアクセスに深刻</w:t>
      </w:r>
      <w:r w:rsidRPr="00BF4A97">
        <w:rPr>
          <w:rFonts w:hint="eastAsia"/>
        </w:rPr>
        <w:t>な影響を及ぼし</w:t>
      </w:r>
      <w:r w:rsidR="004F366C" w:rsidRPr="00BF4A97">
        <w:rPr>
          <w:rFonts w:hint="eastAsia"/>
        </w:rPr>
        <w:t>た</w:t>
      </w:r>
      <w:r w:rsidRPr="00BF4A97">
        <w:rPr>
          <w:rFonts w:hint="eastAsia"/>
        </w:rPr>
        <w:t>。</w:t>
      </w:r>
    </w:p>
    <w:p w14:paraId="0C03472E" w14:textId="77777777" w:rsidR="00CA74CC" w:rsidRPr="00BF4A97" w:rsidRDefault="00911133" w:rsidP="0085345A">
      <w:pPr>
        <w:ind w:leftChars="399" w:left="848"/>
      </w:pPr>
      <w:r w:rsidRPr="00BF4A97">
        <w:rPr>
          <w:rFonts w:hint="eastAsia"/>
        </w:rPr>
        <w:t xml:space="preserve">　</w:t>
      </w:r>
    </w:p>
    <w:p w14:paraId="74CE5758" w14:textId="77777777" w:rsidR="0085345A" w:rsidRPr="00BF4A97" w:rsidRDefault="0085345A" w:rsidP="0085345A">
      <w:pPr>
        <w:ind w:leftChars="798" w:left="1697" w:firstLineChars="100" w:firstLine="213"/>
      </w:pPr>
      <w:r w:rsidRPr="00BF4A97">
        <w:rPr>
          <w:rFonts w:hint="eastAsia"/>
          <w:i/>
          <w:iCs/>
        </w:rPr>
        <w:t>JL</w:t>
      </w:r>
      <w:r w:rsidR="005E6150" w:rsidRPr="00BF4A97">
        <w:rPr>
          <w:rFonts w:hint="eastAsia"/>
          <w:i/>
          <w:iCs/>
        </w:rPr>
        <w:t>は重複</w:t>
      </w:r>
      <w:r w:rsidRPr="00BF4A97">
        <w:rPr>
          <w:rFonts w:hint="eastAsia"/>
          <w:i/>
          <w:iCs/>
        </w:rPr>
        <w:t>障害</w:t>
      </w:r>
      <w:r w:rsidR="00154198" w:rsidRPr="00BF4A97">
        <w:rPr>
          <w:rFonts w:hint="eastAsia"/>
          <w:i/>
          <w:iCs/>
        </w:rPr>
        <w:t>のある</w:t>
      </w:r>
      <w:r w:rsidRPr="00BF4A97">
        <w:rPr>
          <w:rFonts w:hint="eastAsia"/>
          <w:i/>
          <w:iCs/>
        </w:rPr>
        <w:t>20</w:t>
      </w:r>
      <w:r w:rsidR="007C4550" w:rsidRPr="00BF4A97">
        <w:rPr>
          <w:rFonts w:hint="eastAsia"/>
          <w:i/>
          <w:iCs/>
        </w:rPr>
        <w:t>歳の若者である</w:t>
      </w:r>
      <w:r w:rsidRPr="00BF4A97">
        <w:rPr>
          <w:rFonts w:hint="eastAsia"/>
          <w:i/>
          <w:iCs/>
        </w:rPr>
        <w:t>。彼は車いす使用者であり、</w:t>
      </w:r>
      <w:r w:rsidR="00154198" w:rsidRPr="00BF4A97">
        <w:rPr>
          <w:rFonts w:hint="eastAsia"/>
          <w:i/>
          <w:iCs/>
        </w:rPr>
        <w:t>重い</w:t>
      </w:r>
      <w:r w:rsidRPr="00BF4A97">
        <w:rPr>
          <w:rFonts w:hint="eastAsia"/>
          <w:i/>
          <w:iCs/>
        </w:rPr>
        <w:t>障害のために</w:t>
      </w:r>
      <w:r w:rsidR="00154198" w:rsidRPr="00BF4A97">
        <w:rPr>
          <w:rFonts w:hint="eastAsia"/>
          <w:i/>
          <w:iCs/>
        </w:rPr>
        <w:t>1</w:t>
      </w:r>
      <w:r w:rsidR="00154198" w:rsidRPr="00BF4A97">
        <w:rPr>
          <w:rFonts w:hint="eastAsia"/>
          <w:i/>
          <w:iCs/>
        </w:rPr>
        <w:t>日</w:t>
      </w:r>
      <w:r w:rsidRPr="00BF4A97">
        <w:rPr>
          <w:rFonts w:hint="eastAsia"/>
          <w:i/>
          <w:iCs/>
        </w:rPr>
        <w:t>24</w:t>
      </w:r>
      <w:r w:rsidR="007C4550" w:rsidRPr="00BF4A97">
        <w:rPr>
          <w:rFonts w:hint="eastAsia"/>
          <w:i/>
          <w:iCs/>
        </w:rPr>
        <w:t>時間の個別ケアを必要としている</w:t>
      </w:r>
      <w:r w:rsidRPr="00BF4A97">
        <w:rPr>
          <w:rFonts w:hint="eastAsia"/>
          <w:i/>
          <w:iCs/>
        </w:rPr>
        <w:t>。</w:t>
      </w:r>
      <w:r w:rsidRPr="00BF4A97">
        <w:rPr>
          <w:rFonts w:hint="eastAsia"/>
          <w:i/>
          <w:iCs/>
        </w:rPr>
        <w:t>JL</w:t>
      </w:r>
      <w:r w:rsidRPr="00BF4A97">
        <w:rPr>
          <w:rFonts w:hint="eastAsia"/>
          <w:i/>
          <w:iCs/>
        </w:rPr>
        <w:t>は、毎日救急車で搬送され職業活動センターに</w:t>
      </w:r>
      <w:r w:rsidR="00154198" w:rsidRPr="00BF4A97">
        <w:rPr>
          <w:rFonts w:hint="eastAsia"/>
          <w:i/>
          <w:iCs/>
        </w:rPr>
        <w:t>通ってい</w:t>
      </w:r>
      <w:r w:rsidR="007C4550" w:rsidRPr="00BF4A97">
        <w:rPr>
          <w:rFonts w:hint="eastAsia"/>
          <w:i/>
          <w:iCs/>
        </w:rPr>
        <w:t>る。これは適切なこととは言えないが</w:t>
      </w:r>
      <w:r w:rsidR="008629F0" w:rsidRPr="00BF4A97">
        <w:rPr>
          <w:rFonts w:hint="eastAsia"/>
          <w:i/>
          <w:iCs/>
        </w:rPr>
        <w:t>（</w:t>
      </w:r>
      <w:r w:rsidRPr="00BF4A97">
        <w:rPr>
          <w:rFonts w:hint="eastAsia"/>
          <w:i/>
          <w:iCs/>
        </w:rPr>
        <w:t>JL</w:t>
      </w:r>
      <w:r w:rsidRPr="00BF4A97">
        <w:rPr>
          <w:rFonts w:hint="eastAsia"/>
          <w:i/>
          <w:iCs/>
        </w:rPr>
        <w:t>は救急車で輸送する必要は</w:t>
      </w:r>
      <w:r w:rsidR="008629F0" w:rsidRPr="00BF4A97">
        <w:rPr>
          <w:rFonts w:hint="eastAsia"/>
          <w:i/>
          <w:iCs/>
        </w:rPr>
        <w:t>ないので）</w:t>
      </w:r>
      <w:r w:rsidRPr="00BF4A97">
        <w:rPr>
          <w:rFonts w:hint="eastAsia"/>
          <w:i/>
          <w:iCs/>
        </w:rPr>
        <w:t>、このサービスにより、彼は家を出て、</w:t>
      </w:r>
      <w:r w:rsidR="008629F0" w:rsidRPr="00BF4A97">
        <w:rPr>
          <w:rFonts w:hint="eastAsia"/>
          <w:i/>
          <w:iCs/>
        </w:rPr>
        <w:t>毎日</w:t>
      </w:r>
      <w:r w:rsidRPr="00BF4A97">
        <w:rPr>
          <w:rFonts w:hint="eastAsia"/>
          <w:i/>
          <w:iCs/>
        </w:rPr>
        <w:t>デイケアセンターに通</w:t>
      </w:r>
      <w:r w:rsidR="008629F0" w:rsidRPr="00BF4A97">
        <w:rPr>
          <w:rFonts w:hint="eastAsia"/>
          <w:i/>
          <w:iCs/>
        </w:rPr>
        <w:t>い</w:t>
      </w:r>
      <w:r w:rsidRPr="00BF4A97">
        <w:rPr>
          <w:rFonts w:hint="eastAsia"/>
          <w:i/>
          <w:iCs/>
        </w:rPr>
        <w:t>、</w:t>
      </w:r>
      <w:r w:rsidR="007C4550" w:rsidRPr="00BF4A97">
        <w:rPr>
          <w:rFonts w:hint="eastAsia"/>
          <w:i/>
          <w:iCs/>
        </w:rPr>
        <w:t>レジャー、リハビリ、芸術、スポーツの活動に参加することができる</w:t>
      </w:r>
      <w:r w:rsidRPr="00BF4A97">
        <w:rPr>
          <w:rFonts w:hint="eastAsia"/>
          <w:i/>
          <w:iCs/>
        </w:rPr>
        <w:t>。</w:t>
      </w:r>
      <w:r w:rsidRPr="00BF4A97">
        <w:rPr>
          <w:rFonts w:hint="eastAsia"/>
          <w:i/>
          <w:iCs/>
        </w:rPr>
        <w:t>JL</w:t>
      </w:r>
      <w:r w:rsidRPr="00BF4A97">
        <w:rPr>
          <w:rFonts w:hint="eastAsia"/>
          <w:i/>
          <w:iCs/>
        </w:rPr>
        <w:t>はリスボンの</w:t>
      </w:r>
      <w:r w:rsidR="008629F0" w:rsidRPr="00BF4A97">
        <w:rPr>
          <w:rFonts w:hint="eastAsia"/>
          <w:i/>
          <w:iCs/>
        </w:rPr>
        <w:t>少し外に</w:t>
      </w:r>
      <w:r w:rsidRPr="00BF4A97">
        <w:rPr>
          <w:rFonts w:hint="eastAsia"/>
          <w:i/>
          <w:iCs/>
        </w:rPr>
        <w:t>住んでいるので、リスボン</w:t>
      </w:r>
      <w:r w:rsidR="008629F0" w:rsidRPr="00BF4A97">
        <w:rPr>
          <w:rFonts w:hint="eastAsia"/>
          <w:i/>
          <w:iCs/>
        </w:rPr>
        <w:t>市</w:t>
      </w:r>
      <w:r w:rsidRPr="00BF4A97">
        <w:rPr>
          <w:rFonts w:hint="eastAsia"/>
          <w:i/>
          <w:iCs/>
        </w:rPr>
        <w:t>の改造されたドアツードアバス</w:t>
      </w:r>
      <w:r w:rsidR="005D1E23" w:rsidRPr="00BF4A97">
        <w:rPr>
          <w:rFonts w:hint="eastAsia"/>
          <w:i/>
          <w:iCs/>
        </w:rPr>
        <w:t>の利用資格はない</w:t>
      </w:r>
      <w:r w:rsidR="008629F0" w:rsidRPr="00BF4A97">
        <w:rPr>
          <w:rFonts w:hint="eastAsia"/>
          <w:i/>
          <w:iCs/>
        </w:rPr>
        <w:t>。</w:t>
      </w:r>
      <w:r w:rsidRPr="00BF4A97">
        <w:rPr>
          <w:rFonts w:hint="eastAsia"/>
          <w:i/>
          <w:iCs/>
        </w:rPr>
        <w:t>彼のかかりつけの医者はこのサービスの延長</w:t>
      </w:r>
      <w:r w:rsidR="008629F0" w:rsidRPr="00BF4A97">
        <w:rPr>
          <w:rFonts w:hint="eastAsia"/>
          <w:i/>
          <w:iCs/>
        </w:rPr>
        <w:t>が必要だとする診断書の</w:t>
      </w:r>
      <w:r w:rsidRPr="00BF4A97">
        <w:rPr>
          <w:rFonts w:hint="eastAsia"/>
          <w:i/>
          <w:iCs/>
        </w:rPr>
        <w:t>発行を拒否したため、</w:t>
      </w:r>
      <w:r w:rsidRPr="00BF4A97">
        <w:rPr>
          <w:rFonts w:hint="eastAsia"/>
          <w:i/>
          <w:iCs/>
        </w:rPr>
        <w:t>2012</w:t>
      </w:r>
      <w:r w:rsidRPr="00BF4A97">
        <w:rPr>
          <w:rFonts w:hint="eastAsia"/>
          <w:i/>
          <w:iCs/>
        </w:rPr>
        <w:t>年には、</w:t>
      </w:r>
      <w:r w:rsidRPr="00BF4A97">
        <w:rPr>
          <w:rFonts w:hint="eastAsia"/>
          <w:i/>
          <w:iCs/>
        </w:rPr>
        <w:t>JL</w:t>
      </w:r>
      <w:r w:rsidRPr="00BF4A97">
        <w:rPr>
          <w:rFonts w:hint="eastAsia"/>
          <w:i/>
          <w:iCs/>
        </w:rPr>
        <w:t>は</w:t>
      </w:r>
      <w:r w:rsidRPr="00BF4A97">
        <w:rPr>
          <w:rFonts w:hint="eastAsia"/>
          <w:i/>
          <w:iCs/>
        </w:rPr>
        <w:t>120</w:t>
      </w:r>
      <w:r w:rsidR="005D1E23" w:rsidRPr="00BF4A97">
        <w:rPr>
          <w:rFonts w:hint="eastAsia"/>
          <w:i/>
          <w:iCs/>
        </w:rPr>
        <w:t>日間の輸送サービスを受けることしかできなかった</w:t>
      </w:r>
      <w:r w:rsidRPr="00BF4A97">
        <w:rPr>
          <w:rFonts w:hint="eastAsia"/>
          <w:i/>
          <w:iCs/>
        </w:rPr>
        <w:t>。</w:t>
      </w:r>
      <w:r w:rsidR="005D1E23" w:rsidRPr="00BF4A97">
        <w:rPr>
          <w:rFonts w:hint="eastAsia"/>
          <w:i/>
          <w:iCs/>
        </w:rPr>
        <w:t>そして、</w:t>
      </w:r>
      <w:r w:rsidRPr="00BF4A97">
        <w:rPr>
          <w:rFonts w:hint="eastAsia"/>
          <w:i/>
          <w:iCs/>
        </w:rPr>
        <w:t>家族</w:t>
      </w:r>
      <w:r w:rsidR="008629F0" w:rsidRPr="00BF4A97">
        <w:rPr>
          <w:rFonts w:hint="eastAsia"/>
          <w:i/>
          <w:iCs/>
        </w:rPr>
        <w:t>が</w:t>
      </w:r>
      <w:r w:rsidRPr="00BF4A97">
        <w:rPr>
          <w:rFonts w:hint="eastAsia"/>
          <w:i/>
          <w:iCs/>
        </w:rPr>
        <w:t>他</w:t>
      </w:r>
      <w:r w:rsidR="008629F0" w:rsidRPr="00BF4A97">
        <w:rPr>
          <w:rFonts w:hint="eastAsia"/>
          <w:i/>
          <w:iCs/>
        </w:rPr>
        <w:t>の</w:t>
      </w:r>
      <w:r w:rsidRPr="00BF4A97">
        <w:rPr>
          <w:rFonts w:hint="eastAsia"/>
          <w:i/>
          <w:iCs/>
        </w:rPr>
        <w:t>交通手段を確保</w:t>
      </w:r>
      <w:r w:rsidR="00805836" w:rsidRPr="00BF4A97">
        <w:rPr>
          <w:rFonts w:hint="eastAsia"/>
          <w:i/>
          <w:iCs/>
        </w:rPr>
        <w:t>でき</w:t>
      </w:r>
      <w:r w:rsidRPr="00BF4A97">
        <w:rPr>
          <w:rFonts w:hint="eastAsia"/>
          <w:i/>
          <w:iCs/>
        </w:rPr>
        <w:t>なかったため、</w:t>
      </w:r>
      <w:r w:rsidRPr="00BF4A97">
        <w:rPr>
          <w:rFonts w:hint="eastAsia"/>
          <w:i/>
          <w:iCs/>
        </w:rPr>
        <w:t>JL</w:t>
      </w:r>
      <w:r w:rsidRPr="00BF4A97">
        <w:rPr>
          <w:rFonts w:hint="eastAsia"/>
          <w:i/>
          <w:iCs/>
        </w:rPr>
        <w:t>は</w:t>
      </w:r>
      <w:r w:rsidRPr="00BF4A97">
        <w:rPr>
          <w:rFonts w:hint="eastAsia"/>
          <w:i/>
          <w:iCs/>
        </w:rPr>
        <w:t>6</w:t>
      </w:r>
      <w:r w:rsidRPr="00BF4A97">
        <w:rPr>
          <w:rFonts w:hint="eastAsia"/>
          <w:i/>
          <w:iCs/>
        </w:rPr>
        <w:t>月から</w:t>
      </w:r>
      <w:r w:rsidRPr="00BF4A97">
        <w:rPr>
          <w:rFonts w:hint="eastAsia"/>
          <w:i/>
          <w:iCs/>
        </w:rPr>
        <w:t>12</w:t>
      </w:r>
      <w:r w:rsidRPr="00BF4A97">
        <w:rPr>
          <w:rFonts w:hint="eastAsia"/>
          <w:i/>
          <w:iCs/>
        </w:rPr>
        <w:t>月まで</w:t>
      </w:r>
      <w:r w:rsidR="00805836" w:rsidRPr="00BF4A97">
        <w:rPr>
          <w:rFonts w:hint="eastAsia"/>
          <w:i/>
          <w:iCs/>
        </w:rPr>
        <w:t>自宅を出ること</w:t>
      </w:r>
      <w:r w:rsidR="00805836" w:rsidRPr="00BF4A97">
        <w:rPr>
          <w:rFonts w:hint="eastAsia"/>
        </w:rPr>
        <w:t>ができず</w:t>
      </w:r>
      <w:r w:rsidRPr="00BF4A97">
        <w:rPr>
          <w:rFonts w:hint="eastAsia"/>
        </w:rPr>
        <w:t>職業活動センターに</w:t>
      </w:r>
      <w:r w:rsidR="005D1E23" w:rsidRPr="00BF4A97">
        <w:rPr>
          <w:rFonts w:hint="eastAsia"/>
        </w:rPr>
        <w:t>行くことができなかった</w:t>
      </w:r>
      <w:r w:rsidRPr="00BF4A97">
        <w:rPr>
          <w:rFonts w:hint="eastAsia"/>
        </w:rPr>
        <w:t>。</w:t>
      </w:r>
    </w:p>
    <w:p w14:paraId="2AF9CE8B" w14:textId="77777777" w:rsidR="0085345A" w:rsidRPr="00BF4A97" w:rsidRDefault="0085345A" w:rsidP="002B0096"/>
    <w:p w14:paraId="4C7582D6" w14:textId="77777777" w:rsidR="00CA74CC" w:rsidRPr="00BF4A97" w:rsidRDefault="00CA74CC" w:rsidP="002B0096">
      <w:r w:rsidRPr="00BF4A97">
        <w:rPr>
          <w:rFonts w:hint="eastAsia"/>
        </w:rPr>
        <w:t>22.3</w:t>
      </w:r>
      <w:r w:rsidR="00D238E6" w:rsidRPr="00BF4A97">
        <w:rPr>
          <w:rFonts w:hint="eastAsia"/>
        </w:rPr>
        <w:t>.</w:t>
      </w:r>
      <w:r w:rsidR="00D238E6" w:rsidRPr="00BF4A97">
        <w:rPr>
          <w:rFonts w:hint="eastAsia"/>
        </w:rPr>
        <w:t xml:space="preserve">　</w:t>
      </w:r>
      <w:r w:rsidR="008629F0" w:rsidRPr="00BF4A97">
        <w:rPr>
          <w:rFonts w:hint="eastAsia"/>
          <w:b/>
          <w:bCs/>
        </w:rPr>
        <w:t xml:space="preserve"> </w:t>
      </w:r>
      <w:r w:rsidR="008629F0" w:rsidRPr="00BF4A97">
        <w:rPr>
          <w:rFonts w:hint="eastAsia"/>
          <w:b/>
          <w:bCs/>
        </w:rPr>
        <w:t>支援機器の給付に関する</w:t>
      </w:r>
      <w:r w:rsidR="002B0096" w:rsidRPr="00BF4A97">
        <w:rPr>
          <w:rFonts w:hint="eastAsia"/>
          <w:b/>
          <w:bCs/>
        </w:rPr>
        <w:t>過度の官僚主義と</w:t>
      </w:r>
      <w:r w:rsidR="008629F0" w:rsidRPr="00BF4A97">
        <w:rPr>
          <w:rFonts w:hint="eastAsia"/>
          <w:b/>
          <w:bCs/>
        </w:rPr>
        <w:t>手続き</w:t>
      </w:r>
      <w:r w:rsidR="002B0096" w:rsidRPr="00BF4A97">
        <w:rPr>
          <w:rFonts w:hint="eastAsia"/>
          <w:b/>
          <w:bCs/>
        </w:rPr>
        <w:t>の長期化</w:t>
      </w:r>
      <w:r w:rsidR="008629F0" w:rsidRPr="00BF4A97">
        <w:rPr>
          <w:rFonts w:hint="eastAsia"/>
          <w:b/>
          <w:bCs/>
        </w:rPr>
        <w:t>および</w:t>
      </w:r>
      <w:r w:rsidR="002B58AB" w:rsidRPr="00BF4A97">
        <w:rPr>
          <w:rFonts w:hint="eastAsia"/>
          <w:b/>
          <w:bCs/>
        </w:rPr>
        <w:t>年間予算の不足により、</w:t>
      </w:r>
      <w:r w:rsidRPr="00BF4A97">
        <w:rPr>
          <w:rFonts w:hint="eastAsia"/>
          <w:b/>
          <w:bCs/>
        </w:rPr>
        <w:t>待ち時間</w:t>
      </w:r>
      <w:r w:rsidR="002B58AB" w:rsidRPr="00BF4A97">
        <w:rPr>
          <w:rFonts w:hint="eastAsia"/>
          <w:b/>
          <w:bCs/>
        </w:rPr>
        <w:t>が長くなり、</w:t>
      </w:r>
      <w:r w:rsidRPr="00BF4A97">
        <w:rPr>
          <w:rFonts w:hint="eastAsia"/>
          <w:b/>
          <w:bCs/>
        </w:rPr>
        <w:t>不必要な依存を招いてい</w:t>
      </w:r>
      <w:r w:rsidR="00811E44" w:rsidRPr="00BF4A97">
        <w:rPr>
          <w:rFonts w:hint="eastAsia"/>
          <w:b/>
          <w:bCs/>
        </w:rPr>
        <w:t>る</w:t>
      </w:r>
      <w:r w:rsidRPr="00BF4A97">
        <w:rPr>
          <w:rFonts w:hint="eastAsia"/>
          <w:b/>
          <w:bCs/>
        </w:rPr>
        <w:t>。</w:t>
      </w:r>
      <w:r w:rsidR="00805836" w:rsidRPr="00BF4A97">
        <w:rPr>
          <w:rFonts w:hint="eastAsia"/>
        </w:rPr>
        <w:t>支援</w:t>
      </w:r>
      <w:r w:rsidRPr="00BF4A97">
        <w:rPr>
          <w:rFonts w:hint="eastAsia"/>
        </w:rPr>
        <w:t>機器を入手するプロセス</w:t>
      </w:r>
      <w:r w:rsidRPr="00BF4A97">
        <w:rPr>
          <w:rFonts w:hint="eastAsia"/>
        </w:rPr>
        <w:lastRenderedPageBreak/>
        <w:t>は非常に官僚的で、</w:t>
      </w:r>
      <w:r w:rsidR="004649CA" w:rsidRPr="00BF4A97">
        <w:rPr>
          <w:rFonts w:hint="eastAsia"/>
        </w:rPr>
        <w:t>医学的処方箋を入手するための最初の医学的評</w:t>
      </w:r>
      <w:r w:rsidR="009B2AC2" w:rsidRPr="00BF4A97">
        <w:rPr>
          <w:rFonts w:hint="eastAsia"/>
        </w:rPr>
        <w:t>価</w:t>
      </w:r>
      <w:r w:rsidR="004649CA" w:rsidRPr="00BF4A97">
        <w:rPr>
          <w:rFonts w:hint="eastAsia"/>
        </w:rPr>
        <w:t>から、日常生活における支援機器の影響を判断するためのその後の評価、市場での</w:t>
      </w:r>
      <w:r w:rsidR="004649CA" w:rsidRPr="00BF4A97">
        <w:rPr>
          <w:rFonts w:hint="eastAsia"/>
        </w:rPr>
        <w:t>3</w:t>
      </w:r>
      <w:r w:rsidR="004649CA" w:rsidRPr="00BF4A97">
        <w:rPr>
          <w:rFonts w:hint="eastAsia"/>
        </w:rPr>
        <w:t>つの見積もりの入手、そして最終決定</w:t>
      </w:r>
      <w:r w:rsidR="009B2AC2" w:rsidRPr="00BF4A97">
        <w:rPr>
          <w:rFonts w:hint="eastAsia"/>
        </w:rPr>
        <w:t>までの</w:t>
      </w:r>
      <w:r w:rsidR="004649CA" w:rsidRPr="00BF4A97">
        <w:rPr>
          <w:rFonts w:hint="eastAsia"/>
        </w:rPr>
        <w:t>さまざまなステップを含んでいるので、</w:t>
      </w:r>
      <w:r w:rsidRPr="00BF4A97">
        <w:rPr>
          <w:rFonts w:hint="eastAsia"/>
        </w:rPr>
        <w:t>申請者にとっては遅く（</w:t>
      </w:r>
      <w:r w:rsidRPr="00BF4A97">
        <w:rPr>
          <w:rFonts w:hint="eastAsia"/>
        </w:rPr>
        <w:t>1</w:t>
      </w:r>
      <w:r w:rsidRPr="00BF4A97">
        <w:rPr>
          <w:rFonts w:hint="eastAsia"/>
        </w:rPr>
        <w:t>年近くかかることがあ</w:t>
      </w:r>
      <w:r w:rsidR="00811E44" w:rsidRPr="00BF4A97">
        <w:rPr>
          <w:rFonts w:hint="eastAsia"/>
        </w:rPr>
        <w:t>る</w:t>
      </w:r>
      <w:r w:rsidRPr="00BF4A97">
        <w:rPr>
          <w:rFonts w:hint="eastAsia"/>
        </w:rPr>
        <w:t>）、最初の評価から</w:t>
      </w:r>
      <w:r w:rsidR="00611F12" w:rsidRPr="00BF4A97">
        <w:rPr>
          <w:rFonts w:hint="eastAsia"/>
        </w:rPr>
        <w:t>機器</w:t>
      </w:r>
      <w:r w:rsidRPr="00BF4A97">
        <w:rPr>
          <w:rFonts w:hint="eastAsia"/>
        </w:rPr>
        <w:t>の</w:t>
      </w:r>
      <w:r w:rsidR="00611F12" w:rsidRPr="00BF4A97">
        <w:rPr>
          <w:rFonts w:hint="eastAsia"/>
        </w:rPr>
        <w:t>給付</w:t>
      </w:r>
      <w:r w:rsidRPr="00BF4A97">
        <w:rPr>
          <w:rFonts w:hint="eastAsia"/>
        </w:rPr>
        <w:t>までに長い時間がかか</w:t>
      </w:r>
      <w:r w:rsidR="00811E44" w:rsidRPr="00BF4A97">
        <w:rPr>
          <w:rFonts w:hint="eastAsia"/>
        </w:rPr>
        <w:t>る</w:t>
      </w:r>
      <w:r w:rsidR="00284AFC" w:rsidRPr="00BF4A97">
        <w:rPr>
          <w:rFonts w:hint="eastAsia"/>
        </w:rPr>
        <w:t>ことが多い</w:t>
      </w:r>
      <w:r w:rsidR="009B2AC2" w:rsidRPr="00BF4A97">
        <w:rPr>
          <w:rFonts w:hint="eastAsia"/>
        </w:rPr>
        <w:t>（</w:t>
      </w:r>
      <w:r w:rsidR="009B2AC2" w:rsidRPr="00BF4A97">
        <w:rPr>
          <w:rFonts w:hint="eastAsia"/>
        </w:rPr>
        <w:t>Pinto and Teixeira</w:t>
      </w:r>
      <w:r w:rsidR="009B2AC2" w:rsidRPr="00BF4A97">
        <w:rPr>
          <w:rFonts w:hint="eastAsia"/>
        </w:rPr>
        <w:t>、</w:t>
      </w:r>
      <w:r w:rsidR="009B2AC2" w:rsidRPr="00BF4A97">
        <w:rPr>
          <w:rFonts w:hint="eastAsia"/>
        </w:rPr>
        <w:t>2012; Portugal</w:t>
      </w:r>
      <w:r w:rsidR="009B2AC2" w:rsidRPr="00BF4A97">
        <w:rPr>
          <w:rFonts w:hint="eastAsia"/>
        </w:rPr>
        <w:t>、</w:t>
      </w:r>
      <w:r w:rsidR="009B2AC2" w:rsidRPr="00BF4A97">
        <w:rPr>
          <w:rFonts w:hint="eastAsia"/>
        </w:rPr>
        <w:t>2010</w:t>
      </w:r>
      <w:r w:rsidR="009B2AC2" w:rsidRPr="00BF4A97">
        <w:rPr>
          <w:rFonts w:hint="eastAsia"/>
        </w:rPr>
        <w:t>）</w:t>
      </w:r>
      <w:r w:rsidRPr="00BF4A97">
        <w:rPr>
          <w:rFonts w:hint="eastAsia"/>
        </w:rPr>
        <w:t>。多くの場合、</w:t>
      </w:r>
      <w:r w:rsidR="00284AFC" w:rsidRPr="00BF4A97">
        <w:rPr>
          <w:rFonts w:hint="eastAsia"/>
        </w:rPr>
        <w:t>機器</w:t>
      </w:r>
      <w:r w:rsidR="002B58AB" w:rsidRPr="00BF4A97">
        <w:rPr>
          <w:rFonts w:hint="eastAsia"/>
        </w:rPr>
        <w:t>が最終的に申請</w:t>
      </w:r>
      <w:r w:rsidRPr="00BF4A97">
        <w:rPr>
          <w:rFonts w:hint="eastAsia"/>
        </w:rPr>
        <w:t>者に届く</w:t>
      </w:r>
      <w:r w:rsidR="002B58AB" w:rsidRPr="00BF4A97">
        <w:rPr>
          <w:rFonts w:hint="eastAsia"/>
        </w:rPr>
        <w:t>までに</w:t>
      </w:r>
      <w:r w:rsidR="00284AFC" w:rsidRPr="00BF4A97">
        <w:rPr>
          <w:rFonts w:hint="eastAsia"/>
        </w:rPr>
        <w:t>、とく</w:t>
      </w:r>
      <w:r w:rsidRPr="00BF4A97">
        <w:rPr>
          <w:rFonts w:hint="eastAsia"/>
        </w:rPr>
        <w:t>に子</w:t>
      </w:r>
      <w:r w:rsidR="00284AFC" w:rsidRPr="00BF4A97">
        <w:rPr>
          <w:rFonts w:hint="eastAsia"/>
        </w:rPr>
        <w:t>ども</w:t>
      </w:r>
      <w:r w:rsidRPr="00BF4A97">
        <w:rPr>
          <w:rFonts w:hint="eastAsia"/>
        </w:rPr>
        <w:t>や慢性および退行性疾患の人々</w:t>
      </w:r>
      <w:r w:rsidR="00805836" w:rsidRPr="00BF4A97">
        <w:rPr>
          <w:rFonts w:hint="eastAsia"/>
        </w:rPr>
        <w:t>の場合</w:t>
      </w:r>
      <w:r w:rsidR="00284AFC" w:rsidRPr="00BF4A97">
        <w:rPr>
          <w:rFonts w:hint="eastAsia"/>
        </w:rPr>
        <w:t>、すでに自分のニーズに合わな</w:t>
      </w:r>
      <w:r w:rsidR="002B58AB" w:rsidRPr="00BF4A97">
        <w:rPr>
          <w:rFonts w:hint="eastAsia"/>
        </w:rPr>
        <w:t>くなっている</w:t>
      </w:r>
      <w:r w:rsidR="009B2AC2" w:rsidRPr="00BF4A97">
        <w:rPr>
          <w:rFonts w:hint="eastAsia"/>
        </w:rPr>
        <w:t>。この状況</w:t>
      </w:r>
      <w:r w:rsidR="00284AFC" w:rsidRPr="00BF4A97">
        <w:rPr>
          <w:rFonts w:hint="eastAsia"/>
        </w:rPr>
        <w:t>は、</w:t>
      </w:r>
      <w:r w:rsidRPr="00BF4A97">
        <w:rPr>
          <w:rFonts w:hint="eastAsia"/>
        </w:rPr>
        <w:t>国家のコストの上昇につながり</w:t>
      </w:r>
      <w:r w:rsidR="00284AFC" w:rsidRPr="00BF4A97">
        <w:rPr>
          <w:rFonts w:hint="eastAsia"/>
        </w:rPr>
        <w:t>、</w:t>
      </w:r>
      <w:r w:rsidR="009B2AC2" w:rsidRPr="00BF4A97">
        <w:rPr>
          <w:rFonts w:hint="eastAsia"/>
        </w:rPr>
        <w:t>障害者が</w:t>
      </w:r>
      <w:r w:rsidRPr="00BF4A97">
        <w:rPr>
          <w:rFonts w:hint="eastAsia"/>
        </w:rPr>
        <w:t>十分な社会的保護を受ける権利</w:t>
      </w:r>
      <w:r w:rsidR="00284AFC" w:rsidRPr="00BF4A97">
        <w:rPr>
          <w:rFonts w:hint="eastAsia"/>
        </w:rPr>
        <w:t>の行使にとっての障壁</w:t>
      </w:r>
      <w:r w:rsidR="009B2AC2" w:rsidRPr="00BF4A97">
        <w:rPr>
          <w:rFonts w:hint="eastAsia"/>
        </w:rPr>
        <w:t>となってい</w:t>
      </w:r>
      <w:r w:rsidR="00284AFC" w:rsidRPr="00BF4A97">
        <w:rPr>
          <w:rFonts w:hint="eastAsia"/>
        </w:rPr>
        <w:t>る。</w:t>
      </w:r>
    </w:p>
    <w:p w14:paraId="53292B80" w14:textId="77777777" w:rsidR="00CA74CC" w:rsidRPr="00BF4A97" w:rsidRDefault="00CA74CC" w:rsidP="0085345A">
      <w:pPr>
        <w:ind w:leftChars="399" w:left="848"/>
      </w:pPr>
      <w:r w:rsidRPr="00BF4A97">
        <w:rPr>
          <w:rFonts w:hint="eastAsia"/>
        </w:rPr>
        <w:t>22.4</w:t>
      </w:r>
      <w:r w:rsidR="00D238E6" w:rsidRPr="00BF4A97">
        <w:rPr>
          <w:rFonts w:hint="eastAsia"/>
        </w:rPr>
        <w:t>.</w:t>
      </w:r>
      <w:r w:rsidR="00D238E6" w:rsidRPr="00BF4A97">
        <w:rPr>
          <w:rFonts w:hint="eastAsia"/>
        </w:rPr>
        <w:t xml:space="preserve">　</w:t>
      </w:r>
      <w:r w:rsidRPr="00BF4A97">
        <w:rPr>
          <w:rFonts w:hint="eastAsia"/>
          <w:b/>
          <w:bCs/>
        </w:rPr>
        <w:t>公的社会</w:t>
      </w:r>
      <w:r w:rsidR="00284AFC" w:rsidRPr="00BF4A97">
        <w:rPr>
          <w:rFonts w:hint="eastAsia"/>
          <w:b/>
          <w:bCs/>
        </w:rPr>
        <w:t>的ケア</w:t>
      </w:r>
      <w:r w:rsidRPr="00BF4A97">
        <w:rPr>
          <w:rFonts w:hint="eastAsia"/>
          <w:b/>
          <w:bCs/>
        </w:rPr>
        <w:t>サービスの運営における慈善</w:t>
      </w:r>
      <w:r w:rsidR="00284AFC" w:rsidRPr="00BF4A97">
        <w:rPr>
          <w:rFonts w:hint="eastAsia"/>
          <w:b/>
          <w:bCs/>
        </w:rPr>
        <w:t>的アプローチへの</w:t>
      </w:r>
      <w:r w:rsidRPr="00BF4A97">
        <w:rPr>
          <w:rFonts w:hint="eastAsia"/>
          <w:b/>
          <w:bCs/>
        </w:rPr>
        <w:t>固執</w:t>
      </w:r>
      <w:r w:rsidR="00284AFC" w:rsidRPr="00BF4A97">
        <w:rPr>
          <w:rFonts w:hint="eastAsia"/>
          <w:b/>
          <w:bCs/>
        </w:rPr>
        <w:t>。</w:t>
      </w:r>
      <w:r w:rsidR="00284AFC" w:rsidRPr="00BF4A97">
        <w:rPr>
          <w:rFonts w:hint="eastAsia"/>
        </w:rPr>
        <w:t>これは</w:t>
      </w:r>
      <w:r w:rsidRPr="00BF4A97">
        <w:rPr>
          <w:rFonts w:hint="eastAsia"/>
        </w:rPr>
        <w:t>障害者を意思決定の中心に置く条約の精神および社会</w:t>
      </w:r>
      <w:r w:rsidR="00284AFC" w:rsidRPr="00BF4A97">
        <w:rPr>
          <w:rFonts w:hint="eastAsia"/>
        </w:rPr>
        <w:t>的ケア</w:t>
      </w:r>
      <w:r w:rsidRPr="00BF4A97">
        <w:rPr>
          <w:rFonts w:hint="eastAsia"/>
        </w:rPr>
        <w:t>規定の設計に</w:t>
      </w:r>
      <w:r w:rsidR="00284AFC" w:rsidRPr="00BF4A97">
        <w:rPr>
          <w:rFonts w:hint="eastAsia"/>
        </w:rPr>
        <w:t>大きく違反しており、</w:t>
      </w:r>
      <w:r w:rsidR="004C60A8" w:rsidRPr="00BF4A97">
        <w:rPr>
          <w:rFonts w:hint="eastAsia"/>
        </w:rPr>
        <w:t>これらの専門家の緊急な訓練の</w:t>
      </w:r>
      <w:r w:rsidRPr="00BF4A97">
        <w:rPr>
          <w:rFonts w:hint="eastAsia"/>
        </w:rPr>
        <w:t>必要性を示している（</w:t>
      </w:r>
      <w:r w:rsidRPr="00BF4A97">
        <w:rPr>
          <w:rFonts w:hint="eastAsia"/>
        </w:rPr>
        <w:t>Pinto et al</w:t>
      </w:r>
      <w:r w:rsidRPr="00BF4A97">
        <w:rPr>
          <w:rFonts w:hint="eastAsia"/>
        </w:rPr>
        <w:t>、</w:t>
      </w:r>
      <w:r w:rsidRPr="00BF4A97">
        <w:rPr>
          <w:rFonts w:hint="eastAsia"/>
        </w:rPr>
        <w:t>2014</w:t>
      </w:r>
      <w:r w:rsidRPr="00BF4A97">
        <w:rPr>
          <w:rFonts w:hint="eastAsia"/>
        </w:rPr>
        <w:t>）。次の証言はこの現実を説明してい</w:t>
      </w:r>
      <w:r w:rsidR="00811E44" w:rsidRPr="00BF4A97">
        <w:rPr>
          <w:rFonts w:hint="eastAsia"/>
        </w:rPr>
        <w:t>る</w:t>
      </w:r>
      <w:r w:rsidRPr="00BF4A97">
        <w:rPr>
          <w:rFonts w:hint="eastAsia"/>
        </w:rPr>
        <w:t>。</w:t>
      </w:r>
    </w:p>
    <w:p w14:paraId="6D76AC95" w14:textId="77777777" w:rsidR="004C60A8" w:rsidRPr="00BF4A97" w:rsidRDefault="004C60A8" w:rsidP="0085345A">
      <w:pPr>
        <w:ind w:leftChars="399" w:left="848"/>
      </w:pPr>
    </w:p>
    <w:p w14:paraId="7CC7BD39" w14:textId="77777777" w:rsidR="00CA74CC" w:rsidRPr="00BF4A97" w:rsidRDefault="004C60A8" w:rsidP="004C60A8">
      <w:pPr>
        <w:ind w:leftChars="798" w:left="1697" w:firstLineChars="100" w:firstLine="213"/>
        <w:rPr>
          <w:i/>
          <w:iCs/>
        </w:rPr>
      </w:pPr>
      <w:r w:rsidRPr="00BF4A97">
        <w:rPr>
          <w:rFonts w:hint="eastAsia"/>
          <w:i/>
          <w:iCs/>
        </w:rPr>
        <w:t>（市の）ソーシャルワーカーが、</w:t>
      </w:r>
      <w:r w:rsidR="00CA74CC" w:rsidRPr="00BF4A97">
        <w:rPr>
          <w:rFonts w:hint="eastAsia"/>
          <w:i/>
          <w:iCs/>
        </w:rPr>
        <w:t>2</w:t>
      </w:r>
      <w:r w:rsidR="00CA74CC" w:rsidRPr="00BF4A97">
        <w:rPr>
          <w:rFonts w:hint="eastAsia"/>
          <w:i/>
          <w:iCs/>
        </w:rPr>
        <w:t>人の車椅子利用者がいる家族に、</w:t>
      </w:r>
      <w:r w:rsidR="00CA74CC" w:rsidRPr="00BF4A97">
        <w:rPr>
          <w:rFonts w:hint="eastAsia"/>
          <w:i/>
          <w:iCs/>
        </w:rPr>
        <w:t>4</w:t>
      </w:r>
      <w:r w:rsidR="00CA74CC" w:rsidRPr="00BF4A97">
        <w:rPr>
          <w:rFonts w:hint="eastAsia"/>
          <w:i/>
          <w:iCs/>
        </w:rPr>
        <w:t>階のアパートを割り当て</w:t>
      </w:r>
      <w:r w:rsidR="00811E44" w:rsidRPr="00BF4A97">
        <w:rPr>
          <w:rFonts w:hint="eastAsia"/>
          <w:i/>
          <w:iCs/>
        </w:rPr>
        <w:t>る</w:t>
      </w:r>
      <w:r w:rsidRPr="00BF4A97">
        <w:rPr>
          <w:rFonts w:hint="eastAsia"/>
          <w:i/>
          <w:iCs/>
        </w:rPr>
        <w:t>とはどうしたことか</w:t>
      </w:r>
      <w:r w:rsidR="00CA74CC" w:rsidRPr="00BF4A97">
        <w:rPr>
          <w:rFonts w:hint="eastAsia"/>
          <w:i/>
          <w:iCs/>
        </w:rPr>
        <w:t>？</w:t>
      </w:r>
      <w:r w:rsidR="00CA74CC" w:rsidRPr="00BF4A97">
        <w:rPr>
          <w:rFonts w:hint="eastAsia"/>
          <w:i/>
          <w:iCs/>
        </w:rPr>
        <w:t xml:space="preserve"> 4</w:t>
      </w:r>
      <w:r w:rsidR="00CA74CC" w:rsidRPr="00BF4A97">
        <w:rPr>
          <w:rFonts w:hint="eastAsia"/>
          <w:i/>
          <w:iCs/>
        </w:rPr>
        <w:t>階</w:t>
      </w:r>
      <w:r w:rsidRPr="00BF4A97">
        <w:rPr>
          <w:rFonts w:hint="eastAsia"/>
          <w:i/>
          <w:iCs/>
        </w:rPr>
        <w:t>！</w:t>
      </w:r>
      <w:r w:rsidR="00CA74CC" w:rsidRPr="00BF4A97">
        <w:rPr>
          <w:rFonts w:hint="eastAsia"/>
          <w:i/>
          <w:iCs/>
        </w:rPr>
        <w:t>すべての</w:t>
      </w:r>
      <w:r w:rsidRPr="00BF4A97">
        <w:rPr>
          <w:rFonts w:hint="eastAsia"/>
          <w:i/>
          <w:iCs/>
        </w:rPr>
        <w:t>資料に</w:t>
      </w:r>
      <w:r w:rsidR="00CA74CC" w:rsidRPr="00BF4A97">
        <w:rPr>
          <w:rFonts w:hint="eastAsia"/>
          <w:i/>
          <w:iCs/>
        </w:rPr>
        <w:t>2</w:t>
      </w:r>
      <w:r w:rsidR="00CA74CC" w:rsidRPr="00BF4A97">
        <w:rPr>
          <w:rFonts w:hint="eastAsia"/>
          <w:i/>
          <w:iCs/>
        </w:rPr>
        <w:t>人の車椅子利用者がいるというデータがある</w:t>
      </w:r>
      <w:r w:rsidRPr="00BF4A97">
        <w:rPr>
          <w:rFonts w:hint="eastAsia"/>
          <w:i/>
          <w:iCs/>
        </w:rPr>
        <w:t>のに</w:t>
      </w:r>
      <w:r w:rsidR="00CA74CC" w:rsidRPr="00BF4A97">
        <w:rPr>
          <w:rFonts w:hint="eastAsia"/>
          <w:i/>
          <w:iCs/>
        </w:rPr>
        <w:t>、</w:t>
      </w:r>
      <w:r w:rsidR="00CA74CC" w:rsidRPr="00BF4A97">
        <w:rPr>
          <w:rFonts w:hint="eastAsia"/>
          <w:i/>
          <w:iCs/>
        </w:rPr>
        <w:t>4</w:t>
      </w:r>
      <w:r w:rsidR="00CA74CC" w:rsidRPr="00BF4A97">
        <w:rPr>
          <w:rFonts w:hint="eastAsia"/>
          <w:i/>
          <w:iCs/>
        </w:rPr>
        <w:t>階</w:t>
      </w:r>
      <w:r w:rsidRPr="00BF4A97">
        <w:rPr>
          <w:rFonts w:hint="eastAsia"/>
          <w:i/>
          <w:iCs/>
        </w:rPr>
        <w:t>とは！</w:t>
      </w:r>
      <w:r w:rsidR="00CA74CC" w:rsidRPr="00BF4A97">
        <w:rPr>
          <w:rFonts w:hint="eastAsia"/>
          <w:i/>
          <w:iCs/>
        </w:rPr>
        <w:t>階段しかない建物。建物にたどり着く</w:t>
      </w:r>
      <w:r w:rsidR="00D60936" w:rsidRPr="00BF4A97">
        <w:rPr>
          <w:rFonts w:hint="eastAsia"/>
          <w:i/>
          <w:iCs/>
        </w:rPr>
        <w:t>までに</w:t>
      </w:r>
      <w:r w:rsidR="00CA74CC" w:rsidRPr="00BF4A97">
        <w:rPr>
          <w:rFonts w:hint="eastAsia"/>
          <w:i/>
          <w:iCs/>
        </w:rPr>
        <w:t>いくつかの階段を上る必要があり、建物の中にはさらに多くの階段があ</w:t>
      </w:r>
      <w:r w:rsidR="00811E44" w:rsidRPr="00BF4A97">
        <w:rPr>
          <w:rFonts w:hint="eastAsia"/>
          <w:i/>
          <w:iCs/>
        </w:rPr>
        <w:t>る</w:t>
      </w:r>
      <w:r w:rsidR="00CA74CC" w:rsidRPr="00BF4A97">
        <w:rPr>
          <w:rFonts w:hint="eastAsia"/>
          <w:i/>
          <w:iCs/>
        </w:rPr>
        <w:t>。私は家</w:t>
      </w:r>
      <w:r w:rsidRPr="00BF4A97">
        <w:rPr>
          <w:rFonts w:hint="eastAsia"/>
          <w:i/>
          <w:iCs/>
        </w:rPr>
        <w:t>に閉じ込められる。</w:t>
      </w:r>
      <w:r w:rsidR="008B129F" w:rsidRPr="00BF4A97">
        <w:rPr>
          <w:rFonts w:hint="eastAsia"/>
          <w:i/>
          <w:iCs/>
        </w:rPr>
        <w:t xml:space="preserve">家を出るにはいつも誰かの付き添いが必要となる。　</w:t>
      </w:r>
      <w:r w:rsidR="00CA74CC" w:rsidRPr="00BF4A97">
        <w:rPr>
          <w:rFonts w:hint="eastAsia"/>
          <w:i/>
          <w:iCs/>
        </w:rPr>
        <w:t>（アナ、</w:t>
      </w:r>
      <w:r w:rsidR="00CA74CC" w:rsidRPr="00BF4A97">
        <w:rPr>
          <w:rFonts w:hint="eastAsia"/>
          <w:i/>
          <w:iCs/>
        </w:rPr>
        <w:t>29</w:t>
      </w:r>
      <w:r w:rsidR="00CA74CC" w:rsidRPr="00BF4A97">
        <w:rPr>
          <w:rFonts w:hint="eastAsia"/>
          <w:i/>
          <w:iCs/>
        </w:rPr>
        <w:t>歳）</w:t>
      </w:r>
    </w:p>
    <w:p w14:paraId="15B31F88" w14:textId="77777777" w:rsidR="00CA74CC" w:rsidRPr="00BF4A97" w:rsidRDefault="00CA74CC" w:rsidP="00CA74CC"/>
    <w:p w14:paraId="13CD6692" w14:textId="77777777" w:rsidR="00CA74CC" w:rsidRPr="00BF4A97" w:rsidRDefault="004F366C" w:rsidP="00CA74CC">
      <w:pPr>
        <w:rPr>
          <w:rFonts w:asciiTheme="majorEastAsia" w:eastAsiaTheme="majorEastAsia" w:hAnsiTheme="majorEastAsia"/>
        </w:rPr>
      </w:pPr>
      <w:r w:rsidRPr="00BF4A97">
        <w:rPr>
          <w:rFonts w:asciiTheme="majorEastAsia" w:eastAsiaTheme="majorEastAsia" w:hAnsiTheme="majorEastAsia" w:hint="eastAsia"/>
        </w:rPr>
        <w:t>勧告</w:t>
      </w:r>
    </w:p>
    <w:p w14:paraId="49E4B16D" w14:textId="77777777" w:rsidR="00CA74CC" w:rsidRPr="00BF4A97" w:rsidRDefault="00CA74CC" w:rsidP="00CA74CC">
      <w:r w:rsidRPr="00BF4A97">
        <w:rPr>
          <w:rFonts w:hint="eastAsia"/>
        </w:rPr>
        <w:t>23.</w:t>
      </w:r>
      <w:r w:rsidR="008B129F" w:rsidRPr="00BF4A97">
        <w:rPr>
          <w:rFonts w:hint="eastAsia"/>
        </w:rPr>
        <w:t xml:space="preserve">　</w:t>
      </w:r>
      <w:r w:rsidRPr="00BF4A97">
        <w:rPr>
          <w:rFonts w:hint="eastAsia"/>
        </w:rPr>
        <w:t>上記</w:t>
      </w:r>
      <w:r w:rsidR="008B129F" w:rsidRPr="00BF4A97">
        <w:rPr>
          <w:rFonts w:hint="eastAsia"/>
        </w:rPr>
        <w:t>の</w:t>
      </w:r>
      <w:r w:rsidRPr="00BF4A97">
        <w:rPr>
          <w:rFonts w:hint="eastAsia"/>
        </w:rPr>
        <w:t>問題に対処するために、我々は</w:t>
      </w:r>
      <w:r w:rsidR="008B129F" w:rsidRPr="00BF4A97">
        <w:rPr>
          <w:rFonts w:hint="eastAsia"/>
        </w:rPr>
        <w:t>勧告す</w:t>
      </w:r>
      <w:r w:rsidR="00811E44" w:rsidRPr="00BF4A97">
        <w:rPr>
          <w:rFonts w:hint="eastAsia"/>
        </w:rPr>
        <w:t>る</w:t>
      </w:r>
      <w:r w:rsidR="008B129F" w:rsidRPr="00BF4A97">
        <w:rPr>
          <w:rFonts w:hint="eastAsia"/>
        </w:rPr>
        <w:t>。</w:t>
      </w:r>
    </w:p>
    <w:p w14:paraId="657779E3" w14:textId="77777777" w:rsidR="00CA74CC" w:rsidRPr="00BF4A97" w:rsidRDefault="00CA74CC" w:rsidP="00583357">
      <w:pPr>
        <w:ind w:leftChars="399" w:left="848"/>
      </w:pPr>
      <w:r w:rsidRPr="00BF4A97">
        <w:rPr>
          <w:rFonts w:hint="eastAsia"/>
        </w:rPr>
        <w:t>23.1</w:t>
      </w:r>
      <w:r w:rsidR="00B4547E" w:rsidRPr="00BF4A97">
        <w:rPr>
          <w:rFonts w:hint="eastAsia"/>
        </w:rPr>
        <w:t>.</w:t>
      </w:r>
      <w:r w:rsidR="00B4547E" w:rsidRPr="00BF4A97">
        <w:rPr>
          <w:rFonts w:hint="eastAsia"/>
        </w:rPr>
        <w:t xml:space="preserve">　</w:t>
      </w:r>
      <w:r w:rsidRPr="00BF4A97">
        <w:rPr>
          <w:rFonts w:hint="eastAsia"/>
        </w:rPr>
        <w:t>人権の観点</w:t>
      </w:r>
      <w:r w:rsidR="008B129F" w:rsidRPr="00BF4A97">
        <w:rPr>
          <w:rFonts w:hint="eastAsia"/>
        </w:rPr>
        <w:t>で</w:t>
      </w:r>
      <w:r w:rsidRPr="00BF4A97">
        <w:rPr>
          <w:rFonts w:hint="eastAsia"/>
        </w:rPr>
        <w:t>障害の問題や障害のある人に取り組</w:t>
      </w:r>
      <w:r w:rsidR="008B129F" w:rsidRPr="00BF4A97">
        <w:rPr>
          <w:rFonts w:hint="eastAsia"/>
        </w:rPr>
        <w:t>めるよう、</w:t>
      </w:r>
      <w:r w:rsidRPr="00BF4A97">
        <w:rPr>
          <w:rFonts w:hint="eastAsia"/>
        </w:rPr>
        <w:t>意識を高め、公務員（</w:t>
      </w:r>
      <w:r w:rsidR="003F65FA" w:rsidRPr="00BF4A97">
        <w:rPr>
          <w:rFonts w:hint="eastAsia"/>
        </w:rPr>
        <w:t>とくに</w:t>
      </w:r>
      <w:r w:rsidR="008B129F" w:rsidRPr="00BF4A97">
        <w:rPr>
          <w:rFonts w:hint="eastAsia"/>
        </w:rPr>
        <w:t>第一線で</w:t>
      </w:r>
      <w:r w:rsidRPr="00BF4A97">
        <w:rPr>
          <w:rFonts w:hint="eastAsia"/>
        </w:rPr>
        <w:t>仕事をしている人）を訓練すること。</w:t>
      </w:r>
    </w:p>
    <w:p w14:paraId="338BEAC2" w14:textId="77777777" w:rsidR="00CA74CC" w:rsidRPr="00BF4A97" w:rsidRDefault="00CA74CC" w:rsidP="00583357">
      <w:pPr>
        <w:ind w:leftChars="399" w:left="848"/>
      </w:pPr>
      <w:r w:rsidRPr="00BF4A97">
        <w:rPr>
          <w:rFonts w:hint="eastAsia"/>
        </w:rPr>
        <w:t>23.2</w:t>
      </w:r>
      <w:r w:rsidR="00B4547E" w:rsidRPr="00BF4A97">
        <w:rPr>
          <w:rFonts w:hint="eastAsia"/>
        </w:rPr>
        <w:t>.</w:t>
      </w:r>
      <w:r w:rsidR="00B4547E" w:rsidRPr="00BF4A97">
        <w:rPr>
          <w:rFonts w:hint="eastAsia"/>
        </w:rPr>
        <w:t xml:space="preserve">　</w:t>
      </w:r>
      <w:r w:rsidRPr="00BF4A97">
        <w:rPr>
          <w:rFonts w:hint="eastAsia"/>
        </w:rPr>
        <w:t>介護者が安全に自分の役割を果たすことができ、介護を受けている障害者の人権を尊重することができるように、介護者に</w:t>
      </w:r>
      <w:r w:rsidR="008B129F" w:rsidRPr="00BF4A97">
        <w:rPr>
          <w:rFonts w:hint="eastAsia"/>
        </w:rPr>
        <w:t>訓練</w:t>
      </w:r>
      <w:r w:rsidRPr="00BF4A97">
        <w:rPr>
          <w:rFonts w:hint="eastAsia"/>
        </w:rPr>
        <w:t>を提供し、支援すること。</w:t>
      </w:r>
    </w:p>
    <w:p w14:paraId="19B9E088" w14:textId="77777777" w:rsidR="00CA74CC" w:rsidRPr="00BF4A97" w:rsidRDefault="00CA74CC" w:rsidP="00583357">
      <w:pPr>
        <w:ind w:leftChars="399" w:left="848"/>
      </w:pPr>
      <w:r w:rsidRPr="00BF4A97">
        <w:rPr>
          <w:rFonts w:hint="eastAsia"/>
        </w:rPr>
        <w:t>23.3</w:t>
      </w:r>
      <w:r w:rsidR="00B4547E" w:rsidRPr="00BF4A97">
        <w:rPr>
          <w:rFonts w:hint="eastAsia"/>
        </w:rPr>
        <w:t>.</w:t>
      </w:r>
      <w:r w:rsidR="00B4547E" w:rsidRPr="00BF4A97">
        <w:rPr>
          <w:rFonts w:hint="eastAsia"/>
        </w:rPr>
        <w:t xml:space="preserve">　</w:t>
      </w:r>
      <w:r w:rsidR="008B129F" w:rsidRPr="00BF4A97">
        <w:rPr>
          <w:rFonts w:hint="eastAsia"/>
        </w:rPr>
        <w:t>十分な</w:t>
      </w:r>
      <w:r w:rsidRPr="00BF4A97">
        <w:rPr>
          <w:rFonts w:hint="eastAsia"/>
        </w:rPr>
        <w:t>生活水準を確保するために、障害に関連する現金給付の額を増やし、その</w:t>
      </w:r>
      <w:r w:rsidR="008B129F" w:rsidRPr="00BF4A97">
        <w:rPr>
          <w:rFonts w:hint="eastAsia"/>
        </w:rPr>
        <w:t>受給資格</w:t>
      </w:r>
      <w:r w:rsidR="008F31CC" w:rsidRPr="00BF4A97">
        <w:rPr>
          <w:rFonts w:hint="eastAsia"/>
        </w:rPr>
        <w:t>基準を見直す</w:t>
      </w:r>
      <w:r w:rsidRPr="00BF4A97">
        <w:rPr>
          <w:rFonts w:hint="eastAsia"/>
        </w:rPr>
        <w:t>こと。</w:t>
      </w:r>
    </w:p>
    <w:p w14:paraId="0AE782E6" w14:textId="77777777" w:rsidR="00CA74CC" w:rsidRPr="00BF4A97" w:rsidRDefault="00CA74CC" w:rsidP="00583357">
      <w:pPr>
        <w:ind w:leftChars="399" w:left="848"/>
      </w:pPr>
      <w:r w:rsidRPr="00BF4A97">
        <w:rPr>
          <w:rFonts w:hint="eastAsia"/>
        </w:rPr>
        <w:t>23.4</w:t>
      </w:r>
      <w:r w:rsidR="00B4547E" w:rsidRPr="00BF4A97">
        <w:rPr>
          <w:rFonts w:hint="eastAsia"/>
        </w:rPr>
        <w:t>.</w:t>
      </w:r>
      <w:r w:rsidR="00B4547E" w:rsidRPr="00BF4A97">
        <w:rPr>
          <w:rFonts w:hint="eastAsia"/>
        </w:rPr>
        <w:t xml:space="preserve">　</w:t>
      </w:r>
      <w:r w:rsidR="008B129F" w:rsidRPr="00BF4A97">
        <w:rPr>
          <w:rFonts w:hint="eastAsia"/>
        </w:rPr>
        <w:t>障害のある人の</w:t>
      </w:r>
      <w:r w:rsidR="00F54D99" w:rsidRPr="00BF4A97">
        <w:rPr>
          <w:rFonts w:hint="eastAsia"/>
        </w:rPr>
        <w:t>実情</w:t>
      </w:r>
      <w:r w:rsidR="008B129F" w:rsidRPr="00BF4A97">
        <w:rPr>
          <w:rFonts w:hint="eastAsia"/>
        </w:rPr>
        <w:t>に合わせて、</w:t>
      </w:r>
      <w:r w:rsidRPr="00BF4A97">
        <w:rPr>
          <w:rFonts w:hint="eastAsia"/>
        </w:rPr>
        <w:t>在宅介護サービス（</w:t>
      </w:r>
      <w:r w:rsidR="008B129F" w:rsidRPr="00BF4A97">
        <w:rPr>
          <w:rFonts w:hint="eastAsia"/>
        </w:rPr>
        <w:t>1</w:t>
      </w:r>
      <w:r w:rsidR="008B129F" w:rsidRPr="00BF4A97">
        <w:rPr>
          <w:rFonts w:hint="eastAsia"/>
        </w:rPr>
        <w:t>日</w:t>
      </w:r>
      <w:r w:rsidRPr="00BF4A97">
        <w:rPr>
          <w:rFonts w:hint="eastAsia"/>
        </w:rPr>
        <w:t>24</w:t>
      </w:r>
      <w:r w:rsidRPr="00BF4A97">
        <w:rPr>
          <w:rFonts w:hint="eastAsia"/>
        </w:rPr>
        <w:t>時間）の供給を拡大する</w:t>
      </w:r>
      <w:r w:rsidR="008B129F" w:rsidRPr="00BF4A97">
        <w:rPr>
          <w:rFonts w:hint="eastAsia"/>
        </w:rPr>
        <w:t>こと</w:t>
      </w:r>
      <w:r w:rsidRPr="00BF4A97">
        <w:rPr>
          <w:rFonts w:hint="eastAsia"/>
        </w:rPr>
        <w:t>。</w:t>
      </w:r>
    </w:p>
    <w:p w14:paraId="6E955B96" w14:textId="77777777" w:rsidR="00CA74CC" w:rsidRPr="00BF4A97" w:rsidRDefault="00CA74CC" w:rsidP="00583357">
      <w:pPr>
        <w:ind w:leftChars="399" w:left="848"/>
      </w:pPr>
      <w:r w:rsidRPr="00BF4A97">
        <w:rPr>
          <w:rFonts w:hint="eastAsia"/>
        </w:rPr>
        <w:t>23.5</w:t>
      </w:r>
      <w:r w:rsidR="00B4547E" w:rsidRPr="00BF4A97">
        <w:rPr>
          <w:rFonts w:hint="eastAsia"/>
        </w:rPr>
        <w:t>.</w:t>
      </w:r>
      <w:r w:rsidR="00B4547E" w:rsidRPr="00BF4A97">
        <w:rPr>
          <w:rFonts w:hint="eastAsia"/>
        </w:rPr>
        <w:t xml:space="preserve">　</w:t>
      </w:r>
      <w:r w:rsidR="00D60936" w:rsidRPr="00BF4A97">
        <w:rPr>
          <w:rFonts w:hint="eastAsia"/>
        </w:rPr>
        <w:t>支援</w:t>
      </w:r>
      <w:r w:rsidR="00E90DAD" w:rsidRPr="00BF4A97">
        <w:rPr>
          <w:rFonts w:hint="eastAsia"/>
        </w:rPr>
        <w:t>機器と支援製品の給付の手順を効率化・単純化して、利用者のことを考慮した、</w:t>
      </w:r>
      <w:r w:rsidRPr="00BF4A97">
        <w:rPr>
          <w:rFonts w:hint="eastAsia"/>
        </w:rPr>
        <w:t>効果的で費用のかからない普遍的なシステム</w:t>
      </w:r>
      <w:r w:rsidR="00E90DAD" w:rsidRPr="00BF4A97">
        <w:rPr>
          <w:rFonts w:hint="eastAsia"/>
        </w:rPr>
        <w:t>にすること。</w:t>
      </w:r>
      <w:r w:rsidRPr="00BF4A97">
        <w:rPr>
          <w:rFonts w:hint="eastAsia"/>
        </w:rPr>
        <w:t>また、そのような製品の保守に対するサポートを強化し、</w:t>
      </w:r>
      <w:r w:rsidR="00E90DAD" w:rsidRPr="00BF4A97">
        <w:rPr>
          <w:rFonts w:hint="eastAsia"/>
        </w:rPr>
        <w:t>給付される</w:t>
      </w:r>
      <w:r w:rsidRPr="00BF4A97">
        <w:rPr>
          <w:rFonts w:hint="eastAsia"/>
        </w:rPr>
        <w:t>製品の品質を保証するための管理メカニズムを導入すること。</w:t>
      </w:r>
    </w:p>
    <w:p w14:paraId="72E785DF" w14:textId="77777777" w:rsidR="00CA74CC" w:rsidRPr="00BF4A97" w:rsidRDefault="00CA74CC" w:rsidP="00583357">
      <w:pPr>
        <w:ind w:leftChars="399" w:left="848"/>
      </w:pPr>
      <w:r w:rsidRPr="00BF4A97">
        <w:rPr>
          <w:rFonts w:hint="eastAsia"/>
        </w:rPr>
        <w:t>23.6</w:t>
      </w:r>
      <w:r w:rsidR="00B4547E" w:rsidRPr="00BF4A97">
        <w:rPr>
          <w:rFonts w:hint="eastAsia"/>
        </w:rPr>
        <w:t>.</w:t>
      </w:r>
      <w:r w:rsidR="00B4547E" w:rsidRPr="00BF4A97">
        <w:rPr>
          <w:rFonts w:hint="eastAsia"/>
        </w:rPr>
        <w:t xml:space="preserve">　</w:t>
      </w:r>
      <w:r w:rsidRPr="00BF4A97">
        <w:rPr>
          <w:rFonts w:hint="eastAsia"/>
        </w:rPr>
        <w:t>障害者のための</w:t>
      </w:r>
      <w:r w:rsidR="00E90DAD" w:rsidRPr="00BF4A97">
        <w:rPr>
          <w:rFonts w:hint="eastAsia"/>
        </w:rPr>
        <w:t>社会的</w:t>
      </w:r>
      <w:r w:rsidRPr="00BF4A97">
        <w:rPr>
          <w:rFonts w:hint="eastAsia"/>
        </w:rPr>
        <w:t>ケアサービスの提供を増やすこと</w:t>
      </w:r>
      <w:r w:rsidR="00E90DAD" w:rsidRPr="00BF4A97">
        <w:rPr>
          <w:rFonts w:hint="eastAsia"/>
        </w:rPr>
        <w:t>、とくにグループホームの創設を通じて</w:t>
      </w:r>
      <w:r w:rsidRPr="00BF4A97">
        <w:rPr>
          <w:rFonts w:hint="eastAsia"/>
        </w:rPr>
        <w:t>。</w:t>
      </w:r>
    </w:p>
    <w:p w14:paraId="3707A9EF" w14:textId="77777777" w:rsidR="00CA74CC" w:rsidRPr="00BF4A97" w:rsidRDefault="00CA74CC" w:rsidP="00CA74CC"/>
    <w:p w14:paraId="3C0EFB49" w14:textId="77777777" w:rsidR="00CA74CC" w:rsidRPr="00BF4A97" w:rsidRDefault="00CA74CC" w:rsidP="00CA74CC">
      <w:pPr>
        <w:rPr>
          <w:rFonts w:asciiTheme="majorEastAsia" w:eastAsiaTheme="majorEastAsia" w:hAnsiTheme="majorEastAsia"/>
        </w:rPr>
      </w:pPr>
      <w:r w:rsidRPr="00BF4A97">
        <w:rPr>
          <w:rFonts w:asciiTheme="majorEastAsia" w:eastAsiaTheme="majorEastAsia" w:hAnsiTheme="majorEastAsia" w:hint="eastAsia"/>
        </w:rPr>
        <w:t>教育（第24条）</w:t>
      </w:r>
    </w:p>
    <w:p w14:paraId="25CAE19C" w14:textId="77777777" w:rsidR="00CA74CC" w:rsidRPr="00BF4A97" w:rsidRDefault="00CA74CC" w:rsidP="00CA74CC">
      <w:pPr>
        <w:rPr>
          <w:rFonts w:asciiTheme="majorEastAsia" w:eastAsiaTheme="majorEastAsia" w:hAnsiTheme="majorEastAsia"/>
        </w:rPr>
      </w:pPr>
      <w:r w:rsidRPr="00BF4A97">
        <w:rPr>
          <w:rFonts w:asciiTheme="majorEastAsia" w:eastAsiaTheme="majorEastAsia" w:hAnsiTheme="majorEastAsia" w:hint="eastAsia"/>
        </w:rPr>
        <w:t>現在の状況</w:t>
      </w:r>
    </w:p>
    <w:p w14:paraId="733DD916" w14:textId="77777777" w:rsidR="00CA74CC" w:rsidRPr="00BF4A97" w:rsidRDefault="00CA74CC" w:rsidP="00CA74CC">
      <w:r w:rsidRPr="00BF4A97">
        <w:rPr>
          <w:rFonts w:hint="eastAsia"/>
        </w:rPr>
        <w:t>24.</w:t>
      </w:r>
      <w:r w:rsidR="00E90DAD" w:rsidRPr="00BF4A97">
        <w:rPr>
          <w:rFonts w:hint="eastAsia"/>
        </w:rPr>
        <w:t xml:space="preserve">　</w:t>
      </w:r>
      <w:r w:rsidRPr="00BF4A97">
        <w:rPr>
          <w:rFonts w:hint="eastAsia"/>
        </w:rPr>
        <w:t>ポルトガル</w:t>
      </w:r>
      <w:r w:rsidR="00E90DAD" w:rsidRPr="00BF4A97">
        <w:rPr>
          <w:rFonts w:hint="eastAsia"/>
        </w:rPr>
        <w:t>国</w:t>
      </w:r>
      <w:r w:rsidRPr="00BF4A97">
        <w:rPr>
          <w:rFonts w:hint="eastAsia"/>
        </w:rPr>
        <w:t>は、</w:t>
      </w:r>
      <w:r w:rsidRPr="00BF4A97">
        <w:rPr>
          <w:rFonts w:hint="eastAsia"/>
        </w:rPr>
        <w:t>2008</w:t>
      </w:r>
      <w:r w:rsidRPr="00BF4A97">
        <w:rPr>
          <w:rFonts w:hint="eastAsia"/>
        </w:rPr>
        <w:t>年にインクルーシブ教育に関する法律を導入し、特別教育学</w:t>
      </w:r>
      <w:r w:rsidRPr="00BF4A97">
        <w:rPr>
          <w:rFonts w:hint="eastAsia"/>
        </w:rPr>
        <w:lastRenderedPageBreak/>
        <w:t>校を段階的に閉鎖し、実質的にすべての障害</w:t>
      </w:r>
      <w:r w:rsidR="00E90DAD" w:rsidRPr="00BF4A97">
        <w:rPr>
          <w:rFonts w:hint="eastAsia"/>
        </w:rPr>
        <w:t>のある</w:t>
      </w:r>
      <w:r w:rsidRPr="00BF4A97">
        <w:rPr>
          <w:rFonts w:hint="eastAsia"/>
        </w:rPr>
        <w:t>子</w:t>
      </w:r>
      <w:r w:rsidR="00E90DAD" w:rsidRPr="00BF4A97">
        <w:rPr>
          <w:rFonts w:hint="eastAsia"/>
        </w:rPr>
        <w:t>ども</w:t>
      </w:r>
      <w:r w:rsidRPr="00BF4A97">
        <w:rPr>
          <w:rFonts w:hint="eastAsia"/>
        </w:rPr>
        <w:t>を通常の学校に含めることを推進してい</w:t>
      </w:r>
      <w:r w:rsidR="00811E44" w:rsidRPr="00BF4A97">
        <w:rPr>
          <w:rFonts w:hint="eastAsia"/>
        </w:rPr>
        <w:t>る</w:t>
      </w:r>
      <w:r w:rsidRPr="00BF4A97">
        <w:rPr>
          <w:rFonts w:hint="eastAsia"/>
        </w:rPr>
        <w:t>。この点で、この法律は人権の原則に従ってい</w:t>
      </w:r>
      <w:r w:rsidR="00811E44" w:rsidRPr="00BF4A97">
        <w:rPr>
          <w:rFonts w:hint="eastAsia"/>
        </w:rPr>
        <w:t>る</w:t>
      </w:r>
      <w:r w:rsidRPr="00BF4A97">
        <w:rPr>
          <w:rFonts w:hint="eastAsia"/>
        </w:rPr>
        <w:t>。しかしその実施には、障害のある</w:t>
      </w:r>
      <w:r w:rsidR="00984751" w:rsidRPr="00BF4A97">
        <w:rPr>
          <w:rFonts w:hint="eastAsia"/>
        </w:rPr>
        <w:t>子ども</w:t>
      </w:r>
      <w:r w:rsidR="00106EAB" w:rsidRPr="00BF4A97">
        <w:rPr>
          <w:rFonts w:hint="eastAsia"/>
        </w:rPr>
        <w:t>や若者の</w:t>
      </w:r>
      <w:r w:rsidRPr="00BF4A97">
        <w:rPr>
          <w:rFonts w:hint="eastAsia"/>
        </w:rPr>
        <w:t>教育</w:t>
      </w:r>
      <w:r w:rsidR="00106EAB" w:rsidRPr="00BF4A97">
        <w:rPr>
          <w:rFonts w:hint="eastAsia"/>
        </w:rPr>
        <w:t>への</w:t>
      </w:r>
      <w:r w:rsidRPr="00BF4A97">
        <w:rPr>
          <w:rFonts w:hint="eastAsia"/>
        </w:rPr>
        <w:t>権利を</w:t>
      </w:r>
      <w:r w:rsidR="00106EAB" w:rsidRPr="00BF4A97">
        <w:rPr>
          <w:rFonts w:hint="eastAsia"/>
        </w:rPr>
        <w:t>大きく損なうと思われる</w:t>
      </w:r>
      <w:r w:rsidRPr="00BF4A97">
        <w:rPr>
          <w:rFonts w:hint="eastAsia"/>
        </w:rPr>
        <w:t>多くの問題があ</w:t>
      </w:r>
      <w:r w:rsidR="00811E44" w:rsidRPr="00BF4A97">
        <w:rPr>
          <w:rFonts w:hint="eastAsia"/>
        </w:rPr>
        <w:t>る</w:t>
      </w:r>
      <w:r w:rsidRPr="00BF4A97">
        <w:rPr>
          <w:rFonts w:hint="eastAsia"/>
        </w:rPr>
        <w:t>。</w:t>
      </w:r>
      <w:r w:rsidR="003F65FA" w:rsidRPr="00BF4A97">
        <w:rPr>
          <w:rFonts w:hint="eastAsia"/>
        </w:rPr>
        <w:t>とくに</w:t>
      </w:r>
      <w:r w:rsidRPr="00BF4A97">
        <w:rPr>
          <w:rFonts w:hint="eastAsia"/>
        </w:rPr>
        <w:t>以下のギャップを強調</w:t>
      </w:r>
      <w:r w:rsidR="00984751" w:rsidRPr="00BF4A97">
        <w:rPr>
          <w:rFonts w:hint="eastAsia"/>
        </w:rPr>
        <w:t>する</w:t>
      </w:r>
      <w:r w:rsidRPr="00BF4A97">
        <w:rPr>
          <w:rFonts w:hint="eastAsia"/>
        </w:rPr>
        <w:t>。</w:t>
      </w:r>
    </w:p>
    <w:p w14:paraId="26BE22C5" w14:textId="77777777" w:rsidR="00CA74CC" w:rsidRPr="00BF4A97" w:rsidRDefault="00CA74CC" w:rsidP="00583357">
      <w:pPr>
        <w:ind w:leftChars="399" w:left="848"/>
      </w:pPr>
      <w:r w:rsidRPr="00BF4A97">
        <w:rPr>
          <w:rFonts w:hint="eastAsia"/>
        </w:rPr>
        <w:t>24.1</w:t>
      </w:r>
      <w:r w:rsidR="00B4547E" w:rsidRPr="00BF4A97">
        <w:rPr>
          <w:rFonts w:hint="eastAsia"/>
        </w:rPr>
        <w:t>.</w:t>
      </w:r>
      <w:r w:rsidR="00B4547E" w:rsidRPr="00BF4A97">
        <w:rPr>
          <w:rFonts w:hint="eastAsia"/>
        </w:rPr>
        <w:t xml:space="preserve">　</w:t>
      </w:r>
      <w:r w:rsidRPr="00BF4A97">
        <w:rPr>
          <w:rFonts w:hint="eastAsia"/>
          <w:b/>
          <w:bCs/>
        </w:rPr>
        <w:t>インクルーシブ</w:t>
      </w:r>
      <w:r w:rsidR="00984751" w:rsidRPr="00BF4A97">
        <w:rPr>
          <w:rFonts w:hint="eastAsia"/>
          <w:b/>
          <w:bCs/>
        </w:rPr>
        <w:t>な学校</w:t>
      </w:r>
      <w:r w:rsidRPr="00BF4A97">
        <w:rPr>
          <w:rFonts w:hint="eastAsia"/>
          <w:b/>
          <w:bCs/>
        </w:rPr>
        <w:t>の推進のための人的資源および</w:t>
      </w:r>
      <w:r w:rsidR="00984751" w:rsidRPr="00BF4A97">
        <w:rPr>
          <w:rFonts w:hint="eastAsia"/>
          <w:b/>
          <w:bCs/>
        </w:rPr>
        <w:t>教材</w:t>
      </w:r>
      <w:r w:rsidRPr="00BF4A97">
        <w:rPr>
          <w:rFonts w:hint="eastAsia"/>
          <w:b/>
          <w:bCs/>
        </w:rPr>
        <w:t>の質と量の不足。</w:t>
      </w:r>
      <w:r w:rsidRPr="00BF4A97">
        <w:rPr>
          <w:rFonts w:hint="eastAsia"/>
        </w:rPr>
        <w:t>国家教育評議会</w:t>
      </w:r>
      <w:r w:rsidR="00FF773C" w:rsidRPr="00BF4A97">
        <w:rPr>
          <w:rStyle w:val="af"/>
          <w:lang w:val="en-GB" w:eastAsia="pt-PT"/>
        </w:rPr>
        <w:footnoteReference w:id="16"/>
      </w:r>
      <w:r w:rsidRPr="00BF4A97">
        <w:rPr>
          <w:rFonts w:hint="eastAsia"/>
        </w:rPr>
        <w:t>からの最近の文書で言及されているように、「</w:t>
      </w:r>
      <w:r w:rsidR="008A0DF5" w:rsidRPr="00BF4A97">
        <w:rPr>
          <w:rFonts w:hint="eastAsia"/>
        </w:rPr>
        <w:t>学校や他の関係組織が利用できる資源の量の面でも質の面でも、</w:t>
      </w:r>
      <w:r w:rsidRPr="00BF4A97">
        <w:rPr>
          <w:rFonts w:hint="eastAsia"/>
        </w:rPr>
        <w:t>規範的枠組みと、</w:t>
      </w:r>
      <w:r w:rsidR="00D60936" w:rsidRPr="00BF4A97">
        <w:rPr>
          <w:rFonts w:hint="eastAsia"/>
        </w:rPr>
        <w:t>実際の</w:t>
      </w:r>
      <w:r w:rsidR="00984751" w:rsidRPr="00BF4A97">
        <w:rPr>
          <w:rFonts w:hint="eastAsia"/>
        </w:rPr>
        <w:t>資源の提供との間の明らかな不一致がある。</w:t>
      </w:r>
      <w:r w:rsidRPr="00BF4A97">
        <w:rPr>
          <w:rFonts w:hint="eastAsia"/>
        </w:rPr>
        <w:t>」</w:t>
      </w:r>
      <w:r w:rsidR="00984751" w:rsidRPr="00BF4A97">
        <w:rPr>
          <w:rFonts w:hint="eastAsia"/>
        </w:rPr>
        <w:t>そこで確認</w:t>
      </w:r>
      <w:r w:rsidRPr="00BF4A97">
        <w:rPr>
          <w:rFonts w:hint="eastAsia"/>
        </w:rPr>
        <w:t>された問題は以下</w:t>
      </w:r>
      <w:r w:rsidR="00984751" w:rsidRPr="00BF4A97">
        <w:rPr>
          <w:rFonts w:hint="eastAsia"/>
        </w:rPr>
        <w:t>のとおり。</w:t>
      </w:r>
    </w:p>
    <w:p w14:paraId="6748AA1E" w14:textId="77777777" w:rsidR="00CA74CC" w:rsidRPr="00BF4A97" w:rsidRDefault="00B4547E" w:rsidP="00D60936">
      <w:pPr>
        <w:ind w:leftChars="599" w:left="1273"/>
      </w:pPr>
      <w:r w:rsidRPr="00BF4A97">
        <w:t>24.1.1</w:t>
      </w:r>
      <w:r w:rsidRPr="00BF4A97">
        <w:rPr>
          <w:rFonts w:hint="eastAsia"/>
        </w:rPr>
        <w:t>.</w:t>
      </w:r>
      <w:r w:rsidRPr="00BF4A97">
        <w:rPr>
          <w:rFonts w:hint="eastAsia"/>
        </w:rPr>
        <w:t xml:space="preserve">　</w:t>
      </w:r>
      <w:r w:rsidR="00CA74CC" w:rsidRPr="00BF4A97">
        <w:rPr>
          <w:rFonts w:hint="eastAsia"/>
        </w:rPr>
        <w:t>学年の開始からずっと</w:t>
      </w:r>
      <w:r w:rsidR="00D60936" w:rsidRPr="00BF4A97">
        <w:rPr>
          <w:rFonts w:hint="eastAsia"/>
        </w:rPr>
        <w:t>遅れて</w:t>
      </w:r>
      <w:r w:rsidR="00076327" w:rsidRPr="00BF4A97">
        <w:rPr>
          <w:rFonts w:hint="eastAsia"/>
        </w:rPr>
        <w:t>通常の</w:t>
      </w:r>
      <w:r w:rsidR="00CA74CC" w:rsidRPr="00BF4A97">
        <w:rPr>
          <w:rFonts w:hint="eastAsia"/>
        </w:rPr>
        <w:t>学校に専門スタッフ</w:t>
      </w:r>
      <w:r w:rsidR="00076327" w:rsidRPr="00BF4A97">
        <w:rPr>
          <w:rFonts w:hint="eastAsia"/>
        </w:rPr>
        <w:t>が配置されたり、</w:t>
      </w:r>
      <w:r w:rsidR="00CA74CC" w:rsidRPr="00BF4A97">
        <w:rPr>
          <w:rFonts w:hint="eastAsia"/>
        </w:rPr>
        <w:t>技術</w:t>
      </w:r>
      <w:r w:rsidR="00076327" w:rsidRPr="00BF4A97">
        <w:rPr>
          <w:rFonts w:hint="eastAsia"/>
        </w:rPr>
        <w:t>的支援の</w:t>
      </w:r>
      <w:r w:rsidR="00CA74CC" w:rsidRPr="00BF4A97">
        <w:rPr>
          <w:rFonts w:hint="eastAsia"/>
        </w:rPr>
        <w:t>不十分またはまったくない</w:t>
      </w:r>
      <w:r w:rsidR="00076327" w:rsidRPr="00BF4A97">
        <w:rPr>
          <w:rFonts w:hint="eastAsia"/>
        </w:rPr>
        <w:t>ユニットが存在する。</w:t>
      </w:r>
    </w:p>
    <w:p w14:paraId="69B336D5" w14:textId="77777777" w:rsidR="00CA74CC" w:rsidRPr="00BF4A97" w:rsidRDefault="00B4547E" w:rsidP="00D60936">
      <w:pPr>
        <w:ind w:leftChars="599" w:left="1273"/>
      </w:pPr>
      <w:r w:rsidRPr="00BF4A97">
        <w:t>24.1.2</w:t>
      </w:r>
      <w:r w:rsidRPr="00BF4A97">
        <w:rPr>
          <w:rFonts w:hint="eastAsia"/>
        </w:rPr>
        <w:t>.</w:t>
      </w:r>
      <w:r w:rsidRPr="00BF4A97">
        <w:rPr>
          <w:rFonts w:hint="eastAsia"/>
        </w:rPr>
        <w:t xml:space="preserve">　</w:t>
      </w:r>
      <w:r w:rsidR="00076327" w:rsidRPr="00BF4A97">
        <w:rPr>
          <w:rFonts w:hint="eastAsia"/>
        </w:rPr>
        <w:t>補助機器や代替の様式のマニュアルが、</w:t>
      </w:r>
      <w:r w:rsidR="00CA74CC" w:rsidRPr="00BF4A97">
        <w:rPr>
          <w:rFonts w:hint="eastAsia"/>
        </w:rPr>
        <w:t>必要とする学生に非常に遅</w:t>
      </w:r>
      <w:r w:rsidR="00076327" w:rsidRPr="00BF4A97">
        <w:rPr>
          <w:rFonts w:hint="eastAsia"/>
        </w:rPr>
        <w:t>くなってから</w:t>
      </w:r>
      <w:r w:rsidR="00CA74CC" w:rsidRPr="00BF4A97">
        <w:rPr>
          <w:rFonts w:hint="eastAsia"/>
        </w:rPr>
        <w:t>提供</w:t>
      </w:r>
      <w:r w:rsidR="00076327" w:rsidRPr="00BF4A97">
        <w:rPr>
          <w:rFonts w:hint="eastAsia"/>
        </w:rPr>
        <w:t>される</w:t>
      </w:r>
      <w:r w:rsidR="004C57D5" w:rsidRPr="00BF4A97">
        <w:rPr>
          <w:rFonts w:hint="eastAsia"/>
        </w:rPr>
        <w:t>（</w:t>
      </w:r>
      <w:r w:rsidR="00CA74CC" w:rsidRPr="00BF4A97">
        <w:rPr>
          <w:rFonts w:hint="eastAsia"/>
        </w:rPr>
        <w:t>学年の終わり</w:t>
      </w:r>
      <w:r w:rsidR="004C57D5" w:rsidRPr="00BF4A97">
        <w:rPr>
          <w:rFonts w:hint="eastAsia"/>
        </w:rPr>
        <w:t>近く</w:t>
      </w:r>
      <w:r w:rsidR="00CA74CC" w:rsidRPr="00BF4A97">
        <w:rPr>
          <w:rFonts w:hint="eastAsia"/>
        </w:rPr>
        <w:t>に</w:t>
      </w:r>
      <w:r w:rsidR="004C57D5" w:rsidRPr="00BF4A97">
        <w:rPr>
          <w:rFonts w:hint="eastAsia"/>
        </w:rPr>
        <w:t>なることもある</w:t>
      </w:r>
      <w:r w:rsidR="00CA74CC" w:rsidRPr="00BF4A97">
        <w:rPr>
          <w:rFonts w:hint="eastAsia"/>
        </w:rPr>
        <w:t>）。</w:t>
      </w:r>
      <w:r w:rsidR="00D60936" w:rsidRPr="00BF4A97">
        <w:rPr>
          <w:rFonts w:hint="eastAsia"/>
        </w:rPr>
        <w:t xml:space="preserve">　</w:t>
      </w:r>
    </w:p>
    <w:p w14:paraId="1B4B85D6" w14:textId="77777777" w:rsidR="00CA74CC" w:rsidRPr="00BF4A97" w:rsidRDefault="00B4547E" w:rsidP="00D60936">
      <w:pPr>
        <w:ind w:leftChars="599" w:left="1273"/>
      </w:pPr>
      <w:r w:rsidRPr="00BF4A97">
        <w:t>24.1.3</w:t>
      </w:r>
      <w:r w:rsidRPr="00BF4A97">
        <w:rPr>
          <w:rFonts w:hint="eastAsia"/>
        </w:rPr>
        <w:t>.</w:t>
      </w:r>
      <w:r w:rsidRPr="00BF4A97">
        <w:rPr>
          <w:rFonts w:hint="eastAsia"/>
        </w:rPr>
        <w:t xml:space="preserve">　</w:t>
      </w:r>
      <w:r w:rsidR="001404FA" w:rsidRPr="00BF4A97">
        <w:rPr>
          <w:rFonts w:hint="eastAsia"/>
        </w:rPr>
        <w:t>国の領土全体での資源と支援</w:t>
      </w:r>
      <w:r w:rsidR="00D60936" w:rsidRPr="00BF4A97">
        <w:rPr>
          <w:rFonts w:hint="eastAsia"/>
        </w:rPr>
        <w:t>の</w:t>
      </w:r>
      <w:r w:rsidR="001404FA" w:rsidRPr="00BF4A97">
        <w:rPr>
          <w:rFonts w:hint="eastAsia"/>
        </w:rPr>
        <w:t>不均等な配分。</w:t>
      </w:r>
      <w:r w:rsidR="00CA74CC" w:rsidRPr="00BF4A97">
        <w:rPr>
          <w:rFonts w:hint="eastAsia"/>
        </w:rPr>
        <w:t>国内のいくつかの地域で</w:t>
      </w:r>
      <w:r w:rsidR="001404FA" w:rsidRPr="00BF4A97">
        <w:rPr>
          <w:rFonts w:hint="eastAsia"/>
        </w:rPr>
        <w:t>は何もサービスがなく、</w:t>
      </w:r>
      <w:r w:rsidR="00CA74CC" w:rsidRPr="00BF4A97">
        <w:rPr>
          <w:rFonts w:hint="eastAsia"/>
        </w:rPr>
        <w:t>居住地域によって学生間に格差が生じ</w:t>
      </w:r>
      <w:r w:rsidR="001404FA" w:rsidRPr="00BF4A97">
        <w:rPr>
          <w:rFonts w:hint="eastAsia"/>
        </w:rPr>
        <w:t>てい</w:t>
      </w:r>
      <w:r w:rsidR="00CA74CC" w:rsidRPr="00BF4A97">
        <w:rPr>
          <w:rFonts w:hint="eastAsia"/>
        </w:rPr>
        <w:t>る。</w:t>
      </w:r>
    </w:p>
    <w:p w14:paraId="3B5A3145" w14:textId="77777777" w:rsidR="00CA74CC" w:rsidRPr="00BF4A97" w:rsidRDefault="00B4547E" w:rsidP="00D60936">
      <w:pPr>
        <w:ind w:leftChars="599" w:left="1273"/>
      </w:pPr>
      <w:r w:rsidRPr="00BF4A97">
        <w:t>24.1.4</w:t>
      </w:r>
      <w:r w:rsidRPr="00BF4A97">
        <w:rPr>
          <w:rFonts w:hint="eastAsia"/>
        </w:rPr>
        <w:t>.</w:t>
      </w:r>
      <w:r w:rsidRPr="00BF4A97">
        <w:rPr>
          <w:rFonts w:hint="eastAsia"/>
        </w:rPr>
        <w:t xml:space="preserve">　</w:t>
      </w:r>
      <w:r w:rsidR="001404FA" w:rsidRPr="00BF4A97">
        <w:rPr>
          <w:rFonts w:hint="eastAsia"/>
        </w:rPr>
        <w:t>学校および関連団体への、</w:t>
      </w:r>
      <w:r w:rsidR="00681475" w:rsidRPr="00BF4A97">
        <w:rPr>
          <w:rFonts w:hint="eastAsia"/>
        </w:rPr>
        <w:t>財源の配分および特別教育教師の配置に関する</w:t>
      </w:r>
      <w:r w:rsidR="001404FA" w:rsidRPr="00BF4A97">
        <w:rPr>
          <w:rFonts w:hint="eastAsia"/>
        </w:rPr>
        <w:t>、</w:t>
      </w:r>
      <w:r w:rsidR="00681475" w:rsidRPr="00BF4A97">
        <w:rPr>
          <w:rFonts w:hint="eastAsia"/>
        </w:rPr>
        <w:t>「特別教育」を担当する中央部局による</w:t>
      </w:r>
      <w:r w:rsidR="00CA74CC" w:rsidRPr="00BF4A97">
        <w:rPr>
          <w:rFonts w:hint="eastAsia"/>
        </w:rPr>
        <w:t>明確な基準がない。</w:t>
      </w:r>
    </w:p>
    <w:p w14:paraId="0E20E555" w14:textId="77777777" w:rsidR="00CA74CC" w:rsidRPr="00BF4A97" w:rsidRDefault="00B4547E" w:rsidP="00D60936">
      <w:pPr>
        <w:ind w:leftChars="599" w:left="1273"/>
      </w:pPr>
      <w:r w:rsidRPr="00BF4A97">
        <w:t>24.1.5</w:t>
      </w:r>
      <w:r w:rsidRPr="00BF4A97">
        <w:rPr>
          <w:rFonts w:hint="eastAsia"/>
        </w:rPr>
        <w:t>.</w:t>
      </w:r>
      <w:r w:rsidRPr="00BF4A97">
        <w:rPr>
          <w:rFonts w:hint="eastAsia"/>
        </w:rPr>
        <w:t xml:space="preserve">　</w:t>
      </w:r>
      <w:r w:rsidR="00CA74CC" w:rsidRPr="00BF4A97">
        <w:rPr>
          <w:rFonts w:hint="eastAsia"/>
        </w:rPr>
        <w:t>障害のある</w:t>
      </w:r>
      <w:r w:rsidR="00984751" w:rsidRPr="00BF4A97">
        <w:rPr>
          <w:rFonts w:hint="eastAsia"/>
        </w:rPr>
        <w:t>子ども</w:t>
      </w:r>
      <w:r w:rsidR="00CA74CC" w:rsidRPr="00BF4A97">
        <w:rPr>
          <w:rFonts w:hint="eastAsia"/>
        </w:rPr>
        <w:t>や若者</w:t>
      </w:r>
      <w:r w:rsidR="00681475" w:rsidRPr="00BF4A97">
        <w:rPr>
          <w:rFonts w:hint="eastAsia"/>
        </w:rPr>
        <w:t>に向き合う</w:t>
      </w:r>
      <w:r w:rsidR="001404FA" w:rsidRPr="00BF4A97">
        <w:rPr>
          <w:rFonts w:hint="eastAsia"/>
        </w:rPr>
        <w:t>、通常の学校の</w:t>
      </w:r>
      <w:r w:rsidR="00CA74CC" w:rsidRPr="00BF4A97">
        <w:rPr>
          <w:rFonts w:hint="eastAsia"/>
        </w:rPr>
        <w:t>教師や教員以外のスタッフの訓練が不足している。</w:t>
      </w:r>
    </w:p>
    <w:p w14:paraId="1F0AA960" w14:textId="77777777" w:rsidR="00CA74CC" w:rsidRPr="00BF4A97" w:rsidRDefault="00B4547E" w:rsidP="00D60936">
      <w:pPr>
        <w:ind w:leftChars="599" w:left="1273"/>
      </w:pPr>
      <w:r w:rsidRPr="00BF4A97">
        <w:t>24.1.6</w:t>
      </w:r>
      <w:r w:rsidRPr="00BF4A97">
        <w:rPr>
          <w:rFonts w:hint="eastAsia"/>
        </w:rPr>
        <w:t>.</w:t>
      </w:r>
      <w:r w:rsidRPr="00BF4A97">
        <w:rPr>
          <w:rFonts w:hint="eastAsia"/>
        </w:rPr>
        <w:t xml:space="preserve">　</w:t>
      </w:r>
      <w:r w:rsidR="001404FA" w:rsidRPr="00BF4A97">
        <w:rPr>
          <w:rFonts w:hint="eastAsia"/>
        </w:rPr>
        <w:t>障害についてのレッテル貼り</w:t>
      </w:r>
      <w:r w:rsidR="00CA74CC" w:rsidRPr="00BF4A97">
        <w:rPr>
          <w:rFonts w:hint="eastAsia"/>
        </w:rPr>
        <w:t>および</w:t>
      </w:r>
      <w:r w:rsidR="001404FA" w:rsidRPr="00BF4A97">
        <w:rPr>
          <w:rFonts w:hint="eastAsia"/>
        </w:rPr>
        <w:t>否定的な固定観念の持続</w:t>
      </w:r>
      <w:r w:rsidR="00CA74CC" w:rsidRPr="00BF4A97">
        <w:rPr>
          <w:rFonts w:hint="eastAsia"/>
        </w:rPr>
        <w:t>は、障害のある学生</w:t>
      </w:r>
      <w:r w:rsidR="001404FA" w:rsidRPr="00BF4A97">
        <w:rPr>
          <w:rFonts w:hint="eastAsia"/>
        </w:rPr>
        <w:t>への</w:t>
      </w:r>
      <w:r w:rsidR="00CA74CC" w:rsidRPr="00BF4A97">
        <w:rPr>
          <w:rFonts w:hint="eastAsia"/>
        </w:rPr>
        <w:t>他の学生による失礼な態度をもたらし</w:t>
      </w:r>
      <w:r w:rsidR="001404FA" w:rsidRPr="00BF4A97">
        <w:rPr>
          <w:rFonts w:hint="eastAsia"/>
        </w:rPr>
        <w:t>てい</w:t>
      </w:r>
      <w:r w:rsidR="00811E44" w:rsidRPr="00BF4A97">
        <w:rPr>
          <w:rFonts w:hint="eastAsia"/>
        </w:rPr>
        <w:t>る</w:t>
      </w:r>
      <w:r w:rsidR="00CA74CC" w:rsidRPr="00BF4A97">
        <w:rPr>
          <w:rFonts w:hint="eastAsia"/>
        </w:rPr>
        <w:t>。</w:t>
      </w:r>
    </w:p>
    <w:p w14:paraId="771083E4" w14:textId="0F9D9D72" w:rsidR="00CA74CC" w:rsidRPr="00BF4A97" w:rsidRDefault="00B4547E" w:rsidP="00D60936">
      <w:pPr>
        <w:ind w:leftChars="599" w:left="1273"/>
      </w:pPr>
      <w:r w:rsidRPr="00BF4A97">
        <w:t>24.1.7</w:t>
      </w:r>
      <w:r w:rsidRPr="00BF4A97">
        <w:rPr>
          <w:rFonts w:hint="eastAsia"/>
        </w:rPr>
        <w:t>.</w:t>
      </w:r>
      <w:r w:rsidRPr="00BF4A97">
        <w:rPr>
          <w:rFonts w:hint="eastAsia"/>
        </w:rPr>
        <w:t xml:space="preserve">　</w:t>
      </w:r>
      <w:r w:rsidR="00CA74CC" w:rsidRPr="00BF4A97">
        <w:rPr>
          <w:rFonts w:hint="eastAsia"/>
        </w:rPr>
        <w:t>中等学校への移行</w:t>
      </w:r>
      <w:r w:rsidR="003F65FA" w:rsidRPr="00BF4A97">
        <w:rPr>
          <w:rFonts w:hint="eastAsia"/>
        </w:rPr>
        <w:t>の</w:t>
      </w:r>
      <w:r w:rsidR="00CA74CC" w:rsidRPr="00BF4A97">
        <w:rPr>
          <w:rFonts w:hint="eastAsia"/>
        </w:rPr>
        <w:t>困難</w:t>
      </w:r>
      <w:r w:rsidR="003F65FA" w:rsidRPr="00BF4A97">
        <w:rPr>
          <w:rFonts w:hint="eastAsia"/>
        </w:rPr>
        <w:t>。とくに、</w:t>
      </w:r>
      <w:r w:rsidR="00CA74CC" w:rsidRPr="00BF4A97">
        <w:rPr>
          <w:rFonts w:hint="eastAsia"/>
        </w:rPr>
        <w:t>障害のある生徒</w:t>
      </w:r>
      <w:r w:rsidR="003F65FA" w:rsidRPr="00BF4A97">
        <w:rPr>
          <w:rFonts w:hint="eastAsia"/>
        </w:rPr>
        <w:t>に対応する</w:t>
      </w:r>
      <w:r w:rsidR="004C57D5" w:rsidRPr="00BF4A97">
        <w:rPr>
          <w:rFonts w:hint="eastAsia"/>
        </w:rPr>
        <w:t>ための設備が整っていない、いわゆる「参照」</w:t>
      </w:r>
      <w:r w:rsidR="00CA74CC" w:rsidRPr="00BF4A97">
        <w:rPr>
          <w:rFonts w:hint="eastAsia"/>
        </w:rPr>
        <w:t>学校</w:t>
      </w:r>
      <w:r w:rsidR="004C57D5" w:rsidRPr="00BF4A97">
        <w:rPr>
          <w:rFonts w:hint="eastAsia"/>
        </w:rPr>
        <w:t>(</w:t>
      </w:r>
      <w:r w:rsidR="004C57D5" w:rsidRPr="00BF4A97">
        <w:rPr>
          <w:rFonts w:hint="eastAsia"/>
        </w:rPr>
        <w:t>職業専門学校に相当</w:t>
      </w:r>
      <w:r w:rsidR="004C57D5" w:rsidRPr="00BF4A97">
        <w:rPr>
          <w:rFonts w:hint="eastAsia"/>
        </w:rPr>
        <w:t>?</w:t>
      </w:r>
      <w:r w:rsidR="00A35F95" w:rsidRPr="00BF4A97">
        <w:rPr>
          <w:rFonts w:hint="eastAsia"/>
        </w:rPr>
        <w:t>訳者</w:t>
      </w:r>
      <w:r w:rsidR="004C57D5" w:rsidRPr="00BF4A97">
        <w:rPr>
          <w:rFonts w:hint="eastAsia"/>
        </w:rPr>
        <w:t>)</w:t>
      </w:r>
      <w:r w:rsidR="00F54D99" w:rsidRPr="00BF4A97">
        <w:rPr>
          <w:rFonts w:hint="eastAsia"/>
        </w:rPr>
        <w:t>への移行</w:t>
      </w:r>
      <w:r w:rsidR="00FF773C" w:rsidRPr="00BF4A97">
        <w:rPr>
          <w:rStyle w:val="af"/>
          <w:lang w:val="en-GB" w:eastAsia="pt-PT"/>
        </w:rPr>
        <w:footnoteReference w:id="17"/>
      </w:r>
      <w:r w:rsidR="00CA74CC" w:rsidRPr="00BF4A97">
        <w:rPr>
          <w:rFonts w:hint="eastAsia"/>
        </w:rPr>
        <w:t>。</w:t>
      </w:r>
    </w:p>
    <w:p w14:paraId="4FA0AEA0" w14:textId="77777777" w:rsidR="00CA74CC" w:rsidRPr="00BF4A97" w:rsidRDefault="00B4547E" w:rsidP="00D60936">
      <w:pPr>
        <w:ind w:leftChars="599" w:left="1273"/>
      </w:pPr>
      <w:r w:rsidRPr="00BF4A97">
        <w:t>24.1.8</w:t>
      </w:r>
      <w:r w:rsidRPr="00BF4A97">
        <w:rPr>
          <w:rFonts w:hint="eastAsia"/>
        </w:rPr>
        <w:t>.</w:t>
      </w:r>
      <w:r w:rsidRPr="00BF4A97">
        <w:rPr>
          <w:rFonts w:hint="eastAsia"/>
        </w:rPr>
        <w:t xml:space="preserve">　</w:t>
      </w:r>
      <w:r w:rsidR="00CA74CC" w:rsidRPr="00BF4A97">
        <w:rPr>
          <w:rFonts w:hint="eastAsia"/>
        </w:rPr>
        <w:t>学生やその家族に制約をもたらす輸送サービスの難しさ。</w:t>
      </w:r>
      <w:r w:rsidR="003F65FA" w:rsidRPr="00BF4A97">
        <w:rPr>
          <w:rFonts w:hint="eastAsia"/>
        </w:rPr>
        <w:t>次の</w:t>
      </w:r>
      <w:r w:rsidR="00CA74CC" w:rsidRPr="00BF4A97">
        <w:rPr>
          <w:rFonts w:hint="eastAsia"/>
        </w:rPr>
        <w:t>証言</w:t>
      </w:r>
      <w:r w:rsidR="003F65FA" w:rsidRPr="00BF4A97">
        <w:rPr>
          <w:rFonts w:hint="eastAsia"/>
        </w:rPr>
        <w:t>で示されている</w:t>
      </w:r>
      <w:r w:rsidR="00CA74CC" w:rsidRPr="00BF4A97">
        <w:rPr>
          <w:rFonts w:hint="eastAsia"/>
        </w:rPr>
        <w:t>ように、</w:t>
      </w:r>
      <w:r w:rsidR="003F65FA" w:rsidRPr="00BF4A97">
        <w:rPr>
          <w:rFonts w:hint="eastAsia"/>
        </w:rPr>
        <w:t>十分な財源の不足が、通常の学校に入った</w:t>
      </w:r>
      <w:r w:rsidR="00CA74CC" w:rsidRPr="00BF4A97">
        <w:rPr>
          <w:rFonts w:hint="eastAsia"/>
        </w:rPr>
        <w:t>障害のある生徒</w:t>
      </w:r>
      <w:r w:rsidR="00681475" w:rsidRPr="00BF4A97">
        <w:rPr>
          <w:rFonts w:hint="eastAsia"/>
        </w:rPr>
        <w:t>を</w:t>
      </w:r>
      <w:r w:rsidR="00CA74CC" w:rsidRPr="00BF4A97">
        <w:rPr>
          <w:rFonts w:hint="eastAsia"/>
        </w:rPr>
        <w:t>差別</w:t>
      </w:r>
      <w:r w:rsidR="00681475" w:rsidRPr="00BF4A97">
        <w:rPr>
          <w:rFonts w:hint="eastAsia"/>
        </w:rPr>
        <w:t>する</w:t>
      </w:r>
      <w:r w:rsidR="00CA74CC" w:rsidRPr="00BF4A97">
        <w:rPr>
          <w:rFonts w:hint="eastAsia"/>
        </w:rPr>
        <w:t>状況</w:t>
      </w:r>
      <w:r w:rsidR="00681475" w:rsidRPr="00BF4A97">
        <w:rPr>
          <w:rFonts w:hint="eastAsia"/>
        </w:rPr>
        <w:t>を</w:t>
      </w:r>
      <w:r w:rsidR="003F65FA" w:rsidRPr="00BF4A97">
        <w:rPr>
          <w:rFonts w:hint="eastAsia"/>
        </w:rPr>
        <w:t>もたらしている。</w:t>
      </w:r>
    </w:p>
    <w:p w14:paraId="62580012" w14:textId="77777777" w:rsidR="00CA74CC" w:rsidRPr="00BF4A97" w:rsidRDefault="00CA74CC" w:rsidP="00CA74CC"/>
    <w:p w14:paraId="6507AB79" w14:textId="77777777" w:rsidR="00CA74CC" w:rsidRPr="00BF4A97" w:rsidRDefault="003F65FA" w:rsidP="00583357">
      <w:pPr>
        <w:ind w:leftChars="798" w:left="1697" w:firstLineChars="100" w:firstLine="213"/>
        <w:rPr>
          <w:i/>
          <w:iCs/>
        </w:rPr>
      </w:pPr>
      <w:r w:rsidRPr="00BF4A97">
        <w:rPr>
          <w:rFonts w:hint="eastAsia"/>
          <w:i/>
          <w:iCs/>
        </w:rPr>
        <w:t>アンドレイア</w:t>
      </w:r>
      <w:r w:rsidR="00583357" w:rsidRPr="00BF4A97">
        <w:rPr>
          <w:rFonts w:hint="eastAsia"/>
          <w:i/>
          <w:iCs/>
        </w:rPr>
        <w:t>は</w:t>
      </w:r>
      <w:r w:rsidRPr="00BF4A97">
        <w:rPr>
          <w:rFonts w:hint="eastAsia"/>
          <w:i/>
          <w:iCs/>
        </w:rPr>
        <w:t>インクルーシブ</w:t>
      </w:r>
      <w:r w:rsidR="00583357" w:rsidRPr="00BF4A97">
        <w:rPr>
          <w:rFonts w:hint="eastAsia"/>
          <w:i/>
          <w:iCs/>
        </w:rPr>
        <w:t>な学校に通う脳性</w:t>
      </w:r>
      <w:r w:rsidRPr="00BF4A97">
        <w:rPr>
          <w:rFonts w:hint="eastAsia"/>
          <w:i/>
          <w:iCs/>
        </w:rPr>
        <w:t>マヒ</w:t>
      </w:r>
      <w:r w:rsidR="00583357" w:rsidRPr="00BF4A97">
        <w:rPr>
          <w:rFonts w:hint="eastAsia"/>
          <w:i/>
          <w:iCs/>
        </w:rPr>
        <w:t>の</w:t>
      </w:r>
      <w:r w:rsidR="00583357" w:rsidRPr="00BF4A97">
        <w:rPr>
          <w:rFonts w:hint="eastAsia"/>
          <w:i/>
          <w:iCs/>
        </w:rPr>
        <w:t>13</w:t>
      </w:r>
      <w:r w:rsidR="008A0DF5" w:rsidRPr="00BF4A97">
        <w:rPr>
          <w:rFonts w:hint="eastAsia"/>
          <w:i/>
          <w:iCs/>
        </w:rPr>
        <w:t>歳の女の子である</w:t>
      </w:r>
      <w:r w:rsidR="00583357" w:rsidRPr="00BF4A97">
        <w:rPr>
          <w:rFonts w:hint="eastAsia"/>
          <w:i/>
          <w:iCs/>
        </w:rPr>
        <w:t>。</w:t>
      </w:r>
      <w:r w:rsidR="00D26276" w:rsidRPr="00BF4A97">
        <w:rPr>
          <w:rFonts w:hint="eastAsia"/>
          <w:i/>
          <w:iCs/>
        </w:rPr>
        <w:t>親のネットワーク協会（</w:t>
      </w:r>
      <w:r w:rsidR="00583357" w:rsidRPr="00BF4A97">
        <w:rPr>
          <w:rFonts w:hint="eastAsia"/>
          <w:i/>
          <w:iCs/>
        </w:rPr>
        <w:t>PAIS-EM-REDE</w:t>
      </w:r>
      <w:r w:rsidR="00D26276" w:rsidRPr="00BF4A97">
        <w:rPr>
          <w:rFonts w:hint="eastAsia"/>
          <w:i/>
          <w:iCs/>
        </w:rPr>
        <w:t>）</w:t>
      </w:r>
      <w:r w:rsidR="00583357" w:rsidRPr="00BF4A97">
        <w:rPr>
          <w:rFonts w:hint="eastAsia"/>
          <w:i/>
          <w:iCs/>
        </w:rPr>
        <w:t>によって集められた報告によると、クラスの最初の週の間、少女は車椅子から</w:t>
      </w:r>
      <w:r w:rsidR="00D26276" w:rsidRPr="00BF4A97">
        <w:rPr>
          <w:rFonts w:hint="eastAsia"/>
          <w:i/>
          <w:iCs/>
        </w:rPr>
        <w:t>降りられず</w:t>
      </w:r>
      <w:r w:rsidR="00583357" w:rsidRPr="00BF4A97">
        <w:rPr>
          <w:rFonts w:hint="eastAsia"/>
          <w:i/>
          <w:iCs/>
        </w:rPr>
        <w:t>、彼女がリラックスのために必要とするマットレスも利用</w:t>
      </w:r>
      <w:r w:rsidR="00D26276" w:rsidRPr="00BF4A97">
        <w:rPr>
          <w:rFonts w:hint="eastAsia"/>
          <w:i/>
          <w:iCs/>
        </w:rPr>
        <w:t>でき</w:t>
      </w:r>
      <w:r w:rsidR="008A0DF5" w:rsidRPr="00BF4A97">
        <w:rPr>
          <w:rFonts w:hint="eastAsia"/>
          <w:i/>
          <w:iCs/>
        </w:rPr>
        <w:t>なかっ</w:t>
      </w:r>
      <w:r w:rsidR="00D26276" w:rsidRPr="00BF4A97">
        <w:rPr>
          <w:rFonts w:hint="eastAsia"/>
          <w:i/>
          <w:iCs/>
        </w:rPr>
        <w:t>た。</w:t>
      </w:r>
      <w:r w:rsidR="00583357" w:rsidRPr="00BF4A97">
        <w:rPr>
          <w:rFonts w:hint="eastAsia"/>
          <w:i/>
          <w:iCs/>
        </w:rPr>
        <w:t>この</w:t>
      </w:r>
      <w:r w:rsidR="00D26276" w:rsidRPr="00BF4A97">
        <w:rPr>
          <w:rFonts w:hint="eastAsia"/>
          <w:i/>
          <w:iCs/>
        </w:rPr>
        <w:t>ため</w:t>
      </w:r>
      <w:r w:rsidR="00583357" w:rsidRPr="00BF4A97">
        <w:rPr>
          <w:rFonts w:hint="eastAsia"/>
          <w:i/>
          <w:iCs/>
        </w:rPr>
        <w:t>、彼女の父親</w:t>
      </w:r>
      <w:r w:rsidR="001F4C22" w:rsidRPr="00BF4A97">
        <w:rPr>
          <w:rFonts w:hint="eastAsia"/>
          <w:i/>
          <w:iCs/>
        </w:rPr>
        <w:t>が提出し</w:t>
      </w:r>
      <w:r w:rsidR="00583357" w:rsidRPr="00BF4A97">
        <w:rPr>
          <w:rFonts w:hint="eastAsia"/>
          <w:i/>
          <w:iCs/>
        </w:rPr>
        <w:t>た</w:t>
      </w:r>
      <w:r w:rsidR="00D26276" w:rsidRPr="00BF4A97">
        <w:rPr>
          <w:rFonts w:hint="eastAsia"/>
          <w:i/>
          <w:iCs/>
        </w:rPr>
        <w:t>診断書で</w:t>
      </w:r>
      <w:r w:rsidR="008A0DF5" w:rsidRPr="00BF4A97">
        <w:rPr>
          <w:rFonts w:hint="eastAsia"/>
          <w:i/>
          <w:iCs/>
        </w:rPr>
        <w:t>証明されるように、</w:t>
      </w:r>
      <w:r w:rsidR="00583357" w:rsidRPr="00BF4A97">
        <w:rPr>
          <w:rFonts w:hint="eastAsia"/>
          <w:i/>
          <w:iCs/>
        </w:rPr>
        <w:t>筋肉ジストニア</w:t>
      </w:r>
      <w:r w:rsidR="00D26276" w:rsidRPr="00BF4A97">
        <w:rPr>
          <w:rFonts w:hint="eastAsia"/>
          <w:i/>
          <w:iCs/>
        </w:rPr>
        <w:t>（異常緊張）</w:t>
      </w:r>
      <w:r w:rsidR="008A0DF5" w:rsidRPr="00BF4A97">
        <w:rPr>
          <w:rFonts w:hint="eastAsia"/>
          <w:i/>
          <w:iCs/>
        </w:rPr>
        <w:t>が</w:t>
      </w:r>
      <w:r w:rsidR="00583357" w:rsidRPr="00BF4A97">
        <w:rPr>
          <w:rFonts w:hint="eastAsia"/>
          <w:i/>
          <w:iCs/>
        </w:rPr>
        <w:t>悪化し、</w:t>
      </w:r>
      <w:r w:rsidR="00D26276" w:rsidRPr="00BF4A97">
        <w:rPr>
          <w:rFonts w:hint="eastAsia"/>
          <w:i/>
          <w:iCs/>
        </w:rPr>
        <w:t>アンドレイア</w:t>
      </w:r>
      <w:r w:rsidR="00583357" w:rsidRPr="00BF4A97">
        <w:rPr>
          <w:rFonts w:hint="eastAsia"/>
          <w:i/>
          <w:iCs/>
        </w:rPr>
        <w:t>は薬を</w:t>
      </w:r>
      <w:r w:rsidR="008A0DF5" w:rsidRPr="00BF4A97">
        <w:rPr>
          <w:rFonts w:hint="eastAsia"/>
          <w:i/>
          <w:iCs/>
        </w:rPr>
        <w:t>ずっと</w:t>
      </w:r>
      <w:r w:rsidR="00583357" w:rsidRPr="00BF4A97">
        <w:rPr>
          <w:rFonts w:hint="eastAsia"/>
          <w:i/>
          <w:iCs/>
        </w:rPr>
        <w:t>必要と</w:t>
      </w:r>
      <w:r w:rsidR="008A0DF5" w:rsidRPr="00BF4A97">
        <w:rPr>
          <w:rFonts w:hint="eastAsia"/>
          <w:i/>
          <w:iCs/>
        </w:rPr>
        <w:t>するよ</w:t>
      </w:r>
      <w:r w:rsidR="008A0DF5" w:rsidRPr="00BF4A97">
        <w:rPr>
          <w:rFonts w:hint="eastAsia"/>
          <w:i/>
          <w:iCs/>
        </w:rPr>
        <w:lastRenderedPageBreak/>
        <w:t>うになった</w:t>
      </w:r>
      <w:r w:rsidR="00583357" w:rsidRPr="00BF4A97">
        <w:rPr>
          <w:rFonts w:hint="eastAsia"/>
          <w:i/>
          <w:iCs/>
        </w:rPr>
        <w:t>。</w:t>
      </w:r>
    </w:p>
    <w:p w14:paraId="724A213D" w14:textId="77777777" w:rsidR="00CA74CC" w:rsidRPr="00BF4A97" w:rsidRDefault="00CA74CC" w:rsidP="00CA74CC"/>
    <w:p w14:paraId="20EA0AA9" w14:textId="77777777" w:rsidR="00CA74CC" w:rsidRPr="00BF4A97" w:rsidRDefault="00CA74CC" w:rsidP="00583357">
      <w:pPr>
        <w:ind w:leftChars="399" w:left="848"/>
      </w:pPr>
      <w:r w:rsidRPr="00BF4A97">
        <w:rPr>
          <w:rFonts w:hint="eastAsia"/>
        </w:rPr>
        <w:t>24.2</w:t>
      </w:r>
      <w:r w:rsidR="00B4547E" w:rsidRPr="00BF4A97">
        <w:rPr>
          <w:rFonts w:hint="eastAsia"/>
        </w:rPr>
        <w:t>.</w:t>
      </w:r>
      <w:r w:rsidR="00B4547E" w:rsidRPr="00BF4A97">
        <w:rPr>
          <w:rFonts w:hint="eastAsia"/>
        </w:rPr>
        <w:t xml:space="preserve">　</w:t>
      </w:r>
      <w:r w:rsidR="00FA3439" w:rsidRPr="00BF4A97">
        <w:rPr>
          <w:rFonts w:hint="eastAsia"/>
          <w:b/>
          <w:bCs/>
        </w:rPr>
        <w:t>支援を利用する際の</w:t>
      </w:r>
      <w:r w:rsidR="001F4C22" w:rsidRPr="00BF4A97">
        <w:rPr>
          <w:rFonts w:hint="eastAsia"/>
          <w:b/>
          <w:bCs/>
        </w:rPr>
        <w:t>受給資格</w:t>
      </w:r>
      <w:r w:rsidRPr="00BF4A97">
        <w:rPr>
          <w:rFonts w:hint="eastAsia"/>
          <w:b/>
          <w:bCs/>
        </w:rPr>
        <w:t>基準</w:t>
      </w:r>
      <w:r w:rsidR="00FA3439" w:rsidRPr="00BF4A97">
        <w:rPr>
          <w:rFonts w:hint="eastAsia"/>
          <w:b/>
          <w:bCs/>
        </w:rPr>
        <w:t>が一層限定的になっていること</w:t>
      </w:r>
      <w:r w:rsidRPr="00BF4A97">
        <w:rPr>
          <w:rFonts w:hint="eastAsia"/>
          <w:b/>
          <w:bCs/>
        </w:rPr>
        <w:t>。</w:t>
      </w:r>
      <w:r w:rsidRPr="00BF4A97">
        <w:rPr>
          <w:rFonts w:hint="eastAsia"/>
        </w:rPr>
        <w:t>現在の法律で「特別教育支援」にアクセスするために導入されている</w:t>
      </w:r>
      <w:r w:rsidR="001F4C22" w:rsidRPr="00BF4A97">
        <w:rPr>
          <w:rFonts w:hint="eastAsia"/>
        </w:rPr>
        <w:t>受給資格</w:t>
      </w:r>
      <w:r w:rsidRPr="00BF4A97">
        <w:rPr>
          <w:rFonts w:hint="eastAsia"/>
        </w:rPr>
        <w:t>基準は、教育的ニーズが一時的であると見なされる</w:t>
      </w:r>
      <w:r w:rsidR="00984751" w:rsidRPr="00BF4A97">
        <w:rPr>
          <w:rFonts w:hint="eastAsia"/>
        </w:rPr>
        <w:t>子ども</w:t>
      </w:r>
      <w:r w:rsidRPr="00BF4A97">
        <w:rPr>
          <w:rFonts w:hint="eastAsia"/>
        </w:rPr>
        <w:t>を除外してい</w:t>
      </w:r>
      <w:r w:rsidR="00811E44" w:rsidRPr="00BF4A97">
        <w:rPr>
          <w:rFonts w:hint="eastAsia"/>
        </w:rPr>
        <w:t>る</w:t>
      </w:r>
      <w:r w:rsidRPr="00BF4A97">
        <w:rPr>
          <w:rFonts w:hint="eastAsia"/>
        </w:rPr>
        <w:t>。この</w:t>
      </w:r>
      <w:r w:rsidR="001F4C22" w:rsidRPr="00BF4A97">
        <w:rPr>
          <w:rFonts w:hint="eastAsia"/>
        </w:rPr>
        <w:t>ため</w:t>
      </w:r>
      <w:r w:rsidRPr="00BF4A97">
        <w:rPr>
          <w:rFonts w:hint="eastAsia"/>
        </w:rPr>
        <w:t>、必要とされる支援</w:t>
      </w:r>
      <w:r w:rsidR="001F4C22" w:rsidRPr="00BF4A97">
        <w:rPr>
          <w:rFonts w:hint="eastAsia"/>
        </w:rPr>
        <w:t>の</w:t>
      </w:r>
      <w:r w:rsidRPr="00BF4A97">
        <w:rPr>
          <w:rFonts w:hint="eastAsia"/>
        </w:rPr>
        <w:t>な</w:t>
      </w:r>
      <w:r w:rsidR="001F4C22" w:rsidRPr="00BF4A97">
        <w:rPr>
          <w:rFonts w:hint="eastAsia"/>
        </w:rPr>
        <w:t>い</w:t>
      </w:r>
      <w:r w:rsidRPr="00BF4A97">
        <w:rPr>
          <w:rFonts w:hint="eastAsia"/>
        </w:rPr>
        <w:t>かなりの数の</w:t>
      </w:r>
      <w:r w:rsidR="00984751" w:rsidRPr="00BF4A97">
        <w:rPr>
          <w:rFonts w:hint="eastAsia"/>
        </w:rPr>
        <w:t>子ども</w:t>
      </w:r>
      <w:r w:rsidRPr="00BF4A97">
        <w:rPr>
          <w:rFonts w:hint="eastAsia"/>
        </w:rPr>
        <w:t>と若者</w:t>
      </w:r>
      <w:r w:rsidR="001F4C22" w:rsidRPr="00BF4A97">
        <w:rPr>
          <w:rFonts w:hint="eastAsia"/>
        </w:rPr>
        <w:t>が</w:t>
      </w:r>
      <w:r w:rsidR="00FA3439" w:rsidRPr="00BF4A97">
        <w:rPr>
          <w:rFonts w:hint="eastAsia"/>
        </w:rPr>
        <w:t>とり</w:t>
      </w:r>
      <w:r w:rsidR="001F4C22" w:rsidRPr="00BF4A97">
        <w:rPr>
          <w:rFonts w:hint="eastAsia"/>
        </w:rPr>
        <w:t>残されている。</w:t>
      </w:r>
      <w:r w:rsidRPr="00BF4A97">
        <w:rPr>
          <w:rFonts w:hint="eastAsia"/>
        </w:rPr>
        <w:t>十分な支援がないと、これらの</w:t>
      </w:r>
      <w:r w:rsidR="00984751" w:rsidRPr="00BF4A97">
        <w:rPr>
          <w:rFonts w:hint="eastAsia"/>
        </w:rPr>
        <w:t>子ども</w:t>
      </w:r>
      <w:r w:rsidRPr="00BF4A97">
        <w:rPr>
          <w:rFonts w:hint="eastAsia"/>
        </w:rPr>
        <w:t>たちは恒久的な障害を発症する危険にさらされる</w:t>
      </w:r>
      <w:r w:rsidR="00FA3439" w:rsidRPr="00BF4A97">
        <w:rPr>
          <w:rFonts w:hint="eastAsia"/>
        </w:rPr>
        <w:t>恐れ</w:t>
      </w:r>
      <w:r w:rsidR="001F4C22" w:rsidRPr="00BF4A97">
        <w:rPr>
          <w:rFonts w:hint="eastAsia"/>
        </w:rPr>
        <w:t>がある</w:t>
      </w:r>
      <w:r w:rsidRPr="00BF4A97">
        <w:rPr>
          <w:rFonts w:hint="eastAsia"/>
        </w:rPr>
        <w:t>（</w:t>
      </w:r>
      <w:r w:rsidRPr="00BF4A97">
        <w:rPr>
          <w:rFonts w:hint="eastAsia"/>
        </w:rPr>
        <w:t>CNE</w:t>
      </w:r>
      <w:r w:rsidRPr="00BF4A97">
        <w:rPr>
          <w:rFonts w:hint="eastAsia"/>
        </w:rPr>
        <w:t>、</w:t>
      </w:r>
      <w:r w:rsidRPr="00BF4A97">
        <w:rPr>
          <w:rFonts w:hint="eastAsia"/>
        </w:rPr>
        <w:t>2014</w:t>
      </w:r>
      <w:r w:rsidRPr="00BF4A97">
        <w:rPr>
          <w:rFonts w:hint="eastAsia"/>
        </w:rPr>
        <w:t>）。</w:t>
      </w:r>
    </w:p>
    <w:p w14:paraId="4DA7C5A4" w14:textId="77777777" w:rsidR="00CA74CC" w:rsidRPr="00BF4A97" w:rsidRDefault="00CA74CC" w:rsidP="00583357">
      <w:pPr>
        <w:ind w:leftChars="399" w:left="848"/>
      </w:pPr>
      <w:r w:rsidRPr="00BF4A97">
        <w:rPr>
          <w:rFonts w:hint="eastAsia"/>
        </w:rPr>
        <w:t>24.3</w:t>
      </w:r>
      <w:r w:rsidR="00B4547E" w:rsidRPr="00BF4A97">
        <w:rPr>
          <w:rFonts w:hint="eastAsia"/>
        </w:rPr>
        <w:t>.</w:t>
      </w:r>
      <w:r w:rsidR="00B4547E" w:rsidRPr="00BF4A97">
        <w:rPr>
          <w:rFonts w:hint="eastAsia"/>
        </w:rPr>
        <w:t xml:space="preserve">　</w:t>
      </w:r>
      <w:r w:rsidRPr="00BF4A97">
        <w:rPr>
          <w:rFonts w:hint="eastAsia"/>
          <w:b/>
          <w:bCs/>
        </w:rPr>
        <w:t>障害のある学生</w:t>
      </w:r>
      <w:r w:rsidR="001F4C22" w:rsidRPr="00BF4A97">
        <w:rPr>
          <w:rFonts w:hint="eastAsia"/>
          <w:b/>
          <w:bCs/>
        </w:rPr>
        <w:t>の</w:t>
      </w:r>
      <w:r w:rsidRPr="00BF4A97">
        <w:rPr>
          <w:rFonts w:hint="eastAsia"/>
          <w:b/>
          <w:bCs/>
        </w:rPr>
        <w:t>評価</w:t>
      </w:r>
      <w:r w:rsidR="001F4C22" w:rsidRPr="00BF4A97">
        <w:rPr>
          <w:rFonts w:hint="eastAsia"/>
          <w:b/>
          <w:bCs/>
        </w:rPr>
        <w:t>と</w:t>
      </w:r>
      <w:r w:rsidRPr="00BF4A97">
        <w:rPr>
          <w:rFonts w:hint="eastAsia"/>
          <w:b/>
          <w:bCs/>
        </w:rPr>
        <w:t>計画の参照ツールとしての</w:t>
      </w:r>
      <w:r w:rsidRPr="00BF4A97">
        <w:rPr>
          <w:rFonts w:hint="eastAsia"/>
          <w:b/>
          <w:bCs/>
        </w:rPr>
        <w:t>ICF</w:t>
      </w:r>
      <w:r w:rsidRPr="00BF4A97">
        <w:rPr>
          <w:rFonts w:hint="eastAsia"/>
          <w:b/>
          <w:bCs/>
        </w:rPr>
        <w:t>の使用に関する問題。</w:t>
      </w:r>
      <w:r w:rsidRPr="00BF4A97">
        <w:rPr>
          <w:rFonts w:hint="eastAsia"/>
        </w:rPr>
        <w:t>学生の評価のための参照</w:t>
      </w:r>
      <w:r w:rsidR="00FA3439" w:rsidRPr="00BF4A97">
        <w:rPr>
          <w:rFonts w:hint="eastAsia"/>
        </w:rPr>
        <w:t>ツール</w:t>
      </w:r>
      <w:r w:rsidRPr="00BF4A97">
        <w:rPr>
          <w:rFonts w:hint="eastAsia"/>
        </w:rPr>
        <w:t>として</w:t>
      </w:r>
      <w:r w:rsidRPr="00BF4A97">
        <w:rPr>
          <w:rFonts w:hint="eastAsia"/>
        </w:rPr>
        <w:t>ICF</w:t>
      </w:r>
      <w:r w:rsidR="009B75F3" w:rsidRPr="00BF4A97">
        <w:rPr>
          <w:rFonts w:hint="eastAsia"/>
        </w:rPr>
        <w:t>（国際生活機能分類）</w:t>
      </w:r>
      <w:r w:rsidR="00C973D2" w:rsidRPr="00BF4A97">
        <w:rPr>
          <w:rFonts w:hint="eastAsia"/>
        </w:rPr>
        <w:t>を使用すること</w:t>
      </w:r>
      <w:r w:rsidR="00B33392" w:rsidRPr="00BF4A97">
        <w:rPr>
          <w:rFonts w:hint="eastAsia"/>
        </w:rPr>
        <w:t>には異論が出されている。</w:t>
      </w:r>
      <w:r w:rsidRPr="00BF4A97">
        <w:rPr>
          <w:rFonts w:hint="eastAsia"/>
        </w:rPr>
        <w:t xml:space="preserve"> </w:t>
      </w:r>
      <w:r w:rsidRPr="00BF4A97">
        <w:rPr>
          <w:rFonts w:hint="eastAsia"/>
        </w:rPr>
        <w:t>「特別な教育的ニーズ」に関連した情報の分類および</w:t>
      </w:r>
      <w:r w:rsidR="00B33392" w:rsidRPr="00BF4A97">
        <w:rPr>
          <w:rFonts w:hint="eastAsia"/>
        </w:rPr>
        <w:t>統合</w:t>
      </w:r>
      <w:r w:rsidRPr="00BF4A97">
        <w:rPr>
          <w:rFonts w:hint="eastAsia"/>
        </w:rPr>
        <w:t>のための手段としての</w:t>
      </w:r>
      <w:r w:rsidRPr="00BF4A97">
        <w:rPr>
          <w:rFonts w:hint="eastAsia"/>
        </w:rPr>
        <w:t>ICF</w:t>
      </w:r>
      <w:r w:rsidRPr="00BF4A97">
        <w:rPr>
          <w:rFonts w:hint="eastAsia"/>
        </w:rPr>
        <w:t>の使用</w:t>
      </w:r>
      <w:r w:rsidR="00B33392" w:rsidRPr="00BF4A97">
        <w:rPr>
          <w:rFonts w:hint="eastAsia"/>
        </w:rPr>
        <w:t>は、</w:t>
      </w:r>
      <w:r w:rsidRPr="00BF4A97">
        <w:rPr>
          <w:rFonts w:hint="eastAsia"/>
        </w:rPr>
        <w:t>標準化された基準を作成する意図を持っている</w:t>
      </w:r>
      <w:r w:rsidR="00B33392" w:rsidRPr="00BF4A97">
        <w:rPr>
          <w:rFonts w:hint="eastAsia"/>
        </w:rPr>
        <w:t>としても、</w:t>
      </w:r>
      <w:r w:rsidRPr="00BF4A97">
        <w:rPr>
          <w:rFonts w:hint="eastAsia"/>
        </w:rPr>
        <w:t>実際には</w:t>
      </w:r>
      <w:r w:rsidR="00B33392" w:rsidRPr="00BF4A97">
        <w:rPr>
          <w:rFonts w:hint="eastAsia"/>
        </w:rPr>
        <w:t>、</w:t>
      </w:r>
      <w:r w:rsidRPr="00BF4A97">
        <w:rPr>
          <w:rFonts w:hint="eastAsia"/>
        </w:rPr>
        <w:t>全国の専門家チームによる評価に大きな主観性が</w:t>
      </w:r>
      <w:r w:rsidR="00480761" w:rsidRPr="00BF4A97">
        <w:rPr>
          <w:rFonts w:hint="eastAsia"/>
        </w:rPr>
        <w:t>あることが懸念</w:t>
      </w:r>
      <w:r w:rsidRPr="00BF4A97">
        <w:rPr>
          <w:rFonts w:hint="eastAsia"/>
        </w:rPr>
        <w:t>され</w:t>
      </w:r>
      <w:r w:rsidR="00B33392" w:rsidRPr="00BF4A97">
        <w:rPr>
          <w:rFonts w:hint="eastAsia"/>
        </w:rPr>
        <w:t>、</w:t>
      </w:r>
      <w:r w:rsidRPr="00BF4A97">
        <w:rPr>
          <w:rFonts w:hint="eastAsia"/>
        </w:rPr>
        <w:t>障害のある</w:t>
      </w:r>
      <w:r w:rsidR="00984751" w:rsidRPr="00BF4A97">
        <w:rPr>
          <w:rFonts w:hint="eastAsia"/>
        </w:rPr>
        <w:t>子ども</w:t>
      </w:r>
      <w:r w:rsidRPr="00BF4A97">
        <w:rPr>
          <w:rFonts w:hint="eastAsia"/>
        </w:rPr>
        <w:t>に</w:t>
      </w:r>
      <w:r w:rsidR="00B33392" w:rsidRPr="00BF4A97">
        <w:rPr>
          <w:rFonts w:hint="eastAsia"/>
        </w:rPr>
        <w:t>提供される</w:t>
      </w:r>
      <w:r w:rsidRPr="00BF4A97">
        <w:rPr>
          <w:rFonts w:hint="eastAsia"/>
        </w:rPr>
        <w:t>支援のレベル</w:t>
      </w:r>
      <w:r w:rsidR="003770A2" w:rsidRPr="00BF4A97">
        <w:rPr>
          <w:rFonts w:hint="eastAsia"/>
        </w:rPr>
        <w:t>が疑問視される</w:t>
      </w:r>
      <w:r w:rsidRPr="00BF4A97">
        <w:rPr>
          <w:rFonts w:hint="eastAsia"/>
        </w:rPr>
        <w:t>結果</w:t>
      </w:r>
      <w:r w:rsidR="003770A2" w:rsidRPr="00BF4A97">
        <w:rPr>
          <w:rFonts w:hint="eastAsia"/>
        </w:rPr>
        <w:t>となっている。</w:t>
      </w:r>
      <w:r w:rsidRPr="00BF4A97">
        <w:rPr>
          <w:rFonts w:hint="eastAsia"/>
        </w:rPr>
        <w:t>（</w:t>
      </w:r>
      <w:r w:rsidRPr="00BF4A97">
        <w:rPr>
          <w:rFonts w:hint="eastAsia"/>
        </w:rPr>
        <w:t>FENPROF</w:t>
      </w:r>
      <w:r w:rsidRPr="00BF4A97">
        <w:rPr>
          <w:rFonts w:hint="eastAsia"/>
        </w:rPr>
        <w:t>、</w:t>
      </w:r>
      <w:r w:rsidRPr="00BF4A97">
        <w:rPr>
          <w:rFonts w:hint="eastAsia"/>
        </w:rPr>
        <w:t>2010</w:t>
      </w:r>
      <w:r w:rsidRPr="00BF4A97">
        <w:rPr>
          <w:rFonts w:hint="eastAsia"/>
        </w:rPr>
        <w:t>年；</w:t>
      </w:r>
      <w:r w:rsidRPr="00BF4A97">
        <w:rPr>
          <w:rFonts w:hint="eastAsia"/>
        </w:rPr>
        <w:t xml:space="preserve"> CNE</w:t>
      </w:r>
      <w:r w:rsidRPr="00BF4A97">
        <w:rPr>
          <w:rFonts w:hint="eastAsia"/>
        </w:rPr>
        <w:t>、</w:t>
      </w:r>
      <w:r w:rsidRPr="00BF4A97">
        <w:rPr>
          <w:rFonts w:hint="eastAsia"/>
        </w:rPr>
        <w:t>2014</w:t>
      </w:r>
      <w:r w:rsidRPr="00BF4A97">
        <w:rPr>
          <w:rFonts w:hint="eastAsia"/>
        </w:rPr>
        <w:t>年）。しかし</w:t>
      </w:r>
      <w:r w:rsidR="002B12D0" w:rsidRPr="00BF4A97">
        <w:rPr>
          <w:rFonts w:hint="eastAsia"/>
        </w:rPr>
        <w:t>ながら</w:t>
      </w:r>
      <w:r w:rsidRPr="00BF4A97">
        <w:rPr>
          <w:rFonts w:hint="eastAsia"/>
        </w:rPr>
        <w:t>、</w:t>
      </w:r>
      <w:r w:rsidRPr="00BF4A97">
        <w:rPr>
          <w:rFonts w:hint="eastAsia"/>
        </w:rPr>
        <w:t>1</w:t>
      </w:r>
      <w:r w:rsidRPr="00BF4A97">
        <w:rPr>
          <w:rFonts w:hint="eastAsia"/>
        </w:rPr>
        <w:t>月</w:t>
      </w:r>
      <w:r w:rsidRPr="00BF4A97">
        <w:rPr>
          <w:rFonts w:hint="eastAsia"/>
        </w:rPr>
        <w:t>7</w:t>
      </w:r>
      <w:r w:rsidRPr="00BF4A97">
        <w:rPr>
          <w:rFonts w:hint="eastAsia"/>
        </w:rPr>
        <w:t>日の</w:t>
      </w:r>
      <w:r w:rsidR="003770A2" w:rsidRPr="00BF4A97">
        <w:rPr>
          <w:rFonts w:hint="eastAsia"/>
        </w:rPr>
        <w:t>法令</w:t>
      </w:r>
      <w:r w:rsidR="003770A2" w:rsidRPr="00BF4A97">
        <w:rPr>
          <w:rFonts w:hint="eastAsia"/>
        </w:rPr>
        <w:t>3/</w:t>
      </w:r>
      <w:r w:rsidRPr="00BF4A97">
        <w:rPr>
          <w:rFonts w:hint="eastAsia"/>
        </w:rPr>
        <w:t>2008</w:t>
      </w:r>
      <w:r w:rsidRPr="00BF4A97">
        <w:rPr>
          <w:rFonts w:hint="eastAsia"/>
        </w:rPr>
        <w:t>の実施、</w:t>
      </w:r>
      <w:r w:rsidR="003F65FA" w:rsidRPr="00BF4A97">
        <w:rPr>
          <w:rFonts w:hint="eastAsia"/>
        </w:rPr>
        <w:t>とくに</w:t>
      </w:r>
      <w:r w:rsidRPr="00BF4A97">
        <w:rPr>
          <w:rFonts w:hint="eastAsia"/>
        </w:rPr>
        <w:t>介入の評価と計画の参考としての</w:t>
      </w:r>
      <w:r w:rsidRPr="00BF4A97">
        <w:rPr>
          <w:rFonts w:hint="eastAsia"/>
        </w:rPr>
        <w:t>ICF</w:t>
      </w:r>
      <w:r w:rsidRPr="00BF4A97">
        <w:rPr>
          <w:rFonts w:hint="eastAsia"/>
        </w:rPr>
        <w:t>の使用に関する別の</w:t>
      </w:r>
      <w:r w:rsidR="002B12D0" w:rsidRPr="00BF4A97">
        <w:rPr>
          <w:rFonts w:hint="eastAsia"/>
        </w:rPr>
        <w:t>もう一つの</w:t>
      </w:r>
      <w:r w:rsidRPr="00BF4A97">
        <w:rPr>
          <w:rFonts w:hint="eastAsia"/>
        </w:rPr>
        <w:t>評価（</w:t>
      </w:r>
      <w:r w:rsidRPr="00BF4A97">
        <w:rPr>
          <w:rFonts w:hint="eastAsia"/>
        </w:rPr>
        <w:t>Ferreira et al</w:t>
      </w:r>
      <w:r w:rsidRPr="00BF4A97">
        <w:rPr>
          <w:rFonts w:hint="eastAsia"/>
        </w:rPr>
        <w:t>。、</w:t>
      </w:r>
      <w:r w:rsidRPr="00BF4A97">
        <w:rPr>
          <w:rFonts w:hint="eastAsia"/>
        </w:rPr>
        <w:t>2010</w:t>
      </w:r>
      <w:r w:rsidRPr="00BF4A97">
        <w:rPr>
          <w:rFonts w:hint="eastAsia"/>
        </w:rPr>
        <w:t>）は、</w:t>
      </w:r>
      <w:r w:rsidRPr="00BF4A97">
        <w:rPr>
          <w:rFonts w:hint="eastAsia"/>
        </w:rPr>
        <w:t xml:space="preserve"> ICF</w:t>
      </w:r>
      <w:r w:rsidR="003770A2" w:rsidRPr="00BF4A97">
        <w:rPr>
          <w:rFonts w:hint="eastAsia"/>
        </w:rPr>
        <w:t>の使用</w:t>
      </w:r>
      <w:r w:rsidR="006425CC" w:rsidRPr="00BF4A97">
        <w:rPr>
          <w:rFonts w:hint="eastAsia"/>
        </w:rPr>
        <w:t>に肯定的</w:t>
      </w:r>
      <w:r w:rsidRPr="00BF4A97">
        <w:rPr>
          <w:rFonts w:hint="eastAsia"/>
        </w:rPr>
        <w:t>であり、学生のより総合的で広範囲な評価</w:t>
      </w:r>
      <w:r w:rsidR="006425CC" w:rsidRPr="00BF4A97">
        <w:rPr>
          <w:rFonts w:hint="eastAsia"/>
        </w:rPr>
        <w:t>を可能にし、よりよく</w:t>
      </w:r>
      <w:r w:rsidRPr="00BF4A97">
        <w:rPr>
          <w:rFonts w:hint="eastAsia"/>
        </w:rPr>
        <w:t>機能性</w:t>
      </w:r>
      <w:r w:rsidR="006425CC" w:rsidRPr="00BF4A97">
        <w:rPr>
          <w:rFonts w:hint="eastAsia"/>
        </w:rPr>
        <w:t>に焦点を当てることを</w:t>
      </w:r>
      <w:r w:rsidRPr="00BF4A97">
        <w:rPr>
          <w:rFonts w:hint="eastAsia"/>
        </w:rPr>
        <w:t>可能に</w:t>
      </w:r>
      <w:r w:rsidR="006425CC" w:rsidRPr="00BF4A97">
        <w:rPr>
          <w:rFonts w:hint="eastAsia"/>
        </w:rPr>
        <w:t>する</w:t>
      </w:r>
      <w:r w:rsidR="002B12D0" w:rsidRPr="00BF4A97">
        <w:rPr>
          <w:rFonts w:hint="eastAsia"/>
        </w:rPr>
        <w:t>と指摘している。</w:t>
      </w:r>
      <w:r w:rsidRPr="00BF4A97">
        <w:rPr>
          <w:rFonts w:hint="eastAsia"/>
        </w:rPr>
        <w:t>しかし</w:t>
      </w:r>
      <w:r w:rsidR="006425CC" w:rsidRPr="00BF4A97">
        <w:rPr>
          <w:rFonts w:hint="eastAsia"/>
        </w:rPr>
        <w:t>、</w:t>
      </w:r>
      <w:r w:rsidR="002B12D0" w:rsidRPr="00BF4A97">
        <w:rPr>
          <w:rFonts w:hint="eastAsia"/>
        </w:rPr>
        <w:t>残念ながら、</w:t>
      </w:r>
      <w:r w:rsidRPr="00BF4A97">
        <w:rPr>
          <w:rFonts w:hint="eastAsia"/>
        </w:rPr>
        <w:t>これらの</w:t>
      </w:r>
      <w:r w:rsidR="006425CC" w:rsidRPr="00BF4A97">
        <w:rPr>
          <w:rFonts w:hint="eastAsia"/>
        </w:rPr>
        <w:t>長所が</w:t>
      </w:r>
      <w:r w:rsidRPr="00BF4A97">
        <w:rPr>
          <w:rFonts w:hint="eastAsia"/>
        </w:rPr>
        <w:t>まだ</w:t>
      </w:r>
      <w:r w:rsidR="006425CC" w:rsidRPr="00BF4A97">
        <w:rPr>
          <w:rFonts w:hint="eastAsia"/>
        </w:rPr>
        <w:t>「個別</w:t>
      </w:r>
      <w:r w:rsidRPr="00BF4A97">
        <w:rPr>
          <w:rFonts w:hint="eastAsia"/>
        </w:rPr>
        <w:t>教育計画</w:t>
      </w:r>
      <w:r w:rsidR="006425CC" w:rsidRPr="00BF4A97">
        <w:rPr>
          <w:rFonts w:hint="eastAsia"/>
        </w:rPr>
        <w:t>」</w:t>
      </w:r>
      <w:r w:rsidRPr="00BF4A97">
        <w:rPr>
          <w:rFonts w:hint="eastAsia"/>
        </w:rPr>
        <w:t>の作成にあまり反映されていないことが認識され</w:t>
      </w:r>
      <w:r w:rsidR="00811E44" w:rsidRPr="00BF4A97">
        <w:rPr>
          <w:rFonts w:hint="eastAsia"/>
        </w:rPr>
        <w:t>る</w:t>
      </w:r>
      <w:r w:rsidR="007E609D" w:rsidRPr="00BF4A97">
        <w:rPr>
          <w:rFonts w:hint="eastAsia"/>
        </w:rPr>
        <w:t>ことも示され</w:t>
      </w:r>
      <w:r w:rsidR="006425CC" w:rsidRPr="00BF4A97">
        <w:rPr>
          <w:rFonts w:hint="eastAsia"/>
        </w:rPr>
        <w:t>た</w:t>
      </w:r>
      <w:r w:rsidRPr="00BF4A97">
        <w:rPr>
          <w:rFonts w:hint="eastAsia"/>
        </w:rPr>
        <w:t>。</w:t>
      </w:r>
      <w:r w:rsidR="006425CC" w:rsidRPr="00BF4A97">
        <w:rPr>
          <w:rFonts w:hint="eastAsia"/>
        </w:rPr>
        <w:t>この</w:t>
      </w:r>
      <w:r w:rsidRPr="00BF4A97">
        <w:rPr>
          <w:rFonts w:hint="eastAsia"/>
        </w:rPr>
        <w:t>研究で</w:t>
      </w:r>
      <w:r w:rsidR="006425CC" w:rsidRPr="00BF4A97">
        <w:rPr>
          <w:rFonts w:hint="eastAsia"/>
        </w:rPr>
        <w:t>は</w:t>
      </w:r>
      <w:r w:rsidRPr="00BF4A97">
        <w:rPr>
          <w:rFonts w:hint="eastAsia"/>
        </w:rPr>
        <w:t>、</w:t>
      </w:r>
      <w:r w:rsidRPr="00BF4A97">
        <w:rPr>
          <w:rFonts w:hint="eastAsia"/>
        </w:rPr>
        <w:t>ICF</w:t>
      </w:r>
      <w:r w:rsidRPr="00BF4A97">
        <w:rPr>
          <w:rFonts w:hint="eastAsia"/>
        </w:rPr>
        <w:t>の使用</w:t>
      </w:r>
      <w:r w:rsidR="006425CC" w:rsidRPr="00BF4A97">
        <w:rPr>
          <w:rFonts w:hint="eastAsia"/>
        </w:rPr>
        <w:t>については</w:t>
      </w:r>
      <w:r w:rsidRPr="00BF4A97">
        <w:rPr>
          <w:rFonts w:hint="eastAsia"/>
        </w:rPr>
        <w:t>、そのツールを使用する際の専門家の訓練が不十分な</w:t>
      </w:r>
      <w:r w:rsidR="006425CC" w:rsidRPr="00BF4A97">
        <w:rPr>
          <w:rFonts w:hint="eastAsia"/>
        </w:rPr>
        <w:t>こともあって、</w:t>
      </w:r>
      <w:r w:rsidR="008957DE" w:rsidRPr="00BF4A97">
        <w:rPr>
          <w:rFonts w:hint="eastAsia"/>
        </w:rPr>
        <w:t>その手続き的側面に関して</w:t>
      </w:r>
      <w:r w:rsidR="007E609D" w:rsidRPr="00BF4A97">
        <w:rPr>
          <w:rFonts w:hint="eastAsia"/>
        </w:rPr>
        <w:t>依然として困難が残っていることが結論として示され</w:t>
      </w:r>
      <w:r w:rsidR="004F366C" w:rsidRPr="00BF4A97">
        <w:rPr>
          <w:rFonts w:hint="eastAsia"/>
        </w:rPr>
        <w:t>た</w:t>
      </w:r>
      <w:r w:rsidRPr="00BF4A97">
        <w:rPr>
          <w:rFonts w:hint="eastAsia"/>
        </w:rPr>
        <w:t>。</w:t>
      </w:r>
      <w:r w:rsidR="008957DE" w:rsidRPr="00BF4A97">
        <w:rPr>
          <w:rFonts w:hint="eastAsia"/>
        </w:rPr>
        <w:t xml:space="preserve">　</w:t>
      </w:r>
    </w:p>
    <w:p w14:paraId="38561306" w14:textId="77777777" w:rsidR="00CA74CC" w:rsidRPr="00BF4A97" w:rsidRDefault="00CA74CC" w:rsidP="00583357">
      <w:pPr>
        <w:ind w:leftChars="399" w:left="848"/>
      </w:pPr>
      <w:r w:rsidRPr="00BF4A97">
        <w:rPr>
          <w:rFonts w:hint="eastAsia"/>
        </w:rPr>
        <w:t>24.4</w:t>
      </w:r>
      <w:r w:rsidR="00B4547E" w:rsidRPr="00BF4A97">
        <w:rPr>
          <w:rFonts w:hint="eastAsia"/>
        </w:rPr>
        <w:t>.</w:t>
      </w:r>
      <w:r w:rsidR="00B4547E" w:rsidRPr="00BF4A97">
        <w:rPr>
          <w:rFonts w:hint="eastAsia"/>
        </w:rPr>
        <w:t xml:space="preserve">　</w:t>
      </w:r>
      <w:r w:rsidRPr="00BF4A97">
        <w:rPr>
          <w:rFonts w:hint="eastAsia"/>
          <w:b/>
          <w:bCs/>
        </w:rPr>
        <w:t>障害のある</w:t>
      </w:r>
      <w:r w:rsidR="00984751" w:rsidRPr="00BF4A97">
        <w:rPr>
          <w:rFonts w:hint="eastAsia"/>
          <w:b/>
          <w:bCs/>
        </w:rPr>
        <w:t>子ども</w:t>
      </w:r>
      <w:r w:rsidRPr="00BF4A97">
        <w:rPr>
          <w:rFonts w:hint="eastAsia"/>
          <w:b/>
          <w:bCs/>
        </w:rPr>
        <w:t>の新しい形態の隔離</w:t>
      </w:r>
      <w:r w:rsidR="001F4C22" w:rsidRPr="00BF4A97">
        <w:rPr>
          <w:rFonts w:hint="eastAsia"/>
        </w:rPr>
        <w:t>。</w:t>
      </w:r>
      <w:r w:rsidRPr="00BF4A97">
        <w:rPr>
          <w:rFonts w:hint="eastAsia"/>
        </w:rPr>
        <w:t>新しい</w:t>
      </w:r>
      <w:r w:rsidR="008957DE" w:rsidRPr="00BF4A97">
        <w:rPr>
          <w:rFonts w:hint="eastAsia"/>
        </w:rPr>
        <w:t>法制</w:t>
      </w:r>
      <w:r w:rsidRPr="00BF4A97">
        <w:rPr>
          <w:rFonts w:hint="eastAsia"/>
        </w:rPr>
        <w:t>では、いくつかのグループの</w:t>
      </w:r>
      <w:r w:rsidR="00984751" w:rsidRPr="00BF4A97">
        <w:rPr>
          <w:rFonts w:hint="eastAsia"/>
        </w:rPr>
        <w:t>子ども</w:t>
      </w:r>
      <w:r w:rsidRPr="00BF4A97">
        <w:rPr>
          <w:rFonts w:hint="eastAsia"/>
        </w:rPr>
        <w:t>たち（例：</w:t>
      </w:r>
      <w:r w:rsidR="008957DE" w:rsidRPr="00BF4A97">
        <w:rPr>
          <w:rFonts w:hint="eastAsia"/>
        </w:rPr>
        <w:t>盲</w:t>
      </w:r>
      <w:r w:rsidR="008957DE" w:rsidRPr="00BF4A97">
        <w:rPr>
          <w:rFonts w:hint="eastAsia"/>
        </w:rPr>
        <w:t>/</w:t>
      </w:r>
      <w:r w:rsidR="008957DE" w:rsidRPr="00BF4A97">
        <w:rPr>
          <w:rFonts w:hint="eastAsia"/>
        </w:rPr>
        <w:t>弱視とろうの子ども）への資源と支援を、いわゆる参照学校（</w:t>
      </w:r>
      <w:r w:rsidR="008957DE" w:rsidRPr="00BF4A97">
        <w:t>reference schools</w:t>
      </w:r>
      <w:r w:rsidR="008957DE" w:rsidRPr="00BF4A97">
        <w:rPr>
          <w:rFonts w:hint="eastAsia"/>
        </w:rPr>
        <w:t>）に集中させている。</w:t>
      </w:r>
      <w:r w:rsidRPr="00BF4A97">
        <w:rPr>
          <w:rFonts w:hint="eastAsia"/>
        </w:rPr>
        <w:t>これらは、主流の通常の学校で</w:t>
      </w:r>
      <w:r w:rsidR="009C5953" w:rsidRPr="00BF4A97">
        <w:rPr>
          <w:rFonts w:hint="eastAsia"/>
        </w:rPr>
        <w:t>あるが、</w:t>
      </w:r>
      <w:r w:rsidRPr="00BF4A97">
        <w:rPr>
          <w:rFonts w:hint="eastAsia"/>
        </w:rPr>
        <w:t>障害</w:t>
      </w:r>
      <w:r w:rsidR="008957DE" w:rsidRPr="00BF4A97">
        <w:rPr>
          <w:rFonts w:hint="eastAsia"/>
        </w:rPr>
        <w:t>のある</w:t>
      </w:r>
      <w:r w:rsidRPr="00BF4A97">
        <w:rPr>
          <w:rFonts w:hint="eastAsia"/>
        </w:rPr>
        <w:t>特定の</w:t>
      </w:r>
      <w:r w:rsidR="00984751" w:rsidRPr="00BF4A97">
        <w:rPr>
          <w:rFonts w:hint="eastAsia"/>
        </w:rPr>
        <w:t>子ども</w:t>
      </w:r>
      <w:r w:rsidRPr="00BF4A97">
        <w:rPr>
          <w:rFonts w:hint="eastAsia"/>
        </w:rPr>
        <w:t>たち</w:t>
      </w:r>
      <w:r w:rsidR="008957DE" w:rsidRPr="00BF4A97">
        <w:rPr>
          <w:rFonts w:hint="eastAsia"/>
        </w:rPr>
        <w:t>に取り組む</w:t>
      </w:r>
      <w:r w:rsidRPr="00BF4A97">
        <w:rPr>
          <w:rFonts w:hint="eastAsia"/>
        </w:rPr>
        <w:t>ことを専門と</w:t>
      </w:r>
      <w:r w:rsidR="008957DE" w:rsidRPr="00BF4A97">
        <w:rPr>
          <w:rFonts w:hint="eastAsia"/>
        </w:rPr>
        <w:t>するユニットをもっている。</w:t>
      </w:r>
      <w:r w:rsidR="00F3094B" w:rsidRPr="00BF4A97">
        <w:rPr>
          <w:rFonts w:hint="eastAsia"/>
        </w:rPr>
        <w:t>このため</w:t>
      </w:r>
      <w:r w:rsidRPr="00BF4A97">
        <w:rPr>
          <w:rFonts w:hint="eastAsia"/>
        </w:rPr>
        <w:t>、他の主流の通常の学校の大部分はこれらの</w:t>
      </w:r>
      <w:r w:rsidR="009C5953" w:rsidRPr="00BF4A97">
        <w:rPr>
          <w:rFonts w:hint="eastAsia"/>
        </w:rPr>
        <w:t>障害のある</w:t>
      </w:r>
      <w:r w:rsidRPr="00BF4A97">
        <w:rPr>
          <w:rFonts w:hint="eastAsia"/>
        </w:rPr>
        <w:t>学生の</w:t>
      </w:r>
      <w:r w:rsidR="00F3094B" w:rsidRPr="00BF4A97">
        <w:rPr>
          <w:rFonts w:hint="eastAsia"/>
        </w:rPr>
        <w:t>インクルージョンの</w:t>
      </w:r>
      <w:r w:rsidR="009C5953" w:rsidRPr="00BF4A97">
        <w:rPr>
          <w:rFonts w:hint="eastAsia"/>
        </w:rPr>
        <w:t>ための十分な支援を欠きがちとな</w:t>
      </w:r>
      <w:r w:rsidR="00811E44" w:rsidRPr="00BF4A97">
        <w:rPr>
          <w:rFonts w:hint="eastAsia"/>
        </w:rPr>
        <w:t>る</w:t>
      </w:r>
      <w:r w:rsidRPr="00BF4A97">
        <w:rPr>
          <w:rFonts w:hint="eastAsia"/>
        </w:rPr>
        <w:t>。その結果、特定の障害</w:t>
      </w:r>
      <w:r w:rsidR="008957DE" w:rsidRPr="00BF4A97">
        <w:rPr>
          <w:rFonts w:hint="eastAsia"/>
        </w:rPr>
        <w:t>のある</w:t>
      </w:r>
      <w:r w:rsidR="00F718BC" w:rsidRPr="00BF4A97">
        <w:rPr>
          <w:rFonts w:hint="eastAsia"/>
        </w:rPr>
        <w:t>多くの学生、主に農村部に住む学生</w:t>
      </w:r>
      <w:r w:rsidR="00F3094B" w:rsidRPr="00BF4A97">
        <w:rPr>
          <w:rFonts w:hint="eastAsia"/>
        </w:rPr>
        <w:t>に</w:t>
      </w:r>
      <w:r w:rsidR="00F718BC" w:rsidRPr="00BF4A97">
        <w:rPr>
          <w:rFonts w:hint="eastAsia"/>
        </w:rPr>
        <w:t>長時間通学を強いることによって</w:t>
      </w:r>
      <w:r w:rsidRPr="00BF4A97">
        <w:rPr>
          <w:rFonts w:hint="eastAsia"/>
        </w:rPr>
        <w:t>、</w:t>
      </w:r>
      <w:r w:rsidR="00F3094B" w:rsidRPr="00BF4A97">
        <w:rPr>
          <w:rFonts w:hint="eastAsia"/>
        </w:rPr>
        <w:t>毎日地域社会</w:t>
      </w:r>
      <w:r w:rsidR="00F718BC" w:rsidRPr="00BF4A97">
        <w:rPr>
          <w:rFonts w:hint="eastAsia"/>
        </w:rPr>
        <w:t>や家族の生活から</w:t>
      </w:r>
      <w:r w:rsidR="00AA2B1D" w:rsidRPr="00BF4A97">
        <w:rPr>
          <w:rFonts w:hint="eastAsia"/>
        </w:rPr>
        <w:t>彼らを</w:t>
      </w:r>
      <w:r w:rsidR="00F718BC" w:rsidRPr="00BF4A97">
        <w:rPr>
          <w:rFonts w:hint="eastAsia"/>
        </w:rPr>
        <w:t>遠ざけ</w:t>
      </w:r>
      <w:r w:rsidR="00F3094B" w:rsidRPr="00BF4A97">
        <w:rPr>
          <w:rFonts w:hint="eastAsia"/>
        </w:rPr>
        <w:t>、</w:t>
      </w:r>
      <w:r w:rsidR="007702ED" w:rsidRPr="00BF4A97">
        <w:rPr>
          <w:rFonts w:hint="eastAsia"/>
        </w:rPr>
        <w:t>新しい形態の隔</w:t>
      </w:r>
      <w:r w:rsidRPr="00BF4A97">
        <w:rPr>
          <w:rFonts w:hint="eastAsia"/>
        </w:rPr>
        <w:t>離が生じ</w:t>
      </w:r>
      <w:r w:rsidR="00F3094B" w:rsidRPr="00BF4A97">
        <w:rPr>
          <w:rFonts w:hint="eastAsia"/>
        </w:rPr>
        <w:t>てい</w:t>
      </w:r>
      <w:r w:rsidRPr="00BF4A97">
        <w:rPr>
          <w:rFonts w:hint="eastAsia"/>
        </w:rPr>
        <w:t>る（</w:t>
      </w:r>
      <w:r w:rsidRPr="00BF4A97">
        <w:rPr>
          <w:rFonts w:hint="eastAsia"/>
        </w:rPr>
        <w:t>Correia</w:t>
      </w:r>
      <w:r w:rsidRPr="00BF4A97">
        <w:rPr>
          <w:rFonts w:hint="eastAsia"/>
        </w:rPr>
        <w:t>、</w:t>
      </w:r>
      <w:r w:rsidRPr="00BF4A97">
        <w:rPr>
          <w:rFonts w:hint="eastAsia"/>
        </w:rPr>
        <w:t>2010</w:t>
      </w:r>
      <w:r w:rsidRPr="00BF4A97">
        <w:rPr>
          <w:rFonts w:hint="eastAsia"/>
        </w:rPr>
        <w:t>）。</w:t>
      </w:r>
    </w:p>
    <w:p w14:paraId="59249CFA" w14:textId="77777777" w:rsidR="00CA74CC" w:rsidRPr="00BF4A97" w:rsidRDefault="00CA74CC" w:rsidP="00583357">
      <w:pPr>
        <w:ind w:leftChars="399" w:left="848"/>
      </w:pPr>
      <w:r w:rsidRPr="00BF4A97">
        <w:rPr>
          <w:rFonts w:hint="eastAsia"/>
        </w:rPr>
        <w:t>24.5</w:t>
      </w:r>
      <w:r w:rsidR="00B4547E" w:rsidRPr="00BF4A97">
        <w:rPr>
          <w:rFonts w:hint="eastAsia"/>
        </w:rPr>
        <w:t>.</w:t>
      </w:r>
      <w:r w:rsidR="00B4547E" w:rsidRPr="00BF4A97">
        <w:rPr>
          <w:rFonts w:hint="eastAsia"/>
        </w:rPr>
        <w:t xml:space="preserve">　</w:t>
      </w:r>
      <w:r w:rsidR="00AA2B1D" w:rsidRPr="00BF4A97">
        <w:rPr>
          <w:rFonts w:hint="eastAsia"/>
          <w:b/>
          <w:bCs/>
        </w:rPr>
        <w:t>学校生活における家族の</w:t>
      </w:r>
      <w:r w:rsidRPr="00BF4A97">
        <w:rPr>
          <w:rFonts w:hint="eastAsia"/>
          <w:b/>
          <w:bCs/>
        </w:rPr>
        <w:t>参加</w:t>
      </w:r>
      <w:r w:rsidR="00AA2B1D" w:rsidRPr="00BF4A97">
        <w:rPr>
          <w:rFonts w:hint="eastAsia"/>
          <w:b/>
          <w:bCs/>
        </w:rPr>
        <w:t>が限られること</w:t>
      </w:r>
      <w:r w:rsidRPr="00BF4A97">
        <w:rPr>
          <w:rFonts w:hint="eastAsia"/>
          <w:b/>
          <w:bCs/>
        </w:rPr>
        <w:t>、および</w:t>
      </w:r>
      <w:r w:rsidR="00984751" w:rsidRPr="00BF4A97">
        <w:rPr>
          <w:rFonts w:hint="eastAsia"/>
          <w:b/>
          <w:bCs/>
        </w:rPr>
        <w:t>子ども</w:t>
      </w:r>
      <w:r w:rsidRPr="00BF4A97">
        <w:rPr>
          <w:rFonts w:hint="eastAsia"/>
          <w:b/>
          <w:bCs/>
        </w:rPr>
        <w:t>や若者が自分の教育に関</w:t>
      </w:r>
      <w:r w:rsidR="001F4C22" w:rsidRPr="00BF4A97">
        <w:rPr>
          <w:rFonts w:hint="eastAsia"/>
          <w:b/>
          <w:bCs/>
        </w:rPr>
        <w:t>する</w:t>
      </w:r>
      <w:r w:rsidRPr="00BF4A97">
        <w:rPr>
          <w:rFonts w:hint="eastAsia"/>
          <w:b/>
          <w:bCs/>
        </w:rPr>
        <w:t>決定に参加したり</w:t>
      </w:r>
      <w:r w:rsidR="004B3781" w:rsidRPr="00BF4A97">
        <w:rPr>
          <w:rFonts w:hint="eastAsia"/>
          <w:b/>
          <w:bCs/>
        </w:rPr>
        <w:t>、決定への異議申し立て</w:t>
      </w:r>
      <w:r w:rsidRPr="00BF4A97">
        <w:rPr>
          <w:rFonts w:hint="eastAsia"/>
          <w:b/>
          <w:bCs/>
        </w:rPr>
        <w:t>を可能にする法律の欠如。</w:t>
      </w:r>
      <w:r w:rsidRPr="00BF4A97">
        <w:rPr>
          <w:rFonts w:hint="eastAsia"/>
        </w:rPr>
        <w:t>法律で</w:t>
      </w:r>
      <w:r w:rsidR="00F302AC" w:rsidRPr="00BF4A97">
        <w:rPr>
          <w:rFonts w:hint="eastAsia"/>
        </w:rPr>
        <w:t>期待</w:t>
      </w:r>
      <w:r w:rsidRPr="00BF4A97">
        <w:rPr>
          <w:rFonts w:hint="eastAsia"/>
        </w:rPr>
        <w:t>はされてい</w:t>
      </w:r>
      <w:r w:rsidR="00811E44" w:rsidRPr="00BF4A97">
        <w:rPr>
          <w:rFonts w:hint="eastAsia"/>
        </w:rPr>
        <w:t>る</w:t>
      </w:r>
      <w:r w:rsidR="00F3094B" w:rsidRPr="00BF4A97">
        <w:rPr>
          <w:rFonts w:hint="eastAsia"/>
        </w:rPr>
        <w:t>ものの</w:t>
      </w:r>
      <w:r w:rsidRPr="00BF4A97">
        <w:rPr>
          <w:rFonts w:hint="eastAsia"/>
        </w:rPr>
        <w:t>、学校は、</w:t>
      </w:r>
      <w:r w:rsidR="00984751" w:rsidRPr="00BF4A97">
        <w:rPr>
          <w:rFonts w:hint="eastAsia"/>
        </w:rPr>
        <w:t>子ども</w:t>
      </w:r>
      <w:r w:rsidR="00F3094B" w:rsidRPr="00BF4A97">
        <w:rPr>
          <w:rFonts w:hint="eastAsia"/>
        </w:rPr>
        <w:t>の</w:t>
      </w:r>
      <w:r w:rsidRPr="00BF4A97">
        <w:rPr>
          <w:rFonts w:hint="eastAsia"/>
        </w:rPr>
        <w:t>教育措置の紹介、評価および</w:t>
      </w:r>
      <w:r w:rsidR="00F3094B" w:rsidRPr="00BF4A97">
        <w:rPr>
          <w:rFonts w:hint="eastAsia"/>
        </w:rPr>
        <w:t>決定</w:t>
      </w:r>
      <w:r w:rsidR="000F1936" w:rsidRPr="00BF4A97">
        <w:rPr>
          <w:rFonts w:hint="eastAsia"/>
        </w:rPr>
        <w:t>に関連するプロセスへの親の関与を常に促がしてい</w:t>
      </w:r>
      <w:r w:rsidRPr="00BF4A97">
        <w:rPr>
          <w:rFonts w:hint="eastAsia"/>
        </w:rPr>
        <w:t>るわけでは</w:t>
      </w:r>
      <w:r w:rsidR="004F366C" w:rsidRPr="00BF4A97">
        <w:rPr>
          <w:rFonts w:hint="eastAsia"/>
        </w:rPr>
        <w:t>ない</w:t>
      </w:r>
      <w:r w:rsidR="000F1936" w:rsidRPr="00BF4A97">
        <w:rPr>
          <w:rFonts w:hint="eastAsia"/>
        </w:rPr>
        <w:t>。学生の関与に関しては、自分の教育に関して行われた決定に異議を申し立て</w:t>
      </w:r>
      <w:r w:rsidRPr="00BF4A97">
        <w:rPr>
          <w:rFonts w:hint="eastAsia"/>
        </w:rPr>
        <w:t>る</w:t>
      </w:r>
      <w:r w:rsidR="00984751" w:rsidRPr="00BF4A97">
        <w:rPr>
          <w:rFonts w:hint="eastAsia"/>
        </w:rPr>
        <w:t>子ども</w:t>
      </w:r>
      <w:r w:rsidRPr="00BF4A97">
        <w:rPr>
          <w:rFonts w:hint="eastAsia"/>
        </w:rPr>
        <w:t>の能力に関</w:t>
      </w:r>
      <w:r w:rsidR="000479AA" w:rsidRPr="00BF4A97">
        <w:rPr>
          <w:rFonts w:hint="eastAsia"/>
        </w:rPr>
        <w:t>して法制</w:t>
      </w:r>
      <w:r w:rsidRPr="00BF4A97">
        <w:rPr>
          <w:rFonts w:hint="eastAsia"/>
        </w:rPr>
        <w:t>では言及されてい</w:t>
      </w:r>
      <w:r w:rsidR="004F366C" w:rsidRPr="00BF4A97">
        <w:rPr>
          <w:rFonts w:hint="eastAsia"/>
        </w:rPr>
        <w:t>ない</w:t>
      </w:r>
      <w:r w:rsidRPr="00BF4A97">
        <w:rPr>
          <w:rFonts w:hint="eastAsia"/>
        </w:rPr>
        <w:t>（</w:t>
      </w:r>
      <w:r w:rsidRPr="00BF4A97">
        <w:rPr>
          <w:rFonts w:hint="eastAsia"/>
        </w:rPr>
        <w:t>Pinto et al</w:t>
      </w:r>
      <w:r w:rsidRPr="00BF4A97">
        <w:rPr>
          <w:rFonts w:hint="eastAsia"/>
        </w:rPr>
        <w:t>。、</w:t>
      </w:r>
      <w:r w:rsidRPr="00BF4A97">
        <w:rPr>
          <w:rFonts w:hint="eastAsia"/>
        </w:rPr>
        <w:t>2014</w:t>
      </w:r>
      <w:r w:rsidRPr="00BF4A97">
        <w:rPr>
          <w:rFonts w:hint="eastAsia"/>
        </w:rPr>
        <w:t>）。同様に、教育全国評議会からの報告によると、</w:t>
      </w:r>
      <w:r w:rsidR="00984751" w:rsidRPr="00BF4A97">
        <w:rPr>
          <w:rFonts w:hint="eastAsia"/>
        </w:rPr>
        <w:t>子ども</w:t>
      </w:r>
      <w:r w:rsidRPr="00BF4A97">
        <w:rPr>
          <w:rFonts w:hint="eastAsia"/>
        </w:rPr>
        <w:t>たちの教育への両親の関与のために利用</w:t>
      </w:r>
      <w:r w:rsidR="00F302AC" w:rsidRPr="00BF4A97">
        <w:rPr>
          <w:rFonts w:hint="eastAsia"/>
        </w:rPr>
        <w:t>できる前向きの対策</w:t>
      </w:r>
      <w:r w:rsidRPr="00BF4A97">
        <w:rPr>
          <w:rFonts w:hint="eastAsia"/>
        </w:rPr>
        <w:t>は不十分</w:t>
      </w:r>
      <w:r w:rsidR="00811E44" w:rsidRPr="00BF4A97">
        <w:rPr>
          <w:rFonts w:hint="eastAsia"/>
        </w:rPr>
        <w:t>である</w:t>
      </w:r>
      <w:r w:rsidRPr="00BF4A97">
        <w:rPr>
          <w:rFonts w:hint="eastAsia"/>
        </w:rPr>
        <w:t>。</w:t>
      </w:r>
    </w:p>
    <w:p w14:paraId="6CA70DD1" w14:textId="77777777" w:rsidR="00CA74CC" w:rsidRPr="00BF4A97" w:rsidRDefault="00CA74CC" w:rsidP="00583357">
      <w:pPr>
        <w:ind w:leftChars="399" w:left="848"/>
      </w:pPr>
      <w:r w:rsidRPr="00BF4A97">
        <w:rPr>
          <w:rFonts w:hint="eastAsia"/>
        </w:rPr>
        <w:lastRenderedPageBreak/>
        <w:t>24.6</w:t>
      </w:r>
      <w:r w:rsidR="00B4547E" w:rsidRPr="00BF4A97">
        <w:rPr>
          <w:rFonts w:hint="eastAsia"/>
        </w:rPr>
        <w:t>.</w:t>
      </w:r>
      <w:r w:rsidR="00B4547E" w:rsidRPr="00BF4A97">
        <w:rPr>
          <w:rFonts w:hint="eastAsia"/>
        </w:rPr>
        <w:t xml:space="preserve">　</w:t>
      </w:r>
      <w:r w:rsidRPr="00BF4A97">
        <w:rPr>
          <w:rFonts w:hint="eastAsia"/>
          <w:b/>
          <w:bCs/>
        </w:rPr>
        <w:t>高等教育における障害のある学生のための合理的配慮および支援サービスの提供に関する法律の欠如</w:t>
      </w:r>
      <w:r w:rsidR="001F4C22" w:rsidRPr="00BF4A97">
        <w:rPr>
          <w:rFonts w:hint="eastAsia"/>
          <w:b/>
          <w:bCs/>
        </w:rPr>
        <w:t>。</w:t>
      </w:r>
      <w:r w:rsidRPr="00BF4A97">
        <w:rPr>
          <w:rFonts w:hint="eastAsia"/>
        </w:rPr>
        <w:t>障害のある学生の公立大学への入学のための特別な</w:t>
      </w:r>
      <w:r w:rsidR="00E339C4" w:rsidRPr="00BF4A97">
        <w:rPr>
          <w:rFonts w:hint="eastAsia"/>
        </w:rPr>
        <w:t>割当枠（</w:t>
      </w:r>
      <w:r w:rsidR="00E339C4" w:rsidRPr="00BF4A97">
        <w:t>quota</w:t>
      </w:r>
      <w:r w:rsidR="00E339C4" w:rsidRPr="00BF4A97">
        <w:rPr>
          <w:rFonts w:hint="eastAsia"/>
        </w:rPr>
        <w:t>）</w:t>
      </w:r>
      <w:r w:rsidRPr="00BF4A97">
        <w:rPr>
          <w:rFonts w:hint="eastAsia"/>
        </w:rPr>
        <w:t>が存在するにもかかわらず、大学がこれらの学生</w:t>
      </w:r>
      <w:r w:rsidR="00E339C4" w:rsidRPr="00BF4A97">
        <w:rPr>
          <w:rFonts w:hint="eastAsia"/>
        </w:rPr>
        <w:t>が</w:t>
      </w:r>
      <w:r w:rsidRPr="00BF4A97">
        <w:rPr>
          <w:rFonts w:hint="eastAsia"/>
        </w:rPr>
        <w:t>利用</w:t>
      </w:r>
      <w:r w:rsidR="00E339C4" w:rsidRPr="00BF4A97">
        <w:rPr>
          <w:rFonts w:hint="eastAsia"/>
        </w:rPr>
        <w:t>できるように</w:t>
      </w:r>
      <w:r w:rsidRPr="00BF4A97">
        <w:rPr>
          <w:rFonts w:hint="eastAsia"/>
        </w:rPr>
        <w:t>しなければならない支援に関する法的規制は</w:t>
      </w:r>
      <w:r w:rsidR="004F366C" w:rsidRPr="00BF4A97">
        <w:rPr>
          <w:rFonts w:hint="eastAsia"/>
        </w:rPr>
        <w:t>ない</w:t>
      </w:r>
      <w:r w:rsidRPr="00BF4A97">
        <w:rPr>
          <w:rFonts w:hint="eastAsia"/>
        </w:rPr>
        <w:t>。国</w:t>
      </w:r>
      <w:r w:rsidR="00E339C4" w:rsidRPr="00BF4A97">
        <w:rPr>
          <w:rFonts w:hint="eastAsia"/>
        </w:rPr>
        <w:t>内</w:t>
      </w:r>
      <w:r w:rsidRPr="00BF4A97">
        <w:rPr>
          <w:rFonts w:hint="eastAsia"/>
        </w:rPr>
        <w:t>のいくつかの大学はすでに教師と職員のためのガイドラインを</w:t>
      </w:r>
      <w:r w:rsidR="00E339C4" w:rsidRPr="00BF4A97">
        <w:rPr>
          <w:rFonts w:hint="eastAsia"/>
        </w:rPr>
        <w:t>作成</w:t>
      </w:r>
      <w:r w:rsidRPr="00BF4A97">
        <w:rPr>
          <w:rFonts w:hint="eastAsia"/>
        </w:rPr>
        <w:t>し</w:t>
      </w:r>
      <w:r w:rsidR="00E339C4" w:rsidRPr="00BF4A97">
        <w:rPr>
          <w:rFonts w:hint="eastAsia"/>
        </w:rPr>
        <w:t>たり</w:t>
      </w:r>
      <w:r w:rsidRPr="00BF4A97">
        <w:rPr>
          <w:rFonts w:hint="eastAsia"/>
        </w:rPr>
        <w:t>、運動障害がある学生のための支援</w:t>
      </w:r>
      <w:r w:rsidR="00F62ECF" w:rsidRPr="00BF4A97">
        <w:rPr>
          <w:rFonts w:hint="eastAsia"/>
        </w:rPr>
        <w:t>オフィス</w:t>
      </w:r>
      <w:r w:rsidRPr="00BF4A97">
        <w:rPr>
          <w:rFonts w:hint="eastAsia"/>
        </w:rPr>
        <w:t>を</w:t>
      </w:r>
      <w:r w:rsidR="00E339C4" w:rsidRPr="00BF4A97">
        <w:rPr>
          <w:rFonts w:hint="eastAsia"/>
        </w:rPr>
        <w:t>設けたり、</w:t>
      </w:r>
      <w:r w:rsidRPr="00BF4A97">
        <w:rPr>
          <w:rFonts w:hint="eastAsia"/>
        </w:rPr>
        <w:t>利用しやすい</w:t>
      </w:r>
      <w:r w:rsidR="00E339C4" w:rsidRPr="00BF4A97">
        <w:rPr>
          <w:rFonts w:hint="eastAsia"/>
        </w:rPr>
        <w:t>教材</w:t>
      </w:r>
      <w:r w:rsidRPr="00BF4A97">
        <w:rPr>
          <w:rFonts w:hint="eastAsia"/>
        </w:rPr>
        <w:t>と設備を提供し</w:t>
      </w:r>
      <w:r w:rsidR="004F366C" w:rsidRPr="00BF4A97">
        <w:rPr>
          <w:rFonts w:hint="eastAsia"/>
        </w:rPr>
        <w:t>た</w:t>
      </w:r>
      <w:r w:rsidRPr="00BF4A97">
        <w:rPr>
          <w:rFonts w:hint="eastAsia"/>
        </w:rPr>
        <w:t>。しかし、他の</w:t>
      </w:r>
      <w:r w:rsidR="00E339C4" w:rsidRPr="00BF4A97">
        <w:rPr>
          <w:rFonts w:hint="eastAsia"/>
        </w:rPr>
        <w:t>大学で</w:t>
      </w:r>
      <w:r w:rsidRPr="00BF4A97">
        <w:rPr>
          <w:rFonts w:hint="eastAsia"/>
        </w:rPr>
        <w:t>は</w:t>
      </w:r>
      <w:r w:rsidR="00E339C4" w:rsidRPr="00BF4A97">
        <w:rPr>
          <w:rFonts w:hint="eastAsia"/>
        </w:rPr>
        <w:t>いかなる種類の支援も提供して</w:t>
      </w:r>
      <w:r w:rsidR="00F62ECF" w:rsidRPr="00BF4A97">
        <w:rPr>
          <w:rFonts w:hint="eastAsia"/>
        </w:rPr>
        <w:t>いないところもあり</w:t>
      </w:r>
      <w:r w:rsidR="00E339C4" w:rsidRPr="00BF4A97">
        <w:rPr>
          <w:rFonts w:hint="eastAsia"/>
        </w:rPr>
        <w:t>、</w:t>
      </w:r>
      <w:r w:rsidRPr="00BF4A97">
        <w:rPr>
          <w:rFonts w:hint="eastAsia"/>
        </w:rPr>
        <w:t>学生間</w:t>
      </w:r>
      <w:r w:rsidR="00E339C4" w:rsidRPr="00BF4A97">
        <w:rPr>
          <w:rFonts w:hint="eastAsia"/>
        </w:rPr>
        <w:t>の</w:t>
      </w:r>
      <w:r w:rsidRPr="00BF4A97">
        <w:rPr>
          <w:rFonts w:hint="eastAsia"/>
        </w:rPr>
        <w:t>格差を生じさせ、彼らの教育</w:t>
      </w:r>
      <w:r w:rsidR="00E339C4" w:rsidRPr="00BF4A97">
        <w:rPr>
          <w:rFonts w:hint="eastAsia"/>
        </w:rPr>
        <w:t>の達成</w:t>
      </w:r>
      <w:r w:rsidRPr="00BF4A97">
        <w:rPr>
          <w:rFonts w:hint="eastAsia"/>
        </w:rPr>
        <w:t>を危うく</w:t>
      </w:r>
      <w:r w:rsidR="00E339C4" w:rsidRPr="00BF4A97">
        <w:rPr>
          <w:rFonts w:hint="eastAsia"/>
        </w:rPr>
        <w:t>している。</w:t>
      </w:r>
    </w:p>
    <w:p w14:paraId="5FC9F373" w14:textId="77777777" w:rsidR="00CA74CC" w:rsidRPr="00BF4A97" w:rsidRDefault="00CA74CC" w:rsidP="00583357">
      <w:pPr>
        <w:ind w:leftChars="399" w:left="848"/>
      </w:pPr>
      <w:r w:rsidRPr="00BF4A97">
        <w:rPr>
          <w:rFonts w:hint="eastAsia"/>
        </w:rPr>
        <w:t>24.7</w:t>
      </w:r>
      <w:r w:rsidR="00B4547E" w:rsidRPr="00BF4A97">
        <w:rPr>
          <w:rFonts w:hint="eastAsia"/>
        </w:rPr>
        <w:t>.</w:t>
      </w:r>
      <w:r w:rsidR="00B4547E" w:rsidRPr="00BF4A97">
        <w:rPr>
          <w:rFonts w:hint="eastAsia"/>
        </w:rPr>
        <w:t xml:space="preserve">　</w:t>
      </w:r>
      <w:r w:rsidRPr="00BF4A97">
        <w:rPr>
          <w:rFonts w:hint="eastAsia"/>
        </w:rPr>
        <w:t>EUSILC</w:t>
      </w:r>
      <w:r w:rsidRPr="00BF4A97">
        <w:rPr>
          <w:rFonts w:hint="eastAsia"/>
        </w:rPr>
        <w:t>（</w:t>
      </w:r>
      <w:r w:rsidRPr="00BF4A97">
        <w:rPr>
          <w:rFonts w:hint="eastAsia"/>
        </w:rPr>
        <w:t>2012</w:t>
      </w:r>
      <w:r w:rsidRPr="00BF4A97">
        <w:rPr>
          <w:rFonts w:hint="eastAsia"/>
        </w:rPr>
        <w:t>）のデータによると、ポルトガルでの中退率は、他の学生（</w:t>
      </w:r>
      <w:r w:rsidRPr="00BF4A97">
        <w:rPr>
          <w:rFonts w:hint="eastAsia"/>
        </w:rPr>
        <w:t>21.4</w:t>
      </w:r>
      <w:r w:rsidRPr="00BF4A97">
        <w:rPr>
          <w:rFonts w:hint="eastAsia"/>
        </w:rPr>
        <w:t>％）よりも障害のある学生（</w:t>
      </w:r>
      <w:r w:rsidRPr="00BF4A97">
        <w:rPr>
          <w:rFonts w:hint="eastAsia"/>
        </w:rPr>
        <w:t>35.1</w:t>
      </w:r>
      <w:r w:rsidRPr="00BF4A97">
        <w:rPr>
          <w:rFonts w:hint="eastAsia"/>
        </w:rPr>
        <w:t>％）</w:t>
      </w:r>
      <w:r w:rsidR="00C72710" w:rsidRPr="00BF4A97">
        <w:rPr>
          <w:rFonts w:hint="eastAsia"/>
        </w:rPr>
        <w:t>のほうが</w:t>
      </w:r>
      <w:r w:rsidRPr="00BF4A97">
        <w:rPr>
          <w:rFonts w:hint="eastAsia"/>
        </w:rPr>
        <w:t>高い。教材と人的資源の欠如に起因する</w:t>
      </w:r>
      <w:r w:rsidR="00C72710" w:rsidRPr="00BF4A97">
        <w:rPr>
          <w:rFonts w:hint="eastAsia"/>
        </w:rPr>
        <w:t>理論と現実</w:t>
      </w:r>
      <w:r w:rsidRPr="00BF4A97">
        <w:rPr>
          <w:rFonts w:hint="eastAsia"/>
        </w:rPr>
        <w:t>の間のギャップは、インクルーシブ教育政策の実施を妨げ、障害のある学生の職業的見通しを危うくし、</w:t>
      </w:r>
      <w:r w:rsidR="004D6337" w:rsidRPr="00BF4A97">
        <w:rPr>
          <w:rFonts w:hint="eastAsia"/>
        </w:rPr>
        <w:t>彼らの多くを</w:t>
      </w:r>
      <w:r w:rsidR="00974FCF" w:rsidRPr="00BF4A97">
        <w:rPr>
          <w:rFonts w:hint="eastAsia"/>
        </w:rPr>
        <w:t>義務教育終了</w:t>
      </w:r>
      <w:r w:rsidR="00C72710" w:rsidRPr="00BF4A97">
        <w:rPr>
          <w:rFonts w:hint="eastAsia"/>
        </w:rPr>
        <w:t>後に社会的ケア機関</w:t>
      </w:r>
      <w:r w:rsidR="004D6337" w:rsidRPr="00BF4A97">
        <w:rPr>
          <w:rFonts w:hint="eastAsia"/>
        </w:rPr>
        <w:t>に送り戻</w:t>
      </w:r>
      <w:r w:rsidR="00C72710" w:rsidRPr="00BF4A97">
        <w:rPr>
          <w:rFonts w:hint="eastAsia"/>
        </w:rPr>
        <w:t>してしまう</w:t>
      </w:r>
      <w:r w:rsidR="004D6337" w:rsidRPr="00BF4A97">
        <w:rPr>
          <w:rFonts w:hint="eastAsia"/>
        </w:rPr>
        <w:t>。</w:t>
      </w:r>
    </w:p>
    <w:p w14:paraId="618D6B9A" w14:textId="77777777" w:rsidR="00CA74CC" w:rsidRPr="00BF4A97" w:rsidRDefault="00CA74CC" w:rsidP="00CA74CC"/>
    <w:p w14:paraId="0965D135" w14:textId="77777777" w:rsidR="00CA74CC" w:rsidRPr="00BF4A97" w:rsidRDefault="004F366C" w:rsidP="00CA74CC">
      <w:pPr>
        <w:rPr>
          <w:rFonts w:asciiTheme="majorEastAsia" w:eastAsiaTheme="majorEastAsia" w:hAnsiTheme="majorEastAsia"/>
        </w:rPr>
      </w:pPr>
      <w:r w:rsidRPr="00BF4A97">
        <w:rPr>
          <w:rFonts w:asciiTheme="majorEastAsia" w:eastAsiaTheme="majorEastAsia" w:hAnsiTheme="majorEastAsia" w:hint="eastAsia"/>
        </w:rPr>
        <w:t>勧告</w:t>
      </w:r>
    </w:p>
    <w:p w14:paraId="2217A510" w14:textId="77777777" w:rsidR="00CA74CC" w:rsidRPr="00BF4A97" w:rsidRDefault="00CA74CC" w:rsidP="00CA74CC">
      <w:r w:rsidRPr="00BF4A97">
        <w:rPr>
          <w:rFonts w:hint="eastAsia"/>
        </w:rPr>
        <w:t>25.</w:t>
      </w:r>
      <w:r w:rsidR="004D6337" w:rsidRPr="00BF4A97">
        <w:rPr>
          <w:rFonts w:hint="eastAsia"/>
        </w:rPr>
        <w:t xml:space="preserve">　以上</w:t>
      </w:r>
      <w:r w:rsidRPr="00BF4A97">
        <w:rPr>
          <w:rFonts w:hint="eastAsia"/>
        </w:rPr>
        <w:t>確認</w:t>
      </w:r>
      <w:r w:rsidR="004D6337" w:rsidRPr="00BF4A97">
        <w:rPr>
          <w:rFonts w:hint="eastAsia"/>
        </w:rPr>
        <w:t>した</w:t>
      </w:r>
      <w:r w:rsidRPr="00BF4A97">
        <w:rPr>
          <w:rFonts w:hint="eastAsia"/>
        </w:rPr>
        <w:t>制約を考慮して、我々は以下を提案する。</w:t>
      </w:r>
    </w:p>
    <w:p w14:paraId="0024233E" w14:textId="77777777" w:rsidR="00CA74CC" w:rsidRPr="00BF4A97" w:rsidRDefault="00CA74CC" w:rsidP="00583357">
      <w:pPr>
        <w:ind w:leftChars="399" w:left="848"/>
      </w:pPr>
      <w:r w:rsidRPr="00BF4A97">
        <w:rPr>
          <w:rFonts w:hint="eastAsia"/>
        </w:rPr>
        <w:t>25.1</w:t>
      </w:r>
      <w:r w:rsidR="00B4547E" w:rsidRPr="00BF4A97">
        <w:rPr>
          <w:rFonts w:hint="eastAsia"/>
        </w:rPr>
        <w:t>.</w:t>
      </w:r>
      <w:r w:rsidR="00B4547E" w:rsidRPr="00BF4A97">
        <w:rPr>
          <w:rFonts w:hint="eastAsia"/>
        </w:rPr>
        <w:t xml:space="preserve">　</w:t>
      </w:r>
      <w:r w:rsidR="004D6337" w:rsidRPr="00BF4A97">
        <w:rPr>
          <w:rFonts w:hint="eastAsia"/>
        </w:rPr>
        <w:t>盲と弱視の</w:t>
      </w:r>
      <w:r w:rsidR="00984751" w:rsidRPr="00BF4A97">
        <w:rPr>
          <w:rFonts w:hint="eastAsia"/>
        </w:rPr>
        <w:t>子ども</w:t>
      </w:r>
      <w:r w:rsidRPr="00BF4A97">
        <w:rPr>
          <w:rFonts w:hint="eastAsia"/>
        </w:rPr>
        <w:t>の教育のための主流の参照学校、</w:t>
      </w:r>
      <w:r w:rsidR="004D6337" w:rsidRPr="00BF4A97">
        <w:rPr>
          <w:rFonts w:hint="eastAsia"/>
        </w:rPr>
        <w:t>ろうの</w:t>
      </w:r>
      <w:r w:rsidR="00626D5D" w:rsidRPr="00BF4A97">
        <w:rPr>
          <w:rFonts w:hint="eastAsia"/>
        </w:rPr>
        <w:t>学生のための二言語使用</w:t>
      </w:r>
      <w:r w:rsidRPr="00BF4A97">
        <w:rPr>
          <w:rFonts w:hint="eastAsia"/>
        </w:rPr>
        <w:t>教育学校、</w:t>
      </w:r>
      <w:r w:rsidR="00480ACD" w:rsidRPr="00BF4A97">
        <w:rPr>
          <w:rFonts w:hint="eastAsia"/>
        </w:rPr>
        <w:t>重複</w:t>
      </w:r>
      <w:r w:rsidRPr="00BF4A97">
        <w:rPr>
          <w:rFonts w:hint="eastAsia"/>
        </w:rPr>
        <w:t>障害のある</w:t>
      </w:r>
      <w:r w:rsidR="00984751" w:rsidRPr="00BF4A97">
        <w:rPr>
          <w:rFonts w:hint="eastAsia"/>
        </w:rPr>
        <w:t>子ども</w:t>
      </w:r>
      <w:r w:rsidR="00D934DF" w:rsidRPr="00BF4A97">
        <w:rPr>
          <w:rFonts w:hint="eastAsia"/>
        </w:rPr>
        <w:t>へ</w:t>
      </w:r>
      <w:r w:rsidRPr="00BF4A97">
        <w:rPr>
          <w:rFonts w:hint="eastAsia"/>
        </w:rPr>
        <w:t>の</w:t>
      </w:r>
      <w:r w:rsidR="00D934DF" w:rsidRPr="00BF4A97">
        <w:rPr>
          <w:rFonts w:hint="eastAsia"/>
        </w:rPr>
        <w:t>早期介入の</w:t>
      </w:r>
      <w:r w:rsidRPr="00BF4A97">
        <w:rPr>
          <w:rFonts w:hint="eastAsia"/>
        </w:rPr>
        <w:t>ための主流の参照学校</w:t>
      </w:r>
      <w:r w:rsidR="00480ACD" w:rsidRPr="00BF4A97">
        <w:rPr>
          <w:rFonts w:hint="eastAsia"/>
        </w:rPr>
        <w:t>の数を増やし、自閉症スペクトラム障害のある学生の教育のための</w:t>
      </w:r>
      <w:r w:rsidRPr="00BF4A97">
        <w:rPr>
          <w:rFonts w:hint="eastAsia"/>
        </w:rPr>
        <w:t>構造化</w:t>
      </w:r>
      <w:r w:rsidR="00D934DF" w:rsidRPr="00BF4A97">
        <w:rPr>
          <w:rFonts w:hint="eastAsia"/>
        </w:rPr>
        <w:t>された</w:t>
      </w:r>
      <w:r w:rsidRPr="00BF4A97">
        <w:rPr>
          <w:rFonts w:hint="eastAsia"/>
        </w:rPr>
        <w:t>学習ユニットの数を増やす</w:t>
      </w:r>
      <w:r w:rsidR="00480ACD" w:rsidRPr="00BF4A97">
        <w:rPr>
          <w:rFonts w:hint="eastAsia"/>
        </w:rPr>
        <w:t>こと</w:t>
      </w:r>
      <w:r w:rsidRPr="00BF4A97">
        <w:rPr>
          <w:rFonts w:hint="eastAsia"/>
        </w:rPr>
        <w:t>。</w:t>
      </w:r>
    </w:p>
    <w:p w14:paraId="0568BF7E" w14:textId="77777777" w:rsidR="00CA74CC" w:rsidRPr="00BF4A97" w:rsidRDefault="00CA74CC" w:rsidP="00583357">
      <w:pPr>
        <w:ind w:leftChars="399" w:left="848"/>
      </w:pPr>
      <w:r w:rsidRPr="00BF4A97">
        <w:rPr>
          <w:rFonts w:hint="eastAsia"/>
        </w:rPr>
        <w:t>25.2</w:t>
      </w:r>
      <w:r w:rsidR="00B4547E" w:rsidRPr="00BF4A97">
        <w:rPr>
          <w:rFonts w:hint="eastAsia"/>
        </w:rPr>
        <w:t>.</w:t>
      </w:r>
      <w:r w:rsidR="00B4547E" w:rsidRPr="00BF4A97">
        <w:rPr>
          <w:rFonts w:hint="eastAsia"/>
        </w:rPr>
        <w:t xml:space="preserve">　</w:t>
      </w:r>
      <w:r w:rsidRPr="00BF4A97">
        <w:rPr>
          <w:rFonts w:hint="eastAsia"/>
        </w:rPr>
        <w:t>インクルーシブ教育に対する人的および物的支援を強化すること。</w:t>
      </w:r>
    </w:p>
    <w:p w14:paraId="1E870092" w14:textId="77777777" w:rsidR="00CA74CC" w:rsidRPr="00BF4A97" w:rsidRDefault="00CA74CC" w:rsidP="00583357">
      <w:pPr>
        <w:ind w:leftChars="399" w:left="848"/>
      </w:pPr>
      <w:r w:rsidRPr="00BF4A97">
        <w:rPr>
          <w:rFonts w:hint="eastAsia"/>
        </w:rPr>
        <w:t>25.3</w:t>
      </w:r>
      <w:r w:rsidR="00B4547E" w:rsidRPr="00BF4A97">
        <w:rPr>
          <w:rFonts w:hint="eastAsia"/>
        </w:rPr>
        <w:t>.</w:t>
      </w:r>
      <w:r w:rsidR="00B4547E" w:rsidRPr="00BF4A97">
        <w:rPr>
          <w:rFonts w:hint="eastAsia"/>
        </w:rPr>
        <w:t xml:space="preserve">　</w:t>
      </w:r>
      <w:r w:rsidR="00480ACD" w:rsidRPr="00BF4A97">
        <w:rPr>
          <w:rFonts w:hint="eastAsia"/>
        </w:rPr>
        <w:t xml:space="preserve"> </w:t>
      </w:r>
      <w:r w:rsidR="00480ACD" w:rsidRPr="00BF4A97">
        <w:rPr>
          <w:rFonts w:hint="eastAsia"/>
        </w:rPr>
        <w:t>教師および職員の継続的な研修において、</w:t>
      </w:r>
      <w:r w:rsidRPr="00BF4A97">
        <w:rPr>
          <w:rFonts w:hint="eastAsia"/>
        </w:rPr>
        <w:t>障害</w:t>
      </w:r>
      <w:r w:rsidR="00480ACD" w:rsidRPr="00BF4A97">
        <w:rPr>
          <w:rFonts w:hint="eastAsia"/>
        </w:rPr>
        <w:t>と</w:t>
      </w:r>
      <w:r w:rsidRPr="00BF4A97">
        <w:rPr>
          <w:rFonts w:hint="eastAsia"/>
        </w:rPr>
        <w:t>インクルーシブ教育</w:t>
      </w:r>
      <w:r w:rsidR="00D934DF" w:rsidRPr="00BF4A97">
        <w:rPr>
          <w:rFonts w:hint="eastAsia"/>
        </w:rPr>
        <w:t>、すなわちその原則、介入および評価戦略に関する研修の提供機会</w:t>
      </w:r>
      <w:r w:rsidR="00480ACD" w:rsidRPr="00BF4A97">
        <w:rPr>
          <w:rFonts w:hint="eastAsia"/>
        </w:rPr>
        <w:t>を増やすこと。インクルーシブ</w:t>
      </w:r>
      <w:r w:rsidRPr="00BF4A97">
        <w:rPr>
          <w:rFonts w:hint="eastAsia"/>
        </w:rPr>
        <w:t>な学校をつくるために、これらのトピックが優先されるべき</w:t>
      </w:r>
      <w:r w:rsidR="00811E44" w:rsidRPr="00BF4A97">
        <w:rPr>
          <w:rFonts w:hint="eastAsia"/>
        </w:rPr>
        <w:t>である</w:t>
      </w:r>
      <w:r w:rsidRPr="00BF4A97">
        <w:rPr>
          <w:rFonts w:hint="eastAsia"/>
        </w:rPr>
        <w:t>。</w:t>
      </w:r>
    </w:p>
    <w:p w14:paraId="3C2DA0F0" w14:textId="77777777" w:rsidR="00CA74CC" w:rsidRPr="00BF4A97" w:rsidRDefault="00CA74CC" w:rsidP="00583357">
      <w:pPr>
        <w:ind w:leftChars="399" w:left="848"/>
      </w:pPr>
      <w:r w:rsidRPr="00BF4A97">
        <w:rPr>
          <w:rFonts w:hint="eastAsia"/>
        </w:rPr>
        <w:t>25.4</w:t>
      </w:r>
      <w:r w:rsidR="00B4547E" w:rsidRPr="00BF4A97">
        <w:rPr>
          <w:rFonts w:hint="eastAsia"/>
        </w:rPr>
        <w:t>.</w:t>
      </w:r>
      <w:r w:rsidR="00B4547E" w:rsidRPr="00BF4A97">
        <w:rPr>
          <w:rFonts w:hint="eastAsia"/>
        </w:rPr>
        <w:t xml:space="preserve">　</w:t>
      </w:r>
      <w:r w:rsidRPr="00BF4A97">
        <w:rPr>
          <w:rFonts w:hint="eastAsia"/>
        </w:rPr>
        <w:t>すべての教師の</w:t>
      </w:r>
      <w:r w:rsidR="00480ACD" w:rsidRPr="00BF4A97">
        <w:rPr>
          <w:rFonts w:hint="eastAsia"/>
        </w:rPr>
        <w:t>初期</w:t>
      </w:r>
      <w:r w:rsidR="001F4A83" w:rsidRPr="00BF4A97">
        <w:rPr>
          <w:rFonts w:hint="eastAsia"/>
        </w:rPr>
        <w:t>訓練に必須の</w:t>
      </w:r>
      <w:r w:rsidRPr="00BF4A97">
        <w:rPr>
          <w:rFonts w:hint="eastAsia"/>
        </w:rPr>
        <w:t>トピックとして障害を含めること。</w:t>
      </w:r>
    </w:p>
    <w:p w14:paraId="3D83FE2D" w14:textId="77777777" w:rsidR="00CA74CC" w:rsidRPr="00BF4A97" w:rsidRDefault="00CA74CC" w:rsidP="00583357">
      <w:pPr>
        <w:ind w:leftChars="399" w:left="848"/>
      </w:pPr>
      <w:r w:rsidRPr="00BF4A97">
        <w:rPr>
          <w:rFonts w:hint="eastAsia"/>
        </w:rPr>
        <w:t>25.5</w:t>
      </w:r>
      <w:r w:rsidR="00B4547E" w:rsidRPr="00BF4A97">
        <w:rPr>
          <w:rFonts w:hint="eastAsia"/>
        </w:rPr>
        <w:t>.</w:t>
      </w:r>
      <w:r w:rsidR="00B4547E" w:rsidRPr="00BF4A97">
        <w:rPr>
          <w:rFonts w:hint="eastAsia"/>
        </w:rPr>
        <w:t xml:space="preserve">　</w:t>
      </w:r>
      <w:r w:rsidRPr="00BF4A97">
        <w:rPr>
          <w:rFonts w:hint="eastAsia"/>
        </w:rPr>
        <w:t>障害児の教育と早期介入</w:t>
      </w:r>
      <w:r w:rsidR="00480ACD" w:rsidRPr="00BF4A97">
        <w:rPr>
          <w:rFonts w:hint="eastAsia"/>
        </w:rPr>
        <w:t>の</w:t>
      </w:r>
      <w:r w:rsidRPr="00BF4A97">
        <w:rPr>
          <w:rFonts w:hint="eastAsia"/>
        </w:rPr>
        <w:t>支援に割り当て</w:t>
      </w:r>
      <w:r w:rsidR="00480ACD" w:rsidRPr="00BF4A97">
        <w:rPr>
          <w:rFonts w:hint="eastAsia"/>
        </w:rPr>
        <w:t>る</w:t>
      </w:r>
      <w:r w:rsidRPr="00BF4A97">
        <w:rPr>
          <w:rFonts w:hint="eastAsia"/>
        </w:rPr>
        <w:t>予算を増やすこと。</w:t>
      </w:r>
    </w:p>
    <w:p w14:paraId="0BBAE48F" w14:textId="77777777" w:rsidR="00CA74CC" w:rsidRPr="00BF4A97" w:rsidRDefault="00CA74CC" w:rsidP="00583357">
      <w:pPr>
        <w:ind w:leftChars="399" w:left="848"/>
      </w:pPr>
      <w:r w:rsidRPr="00BF4A97">
        <w:rPr>
          <w:rFonts w:hint="eastAsia"/>
        </w:rPr>
        <w:t>25.6</w:t>
      </w:r>
      <w:r w:rsidR="00B4547E" w:rsidRPr="00BF4A97">
        <w:rPr>
          <w:rFonts w:hint="eastAsia"/>
        </w:rPr>
        <w:t>.</w:t>
      </w:r>
      <w:r w:rsidR="00B4547E" w:rsidRPr="00BF4A97">
        <w:rPr>
          <w:rFonts w:hint="eastAsia"/>
        </w:rPr>
        <w:t xml:space="preserve">　</w:t>
      </w:r>
      <w:r w:rsidRPr="00BF4A97">
        <w:rPr>
          <w:rFonts w:hint="eastAsia"/>
        </w:rPr>
        <w:t>既存の法律に従って、高等教育における障害のある学生への支援を提供するための法的枠組みを作成し、大学における</w:t>
      </w:r>
      <w:r w:rsidR="00480ACD" w:rsidRPr="00BF4A97">
        <w:rPr>
          <w:rFonts w:hint="eastAsia"/>
        </w:rPr>
        <w:t>物理</w:t>
      </w:r>
      <w:r w:rsidRPr="00BF4A97">
        <w:rPr>
          <w:rFonts w:hint="eastAsia"/>
        </w:rPr>
        <w:t>的、情報およびコミュニケーション上の障壁を取り除くこと。（アクセシビリティ法</w:t>
      </w:r>
      <w:r w:rsidRPr="00BF4A97">
        <w:rPr>
          <w:rFonts w:hint="eastAsia"/>
        </w:rPr>
        <w:t xml:space="preserve"> </w:t>
      </w:r>
      <w:r w:rsidR="00480ACD" w:rsidRPr="00BF4A97">
        <w:t>–</w:t>
      </w:r>
      <w:r w:rsidRPr="00BF4A97">
        <w:rPr>
          <w:rFonts w:hint="eastAsia"/>
        </w:rPr>
        <w:t xml:space="preserve"> </w:t>
      </w:r>
      <w:r w:rsidR="00480ACD" w:rsidRPr="00BF4A97">
        <w:rPr>
          <w:rFonts w:hint="eastAsia"/>
        </w:rPr>
        <w:t>法令</w:t>
      </w:r>
      <w:r w:rsidRPr="00BF4A97">
        <w:rPr>
          <w:rFonts w:hint="eastAsia"/>
        </w:rPr>
        <w:t>163/2006</w:t>
      </w:r>
      <w:r w:rsidRPr="00BF4A97">
        <w:rPr>
          <w:rFonts w:hint="eastAsia"/>
        </w:rPr>
        <w:t>）</w:t>
      </w:r>
    </w:p>
    <w:p w14:paraId="1BDEFE1F" w14:textId="77777777" w:rsidR="00CA74CC" w:rsidRPr="00BF4A97" w:rsidRDefault="00CA74CC" w:rsidP="00583357">
      <w:pPr>
        <w:ind w:leftChars="399" w:left="848"/>
      </w:pPr>
      <w:r w:rsidRPr="00BF4A97">
        <w:rPr>
          <w:rFonts w:hint="eastAsia"/>
        </w:rPr>
        <w:t>25.7</w:t>
      </w:r>
      <w:r w:rsidR="00B4547E" w:rsidRPr="00BF4A97">
        <w:rPr>
          <w:rFonts w:hint="eastAsia"/>
        </w:rPr>
        <w:t>.</w:t>
      </w:r>
      <w:r w:rsidR="00B4547E" w:rsidRPr="00BF4A97">
        <w:rPr>
          <w:rFonts w:hint="eastAsia"/>
        </w:rPr>
        <w:t xml:space="preserve">　</w:t>
      </w:r>
      <w:r w:rsidR="000A6597" w:rsidRPr="00BF4A97">
        <w:rPr>
          <w:rFonts w:hint="eastAsia"/>
        </w:rPr>
        <w:t>保護者と学校関係</w:t>
      </w:r>
      <w:r w:rsidR="00661C03" w:rsidRPr="00BF4A97">
        <w:rPr>
          <w:rFonts w:hint="eastAsia"/>
        </w:rPr>
        <w:t>者</w:t>
      </w:r>
      <w:r w:rsidR="000A6597" w:rsidRPr="00BF4A97">
        <w:rPr>
          <w:rFonts w:hint="eastAsia"/>
        </w:rPr>
        <w:t>の</w:t>
      </w:r>
      <w:r w:rsidRPr="00BF4A97">
        <w:rPr>
          <w:rFonts w:hint="eastAsia"/>
        </w:rPr>
        <w:t>障害の問題について</w:t>
      </w:r>
      <w:r w:rsidR="00480ACD" w:rsidRPr="00BF4A97">
        <w:rPr>
          <w:rFonts w:hint="eastAsia"/>
        </w:rPr>
        <w:t>の</w:t>
      </w:r>
      <w:r w:rsidRPr="00BF4A97">
        <w:rPr>
          <w:rFonts w:hint="eastAsia"/>
        </w:rPr>
        <w:t>意識を高め、教育すること。</w:t>
      </w:r>
    </w:p>
    <w:p w14:paraId="54C79944" w14:textId="77777777" w:rsidR="00CA74CC" w:rsidRPr="00BF4A97" w:rsidRDefault="00CA74CC" w:rsidP="00583357">
      <w:pPr>
        <w:ind w:leftChars="399" w:left="848"/>
      </w:pPr>
      <w:r w:rsidRPr="00BF4A97">
        <w:rPr>
          <w:rFonts w:hint="eastAsia"/>
        </w:rPr>
        <w:t>25.8</w:t>
      </w:r>
      <w:r w:rsidR="00B4547E" w:rsidRPr="00BF4A97">
        <w:rPr>
          <w:rFonts w:hint="eastAsia"/>
        </w:rPr>
        <w:t>.</w:t>
      </w:r>
      <w:r w:rsidR="00B4547E" w:rsidRPr="00BF4A97">
        <w:rPr>
          <w:rFonts w:hint="eastAsia"/>
        </w:rPr>
        <w:t xml:space="preserve">　</w:t>
      </w:r>
      <w:r w:rsidRPr="00BF4A97">
        <w:rPr>
          <w:rFonts w:hint="eastAsia"/>
        </w:rPr>
        <w:t>初等</w:t>
      </w:r>
      <w:r w:rsidR="000A6597" w:rsidRPr="00BF4A97">
        <w:rPr>
          <w:rFonts w:hint="eastAsia"/>
        </w:rPr>
        <w:t>および</w:t>
      </w:r>
      <w:r w:rsidRPr="00BF4A97">
        <w:rPr>
          <w:rFonts w:hint="eastAsia"/>
        </w:rPr>
        <w:t>中等教育のカリキュラムに人権と障害の内容を</w:t>
      </w:r>
      <w:r w:rsidR="000A6597" w:rsidRPr="00BF4A97">
        <w:rPr>
          <w:rFonts w:hint="eastAsia"/>
        </w:rPr>
        <w:t>導入</w:t>
      </w:r>
      <w:r w:rsidRPr="00BF4A97">
        <w:rPr>
          <w:rFonts w:hint="eastAsia"/>
        </w:rPr>
        <w:t>する</w:t>
      </w:r>
      <w:r w:rsidR="001F4A83" w:rsidRPr="00BF4A97">
        <w:rPr>
          <w:rFonts w:hint="eastAsia"/>
        </w:rPr>
        <w:t>こと</w:t>
      </w:r>
      <w:r w:rsidRPr="00BF4A97">
        <w:rPr>
          <w:rFonts w:hint="eastAsia"/>
        </w:rPr>
        <w:t>。</w:t>
      </w:r>
    </w:p>
    <w:p w14:paraId="084FB3C7" w14:textId="77777777" w:rsidR="00CA74CC" w:rsidRPr="00BF4A97" w:rsidRDefault="00CA74CC" w:rsidP="00583357">
      <w:pPr>
        <w:ind w:leftChars="399" w:left="848"/>
      </w:pPr>
      <w:r w:rsidRPr="00BF4A97">
        <w:rPr>
          <w:rFonts w:hint="eastAsia"/>
        </w:rPr>
        <w:t>25.9</w:t>
      </w:r>
      <w:r w:rsidR="00B4547E" w:rsidRPr="00BF4A97">
        <w:rPr>
          <w:rFonts w:hint="eastAsia"/>
        </w:rPr>
        <w:t>.</w:t>
      </w:r>
      <w:r w:rsidR="00B4547E" w:rsidRPr="00BF4A97">
        <w:rPr>
          <w:rFonts w:hint="eastAsia"/>
        </w:rPr>
        <w:t xml:space="preserve">　</w:t>
      </w:r>
      <w:r w:rsidRPr="00BF4A97">
        <w:rPr>
          <w:rFonts w:hint="eastAsia"/>
        </w:rPr>
        <w:t>通常の学校で</w:t>
      </w:r>
      <w:r w:rsidR="000A6597" w:rsidRPr="00BF4A97">
        <w:rPr>
          <w:rFonts w:hint="eastAsia"/>
        </w:rPr>
        <w:t>の</w:t>
      </w:r>
      <w:r w:rsidRPr="00BF4A97">
        <w:rPr>
          <w:rFonts w:hint="eastAsia"/>
        </w:rPr>
        <w:t>、障害</w:t>
      </w:r>
      <w:r w:rsidR="008957DE" w:rsidRPr="00BF4A97">
        <w:rPr>
          <w:rFonts w:hint="eastAsia"/>
        </w:rPr>
        <w:t>のある</w:t>
      </w:r>
      <w:r w:rsidRPr="00BF4A97">
        <w:rPr>
          <w:rFonts w:hint="eastAsia"/>
        </w:rPr>
        <w:t>教師や他の職員の採用を促進する</w:t>
      </w:r>
      <w:r w:rsidR="001F4A83" w:rsidRPr="00BF4A97">
        <w:rPr>
          <w:rFonts w:hint="eastAsia"/>
        </w:rPr>
        <w:t>こと</w:t>
      </w:r>
      <w:r w:rsidRPr="00BF4A97">
        <w:rPr>
          <w:rFonts w:hint="eastAsia"/>
        </w:rPr>
        <w:t>。</w:t>
      </w:r>
    </w:p>
    <w:p w14:paraId="74B0863F" w14:textId="77777777" w:rsidR="00CA74CC" w:rsidRPr="00BF4A97" w:rsidRDefault="00CA74CC" w:rsidP="00CA74CC"/>
    <w:p w14:paraId="331B1E7E" w14:textId="77777777" w:rsidR="00CA74CC" w:rsidRPr="00BF4A97" w:rsidRDefault="00642F4A" w:rsidP="00CA74CC">
      <w:pPr>
        <w:rPr>
          <w:rFonts w:asciiTheme="majorEastAsia" w:eastAsiaTheme="majorEastAsia" w:hAnsiTheme="majorEastAsia"/>
        </w:rPr>
      </w:pPr>
      <w:r w:rsidRPr="00BF4A97">
        <w:rPr>
          <w:rFonts w:asciiTheme="majorEastAsia" w:eastAsiaTheme="majorEastAsia" w:hAnsiTheme="majorEastAsia" w:hint="eastAsia"/>
        </w:rPr>
        <w:t>労働</w:t>
      </w:r>
      <w:r w:rsidR="00CA74CC" w:rsidRPr="00BF4A97">
        <w:rPr>
          <w:rFonts w:asciiTheme="majorEastAsia" w:eastAsiaTheme="majorEastAsia" w:hAnsiTheme="majorEastAsia" w:hint="eastAsia"/>
        </w:rPr>
        <w:t>と雇用（第27条）</w:t>
      </w:r>
    </w:p>
    <w:p w14:paraId="326D8823" w14:textId="77777777" w:rsidR="00CA74CC" w:rsidRPr="00BF4A97" w:rsidRDefault="00CA74CC" w:rsidP="00CA74CC">
      <w:pPr>
        <w:rPr>
          <w:rFonts w:asciiTheme="majorEastAsia" w:eastAsiaTheme="majorEastAsia" w:hAnsiTheme="majorEastAsia"/>
        </w:rPr>
      </w:pPr>
      <w:r w:rsidRPr="00BF4A97">
        <w:rPr>
          <w:rFonts w:asciiTheme="majorEastAsia" w:eastAsiaTheme="majorEastAsia" w:hAnsiTheme="majorEastAsia" w:hint="eastAsia"/>
        </w:rPr>
        <w:t>現在の状況</w:t>
      </w:r>
    </w:p>
    <w:p w14:paraId="2F0C81AE" w14:textId="77777777" w:rsidR="00CA74CC" w:rsidRPr="00BF4A97" w:rsidRDefault="00CA74CC" w:rsidP="00CA74CC">
      <w:r w:rsidRPr="00BF4A97">
        <w:t>26.</w:t>
      </w:r>
      <w:r w:rsidRPr="00BF4A97">
        <w:rPr>
          <w:rFonts w:hint="eastAsia"/>
        </w:rPr>
        <w:t>障害者の雇用に関する公共政策は、彼らの職業訓練と労働市場へのアクセスを促進することを目的とした一連の措置からなる。しかし、</w:t>
      </w:r>
      <w:r w:rsidRPr="00BF4A97">
        <w:t>EU-SILC 2012</w:t>
      </w:r>
      <w:r w:rsidRPr="00BF4A97">
        <w:rPr>
          <w:rFonts w:hint="eastAsia"/>
        </w:rPr>
        <w:t>のデータによると、ポルトガルの障害者の雇用率は、障害のない</w:t>
      </w:r>
      <w:r w:rsidR="000A6597" w:rsidRPr="00BF4A97">
        <w:rPr>
          <w:rFonts w:hint="eastAsia"/>
        </w:rPr>
        <w:t>人の</w:t>
      </w:r>
      <w:r w:rsidRPr="00BF4A97">
        <w:rPr>
          <w:rFonts w:hint="eastAsia"/>
        </w:rPr>
        <w:t>雇用率よりもかなり低く、一般の男性人口の</w:t>
      </w:r>
      <w:r w:rsidRPr="00BF4A97">
        <w:t>71.3</w:t>
      </w:r>
      <w:r w:rsidRPr="00BF4A97">
        <w:rPr>
          <w:rFonts w:hint="eastAsia"/>
        </w:rPr>
        <w:t>％と比較して、障害のある男性が</w:t>
      </w:r>
      <w:r w:rsidRPr="00BF4A97">
        <w:t>45</w:t>
      </w:r>
      <w:r w:rsidRPr="00BF4A97">
        <w:rPr>
          <w:rFonts w:hint="eastAsia"/>
        </w:rPr>
        <w:t>％である。</w:t>
      </w:r>
      <w:r w:rsidR="006374BA" w:rsidRPr="00BF4A97">
        <w:rPr>
          <w:rFonts w:hint="eastAsia"/>
        </w:rPr>
        <w:t>また</w:t>
      </w:r>
      <w:r w:rsidRPr="00BF4A97">
        <w:rPr>
          <w:rFonts w:hint="eastAsia"/>
        </w:rPr>
        <w:t>女性の</w:t>
      </w:r>
      <w:r w:rsidR="006374BA" w:rsidRPr="00BF4A97">
        <w:rPr>
          <w:rFonts w:hint="eastAsia"/>
        </w:rPr>
        <w:t>場合には、雇用率は</w:t>
      </w:r>
      <w:r w:rsidRPr="00BF4A97">
        <w:rPr>
          <w:rFonts w:hint="eastAsia"/>
        </w:rPr>
        <w:t>一般</w:t>
      </w:r>
      <w:r w:rsidR="000A6597" w:rsidRPr="00BF4A97">
        <w:rPr>
          <w:rFonts w:hint="eastAsia"/>
        </w:rPr>
        <w:t>人</w:t>
      </w:r>
      <w:r w:rsidR="000A6597" w:rsidRPr="00BF4A97">
        <w:rPr>
          <w:rFonts w:hint="eastAsia"/>
        </w:rPr>
        <w:lastRenderedPageBreak/>
        <w:t>口の</w:t>
      </w:r>
      <w:r w:rsidRPr="00BF4A97">
        <w:t>62,7</w:t>
      </w:r>
      <w:r w:rsidRPr="00BF4A97">
        <w:rPr>
          <w:rFonts w:hint="eastAsia"/>
        </w:rPr>
        <w:t>％</w:t>
      </w:r>
      <w:r w:rsidR="000A6597" w:rsidRPr="00BF4A97">
        <w:rPr>
          <w:rFonts w:hint="eastAsia"/>
        </w:rPr>
        <w:t>に対して</w:t>
      </w:r>
      <w:r w:rsidRPr="00BF4A97">
        <w:rPr>
          <w:rFonts w:hint="eastAsia"/>
        </w:rPr>
        <w:t>、障害のある女性</w:t>
      </w:r>
      <w:r w:rsidR="000A6597" w:rsidRPr="00BF4A97">
        <w:rPr>
          <w:rFonts w:hint="eastAsia"/>
        </w:rPr>
        <w:t>は</w:t>
      </w:r>
      <w:r w:rsidRPr="00BF4A97">
        <w:t>40.2</w:t>
      </w:r>
      <w:r w:rsidRPr="00BF4A97">
        <w:rPr>
          <w:rFonts w:hint="eastAsia"/>
        </w:rPr>
        <w:t>％</w:t>
      </w:r>
      <w:r w:rsidR="000A6597" w:rsidRPr="00BF4A97">
        <w:rPr>
          <w:rFonts w:hint="eastAsia"/>
        </w:rPr>
        <w:t>である</w:t>
      </w:r>
      <w:r w:rsidRPr="00BF4A97">
        <w:rPr>
          <w:rFonts w:hint="eastAsia"/>
        </w:rPr>
        <w:t>。この差は、障害のある人</w:t>
      </w:r>
      <w:r w:rsidR="000A6597" w:rsidRPr="00BF4A97">
        <w:rPr>
          <w:rFonts w:hint="eastAsia"/>
        </w:rPr>
        <w:t>の</w:t>
      </w:r>
      <w:r w:rsidR="006374BA" w:rsidRPr="00BF4A97">
        <w:rPr>
          <w:rFonts w:hint="eastAsia"/>
        </w:rPr>
        <w:t>雇用率が他の人々より</w:t>
      </w:r>
      <w:r w:rsidRPr="00BF4A97">
        <w:t>21.7</w:t>
      </w:r>
      <w:r w:rsidR="00895A07" w:rsidRPr="00BF4A97">
        <w:rPr>
          <w:rFonts w:hint="eastAsia"/>
        </w:rPr>
        <w:t>％</w:t>
      </w:r>
      <w:r w:rsidR="006374BA" w:rsidRPr="00BF4A97">
        <w:rPr>
          <w:rFonts w:hint="eastAsia"/>
        </w:rPr>
        <w:t>低くなってい</w:t>
      </w:r>
      <w:r w:rsidR="00895A07" w:rsidRPr="00BF4A97">
        <w:rPr>
          <w:rFonts w:hint="eastAsia"/>
        </w:rPr>
        <w:t>る</w:t>
      </w:r>
      <w:r w:rsidRPr="00BF4A97">
        <w:t>25</w:t>
      </w:r>
      <w:r w:rsidRPr="00BF4A97">
        <w:rPr>
          <w:rFonts w:hint="eastAsia"/>
        </w:rPr>
        <w:t>〜</w:t>
      </w:r>
      <w:r w:rsidRPr="00BF4A97">
        <w:t>34</w:t>
      </w:r>
      <w:r w:rsidRPr="00BF4A97">
        <w:rPr>
          <w:rFonts w:hint="eastAsia"/>
        </w:rPr>
        <w:t>歳の年齢層のグループ</w:t>
      </w:r>
      <w:r w:rsidR="00895A07" w:rsidRPr="00BF4A97">
        <w:rPr>
          <w:rFonts w:hint="eastAsia"/>
        </w:rPr>
        <w:t>など</w:t>
      </w:r>
      <w:r w:rsidRPr="00BF4A97">
        <w:rPr>
          <w:rFonts w:hint="eastAsia"/>
        </w:rPr>
        <w:t>、若いグループの間で</w:t>
      </w:r>
      <w:r w:rsidR="00895A07" w:rsidRPr="00BF4A97">
        <w:rPr>
          <w:rFonts w:hint="eastAsia"/>
        </w:rPr>
        <w:t>は</w:t>
      </w:r>
      <w:r w:rsidRPr="00BF4A97">
        <w:rPr>
          <w:rFonts w:hint="eastAsia"/>
        </w:rPr>
        <w:t>さらに高い</w:t>
      </w:r>
      <w:r w:rsidR="00330C4C" w:rsidRPr="00BF4A97">
        <w:rPr>
          <w:rFonts w:hint="eastAsia"/>
        </w:rPr>
        <w:t>（訳者注：これらの数字で計算するとむしろ若年層で差がやや小さいように見えるが）</w:t>
      </w:r>
      <w:r w:rsidRPr="00BF4A97">
        <w:rPr>
          <w:rFonts w:hint="eastAsia"/>
        </w:rPr>
        <w:t>。障害者の働く権利</w:t>
      </w:r>
      <w:r w:rsidR="00895A07" w:rsidRPr="00BF4A97">
        <w:rPr>
          <w:rFonts w:hint="eastAsia"/>
        </w:rPr>
        <w:t>の</w:t>
      </w:r>
      <w:r w:rsidRPr="00BF4A97">
        <w:rPr>
          <w:rFonts w:hint="eastAsia"/>
        </w:rPr>
        <w:t>行使に対する主な障壁は以下のとおり</w:t>
      </w:r>
      <w:r w:rsidR="00811E44" w:rsidRPr="00BF4A97">
        <w:rPr>
          <w:rFonts w:hint="eastAsia"/>
        </w:rPr>
        <w:t>である</w:t>
      </w:r>
      <w:r w:rsidRPr="00BF4A97">
        <w:rPr>
          <w:rFonts w:hint="eastAsia"/>
        </w:rPr>
        <w:t>。</w:t>
      </w:r>
    </w:p>
    <w:p w14:paraId="0DD7B752" w14:textId="77777777" w:rsidR="00CA74CC" w:rsidRPr="00BF4A97" w:rsidRDefault="00CA74CC" w:rsidP="0069119E">
      <w:pPr>
        <w:ind w:leftChars="399" w:left="848"/>
      </w:pPr>
      <w:r w:rsidRPr="00BF4A97">
        <w:rPr>
          <w:rFonts w:hint="eastAsia"/>
        </w:rPr>
        <w:t>26.1</w:t>
      </w:r>
      <w:r w:rsidR="00B4547E" w:rsidRPr="00BF4A97">
        <w:rPr>
          <w:rFonts w:hint="eastAsia"/>
        </w:rPr>
        <w:t>.</w:t>
      </w:r>
      <w:r w:rsidR="00B4547E" w:rsidRPr="00BF4A97">
        <w:rPr>
          <w:rFonts w:hint="eastAsia"/>
        </w:rPr>
        <w:t xml:space="preserve">　</w:t>
      </w:r>
      <w:r w:rsidRPr="00BF4A97">
        <w:rPr>
          <w:rFonts w:hint="eastAsia"/>
          <w:b/>
          <w:bCs/>
        </w:rPr>
        <w:t>障害者の職業訓練に</w:t>
      </w:r>
      <w:r w:rsidR="00895A07" w:rsidRPr="00BF4A97">
        <w:rPr>
          <w:rFonts w:hint="eastAsia"/>
          <w:b/>
          <w:bCs/>
        </w:rPr>
        <w:t>使われる</w:t>
      </w:r>
      <w:r w:rsidRPr="00BF4A97">
        <w:rPr>
          <w:rFonts w:hint="eastAsia"/>
          <w:b/>
          <w:bCs/>
        </w:rPr>
        <w:t>財政的および技術的支援の不足。</w:t>
      </w:r>
      <w:r w:rsidRPr="00BF4A97">
        <w:rPr>
          <w:rFonts w:hint="eastAsia"/>
        </w:rPr>
        <w:t xml:space="preserve"> 2009</w:t>
      </w:r>
      <w:r w:rsidRPr="00BF4A97">
        <w:rPr>
          <w:rFonts w:hint="eastAsia"/>
        </w:rPr>
        <w:t>年に導入されたポルトガルの障害者のための職業訓練および雇用に関する枠組み法（</w:t>
      </w:r>
      <w:r w:rsidR="00895A07" w:rsidRPr="00BF4A97">
        <w:rPr>
          <w:rFonts w:hint="eastAsia"/>
        </w:rPr>
        <w:t>法令</w:t>
      </w:r>
      <w:r w:rsidRPr="00BF4A97">
        <w:rPr>
          <w:rFonts w:hint="eastAsia"/>
        </w:rPr>
        <w:t>290/2009</w:t>
      </w:r>
      <w:r w:rsidRPr="00BF4A97">
        <w:rPr>
          <w:rFonts w:hint="eastAsia"/>
        </w:rPr>
        <w:t>、</w:t>
      </w:r>
      <w:r w:rsidR="00895A07" w:rsidRPr="00BF4A97">
        <w:rPr>
          <w:rFonts w:hint="eastAsia"/>
        </w:rPr>
        <w:t>法</w:t>
      </w:r>
      <w:r w:rsidRPr="00BF4A97">
        <w:rPr>
          <w:rFonts w:hint="eastAsia"/>
        </w:rPr>
        <w:t xml:space="preserve"> 24/2011</w:t>
      </w:r>
      <w:r w:rsidRPr="00BF4A97">
        <w:rPr>
          <w:rFonts w:hint="eastAsia"/>
        </w:rPr>
        <w:t>、</w:t>
      </w:r>
      <w:r w:rsidR="00895A07" w:rsidRPr="00BF4A97">
        <w:rPr>
          <w:rFonts w:hint="eastAsia"/>
        </w:rPr>
        <w:t>法令</w:t>
      </w:r>
      <w:r w:rsidRPr="00BF4A97">
        <w:rPr>
          <w:rFonts w:hint="eastAsia"/>
        </w:rPr>
        <w:t xml:space="preserve"> 131/2013</w:t>
      </w:r>
      <w:r w:rsidRPr="00BF4A97">
        <w:rPr>
          <w:rFonts w:hint="eastAsia"/>
        </w:rPr>
        <w:t>および</w:t>
      </w:r>
      <w:r w:rsidR="00895A07" w:rsidRPr="00BF4A97">
        <w:rPr>
          <w:rFonts w:hint="eastAsia"/>
        </w:rPr>
        <w:t>法令</w:t>
      </w:r>
      <w:r w:rsidRPr="00BF4A97">
        <w:rPr>
          <w:rFonts w:hint="eastAsia"/>
        </w:rPr>
        <w:t>108/2015</w:t>
      </w:r>
      <w:r w:rsidRPr="00BF4A97">
        <w:rPr>
          <w:rFonts w:hint="eastAsia"/>
        </w:rPr>
        <w:t>により改正された）により、</w:t>
      </w:r>
      <w:r w:rsidR="00895A07" w:rsidRPr="00BF4A97">
        <w:rPr>
          <w:rFonts w:hint="eastAsia"/>
        </w:rPr>
        <w:t>職業訓練プログラムへの支援および受けられる訓練の合計時間数（</w:t>
      </w:r>
      <w:r w:rsidR="00895A07" w:rsidRPr="00BF4A97">
        <w:rPr>
          <w:rFonts w:hint="eastAsia"/>
        </w:rPr>
        <w:t>5.800</w:t>
      </w:r>
      <w:r w:rsidR="00895A07" w:rsidRPr="00BF4A97">
        <w:rPr>
          <w:rFonts w:hint="eastAsia"/>
        </w:rPr>
        <w:t>時間から</w:t>
      </w:r>
      <w:r w:rsidR="00895A07" w:rsidRPr="00BF4A97">
        <w:rPr>
          <w:rFonts w:hint="eastAsia"/>
        </w:rPr>
        <w:t>2.900</w:t>
      </w:r>
      <w:r w:rsidR="003C6D90" w:rsidRPr="00BF4A97">
        <w:rPr>
          <w:rFonts w:hint="eastAsia"/>
        </w:rPr>
        <w:t>時間へ、</w:t>
      </w:r>
      <w:r w:rsidR="00895A07" w:rsidRPr="00BF4A97">
        <w:rPr>
          <w:rFonts w:hint="eastAsia"/>
        </w:rPr>
        <w:t>事前に社会的スキル訓練を必要とする学生の場合は</w:t>
      </w:r>
      <w:r w:rsidR="00895A07" w:rsidRPr="00BF4A97">
        <w:rPr>
          <w:rFonts w:hint="eastAsia"/>
        </w:rPr>
        <w:t>3.600</w:t>
      </w:r>
      <w:r w:rsidR="00895A07" w:rsidRPr="00BF4A97">
        <w:rPr>
          <w:rFonts w:hint="eastAsia"/>
        </w:rPr>
        <w:t>時間へ）</w:t>
      </w:r>
      <w:r w:rsidRPr="00BF4A97">
        <w:rPr>
          <w:rFonts w:hint="eastAsia"/>
        </w:rPr>
        <w:t>は大幅に減少した。</w:t>
      </w:r>
      <w:r w:rsidR="00895A07" w:rsidRPr="00BF4A97">
        <w:rPr>
          <w:rFonts w:hint="eastAsia"/>
        </w:rPr>
        <w:t>また</w:t>
      </w:r>
      <w:r w:rsidRPr="00BF4A97">
        <w:rPr>
          <w:rFonts w:hint="eastAsia"/>
        </w:rPr>
        <w:t>障害</w:t>
      </w:r>
      <w:r w:rsidR="005415A7" w:rsidRPr="00BF4A97">
        <w:rPr>
          <w:rFonts w:hint="eastAsia"/>
        </w:rPr>
        <w:t>者を雇用する事業主へのインセンティブの一部も廃止された。</w:t>
      </w:r>
      <w:r w:rsidRPr="00BF4A97">
        <w:rPr>
          <w:rFonts w:hint="eastAsia"/>
        </w:rPr>
        <w:t>ポルトガルの職業訓練プログラムは、</w:t>
      </w:r>
      <w:r w:rsidRPr="00BF4A97">
        <w:rPr>
          <w:rFonts w:hint="eastAsia"/>
        </w:rPr>
        <w:t>EU</w:t>
      </w:r>
      <w:r w:rsidRPr="00BF4A97">
        <w:rPr>
          <w:rFonts w:hint="eastAsia"/>
        </w:rPr>
        <w:t>基金とポルトガル</w:t>
      </w:r>
      <w:r w:rsidR="005415A7" w:rsidRPr="00BF4A97">
        <w:rPr>
          <w:rFonts w:hint="eastAsia"/>
        </w:rPr>
        <w:t>国</w:t>
      </w:r>
      <w:r w:rsidRPr="00BF4A97">
        <w:rPr>
          <w:rFonts w:hint="eastAsia"/>
        </w:rPr>
        <w:t>が雇用</w:t>
      </w:r>
      <w:r w:rsidR="005415A7" w:rsidRPr="00BF4A97">
        <w:rPr>
          <w:rFonts w:hint="eastAsia"/>
        </w:rPr>
        <w:t>・</w:t>
      </w:r>
      <w:r w:rsidRPr="00BF4A97">
        <w:rPr>
          <w:rFonts w:hint="eastAsia"/>
        </w:rPr>
        <w:t>職業訓練</w:t>
      </w:r>
      <w:r w:rsidR="005415A7" w:rsidRPr="00BF4A97">
        <w:rPr>
          <w:rFonts w:hint="eastAsia"/>
        </w:rPr>
        <w:t>機構</w:t>
      </w:r>
      <w:r w:rsidR="0069119E" w:rsidRPr="00BF4A97">
        <w:rPr>
          <w:rFonts w:hint="eastAsia"/>
        </w:rPr>
        <w:t>を通じて共同運営</w:t>
      </w:r>
      <w:r w:rsidRPr="00BF4A97">
        <w:rPr>
          <w:rFonts w:hint="eastAsia"/>
        </w:rPr>
        <w:t>してい</w:t>
      </w:r>
      <w:r w:rsidR="00811E44" w:rsidRPr="00BF4A97">
        <w:rPr>
          <w:rFonts w:hint="eastAsia"/>
        </w:rPr>
        <w:t>る</w:t>
      </w:r>
      <w:r w:rsidRPr="00BF4A97">
        <w:rPr>
          <w:rFonts w:hint="eastAsia"/>
        </w:rPr>
        <w:t>が、</w:t>
      </w:r>
      <w:r w:rsidR="0069119E" w:rsidRPr="00BF4A97">
        <w:rPr>
          <w:rFonts w:hint="eastAsia"/>
        </w:rPr>
        <w:t>金銭的には</w:t>
      </w:r>
      <w:r w:rsidRPr="00BF4A97">
        <w:rPr>
          <w:rFonts w:hint="eastAsia"/>
        </w:rPr>
        <w:t>ほとんどが非営利団体によって提供されてい</w:t>
      </w:r>
      <w:r w:rsidR="00811E44" w:rsidRPr="00BF4A97">
        <w:rPr>
          <w:rFonts w:hint="eastAsia"/>
        </w:rPr>
        <w:t>る</w:t>
      </w:r>
      <w:r w:rsidRPr="00BF4A97">
        <w:rPr>
          <w:rFonts w:hint="eastAsia"/>
        </w:rPr>
        <w:t>。</w:t>
      </w:r>
      <w:r w:rsidR="005415A7" w:rsidRPr="00BF4A97">
        <w:rPr>
          <w:rFonts w:hint="eastAsia"/>
        </w:rPr>
        <w:t>2009</w:t>
      </w:r>
      <w:r w:rsidR="0069119E" w:rsidRPr="00BF4A97">
        <w:rPr>
          <w:rFonts w:hint="eastAsia"/>
        </w:rPr>
        <w:t>年以降、この分野への公共の財政支援の減少がパターンとして示されてい</w:t>
      </w:r>
      <w:r w:rsidR="005415A7" w:rsidRPr="00BF4A97">
        <w:rPr>
          <w:rFonts w:hint="eastAsia"/>
        </w:rPr>
        <w:t>る。</w:t>
      </w:r>
      <w:r w:rsidRPr="00BF4A97">
        <w:rPr>
          <w:rFonts w:hint="eastAsia"/>
        </w:rPr>
        <w:t>公式統計（</w:t>
      </w:r>
      <w:r w:rsidRPr="00BF4A97">
        <w:rPr>
          <w:rFonts w:hint="eastAsia"/>
        </w:rPr>
        <w:t>IEFP 2012</w:t>
      </w:r>
      <w:r w:rsidRPr="00BF4A97">
        <w:rPr>
          <w:rFonts w:hint="eastAsia"/>
        </w:rPr>
        <w:t>および</w:t>
      </w:r>
      <w:r w:rsidRPr="00BF4A97">
        <w:rPr>
          <w:rFonts w:hint="eastAsia"/>
        </w:rPr>
        <w:t>2014</w:t>
      </w:r>
      <w:r w:rsidRPr="00BF4A97">
        <w:rPr>
          <w:rFonts w:hint="eastAsia"/>
        </w:rPr>
        <w:t>）によると、障害者の職業訓練のための公的支出は、</w:t>
      </w:r>
      <w:r w:rsidRPr="00BF4A97">
        <w:rPr>
          <w:rFonts w:hint="eastAsia"/>
        </w:rPr>
        <w:t>2010</w:t>
      </w:r>
      <w:r w:rsidRPr="00BF4A97">
        <w:rPr>
          <w:rFonts w:hint="eastAsia"/>
        </w:rPr>
        <w:t>年から</w:t>
      </w:r>
      <w:r w:rsidRPr="00BF4A97">
        <w:rPr>
          <w:rFonts w:hint="eastAsia"/>
        </w:rPr>
        <w:t>2013</w:t>
      </w:r>
      <w:r w:rsidRPr="00BF4A97">
        <w:rPr>
          <w:rFonts w:hint="eastAsia"/>
        </w:rPr>
        <w:t>年の間にマイナス</w:t>
      </w:r>
      <w:r w:rsidRPr="00BF4A97">
        <w:rPr>
          <w:rFonts w:hint="eastAsia"/>
        </w:rPr>
        <w:t>79</w:t>
      </w:r>
      <w:r w:rsidR="005415A7" w:rsidRPr="00BF4A97">
        <w:rPr>
          <w:rFonts w:hint="eastAsia"/>
        </w:rPr>
        <w:t>.1</w:t>
      </w:r>
      <w:r w:rsidR="005415A7" w:rsidRPr="00BF4A97">
        <w:rPr>
          <w:rFonts w:hint="eastAsia"/>
        </w:rPr>
        <w:t>％</w:t>
      </w:r>
      <w:r w:rsidR="0069119E" w:rsidRPr="00BF4A97">
        <w:rPr>
          <w:rFonts w:hint="eastAsia"/>
        </w:rPr>
        <w:t>の激減となっ</w:t>
      </w:r>
      <w:r w:rsidRPr="00BF4A97">
        <w:rPr>
          <w:rFonts w:hint="eastAsia"/>
        </w:rPr>
        <w:t>た（</w:t>
      </w:r>
      <w:r w:rsidRPr="00BF4A97">
        <w:rPr>
          <w:rFonts w:hint="eastAsia"/>
        </w:rPr>
        <w:t>2010</w:t>
      </w:r>
      <w:r w:rsidRPr="00BF4A97">
        <w:rPr>
          <w:rFonts w:hint="eastAsia"/>
        </w:rPr>
        <w:t>年の</w:t>
      </w:r>
      <w:r w:rsidRPr="00BF4A97">
        <w:rPr>
          <w:rFonts w:hint="eastAsia"/>
        </w:rPr>
        <w:t>77 256 837,64</w:t>
      </w:r>
      <w:r w:rsidRPr="00BF4A97">
        <w:rPr>
          <w:rFonts w:hint="eastAsia"/>
        </w:rPr>
        <w:t>ユーロから</w:t>
      </w:r>
      <w:r w:rsidRPr="00BF4A97">
        <w:rPr>
          <w:rFonts w:hint="eastAsia"/>
        </w:rPr>
        <w:t>2013</w:t>
      </w:r>
      <w:r w:rsidRPr="00BF4A97">
        <w:rPr>
          <w:rFonts w:hint="eastAsia"/>
        </w:rPr>
        <w:t>年の</w:t>
      </w:r>
      <w:r w:rsidRPr="00BF4A97">
        <w:rPr>
          <w:rFonts w:hint="eastAsia"/>
        </w:rPr>
        <w:t>16 165 152,53</w:t>
      </w:r>
      <w:r w:rsidRPr="00BF4A97">
        <w:rPr>
          <w:rFonts w:hint="eastAsia"/>
        </w:rPr>
        <w:t>ユーロ</w:t>
      </w:r>
      <w:r w:rsidR="005415A7" w:rsidRPr="00BF4A97">
        <w:rPr>
          <w:rFonts w:hint="eastAsia"/>
        </w:rPr>
        <w:t>へ</w:t>
      </w:r>
      <w:r w:rsidRPr="00BF4A97">
        <w:rPr>
          <w:rFonts w:hint="eastAsia"/>
        </w:rPr>
        <w:t>）</w:t>
      </w:r>
      <w:r w:rsidR="005415A7" w:rsidRPr="00BF4A97">
        <w:rPr>
          <w:rFonts w:hint="eastAsia"/>
        </w:rPr>
        <w:t>。一方この期間に</w:t>
      </w:r>
      <w:r w:rsidRPr="00BF4A97">
        <w:rPr>
          <w:rFonts w:hint="eastAsia"/>
        </w:rPr>
        <w:t>、さまざまなプログラムの</w:t>
      </w:r>
      <w:r w:rsidR="005415A7" w:rsidRPr="00BF4A97">
        <w:rPr>
          <w:rFonts w:hint="eastAsia"/>
        </w:rPr>
        <w:t>利用者</w:t>
      </w:r>
      <w:r w:rsidRPr="00BF4A97">
        <w:rPr>
          <w:rFonts w:hint="eastAsia"/>
        </w:rPr>
        <w:t>数は</w:t>
      </w:r>
      <w:r w:rsidRPr="00BF4A97">
        <w:rPr>
          <w:rFonts w:hint="eastAsia"/>
        </w:rPr>
        <w:t>37,4</w:t>
      </w:r>
      <w:r w:rsidRPr="00BF4A97">
        <w:rPr>
          <w:rFonts w:hint="eastAsia"/>
        </w:rPr>
        <w:t>％増加し</w:t>
      </w:r>
      <w:r w:rsidR="004F366C" w:rsidRPr="00BF4A97">
        <w:rPr>
          <w:rFonts w:hint="eastAsia"/>
        </w:rPr>
        <w:t>た</w:t>
      </w:r>
      <w:r w:rsidRPr="00BF4A97">
        <w:rPr>
          <w:rFonts w:hint="eastAsia"/>
        </w:rPr>
        <w:t>。これらの</w:t>
      </w:r>
      <w:r w:rsidR="00C97FB6" w:rsidRPr="00BF4A97">
        <w:rPr>
          <w:rFonts w:hint="eastAsia"/>
        </w:rPr>
        <w:t>数字</w:t>
      </w:r>
      <w:r w:rsidRPr="00BF4A97">
        <w:rPr>
          <w:rFonts w:hint="eastAsia"/>
        </w:rPr>
        <w:t>は、公的支出の減少と需要の増加</w:t>
      </w:r>
      <w:r w:rsidR="00C97FB6" w:rsidRPr="00BF4A97">
        <w:rPr>
          <w:rFonts w:hint="eastAsia"/>
        </w:rPr>
        <w:t>という</w:t>
      </w:r>
      <w:r w:rsidRPr="00BF4A97">
        <w:rPr>
          <w:rFonts w:hint="eastAsia"/>
        </w:rPr>
        <w:t>矛盾する動きを示しており、必然的に個別に提供される支援のレベルが低下する</w:t>
      </w:r>
      <w:r w:rsidR="0069119E" w:rsidRPr="00BF4A97">
        <w:rPr>
          <w:rFonts w:hint="eastAsia"/>
        </w:rPr>
        <w:t>ことになる</w:t>
      </w:r>
      <w:r w:rsidRPr="00BF4A97">
        <w:rPr>
          <w:rFonts w:hint="eastAsia"/>
        </w:rPr>
        <w:t>。これらの変化の</w:t>
      </w:r>
      <w:r w:rsidR="00C97FB6" w:rsidRPr="00BF4A97">
        <w:rPr>
          <w:rFonts w:hint="eastAsia"/>
        </w:rPr>
        <w:t>影響</w:t>
      </w:r>
      <w:r w:rsidRPr="00BF4A97">
        <w:rPr>
          <w:rFonts w:hint="eastAsia"/>
        </w:rPr>
        <w:t>は、障害者の権利に対する緊縮措置の影響に関する研究</w:t>
      </w:r>
      <w:r w:rsidR="00C97FB6" w:rsidRPr="00BF4A97">
        <w:rPr>
          <w:rFonts w:hint="eastAsia"/>
        </w:rPr>
        <w:t>で</w:t>
      </w:r>
      <w:r w:rsidRPr="00BF4A97">
        <w:rPr>
          <w:rFonts w:hint="eastAsia"/>
        </w:rPr>
        <w:t>収集された事例で明らかである（</w:t>
      </w:r>
      <w:r w:rsidRPr="00BF4A97">
        <w:rPr>
          <w:rFonts w:hint="eastAsia"/>
        </w:rPr>
        <w:t>Pinto and Teixeira</w:t>
      </w:r>
      <w:r w:rsidRPr="00BF4A97">
        <w:rPr>
          <w:rFonts w:hint="eastAsia"/>
        </w:rPr>
        <w:t>、</w:t>
      </w:r>
      <w:r w:rsidRPr="00BF4A97">
        <w:rPr>
          <w:rFonts w:hint="eastAsia"/>
        </w:rPr>
        <w:t>2012</w:t>
      </w:r>
      <w:r w:rsidRPr="00BF4A97">
        <w:rPr>
          <w:rFonts w:hint="eastAsia"/>
        </w:rPr>
        <w:t>、ボックス参照）。</w:t>
      </w:r>
    </w:p>
    <w:p w14:paraId="27A086BA" w14:textId="77777777" w:rsidR="00CA74CC" w:rsidRPr="00BF4A97" w:rsidRDefault="00CA74CC" w:rsidP="00583357">
      <w:pPr>
        <w:ind w:leftChars="399" w:left="848"/>
      </w:pPr>
    </w:p>
    <w:p w14:paraId="545D616A" w14:textId="77777777" w:rsidR="00CA74CC" w:rsidRPr="00BF4A97" w:rsidRDefault="000C286A" w:rsidP="00583357">
      <w:pPr>
        <w:ind w:leftChars="798" w:left="1697" w:firstLineChars="100" w:firstLine="213"/>
        <w:rPr>
          <w:i/>
          <w:iCs/>
        </w:rPr>
      </w:pPr>
      <w:r w:rsidRPr="00BF4A97">
        <w:rPr>
          <w:rFonts w:hint="eastAsia"/>
          <w:i/>
          <w:iCs/>
        </w:rPr>
        <w:t>M.C.</w:t>
      </w:r>
      <w:r w:rsidRPr="00BF4A97">
        <w:rPr>
          <w:rFonts w:hint="eastAsia"/>
          <w:i/>
          <w:iCs/>
        </w:rPr>
        <w:t>は</w:t>
      </w:r>
      <w:r w:rsidR="00CA74CC" w:rsidRPr="00BF4A97">
        <w:rPr>
          <w:rFonts w:hint="eastAsia"/>
          <w:i/>
          <w:iCs/>
        </w:rPr>
        <w:t>2010</w:t>
      </w:r>
      <w:r w:rsidR="00CA74CC" w:rsidRPr="00BF4A97">
        <w:rPr>
          <w:rFonts w:hint="eastAsia"/>
          <w:i/>
          <w:iCs/>
        </w:rPr>
        <w:t>年</w:t>
      </w:r>
      <w:r w:rsidR="00CA74CC" w:rsidRPr="00BF4A97">
        <w:rPr>
          <w:rFonts w:hint="eastAsia"/>
          <w:i/>
          <w:iCs/>
        </w:rPr>
        <w:t>1</w:t>
      </w:r>
      <w:r w:rsidR="00CA74CC" w:rsidRPr="00BF4A97">
        <w:rPr>
          <w:rFonts w:hint="eastAsia"/>
          <w:i/>
          <w:iCs/>
        </w:rPr>
        <w:t>月から</w:t>
      </w:r>
      <w:r w:rsidR="00CA74CC" w:rsidRPr="00BF4A97">
        <w:rPr>
          <w:rFonts w:hint="eastAsia"/>
          <w:i/>
          <w:iCs/>
        </w:rPr>
        <w:t>2011</w:t>
      </w:r>
      <w:r w:rsidR="00CA74CC" w:rsidRPr="00BF4A97">
        <w:rPr>
          <w:rFonts w:hint="eastAsia"/>
          <w:i/>
          <w:iCs/>
        </w:rPr>
        <w:t>年</w:t>
      </w:r>
      <w:r w:rsidR="00CA74CC" w:rsidRPr="00BF4A97">
        <w:rPr>
          <w:rFonts w:hint="eastAsia"/>
          <w:i/>
          <w:iCs/>
        </w:rPr>
        <w:t>12</w:t>
      </w:r>
      <w:r w:rsidR="00CA74CC" w:rsidRPr="00BF4A97">
        <w:rPr>
          <w:rFonts w:hint="eastAsia"/>
          <w:i/>
          <w:iCs/>
        </w:rPr>
        <w:t>月まで管理</w:t>
      </w:r>
      <w:r w:rsidRPr="00BF4A97">
        <w:rPr>
          <w:rFonts w:hint="eastAsia"/>
          <w:i/>
          <w:iCs/>
        </w:rPr>
        <w:t>助手</w:t>
      </w:r>
      <w:r w:rsidR="00CA74CC" w:rsidRPr="00BF4A97">
        <w:rPr>
          <w:rFonts w:hint="eastAsia"/>
          <w:i/>
          <w:iCs/>
        </w:rPr>
        <w:t>になるための</w:t>
      </w:r>
      <w:r w:rsidRPr="00BF4A97">
        <w:rPr>
          <w:rFonts w:hint="eastAsia"/>
          <w:i/>
          <w:iCs/>
        </w:rPr>
        <w:t>訓練</w:t>
      </w:r>
      <w:r w:rsidR="00CA74CC" w:rsidRPr="00BF4A97">
        <w:rPr>
          <w:rFonts w:hint="eastAsia"/>
          <w:i/>
          <w:iCs/>
        </w:rPr>
        <w:t>に参加し、合計</w:t>
      </w:r>
      <w:r w:rsidR="00CA74CC" w:rsidRPr="00BF4A97">
        <w:rPr>
          <w:rFonts w:hint="eastAsia"/>
          <w:i/>
          <w:iCs/>
        </w:rPr>
        <w:t>2893</w:t>
      </w:r>
      <w:r w:rsidR="00CA74CC" w:rsidRPr="00BF4A97">
        <w:rPr>
          <w:rFonts w:hint="eastAsia"/>
          <w:i/>
          <w:iCs/>
        </w:rPr>
        <w:t>時間の</w:t>
      </w:r>
      <w:r w:rsidRPr="00BF4A97">
        <w:rPr>
          <w:rFonts w:hint="eastAsia"/>
          <w:i/>
          <w:iCs/>
        </w:rPr>
        <w:t>訓練</w:t>
      </w:r>
      <w:r w:rsidR="00CA74CC" w:rsidRPr="00BF4A97">
        <w:rPr>
          <w:rFonts w:hint="eastAsia"/>
          <w:i/>
          <w:iCs/>
        </w:rPr>
        <w:t>を完了し</w:t>
      </w:r>
      <w:r w:rsidR="004F366C" w:rsidRPr="00BF4A97">
        <w:rPr>
          <w:rFonts w:hint="eastAsia"/>
          <w:i/>
          <w:iCs/>
        </w:rPr>
        <w:t>た</w:t>
      </w:r>
      <w:r w:rsidR="00350DE2" w:rsidRPr="00BF4A97">
        <w:rPr>
          <w:rFonts w:hint="eastAsia"/>
          <w:i/>
          <w:iCs/>
        </w:rPr>
        <w:t>。職業訓練プログラムに参加</w:t>
      </w:r>
      <w:r w:rsidR="00CA74CC" w:rsidRPr="00BF4A97">
        <w:rPr>
          <w:rFonts w:hint="eastAsia"/>
          <w:i/>
          <w:iCs/>
        </w:rPr>
        <w:t>したとき</w:t>
      </w:r>
      <w:r w:rsidR="00CA74CC" w:rsidRPr="00BF4A97">
        <w:rPr>
          <w:rFonts w:hint="eastAsia"/>
          <w:i/>
          <w:iCs/>
        </w:rPr>
        <w:t>25</w:t>
      </w:r>
      <w:r w:rsidR="00CA74CC" w:rsidRPr="00BF4A97">
        <w:rPr>
          <w:rFonts w:hint="eastAsia"/>
          <w:i/>
          <w:iCs/>
        </w:rPr>
        <w:t>歳で</w:t>
      </w:r>
      <w:r w:rsidRPr="00BF4A97">
        <w:rPr>
          <w:rFonts w:hint="eastAsia"/>
          <w:i/>
          <w:iCs/>
        </w:rPr>
        <w:t>、</w:t>
      </w:r>
      <w:r w:rsidR="00CA74CC" w:rsidRPr="00BF4A97">
        <w:rPr>
          <w:rFonts w:hint="eastAsia"/>
          <w:i/>
          <w:iCs/>
        </w:rPr>
        <w:t>義務教育は終了し</w:t>
      </w:r>
      <w:r w:rsidRPr="00BF4A97">
        <w:rPr>
          <w:rFonts w:hint="eastAsia"/>
          <w:i/>
          <w:iCs/>
        </w:rPr>
        <w:t>ていたが</w:t>
      </w:r>
      <w:r w:rsidR="00CA74CC" w:rsidRPr="00BF4A97">
        <w:rPr>
          <w:rFonts w:hint="eastAsia"/>
          <w:i/>
          <w:iCs/>
        </w:rPr>
        <w:t>まだ職業経験はなく、</w:t>
      </w:r>
      <w:r w:rsidRPr="00BF4A97">
        <w:rPr>
          <w:rFonts w:hint="eastAsia"/>
          <w:i/>
          <w:iCs/>
        </w:rPr>
        <w:t>彼女にとって</w:t>
      </w:r>
      <w:r w:rsidR="00CA74CC" w:rsidRPr="00BF4A97">
        <w:rPr>
          <w:rFonts w:hint="eastAsia"/>
          <w:i/>
          <w:iCs/>
        </w:rPr>
        <w:t>初めて</w:t>
      </w:r>
      <w:r w:rsidRPr="00BF4A97">
        <w:rPr>
          <w:rFonts w:hint="eastAsia"/>
          <w:i/>
          <w:iCs/>
        </w:rPr>
        <w:t>の</w:t>
      </w:r>
      <w:r w:rsidR="00CA74CC" w:rsidRPr="00BF4A97">
        <w:rPr>
          <w:rFonts w:hint="eastAsia"/>
          <w:i/>
          <w:iCs/>
        </w:rPr>
        <w:t>職業訓練コース</w:t>
      </w:r>
      <w:r w:rsidRPr="00BF4A97">
        <w:rPr>
          <w:rFonts w:hint="eastAsia"/>
          <w:i/>
          <w:iCs/>
        </w:rPr>
        <w:t>への</w:t>
      </w:r>
      <w:r w:rsidR="00CA74CC" w:rsidRPr="00BF4A97">
        <w:rPr>
          <w:rFonts w:hint="eastAsia"/>
          <w:i/>
          <w:iCs/>
        </w:rPr>
        <w:t>参加</w:t>
      </w:r>
      <w:r w:rsidRPr="00BF4A97">
        <w:rPr>
          <w:rFonts w:hint="eastAsia"/>
          <w:i/>
          <w:iCs/>
        </w:rPr>
        <w:t>であった</w:t>
      </w:r>
      <w:r w:rsidR="00CA74CC" w:rsidRPr="00BF4A97">
        <w:rPr>
          <w:rFonts w:hint="eastAsia"/>
          <w:i/>
          <w:iCs/>
        </w:rPr>
        <w:t>。</w:t>
      </w:r>
      <w:r w:rsidR="00CA74CC" w:rsidRPr="00BF4A97">
        <w:rPr>
          <w:rFonts w:hint="eastAsia"/>
          <w:i/>
          <w:iCs/>
        </w:rPr>
        <w:t>M.C.</w:t>
      </w:r>
      <w:r w:rsidRPr="00BF4A97">
        <w:rPr>
          <w:rFonts w:hint="eastAsia"/>
          <w:i/>
          <w:iCs/>
        </w:rPr>
        <w:t>には</w:t>
      </w:r>
      <w:r w:rsidR="00CA74CC" w:rsidRPr="00BF4A97">
        <w:rPr>
          <w:rFonts w:hint="eastAsia"/>
          <w:i/>
          <w:iCs/>
        </w:rPr>
        <w:t>軽度の知的障害があり、父親と継母と一緒に暮らしてい</w:t>
      </w:r>
      <w:r w:rsidR="004F366C" w:rsidRPr="00BF4A97">
        <w:rPr>
          <w:rFonts w:hint="eastAsia"/>
          <w:i/>
          <w:iCs/>
        </w:rPr>
        <w:t>た</w:t>
      </w:r>
      <w:r w:rsidR="00CA74CC" w:rsidRPr="00BF4A97">
        <w:rPr>
          <w:rFonts w:hint="eastAsia"/>
          <w:i/>
          <w:iCs/>
        </w:rPr>
        <w:t>。訓練中、彼女はコンピューターと</w:t>
      </w:r>
      <w:r w:rsidRPr="00BF4A97">
        <w:rPr>
          <w:rFonts w:hint="eastAsia"/>
          <w:i/>
          <w:iCs/>
        </w:rPr>
        <w:t>記録</w:t>
      </w:r>
      <w:r w:rsidR="00CA74CC" w:rsidRPr="00BF4A97">
        <w:rPr>
          <w:rFonts w:hint="eastAsia"/>
          <w:i/>
          <w:iCs/>
        </w:rPr>
        <w:t>の</w:t>
      </w:r>
      <w:r w:rsidRPr="00BF4A97">
        <w:rPr>
          <w:rFonts w:hint="eastAsia"/>
          <w:i/>
          <w:iCs/>
        </w:rPr>
        <w:t>技術</w:t>
      </w:r>
      <w:r w:rsidR="00CA74CC" w:rsidRPr="00BF4A97">
        <w:rPr>
          <w:rFonts w:hint="eastAsia"/>
          <w:i/>
          <w:iCs/>
        </w:rPr>
        <w:t>を習得した。</w:t>
      </w:r>
      <w:r w:rsidRPr="00BF4A97">
        <w:rPr>
          <w:rFonts w:hint="eastAsia"/>
          <w:i/>
          <w:iCs/>
        </w:rPr>
        <w:t>訓練</w:t>
      </w:r>
      <w:r w:rsidR="00CA74CC" w:rsidRPr="00BF4A97">
        <w:rPr>
          <w:rFonts w:hint="eastAsia"/>
          <w:i/>
          <w:iCs/>
        </w:rPr>
        <w:t>の最終段階で、彼女はコンサルティング会社でのインターンシップを完了し、</w:t>
      </w:r>
      <w:r w:rsidRPr="00BF4A97">
        <w:rPr>
          <w:rFonts w:hint="eastAsia"/>
          <w:i/>
          <w:iCs/>
        </w:rPr>
        <w:t>記録</w:t>
      </w:r>
      <w:r w:rsidR="00CA74CC" w:rsidRPr="00BF4A97">
        <w:rPr>
          <w:rFonts w:hint="eastAsia"/>
          <w:i/>
          <w:iCs/>
        </w:rPr>
        <w:t>とデータベースフィードの</w:t>
      </w:r>
      <w:r w:rsidR="00E8602F" w:rsidRPr="00BF4A97">
        <w:rPr>
          <w:rFonts w:hint="eastAsia"/>
          <w:i/>
          <w:iCs/>
        </w:rPr>
        <w:t>補助</w:t>
      </w:r>
      <w:r w:rsidR="00CA74CC" w:rsidRPr="00BF4A97">
        <w:rPr>
          <w:rFonts w:hint="eastAsia"/>
          <w:i/>
          <w:iCs/>
        </w:rPr>
        <w:t>の分野で</w:t>
      </w:r>
      <w:r w:rsidR="00CA74CC" w:rsidRPr="00BF4A97">
        <w:rPr>
          <w:rFonts w:hint="eastAsia"/>
          <w:i/>
          <w:iCs/>
        </w:rPr>
        <w:t>317</w:t>
      </w:r>
      <w:r w:rsidR="00CA74CC" w:rsidRPr="00BF4A97">
        <w:rPr>
          <w:rFonts w:hint="eastAsia"/>
          <w:i/>
          <w:iCs/>
        </w:rPr>
        <w:t>時間の実務</w:t>
      </w:r>
      <w:r w:rsidRPr="00BF4A97">
        <w:rPr>
          <w:rFonts w:hint="eastAsia"/>
          <w:i/>
          <w:iCs/>
        </w:rPr>
        <w:t>訓練</w:t>
      </w:r>
      <w:r w:rsidR="00CA74CC" w:rsidRPr="00BF4A97">
        <w:rPr>
          <w:rFonts w:hint="eastAsia"/>
          <w:i/>
          <w:iCs/>
        </w:rPr>
        <w:t>を受け</w:t>
      </w:r>
      <w:r w:rsidR="004F366C" w:rsidRPr="00BF4A97">
        <w:rPr>
          <w:rFonts w:hint="eastAsia"/>
          <w:i/>
          <w:iCs/>
        </w:rPr>
        <w:t>た</w:t>
      </w:r>
      <w:r w:rsidR="00CA74CC" w:rsidRPr="00BF4A97">
        <w:rPr>
          <w:rFonts w:hint="eastAsia"/>
          <w:i/>
          <w:iCs/>
        </w:rPr>
        <w:t>。この期間中、彼女は常に前向きな評価を受け、大きな</w:t>
      </w:r>
      <w:r w:rsidR="00DF0CFB" w:rsidRPr="00BF4A97">
        <w:rPr>
          <w:rFonts w:hint="eastAsia"/>
          <w:i/>
          <w:iCs/>
        </w:rPr>
        <w:t>積極性</w:t>
      </w:r>
      <w:r w:rsidR="00CA74CC" w:rsidRPr="00BF4A97">
        <w:rPr>
          <w:rFonts w:hint="eastAsia"/>
          <w:i/>
          <w:iCs/>
        </w:rPr>
        <w:t>を示し</w:t>
      </w:r>
      <w:r w:rsidR="004F366C" w:rsidRPr="00BF4A97">
        <w:rPr>
          <w:rFonts w:hint="eastAsia"/>
          <w:i/>
          <w:iCs/>
        </w:rPr>
        <w:t>た</w:t>
      </w:r>
      <w:r w:rsidR="00CA74CC" w:rsidRPr="00BF4A97">
        <w:rPr>
          <w:rFonts w:hint="eastAsia"/>
          <w:i/>
          <w:iCs/>
        </w:rPr>
        <w:t>。しかし、彼女は仕事のペースを向上させる必要もあり、それによって会社での滞在期間は週に</w:t>
      </w:r>
      <w:r w:rsidR="00CA74CC" w:rsidRPr="00BF4A97">
        <w:rPr>
          <w:rFonts w:hint="eastAsia"/>
          <w:i/>
          <w:iCs/>
        </w:rPr>
        <w:t>2</w:t>
      </w:r>
      <w:r w:rsidR="00CA74CC" w:rsidRPr="00BF4A97">
        <w:rPr>
          <w:rFonts w:hint="eastAsia"/>
          <w:i/>
          <w:iCs/>
        </w:rPr>
        <w:t>日から</w:t>
      </w:r>
      <w:r w:rsidR="00CA74CC" w:rsidRPr="00BF4A97">
        <w:rPr>
          <w:rFonts w:hint="eastAsia"/>
          <w:i/>
          <w:iCs/>
        </w:rPr>
        <w:t>5</w:t>
      </w:r>
      <w:r w:rsidR="00CA74CC" w:rsidRPr="00BF4A97">
        <w:rPr>
          <w:rFonts w:hint="eastAsia"/>
          <w:i/>
          <w:iCs/>
        </w:rPr>
        <w:t>日に増え</w:t>
      </w:r>
      <w:r w:rsidR="004F366C" w:rsidRPr="00BF4A97">
        <w:rPr>
          <w:rFonts w:hint="eastAsia"/>
          <w:i/>
          <w:iCs/>
        </w:rPr>
        <w:t>た</w:t>
      </w:r>
      <w:r w:rsidR="00CA74CC" w:rsidRPr="00BF4A97">
        <w:rPr>
          <w:rFonts w:hint="eastAsia"/>
          <w:i/>
          <w:iCs/>
        </w:rPr>
        <w:t>。雇用主も</w:t>
      </w:r>
      <w:r w:rsidR="00DF0CFB" w:rsidRPr="00BF4A97">
        <w:rPr>
          <w:rFonts w:hint="eastAsia"/>
          <w:i/>
          <w:iCs/>
        </w:rPr>
        <w:t>本人</w:t>
      </w:r>
      <w:r w:rsidR="00CA74CC" w:rsidRPr="00BF4A97">
        <w:rPr>
          <w:rFonts w:hint="eastAsia"/>
          <w:i/>
          <w:iCs/>
        </w:rPr>
        <w:t>も訓練</w:t>
      </w:r>
      <w:r w:rsidR="00330C4C" w:rsidRPr="00BF4A97">
        <w:rPr>
          <w:rFonts w:hint="eastAsia"/>
          <w:i/>
          <w:iCs/>
        </w:rPr>
        <w:t>時間を増やしたかったが</w:t>
      </w:r>
      <w:r w:rsidR="00CA74CC" w:rsidRPr="00BF4A97">
        <w:rPr>
          <w:rFonts w:hint="eastAsia"/>
          <w:i/>
          <w:iCs/>
        </w:rPr>
        <w:t>、</w:t>
      </w:r>
      <w:r w:rsidR="00DF0CFB" w:rsidRPr="00BF4A97">
        <w:rPr>
          <w:rFonts w:hint="eastAsia"/>
          <w:i/>
          <w:iCs/>
        </w:rPr>
        <w:t>訓練期間が終了した。最終的に</w:t>
      </w:r>
      <w:r w:rsidR="00CA74CC" w:rsidRPr="00BF4A97">
        <w:rPr>
          <w:rFonts w:hint="eastAsia"/>
          <w:i/>
          <w:iCs/>
        </w:rPr>
        <w:t>会社は</w:t>
      </w:r>
      <w:r w:rsidR="00CA74CC" w:rsidRPr="00BF4A97">
        <w:rPr>
          <w:rFonts w:hint="eastAsia"/>
          <w:i/>
          <w:iCs/>
        </w:rPr>
        <w:t>MC</w:t>
      </w:r>
      <w:r w:rsidR="00CA74CC" w:rsidRPr="00BF4A97">
        <w:rPr>
          <w:rFonts w:hint="eastAsia"/>
          <w:i/>
          <w:iCs/>
        </w:rPr>
        <w:t>を雇</w:t>
      </w:r>
      <w:r w:rsidR="00DF0CFB" w:rsidRPr="00BF4A97">
        <w:rPr>
          <w:rFonts w:hint="eastAsia"/>
          <w:i/>
          <w:iCs/>
        </w:rPr>
        <w:t>わなかった。</w:t>
      </w:r>
      <w:r w:rsidR="00CA74CC" w:rsidRPr="00BF4A97">
        <w:rPr>
          <w:rFonts w:hint="eastAsia"/>
          <w:i/>
          <w:iCs/>
        </w:rPr>
        <w:t>なぜなら、彼女をよりよく知り、彼女が</w:t>
      </w:r>
      <w:r w:rsidR="00350DE2" w:rsidRPr="00BF4A97">
        <w:rPr>
          <w:rFonts w:hint="eastAsia"/>
          <w:i/>
          <w:iCs/>
        </w:rPr>
        <w:t>仕事として</w:t>
      </w:r>
      <w:r w:rsidR="00CA74CC" w:rsidRPr="00BF4A97">
        <w:rPr>
          <w:rFonts w:hint="eastAsia"/>
          <w:i/>
          <w:iCs/>
        </w:rPr>
        <w:t>必要</w:t>
      </w:r>
      <w:r w:rsidR="00DF0CFB" w:rsidRPr="00BF4A97">
        <w:rPr>
          <w:rFonts w:hint="eastAsia"/>
          <w:i/>
          <w:iCs/>
        </w:rPr>
        <w:t>な程度に課題をこなせるには、</w:t>
      </w:r>
      <w:r w:rsidR="00CA74CC" w:rsidRPr="00BF4A97">
        <w:rPr>
          <w:rFonts w:hint="eastAsia"/>
          <w:i/>
          <w:iCs/>
        </w:rPr>
        <w:t>さらに時間が必要だから</w:t>
      </w:r>
      <w:r w:rsidR="00811E44" w:rsidRPr="00BF4A97">
        <w:rPr>
          <w:rFonts w:hint="eastAsia"/>
          <w:i/>
          <w:iCs/>
        </w:rPr>
        <w:t>である</w:t>
      </w:r>
      <w:r w:rsidR="00CA74CC" w:rsidRPr="00BF4A97">
        <w:rPr>
          <w:rFonts w:hint="eastAsia"/>
          <w:i/>
          <w:iCs/>
        </w:rPr>
        <w:t>。</w:t>
      </w:r>
    </w:p>
    <w:p w14:paraId="1D6F032A" w14:textId="77777777" w:rsidR="00CA74CC" w:rsidRPr="00BF4A97" w:rsidRDefault="00CA74CC" w:rsidP="00583357">
      <w:pPr>
        <w:ind w:leftChars="399" w:left="848"/>
      </w:pPr>
    </w:p>
    <w:p w14:paraId="46D92C10" w14:textId="77777777" w:rsidR="00CA74CC" w:rsidRPr="00BF4A97" w:rsidRDefault="00CA74CC" w:rsidP="00583357">
      <w:pPr>
        <w:ind w:leftChars="399" w:left="848"/>
      </w:pPr>
      <w:r w:rsidRPr="00BF4A97">
        <w:rPr>
          <w:rFonts w:hint="eastAsia"/>
        </w:rPr>
        <w:t>26.2</w:t>
      </w:r>
      <w:r w:rsidR="00B4547E" w:rsidRPr="00BF4A97">
        <w:rPr>
          <w:rFonts w:hint="eastAsia"/>
        </w:rPr>
        <w:t>.</w:t>
      </w:r>
      <w:r w:rsidR="00B4547E" w:rsidRPr="00BF4A97">
        <w:rPr>
          <w:rFonts w:hint="eastAsia"/>
        </w:rPr>
        <w:t xml:space="preserve">　</w:t>
      </w:r>
      <w:r w:rsidRPr="00BF4A97">
        <w:rPr>
          <w:rFonts w:hint="eastAsia"/>
        </w:rPr>
        <w:t>一方で、障害のある人</w:t>
      </w:r>
      <w:r w:rsidR="00DE31CB" w:rsidRPr="00BF4A97">
        <w:rPr>
          <w:rFonts w:hint="eastAsia"/>
        </w:rPr>
        <w:t>（</w:t>
      </w:r>
      <w:r w:rsidR="003F65FA" w:rsidRPr="00BF4A97">
        <w:rPr>
          <w:rFonts w:hint="eastAsia"/>
        </w:rPr>
        <w:t>とくに</w:t>
      </w:r>
      <w:r w:rsidRPr="00BF4A97">
        <w:rPr>
          <w:rFonts w:hint="eastAsia"/>
        </w:rPr>
        <w:t>より重度の知的障害のある人</w:t>
      </w:r>
      <w:r w:rsidR="00DE31CB" w:rsidRPr="00BF4A97">
        <w:rPr>
          <w:rFonts w:hint="eastAsia"/>
        </w:rPr>
        <w:t>）</w:t>
      </w:r>
      <w:r w:rsidRPr="00BF4A97">
        <w:rPr>
          <w:rFonts w:hint="eastAsia"/>
        </w:rPr>
        <w:t>の多様性に</w:t>
      </w:r>
      <w:r w:rsidR="0030597F" w:rsidRPr="00BF4A97">
        <w:rPr>
          <w:rFonts w:hint="eastAsia"/>
        </w:rPr>
        <w:t>対応した個人中心の職業への道筋</w:t>
      </w:r>
      <w:r w:rsidR="00DE31CB" w:rsidRPr="00BF4A97">
        <w:rPr>
          <w:rFonts w:hint="eastAsia"/>
        </w:rPr>
        <w:t>の開発を促進するための</w:t>
      </w:r>
      <w:r w:rsidRPr="00BF4A97">
        <w:rPr>
          <w:rFonts w:hint="eastAsia"/>
        </w:rPr>
        <w:t>、</w:t>
      </w:r>
      <w:r w:rsidRPr="00BF4A97">
        <w:rPr>
          <w:rFonts w:hint="eastAsia"/>
          <w:b/>
          <w:bCs/>
        </w:rPr>
        <w:t>労働市場と社会的</w:t>
      </w:r>
      <w:r w:rsidR="00C97FB6" w:rsidRPr="00BF4A97">
        <w:rPr>
          <w:rFonts w:hint="eastAsia"/>
          <w:b/>
          <w:bCs/>
        </w:rPr>
        <w:t>イ</w:t>
      </w:r>
      <w:r w:rsidR="00C97FB6" w:rsidRPr="00BF4A97">
        <w:rPr>
          <w:rFonts w:hint="eastAsia"/>
          <w:b/>
          <w:bCs/>
        </w:rPr>
        <w:lastRenderedPageBreak/>
        <w:t>ンクルージョン</w:t>
      </w:r>
      <w:r w:rsidRPr="00BF4A97">
        <w:rPr>
          <w:rFonts w:hint="eastAsia"/>
          <w:b/>
          <w:bCs/>
        </w:rPr>
        <w:t>のための代替的で柔軟な対策が不足</w:t>
      </w:r>
      <w:r w:rsidRPr="00BF4A97">
        <w:rPr>
          <w:rFonts w:hint="eastAsia"/>
        </w:rPr>
        <w:t>している。また、現在の職業活動センターおよび職業訓練</w:t>
      </w:r>
      <w:r w:rsidR="00DE31CB" w:rsidRPr="00BF4A97">
        <w:rPr>
          <w:rFonts w:hint="eastAsia"/>
        </w:rPr>
        <w:t>のモデルに代わる、移行期間中および義務教育後の事業を創出することも</w:t>
      </w:r>
      <w:r w:rsidRPr="00BF4A97">
        <w:rPr>
          <w:rFonts w:hint="eastAsia"/>
        </w:rPr>
        <w:t>不可欠</w:t>
      </w:r>
      <w:r w:rsidR="00811E44" w:rsidRPr="00BF4A97">
        <w:rPr>
          <w:rFonts w:hint="eastAsia"/>
        </w:rPr>
        <w:t>である</w:t>
      </w:r>
      <w:r w:rsidRPr="00BF4A97">
        <w:rPr>
          <w:rFonts w:hint="eastAsia"/>
        </w:rPr>
        <w:t>。これらの選択肢は、より柔軟で</w:t>
      </w:r>
      <w:r w:rsidR="0030597F" w:rsidRPr="00BF4A97">
        <w:rPr>
          <w:rFonts w:hint="eastAsia"/>
        </w:rPr>
        <w:t>インクルーシブとされ、また</w:t>
      </w:r>
      <w:r w:rsidR="00DE31CB" w:rsidRPr="00BF4A97">
        <w:rPr>
          <w:rFonts w:hint="eastAsia"/>
        </w:rPr>
        <w:t>地域社会が</w:t>
      </w:r>
      <w:r w:rsidR="0030597F" w:rsidRPr="00BF4A97">
        <w:rPr>
          <w:rFonts w:hint="eastAsia"/>
        </w:rPr>
        <w:t>関与すべきもの</w:t>
      </w:r>
      <w:r w:rsidR="00DE31CB" w:rsidRPr="00BF4A97">
        <w:rPr>
          <w:rFonts w:hint="eastAsia"/>
        </w:rPr>
        <w:t>である。</w:t>
      </w:r>
      <w:r w:rsidRPr="00BF4A97">
        <w:rPr>
          <w:rFonts w:hint="eastAsia"/>
        </w:rPr>
        <w:t>障害者団体によって開発されたいくつかのプロジェクトで観察されたように、地方自治体、企業および他のコミュニティ組織の効果的な関与は、</w:t>
      </w:r>
      <w:r w:rsidR="00DE31CB" w:rsidRPr="00BF4A97">
        <w:rPr>
          <w:rFonts w:hint="eastAsia"/>
        </w:rPr>
        <w:t>義務</w:t>
      </w:r>
      <w:r w:rsidRPr="00BF4A97">
        <w:rPr>
          <w:rFonts w:hint="eastAsia"/>
        </w:rPr>
        <w:t>教育後の教育、労働と社会参加を支援する</w:t>
      </w:r>
      <w:r w:rsidR="00DE31CB" w:rsidRPr="00BF4A97">
        <w:rPr>
          <w:rFonts w:hint="eastAsia"/>
        </w:rPr>
        <w:t>地域社会の</w:t>
      </w:r>
      <w:r w:rsidRPr="00BF4A97">
        <w:rPr>
          <w:rFonts w:hint="eastAsia"/>
        </w:rPr>
        <w:t>ネットワークの創設にとって決定的</w:t>
      </w:r>
      <w:r w:rsidR="00811E44" w:rsidRPr="00BF4A97">
        <w:rPr>
          <w:rFonts w:hint="eastAsia"/>
        </w:rPr>
        <w:t>である</w:t>
      </w:r>
      <w:r w:rsidRPr="00BF4A97">
        <w:rPr>
          <w:rFonts w:hint="eastAsia"/>
        </w:rPr>
        <w:t>。</w:t>
      </w:r>
    </w:p>
    <w:p w14:paraId="147C386F" w14:textId="77777777" w:rsidR="00CA74CC" w:rsidRPr="00BF4A97" w:rsidRDefault="00CA74CC" w:rsidP="00583357">
      <w:pPr>
        <w:ind w:leftChars="399" w:left="848"/>
      </w:pPr>
    </w:p>
    <w:p w14:paraId="7C8DACE6" w14:textId="77777777" w:rsidR="00CA74CC" w:rsidRPr="00BF4A97" w:rsidRDefault="00CA74CC" w:rsidP="00583357">
      <w:pPr>
        <w:ind w:leftChars="399" w:left="848"/>
      </w:pPr>
      <w:r w:rsidRPr="00BF4A97">
        <w:rPr>
          <w:rFonts w:hint="eastAsia"/>
        </w:rPr>
        <w:t>26.3</w:t>
      </w:r>
      <w:r w:rsidR="00B4547E" w:rsidRPr="00BF4A97">
        <w:rPr>
          <w:rFonts w:hint="eastAsia"/>
        </w:rPr>
        <w:t>.</w:t>
      </w:r>
      <w:r w:rsidR="00B4547E" w:rsidRPr="00BF4A97">
        <w:rPr>
          <w:rFonts w:hint="eastAsia"/>
        </w:rPr>
        <w:t xml:space="preserve">　</w:t>
      </w:r>
      <w:r w:rsidRPr="00BF4A97">
        <w:rPr>
          <w:rFonts w:hint="eastAsia"/>
          <w:b/>
          <w:bCs/>
        </w:rPr>
        <w:t>公共部門における雇用割当量の不備</w:t>
      </w:r>
      <w:r w:rsidR="00C97FB6" w:rsidRPr="00BF4A97">
        <w:rPr>
          <w:rFonts w:hint="eastAsia"/>
          <w:b/>
          <w:bCs/>
        </w:rPr>
        <w:t>。</w:t>
      </w:r>
      <w:r w:rsidRPr="00BF4A97">
        <w:rPr>
          <w:rFonts w:hint="eastAsia"/>
        </w:rPr>
        <w:t>障害者の雇用枠に関する法律が</w:t>
      </w:r>
      <w:r w:rsidRPr="00BF4A97">
        <w:rPr>
          <w:rFonts w:hint="eastAsia"/>
        </w:rPr>
        <w:t>2001</w:t>
      </w:r>
      <w:r w:rsidRPr="00BF4A97">
        <w:rPr>
          <w:rFonts w:hint="eastAsia"/>
        </w:rPr>
        <w:t>年以来施行されている</w:t>
      </w:r>
      <w:r w:rsidR="00FF773C" w:rsidRPr="00BF4A97">
        <w:rPr>
          <w:rStyle w:val="af"/>
          <w:lang w:val="en-GB"/>
        </w:rPr>
        <w:footnoteReference w:id="18"/>
      </w:r>
      <w:r w:rsidRPr="00BF4A97">
        <w:rPr>
          <w:rFonts w:hint="eastAsia"/>
        </w:rPr>
        <w:t>という事実にもかかわらず、国立行政</w:t>
      </w:r>
      <w:r w:rsidR="00243CEF" w:rsidRPr="00BF4A97">
        <w:rPr>
          <w:rFonts w:hint="eastAsia"/>
        </w:rPr>
        <w:t>機構</w:t>
      </w:r>
      <w:r w:rsidRPr="00BF4A97">
        <w:rPr>
          <w:rFonts w:hint="eastAsia"/>
        </w:rPr>
        <w:t>によって行われた</w:t>
      </w:r>
      <w:r w:rsidRPr="00BF4A97">
        <w:rPr>
          <w:rFonts w:hint="eastAsia"/>
        </w:rPr>
        <w:t>2006</w:t>
      </w:r>
      <w:r w:rsidRPr="00BF4A97">
        <w:rPr>
          <w:rFonts w:hint="eastAsia"/>
        </w:rPr>
        <w:t>年の研究は、ポルトガルの行政</w:t>
      </w:r>
      <w:r w:rsidR="00243CEF" w:rsidRPr="00BF4A97">
        <w:rPr>
          <w:rFonts w:hint="eastAsia"/>
        </w:rPr>
        <w:t>機関</w:t>
      </w:r>
      <w:r w:rsidRPr="00BF4A97">
        <w:rPr>
          <w:rFonts w:hint="eastAsia"/>
        </w:rPr>
        <w:t>には障害者が約</w:t>
      </w:r>
      <w:r w:rsidRPr="00BF4A97">
        <w:rPr>
          <w:rFonts w:hint="eastAsia"/>
        </w:rPr>
        <w:t>3000</w:t>
      </w:r>
      <w:r w:rsidRPr="00BF4A97">
        <w:rPr>
          <w:rFonts w:hint="eastAsia"/>
        </w:rPr>
        <w:t>人しかいないことを示し</w:t>
      </w:r>
      <w:r w:rsidR="004F366C" w:rsidRPr="00BF4A97">
        <w:rPr>
          <w:rFonts w:hint="eastAsia"/>
        </w:rPr>
        <w:t>た</w:t>
      </w:r>
      <w:r w:rsidRPr="00BF4A97">
        <w:rPr>
          <w:rFonts w:hint="eastAsia"/>
        </w:rPr>
        <w:t>。</w:t>
      </w:r>
      <w:r w:rsidR="00243CEF" w:rsidRPr="00BF4A97">
        <w:rPr>
          <w:rFonts w:hint="eastAsia"/>
        </w:rPr>
        <w:t>これは</w:t>
      </w:r>
      <w:r w:rsidRPr="00BF4A97">
        <w:rPr>
          <w:rFonts w:hint="eastAsia"/>
        </w:rPr>
        <w:t>全公務員の</w:t>
      </w:r>
      <w:r w:rsidR="00243CEF" w:rsidRPr="00BF4A97">
        <w:rPr>
          <w:rFonts w:hint="eastAsia"/>
        </w:rPr>
        <w:t>1</w:t>
      </w:r>
      <w:r w:rsidR="00243CEF" w:rsidRPr="00BF4A97">
        <w:rPr>
          <w:rFonts w:hint="eastAsia"/>
        </w:rPr>
        <w:t>％未満である</w:t>
      </w:r>
      <w:r w:rsidRPr="00BF4A97">
        <w:rPr>
          <w:rFonts w:hint="eastAsia"/>
        </w:rPr>
        <w:t>（</w:t>
      </w:r>
      <w:r w:rsidRPr="00BF4A97">
        <w:rPr>
          <w:rFonts w:hint="eastAsia"/>
        </w:rPr>
        <w:t>Anjos</w:t>
      </w:r>
      <w:r w:rsidRPr="00BF4A97">
        <w:rPr>
          <w:rFonts w:hint="eastAsia"/>
        </w:rPr>
        <w:t>＆</w:t>
      </w:r>
      <w:r w:rsidRPr="00BF4A97">
        <w:rPr>
          <w:rFonts w:hint="eastAsia"/>
        </w:rPr>
        <w:t>Rando</w:t>
      </w:r>
      <w:r w:rsidRPr="00BF4A97">
        <w:rPr>
          <w:rFonts w:hint="eastAsia"/>
        </w:rPr>
        <w:t>、</w:t>
      </w:r>
      <w:r w:rsidRPr="00BF4A97">
        <w:rPr>
          <w:rFonts w:hint="eastAsia"/>
        </w:rPr>
        <w:t>2009</w:t>
      </w:r>
      <w:r w:rsidRPr="00BF4A97">
        <w:rPr>
          <w:rFonts w:hint="eastAsia"/>
        </w:rPr>
        <w:t>年）。これらのうち、</w:t>
      </w:r>
      <w:r w:rsidRPr="00BF4A97">
        <w:rPr>
          <w:rFonts w:hint="eastAsia"/>
        </w:rPr>
        <w:t>40</w:t>
      </w:r>
      <w:r w:rsidRPr="00BF4A97">
        <w:rPr>
          <w:rFonts w:hint="eastAsia"/>
        </w:rPr>
        <w:t>％が癌</w:t>
      </w:r>
      <w:r w:rsidR="00243CEF" w:rsidRPr="00BF4A97">
        <w:rPr>
          <w:rFonts w:hint="eastAsia"/>
        </w:rPr>
        <w:t>の</w:t>
      </w:r>
      <w:r w:rsidRPr="00BF4A97">
        <w:rPr>
          <w:rFonts w:hint="eastAsia"/>
        </w:rPr>
        <w:t>診断に関連した障害</w:t>
      </w:r>
      <w:r w:rsidR="008957DE" w:rsidRPr="00BF4A97">
        <w:rPr>
          <w:rFonts w:hint="eastAsia"/>
        </w:rPr>
        <w:t>のある</w:t>
      </w:r>
      <w:r w:rsidR="00243CEF" w:rsidRPr="00BF4A97">
        <w:rPr>
          <w:rFonts w:hint="eastAsia"/>
        </w:rPr>
        <w:t>人である。</w:t>
      </w:r>
      <w:r w:rsidR="0030597F" w:rsidRPr="00BF4A97">
        <w:rPr>
          <w:rFonts w:hint="eastAsia"/>
        </w:rPr>
        <w:t>これは、彼らが障害者とされ</w:t>
      </w:r>
      <w:r w:rsidRPr="00BF4A97">
        <w:rPr>
          <w:rFonts w:hint="eastAsia"/>
        </w:rPr>
        <w:t>た時点</w:t>
      </w:r>
      <w:r w:rsidR="00811E44" w:rsidRPr="00BF4A97">
        <w:rPr>
          <w:rFonts w:hint="eastAsia"/>
        </w:rPr>
        <w:t>で</w:t>
      </w:r>
      <w:r w:rsidR="00243CEF" w:rsidRPr="00BF4A97">
        <w:rPr>
          <w:rFonts w:hint="eastAsia"/>
        </w:rPr>
        <w:t>す</w:t>
      </w:r>
      <w:r w:rsidR="00CC2F1E" w:rsidRPr="00BF4A97">
        <w:rPr>
          <w:rFonts w:hint="eastAsia"/>
        </w:rPr>
        <w:t>でに公務員だったことを示</w:t>
      </w:r>
      <w:r w:rsidRPr="00BF4A97">
        <w:rPr>
          <w:rFonts w:hint="eastAsia"/>
        </w:rPr>
        <w:t>してい</w:t>
      </w:r>
      <w:r w:rsidR="00811E44" w:rsidRPr="00BF4A97">
        <w:rPr>
          <w:rFonts w:hint="eastAsia"/>
        </w:rPr>
        <w:t>る</w:t>
      </w:r>
      <w:r w:rsidRPr="00BF4A97">
        <w:rPr>
          <w:rFonts w:hint="eastAsia"/>
        </w:rPr>
        <w:t>。したがって、この調査では、ポルトガルの行政部門における障害のある労働者の</w:t>
      </w:r>
      <w:r w:rsidR="00243CEF" w:rsidRPr="00BF4A97">
        <w:rPr>
          <w:rFonts w:hint="eastAsia"/>
        </w:rPr>
        <w:t>採用</w:t>
      </w:r>
      <w:r w:rsidRPr="00BF4A97">
        <w:rPr>
          <w:rFonts w:hint="eastAsia"/>
        </w:rPr>
        <w:t>は</w:t>
      </w:r>
      <w:r w:rsidR="00243CEF" w:rsidRPr="00BF4A97">
        <w:rPr>
          <w:rFonts w:hint="eastAsia"/>
        </w:rPr>
        <w:t>残りの</w:t>
      </w:r>
      <w:r w:rsidR="00CC2F1E" w:rsidRPr="00BF4A97">
        <w:rPr>
          <w:rFonts w:hint="eastAsia"/>
        </w:rPr>
        <w:t>わずかな</w:t>
      </w:r>
      <w:r w:rsidR="00243CEF" w:rsidRPr="00BF4A97">
        <w:rPr>
          <w:rFonts w:hint="eastAsia"/>
        </w:rPr>
        <w:t>部分</w:t>
      </w:r>
      <w:r w:rsidR="00CC2F1E" w:rsidRPr="00BF4A97">
        <w:rPr>
          <w:rFonts w:hint="eastAsia"/>
        </w:rPr>
        <w:t>しかない</w:t>
      </w:r>
      <w:r w:rsidR="00243CEF" w:rsidRPr="00BF4A97">
        <w:rPr>
          <w:rFonts w:hint="eastAsia"/>
        </w:rPr>
        <w:t>と</w:t>
      </w:r>
      <w:r w:rsidRPr="00BF4A97">
        <w:rPr>
          <w:rFonts w:hint="eastAsia"/>
        </w:rPr>
        <w:t>結論付け</w:t>
      </w:r>
      <w:r w:rsidR="00243CEF" w:rsidRPr="00BF4A97">
        <w:rPr>
          <w:rFonts w:hint="eastAsia"/>
        </w:rPr>
        <w:t>た</w:t>
      </w:r>
      <w:r w:rsidRPr="00BF4A97">
        <w:rPr>
          <w:rFonts w:hint="eastAsia"/>
        </w:rPr>
        <w:t>。</w:t>
      </w:r>
    </w:p>
    <w:p w14:paraId="622EE4B2" w14:textId="77777777" w:rsidR="00CA74CC" w:rsidRPr="00BF4A97" w:rsidRDefault="00CA74CC" w:rsidP="00583357">
      <w:pPr>
        <w:ind w:leftChars="399" w:left="848"/>
      </w:pPr>
      <w:r w:rsidRPr="00BF4A97">
        <w:rPr>
          <w:rFonts w:hint="eastAsia"/>
        </w:rPr>
        <w:t>26.4</w:t>
      </w:r>
      <w:r w:rsidR="00B4547E" w:rsidRPr="00BF4A97">
        <w:rPr>
          <w:rFonts w:hint="eastAsia"/>
        </w:rPr>
        <w:t>.</w:t>
      </w:r>
      <w:r w:rsidR="00B4547E" w:rsidRPr="00BF4A97">
        <w:rPr>
          <w:rFonts w:hint="eastAsia"/>
        </w:rPr>
        <w:t xml:space="preserve">　</w:t>
      </w:r>
      <w:r w:rsidRPr="00BF4A97">
        <w:rPr>
          <w:rFonts w:hint="eastAsia"/>
          <w:b/>
          <w:bCs/>
        </w:rPr>
        <w:t>職場での嫌がらせと差別</w:t>
      </w:r>
      <w:r w:rsidR="00C97FB6" w:rsidRPr="00BF4A97">
        <w:rPr>
          <w:rFonts w:hint="eastAsia"/>
        </w:rPr>
        <w:t>。</w:t>
      </w:r>
      <w:r w:rsidRPr="00BF4A97">
        <w:rPr>
          <w:rFonts w:hint="eastAsia"/>
        </w:rPr>
        <w:t>ポルトガルの障害者権利監視調査（</w:t>
      </w:r>
      <w:r w:rsidRPr="00BF4A97">
        <w:rPr>
          <w:rFonts w:hint="eastAsia"/>
        </w:rPr>
        <w:t>Pinto et al</w:t>
      </w:r>
      <w:r w:rsidRPr="00BF4A97">
        <w:rPr>
          <w:rFonts w:hint="eastAsia"/>
        </w:rPr>
        <w:t>。、</w:t>
      </w:r>
      <w:r w:rsidRPr="00BF4A97">
        <w:rPr>
          <w:rFonts w:hint="eastAsia"/>
        </w:rPr>
        <w:t>2014</w:t>
      </w:r>
      <w:r w:rsidRPr="00BF4A97">
        <w:rPr>
          <w:rFonts w:hint="eastAsia"/>
        </w:rPr>
        <w:t>）は、障害者が職場で差別や不平等の状況に直面しており、自分の技能が認められていないことを示してい</w:t>
      </w:r>
      <w:r w:rsidR="00811E44" w:rsidRPr="00BF4A97">
        <w:rPr>
          <w:rFonts w:hint="eastAsia"/>
        </w:rPr>
        <w:t>る</w:t>
      </w:r>
      <w:r w:rsidRPr="00BF4A97">
        <w:rPr>
          <w:rFonts w:hint="eastAsia"/>
        </w:rPr>
        <w:t>。集められた証言の多くは、</w:t>
      </w:r>
      <w:r w:rsidR="009B155F" w:rsidRPr="00BF4A97">
        <w:rPr>
          <w:rFonts w:hint="eastAsia"/>
        </w:rPr>
        <w:t>障害者が低く評価され、排除され続け、</w:t>
      </w:r>
      <w:r w:rsidRPr="00BF4A97">
        <w:rPr>
          <w:rFonts w:hint="eastAsia"/>
        </w:rPr>
        <w:t>嫌がらせや口頭および心理的暴力に直面し</w:t>
      </w:r>
      <w:r w:rsidR="009B155F" w:rsidRPr="00BF4A97">
        <w:rPr>
          <w:rFonts w:hint="eastAsia"/>
        </w:rPr>
        <w:t>、昇進が妨げられ、次のインタビューに見るように、</w:t>
      </w:r>
      <w:r w:rsidRPr="00BF4A97">
        <w:rPr>
          <w:rFonts w:hint="eastAsia"/>
        </w:rPr>
        <w:t>経済的に</w:t>
      </w:r>
      <w:r w:rsidR="009B155F" w:rsidRPr="00BF4A97">
        <w:rPr>
          <w:rFonts w:hint="eastAsia"/>
        </w:rPr>
        <w:t>搾取され</w:t>
      </w:r>
      <w:r w:rsidRPr="00BF4A97">
        <w:rPr>
          <w:rFonts w:hint="eastAsia"/>
        </w:rPr>
        <w:t>ていることを示してい</w:t>
      </w:r>
      <w:r w:rsidR="00811E44" w:rsidRPr="00BF4A97">
        <w:rPr>
          <w:rFonts w:hint="eastAsia"/>
        </w:rPr>
        <w:t>る</w:t>
      </w:r>
      <w:r w:rsidR="009B155F" w:rsidRPr="00BF4A97">
        <w:rPr>
          <w:rFonts w:hint="eastAsia"/>
        </w:rPr>
        <w:t>（すなわち、同じ労働で他の労働者より低賃金とされたり、十分な賃金なしに追加の労働を強要される）</w:t>
      </w:r>
      <w:r w:rsidRPr="00BF4A97">
        <w:rPr>
          <w:rFonts w:hint="eastAsia"/>
        </w:rPr>
        <w:t>。</w:t>
      </w:r>
    </w:p>
    <w:p w14:paraId="3C08654B" w14:textId="77777777" w:rsidR="00CA74CC" w:rsidRPr="00BF4A97" w:rsidRDefault="00CA74CC" w:rsidP="00583357">
      <w:pPr>
        <w:ind w:leftChars="399" w:left="848"/>
      </w:pPr>
    </w:p>
    <w:p w14:paraId="2922C5EA" w14:textId="77777777" w:rsidR="00CA74CC" w:rsidRPr="00BF4A97" w:rsidRDefault="00CA74CC" w:rsidP="00583357">
      <w:pPr>
        <w:ind w:leftChars="798" w:left="1697" w:firstLineChars="100" w:firstLine="213"/>
        <w:rPr>
          <w:i/>
          <w:iCs/>
        </w:rPr>
      </w:pPr>
      <w:r w:rsidRPr="00BF4A97">
        <w:rPr>
          <w:rFonts w:hint="eastAsia"/>
          <w:i/>
          <w:iCs/>
        </w:rPr>
        <w:t>私が広告</w:t>
      </w:r>
      <w:r w:rsidR="00B66287" w:rsidRPr="00BF4A97">
        <w:rPr>
          <w:rFonts w:hint="eastAsia"/>
          <w:i/>
          <w:iCs/>
        </w:rPr>
        <w:t>会社</w:t>
      </w:r>
      <w:r w:rsidRPr="00BF4A97">
        <w:rPr>
          <w:rFonts w:hint="eastAsia"/>
          <w:i/>
          <w:iCs/>
        </w:rPr>
        <w:t>で働いていた</w:t>
      </w:r>
      <w:r w:rsidR="00C30FE2" w:rsidRPr="00BF4A97">
        <w:rPr>
          <w:rFonts w:hint="eastAsia"/>
          <w:i/>
          <w:iCs/>
        </w:rPr>
        <w:t>時</w:t>
      </w:r>
      <w:r w:rsidRPr="00BF4A97">
        <w:rPr>
          <w:rFonts w:hint="eastAsia"/>
          <w:i/>
          <w:iCs/>
        </w:rPr>
        <w:t>、</w:t>
      </w:r>
      <w:r w:rsidR="00C30FE2" w:rsidRPr="00BF4A97">
        <w:rPr>
          <w:rFonts w:hint="eastAsia"/>
          <w:i/>
          <w:iCs/>
        </w:rPr>
        <w:t>2</w:t>
      </w:r>
      <w:r w:rsidR="00C30FE2" w:rsidRPr="00BF4A97">
        <w:rPr>
          <w:rFonts w:hint="eastAsia"/>
          <w:i/>
          <w:iCs/>
        </w:rPr>
        <w:t>ヵ月間</w:t>
      </w:r>
      <w:r w:rsidR="009B155F" w:rsidRPr="00BF4A97">
        <w:rPr>
          <w:rFonts w:hint="eastAsia"/>
          <w:i/>
          <w:iCs/>
        </w:rPr>
        <w:t>全く</w:t>
      </w:r>
      <w:r w:rsidRPr="00BF4A97">
        <w:rPr>
          <w:rFonts w:hint="eastAsia"/>
          <w:i/>
          <w:iCs/>
        </w:rPr>
        <w:t>支払い</w:t>
      </w:r>
      <w:r w:rsidR="00C30FE2" w:rsidRPr="00BF4A97">
        <w:rPr>
          <w:rFonts w:hint="eastAsia"/>
          <w:i/>
          <w:iCs/>
        </w:rPr>
        <w:t>がなかった。</w:t>
      </w:r>
      <w:r w:rsidRPr="00BF4A97">
        <w:rPr>
          <w:rFonts w:hint="eastAsia"/>
          <w:i/>
          <w:iCs/>
        </w:rPr>
        <w:t>同僚は給料を受け取り</w:t>
      </w:r>
      <w:r w:rsidR="00C30FE2" w:rsidRPr="00BF4A97">
        <w:rPr>
          <w:rFonts w:hint="eastAsia"/>
          <w:i/>
          <w:iCs/>
        </w:rPr>
        <w:t>、私にはなかった。人</w:t>
      </w:r>
      <w:r w:rsidRPr="00BF4A97">
        <w:rPr>
          <w:rFonts w:hint="eastAsia"/>
          <w:i/>
          <w:iCs/>
        </w:rPr>
        <w:t>々は愚かでは</w:t>
      </w:r>
      <w:r w:rsidR="004F366C" w:rsidRPr="00BF4A97">
        <w:rPr>
          <w:rFonts w:hint="eastAsia"/>
          <w:i/>
          <w:iCs/>
        </w:rPr>
        <w:t>な</w:t>
      </w:r>
      <w:r w:rsidR="00C30FE2" w:rsidRPr="00BF4A97">
        <w:rPr>
          <w:rFonts w:hint="eastAsia"/>
          <w:i/>
          <w:iCs/>
        </w:rPr>
        <w:t>く、</w:t>
      </w:r>
      <w:r w:rsidRPr="00BF4A97">
        <w:rPr>
          <w:rFonts w:hint="eastAsia"/>
          <w:i/>
          <w:iCs/>
        </w:rPr>
        <w:t>彼らは私がそこにい</w:t>
      </w:r>
      <w:r w:rsidR="00C30FE2" w:rsidRPr="00BF4A97">
        <w:rPr>
          <w:rFonts w:hint="eastAsia"/>
          <w:i/>
          <w:iCs/>
        </w:rPr>
        <w:t>て、</w:t>
      </w:r>
      <w:r w:rsidRPr="00BF4A97">
        <w:rPr>
          <w:rFonts w:hint="eastAsia"/>
          <w:i/>
          <w:iCs/>
        </w:rPr>
        <w:t>他</w:t>
      </w:r>
      <w:r w:rsidR="00C30FE2" w:rsidRPr="00BF4A97">
        <w:rPr>
          <w:rFonts w:hint="eastAsia"/>
          <w:i/>
          <w:iCs/>
        </w:rPr>
        <w:t>には行けないと知っていた。</w:t>
      </w:r>
      <w:r w:rsidRPr="00BF4A97">
        <w:rPr>
          <w:rFonts w:hint="eastAsia"/>
          <w:i/>
          <w:iCs/>
        </w:rPr>
        <w:t>だから、当然のこと</w:t>
      </w:r>
      <w:r w:rsidR="00C30FE2" w:rsidRPr="00BF4A97">
        <w:rPr>
          <w:rFonts w:hint="eastAsia"/>
          <w:i/>
          <w:iCs/>
        </w:rPr>
        <w:t>のように私にそうしていた。</w:t>
      </w:r>
      <w:r w:rsidRPr="00BF4A97">
        <w:rPr>
          <w:rFonts w:hint="eastAsia"/>
          <w:i/>
          <w:iCs/>
        </w:rPr>
        <w:t>彼らは私の同僚に</w:t>
      </w:r>
      <w:r w:rsidR="00C30FE2" w:rsidRPr="00BF4A97">
        <w:rPr>
          <w:rFonts w:hint="eastAsia"/>
          <w:i/>
          <w:iCs/>
        </w:rPr>
        <w:t>は</w:t>
      </w:r>
      <w:r w:rsidRPr="00BF4A97">
        <w:rPr>
          <w:rFonts w:hint="eastAsia"/>
          <w:i/>
          <w:iCs/>
        </w:rPr>
        <w:t>支払</w:t>
      </w:r>
      <w:r w:rsidR="00C30FE2" w:rsidRPr="00BF4A97">
        <w:rPr>
          <w:rFonts w:hint="eastAsia"/>
          <w:i/>
          <w:iCs/>
        </w:rPr>
        <w:t>った</w:t>
      </w:r>
      <w:r w:rsidRPr="00BF4A97">
        <w:rPr>
          <w:rFonts w:hint="eastAsia"/>
          <w:i/>
          <w:iCs/>
        </w:rPr>
        <w:t>が、私に</w:t>
      </w:r>
      <w:r w:rsidR="00C30FE2" w:rsidRPr="00BF4A97">
        <w:rPr>
          <w:rFonts w:hint="eastAsia"/>
          <w:i/>
          <w:iCs/>
        </w:rPr>
        <w:t xml:space="preserve">は払わなかった。　　　</w:t>
      </w:r>
      <w:r w:rsidRPr="00BF4A97">
        <w:rPr>
          <w:rFonts w:hint="eastAsia"/>
          <w:i/>
          <w:iCs/>
        </w:rPr>
        <w:t xml:space="preserve"> </w:t>
      </w:r>
      <w:r w:rsidRPr="00BF4A97">
        <w:rPr>
          <w:rFonts w:hint="eastAsia"/>
          <w:i/>
          <w:iCs/>
        </w:rPr>
        <w:t>（フィリ</w:t>
      </w:r>
      <w:r w:rsidR="00583357" w:rsidRPr="00BF4A97">
        <w:rPr>
          <w:rFonts w:hint="eastAsia"/>
          <w:i/>
          <w:iCs/>
        </w:rPr>
        <w:t>ップ</w:t>
      </w:r>
      <w:r w:rsidRPr="00BF4A97">
        <w:rPr>
          <w:rFonts w:hint="eastAsia"/>
          <w:i/>
          <w:iCs/>
        </w:rPr>
        <w:t>、</w:t>
      </w:r>
      <w:r w:rsidRPr="00BF4A97">
        <w:rPr>
          <w:rFonts w:hint="eastAsia"/>
          <w:i/>
          <w:iCs/>
        </w:rPr>
        <w:t>30</w:t>
      </w:r>
      <w:r w:rsidRPr="00BF4A97">
        <w:rPr>
          <w:rFonts w:hint="eastAsia"/>
          <w:i/>
          <w:iCs/>
        </w:rPr>
        <w:t>歳）</w:t>
      </w:r>
    </w:p>
    <w:p w14:paraId="360F696A" w14:textId="77777777" w:rsidR="00CA74CC" w:rsidRPr="00BF4A97" w:rsidRDefault="00CA74CC" w:rsidP="00583357">
      <w:pPr>
        <w:ind w:leftChars="798" w:left="1697"/>
        <w:rPr>
          <w:i/>
          <w:iCs/>
        </w:rPr>
      </w:pPr>
    </w:p>
    <w:p w14:paraId="084BE552" w14:textId="77777777" w:rsidR="00CA74CC" w:rsidRPr="00BF4A97" w:rsidRDefault="00CA74CC" w:rsidP="00583357">
      <w:pPr>
        <w:ind w:leftChars="399" w:left="848"/>
      </w:pPr>
      <w:r w:rsidRPr="00BF4A97">
        <w:rPr>
          <w:rFonts w:hint="eastAsia"/>
        </w:rPr>
        <w:t>26.5</w:t>
      </w:r>
      <w:r w:rsidR="00B4547E" w:rsidRPr="00BF4A97">
        <w:rPr>
          <w:rFonts w:hint="eastAsia"/>
        </w:rPr>
        <w:t>.</w:t>
      </w:r>
      <w:r w:rsidR="00B4547E" w:rsidRPr="00BF4A97">
        <w:rPr>
          <w:rFonts w:hint="eastAsia"/>
        </w:rPr>
        <w:t xml:space="preserve">　</w:t>
      </w:r>
      <w:r w:rsidRPr="00BF4A97">
        <w:rPr>
          <w:rFonts w:hint="eastAsia"/>
          <w:b/>
          <w:bCs/>
        </w:rPr>
        <w:t>雇用主による支援メカニズムの</w:t>
      </w:r>
      <w:r w:rsidR="008B44C8" w:rsidRPr="00BF4A97">
        <w:rPr>
          <w:rFonts w:hint="eastAsia"/>
          <w:b/>
          <w:bCs/>
        </w:rPr>
        <w:t>悪用</w:t>
      </w:r>
      <w:r w:rsidR="00C97FB6" w:rsidRPr="00BF4A97">
        <w:rPr>
          <w:rFonts w:hint="eastAsia"/>
          <w:b/>
          <w:bCs/>
        </w:rPr>
        <w:t>。</w:t>
      </w:r>
      <w:r w:rsidR="006149E3" w:rsidRPr="00BF4A97">
        <w:rPr>
          <w:rFonts w:hint="eastAsia"/>
        </w:rPr>
        <w:t>ポルトガル政府は、一般労働</w:t>
      </w:r>
      <w:r w:rsidRPr="00BF4A97">
        <w:rPr>
          <w:rFonts w:hint="eastAsia"/>
        </w:rPr>
        <w:t>市場における障害者の雇用を促進するための一連の措置、すなわちインターンが障害者</w:t>
      </w:r>
      <w:r w:rsidRPr="00BF4A97">
        <w:rPr>
          <w:rFonts w:hint="eastAsia"/>
        </w:rPr>
        <w:lastRenderedPageBreak/>
        <w:t>である場合に支援が増加するインターンシッププログラムを利用</w:t>
      </w:r>
      <w:r w:rsidR="00C30FE2" w:rsidRPr="00BF4A97">
        <w:rPr>
          <w:rFonts w:hint="eastAsia"/>
        </w:rPr>
        <w:t>できるように</w:t>
      </w:r>
      <w:r w:rsidRPr="00BF4A97">
        <w:rPr>
          <w:rFonts w:hint="eastAsia"/>
        </w:rPr>
        <w:t>した。しかし、</w:t>
      </w:r>
      <w:r w:rsidR="00615249" w:rsidRPr="00BF4A97">
        <w:rPr>
          <w:rFonts w:hint="eastAsia"/>
        </w:rPr>
        <w:t>監視センターが</w:t>
      </w:r>
      <w:r w:rsidRPr="00BF4A97">
        <w:rPr>
          <w:rFonts w:hint="eastAsia"/>
        </w:rPr>
        <w:t>行</w:t>
      </w:r>
      <w:r w:rsidR="00615249" w:rsidRPr="00BF4A97">
        <w:rPr>
          <w:rFonts w:hint="eastAsia"/>
        </w:rPr>
        <w:t>った</w:t>
      </w:r>
      <w:r w:rsidR="006149E3" w:rsidRPr="00BF4A97">
        <w:rPr>
          <w:rFonts w:hint="eastAsia"/>
        </w:rPr>
        <w:t>研究に見られるように、多くの雇用主はインターンシップの終了後</w:t>
      </w:r>
      <w:r w:rsidRPr="00BF4A97">
        <w:rPr>
          <w:rFonts w:hint="eastAsia"/>
        </w:rPr>
        <w:t>に雇用契約を提供しないため、これらの措置は障害者の雇用創出に持続的な影響を及ぼさなかった（</w:t>
      </w:r>
      <w:r w:rsidRPr="00BF4A97">
        <w:rPr>
          <w:rFonts w:hint="eastAsia"/>
        </w:rPr>
        <w:t>Pinto et al</w:t>
      </w:r>
      <w:r w:rsidRPr="00BF4A97">
        <w:rPr>
          <w:rFonts w:hint="eastAsia"/>
        </w:rPr>
        <w:t>。、</w:t>
      </w:r>
      <w:r w:rsidRPr="00BF4A97">
        <w:rPr>
          <w:rFonts w:hint="eastAsia"/>
        </w:rPr>
        <w:t>2014</w:t>
      </w:r>
      <w:r w:rsidRPr="00BF4A97">
        <w:rPr>
          <w:rFonts w:hint="eastAsia"/>
        </w:rPr>
        <w:t>）。したがって、ほとんどの場合、障害者の雇用に対する金銭的インセンティブが</w:t>
      </w:r>
      <w:r w:rsidR="00615249" w:rsidRPr="00BF4A97">
        <w:rPr>
          <w:rFonts w:hint="eastAsia"/>
        </w:rPr>
        <w:t>終了</w:t>
      </w:r>
      <w:r w:rsidRPr="00BF4A97">
        <w:rPr>
          <w:rFonts w:hint="eastAsia"/>
        </w:rPr>
        <w:t>すると、</w:t>
      </w:r>
      <w:r w:rsidR="006149E3" w:rsidRPr="00BF4A97">
        <w:rPr>
          <w:rFonts w:hint="eastAsia"/>
        </w:rPr>
        <w:t>障害のある</w:t>
      </w:r>
      <w:r w:rsidRPr="00BF4A97">
        <w:rPr>
          <w:rFonts w:hint="eastAsia"/>
        </w:rPr>
        <w:t>労働者は解雇され</w:t>
      </w:r>
      <w:r w:rsidR="00811E44" w:rsidRPr="00BF4A97">
        <w:rPr>
          <w:rFonts w:hint="eastAsia"/>
        </w:rPr>
        <w:t>る</w:t>
      </w:r>
      <w:r w:rsidRPr="00BF4A97">
        <w:rPr>
          <w:rFonts w:hint="eastAsia"/>
        </w:rPr>
        <w:t>。公的支援が</w:t>
      </w:r>
      <w:r w:rsidR="00615249" w:rsidRPr="00BF4A97">
        <w:rPr>
          <w:rFonts w:hint="eastAsia"/>
        </w:rPr>
        <w:t>次第に</w:t>
      </w:r>
      <w:r w:rsidRPr="00BF4A97">
        <w:rPr>
          <w:rFonts w:hint="eastAsia"/>
        </w:rPr>
        <w:t>不足している現在の国の政治的</w:t>
      </w:r>
      <w:r w:rsidR="00E33599" w:rsidRPr="00BF4A97">
        <w:rPr>
          <w:rFonts w:hint="eastAsia"/>
        </w:rPr>
        <w:t>および財政的状況を考慮すると、これらの支援の割り当ての規則を見直</w:t>
      </w:r>
      <w:r w:rsidRPr="00BF4A97">
        <w:rPr>
          <w:rFonts w:hint="eastAsia"/>
        </w:rPr>
        <w:t>して、以下に</w:t>
      </w:r>
      <w:r w:rsidR="00615249" w:rsidRPr="00BF4A97">
        <w:rPr>
          <w:rFonts w:hint="eastAsia"/>
        </w:rPr>
        <w:t>紹介</w:t>
      </w:r>
      <w:r w:rsidRPr="00BF4A97">
        <w:rPr>
          <w:rFonts w:hint="eastAsia"/>
        </w:rPr>
        <w:t>するような状況を防止し回避することが重要</w:t>
      </w:r>
      <w:r w:rsidR="00811E44" w:rsidRPr="00BF4A97">
        <w:rPr>
          <w:rFonts w:hint="eastAsia"/>
        </w:rPr>
        <w:t>である</w:t>
      </w:r>
      <w:r w:rsidRPr="00BF4A97">
        <w:rPr>
          <w:rFonts w:hint="eastAsia"/>
        </w:rPr>
        <w:t>。</w:t>
      </w:r>
    </w:p>
    <w:p w14:paraId="62A93E26" w14:textId="77777777" w:rsidR="00CA74CC" w:rsidRPr="00BF4A97" w:rsidRDefault="00CA74CC" w:rsidP="00583357">
      <w:pPr>
        <w:ind w:leftChars="399" w:left="848"/>
      </w:pPr>
    </w:p>
    <w:p w14:paraId="11C21CF6" w14:textId="77777777" w:rsidR="00CA74CC" w:rsidRPr="00BF4A97" w:rsidRDefault="00CA74CC" w:rsidP="00583357">
      <w:pPr>
        <w:ind w:leftChars="798" w:left="1697" w:firstLineChars="100" w:firstLine="213"/>
        <w:rPr>
          <w:i/>
          <w:iCs/>
        </w:rPr>
      </w:pPr>
      <w:r w:rsidRPr="00BF4A97">
        <w:rPr>
          <w:rFonts w:hint="eastAsia"/>
          <w:i/>
          <w:iCs/>
        </w:rPr>
        <w:t>私は</w:t>
      </w:r>
      <w:r w:rsidR="00615249" w:rsidRPr="00BF4A97">
        <w:rPr>
          <w:rFonts w:hint="eastAsia"/>
          <w:i/>
          <w:iCs/>
        </w:rPr>
        <w:t>受付係として就職したが、言語</w:t>
      </w:r>
      <w:r w:rsidRPr="00BF4A97">
        <w:rPr>
          <w:rFonts w:hint="eastAsia"/>
          <w:i/>
          <w:iCs/>
        </w:rPr>
        <w:t>障害のために自分</w:t>
      </w:r>
      <w:r w:rsidR="00615249" w:rsidRPr="00BF4A97">
        <w:rPr>
          <w:rFonts w:hint="eastAsia"/>
          <w:i/>
          <w:iCs/>
        </w:rPr>
        <w:t>に遂行できるか分からなかった。しかしすべてがうまくいき</w:t>
      </w:r>
      <w:r w:rsidRPr="00BF4A97">
        <w:rPr>
          <w:rFonts w:hint="eastAsia"/>
          <w:i/>
          <w:iCs/>
        </w:rPr>
        <w:t>神に感謝し</w:t>
      </w:r>
      <w:r w:rsidR="00615249" w:rsidRPr="00BF4A97">
        <w:rPr>
          <w:rFonts w:hint="eastAsia"/>
          <w:i/>
          <w:iCs/>
        </w:rPr>
        <w:t>た</w:t>
      </w:r>
      <w:r w:rsidRPr="00BF4A97">
        <w:rPr>
          <w:rFonts w:hint="eastAsia"/>
          <w:i/>
          <w:iCs/>
        </w:rPr>
        <w:t>。それは</w:t>
      </w:r>
      <w:r w:rsidR="003D4A4F" w:rsidRPr="00BF4A97">
        <w:rPr>
          <w:rFonts w:hint="eastAsia"/>
          <w:i/>
          <w:iCs/>
        </w:rPr>
        <w:t>職業安定所（</w:t>
      </w:r>
      <w:r w:rsidRPr="00BF4A97">
        <w:rPr>
          <w:rFonts w:hint="eastAsia"/>
          <w:i/>
          <w:iCs/>
        </w:rPr>
        <w:t>Job Center</w:t>
      </w:r>
      <w:r w:rsidR="003D4A4F" w:rsidRPr="00BF4A97">
        <w:rPr>
          <w:rFonts w:hint="eastAsia"/>
          <w:i/>
          <w:iCs/>
        </w:rPr>
        <w:t>）</w:t>
      </w:r>
      <w:r w:rsidRPr="00BF4A97">
        <w:rPr>
          <w:rFonts w:hint="eastAsia"/>
          <w:i/>
          <w:iCs/>
        </w:rPr>
        <w:t>によって後援された</w:t>
      </w:r>
      <w:r w:rsidRPr="00BF4A97">
        <w:rPr>
          <w:rFonts w:hint="eastAsia"/>
          <w:i/>
          <w:iCs/>
        </w:rPr>
        <w:t>1</w:t>
      </w:r>
      <w:r w:rsidRPr="00BF4A97">
        <w:rPr>
          <w:rFonts w:hint="eastAsia"/>
          <w:i/>
          <w:iCs/>
        </w:rPr>
        <w:t>年の契約</w:t>
      </w:r>
      <w:r w:rsidR="003D4A4F" w:rsidRPr="00BF4A97">
        <w:rPr>
          <w:rFonts w:hint="eastAsia"/>
          <w:i/>
          <w:iCs/>
        </w:rPr>
        <w:t>だった</w:t>
      </w:r>
      <w:r w:rsidRPr="00BF4A97">
        <w:rPr>
          <w:rFonts w:hint="eastAsia"/>
          <w:i/>
          <w:iCs/>
        </w:rPr>
        <w:t>。彼らは以前</w:t>
      </w:r>
      <w:r w:rsidR="003D4A4F" w:rsidRPr="00BF4A97">
        <w:rPr>
          <w:rFonts w:hint="eastAsia"/>
          <w:i/>
          <w:iCs/>
        </w:rPr>
        <w:t>は</w:t>
      </w:r>
      <w:r w:rsidRPr="00BF4A97">
        <w:rPr>
          <w:rFonts w:hint="eastAsia"/>
          <w:i/>
          <w:iCs/>
        </w:rPr>
        <w:t>私を雇うことに興味を示してい</w:t>
      </w:r>
      <w:r w:rsidR="004F366C" w:rsidRPr="00BF4A97">
        <w:rPr>
          <w:rFonts w:hint="eastAsia"/>
          <w:i/>
          <w:iCs/>
        </w:rPr>
        <w:t>た</w:t>
      </w:r>
      <w:r w:rsidRPr="00BF4A97">
        <w:rPr>
          <w:rFonts w:hint="eastAsia"/>
          <w:i/>
          <w:iCs/>
        </w:rPr>
        <w:t>が、</w:t>
      </w:r>
      <w:r w:rsidR="003D4A4F" w:rsidRPr="00BF4A97">
        <w:rPr>
          <w:rFonts w:hint="eastAsia"/>
          <w:i/>
          <w:iCs/>
        </w:rPr>
        <w:t>その年の終わりに、雇わないという</w:t>
      </w:r>
      <w:r w:rsidRPr="00BF4A97">
        <w:rPr>
          <w:rFonts w:hint="eastAsia"/>
          <w:i/>
          <w:iCs/>
        </w:rPr>
        <w:t>真実</w:t>
      </w:r>
      <w:r w:rsidR="003D4A4F" w:rsidRPr="00BF4A97">
        <w:rPr>
          <w:rFonts w:hint="eastAsia"/>
          <w:i/>
          <w:iCs/>
        </w:rPr>
        <w:t>がわかった</w:t>
      </w:r>
      <w:r w:rsidRPr="00BF4A97">
        <w:rPr>
          <w:rFonts w:hint="eastAsia"/>
          <w:i/>
          <w:iCs/>
        </w:rPr>
        <w:t>。そして、なぜ</w:t>
      </w:r>
      <w:r w:rsidR="003D4A4F" w:rsidRPr="00BF4A97">
        <w:rPr>
          <w:rFonts w:hint="eastAsia"/>
          <w:i/>
          <w:iCs/>
        </w:rPr>
        <w:t>雇わないか？</w:t>
      </w:r>
      <w:r w:rsidRPr="00BF4A97">
        <w:rPr>
          <w:rFonts w:hint="eastAsia"/>
          <w:i/>
          <w:iCs/>
        </w:rPr>
        <w:t>プロとして私を好きではなかったからではなく、彼らはインターンシッププログラムを</w:t>
      </w:r>
      <w:r w:rsidR="003D4A4F" w:rsidRPr="00BF4A97">
        <w:rPr>
          <w:rFonts w:hint="eastAsia"/>
          <w:i/>
          <w:iCs/>
        </w:rPr>
        <w:t>延長</w:t>
      </w:r>
      <w:r w:rsidRPr="00BF4A97">
        <w:rPr>
          <w:rFonts w:hint="eastAsia"/>
          <w:i/>
          <w:iCs/>
        </w:rPr>
        <w:t>できると思ったが、それ</w:t>
      </w:r>
      <w:r w:rsidR="003D4A4F" w:rsidRPr="00BF4A97">
        <w:rPr>
          <w:rFonts w:hint="eastAsia"/>
          <w:i/>
          <w:iCs/>
        </w:rPr>
        <w:t>ができないと分かったからである。</w:t>
      </w:r>
      <w:r w:rsidRPr="00BF4A97">
        <w:rPr>
          <w:rFonts w:hint="eastAsia"/>
          <w:i/>
          <w:iCs/>
        </w:rPr>
        <w:t>1</w:t>
      </w:r>
      <w:r w:rsidRPr="00BF4A97">
        <w:rPr>
          <w:rFonts w:hint="eastAsia"/>
          <w:i/>
          <w:iCs/>
        </w:rPr>
        <w:t>年後、給料</w:t>
      </w:r>
      <w:r w:rsidR="003D4A4F" w:rsidRPr="00BF4A97">
        <w:rPr>
          <w:rFonts w:hint="eastAsia"/>
          <w:i/>
          <w:iCs/>
        </w:rPr>
        <w:t>の</w:t>
      </w:r>
      <w:r w:rsidRPr="00BF4A97">
        <w:rPr>
          <w:rFonts w:hint="eastAsia"/>
          <w:i/>
          <w:iCs/>
        </w:rPr>
        <w:t>支払</w:t>
      </w:r>
      <w:r w:rsidR="003D4A4F" w:rsidRPr="00BF4A97">
        <w:rPr>
          <w:rFonts w:hint="eastAsia"/>
          <w:i/>
          <w:iCs/>
        </w:rPr>
        <w:t>い</w:t>
      </w:r>
      <w:r w:rsidRPr="00BF4A97">
        <w:rPr>
          <w:rFonts w:hint="eastAsia"/>
          <w:i/>
          <w:iCs/>
        </w:rPr>
        <w:t>責任は雇用会社に移</w:t>
      </w:r>
      <w:r w:rsidR="003D4A4F" w:rsidRPr="00BF4A97">
        <w:rPr>
          <w:rFonts w:hint="eastAsia"/>
          <w:i/>
          <w:iCs/>
        </w:rPr>
        <w:t>る</w:t>
      </w:r>
      <w:r w:rsidRPr="00BF4A97">
        <w:rPr>
          <w:rFonts w:hint="eastAsia"/>
          <w:i/>
          <w:iCs/>
        </w:rPr>
        <w:t>。「す</w:t>
      </w:r>
      <w:r w:rsidR="0012730C" w:rsidRPr="00BF4A97">
        <w:rPr>
          <w:rFonts w:hint="eastAsia"/>
          <w:i/>
          <w:iCs/>
        </w:rPr>
        <w:t>みません。</w:t>
      </w:r>
      <w:r w:rsidRPr="00BF4A97">
        <w:rPr>
          <w:rFonts w:hint="eastAsia"/>
          <w:i/>
          <w:iCs/>
        </w:rPr>
        <w:t>私たちはあなたの仕事が大好きでした。しかし、もし私たちがまだこの方法（インターンシッププログラム）を使うことができれば、</w:t>
      </w:r>
      <w:r w:rsidR="0012730C" w:rsidRPr="00BF4A97">
        <w:rPr>
          <w:rFonts w:hint="eastAsia"/>
          <w:i/>
          <w:iCs/>
        </w:rPr>
        <w:t>あなたを雇う。</w:t>
      </w:r>
      <w:r w:rsidRPr="00BF4A97">
        <w:rPr>
          <w:rFonts w:hint="eastAsia"/>
          <w:i/>
          <w:iCs/>
        </w:rPr>
        <w:t>あなたを必要としているので</w:t>
      </w:r>
      <w:r w:rsidR="0012730C" w:rsidRPr="00BF4A97">
        <w:rPr>
          <w:rFonts w:hint="eastAsia"/>
          <w:i/>
          <w:iCs/>
        </w:rPr>
        <w:t>。でも財政支援なしでは雇えない。」</w:t>
      </w:r>
      <w:r w:rsidRPr="00BF4A97">
        <w:rPr>
          <w:rFonts w:hint="eastAsia"/>
          <w:i/>
          <w:iCs/>
        </w:rPr>
        <w:t>（</w:t>
      </w:r>
      <w:r w:rsidR="00615249" w:rsidRPr="00BF4A97">
        <w:rPr>
          <w:rFonts w:hint="eastAsia"/>
          <w:i/>
          <w:iCs/>
        </w:rPr>
        <w:t>マチルダ</w:t>
      </w:r>
      <w:r w:rsidRPr="00BF4A97">
        <w:rPr>
          <w:rFonts w:hint="eastAsia"/>
          <w:i/>
          <w:iCs/>
        </w:rPr>
        <w:t>、</w:t>
      </w:r>
      <w:r w:rsidRPr="00BF4A97">
        <w:rPr>
          <w:rFonts w:hint="eastAsia"/>
          <w:i/>
          <w:iCs/>
        </w:rPr>
        <w:t>40</w:t>
      </w:r>
      <w:r w:rsidRPr="00BF4A97">
        <w:rPr>
          <w:rFonts w:hint="eastAsia"/>
          <w:i/>
          <w:iCs/>
        </w:rPr>
        <w:t>歳）</w:t>
      </w:r>
    </w:p>
    <w:p w14:paraId="5EDDC515" w14:textId="77777777" w:rsidR="00CA74CC" w:rsidRPr="00BF4A97" w:rsidRDefault="00CA74CC" w:rsidP="00CA74CC"/>
    <w:p w14:paraId="7CDEADE9" w14:textId="77777777" w:rsidR="00CA74CC" w:rsidRPr="00BF4A97" w:rsidRDefault="004F366C" w:rsidP="00CA74CC">
      <w:pPr>
        <w:rPr>
          <w:rFonts w:asciiTheme="majorEastAsia" w:eastAsiaTheme="majorEastAsia" w:hAnsiTheme="majorEastAsia"/>
        </w:rPr>
      </w:pPr>
      <w:r w:rsidRPr="00BF4A97">
        <w:rPr>
          <w:rFonts w:asciiTheme="majorEastAsia" w:eastAsiaTheme="majorEastAsia" w:hAnsiTheme="majorEastAsia" w:hint="eastAsia"/>
        </w:rPr>
        <w:t>勧告</w:t>
      </w:r>
    </w:p>
    <w:p w14:paraId="05C2CA72" w14:textId="77777777" w:rsidR="00CA74CC" w:rsidRPr="00BF4A97" w:rsidRDefault="00CA74CC" w:rsidP="00CA74CC">
      <w:r w:rsidRPr="00BF4A97">
        <w:rPr>
          <w:rFonts w:hint="eastAsia"/>
        </w:rPr>
        <w:t>27.</w:t>
      </w:r>
      <w:r w:rsidR="0012730C" w:rsidRPr="00BF4A97">
        <w:rPr>
          <w:rFonts w:hint="eastAsia"/>
        </w:rPr>
        <w:t xml:space="preserve">　</w:t>
      </w:r>
      <w:r w:rsidRPr="00BF4A97">
        <w:rPr>
          <w:rFonts w:hint="eastAsia"/>
        </w:rPr>
        <w:t>特定の財政支援が終了した後に（</w:t>
      </w:r>
      <w:r w:rsidR="003F65FA" w:rsidRPr="00BF4A97">
        <w:rPr>
          <w:rFonts w:hint="eastAsia"/>
        </w:rPr>
        <w:t>とくに</w:t>
      </w:r>
      <w:r w:rsidRPr="00BF4A97">
        <w:rPr>
          <w:rFonts w:hint="eastAsia"/>
        </w:rPr>
        <w:t>新規雇用</w:t>
      </w:r>
      <w:r w:rsidR="0012730C" w:rsidRPr="00BF4A97">
        <w:rPr>
          <w:rFonts w:hint="eastAsia"/>
        </w:rPr>
        <w:t>ポスト</w:t>
      </w:r>
      <w:r w:rsidR="00801C5D" w:rsidRPr="00BF4A97">
        <w:rPr>
          <w:rFonts w:hint="eastAsia"/>
        </w:rPr>
        <w:t>の創出に関する）一連の義務を雇用者側に課</w:t>
      </w:r>
      <w:r w:rsidRPr="00BF4A97">
        <w:rPr>
          <w:rFonts w:hint="eastAsia"/>
        </w:rPr>
        <w:t>するため、「雇用インターンシップ」措置に関する枠組み法を見直すこと。</w:t>
      </w:r>
    </w:p>
    <w:p w14:paraId="1CDD2233" w14:textId="77777777" w:rsidR="00CA74CC" w:rsidRPr="00BF4A97" w:rsidRDefault="00CA74CC" w:rsidP="00CA74CC">
      <w:r w:rsidRPr="00BF4A97">
        <w:rPr>
          <w:rFonts w:hint="eastAsia"/>
        </w:rPr>
        <w:t>28.</w:t>
      </w:r>
      <w:r w:rsidR="0012730C" w:rsidRPr="00BF4A97">
        <w:rPr>
          <w:rFonts w:hint="eastAsia"/>
        </w:rPr>
        <w:t xml:space="preserve">　</w:t>
      </w:r>
      <w:r w:rsidRPr="00BF4A97">
        <w:rPr>
          <w:rFonts w:hint="eastAsia"/>
        </w:rPr>
        <w:t>公共部門の障害者の雇用枠を満たすこと。</w:t>
      </w:r>
    </w:p>
    <w:p w14:paraId="6A75CD80" w14:textId="77777777" w:rsidR="0012730C" w:rsidRPr="00BF4A97" w:rsidRDefault="00CA74CC" w:rsidP="00CA74CC">
      <w:r w:rsidRPr="00BF4A97">
        <w:rPr>
          <w:rFonts w:hint="eastAsia"/>
        </w:rPr>
        <w:t>29.</w:t>
      </w:r>
      <w:r w:rsidR="0012730C" w:rsidRPr="00BF4A97">
        <w:rPr>
          <w:rFonts w:hint="eastAsia"/>
        </w:rPr>
        <w:t xml:space="preserve">　</w:t>
      </w:r>
      <w:r w:rsidRPr="00BF4A97">
        <w:rPr>
          <w:rFonts w:hint="eastAsia"/>
        </w:rPr>
        <w:t>民間部門の雇用枠を</w:t>
      </w:r>
      <w:r w:rsidR="00DD217F" w:rsidRPr="00BF4A97">
        <w:rPr>
          <w:rFonts w:hint="eastAsia"/>
        </w:rPr>
        <w:t>設定</w:t>
      </w:r>
      <w:r w:rsidRPr="00BF4A97">
        <w:rPr>
          <w:rFonts w:hint="eastAsia"/>
        </w:rPr>
        <w:t>する</w:t>
      </w:r>
      <w:r w:rsidR="008B44C8" w:rsidRPr="00BF4A97">
        <w:rPr>
          <w:rFonts w:hint="eastAsia"/>
        </w:rPr>
        <w:t>こと</w:t>
      </w:r>
      <w:r w:rsidRPr="00BF4A97">
        <w:rPr>
          <w:rFonts w:hint="eastAsia"/>
        </w:rPr>
        <w:t>。</w:t>
      </w:r>
    </w:p>
    <w:p w14:paraId="44599293" w14:textId="77777777" w:rsidR="00CA74CC" w:rsidRPr="00BF4A97" w:rsidRDefault="0012730C" w:rsidP="00CA74CC">
      <w:r w:rsidRPr="00BF4A97">
        <w:rPr>
          <w:rFonts w:hint="eastAsia"/>
        </w:rPr>
        <w:t>30.</w:t>
      </w:r>
      <w:r w:rsidRPr="00BF4A97">
        <w:rPr>
          <w:rFonts w:hint="eastAsia"/>
        </w:rPr>
        <w:t xml:space="preserve">　支援付き</w:t>
      </w:r>
      <w:r w:rsidR="00CA74CC" w:rsidRPr="00BF4A97">
        <w:rPr>
          <w:rFonts w:hint="eastAsia"/>
        </w:rPr>
        <w:t>雇用の利用を増やし、</w:t>
      </w:r>
      <w:r w:rsidR="00DD217F" w:rsidRPr="00BF4A97">
        <w:rPr>
          <w:rFonts w:hint="eastAsia"/>
        </w:rPr>
        <w:t>一般</w:t>
      </w:r>
      <w:r w:rsidRPr="00BF4A97">
        <w:rPr>
          <w:rFonts w:hint="eastAsia"/>
        </w:rPr>
        <w:t>労働市場</w:t>
      </w:r>
      <w:r w:rsidR="00CA74CC" w:rsidRPr="00BF4A97">
        <w:rPr>
          <w:rFonts w:hint="eastAsia"/>
        </w:rPr>
        <w:t>へのアクセスを容易にすること。</w:t>
      </w:r>
    </w:p>
    <w:p w14:paraId="3B58DA88" w14:textId="77777777" w:rsidR="00CA74CC" w:rsidRPr="00BF4A97" w:rsidRDefault="00CA74CC" w:rsidP="00CA74CC">
      <w:r w:rsidRPr="00BF4A97">
        <w:rPr>
          <w:rFonts w:hint="eastAsia"/>
        </w:rPr>
        <w:t>31.</w:t>
      </w:r>
      <w:r w:rsidR="0012730C" w:rsidRPr="00BF4A97">
        <w:rPr>
          <w:rFonts w:hint="eastAsia"/>
        </w:rPr>
        <w:t xml:space="preserve">　</w:t>
      </w:r>
      <w:r w:rsidRPr="00BF4A97">
        <w:rPr>
          <w:rFonts w:hint="eastAsia"/>
        </w:rPr>
        <w:t>各</w:t>
      </w:r>
      <w:r w:rsidR="008B44C8" w:rsidRPr="00BF4A97">
        <w:rPr>
          <w:rFonts w:hint="eastAsia"/>
        </w:rPr>
        <w:t>訓練</w:t>
      </w:r>
      <w:r w:rsidRPr="00BF4A97">
        <w:rPr>
          <w:rFonts w:hint="eastAsia"/>
        </w:rPr>
        <w:t>生の具体的な必要性に応じて、</w:t>
      </w:r>
      <w:r w:rsidR="009060DF" w:rsidRPr="00BF4A97">
        <w:rPr>
          <w:rFonts w:hint="eastAsia"/>
        </w:rPr>
        <w:t>個別</w:t>
      </w:r>
      <w:r w:rsidRPr="00BF4A97">
        <w:rPr>
          <w:rFonts w:hint="eastAsia"/>
        </w:rPr>
        <w:t>研修</w:t>
      </w:r>
      <w:r w:rsidR="009060DF" w:rsidRPr="00BF4A97">
        <w:rPr>
          <w:rFonts w:hint="eastAsia"/>
        </w:rPr>
        <w:t>計画</w:t>
      </w:r>
      <w:r w:rsidR="00DD217F" w:rsidRPr="00BF4A97">
        <w:rPr>
          <w:rFonts w:hint="eastAsia"/>
        </w:rPr>
        <w:t>を一層柔軟に運用することができるように</w:t>
      </w:r>
      <w:r w:rsidR="009060DF" w:rsidRPr="00BF4A97">
        <w:rPr>
          <w:rFonts w:hint="eastAsia"/>
        </w:rPr>
        <w:t>（例えば</w:t>
      </w:r>
      <w:r w:rsidR="008B44C8" w:rsidRPr="00BF4A97">
        <w:rPr>
          <w:rFonts w:hint="eastAsia"/>
        </w:rPr>
        <w:t>訓練</w:t>
      </w:r>
      <w:r w:rsidR="009060DF" w:rsidRPr="00BF4A97">
        <w:rPr>
          <w:rFonts w:hint="eastAsia"/>
        </w:rPr>
        <w:t>の時間数に関して）</w:t>
      </w:r>
      <w:r w:rsidRPr="00BF4A97">
        <w:rPr>
          <w:rFonts w:hint="eastAsia"/>
        </w:rPr>
        <w:t>、障害者に対する資金提供と</w:t>
      </w:r>
      <w:r w:rsidR="009060DF" w:rsidRPr="00BF4A97">
        <w:rPr>
          <w:rFonts w:hint="eastAsia"/>
        </w:rPr>
        <w:t>インクルーシブな</w:t>
      </w:r>
      <w:r w:rsidRPr="00BF4A97">
        <w:rPr>
          <w:rFonts w:hint="eastAsia"/>
        </w:rPr>
        <w:t>職業訓練の提供を増やし、それぞれの枠組みを変更すること。</w:t>
      </w:r>
    </w:p>
    <w:p w14:paraId="5AC47809" w14:textId="77777777" w:rsidR="00CA74CC" w:rsidRPr="00BF4A97" w:rsidRDefault="009060DF" w:rsidP="00CA74CC">
      <w:r w:rsidRPr="00BF4A97">
        <w:rPr>
          <w:rFonts w:hint="eastAsia"/>
        </w:rPr>
        <w:t>32.</w:t>
      </w:r>
      <w:r w:rsidRPr="00BF4A97">
        <w:rPr>
          <w:rFonts w:hint="eastAsia"/>
        </w:rPr>
        <w:t xml:space="preserve">　</w:t>
      </w:r>
      <w:r w:rsidR="00CA74CC" w:rsidRPr="00BF4A97">
        <w:rPr>
          <w:rFonts w:hint="eastAsia"/>
        </w:rPr>
        <w:t>職場における障害を理由とする差別的行為の禁止に関する監視および執行のメカニズムを改善すること。</w:t>
      </w:r>
    </w:p>
    <w:p w14:paraId="3E3DC8F0" w14:textId="77777777" w:rsidR="00CA74CC" w:rsidRPr="00BF4A97" w:rsidRDefault="00CA74CC" w:rsidP="00CA74CC">
      <w:r w:rsidRPr="00BF4A97">
        <w:rPr>
          <w:rFonts w:hint="eastAsia"/>
        </w:rPr>
        <w:t>33.</w:t>
      </w:r>
      <w:r w:rsidR="009060DF" w:rsidRPr="00BF4A97">
        <w:rPr>
          <w:rFonts w:hint="eastAsia"/>
        </w:rPr>
        <w:t xml:space="preserve">　</w:t>
      </w:r>
      <w:r w:rsidRPr="00BF4A97">
        <w:rPr>
          <w:rFonts w:hint="eastAsia"/>
        </w:rPr>
        <w:t>職場での嫌がらせや暴力に関する苦情</w:t>
      </w:r>
      <w:r w:rsidR="00A368E2" w:rsidRPr="00BF4A97">
        <w:rPr>
          <w:rFonts w:hint="eastAsia"/>
        </w:rPr>
        <w:t>申し立て</w:t>
      </w:r>
      <w:r w:rsidRPr="00BF4A97">
        <w:rPr>
          <w:rFonts w:hint="eastAsia"/>
        </w:rPr>
        <w:t>や保護のメカニズムを強化し、従業員支援組織（例：オンブズマン、労働組合、労働者委員会）の中での障害問題についての意識を高める</w:t>
      </w:r>
      <w:r w:rsidR="00A368E2" w:rsidRPr="00BF4A97">
        <w:rPr>
          <w:rFonts w:hint="eastAsia"/>
        </w:rPr>
        <w:t>こと</w:t>
      </w:r>
      <w:r w:rsidRPr="00BF4A97">
        <w:rPr>
          <w:rFonts w:hint="eastAsia"/>
        </w:rPr>
        <w:t>。</w:t>
      </w:r>
    </w:p>
    <w:p w14:paraId="63526698" w14:textId="77777777" w:rsidR="00CA74CC" w:rsidRPr="00BF4A97" w:rsidRDefault="00CA74CC" w:rsidP="00CA74CC">
      <w:r w:rsidRPr="00BF4A97">
        <w:rPr>
          <w:rFonts w:hint="eastAsia"/>
        </w:rPr>
        <w:t>34.</w:t>
      </w:r>
      <w:r w:rsidR="009060DF" w:rsidRPr="00BF4A97">
        <w:rPr>
          <w:rFonts w:hint="eastAsia"/>
        </w:rPr>
        <w:t xml:space="preserve">　</w:t>
      </w:r>
      <w:r w:rsidRPr="00BF4A97">
        <w:rPr>
          <w:rFonts w:hint="eastAsia"/>
        </w:rPr>
        <w:t>障害問題についての</w:t>
      </w:r>
      <w:r w:rsidR="00A368E2" w:rsidRPr="00BF4A97">
        <w:rPr>
          <w:rFonts w:hint="eastAsia"/>
        </w:rPr>
        <w:t>雇用主の意識を高め、障害者の雇用に関する企業の社会的責任を知らしめ</w:t>
      </w:r>
      <w:r w:rsidRPr="00BF4A97">
        <w:rPr>
          <w:rFonts w:hint="eastAsia"/>
        </w:rPr>
        <w:t>る</w:t>
      </w:r>
      <w:r w:rsidR="00A368E2" w:rsidRPr="00BF4A97">
        <w:rPr>
          <w:rFonts w:hint="eastAsia"/>
        </w:rPr>
        <w:t>こと</w:t>
      </w:r>
      <w:r w:rsidRPr="00BF4A97">
        <w:rPr>
          <w:rFonts w:hint="eastAsia"/>
        </w:rPr>
        <w:t>。</w:t>
      </w:r>
    </w:p>
    <w:p w14:paraId="6B36B307" w14:textId="77777777" w:rsidR="00CA74CC" w:rsidRPr="00BF4A97" w:rsidRDefault="00CA74CC" w:rsidP="00CA74CC"/>
    <w:p w14:paraId="2C7EFD45" w14:textId="77777777" w:rsidR="00773E31" w:rsidRPr="00BF4A97" w:rsidRDefault="00773E31" w:rsidP="00773E31">
      <w:pPr>
        <w:rPr>
          <w:rFonts w:asciiTheme="majorEastAsia" w:eastAsiaTheme="majorEastAsia" w:hAnsiTheme="majorEastAsia"/>
          <w:sz w:val="24"/>
          <w:szCs w:val="24"/>
        </w:rPr>
      </w:pPr>
      <w:r w:rsidRPr="00BF4A97">
        <w:rPr>
          <w:rFonts w:asciiTheme="majorEastAsia" w:eastAsiaTheme="majorEastAsia" w:hAnsiTheme="majorEastAsia" w:hint="eastAsia"/>
          <w:sz w:val="24"/>
          <w:szCs w:val="24"/>
        </w:rPr>
        <w:t>分野横断的な問題</w:t>
      </w:r>
    </w:p>
    <w:p w14:paraId="1EC6FEEF" w14:textId="77777777" w:rsidR="009060DF" w:rsidRPr="00BF4A97" w:rsidRDefault="009060DF" w:rsidP="00773E31">
      <w:pPr>
        <w:rPr>
          <w:rFonts w:asciiTheme="majorEastAsia" w:eastAsiaTheme="majorEastAsia" w:hAnsiTheme="majorEastAsia"/>
        </w:rPr>
      </w:pPr>
    </w:p>
    <w:p w14:paraId="532ED982" w14:textId="77777777" w:rsidR="00773E31" w:rsidRPr="00BF4A97" w:rsidRDefault="009060DF" w:rsidP="00773E31">
      <w:pPr>
        <w:rPr>
          <w:rFonts w:asciiTheme="majorEastAsia" w:eastAsiaTheme="majorEastAsia" w:hAnsiTheme="majorEastAsia"/>
        </w:rPr>
      </w:pPr>
      <w:r w:rsidRPr="00BF4A97">
        <w:rPr>
          <w:rFonts w:asciiTheme="majorEastAsia" w:eastAsiaTheme="majorEastAsia" w:hAnsiTheme="majorEastAsia" w:hint="eastAsia"/>
        </w:rPr>
        <w:lastRenderedPageBreak/>
        <w:t>障害のある</w:t>
      </w:r>
      <w:r w:rsidR="00773E31" w:rsidRPr="00BF4A97">
        <w:rPr>
          <w:rFonts w:asciiTheme="majorEastAsia" w:eastAsiaTheme="majorEastAsia" w:hAnsiTheme="majorEastAsia" w:hint="eastAsia"/>
        </w:rPr>
        <w:t>女性と女子（第6条）</w:t>
      </w:r>
    </w:p>
    <w:p w14:paraId="475B4364" w14:textId="77777777" w:rsidR="00773E31" w:rsidRPr="00BF4A97" w:rsidRDefault="00773E31" w:rsidP="00773E31">
      <w:pPr>
        <w:rPr>
          <w:rFonts w:asciiTheme="majorEastAsia" w:eastAsiaTheme="majorEastAsia" w:hAnsiTheme="majorEastAsia"/>
        </w:rPr>
      </w:pPr>
      <w:r w:rsidRPr="00BF4A97">
        <w:rPr>
          <w:rFonts w:asciiTheme="majorEastAsia" w:eastAsiaTheme="majorEastAsia" w:hAnsiTheme="majorEastAsia" w:hint="eastAsia"/>
        </w:rPr>
        <w:t>現在の状況</w:t>
      </w:r>
    </w:p>
    <w:p w14:paraId="13353423" w14:textId="77777777" w:rsidR="00773E31" w:rsidRPr="00BF4A97" w:rsidRDefault="00773E31" w:rsidP="00773E31">
      <w:r w:rsidRPr="00BF4A97">
        <w:rPr>
          <w:rFonts w:hint="eastAsia"/>
        </w:rPr>
        <w:t>35.</w:t>
      </w:r>
      <w:r w:rsidR="00DE04A6" w:rsidRPr="00BF4A97">
        <w:rPr>
          <w:rFonts w:hint="eastAsia"/>
        </w:rPr>
        <w:t xml:space="preserve">　</w:t>
      </w:r>
      <w:r w:rsidRPr="00BF4A97">
        <w:rPr>
          <w:rFonts w:hint="eastAsia"/>
        </w:rPr>
        <w:t>障害者の権利の保護および</w:t>
      </w:r>
      <w:r w:rsidR="00E5385B" w:rsidRPr="00BF4A97">
        <w:rPr>
          <w:rFonts w:hint="eastAsia"/>
        </w:rPr>
        <w:t>拡大</w:t>
      </w:r>
      <w:r w:rsidRPr="00BF4A97">
        <w:rPr>
          <w:rFonts w:hint="eastAsia"/>
        </w:rPr>
        <w:t>のための法的枠組みは、近年、</w:t>
      </w:r>
      <w:r w:rsidR="00AB1269" w:rsidRPr="00BF4A97">
        <w:rPr>
          <w:rFonts w:hint="eastAsia"/>
        </w:rPr>
        <w:t>前向きな変化を遂げている。</w:t>
      </w:r>
      <w:r w:rsidR="00E5385B" w:rsidRPr="00BF4A97">
        <w:rPr>
          <w:rFonts w:hint="eastAsia"/>
        </w:rPr>
        <w:t>そのことをもたらしているのは、</w:t>
      </w:r>
      <w:r w:rsidRPr="00BF4A97">
        <w:rPr>
          <w:rFonts w:hint="eastAsia"/>
        </w:rPr>
        <w:t>障害に基づく差別を禁止および</w:t>
      </w:r>
      <w:r w:rsidR="00C974F0" w:rsidRPr="00BF4A97">
        <w:rPr>
          <w:rFonts w:hint="eastAsia"/>
        </w:rPr>
        <w:t>処</w:t>
      </w:r>
      <w:r w:rsidRPr="00BF4A97">
        <w:rPr>
          <w:rFonts w:hint="eastAsia"/>
        </w:rPr>
        <w:t>罰する法律および</w:t>
      </w:r>
      <w:r w:rsidR="00AB1269" w:rsidRPr="00BF4A97">
        <w:rPr>
          <w:rFonts w:hint="eastAsia"/>
        </w:rPr>
        <w:t>障害の</w:t>
      </w:r>
      <w:r w:rsidRPr="00BF4A97">
        <w:rPr>
          <w:rFonts w:hint="eastAsia"/>
        </w:rPr>
        <w:t>予防</w:t>
      </w:r>
      <w:r w:rsidR="00AB1269" w:rsidRPr="00BF4A97">
        <w:rPr>
          <w:rFonts w:hint="eastAsia"/>
        </w:rPr>
        <w:t>、リハビリテーションおよび</w:t>
      </w:r>
      <w:r w:rsidR="00C974F0" w:rsidRPr="00BF4A97">
        <w:rPr>
          <w:rFonts w:hint="eastAsia"/>
        </w:rPr>
        <w:t>障害者の</w:t>
      </w:r>
      <w:r w:rsidR="00AB1269" w:rsidRPr="00BF4A97">
        <w:rPr>
          <w:rFonts w:hint="eastAsia"/>
        </w:rPr>
        <w:t>統合</w:t>
      </w:r>
      <w:r w:rsidRPr="00BF4A97">
        <w:rPr>
          <w:rFonts w:hint="eastAsia"/>
        </w:rPr>
        <w:t>のための基本法の承認</w:t>
      </w:r>
      <w:r w:rsidR="00AB1269" w:rsidRPr="00BF4A97">
        <w:rPr>
          <w:rFonts w:hint="eastAsia"/>
        </w:rPr>
        <w:t>である。</w:t>
      </w:r>
      <w:r w:rsidRPr="00BF4A97">
        <w:rPr>
          <w:rFonts w:hint="eastAsia"/>
        </w:rPr>
        <w:t>しかし、障害の分野では、ジェンダー問題に関して法的およびプログラム的なギャップ</w:t>
      </w:r>
      <w:r w:rsidR="00E5385B" w:rsidRPr="00BF4A97">
        <w:rPr>
          <w:rFonts w:hint="eastAsia"/>
        </w:rPr>
        <w:t>の存在</w:t>
      </w:r>
      <w:r w:rsidRPr="00BF4A97">
        <w:rPr>
          <w:rFonts w:hint="eastAsia"/>
        </w:rPr>
        <w:t>が続いてい</w:t>
      </w:r>
      <w:r w:rsidR="00811E44" w:rsidRPr="00BF4A97">
        <w:rPr>
          <w:rFonts w:hint="eastAsia"/>
        </w:rPr>
        <w:t>る</w:t>
      </w:r>
      <w:r w:rsidR="00413068" w:rsidRPr="00BF4A97">
        <w:rPr>
          <w:rFonts w:hint="eastAsia"/>
        </w:rPr>
        <w:t>。これらのギャップ</w:t>
      </w:r>
      <w:r w:rsidRPr="00BF4A97">
        <w:rPr>
          <w:rFonts w:hint="eastAsia"/>
        </w:rPr>
        <w:t>に関連して、</w:t>
      </w:r>
      <w:r w:rsidR="00AB1269" w:rsidRPr="00BF4A97">
        <w:rPr>
          <w:rFonts w:hint="eastAsia"/>
        </w:rPr>
        <w:t>次の点を</w:t>
      </w:r>
      <w:r w:rsidRPr="00BF4A97">
        <w:rPr>
          <w:rFonts w:hint="eastAsia"/>
        </w:rPr>
        <w:t>強調することが重要</w:t>
      </w:r>
      <w:r w:rsidR="00811E44" w:rsidRPr="00BF4A97">
        <w:rPr>
          <w:rFonts w:hint="eastAsia"/>
        </w:rPr>
        <w:t>である</w:t>
      </w:r>
      <w:r w:rsidRPr="00BF4A97">
        <w:rPr>
          <w:rFonts w:hint="eastAsia"/>
        </w:rPr>
        <w:t>。</w:t>
      </w:r>
    </w:p>
    <w:p w14:paraId="7B1DF043" w14:textId="77777777" w:rsidR="00773E31" w:rsidRPr="00BF4A97" w:rsidRDefault="00B4547E" w:rsidP="00583357">
      <w:pPr>
        <w:ind w:leftChars="399" w:left="848"/>
      </w:pPr>
      <w:r w:rsidRPr="00BF4A97">
        <w:t>35.1</w:t>
      </w:r>
      <w:r w:rsidRPr="00BF4A97">
        <w:rPr>
          <w:rFonts w:hint="eastAsia"/>
        </w:rPr>
        <w:t>.</w:t>
      </w:r>
      <w:r w:rsidRPr="00BF4A97">
        <w:rPr>
          <w:rFonts w:hint="eastAsia"/>
        </w:rPr>
        <w:t xml:space="preserve">　</w:t>
      </w:r>
      <w:r w:rsidR="00773E31" w:rsidRPr="00BF4A97">
        <w:rPr>
          <w:rFonts w:hint="eastAsia"/>
          <w:b/>
          <w:bCs/>
        </w:rPr>
        <w:t>ポルトガルの法律では、障害のある女性と女</w:t>
      </w:r>
      <w:r w:rsidR="00AB1269" w:rsidRPr="00BF4A97">
        <w:rPr>
          <w:rFonts w:hint="eastAsia"/>
          <w:b/>
          <w:bCs/>
        </w:rPr>
        <w:t>子</w:t>
      </w:r>
      <w:r w:rsidR="00773E31" w:rsidRPr="00BF4A97">
        <w:rPr>
          <w:rFonts w:hint="eastAsia"/>
          <w:b/>
          <w:bCs/>
        </w:rPr>
        <w:t>が</w:t>
      </w:r>
      <w:r w:rsidR="00AB1269" w:rsidRPr="00BF4A97">
        <w:rPr>
          <w:rFonts w:hint="eastAsia"/>
          <w:b/>
          <w:bCs/>
        </w:rPr>
        <w:t>複合的</w:t>
      </w:r>
      <w:r w:rsidR="00311B22" w:rsidRPr="00BF4A97">
        <w:rPr>
          <w:rFonts w:hint="eastAsia"/>
          <w:b/>
          <w:bCs/>
        </w:rPr>
        <w:t>差別</w:t>
      </w:r>
      <w:r w:rsidR="00E33599" w:rsidRPr="00BF4A97">
        <w:rPr>
          <w:rFonts w:hint="eastAsia"/>
          <w:b/>
          <w:bCs/>
        </w:rPr>
        <w:t>に直面する</w:t>
      </w:r>
      <w:r w:rsidR="00311B22" w:rsidRPr="00BF4A97">
        <w:rPr>
          <w:rFonts w:hint="eastAsia"/>
          <w:b/>
          <w:bCs/>
        </w:rPr>
        <w:t>危険性が認識さ</w:t>
      </w:r>
      <w:r w:rsidR="00773E31" w:rsidRPr="00BF4A97">
        <w:rPr>
          <w:rFonts w:hint="eastAsia"/>
          <w:b/>
          <w:bCs/>
        </w:rPr>
        <w:t>れてい</w:t>
      </w:r>
      <w:r w:rsidR="004F366C" w:rsidRPr="00BF4A97">
        <w:rPr>
          <w:rFonts w:hint="eastAsia"/>
          <w:b/>
          <w:bCs/>
        </w:rPr>
        <w:t>ない</w:t>
      </w:r>
      <w:r w:rsidR="00773E31" w:rsidRPr="00BF4A97">
        <w:rPr>
          <w:rFonts w:hint="eastAsia"/>
          <w:b/>
          <w:bCs/>
        </w:rPr>
        <w:t>。</w:t>
      </w:r>
      <w:r w:rsidR="00A5365A" w:rsidRPr="00BF4A97">
        <w:rPr>
          <w:rFonts w:hint="eastAsia"/>
        </w:rPr>
        <w:t>ポルトガルの障害者法と公共政策には、ジェンダーの視点が</w:t>
      </w:r>
      <w:r w:rsidR="00773E31" w:rsidRPr="00BF4A97">
        <w:rPr>
          <w:rFonts w:hint="eastAsia"/>
        </w:rPr>
        <w:t>欠けてい</w:t>
      </w:r>
      <w:r w:rsidR="00811E44" w:rsidRPr="00BF4A97">
        <w:rPr>
          <w:rFonts w:hint="eastAsia"/>
        </w:rPr>
        <w:t>る</w:t>
      </w:r>
      <w:r w:rsidR="00773E31" w:rsidRPr="00BF4A97">
        <w:rPr>
          <w:rFonts w:hint="eastAsia"/>
        </w:rPr>
        <w:t>。</w:t>
      </w:r>
      <w:r w:rsidR="00AB1269" w:rsidRPr="00BF4A97">
        <w:rPr>
          <w:rFonts w:hint="eastAsia"/>
        </w:rPr>
        <w:t>ジェンダーの平等、</w:t>
      </w:r>
      <w:r w:rsidR="00773E31" w:rsidRPr="00BF4A97">
        <w:rPr>
          <w:rFonts w:hint="eastAsia"/>
        </w:rPr>
        <w:t>市民権、および差別防止のための</w:t>
      </w:r>
      <w:r w:rsidR="00773E31" w:rsidRPr="00BF4A97">
        <w:rPr>
          <w:rFonts w:hint="eastAsia"/>
        </w:rPr>
        <w:t>V</w:t>
      </w:r>
      <w:r w:rsidR="00773E31" w:rsidRPr="00BF4A97">
        <w:rPr>
          <w:rFonts w:hint="eastAsia"/>
        </w:rPr>
        <w:t>プラン</w:t>
      </w:r>
      <w:r w:rsidR="00773E31" w:rsidRPr="00BF4A97">
        <w:rPr>
          <w:rFonts w:hint="eastAsia"/>
        </w:rPr>
        <w:t>2014-2017</w:t>
      </w:r>
      <w:r w:rsidR="00A5365A" w:rsidRPr="00BF4A97">
        <w:rPr>
          <w:rFonts w:hint="eastAsia"/>
        </w:rPr>
        <w:t>を構成しているの</w:t>
      </w:r>
      <w:r w:rsidR="00773E31" w:rsidRPr="00BF4A97">
        <w:rPr>
          <w:rFonts w:hint="eastAsia"/>
        </w:rPr>
        <w:t>は、この問題に焦点を当てた単一の施策</w:t>
      </w:r>
      <w:r w:rsidR="00AB1269" w:rsidRPr="00BF4A97">
        <w:rPr>
          <w:rFonts w:hint="eastAsia"/>
        </w:rPr>
        <w:t>、すなわち意識啓発活動の呼びかけ、</w:t>
      </w:r>
      <w:r w:rsidR="00A5365A" w:rsidRPr="00BF4A97">
        <w:rPr>
          <w:rFonts w:hint="eastAsia"/>
        </w:rPr>
        <w:t>だけである</w:t>
      </w:r>
      <w:r w:rsidR="00773E31" w:rsidRPr="00BF4A97">
        <w:rPr>
          <w:rFonts w:hint="eastAsia"/>
        </w:rPr>
        <w:t>。この対策は明らかに不十分</w:t>
      </w:r>
      <w:r w:rsidR="00811E44" w:rsidRPr="00BF4A97">
        <w:rPr>
          <w:rFonts w:hint="eastAsia"/>
        </w:rPr>
        <w:t>である</w:t>
      </w:r>
      <w:r w:rsidR="00773E31" w:rsidRPr="00BF4A97">
        <w:rPr>
          <w:rFonts w:hint="eastAsia"/>
        </w:rPr>
        <w:t>。入手可能なデータによれば、障害のある</w:t>
      </w:r>
      <w:r w:rsidR="00AB1269" w:rsidRPr="00BF4A97">
        <w:rPr>
          <w:rFonts w:hint="eastAsia"/>
        </w:rPr>
        <w:t>女子や女性</w:t>
      </w:r>
      <w:r w:rsidR="00773E31" w:rsidRPr="00BF4A97">
        <w:rPr>
          <w:rFonts w:hint="eastAsia"/>
        </w:rPr>
        <w:t>は、障害のある男子や男性よりも教育や雇用のレベルが低く、社会的支援やリハビリテーションサービスへのアクセスも低いことが明らかになってい</w:t>
      </w:r>
      <w:r w:rsidR="00811E44" w:rsidRPr="00BF4A97">
        <w:rPr>
          <w:rFonts w:hint="eastAsia"/>
        </w:rPr>
        <w:t>る</w:t>
      </w:r>
      <w:r w:rsidR="00773E31" w:rsidRPr="00BF4A97">
        <w:rPr>
          <w:rFonts w:hint="eastAsia"/>
        </w:rPr>
        <w:t>（</w:t>
      </w:r>
      <w:r w:rsidR="00773E31" w:rsidRPr="00BF4A97">
        <w:rPr>
          <w:rFonts w:hint="eastAsia"/>
        </w:rPr>
        <w:t>Pinto</w:t>
      </w:r>
      <w:r w:rsidR="00773E31" w:rsidRPr="00BF4A97">
        <w:rPr>
          <w:rFonts w:hint="eastAsia"/>
        </w:rPr>
        <w:t>、</w:t>
      </w:r>
      <w:r w:rsidR="00773E31" w:rsidRPr="00BF4A97">
        <w:rPr>
          <w:rFonts w:hint="eastAsia"/>
        </w:rPr>
        <w:t>2011; DRPI</w:t>
      </w:r>
      <w:r w:rsidR="00773E31" w:rsidRPr="00BF4A97">
        <w:rPr>
          <w:rFonts w:hint="eastAsia"/>
        </w:rPr>
        <w:t>、</w:t>
      </w:r>
      <w:r w:rsidR="00773E31" w:rsidRPr="00BF4A97">
        <w:rPr>
          <w:rFonts w:hint="eastAsia"/>
        </w:rPr>
        <w:t>2012</w:t>
      </w:r>
      <w:r w:rsidR="00773E31" w:rsidRPr="00BF4A97">
        <w:rPr>
          <w:rFonts w:hint="eastAsia"/>
        </w:rPr>
        <w:t>）。これらの違いは、障害のある少女や女性の幸福、</w:t>
      </w:r>
      <w:r w:rsidR="00AB1269" w:rsidRPr="00BF4A97">
        <w:rPr>
          <w:rFonts w:hint="eastAsia"/>
        </w:rPr>
        <w:t>インクルージョン</w:t>
      </w:r>
      <w:r w:rsidR="00773E31" w:rsidRPr="00BF4A97">
        <w:rPr>
          <w:rFonts w:hint="eastAsia"/>
        </w:rPr>
        <w:t>、社会参加に</w:t>
      </w:r>
      <w:r w:rsidR="00A5365A" w:rsidRPr="00BF4A97">
        <w:rPr>
          <w:rFonts w:hint="eastAsia"/>
        </w:rPr>
        <w:t>マイナスの</w:t>
      </w:r>
      <w:r w:rsidR="00773E31" w:rsidRPr="00BF4A97">
        <w:rPr>
          <w:rFonts w:hint="eastAsia"/>
        </w:rPr>
        <w:t>影響を及ぼし、対処しなければならない重要な不平等</w:t>
      </w:r>
      <w:r w:rsidR="00A5365A" w:rsidRPr="00BF4A97">
        <w:rPr>
          <w:rFonts w:hint="eastAsia"/>
        </w:rPr>
        <w:t>が存在していること</w:t>
      </w:r>
      <w:r w:rsidR="00773E31" w:rsidRPr="00BF4A97">
        <w:rPr>
          <w:rFonts w:hint="eastAsia"/>
        </w:rPr>
        <w:t>を示唆してい</w:t>
      </w:r>
      <w:r w:rsidR="00811E44" w:rsidRPr="00BF4A97">
        <w:rPr>
          <w:rFonts w:hint="eastAsia"/>
        </w:rPr>
        <w:t>る</w:t>
      </w:r>
      <w:r w:rsidR="00773E31" w:rsidRPr="00BF4A97">
        <w:rPr>
          <w:rFonts w:hint="eastAsia"/>
        </w:rPr>
        <w:t>。以下の表は、</w:t>
      </w:r>
      <w:r w:rsidR="00773E31" w:rsidRPr="00BF4A97">
        <w:rPr>
          <w:rFonts w:hint="eastAsia"/>
        </w:rPr>
        <w:t>2013</w:t>
      </w:r>
      <w:r w:rsidR="00773E31" w:rsidRPr="00BF4A97">
        <w:rPr>
          <w:rFonts w:hint="eastAsia"/>
        </w:rPr>
        <w:t>年の</w:t>
      </w:r>
      <w:r w:rsidR="00C446C2" w:rsidRPr="00BF4A97">
        <w:rPr>
          <w:rFonts w:hint="eastAsia"/>
        </w:rPr>
        <w:t>障害のある</w:t>
      </w:r>
      <w:r w:rsidR="00773E31" w:rsidRPr="00BF4A97">
        <w:rPr>
          <w:rFonts w:hint="eastAsia"/>
        </w:rPr>
        <w:t>女性と男性の間の社会的</w:t>
      </w:r>
      <w:r w:rsidR="00C446C2" w:rsidRPr="00BF4A97">
        <w:rPr>
          <w:rFonts w:hint="eastAsia"/>
        </w:rPr>
        <w:t>給付</w:t>
      </w:r>
      <w:r w:rsidR="00773E31" w:rsidRPr="00BF4A97">
        <w:rPr>
          <w:rFonts w:hint="eastAsia"/>
        </w:rPr>
        <w:t>へのアクセスの違いを示してい</w:t>
      </w:r>
      <w:r w:rsidR="00811E44" w:rsidRPr="00BF4A97">
        <w:rPr>
          <w:rFonts w:hint="eastAsia"/>
        </w:rPr>
        <w:t>る</w:t>
      </w:r>
      <w:r w:rsidR="00773E31" w:rsidRPr="00BF4A97">
        <w:rPr>
          <w:rFonts w:hint="eastAsia"/>
        </w:rPr>
        <w:t>。</w:t>
      </w:r>
    </w:p>
    <w:p w14:paraId="46973A78" w14:textId="77777777" w:rsidR="00773E31" w:rsidRPr="00BF4A97" w:rsidRDefault="00773E31" w:rsidP="00773E31"/>
    <w:p w14:paraId="32AAD873" w14:textId="77777777" w:rsidR="00773E31" w:rsidRPr="00BF4A97" w:rsidRDefault="00773E31" w:rsidP="00773E31">
      <w:pPr>
        <w:rPr>
          <w:rFonts w:asciiTheme="majorEastAsia" w:eastAsiaTheme="majorEastAsia" w:hAnsiTheme="majorEastAsia"/>
        </w:rPr>
      </w:pPr>
      <w:r w:rsidRPr="00BF4A97">
        <w:rPr>
          <w:rFonts w:asciiTheme="majorEastAsia" w:eastAsiaTheme="majorEastAsia" w:hAnsiTheme="majorEastAsia" w:hint="eastAsia"/>
        </w:rPr>
        <w:t>表2  障害関連の社会的</w:t>
      </w:r>
      <w:r w:rsidR="00C446C2" w:rsidRPr="00BF4A97">
        <w:rPr>
          <w:rFonts w:asciiTheme="majorEastAsia" w:eastAsiaTheme="majorEastAsia" w:hAnsiTheme="majorEastAsia" w:hint="eastAsia"/>
        </w:rPr>
        <w:t>給付</w:t>
      </w:r>
      <w:r w:rsidRPr="00BF4A97">
        <w:rPr>
          <w:rFonts w:asciiTheme="majorEastAsia" w:eastAsiaTheme="majorEastAsia" w:hAnsiTheme="majorEastAsia" w:hint="eastAsia"/>
        </w:rPr>
        <w:t>の</w:t>
      </w:r>
      <w:r w:rsidR="00C446C2" w:rsidRPr="00BF4A97">
        <w:rPr>
          <w:rFonts w:asciiTheme="majorEastAsia" w:eastAsiaTheme="majorEastAsia" w:hAnsiTheme="majorEastAsia" w:hint="eastAsia"/>
        </w:rPr>
        <w:t>受給</w:t>
      </w:r>
      <w:r w:rsidRPr="00BF4A97">
        <w:rPr>
          <w:rFonts w:asciiTheme="majorEastAsia" w:eastAsiaTheme="majorEastAsia" w:hAnsiTheme="majorEastAsia" w:hint="eastAsia"/>
        </w:rPr>
        <w:t>者、</w:t>
      </w:r>
      <w:r w:rsidR="00C446C2" w:rsidRPr="00BF4A97">
        <w:rPr>
          <w:rFonts w:asciiTheme="majorEastAsia" w:eastAsiaTheme="majorEastAsia" w:hAnsiTheme="majorEastAsia" w:hint="eastAsia"/>
        </w:rPr>
        <w:t>性別、</w:t>
      </w:r>
      <w:r w:rsidRPr="00BF4A97">
        <w:rPr>
          <w:rFonts w:asciiTheme="majorEastAsia" w:eastAsiaTheme="majorEastAsia" w:hAnsiTheme="majorEastAsia" w:hint="eastAsia"/>
        </w:rPr>
        <w:t>2013</w:t>
      </w:r>
      <w:r w:rsidR="00C446C2" w:rsidRPr="00BF4A97">
        <w:rPr>
          <w:rFonts w:asciiTheme="majorEastAsia" w:eastAsiaTheme="majorEastAsia" w:hAnsiTheme="majorEastAsia" w:hint="eastAsia"/>
        </w:rPr>
        <w:t>年</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1"/>
        <w:gridCol w:w="1134"/>
        <w:gridCol w:w="1134"/>
      </w:tblGrid>
      <w:tr w:rsidR="00773E31" w:rsidRPr="00BF4A97" w14:paraId="20B0A786" w14:textId="77777777" w:rsidTr="002F5779">
        <w:tc>
          <w:tcPr>
            <w:tcW w:w="2221" w:type="dxa"/>
            <w:shd w:val="clear" w:color="auto" w:fill="D9D9D9"/>
          </w:tcPr>
          <w:p w14:paraId="5F3E78DC" w14:textId="77777777" w:rsidR="00773E31" w:rsidRPr="00BF4A97" w:rsidRDefault="00C446C2" w:rsidP="008F09D4">
            <w:pPr>
              <w:jc w:val="center"/>
              <w:rPr>
                <w:b/>
                <w:sz w:val="20"/>
                <w:szCs w:val="20"/>
                <w:lang w:val="en-GB"/>
              </w:rPr>
            </w:pPr>
            <w:r w:rsidRPr="00BF4A97">
              <w:rPr>
                <w:rFonts w:hint="eastAsia"/>
                <w:b/>
                <w:sz w:val="20"/>
                <w:szCs w:val="20"/>
                <w:lang w:val="en-GB"/>
              </w:rPr>
              <w:t>社会的給付の種類</w:t>
            </w:r>
          </w:p>
        </w:tc>
        <w:tc>
          <w:tcPr>
            <w:tcW w:w="1134" w:type="dxa"/>
            <w:shd w:val="clear" w:color="auto" w:fill="D9D9D9"/>
          </w:tcPr>
          <w:p w14:paraId="7AAF7BE4" w14:textId="77777777" w:rsidR="00773E31" w:rsidRPr="00BF4A97" w:rsidRDefault="002F5779" w:rsidP="008F09D4">
            <w:pPr>
              <w:jc w:val="center"/>
              <w:rPr>
                <w:b/>
                <w:sz w:val="20"/>
                <w:szCs w:val="20"/>
                <w:lang w:val="en-GB"/>
              </w:rPr>
            </w:pPr>
            <w:r w:rsidRPr="00BF4A97">
              <w:rPr>
                <w:rFonts w:hint="eastAsia"/>
                <w:b/>
                <w:sz w:val="20"/>
                <w:szCs w:val="20"/>
                <w:lang w:val="en-GB"/>
              </w:rPr>
              <w:t>男性</w:t>
            </w:r>
          </w:p>
        </w:tc>
        <w:tc>
          <w:tcPr>
            <w:tcW w:w="1134" w:type="dxa"/>
            <w:shd w:val="clear" w:color="auto" w:fill="D9D9D9"/>
          </w:tcPr>
          <w:p w14:paraId="3930D037" w14:textId="77777777" w:rsidR="00773E31" w:rsidRPr="00BF4A97" w:rsidRDefault="002F5779" w:rsidP="008F09D4">
            <w:pPr>
              <w:jc w:val="center"/>
              <w:rPr>
                <w:b/>
                <w:sz w:val="20"/>
                <w:szCs w:val="20"/>
                <w:lang w:val="en-GB"/>
              </w:rPr>
            </w:pPr>
            <w:r w:rsidRPr="00BF4A97">
              <w:rPr>
                <w:rFonts w:hint="eastAsia"/>
                <w:b/>
                <w:sz w:val="20"/>
                <w:szCs w:val="20"/>
                <w:lang w:val="en-GB"/>
              </w:rPr>
              <w:t>女性</w:t>
            </w:r>
          </w:p>
        </w:tc>
      </w:tr>
      <w:tr w:rsidR="00773E31" w:rsidRPr="00BF4A97" w14:paraId="5CCF71AB" w14:textId="77777777" w:rsidTr="002F5779">
        <w:tc>
          <w:tcPr>
            <w:tcW w:w="2221" w:type="dxa"/>
          </w:tcPr>
          <w:p w14:paraId="3417757B" w14:textId="77777777" w:rsidR="00773E31" w:rsidRPr="00BF4A97" w:rsidRDefault="00C446C2" w:rsidP="008F09D4">
            <w:pPr>
              <w:rPr>
                <w:b/>
                <w:sz w:val="20"/>
                <w:szCs w:val="20"/>
                <w:lang w:val="en-GB"/>
              </w:rPr>
            </w:pPr>
            <w:r w:rsidRPr="00BF4A97">
              <w:rPr>
                <w:rFonts w:hint="eastAsia"/>
                <w:b/>
                <w:sz w:val="20"/>
                <w:szCs w:val="20"/>
                <w:lang w:val="en-GB"/>
              </w:rPr>
              <w:t>障害年金</w:t>
            </w:r>
          </w:p>
        </w:tc>
        <w:tc>
          <w:tcPr>
            <w:tcW w:w="1134" w:type="dxa"/>
          </w:tcPr>
          <w:p w14:paraId="0302B333" w14:textId="77777777" w:rsidR="00773E31" w:rsidRPr="00BF4A97" w:rsidRDefault="00773E31" w:rsidP="002F5779">
            <w:pPr>
              <w:jc w:val="right"/>
              <w:rPr>
                <w:sz w:val="20"/>
                <w:szCs w:val="20"/>
                <w:lang w:val="en-GB"/>
              </w:rPr>
            </w:pPr>
            <w:r w:rsidRPr="00BF4A97">
              <w:rPr>
                <w:sz w:val="20"/>
                <w:szCs w:val="20"/>
                <w:lang w:val="en-GB"/>
              </w:rPr>
              <w:t>138 121</w:t>
            </w:r>
          </w:p>
        </w:tc>
        <w:tc>
          <w:tcPr>
            <w:tcW w:w="1134" w:type="dxa"/>
          </w:tcPr>
          <w:p w14:paraId="19A151E5" w14:textId="77777777" w:rsidR="00773E31" w:rsidRPr="00BF4A97" w:rsidRDefault="00773E31" w:rsidP="002F5779">
            <w:pPr>
              <w:jc w:val="right"/>
              <w:rPr>
                <w:sz w:val="20"/>
                <w:szCs w:val="20"/>
                <w:lang w:val="en-GB"/>
              </w:rPr>
            </w:pPr>
            <w:r w:rsidRPr="00BF4A97">
              <w:rPr>
                <w:sz w:val="20"/>
                <w:szCs w:val="20"/>
                <w:lang w:val="en-GB"/>
              </w:rPr>
              <w:t>128 759</w:t>
            </w:r>
          </w:p>
        </w:tc>
      </w:tr>
      <w:tr w:rsidR="00773E31" w:rsidRPr="00BF4A97" w14:paraId="63D0168D" w14:textId="77777777" w:rsidTr="002F5779">
        <w:tc>
          <w:tcPr>
            <w:tcW w:w="2221" w:type="dxa"/>
          </w:tcPr>
          <w:p w14:paraId="1D4895CC" w14:textId="77777777" w:rsidR="00773E31" w:rsidRPr="00BF4A97" w:rsidRDefault="00C446C2" w:rsidP="008F09D4">
            <w:pPr>
              <w:rPr>
                <w:b/>
                <w:sz w:val="20"/>
                <w:szCs w:val="20"/>
                <w:lang w:val="en-GB"/>
              </w:rPr>
            </w:pPr>
            <w:r w:rsidRPr="00BF4A97">
              <w:rPr>
                <w:rFonts w:hint="eastAsia"/>
                <w:b/>
                <w:sz w:val="20"/>
                <w:szCs w:val="20"/>
                <w:lang w:val="en-GB"/>
              </w:rPr>
              <w:t>障害補足給付</w:t>
            </w:r>
          </w:p>
        </w:tc>
        <w:tc>
          <w:tcPr>
            <w:tcW w:w="1134" w:type="dxa"/>
          </w:tcPr>
          <w:p w14:paraId="04A78370" w14:textId="77777777" w:rsidR="00773E31" w:rsidRPr="00BF4A97" w:rsidRDefault="00773E31" w:rsidP="002F5779">
            <w:pPr>
              <w:jc w:val="right"/>
              <w:rPr>
                <w:sz w:val="20"/>
                <w:szCs w:val="20"/>
                <w:lang w:val="en-GB"/>
              </w:rPr>
            </w:pPr>
            <w:r w:rsidRPr="00BF4A97">
              <w:rPr>
                <w:sz w:val="20"/>
                <w:szCs w:val="20"/>
                <w:lang w:val="en-GB"/>
              </w:rPr>
              <w:t>51 146</w:t>
            </w:r>
          </w:p>
        </w:tc>
        <w:tc>
          <w:tcPr>
            <w:tcW w:w="1134" w:type="dxa"/>
          </w:tcPr>
          <w:p w14:paraId="296A0860" w14:textId="77777777" w:rsidR="00773E31" w:rsidRPr="00BF4A97" w:rsidRDefault="00773E31" w:rsidP="002F5779">
            <w:pPr>
              <w:jc w:val="right"/>
              <w:rPr>
                <w:sz w:val="20"/>
                <w:szCs w:val="20"/>
                <w:lang w:val="en-GB"/>
              </w:rPr>
            </w:pPr>
            <w:r w:rsidRPr="00BF4A97">
              <w:rPr>
                <w:sz w:val="20"/>
                <w:szCs w:val="20"/>
                <w:lang w:val="en-GB"/>
              </w:rPr>
              <w:t>32 037</w:t>
            </w:r>
          </w:p>
        </w:tc>
      </w:tr>
      <w:tr w:rsidR="00773E31" w:rsidRPr="00BF4A97" w14:paraId="11A8E870" w14:textId="77777777" w:rsidTr="002F5779">
        <w:tc>
          <w:tcPr>
            <w:tcW w:w="2221" w:type="dxa"/>
          </w:tcPr>
          <w:p w14:paraId="40FE0A98" w14:textId="77777777" w:rsidR="00773E31" w:rsidRPr="00BF4A97" w:rsidRDefault="00C446C2" w:rsidP="008F09D4">
            <w:pPr>
              <w:rPr>
                <w:b/>
                <w:sz w:val="20"/>
                <w:szCs w:val="20"/>
                <w:lang w:val="en-GB"/>
              </w:rPr>
            </w:pPr>
            <w:r w:rsidRPr="00BF4A97">
              <w:rPr>
                <w:rFonts w:hint="eastAsia"/>
                <w:b/>
                <w:sz w:val="20"/>
                <w:szCs w:val="20"/>
                <w:lang w:val="en-GB"/>
              </w:rPr>
              <w:t>特別教育手当</w:t>
            </w:r>
          </w:p>
        </w:tc>
        <w:tc>
          <w:tcPr>
            <w:tcW w:w="1134" w:type="dxa"/>
          </w:tcPr>
          <w:p w14:paraId="6CE94E38" w14:textId="77777777" w:rsidR="00773E31" w:rsidRPr="00BF4A97" w:rsidRDefault="00773E31" w:rsidP="002F5779">
            <w:pPr>
              <w:jc w:val="right"/>
              <w:rPr>
                <w:sz w:val="20"/>
                <w:szCs w:val="20"/>
                <w:lang w:val="en-GB"/>
              </w:rPr>
            </w:pPr>
            <w:r w:rsidRPr="00BF4A97">
              <w:rPr>
                <w:sz w:val="20"/>
                <w:szCs w:val="20"/>
                <w:lang w:val="en-GB"/>
              </w:rPr>
              <w:t>8 688</w:t>
            </w:r>
          </w:p>
        </w:tc>
        <w:tc>
          <w:tcPr>
            <w:tcW w:w="1134" w:type="dxa"/>
          </w:tcPr>
          <w:p w14:paraId="4D6AB4DA" w14:textId="77777777" w:rsidR="00773E31" w:rsidRPr="00BF4A97" w:rsidRDefault="00773E31" w:rsidP="002F5779">
            <w:pPr>
              <w:jc w:val="right"/>
              <w:rPr>
                <w:sz w:val="20"/>
                <w:szCs w:val="20"/>
                <w:lang w:val="en-GB"/>
              </w:rPr>
            </w:pPr>
            <w:r w:rsidRPr="00BF4A97">
              <w:rPr>
                <w:sz w:val="20"/>
                <w:szCs w:val="20"/>
                <w:lang w:val="en-GB"/>
              </w:rPr>
              <w:t>4 839</w:t>
            </w:r>
          </w:p>
        </w:tc>
      </w:tr>
      <w:tr w:rsidR="00773E31" w:rsidRPr="00BF4A97" w14:paraId="49967318" w14:textId="77777777" w:rsidTr="002F5779">
        <w:tc>
          <w:tcPr>
            <w:tcW w:w="2221" w:type="dxa"/>
          </w:tcPr>
          <w:p w14:paraId="17E9D0FB" w14:textId="77777777" w:rsidR="00773E31" w:rsidRPr="00BF4A97" w:rsidRDefault="00C446C2" w:rsidP="008F09D4">
            <w:pPr>
              <w:rPr>
                <w:b/>
                <w:sz w:val="20"/>
                <w:szCs w:val="20"/>
                <w:lang w:val="en-GB"/>
              </w:rPr>
            </w:pPr>
            <w:r w:rsidRPr="00BF4A97">
              <w:rPr>
                <w:rFonts w:hint="eastAsia"/>
                <w:b/>
                <w:sz w:val="20"/>
                <w:szCs w:val="20"/>
                <w:lang w:val="en-GB"/>
              </w:rPr>
              <w:t>第三者介護手当</w:t>
            </w:r>
          </w:p>
        </w:tc>
        <w:tc>
          <w:tcPr>
            <w:tcW w:w="1134" w:type="dxa"/>
          </w:tcPr>
          <w:p w14:paraId="0002DAD2" w14:textId="77777777" w:rsidR="00773E31" w:rsidRPr="00BF4A97" w:rsidRDefault="00773E31" w:rsidP="002F5779">
            <w:pPr>
              <w:jc w:val="right"/>
              <w:rPr>
                <w:sz w:val="20"/>
                <w:szCs w:val="20"/>
                <w:lang w:val="en-GB"/>
              </w:rPr>
            </w:pPr>
            <w:r w:rsidRPr="00BF4A97">
              <w:rPr>
                <w:sz w:val="20"/>
                <w:szCs w:val="20"/>
                <w:lang w:val="en-GB"/>
              </w:rPr>
              <w:t>7 449</w:t>
            </w:r>
          </w:p>
        </w:tc>
        <w:tc>
          <w:tcPr>
            <w:tcW w:w="1134" w:type="dxa"/>
          </w:tcPr>
          <w:p w14:paraId="08914F28" w14:textId="77777777" w:rsidR="00773E31" w:rsidRPr="00BF4A97" w:rsidRDefault="00773E31" w:rsidP="002F5779">
            <w:pPr>
              <w:jc w:val="right"/>
              <w:rPr>
                <w:sz w:val="20"/>
                <w:szCs w:val="20"/>
                <w:lang w:val="en-GB"/>
              </w:rPr>
            </w:pPr>
            <w:r w:rsidRPr="00BF4A97">
              <w:rPr>
                <w:sz w:val="20"/>
                <w:szCs w:val="20"/>
                <w:lang w:val="en-GB"/>
              </w:rPr>
              <w:t>5 761</w:t>
            </w:r>
          </w:p>
        </w:tc>
      </w:tr>
      <w:tr w:rsidR="00773E31" w:rsidRPr="00BF4A97" w14:paraId="493F46E7" w14:textId="77777777" w:rsidTr="002F5779">
        <w:tc>
          <w:tcPr>
            <w:tcW w:w="2221" w:type="dxa"/>
          </w:tcPr>
          <w:p w14:paraId="2BCA44EC" w14:textId="77777777" w:rsidR="00773E31" w:rsidRPr="00BF4A97" w:rsidRDefault="00C446C2" w:rsidP="008F09D4">
            <w:pPr>
              <w:rPr>
                <w:b/>
                <w:sz w:val="20"/>
                <w:szCs w:val="20"/>
                <w:lang w:val="en-GB"/>
              </w:rPr>
            </w:pPr>
            <w:r w:rsidRPr="00BF4A97">
              <w:rPr>
                <w:rFonts w:hint="eastAsia"/>
                <w:b/>
                <w:sz w:val="20"/>
                <w:szCs w:val="20"/>
                <w:lang w:val="en-GB"/>
              </w:rPr>
              <w:t>生活手当</w:t>
            </w:r>
          </w:p>
        </w:tc>
        <w:tc>
          <w:tcPr>
            <w:tcW w:w="1134" w:type="dxa"/>
          </w:tcPr>
          <w:p w14:paraId="09C2CD02" w14:textId="77777777" w:rsidR="00773E31" w:rsidRPr="00BF4A97" w:rsidRDefault="00773E31" w:rsidP="002F5779">
            <w:pPr>
              <w:jc w:val="right"/>
              <w:rPr>
                <w:sz w:val="20"/>
                <w:szCs w:val="20"/>
                <w:lang w:val="en-GB"/>
              </w:rPr>
            </w:pPr>
            <w:r w:rsidRPr="00BF4A97">
              <w:rPr>
                <w:sz w:val="20"/>
                <w:szCs w:val="20"/>
                <w:lang w:val="en-GB"/>
              </w:rPr>
              <w:t xml:space="preserve">6 940 </w:t>
            </w:r>
          </w:p>
        </w:tc>
        <w:tc>
          <w:tcPr>
            <w:tcW w:w="1134" w:type="dxa"/>
          </w:tcPr>
          <w:p w14:paraId="113F6CD8" w14:textId="77777777" w:rsidR="00773E31" w:rsidRPr="00BF4A97" w:rsidRDefault="00773E31" w:rsidP="002F5779">
            <w:pPr>
              <w:jc w:val="right"/>
              <w:rPr>
                <w:sz w:val="20"/>
                <w:szCs w:val="20"/>
                <w:lang w:val="en-GB"/>
              </w:rPr>
            </w:pPr>
            <w:r w:rsidRPr="00BF4A97">
              <w:rPr>
                <w:sz w:val="20"/>
                <w:szCs w:val="20"/>
                <w:lang w:val="en-GB"/>
              </w:rPr>
              <w:t>6 410</w:t>
            </w:r>
          </w:p>
        </w:tc>
      </w:tr>
    </w:tbl>
    <w:p w14:paraId="1B8FDABF" w14:textId="77777777" w:rsidR="00773E31" w:rsidRPr="00BF4A97" w:rsidRDefault="00773E31" w:rsidP="00773E31">
      <w:r w:rsidRPr="00BF4A97">
        <w:rPr>
          <w:rFonts w:hint="eastAsia"/>
        </w:rPr>
        <w:t xml:space="preserve">     </w:t>
      </w:r>
      <w:r w:rsidRPr="00BF4A97">
        <w:rPr>
          <w:rFonts w:hint="eastAsia"/>
        </w:rPr>
        <w:t>出典：社会保障統計</w:t>
      </w:r>
    </w:p>
    <w:p w14:paraId="78C78828" w14:textId="77777777" w:rsidR="00773E31" w:rsidRPr="00BF4A97" w:rsidRDefault="00773E31" w:rsidP="00773E31"/>
    <w:p w14:paraId="19BF5E45" w14:textId="77777777" w:rsidR="00773E31" w:rsidRPr="00BF4A97" w:rsidRDefault="00773E31" w:rsidP="00583357">
      <w:pPr>
        <w:ind w:leftChars="399" w:left="848"/>
      </w:pPr>
      <w:r w:rsidRPr="00BF4A97">
        <w:rPr>
          <w:rFonts w:hint="eastAsia"/>
        </w:rPr>
        <w:t>35.2</w:t>
      </w:r>
      <w:r w:rsidR="00B4547E" w:rsidRPr="00BF4A97">
        <w:rPr>
          <w:rFonts w:hint="eastAsia"/>
        </w:rPr>
        <w:t>.</w:t>
      </w:r>
      <w:r w:rsidR="00B4547E" w:rsidRPr="00BF4A97">
        <w:rPr>
          <w:rFonts w:hint="eastAsia"/>
        </w:rPr>
        <w:t xml:space="preserve">　</w:t>
      </w:r>
      <w:r w:rsidR="00C446C2" w:rsidRPr="00BF4A97">
        <w:rPr>
          <w:rFonts w:hint="eastAsia"/>
        </w:rPr>
        <w:t xml:space="preserve"> </w:t>
      </w:r>
      <w:r w:rsidR="00C446C2" w:rsidRPr="00BF4A97">
        <w:rPr>
          <w:rFonts w:hint="eastAsia"/>
          <w:b/>
          <w:bCs/>
        </w:rPr>
        <w:t>障害のある</w:t>
      </w:r>
      <w:r w:rsidRPr="00BF4A97">
        <w:rPr>
          <w:rFonts w:hint="eastAsia"/>
          <w:b/>
          <w:bCs/>
        </w:rPr>
        <w:t>女性および少女</w:t>
      </w:r>
      <w:r w:rsidR="00C446C2" w:rsidRPr="00BF4A97">
        <w:rPr>
          <w:rFonts w:hint="eastAsia"/>
          <w:b/>
          <w:bCs/>
        </w:rPr>
        <w:t>への</w:t>
      </w:r>
      <w:r w:rsidRPr="00BF4A97">
        <w:rPr>
          <w:rFonts w:hint="eastAsia"/>
          <w:b/>
          <w:bCs/>
        </w:rPr>
        <w:t>暴力に対する保護が弱い。</w:t>
      </w:r>
      <w:r w:rsidR="002F5779" w:rsidRPr="00BF4A97">
        <w:rPr>
          <w:rFonts w:hint="eastAsia"/>
        </w:rPr>
        <w:t>障害のある少女や女性は、</w:t>
      </w:r>
      <w:r w:rsidRPr="00BF4A97">
        <w:rPr>
          <w:rFonts w:hint="eastAsia"/>
        </w:rPr>
        <w:t>社会的および経済的な脆弱性が高まっているため、障害のある少年や男性よりもジェンダーに基づく暴力にさらされてい</w:t>
      </w:r>
      <w:r w:rsidR="00811E44" w:rsidRPr="00BF4A97">
        <w:rPr>
          <w:rFonts w:hint="eastAsia"/>
        </w:rPr>
        <w:t>る</w:t>
      </w:r>
      <w:r w:rsidR="005E5355" w:rsidRPr="00BF4A97">
        <w:rPr>
          <w:rFonts w:hint="eastAsia"/>
        </w:rPr>
        <w:t>。公共政策レベルでの障害のある女性や少女に対する暴力への思いやり</w:t>
      </w:r>
      <w:r w:rsidRPr="00BF4A97">
        <w:rPr>
          <w:rFonts w:hint="eastAsia"/>
        </w:rPr>
        <w:t>の欠如は、この現実を沈黙させ、その永続化を</w:t>
      </w:r>
      <w:r w:rsidR="008A2B21" w:rsidRPr="00BF4A97">
        <w:rPr>
          <w:rFonts w:hint="eastAsia"/>
        </w:rPr>
        <w:t>増悪させる役割を果たしている。</w:t>
      </w:r>
      <w:r w:rsidRPr="00BF4A97">
        <w:rPr>
          <w:rFonts w:hint="eastAsia"/>
        </w:rPr>
        <w:t>面接を受けた</w:t>
      </w:r>
      <w:r w:rsidRPr="00BF4A97">
        <w:rPr>
          <w:rFonts w:hint="eastAsia"/>
        </w:rPr>
        <w:t>31</w:t>
      </w:r>
      <w:r w:rsidRPr="00BF4A97">
        <w:rPr>
          <w:rFonts w:hint="eastAsia"/>
        </w:rPr>
        <w:t>人の女性についての</w:t>
      </w:r>
      <w:r w:rsidR="002F4765" w:rsidRPr="00BF4A97">
        <w:rPr>
          <w:rFonts w:hint="eastAsia"/>
        </w:rPr>
        <w:t>監視センター</w:t>
      </w:r>
      <w:r w:rsidRPr="00BF4A97">
        <w:rPr>
          <w:rFonts w:hint="eastAsia"/>
        </w:rPr>
        <w:t>によるモニタリング研究（</w:t>
      </w:r>
      <w:r w:rsidRPr="00BF4A97">
        <w:rPr>
          <w:rFonts w:hint="eastAsia"/>
        </w:rPr>
        <w:t>Pinto et al</w:t>
      </w:r>
      <w:r w:rsidRPr="00BF4A97">
        <w:rPr>
          <w:rFonts w:hint="eastAsia"/>
        </w:rPr>
        <w:t>。、</w:t>
      </w:r>
      <w:r w:rsidRPr="00BF4A97">
        <w:rPr>
          <w:rFonts w:hint="eastAsia"/>
        </w:rPr>
        <w:t>2014</w:t>
      </w:r>
      <w:r w:rsidRPr="00BF4A97">
        <w:rPr>
          <w:rFonts w:hint="eastAsia"/>
        </w:rPr>
        <w:t>）では、</w:t>
      </w:r>
      <w:r w:rsidRPr="00BF4A97">
        <w:rPr>
          <w:rFonts w:hint="eastAsia"/>
        </w:rPr>
        <w:t>16</w:t>
      </w:r>
      <w:r w:rsidRPr="00BF4A97">
        <w:rPr>
          <w:rFonts w:hint="eastAsia"/>
        </w:rPr>
        <w:t>人が</w:t>
      </w:r>
      <w:r w:rsidR="002F4765" w:rsidRPr="00BF4A97">
        <w:rPr>
          <w:rFonts w:hint="eastAsia"/>
        </w:rPr>
        <w:t>少なくとも</w:t>
      </w:r>
      <w:r w:rsidR="002F4765" w:rsidRPr="00BF4A97">
        <w:rPr>
          <w:rFonts w:hint="eastAsia"/>
        </w:rPr>
        <w:t>1</w:t>
      </w:r>
      <w:r w:rsidR="002F4765" w:rsidRPr="00BF4A97">
        <w:rPr>
          <w:rFonts w:hint="eastAsia"/>
        </w:rPr>
        <w:t>回の</w:t>
      </w:r>
      <w:r w:rsidRPr="00BF4A97">
        <w:rPr>
          <w:rFonts w:hint="eastAsia"/>
        </w:rPr>
        <w:t>身体的、言語的、心理的、性的または経済的暴力または虐待の事例を報告した</w:t>
      </w:r>
      <w:r w:rsidR="002F4765" w:rsidRPr="00BF4A97">
        <w:rPr>
          <w:rFonts w:hint="eastAsia"/>
        </w:rPr>
        <w:t>（男性では</w:t>
      </w:r>
      <w:r w:rsidRPr="00BF4A97">
        <w:rPr>
          <w:rFonts w:hint="eastAsia"/>
        </w:rPr>
        <w:t>29</w:t>
      </w:r>
      <w:r w:rsidR="002F4765" w:rsidRPr="00BF4A97">
        <w:rPr>
          <w:rFonts w:hint="eastAsia"/>
        </w:rPr>
        <w:t>人中</w:t>
      </w:r>
      <w:r w:rsidRPr="00BF4A97">
        <w:rPr>
          <w:rFonts w:hint="eastAsia"/>
        </w:rPr>
        <w:t>の</w:t>
      </w:r>
      <w:r w:rsidRPr="00BF4A97">
        <w:rPr>
          <w:rFonts w:hint="eastAsia"/>
        </w:rPr>
        <w:t>6</w:t>
      </w:r>
      <w:r w:rsidR="002F4765" w:rsidRPr="00BF4A97">
        <w:rPr>
          <w:rFonts w:hint="eastAsia"/>
        </w:rPr>
        <w:t>件</w:t>
      </w:r>
      <w:r w:rsidRPr="00BF4A97">
        <w:rPr>
          <w:rFonts w:hint="eastAsia"/>
        </w:rPr>
        <w:t>のみ）。次の証言は、この調査で収集されたものの</w:t>
      </w:r>
      <w:r w:rsidRPr="00BF4A97">
        <w:rPr>
          <w:rFonts w:hint="eastAsia"/>
        </w:rPr>
        <w:t>1</w:t>
      </w:r>
      <w:r w:rsidRPr="00BF4A97">
        <w:rPr>
          <w:rFonts w:hint="eastAsia"/>
        </w:rPr>
        <w:t>つ</w:t>
      </w:r>
      <w:r w:rsidR="00811E44" w:rsidRPr="00BF4A97">
        <w:rPr>
          <w:rFonts w:hint="eastAsia"/>
        </w:rPr>
        <w:t>である</w:t>
      </w:r>
      <w:r w:rsidRPr="00BF4A97">
        <w:rPr>
          <w:rFonts w:hint="eastAsia"/>
        </w:rPr>
        <w:t>。</w:t>
      </w:r>
    </w:p>
    <w:p w14:paraId="5D903ABB" w14:textId="77777777" w:rsidR="00773E31" w:rsidRPr="00BF4A97" w:rsidRDefault="00773E31" w:rsidP="00583357">
      <w:pPr>
        <w:ind w:leftChars="399" w:left="848"/>
      </w:pPr>
    </w:p>
    <w:p w14:paraId="012A0495" w14:textId="77777777" w:rsidR="00773E31" w:rsidRPr="00BF4A97" w:rsidRDefault="00773E31" w:rsidP="00583357">
      <w:pPr>
        <w:ind w:leftChars="798" w:left="1697" w:firstLineChars="100" w:firstLine="213"/>
        <w:rPr>
          <w:i/>
          <w:iCs/>
        </w:rPr>
      </w:pPr>
      <w:r w:rsidRPr="00BF4A97">
        <w:rPr>
          <w:rFonts w:hint="eastAsia"/>
          <w:i/>
          <w:iCs/>
        </w:rPr>
        <w:lastRenderedPageBreak/>
        <w:t>私のいとこは</w:t>
      </w:r>
      <w:r w:rsidRPr="00BF4A97">
        <w:rPr>
          <w:rFonts w:hint="eastAsia"/>
          <w:i/>
          <w:iCs/>
        </w:rPr>
        <w:t>4</w:t>
      </w:r>
      <w:r w:rsidRPr="00BF4A97">
        <w:rPr>
          <w:rFonts w:hint="eastAsia"/>
          <w:i/>
          <w:iCs/>
        </w:rPr>
        <w:t>年間ここに住んでい</w:t>
      </w:r>
      <w:r w:rsidR="00811E44" w:rsidRPr="00BF4A97">
        <w:rPr>
          <w:rFonts w:hint="eastAsia"/>
          <w:i/>
          <w:iCs/>
        </w:rPr>
        <w:t>る</w:t>
      </w:r>
      <w:r w:rsidRPr="00BF4A97">
        <w:rPr>
          <w:rFonts w:hint="eastAsia"/>
          <w:i/>
          <w:iCs/>
        </w:rPr>
        <w:t>…彼は一生ここに住</w:t>
      </w:r>
      <w:r w:rsidR="002F4765" w:rsidRPr="00BF4A97">
        <w:rPr>
          <w:rFonts w:hint="eastAsia"/>
          <w:i/>
          <w:iCs/>
        </w:rPr>
        <w:t>む</w:t>
      </w:r>
      <w:r w:rsidRPr="00BF4A97">
        <w:rPr>
          <w:rFonts w:hint="eastAsia"/>
          <w:i/>
          <w:iCs/>
        </w:rPr>
        <w:t>よう</w:t>
      </w:r>
      <w:r w:rsidR="00811E44" w:rsidRPr="00BF4A97">
        <w:rPr>
          <w:rFonts w:hint="eastAsia"/>
          <w:i/>
          <w:iCs/>
        </w:rPr>
        <w:t>である</w:t>
      </w:r>
      <w:r w:rsidRPr="00BF4A97">
        <w:rPr>
          <w:rFonts w:hint="eastAsia"/>
          <w:i/>
          <w:iCs/>
        </w:rPr>
        <w:t>…彼は何</w:t>
      </w:r>
      <w:r w:rsidR="002F4765" w:rsidRPr="00BF4A97">
        <w:rPr>
          <w:rFonts w:hint="eastAsia"/>
          <w:i/>
          <w:iCs/>
        </w:rPr>
        <w:t>もしない。</w:t>
      </w:r>
      <w:r w:rsidRPr="00BF4A97">
        <w:rPr>
          <w:rFonts w:hint="eastAsia"/>
          <w:i/>
          <w:iCs/>
        </w:rPr>
        <w:t>部屋を借り</w:t>
      </w:r>
      <w:r w:rsidR="002F4765" w:rsidRPr="00BF4A97">
        <w:rPr>
          <w:rFonts w:hint="eastAsia"/>
          <w:i/>
          <w:iCs/>
        </w:rPr>
        <w:t>ず、結婚もしない。</w:t>
      </w:r>
      <w:r w:rsidRPr="00BF4A97">
        <w:rPr>
          <w:rFonts w:hint="eastAsia"/>
          <w:i/>
          <w:iCs/>
        </w:rPr>
        <w:t>彼は私に言った</w:t>
      </w:r>
      <w:r w:rsidR="002F4765" w:rsidRPr="00BF4A97">
        <w:rPr>
          <w:rFonts w:hint="eastAsia"/>
          <w:i/>
          <w:iCs/>
        </w:rPr>
        <w:t>。「</w:t>
      </w:r>
      <w:r w:rsidRPr="00BF4A97">
        <w:rPr>
          <w:rFonts w:hint="eastAsia"/>
          <w:i/>
          <w:iCs/>
        </w:rPr>
        <w:t>私は女性がほしいと思えば</w:t>
      </w:r>
      <w:r w:rsidR="002F4765" w:rsidRPr="00BF4A97">
        <w:rPr>
          <w:rFonts w:hint="eastAsia"/>
          <w:i/>
          <w:iCs/>
        </w:rPr>
        <w:t>たくさん手に入る。</w:t>
      </w:r>
      <w:r w:rsidRPr="00BF4A97">
        <w:rPr>
          <w:rFonts w:hint="eastAsia"/>
          <w:i/>
          <w:iCs/>
        </w:rPr>
        <w:t>私はまったく</w:t>
      </w:r>
      <w:r w:rsidR="002F4765" w:rsidRPr="00BF4A97">
        <w:rPr>
          <w:rFonts w:hint="eastAsia"/>
          <w:i/>
          <w:iCs/>
        </w:rPr>
        <w:t>おまえを</w:t>
      </w:r>
      <w:r w:rsidRPr="00BF4A97">
        <w:rPr>
          <w:rFonts w:hint="eastAsia"/>
          <w:i/>
          <w:iCs/>
        </w:rPr>
        <w:t>必要としない！」そして彼は古雑巾を使うように私を使</w:t>
      </w:r>
      <w:r w:rsidR="004A1CDB" w:rsidRPr="00BF4A97">
        <w:rPr>
          <w:rFonts w:hint="eastAsia"/>
          <w:i/>
          <w:iCs/>
        </w:rPr>
        <w:t>った</w:t>
      </w:r>
      <w:r w:rsidRPr="00BF4A97">
        <w:rPr>
          <w:rFonts w:hint="eastAsia"/>
          <w:i/>
          <w:iCs/>
        </w:rPr>
        <w:t>。</w:t>
      </w:r>
      <w:r w:rsidR="004A1CDB" w:rsidRPr="00BF4A97">
        <w:rPr>
          <w:rFonts w:hint="eastAsia"/>
          <w:i/>
          <w:iCs/>
        </w:rPr>
        <w:t>娘さん、</w:t>
      </w:r>
      <w:r w:rsidR="00C20058" w:rsidRPr="00BF4A97">
        <w:rPr>
          <w:rFonts w:hint="eastAsia"/>
          <w:i/>
          <w:iCs/>
        </w:rPr>
        <w:t>あなたには</w:t>
      </w:r>
      <w:r w:rsidR="004A1CDB" w:rsidRPr="00BF4A97">
        <w:rPr>
          <w:rFonts w:hint="eastAsia"/>
          <w:i/>
          <w:iCs/>
        </w:rPr>
        <w:t>私の気持ちが分かりますか？</w:t>
      </w:r>
      <w:r w:rsidRPr="00BF4A97">
        <w:rPr>
          <w:rFonts w:hint="eastAsia"/>
          <w:i/>
          <w:iCs/>
        </w:rPr>
        <w:t xml:space="preserve"> </w:t>
      </w:r>
      <w:r w:rsidRPr="00BF4A97">
        <w:rPr>
          <w:rFonts w:hint="eastAsia"/>
          <w:i/>
          <w:iCs/>
        </w:rPr>
        <w:t>（ソフィア、</w:t>
      </w:r>
      <w:r w:rsidRPr="00BF4A97">
        <w:rPr>
          <w:rFonts w:hint="eastAsia"/>
          <w:i/>
          <w:iCs/>
        </w:rPr>
        <w:t>55</w:t>
      </w:r>
      <w:r w:rsidRPr="00BF4A97">
        <w:rPr>
          <w:rFonts w:hint="eastAsia"/>
          <w:i/>
          <w:iCs/>
        </w:rPr>
        <w:t>歳）</w:t>
      </w:r>
      <w:r w:rsidR="008B44C8" w:rsidRPr="00BF4A97">
        <w:rPr>
          <w:rFonts w:hint="eastAsia"/>
          <w:i/>
          <w:iCs/>
        </w:rPr>
        <w:t>（訳者注：この調査のインタビュアー</w:t>
      </w:r>
      <w:r w:rsidR="00BA10E8" w:rsidRPr="00BF4A97">
        <w:rPr>
          <w:rFonts w:hint="eastAsia"/>
          <w:i/>
          <w:iCs/>
        </w:rPr>
        <w:t>のことを「娘さん」と呼んだものと想像される。</w:t>
      </w:r>
      <w:r w:rsidR="0092482A" w:rsidRPr="00BF4A97">
        <w:rPr>
          <w:rFonts w:hint="eastAsia"/>
          <w:i/>
          <w:iCs/>
        </w:rPr>
        <w:t>恐らくフランス語でのマドモワゼルという呼びかけに相当</w:t>
      </w:r>
      <w:r w:rsidR="00BA10E8" w:rsidRPr="00BF4A97">
        <w:rPr>
          <w:rFonts w:hint="eastAsia"/>
          <w:i/>
          <w:iCs/>
        </w:rPr>
        <w:t>）</w:t>
      </w:r>
    </w:p>
    <w:p w14:paraId="43FE8A24" w14:textId="77777777" w:rsidR="00773E31" w:rsidRPr="00BF4A97" w:rsidRDefault="00773E31" w:rsidP="00583357">
      <w:pPr>
        <w:ind w:leftChars="798" w:left="1697"/>
        <w:rPr>
          <w:i/>
          <w:iCs/>
        </w:rPr>
      </w:pPr>
    </w:p>
    <w:p w14:paraId="170661E5" w14:textId="77777777" w:rsidR="00CA74CC" w:rsidRPr="00BF4A97" w:rsidRDefault="00C446C2" w:rsidP="00C446C2">
      <w:r w:rsidRPr="00BF4A97">
        <w:rPr>
          <w:rFonts w:hint="eastAsia"/>
        </w:rPr>
        <w:t>36.</w:t>
      </w:r>
      <w:r w:rsidRPr="00BF4A97">
        <w:rPr>
          <w:rFonts w:hint="eastAsia"/>
        </w:rPr>
        <w:t xml:space="preserve">　</w:t>
      </w:r>
      <w:r w:rsidR="00773E31" w:rsidRPr="00BF4A97">
        <w:rPr>
          <w:rFonts w:hint="eastAsia"/>
          <w:b/>
          <w:bCs/>
        </w:rPr>
        <w:t>国の規範的枠組みにおける障害のある女性の性</w:t>
      </w:r>
      <w:r w:rsidRPr="00BF4A97">
        <w:rPr>
          <w:rFonts w:hint="eastAsia"/>
          <w:b/>
          <w:bCs/>
        </w:rPr>
        <w:t>と</w:t>
      </w:r>
      <w:r w:rsidR="00773E31" w:rsidRPr="00BF4A97">
        <w:rPr>
          <w:rFonts w:hint="eastAsia"/>
          <w:b/>
          <w:bCs/>
        </w:rPr>
        <w:t>生殖</w:t>
      </w:r>
      <w:r w:rsidRPr="00BF4A97">
        <w:rPr>
          <w:rFonts w:hint="eastAsia"/>
          <w:b/>
          <w:bCs/>
        </w:rPr>
        <w:t>の</w:t>
      </w:r>
      <w:r w:rsidR="00773E31" w:rsidRPr="00BF4A97">
        <w:rPr>
          <w:rFonts w:hint="eastAsia"/>
          <w:b/>
          <w:bCs/>
        </w:rPr>
        <w:t>権利に関連</w:t>
      </w:r>
      <w:r w:rsidR="008A2B21" w:rsidRPr="00BF4A97">
        <w:rPr>
          <w:rFonts w:hint="eastAsia"/>
          <w:b/>
          <w:bCs/>
        </w:rPr>
        <w:t>する問題への取り組みが見えにく</w:t>
      </w:r>
      <w:r w:rsidR="00773E31" w:rsidRPr="00BF4A97">
        <w:rPr>
          <w:rFonts w:hint="eastAsia"/>
          <w:b/>
          <w:bCs/>
        </w:rPr>
        <w:t>い。</w:t>
      </w:r>
      <w:r w:rsidR="00773E31" w:rsidRPr="00BF4A97">
        <w:rPr>
          <w:rFonts w:hint="eastAsia"/>
        </w:rPr>
        <w:t>性</w:t>
      </w:r>
      <w:r w:rsidR="00C54358" w:rsidRPr="00BF4A97">
        <w:rPr>
          <w:rFonts w:hint="eastAsia"/>
        </w:rPr>
        <w:t>と</w:t>
      </w:r>
      <w:r w:rsidR="00773E31" w:rsidRPr="00BF4A97">
        <w:rPr>
          <w:rFonts w:hint="eastAsia"/>
        </w:rPr>
        <w:t>生殖</w:t>
      </w:r>
      <w:r w:rsidR="00C54358" w:rsidRPr="00BF4A97">
        <w:rPr>
          <w:rFonts w:hint="eastAsia"/>
        </w:rPr>
        <w:t>の</w:t>
      </w:r>
      <w:r w:rsidR="00773E31" w:rsidRPr="00BF4A97">
        <w:rPr>
          <w:rFonts w:hint="eastAsia"/>
        </w:rPr>
        <w:t>権利は人権</w:t>
      </w:r>
      <w:r w:rsidR="00811E44" w:rsidRPr="00BF4A97">
        <w:rPr>
          <w:rFonts w:hint="eastAsia"/>
        </w:rPr>
        <w:t>である</w:t>
      </w:r>
      <w:r w:rsidR="00773E31" w:rsidRPr="00BF4A97">
        <w:rPr>
          <w:rFonts w:hint="eastAsia"/>
        </w:rPr>
        <w:t>。しかし、国の障害に関する法律および政策の枠組みでは、これらの権利はほとんど注目</w:t>
      </w:r>
      <w:r w:rsidR="00C54358" w:rsidRPr="00BF4A97">
        <w:rPr>
          <w:rFonts w:hint="eastAsia"/>
        </w:rPr>
        <w:t>され</w:t>
      </w:r>
      <w:r w:rsidR="00773E31" w:rsidRPr="00BF4A97">
        <w:rPr>
          <w:rFonts w:hint="eastAsia"/>
        </w:rPr>
        <w:t>てい</w:t>
      </w:r>
      <w:r w:rsidR="004F366C" w:rsidRPr="00BF4A97">
        <w:rPr>
          <w:rFonts w:hint="eastAsia"/>
        </w:rPr>
        <w:t>ない</w:t>
      </w:r>
      <w:r w:rsidR="00773E31" w:rsidRPr="00BF4A97">
        <w:rPr>
          <w:rFonts w:hint="eastAsia"/>
        </w:rPr>
        <w:t>。これらのトピックに関するアクセス可能な情報は乏し</w:t>
      </w:r>
      <w:r w:rsidR="00C54358" w:rsidRPr="00BF4A97">
        <w:rPr>
          <w:rFonts w:hint="eastAsia"/>
        </w:rPr>
        <w:t>く</w:t>
      </w:r>
      <w:r w:rsidR="00773E31" w:rsidRPr="00BF4A97">
        <w:rPr>
          <w:rFonts w:hint="eastAsia"/>
        </w:rPr>
        <w:t>、技術スタッフ、医療従事者、家族、障害者</w:t>
      </w:r>
      <w:r w:rsidR="00BA10E8" w:rsidRPr="00BF4A97">
        <w:rPr>
          <w:rFonts w:hint="eastAsia"/>
        </w:rPr>
        <w:t>に対する研修</w:t>
      </w:r>
      <w:r w:rsidR="00773E31" w:rsidRPr="00BF4A97">
        <w:rPr>
          <w:rFonts w:hint="eastAsia"/>
        </w:rPr>
        <w:t>が不足してい</w:t>
      </w:r>
      <w:r w:rsidR="00811E44" w:rsidRPr="00BF4A97">
        <w:rPr>
          <w:rFonts w:hint="eastAsia"/>
        </w:rPr>
        <w:t>る</w:t>
      </w:r>
      <w:r w:rsidR="00DD54BE" w:rsidRPr="00BF4A97">
        <w:rPr>
          <w:rFonts w:hint="eastAsia"/>
        </w:rPr>
        <w:t>。障害のある少女や女性が健全</w:t>
      </w:r>
      <w:r w:rsidR="00773E31" w:rsidRPr="00BF4A97">
        <w:rPr>
          <w:rFonts w:hint="eastAsia"/>
        </w:rPr>
        <w:t>な性</w:t>
      </w:r>
      <w:r w:rsidR="00C54358" w:rsidRPr="00BF4A97">
        <w:rPr>
          <w:rFonts w:hint="eastAsia"/>
        </w:rPr>
        <w:t>と</w:t>
      </w:r>
      <w:r w:rsidR="00773E31" w:rsidRPr="00BF4A97">
        <w:rPr>
          <w:rFonts w:hint="eastAsia"/>
        </w:rPr>
        <w:t>生殖を経験することを可能にするため</w:t>
      </w:r>
      <w:r w:rsidR="00BA10E8" w:rsidRPr="00BF4A97">
        <w:rPr>
          <w:rFonts w:hint="eastAsia"/>
        </w:rPr>
        <w:t>のサービスと</w:t>
      </w:r>
      <w:r w:rsidR="00773E31" w:rsidRPr="00BF4A97">
        <w:rPr>
          <w:rFonts w:hint="eastAsia"/>
        </w:rPr>
        <w:t>必要な支援は実質的に存在し</w:t>
      </w:r>
      <w:r w:rsidR="004F366C" w:rsidRPr="00BF4A97">
        <w:rPr>
          <w:rFonts w:hint="eastAsia"/>
        </w:rPr>
        <w:t>ない</w:t>
      </w:r>
      <w:r w:rsidR="00773E31" w:rsidRPr="00BF4A97">
        <w:rPr>
          <w:rFonts w:hint="eastAsia"/>
        </w:rPr>
        <w:t>。障害のある女性の強制的な</w:t>
      </w:r>
      <w:r w:rsidR="00C54358" w:rsidRPr="00BF4A97">
        <w:rPr>
          <w:rFonts w:hint="eastAsia"/>
        </w:rPr>
        <w:t>不妊</w:t>
      </w:r>
      <w:r w:rsidR="00773E31" w:rsidRPr="00BF4A97">
        <w:rPr>
          <w:rFonts w:hint="eastAsia"/>
        </w:rPr>
        <w:t>化は、裁判所の決定</w:t>
      </w:r>
      <w:r w:rsidR="0092482A" w:rsidRPr="00BF4A97">
        <w:rPr>
          <w:rFonts w:hint="eastAsia"/>
        </w:rPr>
        <w:t>による場合</w:t>
      </w:r>
      <w:r w:rsidR="00773E31" w:rsidRPr="00BF4A97">
        <w:rPr>
          <w:rFonts w:hint="eastAsia"/>
        </w:rPr>
        <w:t>を除いて、医療倫理綱領では許可されてい</w:t>
      </w:r>
      <w:r w:rsidR="004F366C" w:rsidRPr="00BF4A97">
        <w:rPr>
          <w:rFonts w:hint="eastAsia"/>
        </w:rPr>
        <w:t>ない</w:t>
      </w:r>
      <w:r w:rsidR="00773E31" w:rsidRPr="00BF4A97">
        <w:rPr>
          <w:rFonts w:hint="eastAsia"/>
        </w:rPr>
        <w:t>が、法的規制の欠如およびこの分野における具体的な行動の不十分さは、</w:t>
      </w:r>
      <w:r w:rsidR="00DE04A6" w:rsidRPr="00BF4A97">
        <w:rPr>
          <w:rFonts w:hint="eastAsia"/>
        </w:rPr>
        <w:t>人としての表現と自己実現のためのこの基本的人権分野の権利の行使を損ねている。</w:t>
      </w:r>
    </w:p>
    <w:p w14:paraId="6AE652D3" w14:textId="77777777" w:rsidR="00BA10E8" w:rsidRPr="00BF4A97" w:rsidRDefault="00BA10E8" w:rsidP="00773E31">
      <w:pPr>
        <w:rPr>
          <w:rFonts w:asciiTheme="majorEastAsia" w:eastAsiaTheme="majorEastAsia" w:hAnsiTheme="majorEastAsia"/>
        </w:rPr>
      </w:pPr>
    </w:p>
    <w:p w14:paraId="2104512E" w14:textId="77777777" w:rsidR="00773E31" w:rsidRPr="00BF4A97" w:rsidRDefault="004F366C" w:rsidP="00773E31">
      <w:pPr>
        <w:rPr>
          <w:rFonts w:asciiTheme="majorEastAsia" w:eastAsiaTheme="majorEastAsia" w:hAnsiTheme="majorEastAsia"/>
        </w:rPr>
      </w:pPr>
      <w:r w:rsidRPr="00BF4A97">
        <w:rPr>
          <w:rFonts w:asciiTheme="majorEastAsia" w:eastAsiaTheme="majorEastAsia" w:hAnsiTheme="majorEastAsia" w:hint="eastAsia"/>
        </w:rPr>
        <w:t>勧告</w:t>
      </w:r>
    </w:p>
    <w:p w14:paraId="3DAB142C" w14:textId="77777777" w:rsidR="00773E31" w:rsidRPr="00BF4A97" w:rsidRDefault="00773E31" w:rsidP="00773E31">
      <w:r w:rsidRPr="00BF4A97">
        <w:rPr>
          <w:rFonts w:hint="eastAsia"/>
        </w:rPr>
        <w:t>37.</w:t>
      </w:r>
      <w:r w:rsidR="00DE04A6" w:rsidRPr="00BF4A97">
        <w:rPr>
          <w:rFonts w:hint="eastAsia"/>
        </w:rPr>
        <w:t xml:space="preserve">　</w:t>
      </w:r>
      <w:r w:rsidRPr="00BF4A97">
        <w:rPr>
          <w:rFonts w:hint="eastAsia"/>
        </w:rPr>
        <w:t>ポルトガルの法的および政策的枠組みにおいて、</w:t>
      </w:r>
      <w:r w:rsidR="00DE04A6" w:rsidRPr="00BF4A97">
        <w:rPr>
          <w:rFonts w:hint="eastAsia"/>
        </w:rPr>
        <w:t>障害のある</w:t>
      </w:r>
      <w:r w:rsidRPr="00BF4A97">
        <w:rPr>
          <w:rFonts w:hint="eastAsia"/>
        </w:rPr>
        <w:t>少女と女性が直面する</w:t>
      </w:r>
      <w:r w:rsidR="00DE04A6" w:rsidRPr="00BF4A97">
        <w:rPr>
          <w:rFonts w:hint="eastAsia"/>
        </w:rPr>
        <w:t>複合的</w:t>
      </w:r>
      <w:r w:rsidRPr="00BF4A97">
        <w:rPr>
          <w:rFonts w:hint="eastAsia"/>
        </w:rPr>
        <w:t>差別の問題に取り組むこと。</w:t>
      </w:r>
    </w:p>
    <w:p w14:paraId="6731BA3E" w14:textId="77777777" w:rsidR="00773E31" w:rsidRPr="00BF4A97" w:rsidRDefault="00773E31" w:rsidP="00773E31">
      <w:r w:rsidRPr="00BF4A97">
        <w:rPr>
          <w:rFonts w:hint="eastAsia"/>
        </w:rPr>
        <w:t>38.</w:t>
      </w:r>
      <w:r w:rsidR="00DE04A6" w:rsidRPr="00BF4A97">
        <w:rPr>
          <w:rFonts w:hint="eastAsia"/>
        </w:rPr>
        <w:t xml:space="preserve">　</w:t>
      </w:r>
      <w:r w:rsidRPr="00BF4A97">
        <w:rPr>
          <w:rFonts w:hint="eastAsia"/>
        </w:rPr>
        <w:t>障害者に対する暴力、</w:t>
      </w:r>
      <w:r w:rsidR="00DE04A6" w:rsidRPr="00BF4A97">
        <w:rPr>
          <w:rFonts w:hint="eastAsia"/>
        </w:rPr>
        <w:t>とくに</w:t>
      </w:r>
      <w:r w:rsidRPr="00BF4A97">
        <w:rPr>
          <w:rFonts w:hint="eastAsia"/>
        </w:rPr>
        <w:t>家庭内暴力と闘うための研究と介入を強化すること。</w:t>
      </w:r>
    </w:p>
    <w:p w14:paraId="79C2C9B1" w14:textId="393057F3" w:rsidR="00773E31" w:rsidRPr="00BF4A97" w:rsidRDefault="00773E31" w:rsidP="00773E31">
      <w:r w:rsidRPr="00BF4A97">
        <w:rPr>
          <w:rFonts w:hint="eastAsia"/>
        </w:rPr>
        <w:t>39.</w:t>
      </w:r>
      <w:r w:rsidR="00DE04A6" w:rsidRPr="00BF4A97">
        <w:rPr>
          <w:rFonts w:hint="eastAsia"/>
        </w:rPr>
        <w:t xml:space="preserve">　</w:t>
      </w:r>
      <w:r w:rsidRPr="00BF4A97">
        <w:rPr>
          <w:rFonts w:hint="eastAsia"/>
        </w:rPr>
        <w:t>障害のある女性の性</w:t>
      </w:r>
      <w:r w:rsidR="00DE04A6" w:rsidRPr="00BF4A97">
        <w:rPr>
          <w:rFonts w:hint="eastAsia"/>
        </w:rPr>
        <w:t>と</w:t>
      </w:r>
      <w:r w:rsidRPr="00BF4A97">
        <w:rPr>
          <w:rFonts w:hint="eastAsia"/>
        </w:rPr>
        <w:t>生殖</w:t>
      </w:r>
      <w:r w:rsidR="00DE04A6" w:rsidRPr="00BF4A97">
        <w:rPr>
          <w:rFonts w:hint="eastAsia"/>
        </w:rPr>
        <w:t>の</w:t>
      </w:r>
      <w:r w:rsidR="0092482A" w:rsidRPr="00BF4A97">
        <w:rPr>
          <w:rFonts w:hint="eastAsia"/>
        </w:rPr>
        <w:t>権利の</w:t>
      </w:r>
      <w:r w:rsidR="00BF4A97" w:rsidRPr="00BF4A97">
        <w:rPr>
          <w:rFonts w:hint="eastAsia"/>
        </w:rPr>
        <w:t>向上</w:t>
      </w:r>
      <w:r w:rsidRPr="00BF4A97">
        <w:rPr>
          <w:rFonts w:hint="eastAsia"/>
        </w:rPr>
        <w:t>に関連する</w:t>
      </w:r>
      <w:r w:rsidR="00DE04A6" w:rsidRPr="00BF4A97">
        <w:rPr>
          <w:rFonts w:hint="eastAsia"/>
        </w:rPr>
        <w:t>政策</w:t>
      </w:r>
      <w:r w:rsidRPr="00BF4A97">
        <w:rPr>
          <w:rFonts w:hint="eastAsia"/>
        </w:rPr>
        <w:t>、プログラムおよび支援サービスを強化すること。</w:t>
      </w:r>
    </w:p>
    <w:p w14:paraId="40C07E17" w14:textId="77777777" w:rsidR="00773E31" w:rsidRPr="00BF4A97" w:rsidRDefault="00773E31" w:rsidP="00773E31">
      <w:r w:rsidRPr="00BF4A97">
        <w:rPr>
          <w:rFonts w:hint="eastAsia"/>
        </w:rPr>
        <w:t>40.</w:t>
      </w:r>
      <w:r w:rsidR="00DE04A6" w:rsidRPr="00BF4A97">
        <w:rPr>
          <w:rFonts w:hint="eastAsia"/>
        </w:rPr>
        <w:t xml:space="preserve">　</w:t>
      </w:r>
      <w:r w:rsidRPr="00BF4A97">
        <w:rPr>
          <w:rFonts w:hint="eastAsia"/>
        </w:rPr>
        <w:t>性</w:t>
      </w:r>
      <w:r w:rsidR="00DE04A6" w:rsidRPr="00BF4A97">
        <w:rPr>
          <w:rFonts w:hint="eastAsia"/>
        </w:rPr>
        <w:t>と</w:t>
      </w:r>
      <w:r w:rsidRPr="00BF4A97">
        <w:rPr>
          <w:rFonts w:hint="eastAsia"/>
        </w:rPr>
        <w:t>生殖</w:t>
      </w:r>
      <w:r w:rsidR="00DE04A6" w:rsidRPr="00BF4A97">
        <w:rPr>
          <w:rFonts w:hint="eastAsia"/>
        </w:rPr>
        <w:t>に</w:t>
      </w:r>
      <w:r w:rsidRPr="00BF4A97">
        <w:rPr>
          <w:rFonts w:hint="eastAsia"/>
        </w:rPr>
        <w:t>関連</w:t>
      </w:r>
      <w:r w:rsidR="00DE04A6" w:rsidRPr="00BF4A97">
        <w:rPr>
          <w:rFonts w:hint="eastAsia"/>
        </w:rPr>
        <w:t>する</w:t>
      </w:r>
      <w:r w:rsidRPr="00BF4A97">
        <w:rPr>
          <w:rFonts w:hint="eastAsia"/>
        </w:rPr>
        <w:t>医療従事者</w:t>
      </w:r>
      <w:r w:rsidR="00DE04A6" w:rsidRPr="00BF4A97">
        <w:rPr>
          <w:rFonts w:hint="eastAsia"/>
        </w:rPr>
        <w:t>に対して障害関連の</w:t>
      </w:r>
      <w:r w:rsidR="00BA10E8" w:rsidRPr="00BF4A97">
        <w:rPr>
          <w:rFonts w:hint="eastAsia"/>
        </w:rPr>
        <w:t>研修</w:t>
      </w:r>
      <w:r w:rsidRPr="00BF4A97">
        <w:rPr>
          <w:rFonts w:hint="eastAsia"/>
        </w:rPr>
        <w:t>を促進すること。</w:t>
      </w:r>
    </w:p>
    <w:p w14:paraId="33B21CAF" w14:textId="77777777" w:rsidR="00773E31" w:rsidRPr="00BF4A97" w:rsidRDefault="00773E31" w:rsidP="00773E31"/>
    <w:p w14:paraId="530347BB" w14:textId="77777777" w:rsidR="00773E31" w:rsidRPr="00BF4A97" w:rsidRDefault="00773E31" w:rsidP="00773E31">
      <w:pPr>
        <w:rPr>
          <w:rFonts w:asciiTheme="majorEastAsia" w:eastAsiaTheme="majorEastAsia" w:hAnsiTheme="majorEastAsia"/>
        </w:rPr>
      </w:pPr>
      <w:r w:rsidRPr="00BF4A97">
        <w:rPr>
          <w:rFonts w:asciiTheme="majorEastAsia" w:eastAsiaTheme="majorEastAsia" w:hAnsiTheme="majorEastAsia" w:hint="eastAsia"/>
        </w:rPr>
        <w:t>統計とデータの収集（第31条）</w:t>
      </w:r>
    </w:p>
    <w:p w14:paraId="3FE3A8D3" w14:textId="77777777" w:rsidR="00773E31" w:rsidRPr="00BF4A97" w:rsidRDefault="00773E31" w:rsidP="00773E31">
      <w:pPr>
        <w:rPr>
          <w:rFonts w:asciiTheme="majorEastAsia" w:eastAsiaTheme="majorEastAsia" w:hAnsiTheme="majorEastAsia"/>
        </w:rPr>
      </w:pPr>
      <w:r w:rsidRPr="00BF4A97">
        <w:rPr>
          <w:rFonts w:asciiTheme="majorEastAsia" w:eastAsiaTheme="majorEastAsia" w:hAnsiTheme="majorEastAsia" w:hint="eastAsia"/>
        </w:rPr>
        <w:t>現在の状況</w:t>
      </w:r>
    </w:p>
    <w:p w14:paraId="1BD082F7" w14:textId="77777777" w:rsidR="00773E31" w:rsidRPr="00BF4A97" w:rsidRDefault="00773E31" w:rsidP="00773E31">
      <w:r w:rsidRPr="00BF4A97">
        <w:rPr>
          <w:rFonts w:hint="eastAsia"/>
        </w:rPr>
        <w:t>41.</w:t>
      </w:r>
      <w:r w:rsidR="00C446C2" w:rsidRPr="00BF4A97">
        <w:rPr>
          <w:rFonts w:hint="eastAsia"/>
        </w:rPr>
        <w:t xml:space="preserve">　</w:t>
      </w:r>
      <w:r w:rsidRPr="00BF4A97">
        <w:rPr>
          <w:rFonts w:hint="eastAsia"/>
        </w:rPr>
        <w:t>国立リハビリテーション</w:t>
      </w:r>
      <w:r w:rsidR="00DE04A6" w:rsidRPr="00BF4A97">
        <w:rPr>
          <w:rFonts w:hint="eastAsia"/>
        </w:rPr>
        <w:t>研究所</w:t>
      </w:r>
      <w:r w:rsidRPr="00BF4A97">
        <w:rPr>
          <w:rFonts w:hint="eastAsia"/>
        </w:rPr>
        <w:t>（</w:t>
      </w:r>
      <w:r w:rsidRPr="00BF4A97">
        <w:rPr>
          <w:rFonts w:hint="eastAsia"/>
        </w:rPr>
        <w:t>INR</w:t>
      </w:r>
      <w:r w:rsidRPr="00BF4A97">
        <w:rPr>
          <w:rFonts w:hint="eastAsia"/>
        </w:rPr>
        <w:t>）は、障害に関するデータと統計の収集を担当する公的機関</w:t>
      </w:r>
      <w:r w:rsidR="00811E44" w:rsidRPr="00BF4A97">
        <w:rPr>
          <w:rFonts w:hint="eastAsia"/>
        </w:rPr>
        <w:t>である</w:t>
      </w:r>
      <w:r w:rsidRPr="00BF4A97">
        <w:rPr>
          <w:rFonts w:hint="eastAsia"/>
        </w:rPr>
        <w:t>。過去</w:t>
      </w:r>
      <w:r w:rsidRPr="00BF4A97">
        <w:rPr>
          <w:rFonts w:hint="eastAsia"/>
        </w:rPr>
        <w:t>2</w:t>
      </w:r>
      <w:r w:rsidR="00DE04A6" w:rsidRPr="00BF4A97">
        <w:rPr>
          <w:rFonts w:hint="eastAsia"/>
        </w:rPr>
        <w:t>回</w:t>
      </w:r>
      <w:r w:rsidRPr="00BF4A97">
        <w:rPr>
          <w:rFonts w:hint="eastAsia"/>
        </w:rPr>
        <w:t>の</w:t>
      </w:r>
      <w:r w:rsidR="00DE04A6" w:rsidRPr="00BF4A97">
        <w:rPr>
          <w:rFonts w:hint="eastAsia"/>
        </w:rPr>
        <w:t>国勢</w:t>
      </w:r>
      <w:r w:rsidRPr="00BF4A97">
        <w:rPr>
          <w:rFonts w:hint="eastAsia"/>
        </w:rPr>
        <w:t>調査（</w:t>
      </w:r>
      <w:r w:rsidRPr="00BF4A97">
        <w:rPr>
          <w:rFonts w:hint="eastAsia"/>
        </w:rPr>
        <w:t>2001</w:t>
      </w:r>
      <w:r w:rsidRPr="00BF4A97">
        <w:rPr>
          <w:rFonts w:hint="eastAsia"/>
        </w:rPr>
        <w:t>年と</w:t>
      </w:r>
      <w:r w:rsidRPr="00BF4A97">
        <w:rPr>
          <w:rFonts w:hint="eastAsia"/>
        </w:rPr>
        <w:t>2011</w:t>
      </w:r>
      <w:r w:rsidRPr="00BF4A97">
        <w:rPr>
          <w:rFonts w:hint="eastAsia"/>
        </w:rPr>
        <w:t>年）では、障害についてのいくつかの質問が含まれてい</w:t>
      </w:r>
      <w:r w:rsidR="004F366C" w:rsidRPr="00BF4A97">
        <w:rPr>
          <w:rFonts w:hint="eastAsia"/>
        </w:rPr>
        <w:t>た</w:t>
      </w:r>
      <w:r w:rsidRPr="00BF4A97">
        <w:rPr>
          <w:rFonts w:hint="eastAsia"/>
        </w:rPr>
        <w:t>が、それは肯定的</w:t>
      </w:r>
      <w:r w:rsidR="00CC6563" w:rsidRPr="00BF4A97">
        <w:rPr>
          <w:rFonts w:hint="eastAsia"/>
        </w:rPr>
        <w:t>に受け取られて</w:t>
      </w:r>
      <w:r w:rsidRPr="00BF4A97">
        <w:rPr>
          <w:rFonts w:hint="eastAsia"/>
        </w:rPr>
        <w:t>い</w:t>
      </w:r>
      <w:r w:rsidR="00811E44" w:rsidRPr="00BF4A97">
        <w:rPr>
          <w:rFonts w:hint="eastAsia"/>
        </w:rPr>
        <w:t>る</w:t>
      </w:r>
      <w:r w:rsidRPr="00BF4A97">
        <w:rPr>
          <w:rFonts w:hint="eastAsia"/>
        </w:rPr>
        <w:t>。ただしこの分野にはまだ重要な欠点がいくつかあ</w:t>
      </w:r>
      <w:r w:rsidR="00811E44" w:rsidRPr="00BF4A97">
        <w:rPr>
          <w:rFonts w:hint="eastAsia"/>
        </w:rPr>
        <w:t>る</w:t>
      </w:r>
      <w:r w:rsidRPr="00BF4A97">
        <w:rPr>
          <w:rFonts w:hint="eastAsia"/>
        </w:rPr>
        <w:t>。</w:t>
      </w:r>
      <w:r w:rsidR="003F65FA" w:rsidRPr="00BF4A97">
        <w:rPr>
          <w:rFonts w:hint="eastAsia"/>
        </w:rPr>
        <w:t>とくに</w:t>
      </w:r>
      <w:r w:rsidRPr="00BF4A97">
        <w:rPr>
          <w:rFonts w:hint="eastAsia"/>
        </w:rPr>
        <w:t>、</w:t>
      </w:r>
    </w:p>
    <w:p w14:paraId="293D0F2E" w14:textId="0434FAFE" w:rsidR="00773E31" w:rsidRPr="00BF4A97" w:rsidRDefault="00773E31" w:rsidP="00583357">
      <w:pPr>
        <w:ind w:leftChars="399" w:left="848"/>
      </w:pPr>
      <w:r w:rsidRPr="00BF4A97">
        <w:rPr>
          <w:rFonts w:hint="eastAsia"/>
        </w:rPr>
        <w:t>41.1</w:t>
      </w:r>
      <w:r w:rsidR="00B4547E" w:rsidRPr="00BF4A97">
        <w:rPr>
          <w:rFonts w:hint="eastAsia"/>
        </w:rPr>
        <w:t>.</w:t>
      </w:r>
      <w:r w:rsidR="00B4547E" w:rsidRPr="00BF4A97">
        <w:rPr>
          <w:rFonts w:hint="eastAsia"/>
        </w:rPr>
        <w:t xml:space="preserve">　</w:t>
      </w:r>
      <w:r w:rsidRPr="00BF4A97">
        <w:rPr>
          <w:rFonts w:hint="eastAsia"/>
          <w:b/>
          <w:bCs/>
        </w:rPr>
        <w:t>ポルトガルの障害</w:t>
      </w:r>
      <w:r w:rsidR="008957DE" w:rsidRPr="00BF4A97">
        <w:rPr>
          <w:rFonts w:hint="eastAsia"/>
          <w:b/>
          <w:bCs/>
        </w:rPr>
        <w:t>のある</w:t>
      </w:r>
      <w:r w:rsidR="00CC6563" w:rsidRPr="00BF4A97">
        <w:rPr>
          <w:rFonts w:hint="eastAsia"/>
          <w:b/>
          <w:bCs/>
        </w:rPr>
        <w:t>人口に関する体系的な、新しい</w:t>
      </w:r>
      <w:r w:rsidRPr="00BF4A97">
        <w:rPr>
          <w:rFonts w:hint="eastAsia"/>
          <w:b/>
          <w:bCs/>
        </w:rPr>
        <w:t>、そして</w:t>
      </w:r>
      <w:r w:rsidR="00C446C2" w:rsidRPr="00BF4A97">
        <w:rPr>
          <w:rFonts w:hint="eastAsia"/>
          <w:b/>
          <w:bCs/>
        </w:rPr>
        <w:t>分類</w:t>
      </w:r>
      <w:r w:rsidRPr="00BF4A97">
        <w:rPr>
          <w:rFonts w:hint="eastAsia"/>
          <w:b/>
          <w:bCs/>
        </w:rPr>
        <w:t>された統計データの欠如。</w:t>
      </w:r>
      <w:r w:rsidRPr="00BF4A97">
        <w:rPr>
          <w:rFonts w:hint="eastAsia"/>
        </w:rPr>
        <w:t>障害のある人に関する</w:t>
      </w:r>
      <w:r w:rsidR="00DE04A6" w:rsidRPr="00BF4A97">
        <w:rPr>
          <w:rFonts w:hint="eastAsia"/>
        </w:rPr>
        <w:t>分類</w:t>
      </w:r>
      <w:r w:rsidRPr="00BF4A97">
        <w:rPr>
          <w:rFonts w:hint="eastAsia"/>
        </w:rPr>
        <w:t>化されたデータは、最も重要な調査や全国統計で体系的に収集されていないため、障害のある人といない人を比較することは困難</w:t>
      </w:r>
      <w:r w:rsidR="00811E44" w:rsidRPr="00BF4A97">
        <w:rPr>
          <w:rFonts w:hint="eastAsia"/>
        </w:rPr>
        <w:t>である</w:t>
      </w:r>
      <w:r w:rsidRPr="00BF4A97">
        <w:rPr>
          <w:rFonts w:hint="eastAsia"/>
        </w:rPr>
        <w:t>。さらに、障害者に関する具体的なデータも欠けてい</w:t>
      </w:r>
      <w:r w:rsidR="00811E44" w:rsidRPr="00BF4A97">
        <w:rPr>
          <w:rFonts w:hint="eastAsia"/>
        </w:rPr>
        <w:t>る</w:t>
      </w:r>
      <w:r w:rsidR="00DD54BE" w:rsidRPr="00BF4A97">
        <w:rPr>
          <w:rFonts w:hint="eastAsia"/>
        </w:rPr>
        <w:t>。</w:t>
      </w:r>
      <w:r w:rsidRPr="00BF4A97">
        <w:rPr>
          <w:rFonts w:hint="eastAsia"/>
        </w:rPr>
        <w:t xml:space="preserve">- </w:t>
      </w:r>
      <w:r w:rsidRPr="00BF4A97">
        <w:rPr>
          <w:rFonts w:hint="eastAsia"/>
        </w:rPr>
        <w:t>障害者に関する最初の公式データ収集</w:t>
      </w:r>
      <w:r w:rsidRPr="00BF4A97">
        <w:rPr>
          <w:rFonts w:hint="eastAsia"/>
        </w:rPr>
        <w:t xml:space="preserve"> </w:t>
      </w:r>
      <w:r w:rsidR="00DE04A6" w:rsidRPr="00BF4A97">
        <w:t>–</w:t>
      </w:r>
      <w:r w:rsidRPr="00BF4A97">
        <w:rPr>
          <w:rFonts w:hint="eastAsia"/>
        </w:rPr>
        <w:t xml:space="preserve"> </w:t>
      </w:r>
      <w:r w:rsidR="00CC6563" w:rsidRPr="00BF4A97">
        <w:rPr>
          <w:rFonts w:hint="eastAsia"/>
        </w:rPr>
        <w:t>インペアメント、</w:t>
      </w:r>
      <w:r w:rsidR="00DD54BE" w:rsidRPr="00BF4A97">
        <w:rPr>
          <w:rFonts w:hint="eastAsia"/>
        </w:rPr>
        <w:t>ディ</w:t>
      </w:r>
      <w:r w:rsidR="00A35F95" w:rsidRPr="00BF4A97">
        <w:rPr>
          <w:rFonts w:hint="eastAsia"/>
        </w:rPr>
        <w:t>スア</w:t>
      </w:r>
      <w:r w:rsidR="00DD54BE" w:rsidRPr="00BF4A97">
        <w:rPr>
          <w:rFonts w:hint="eastAsia"/>
        </w:rPr>
        <w:t>ビリティ、ハンディキャップに</w:t>
      </w:r>
      <w:r w:rsidRPr="00BF4A97">
        <w:rPr>
          <w:rFonts w:hint="eastAsia"/>
        </w:rPr>
        <w:t>関する全国調査</w:t>
      </w:r>
      <w:r w:rsidRPr="00BF4A97">
        <w:rPr>
          <w:rFonts w:hint="eastAsia"/>
        </w:rPr>
        <w:t xml:space="preserve"> - </w:t>
      </w:r>
      <w:r w:rsidRPr="00BF4A97">
        <w:rPr>
          <w:rFonts w:hint="eastAsia"/>
        </w:rPr>
        <w:t>は</w:t>
      </w:r>
      <w:r w:rsidRPr="00BF4A97">
        <w:rPr>
          <w:rFonts w:hint="eastAsia"/>
        </w:rPr>
        <w:t>1995</w:t>
      </w:r>
      <w:r w:rsidRPr="00BF4A97">
        <w:rPr>
          <w:rFonts w:hint="eastAsia"/>
        </w:rPr>
        <w:t>年に行われ</w:t>
      </w:r>
      <w:r w:rsidR="00DD54BE" w:rsidRPr="00BF4A97">
        <w:rPr>
          <w:rFonts w:hint="eastAsia"/>
        </w:rPr>
        <w:t>たが、それ以来一度も行われ</w:t>
      </w:r>
      <w:r w:rsidRPr="00BF4A97">
        <w:rPr>
          <w:rFonts w:hint="eastAsia"/>
        </w:rPr>
        <w:t>てい</w:t>
      </w:r>
      <w:r w:rsidR="004F366C" w:rsidRPr="00BF4A97">
        <w:rPr>
          <w:rFonts w:hint="eastAsia"/>
        </w:rPr>
        <w:t>ない</w:t>
      </w:r>
      <w:r w:rsidRPr="00BF4A97">
        <w:rPr>
          <w:rFonts w:hint="eastAsia"/>
        </w:rPr>
        <w:t>。</w:t>
      </w:r>
    </w:p>
    <w:p w14:paraId="267C1C33" w14:textId="77777777" w:rsidR="00773E31" w:rsidRPr="00BF4A97" w:rsidRDefault="00773E31" w:rsidP="0027314D">
      <w:pPr>
        <w:ind w:leftChars="399" w:left="848"/>
      </w:pPr>
      <w:r w:rsidRPr="00BF4A97">
        <w:rPr>
          <w:rFonts w:hint="eastAsia"/>
        </w:rPr>
        <w:t>41.2</w:t>
      </w:r>
      <w:r w:rsidR="00B4547E" w:rsidRPr="00BF4A97">
        <w:rPr>
          <w:rFonts w:hint="eastAsia"/>
        </w:rPr>
        <w:t>.</w:t>
      </w:r>
      <w:r w:rsidR="00B4547E" w:rsidRPr="00BF4A97">
        <w:rPr>
          <w:rFonts w:hint="eastAsia"/>
        </w:rPr>
        <w:t xml:space="preserve">　</w:t>
      </w:r>
      <w:r w:rsidRPr="00BF4A97">
        <w:rPr>
          <w:rFonts w:hint="eastAsia"/>
          <w:b/>
          <w:bCs/>
        </w:rPr>
        <w:t>障害児に関する統計データ</w:t>
      </w:r>
      <w:r w:rsidR="00C446C2" w:rsidRPr="00BF4A97">
        <w:rPr>
          <w:rFonts w:hint="eastAsia"/>
          <w:b/>
          <w:bCs/>
        </w:rPr>
        <w:t>の欠如</w:t>
      </w:r>
      <w:r w:rsidRPr="00BF4A97">
        <w:rPr>
          <w:rFonts w:hint="eastAsia"/>
          <w:b/>
          <w:bCs/>
        </w:rPr>
        <w:t>。</w:t>
      </w:r>
      <w:r w:rsidRPr="00BF4A97">
        <w:rPr>
          <w:rFonts w:hint="eastAsia"/>
        </w:rPr>
        <w:t>障害のある</w:t>
      </w:r>
      <w:r w:rsidR="00984751" w:rsidRPr="00BF4A97">
        <w:rPr>
          <w:rFonts w:hint="eastAsia"/>
        </w:rPr>
        <w:t>子ども</w:t>
      </w:r>
      <w:r w:rsidRPr="00BF4A97">
        <w:rPr>
          <w:rFonts w:hint="eastAsia"/>
        </w:rPr>
        <w:t>の状況に関するデー</w:t>
      </w:r>
      <w:r w:rsidRPr="00BF4A97">
        <w:rPr>
          <w:rFonts w:hint="eastAsia"/>
        </w:rPr>
        <w:lastRenderedPageBreak/>
        <w:t>タが不足してい</w:t>
      </w:r>
      <w:r w:rsidR="00811E44" w:rsidRPr="00BF4A97">
        <w:rPr>
          <w:rFonts w:hint="eastAsia"/>
        </w:rPr>
        <w:t>る</w:t>
      </w:r>
      <w:r w:rsidRPr="00BF4A97">
        <w:rPr>
          <w:rFonts w:hint="eastAsia"/>
        </w:rPr>
        <w:t>。</w:t>
      </w:r>
      <w:r w:rsidRPr="00BF4A97">
        <w:rPr>
          <w:rFonts w:hint="eastAsia"/>
        </w:rPr>
        <w:t xml:space="preserve"> 6</w:t>
      </w:r>
      <w:r w:rsidRPr="00BF4A97">
        <w:rPr>
          <w:rFonts w:hint="eastAsia"/>
        </w:rPr>
        <w:t>歳未満の</w:t>
      </w:r>
      <w:r w:rsidR="00984751" w:rsidRPr="00BF4A97">
        <w:rPr>
          <w:rFonts w:hint="eastAsia"/>
        </w:rPr>
        <w:t>子ども</w:t>
      </w:r>
      <w:r w:rsidRPr="00BF4A97">
        <w:rPr>
          <w:rFonts w:hint="eastAsia"/>
        </w:rPr>
        <w:t>は、日常生活活動の限界を判断することを目的とした</w:t>
      </w:r>
      <w:r w:rsidRPr="00BF4A97">
        <w:rPr>
          <w:rFonts w:hint="eastAsia"/>
        </w:rPr>
        <w:t>2011</w:t>
      </w:r>
      <w:r w:rsidRPr="00BF4A97">
        <w:rPr>
          <w:rFonts w:hint="eastAsia"/>
        </w:rPr>
        <w:t>年の国勢調査の質問から除外され</w:t>
      </w:r>
      <w:r w:rsidR="004F366C" w:rsidRPr="00BF4A97">
        <w:rPr>
          <w:rFonts w:hint="eastAsia"/>
        </w:rPr>
        <w:t>た</w:t>
      </w:r>
      <w:r w:rsidRPr="00BF4A97">
        <w:rPr>
          <w:rFonts w:hint="eastAsia"/>
        </w:rPr>
        <w:t>。このギャップに対処することが急務</w:t>
      </w:r>
      <w:r w:rsidR="00811E44" w:rsidRPr="00BF4A97">
        <w:rPr>
          <w:rFonts w:hint="eastAsia"/>
        </w:rPr>
        <w:t>である</w:t>
      </w:r>
      <w:r w:rsidRPr="00BF4A97">
        <w:rPr>
          <w:rFonts w:hint="eastAsia"/>
        </w:rPr>
        <w:t>。</w:t>
      </w:r>
    </w:p>
    <w:p w14:paraId="025284C2" w14:textId="77777777" w:rsidR="00773E31" w:rsidRPr="00BF4A97" w:rsidRDefault="004F366C" w:rsidP="00773E31">
      <w:pPr>
        <w:rPr>
          <w:rFonts w:asciiTheme="majorEastAsia" w:eastAsiaTheme="majorEastAsia" w:hAnsiTheme="majorEastAsia"/>
        </w:rPr>
      </w:pPr>
      <w:r w:rsidRPr="00BF4A97">
        <w:rPr>
          <w:rFonts w:asciiTheme="majorEastAsia" w:eastAsiaTheme="majorEastAsia" w:hAnsiTheme="majorEastAsia" w:hint="eastAsia"/>
        </w:rPr>
        <w:t>勧告</w:t>
      </w:r>
    </w:p>
    <w:p w14:paraId="32BBAABE" w14:textId="77777777" w:rsidR="00773E31" w:rsidRPr="00BF4A97" w:rsidRDefault="00773E31" w:rsidP="00773E31">
      <w:r w:rsidRPr="00BF4A97">
        <w:rPr>
          <w:rFonts w:hint="eastAsia"/>
        </w:rPr>
        <w:t>42.</w:t>
      </w:r>
      <w:r w:rsidR="00DE04A6" w:rsidRPr="00BF4A97">
        <w:rPr>
          <w:rFonts w:hint="eastAsia"/>
        </w:rPr>
        <w:t xml:space="preserve">　</w:t>
      </w:r>
      <w:r w:rsidRPr="00BF4A97">
        <w:rPr>
          <w:rFonts w:hint="eastAsia"/>
        </w:rPr>
        <w:t>ポルトガルにおける障害者に関する統計データの体系的な収集を改善すること。</w:t>
      </w:r>
    </w:p>
    <w:p w14:paraId="64921191" w14:textId="77777777" w:rsidR="00773E31" w:rsidRPr="00BF4A97" w:rsidRDefault="00DE04A6" w:rsidP="00773E31">
      <w:r w:rsidRPr="00BF4A97">
        <w:rPr>
          <w:rFonts w:hint="eastAsia"/>
        </w:rPr>
        <w:t>43.</w:t>
      </w:r>
      <w:r w:rsidRPr="00BF4A97">
        <w:rPr>
          <w:rFonts w:hint="eastAsia"/>
        </w:rPr>
        <w:t xml:space="preserve">　</w:t>
      </w:r>
      <w:r w:rsidR="00773E31" w:rsidRPr="00BF4A97">
        <w:rPr>
          <w:rFonts w:hint="eastAsia"/>
        </w:rPr>
        <w:t>障害に関する全国調査を実施すること。</w:t>
      </w:r>
    </w:p>
    <w:p w14:paraId="52B8D0A6" w14:textId="77777777" w:rsidR="00773E31" w:rsidRPr="00BF4A97" w:rsidRDefault="00773E31" w:rsidP="00773E31">
      <w:r w:rsidRPr="00BF4A97">
        <w:rPr>
          <w:rFonts w:hint="eastAsia"/>
        </w:rPr>
        <w:t>44.</w:t>
      </w:r>
      <w:r w:rsidR="00DE04A6" w:rsidRPr="00BF4A97">
        <w:rPr>
          <w:rFonts w:hint="eastAsia"/>
        </w:rPr>
        <w:t xml:space="preserve">　</w:t>
      </w:r>
      <w:r w:rsidRPr="00BF4A97">
        <w:rPr>
          <w:rFonts w:hint="eastAsia"/>
        </w:rPr>
        <w:t>ポルトガルにおける障害者権利監視指標のシステムを開発すること。これらすべては、障害のある人や障害者の団体の関与によって行われるべき</w:t>
      </w:r>
      <w:r w:rsidR="00811E44" w:rsidRPr="00BF4A97">
        <w:rPr>
          <w:rFonts w:hint="eastAsia"/>
        </w:rPr>
        <w:t>である</w:t>
      </w:r>
      <w:r w:rsidRPr="00BF4A97">
        <w:rPr>
          <w:rFonts w:hint="eastAsia"/>
        </w:rPr>
        <w:t>。</w:t>
      </w:r>
    </w:p>
    <w:p w14:paraId="17295C81" w14:textId="77777777" w:rsidR="00773E31" w:rsidRPr="00BF4A97" w:rsidRDefault="00773E31" w:rsidP="00773E31"/>
    <w:p w14:paraId="28CE7F6E" w14:textId="77777777" w:rsidR="00773E31" w:rsidRPr="00BF4A97" w:rsidRDefault="00DE04A6" w:rsidP="00773E31">
      <w:pPr>
        <w:rPr>
          <w:rFonts w:asciiTheme="majorEastAsia" w:eastAsiaTheme="majorEastAsia" w:hAnsiTheme="majorEastAsia"/>
        </w:rPr>
      </w:pPr>
      <w:r w:rsidRPr="00BF4A97">
        <w:rPr>
          <w:rFonts w:asciiTheme="majorEastAsia" w:eastAsiaTheme="majorEastAsia" w:hAnsiTheme="majorEastAsia" w:hint="eastAsia"/>
        </w:rPr>
        <w:t>条約の</w:t>
      </w:r>
      <w:r w:rsidR="00773E31" w:rsidRPr="00BF4A97">
        <w:rPr>
          <w:rFonts w:asciiTheme="majorEastAsia" w:eastAsiaTheme="majorEastAsia" w:hAnsiTheme="majorEastAsia" w:hint="eastAsia"/>
        </w:rPr>
        <w:t>全国的な実施と監視（第33条）</w:t>
      </w:r>
    </w:p>
    <w:p w14:paraId="14FB6C24" w14:textId="77777777" w:rsidR="00773E31" w:rsidRPr="00BF4A97" w:rsidRDefault="00773E31" w:rsidP="00773E31">
      <w:pPr>
        <w:rPr>
          <w:rFonts w:asciiTheme="majorEastAsia" w:eastAsiaTheme="majorEastAsia" w:hAnsiTheme="majorEastAsia"/>
        </w:rPr>
      </w:pPr>
      <w:r w:rsidRPr="00BF4A97">
        <w:rPr>
          <w:rFonts w:asciiTheme="majorEastAsia" w:eastAsiaTheme="majorEastAsia" w:hAnsiTheme="majorEastAsia" w:hint="eastAsia"/>
        </w:rPr>
        <w:t>現在の状況</w:t>
      </w:r>
    </w:p>
    <w:p w14:paraId="0C705801" w14:textId="77777777" w:rsidR="00773E31" w:rsidRPr="00BF4A97" w:rsidRDefault="00773E31" w:rsidP="00773E31">
      <w:r w:rsidRPr="00BF4A97">
        <w:rPr>
          <w:rFonts w:hint="eastAsia"/>
        </w:rPr>
        <w:t>45.</w:t>
      </w:r>
      <w:r w:rsidR="00C446C2" w:rsidRPr="00BF4A97">
        <w:rPr>
          <w:rFonts w:hint="eastAsia"/>
        </w:rPr>
        <w:t xml:space="preserve">　</w:t>
      </w:r>
      <w:r w:rsidR="00DE04A6" w:rsidRPr="00BF4A97">
        <w:rPr>
          <w:rFonts w:hint="eastAsia"/>
        </w:rPr>
        <w:t xml:space="preserve"> </w:t>
      </w:r>
      <w:r w:rsidR="00DE04A6" w:rsidRPr="00BF4A97">
        <w:rPr>
          <w:rFonts w:hint="eastAsia"/>
        </w:rPr>
        <w:t>条約に関連しても</w:t>
      </w:r>
      <w:r w:rsidR="00BA10E8" w:rsidRPr="00BF4A97">
        <w:rPr>
          <w:rFonts w:hint="eastAsia"/>
        </w:rPr>
        <w:t>、</w:t>
      </w:r>
      <w:r w:rsidR="00DE04A6" w:rsidRPr="00BF4A97">
        <w:rPr>
          <w:rFonts w:hint="eastAsia"/>
        </w:rPr>
        <w:t>あるいは選択議定書に関連しても、留保声明または異議を提出しなかったことは、</w:t>
      </w:r>
      <w:r w:rsidRPr="00BF4A97">
        <w:rPr>
          <w:rFonts w:hint="eastAsia"/>
        </w:rPr>
        <w:t>条約を批准することによって</w:t>
      </w:r>
      <w:r w:rsidR="00B8213F" w:rsidRPr="00BF4A97">
        <w:rPr>
          <w:rFonts w:hint="eastAsia"/>
        </w:rPr>
        <w:t>ポルトガル国は、条約の</w:t>
      </w:r>
      <w:r w:rsidRPr="00BF4A97">
        <w:rPr>
          <w:rFonts w:hint="eastAsia"/>
        </w:rPr>
        <w:t>すべての固有の義務を遵守することを約束した</w:t>
      </w:r>
      <w:r w:rsidR="00B8213F" w:rsidRPr="00BF4A97">
        <w:rPr>
          <w:rFonts w:hint="eastAsia"/>
        </w:rPr>
        <w:t>ことを意味する</w:t>
      </w:r>
      <w:r w:rsidRPr="00BF4A97">
        <w:rPr>
          <w:rFonts w:hint="eastAsia"/>
        </w:rPr>
        <w:t>。さまざまな義務の中には、条約の実施を促進、保護および監視するための</w:t>
      </w:r>
      <w:r w:rsidRPr="00BF4A97">
        <w:rPr>
          <w:rFonts w:hint="eastAsia"/>
        </w:rPr>
        <w:t>1</w:t>
      </w:r>
      <w:r w:rsidRPr="00BF4A97">
        <w:rPr>
          <w:rFonts w:hint="eastAsia"/>
        </w:rPr>
        <w:t>つまたは複数の独立したメカニズムの創設が含まれてい</w:t>
      </w:r>
      <w:r w:rsidR="00811E44" w:rsidRPr="00BF4A97">
        <w:rPr>
          <w:rFonts w:hint="eastAsia"/>
        </w:rPr>
        <w:t>る</w:t>
      </w:r>
      <w:r w:rsidRPr="00BF4A97">
        <w:rPr>
          <w:rFonts w:hint="eastAsia"/>
        </w:rPr>
        <w:t>。条約の批准から</w:t>
      </w:r>
      <w:r w:rsidRPr="00BF4A97">
        <w:rPr>
          <w:rFonts w:hint="eastAsia"/>
        </w:rPr>
        <w:t>6</w:t>
      </w:r>
      <w:r w:rsidRPr="00BF4A97">
        <w:rPr>
          <w:rFonts w:hint="eastAsia"/>
        </w:rPr>
        <w:t>年が経過した後も、この分野のあいまいさは残</w:t>
      </w:r>
      <w:r w:rsidR="00B8213F" w:rsidRPr="00BF4A97">
        <w:rPr>
          <w:rFonts w:hint="eastAsia"/>
        </w:rPr>
        <w:t>ってい</w:t>
      </w:r>
      <w:r w:rsidRPr="00BF4A97">
        <w:rPr>
          <w:rFonts w:hint="eastAsia"/>
        </w:rPr>
        <w:t>る。つい最近になって、</w:t>
      </w:r>
      <w:r w:rsidRPr="00BF4A97">
        <w:rPr>
          <w:rFonts w:hint="eastAsia"/>
        </w:rPr>
        <w:t>11</w:t>
      </w:r>
      <w:r w:rsidRPr="00BF4A97">
        <w:rPr>
          <w:rFonts w:hint="eastAsia"/>
        </w:rPr>
        <w:t>月</w:t>
      </w:r>
      <w:r w:rsidRPr="00BF4A97">
        <w:rPr>
          <w:rFonts w:hint="eastAsia"/>
        </w:rPr>
        <w:t>21</w:t>
      </w:r>
      <w:r w:rsidRPr="00BF4A97">
        <w:rPr>
          <w:rFonts w:hint="eastAsia"/>
        </w:rPr>
        <w:t>日の閣議</w:t>
      </w:r>
      <w:r w:rsidR="00B8213F" w:rsidRPr="00BF4A97">
        <w:rPr>
          <w:rFonts w:hint="eastAsia"/>
        </w:rPr>
        <w:t>決定</w:t>
      </w:r>
      <w:r w:rsidRPr="00BF4A97">
        <w:rPr>
          <w:rFonts w:hint="eastAsia"/>
        </w:rPr>
        <w:t>68/2014</w:t>
      </w:r>
      <w:r w:rsidRPr="00BF4A97">
        <w:rPr>
          <w:rFonts w:hint="eastAsia"/>
        </w:rPr>
        <w:t>を通じて、国内連絡窓口と国内調整のメカニズムが指定され、障害者権利条約の実施を監視するための国内メカニズムが確立された。</w:t>
      </w:r>
      <w:r w:rsidR="00B8213F" w:rsidRPr="00BF4A97">
        <w:rPr>
          <w:rFonts w:hint="eastAsia"/>
        </w:rPr>
        <w:t>この閣議決定</w:t>
      </w:r>
      <w:r w:rsidRPr="00BF4A97">
        <w:rPr>
          <w:rFonts w:hint="eastAsia"/>
        </w:rPr>
        <w:t>によると、監視メカニズムは</w:t>
      </w:r>
      <w:r w:rsidRPr="00BF4A97">
        <w:rPr>
          <w:rFonts w:hint="eastAsia"/>
        </w:rPr>
        <w:t>10</w:t>
      </w:r>
      <w:r w:rsidR="00B8213F" w:rsidRPr="00BF4A97">
        <w:rPr>
          <w:rFonts w:hint="eastAsia"/>
        </w:rPr>
        <w:t>人</w:t>
      </w:r>
      <w:r w:rsidRPr="00BF4A97">
        <w:rPr>
          <w:rFonts w:hint="eastAsia"/>
        </w:rPr>
        <w:t>のメンバーで構成され</w:t>
      </w:r>
      <w:r w:rsidR="00811E44" w:rsidRPr="00BF4A97">
        <w:rPr>
          <w:rFonts w:hint="eastAsia"/>
        </w:rPr>
        <w:t>る</w:t>
      </w:r>
      <w:r w:rsidRPr="00BF4A97">
        <w:rPr>
          <w:rFonts w:hint="eastAsia"/>
        </w:rPr>
        <w:t>：公的機関の代表者および障害のあらゆる分野からの市民社会組織の代表者とその分野の学術的専門家。しかし、一部の代表者はまだ任命されていないため、そのメカニズムは十分に整っていない。さらに、以下の</w:t>
      </w:r>
      <w:r w:rsidR="007146CC" w:rsidRPr="00BF4A97">
        <w:rPr>
          <w:rFonts w:hint="eastAsia"/>
        </w:rPr>
        <w:t>問題点が存在している</w:t>
      </w:r>
      <w:r w:rsidRPr="00BF4A97">
        <w:rPr>
          <w:rFonts w:hint="eastAsia"/>
        </w:rPr>
        <w:t>。</w:t>
      </w:r>
    </w:p>
    <w:p w14:paraId="4CECD74F" w14:textId="77777777" w:rsidR="00773E31" w:rsidRPr="00BF4A97" w:rsidRDefault="00773E31" w:rsidP="00773E31"/>
    <w:p w14:paraId="350CCD56" w14:textId="77777777" w:rsidR="00773E31" w:rsidRPr="00BF4A97" w:rsidRDefault="00B4547E" w:rsidP="00583357">
      <w:pPr>
        <w:ind w:leftChars="399" w:left="848"/>
      </w:pPr>
      <w:r w:rsidRPr="00BF4A97">
        <w:t>45.1.</w:t>
      </w:r>
      <w:r w:rsidRPr="00BF4A97">
        <w:rPr>
          <w:rFonts w:hint="eastAsia"/>
        </w:rPr>
        <w:t xml:space="preserve">　</w:t>
      </w:r>
      <w:r w:rsidR="00773E31" w:rsidRPr="00BF4A97">
        <w:rPr>
          <w:rFonts w:hint="eastAsia"/>
          <w:b/>
          <w:bCs/>
        </w:rPr>
        <w:t>国家レベルでの障害に対する首尾一貫した統合的戦略の欠如</w:t>
      </w:r>
      <w:r w:rsidR="002F5779" w:rsidRPr="00BF4A97">
        <w:rPr>
          <w:rFonts w:hint="eastAsia"/>
          <w:b/>
          <w:bCs/>
        </w:rPr>
        <w:t>。</w:t>
      </w:r>
      <w:r w:rsidR="00773E31" w:rsidRPr="00BF4A97">
        <w:rPr>
          <w:rFonts w:hint="eastAsia"/>
        </w:rPr>
        <w:t>国家障害戦略は</w:t>
      </w:r>
      <w:r w:rsidR="00773E31" w:rsidRPr="00BF4A97">
        <w:rPr>
          <w:rFonts w:hint="eastAsia"/>
        </w:rPr>
        <w:t>2013</w:t>
      </w:r>
      <w:r w:rsidR="00773E31" w:rsidRPr="00BF4A97">
        <w:rPr>
          <w:rFonts w:hint="eastAsia"/>
        </w:rPr>
        <w:t>年</w:t>
      </w:r>
      <w:r w:rsidR="00773E31" w:rsidRPr="00BF4A97">
        <w:rPr>
          <w:rFonts w:hint="eastAsia"/>
        </w:rPr>
        <w:t>12</w:t>
      </w:r>
      <w:r w:rsidR="00773E31" w:rsidRPr="00BF4A97">
        <w:rPr>
          <w:rFonts w:hint="eastAsia"/>
        </w:rPr>
        <w:t>月に失効し</w:t>
      </w:r>
      <w:r w:rsidR="004F366C" w:rsidRPr="00BF4A97">
        <w:rPr>
          <w:rFonts w:hint="eastAsia"/>
        </w:rPr>
        <w:t>た</w:t>
      </w:r>
      <w:r w:rsidR="00773E31" w:rsidRPr="00BF4A97">
        <w:rPr>
          <w:rFonts w:hint="eastAsia"/>
        </w:rPr>
        <w:t>。今日まで、新しい国家戦略はまだ</w:t>
      </w:r>
      <w:r w:rsidR="004F366C" w:rsidRPr="00BF4A97">
        <w:rPr>
          <w:rFonts w:hint="eastAsia"/>
        </w:rPr>
        <w:t>ない</w:t>
      </w:r>
      <w:r w:rsidR="00773E31" w:rsidRPr="00BF4A97">
        <w:rPr>
          <w:rFonts w:hint="eastAsia"/>
        </w:rPr>
        <w:t>。このギャップを埋めることが急務</w:t>
      </w:r>
      <w:r w:rsidR="00811E44" w:rsidRPr="00BF4A97">
        <w:rPr>
          <w:rFonts w:hint="eastAsia"/>
        </w:rPr>
        <w:t>である</w:t>
      </w:r>
      <w:r w:rsidR="00773E31" w:rsidRPr="00BF4A97">
        <w:rPr>
          <w:rFonts w:hint="eastAsia"/>
        </w:rPr>
        <w:t>。</w:t>
      </w:r>
    </w:p>
    <w:p w14:paraId="472E3BB3" w14:textId="77777777" w:rsidR="00773E31" w:rsidRPr="00BF4A97" w:rsidRDefault="00773E31" w:rsidP="00583357">
      <w:pPr>
        <w:ind w:leftChars="399" w:left="848"/>
      </w:pPr>
      <w:r w:rsidRPr="00BF4A97">
        <w:rPr>
          <w:rFonts w:hint="eastAsia"/>
        </w:rPr>
        <w:t>45.2</w:t>
      </w:r>
      <w:r w:rsidR="00B8213F" w:rsidRPr="00BF4A97">
        <w:rPr>
          <w:rFonts w:hint="eastAsia"/>
        </w:rPr>
        <w:t>.</w:t>
      </w:r>
      <w:r w:rsidR="00B8213F" w:rsidRPr="00BF4A97">
        <w:rPr>
          <w:rFonts w:hint="eastAsia"/>
        </w:rPr>
        <w:t xml:space="preserve">　障害者団体の</w:t>
      </w:r>
      <w:r w:rsidRPr="00BF4A97">
        <w:rPr>
          <w:rFonts w:hint="eastAsia"/>
        </w:rPr>
        <w:t>政治参加の</w:t>
      </w:r>
      <w:r w:rsidR="00B8213F" w:rsidRPr="00BF4A97">
        <w:rPr>
          <w:rFonts w:hint="eastAsia"/>
        </w:rPr>
        <w:t>、一貫した、永続的なメカニズムの欠如による、</w:t>
      </w:r>
      <w:r w:rsidR="00B8213F" w:rsidRPr="00BF4A97">
        <w:rPr>
          <w:rFonts w:hint="eastAsia"/>
          <w:b/>
          <w:bCs/>
        </w:rPr>
        <w:t>条約</w:t>
      </w:r>
      <w:r w:rsidR="007146CC" w:rsidRPr="00BF4A97">
        <w:rPr>
          <w:rFonts w:hint="eastAsia"/>
          <w:b/>
          <w:bCs/>
        </w:rPr>
        <w:t>の実施、および公共政策の設計および実施における、障害者団体の関与</w:t>
      </w:r>
      <w:r w:rsidR="00B8213F" w:rsidRPr="00BF4A97">
        <w:rPr>
          <w:rFonts w:hint="eastAsia"/>
          <w:b/>
          <w:bCs/>
        </w:rPr>
        <w:t>の弱さ。</w:t>
      </w:r>
    </w:p>
    <w:p w14:paraId="53B52B9A" w14:textId="77777777" w:rsidR="00773E31" w:rsidRPr="00BF4A97" w:rsidRDefault="004F366C" w:rsidP="00773E31">
      <w:pPr>
        <w:rPr>
          <w:rFonts w:asciiTheme="majorEastAsia" w:eastAsiaTheme="majorEastAsia" w:hAnsiTheme="majorEastAsia"/>
        </w:rPr>
      </w:pPr>
      <w:r w:rsidRPr="00BF4A97">
        <w:rPr>
          <w:rFonts w:asciiTheme="majorEastAsia" w:eastAsiaTheme="majorEastAsia" w:hAnsiTheme="majorEastAsia" w:hint="eastAsia"/>
        </w:rPr>
        <w:t>勧告</w:t>
      </w:r>
    </w:p>
    <w:p w14:paraId="68568A29" w14:textId="77777777" w:rsidR="00773E31" w:rsidRPr="00BF4A97" w:rsidRDefault="00773E31" w:rsidP="00773E31">
      <w:r w:rsidRPr="00BF4A97">
        <w:rPr>
          <w:rFonts w:hint="eastAsia"/>
        </w:rPr>
        <w:t>46.</w:t>
      </w:r>
      <w:r w:rsidR="00B8213F" w:rsidRPr="00BF4A97">
        <w:rPr>
          <w:rFonts w:hint="eastAsia"/>
        </w:rPr>
        <w:t xml:space="preserve"> </w:t>
      </w:r>
      <w:r w:rsidR="00B8213F" w:rsidRPr="00BF4A97">
        <w:rPr>
          <w:rFonts w:hint="eastAsia"/>
        </w:rPr>
        <w:t xml:space="preserve">　</w:t>
      </w:r>
      <w:r w:rsidR="00B8213F" w:rsidRPr="00BF4A97">
        <w:rPr>
          <w:rFonts w:hint="eastAsia"/>
        </w:rPr>
        <w:t>CRPD</w:t>
      </w:r>
      <w:r w:rsidR="00B8213F" w:rsidRPr="00BF4A97">
        <w:rPr>
          <w:rFonts w:hint="eastAsia"/>
        </w:rPr>
        <w:t>の全国的な実施に役立つ統合的障害者政策を推進するため、</w:t>
      </w:r>
      <w:r w:rsidRPr="00BF4A97">
        <w:rPr>
          <w:rFonts w:hint="eastAsia"/>
        </w:rPr>
        <w:t>追求される目標、実施される施策、そしてその指標、予算および期限</w:t>
      </w:r>
      <w:r w:rsidR="00872D22" w:rsidRPr="00BF4A97">
        <w:rPr>
          <w:rFonts w:hint="eastAsia"/>
        </w:rPr>
        <w:t>を明確に示し</w:t>
      </w:r>
      <w:r w:rsidRPr="00BF4A97">
        <w:rPr>
          <w:rFonts w:hint="eastAsia"/>
        </w:rPr>
        <w:t>、責任者</w:t>
      </w:r>
      <w:r w:rsidR="0027314D" w:rsidRPr="00BF4A97">
        <w:rPr>
          <w:rFonts w:hint="eastAsia"/>
        </w:rPr>
        <w:t>を</w:t>
      </w:r>
      <w:r w:rsidRPr="00BF4A97">
        <w:rPr>
          <w:rFonts w:hint="eastAsia"/>
        </w:rPr>
        <w:t>特定</w:t>
      </w:r>
      <w:r w:rsidR="0027314D" w:rsidRPr="00BF4A97">
        <w:rPr>
          <w:rFonts w:hint="eastAsia"/>
        </w:rPr>
        <w:t>し</w:t>
      </w:r>
      <w:r w:rsidRPr="00BF4A97">
        <w:rPr>
          <w:rFonts w:hint="eastAsia"/>
        </w:rPr>
        <w:t>た</w:t>
      </w:r>
      <w:r w:rsidR="00872D22" w:rsidRPr="00BF4A97">
        <w:rPr>
          <w:rFonts w:hint="eastAsia"/>
        </w:rPr>
        <w:t>形での</w:t>
      </w:r>
      <w:r w:rsidR="0027314D" w:rsidRPr="00BF4A97">
        <w:rPr>
          <w:rFonts w:hint="eastAsia"/>
        </w:rPr>
        <w:t>、</w:t>
      </w:r>
      <w:r w:rsidRPr="00BF4A97">
        <w:rPr>
          <w:rFonts w:hint="eastAsia"/>
        </w:rPr>
        <w:t>国家障害戦略を採択すること。</w:t>
      </w:r>
      <w:r w:rsidRPr="00BF4A97">
        <w:rPr>
          <w:rFonts w:hint="eastAsia"/>
        </w:rPr>
        <w:t xml:space="preserve"> </w:t>
      </w:r>
    </w:p>
    <w:p w14:paraId="5AFF3137" w14:textId="77777777" w:rsidR="00773E31" w:rsidRPr="00BF4A97" w:rsidRDefault="0027314D" w:rsidP="00773E31">
      <w:r w:rsidRPr="00BF4A97">
        <w:rPr>
          <w:rFonts w:hint="eastAsia"/>
        </w:rPr>
        <w:t>47.</w:t>
      </w:r>
      <w:r w:rsidRPr="00BF4A97">
        <w:rPr>
          <w:rFonts w:hint="eastAsia"/>
        </w:rPr>
        <w:t xml:space="preserve">　</w:t>
      </w:r>
      <w:r w:rsidR="00872D22" w:rsidRPr="00BF4A97">
        <w:rPr>
          <w:rFonts w:hint="eastAsia"/>
        </w:rPr>
        <w:t>障害者の公共政策における障害者団体の関与と</w:t>
      </w:r>
      <w:r w:rsidRPr="00BF4A97">
        <w:rPr>
          <w:rFonts w:hint="eastAsia"/>
        </w:rPr>
        <w:t>参加</w:t>
      </w:r>
      <w:r w:rsidR="00872D22" w:rsidRPr="00BF4A97">
        <w:rPr>
          <w:rFonts w:hint="eastAsia"/>
        </w:rPr>
        <w:t>の</w:t>
      </w:r>
      <w:r w:rsidR="00773E31" w:rsidRPr="00BF4A97">
        <w:rPr>
          <w:rFonts w:hint="eastAsia"/>
        </w:rPr>
        <w:t>メカニズムを</w:t>
      </w:r>
      <w:r w:rsidR="00872D22" w:rsidRPr="00BF4A97">
        <w:rPr>
          <w:rFonts w:hint="eastAsia"/>
        </w:rPr>
        <w:t>拡充する</w:t>
      </w:r>
      <w:r w:rsidR="00773E31" w:rsidRPr="00BF4A97">
        <w:rPr>
          <w:rFonts w:hint="eastAsia"/>
        </w:rPr>
        <w:t>こと。</w:t>
      </w:r>
    </w:p>
    <w:p w14:paraId="0B100185" w14:textId="0E50AA87" w:rsidR="00773E31" w:rsidRPr="00BF4A97" w:rsidRDefault="002F5779" w:rsidP="002F5779">
      <w:pPr>
        <w:jc w:val="right"/>
        <w:rPr>
          <w:rFonts w:asciiTheme="majorEastAsia" w:eastAsiaTheme="majorEastAsia" w:hAnsiTheme="majorEastAsia"/>
        </w:rPr>
      </w:pPr>
      <w:r w:rsidRPr="00BF4A97">
        <w:rPr>
          <w:rFonts w:asciiTheme="majorEastAsia" w:eastAsiaTheme="majorEastAsia" w:hAnsiTheme="majorEastAsia" w:hint="eastAsia"/>
        </w:rPr>
        <w:t>（翻訳：佐藤久夫・</w:t>
      </w:r>
      <w:r w:rsidR="00A35F95" w:rsidRPr="00BF4A97">
        <w:rPr>
          <w:rFonts w:asciiTheme="majorEastAsia" w:eastAsiaTheme="majorEastAsia" w:hAnsiTheme="majorEastAsia" w:hint="eastAsia"/>
        </w:rPr>
        <w:t>曽根原純</w:t>
      </w:r>
      <w:r w:rsidRPr="00BF4A97">
        <w:rPr>
          <w:rFonts w:asciiTheme="majorEastAsia" w:eastAsiaTheme="majorEastAsia" w:hAnsiTheme="majorEastAsia" w:hint="eastAsia"/>
        </w:rPr>
        <w:t>）</w:t>
      </w:r>
    </w:p>
    <w:p w14:paraId="0F44ABE2" w14:textId="77777777" w:rsidR="00773E31" w:rsidRPr="00BF4A97" w:rsidRDefault="00773E31" w:rsidP="002F5779">
      <w:pPr>
        <w:spacing w:after="120" w:line="360" w:lineRule="auto"/>
        <w:rPr>
          <w:rStyle w:val="30"/>
          <w:rFonts w:eastAsia="Calibri"/>
          <w:b w:val="0"/>
          <w:bCs w:val="0"/>
          <w:szCs w:val="28"/>
          <w:lang w:val="pt-PT"/>
        </w:rPr>
      </w:pPr>
      <w:bookmarkStart w:id="3" w:name="_Toc423959450"/>
      <w:bookmarkStart w:id="4" w:name="_Toc424041571"/>
      <w:r w:rsidRPr="00BF4A97">
        <w:rPr>
          <w:rStyle w:val="30"/>
          <w:rFonts w:eastAsia="Calibri"/>
          <w:lang w:val="pt-PT"/>
        </w:rPr>
        <w:t>References</w:t>
      </w:r>
      <w:bookmarkEnd w:id="3"/>
      <w:bookmarkEnd w:id="4"/>
    </w:p>
    <w:p w14:paraId="5882C15D" w14:textId="77777777" w:rsidR="00773E31" w:rsidRPr="00BF4A97" w:rsidRDefault="00773E31" w:rsidP="002F5779">
      <w:pPr>
        <w:spacing w:after="120"/>
        <w:ind w:left="284" w:hanging="284"/>
        <w:textAlignment w:val="top"/>
        <w:rPr>
          <w:rFonts w:ascii="Arial" w:hAnsi="Arial" w:cs="Arial"/>
          <w:sz w:val="20"/>
          <w:szCs w:val="20"/>
          <w:lang w:val="pt-PT"/>
        </w:rPr>
      </w:pPr>
      <w:r w:rsidRPr="00BF4A97">
        <w:rPr>
          <w:rFonts w:ascii="Arial" w:hAnsi="Arial" w:cs="Arial"/>
          <w:sz w:val="20"/>
          <w:szCs w:val="20"/>
          <w:lang w:val="pt-PT"/>
        </w:rPr>
        <w:t xml:space="preserve">Anjos, Cláudia and Rando, Belem. 2009. Funcionários da Administração Pública Central com deficiência. Apresentação realizada no </w:t>
      </w:r>
      <w:r w:rsidRPr="00BF4A97">
        <w:rPr>
          <w:rFonts w:ascii="Arial" w:hAnsi="Arial" w:cs="Arial"/>
          <w:i/>
          <w:sz w:val="20"/>
          <w:szCs w:val="20"/>
          <w:lang w:val="pt-PT"/>
        </w:rPr>
        <w:t>Workshop</w:t>
      </w:r>
      <w:r w:rsidRPr="00BF4A97">
        <w:rPr>
          <w:rFonts w:ascii="Arial" w:hAnsi="Arial" w:cs="Arial"/>
          <w:sz w:val="20"/>
          <w:szCs w:val="20"/>
          <w:lang w:val="pt-PT"/>
        </w:rPr>
        <w:t xml:space="preserve"> “Inserção de funcionários públicos com </w:t>
      </w:r>
      <w:r w:rsidRPr="00BF4A97">
        <w:rPr>
          <w:rFonts w:ascii="Arial" w:hAnsi="Arial" w:cs="Arial"/>
          <w:sz w:val="20"/>
          <w:szCs w:val="20"/>
          <w:lang w:val="pt-PT"/>
        </w:rPr>
        <w:lastRenderedPageBreak/>
        <w:t xml:space="preserve">deficiência na sociedade de informação”, ADFA, January 29 2008. </w:t>
      </w:r>
    </w:p>
    <w:p w14:paraId="2B40E020" w14:textId="77777777" w:rsidR="00773E31" w:rsidRPr="00BF4A97" w:rsidRDefault="00773E31" w:rsidP="002F5779">
      <w:pPr>
        <w:spacing w:after="120"/>
        <w:ind w:left="284" w:hanging="284"/>
        <w:textAlignment w:val="top"/>
        <w:rPr>
          <w:rFonts w:ascii="Arial" w:hAnsi="Arial" w:cs="Arial"/>
          <w:sz w:val="20"/>
          <w:szCs w:val="20"/>
          <w:lang w:val="en-GB"/>
        </w:rPr>
      </w:pPr>
      <w:r w:rsidRPr="00BF4A97">
        <w:rPr>
          <w:rFonts w:ascii="Arial" w:hAnsi="Arial" w:cs="Arial"/>
          <w:sz w:val="20"/>
          <w:szCs w:val="20"/>
          <w:lang w:val="en-GB"/>
        </w:rPr>
        <w:t xml:space="preserve">Correia, L. M. 2010. “Special education in Portugal: the new law and the ICF-CY”. </w:t>
      </w:r>
      <w:r w:rsidRPr="00BF4A97">
        <w:rPr>
          <w:rFonts w:ascii="Arial" w:hAnsi="Arial" w:cs="Arial"/>
          <w:i/>
          <w:sz w:val="20"/>
          <w:szCs w:val="20"/>
          <w:lang w:val="en-GB"/>
        </w:rPr>
        <w:t xml:space="preserve">Procedia Social and </w:t>
      </w:r>
      <w:proofErr w:type="spellStart"/>
      <w:r w:rsidRPr="00BF4A97">
        <w:rPr>
          <w:rFonts w:ascii="Arial" w:hAnsi="Arial" w:cs="Arial"/>
          <w:i/>
          <w:sz w:val="20"/>
          <w:szCs w:val="20"/>
          <w:lang w:val="en-GB"/>
        </w:rPr>
        <w:t>Behavioral</w:t>
      </w:r>
      <w:proofErr w:type="spellEnd"/>
      <w:r w:rsidRPr="00BF4A97">
        <w:rPr>
          <w:rFonts w:ascii="Arial" w:hAnsi="Arial" w:cs="Arial"/>
          <w:i/>
          <w:sz w:val="20"/>
          <w:szCs w:val="20"/>
          <w:lang w:val="en-GB"/>
        </w:rPr>
        <w:t xml:space="preserve"> Sciences</w:t>
      </w:r>
      <w:r w:rsidRPr="00BF4A97">
        <w:rPr>
          <w:rFonts w:ascii="Arial" w:hAnsi="Arial" w:cs="Arial"/>
          <w:sz w:val="20"/>
          <w:szCs w:val="20"/>
          <w:lang w:val="en-GB"/>
        </w:rPr>
        <w:t>, 9 (2010) 1062-1068. Elsevier Ltd: www.sciencedirect.com.</w:t>
      </w:r>
    </w:p>
    <w:p w14:paraId="72E2FCFF" w14:textId="77777777" w:rsidR="00773E31" w:rsidRPr="00BF4A97" w:rsidRDefault="00773E31" w:rsidP="002F5779">
      <w:pPr>
        <w:tabs>
          <w:tab w:val="left" w:pos="1970"/>
        </w:tabs>
        <w:spacing w:after="120"/>
        <w:ind w:left="284" w:hanging="284"/>
        <w:rPr>
          <w:rStyle w:val="aa"/>
          <w:rFonts w:ascii="Arial" w:hAnsi="Arial" w:cs="Arial"/>
          <w:color w:val="auto"/>
          <w:sz w:val="20"/>
          <w:szCs w:val="20"/>
          <w:lang w:val="pt-PT"/>
        </w:rPr>
      </w:pPr>
      <w:r w:rsidRPr="00BF4A97">
        <w:rPr>
          <w:rFonts w:ascii="Arial" w:hAnsi="Arial" w:cs="Arial"/>
          <w:sz w:val="20"/>
          <w:szCs w:val="20"/>
          <w:lang w:val="pt-PT"/>
        </w:rPr>
        <w:t xml:space="preserve">Conselho Nacional para a Educação. 2014. Políticas Públicas de Educação Especial: Relatório Técnico. Conselho Nacional da Educação. Available at: </w:t>
      </w:r>
      <w:hyperlink r:id="rId8" w:history="1">
        <w:r w:rsidRPr="00BF4A97">
          <w:rPr>
            <w:rStyle w:val="aa"/>
            <w:rFonts w:ascii="Arial" w:hAnsi="Arial" w:cs="Arial"/>
            <w:color w:val="auto"/>
            <w:sz w:val="20"/>
            <w:szCs w:val="20"/>
            <w:lang w:val="pt-PT"/>
          </w:rPr>
          <w:t>http://www.cnedu.pt/content/noticias/CNE/RelatorioTecnico_EE.pdf</w:t>
        </w:r>
      </w:hyperlink>
      <w:r w:rsidRPr="00BF4A97">
        <w:rPr>
          <w:rStyle w:val="aa"/>
          <w:rFonts w:ascii="Arial" w:hAnsi="Arial" w:cs="Arial"/>
          <w:color w:val="auto"/>
          <w:sz w:val="20"/>
          <w:szCs w:val="20"/>
          <w:lang w:val="pt-PT"/>
        </w:rPr>
        <w:t>.</w:t>
      </w:r>
    </w:p>
    <w:p w14:paraId="0910A685" w14:textId="77777777" w:rsidR="00773E31" w:rsidRPr="00BF4A97" w:rsidRDefault="00773E31" w:rsidP="002F5779">
      <w:pPr>
        <w:tabs>
          <w:tab w:val="left" w:pos="1970"/>
        </w:tabs>
        <w:spacing w:after="120"/>
        <w:ind w:left="284" w:hanging="284"/>
        <w:rPr>
          <w:rFonts w:ascii="Arial" w:hAnsi="Arial" w:cs="Arial"/>
          <w:sz w:val="20"/>
          <w:szCs w:val="20"/>
          <w:lang w:val="pt-PT"/>
        </w:rPr>
      </w:pPr>
      <w:r w:rsidRPr="00BF4A97">
        <w:rPr>
          <w:rFonts w:ascii="Arial" w:hAnsi="Arial" w:cs="Arial"/>
          <w:sz w:val="20"/>
          <w:szCs w:val="20"/>
          <w:lang w:val="pt-PT"/>
        </w:rPr>
        <w:t xml:space="preserve">Conselho Nacional para a Educação. 2014. </w:t>
      </w:r>
      <w:r w:rsidRPr="00BF4A97">
        <w:rPr>
          <w:rFonts w:ascii="Arial" w:hAnsi="Arial" w:cs="Arial"/>
          <w:i/>
          <w:sz w:val="20"/>
          <w:szCs w:val="20"/>
          <w:lang w:val="pt-PT"/>
        </w:rPr>
        <w:t>Recomendação n.º 1/2014 - Políticas Públicas de Educação Especial</w:t>
      </w:r>
      <w:r w:rsidRPr="00BF4A97">
        <w:rPr>
          <w:rFonts w:ascii="Arial" w:hAnsi="Arial" w:cs="Arial"/>
          <w:sz w:val="20"/>
          <w:szCs w:val="20"/>
          <w:lang w:val="pt-PT"/>
        </w:rPr>
        <w:t>, Available at:</w:t>
      </w:r>
    </w:p>
    <w:p w14:paraId="5ED0F4BC" w14:textId="77777777" w:rsidR="00773E31" w:rsidRPr="00BF4A97" w:rsidRDefault="00773E31" w:rsidP="002F5779">
      <w:pPr>
        <w:tabs>
          <w:tab w:val="left" w:pos="1970"/>
        </w:tabs>
        <w:spacing w:after="120"/>
        <w:ind w:left="284"/>
        <w:rPr>
          <w:rFonts w:ascii="Arial" w:hAnsi="Arial" w:cs="Arial"/>
          <w:sz w:val="20"/>
          <w:szCs w:val="20"/>
          <w:lang w:val="pt-PT"/>
        </w:rPr>
      </w:pPr>
      <w:r w:rsidRPr="00BF4A97">
        <w:rPr>
          <w:rFonts w:ascii="Arial" w:hAnsi="Arial" w:cs="Arial"/>
          <w:sz w:val="20"/>
          <w:szCs w:val="20"/>
          <w:lang w:val="pt-PT"/>
        </w:rPr>
        <w:t xml:space="preserve"> </w:t>
      </w:r>
      <w:r w:rsidR="00286FA4">
        <w:fldChar w:fldCharType="begin"/>
      </w:r>
      <w:r w:rsidR="00286FA4" w:rsidRPr="00286FA4">
        <w:rPr>
          <w:lang w:val="pt-PT"/>
        </w:rPr>
        <w:instrText xml:space="preserve"> HYPERLINK "http://www.cnedu.pt/content/deliberacoes/recomendacoes/Recomendacao_DR_1.pdf" </w:instrText>
      </w:r>
      <w:r w:rsidR="00286FA4">
        <w:fldChar w:fldCharType="separate"/>
      </w:r>
      <w:r w:rsidRPr="00BF4A97">
        <w:rPr>
          <w:rStyle w:val="aa"/>
          <w:rFonts w:ascii="Arial" w:hAnsi="Arial" w:cs="Arial"/>
          <w:color w:val="auto"/>
          <w:sz w:val="20"/>
          <w:szCs w:val="20"/>
          <w:lang w:val="pt-PT"/>
        </w:rPr>
        <w:t>http://www.cnedu.pt/content/deliberacoes/recomendacoes/Recomendacao_DR_1.pdf</w:t>
      </w:r>
      <w:r w:rsidR="00286FA4">
        <w:rPr>
          <w:rStyle w:val="aa"/>
          <w:rFonts w:ascii="Arial" w:hAnsi="Arial" w:cs="Arial"/>
          <w:color w:val="auto"/>
          <w:sz w:val="20"/>
          <w:szCs w:val="20"/>
          <w:lang w:val="pt-PT"/>
        </w:rPr>
        <w:fldChar w:fldCharType="end"/>
      </w:r>
    </w:p>
    <w:p w14:paraId="1149C7E3" w14:textId="77777777" w:rsidR="00773E31" w:rsidRPr="00BF4A97" w:rsidRDefault="00773E31" w:rsidP="002F5779">
      <w:pPr>
        <w:tabs>
          <w:tab w:val="left" w:pos="1970"/>
        </w:tabs>
        <w:spacing w:after="120"/>
        <w:ind w:left="284" w:hanging="284"/>
        <w:rPr>
          <w:rFonts w:ascii="Arial" w:hAnsi="Arial" w:cs="Arial"/>
          <w:sz w:val="20"/>
          <w:szCs w:val="20"/>
        </w:rPr>
      </w:pPr>
      <w:r w:rsidRPr="00BF4A97">
        <w:rPr>
          <w:rFonts w:ascii="Arial" w:hAnsi="Arial" w:cs="Arial"/>
          <w:sz w:val="20"/>
          <w:szCs w:val="20"/>
        </w:rPr>
        <w:t xml:space="preserve">DRPI. 2012. DRPI-Portugal: Final Report, Available at: </w:t>
      </w:r>
      <w:hyperlink r:id="rId9" w:history="1">
        <w:r w:rsidRPr="00BF4A97">
          <w:rPr>
            <w:rStyle w:val="aa"/>
            <w:rFonts w:ascii="Arial" w:hAnsi="Arial" w:cs="Arial"/>
            <w:color w:val="auto"/>
            <w:sz w:val="20"/>
            <w:szCs w:val="20"/>
          </w:rPr>
          <w:t>http://oddh.iscsp.utl.pt/index.php/pt/2013-04-24-18-50-23/publicacoes-dos-investigadores-oddh/item/download/13_da2ae95245b4025128461a33857821ba</w:t>
        </w:r>
      </w:hyperlink>
    </w:p>
    <w:p w14:paraId="5685FF0B" w14:textId="77777777" w:rsidR="00773E31" w:rsidRPr="00BF4A97" w:rsidRDefault="00773E31" w:rsidP="002F5779">
      <w:pPr>
        <w:spacing w:after="120"/>
        <w:ind w:left="284" w:hanging="284"/>
        <w:textAlignment w:val="top"/>
        <w:rPr>
          <w:rFonts w:ascii="Arial" w:hAnsi="Arial" w:cs="Arial"/>
          <w:sz w:val="20"/>
          <w:szCs w:val="20"/>
        </w:rPr>
      </w:pPr>
      <w:r w:rsidRPr="00BF4A97">
        <w:rPr>
          <w:rFonts w:ascii="Arial" w:hAnsi="Arial" w:cs="Arial"/>
          <w:sz w:val="20"/>
          <w:szCs w:val="20"/>
          <w:lang w:val="en-GB"/>
        </w:rPr>
        <w:t xml:space="preserve">EUROSTAT. 2014. European Union Statistics on Income and Living Conditions (EU-SILC) UDB 2012 – version 2 of August 2014. </w:t>
      </w:r>
      <w:r w:rsidRPr="00BF4A97">
        <w:rPr>
          <w:rFonts w:ascii="Arial" w:hAnsi="Arial" w:cs="Arial"/>
          <w:sz w:val="20"/>
          <w:szCs w:val="20"/>
        </w:rPr>
        <w:t xml:space="preserve">Available at: </w:t>
      </w:r>
    </w:p>
    <w:p w14:paraId="6D962FF2" w14:textId="77777777" w:rsidR="00773E31" w:rsidRPr="00BF4A97" w:rsidRDefault="00286FA4" w:rsidP="002F5779">
      <w:pPr>
        <w:spacing w:after="120"/>
        <w:ind w:left="284" w:hanging="284"/>
        <w:textAlignment w:val="top"/>
        <w:rPr>
          <w:rFonts w:ascii="Arial" w:hAnsi="Arial" w:cs="Arial"/>
          <w:sz w:val="20"/>
          <w:szCs w:val="20"/>
        </w:rPr>
      </w:pPr>
      <w:hyperlink r:id="rId10" w:history="1">
        <w:r w:rsidR="00773E31" w:rsidRPr="00BF4A97">
          <w:rPr>
            <w:rStyle w:val="aa"/>
            <w:rFonts w:ascii="Arial" w:hAnsi="Arial" w:cs="Arial"/>
            <w:color w:val="auto"/>
            <w:sz w:val="20"/>
            <w:szCs w:val="20"/>
          </w:rPr>
          <w:t>http://ec.europa.eu/eurostat/web/microdata/european-union-statistics-on-income-and-living-conditions</w:t>
        </w:r>
      </w:hyperlink>
      <w:r w:rsidR="00773E31" w:rsidRPr="00BF4A97">
        <w:rPr>
          <w:rFonts w:ascii="Arial" w:hAnsi="Arial" w:cs="Arial"/>
          <w:sz w:val="20"/>
          <w:szCs w:val="20"/>
        </w:rPr>
        <w:t xml:space="preserve"> </w:t>
      </w:r>
    </w:p>
    <w:p w14:paraId="35BA46C8" w14:textId="77777777" w:rsidR="00773E31" w:rsidRPr="00BF4A97" w:rsidRDefault="00773E31" w:rsidP="002F5779">
      <w:pPr>
        <w:spacing w:after="120"/>
        <w:ind w:left="284" w:hanging="284"/>
        <w:textAlignment w:val="top"/>
        <w:rPr>
          <w:rFonts w:ascii="Arial" w:hAnsi="Arial" w:cs="Arial"/>
          <w:sz w:val="20"/>
          <w:szCs w:val="20"/>
          <w:lang w:val="pt-PT"/>
        </w:rPr>
      </w:pPr>
      <w:r w:rsidRPr="00BF4A97">
        <w:rPr>
          <w:rFonts w:ascii="Arial" w:hAnsi="Arial" w:cs="Arial"/>
          <w:sz w:val="20"/>
          <w:szCs w:val="20"/>
          <w:lang w:val="pt-PT"/>
        </w:rPr>
        <w:t xml:space="preserve">FENPROF. 2010. </w:t>
      </w:r>
      <w:r w:rsidRPr="00BF4A97">
        <w:rPr>
          <w:rFonts w:ascii="Arial" w:hAnsi="Arial" w:cs="Arial"/>
          <w:i/>
          <w:sz w:val="20"/>
          <w:szCs w:val="20"/>
          <w:lang w:val="pt-PT"/>
        </w:rPr>
        <w:t>Estudo sobre aplicação da CIF nas escolas</w:t>
      </w:r>
      <w:r w:rsidRPr="00BF4A97">
        <w:rPr>
          <w:rFonts w:ascii="Arial" w:hAnsi="Arial" w:cs="Arial"/>
          <w:sz w:val="20"/>
          <w:szCs w:val="20"/>
          <w:lang w:val="pt-PT"/>
        </w:rPr>
        <w:t xml:space="preserve">. Lisboa. </w:t>
      </w:r>
      <w:hyperlink r:id="rId11" w:history="1">
        <w:r w:rsidRPr="00BF4A97">
          <w:rPr>
            <w:rStyle w:val="aa"/>
            <w:rFonts w:ascii="Arial" w:hAnsi="Arial" w:cs="Arial"/>
            <w:color w:val="auto"/>
            <w:sz w:val="20"/>
            <w:szCs w:val="20"/>
            <w:lang w:val="pt-PT"/>
          </w:rPr>
          <w:t>http://www.fenprof.pt/?aba=27&amp;mid=115&amp;cat=67&amp;doc=4497</w:t>
        </w:r>
      </w:hyperlink>
      <w:r w:rsidRPr="00BF4A97">
        <w:rPr>
          <w:rFonts w:ascii="Arial" w:hAnsi="Arial" w:cs="Arial"/>
          <w:sz w:val="20"/>
          <w:szCs w:val="20"/>
          <w:lang w:val="pt-PT"/>
        </w:rPr>
        <w:t xml:space="preserve">. </w:t>
      </w:r>
    </w:p>
    <w:p w14:paraId="463A47D7" w14:textId="77777777" w:rsidR="00773E31" w:rsidRPr="00BF4A97" w:rsidRDefault="00773E31" w:rsidP="002F5779">
      <w:pPr>
        <w:spacing w:after="120"/>
        <w:ind w:left="284" w:hanging="284"/>
        <w:textAlignment w:val="top"/>
        <w:rPr>
          <w:rFonts w:ascii="Arial" w:hAnsi="Arial" w:cs="Arial"/>
          <w:sz w:val="20"/>
          <w:szCs w:val="20"/>
        </w:rPr>
      </w:pPr>
      <w:r w:rsidRPr="00BF4A97">
        <w:rPr>
          <w:rFonts w:ascii="Arial" w:hAnsi="Arial" w:cs="Arial"/>
          <w:sz w:val="20"/>
          <w:szCs w:val="20"/>
          <w:lang w:val="pt-PT"/>
        </w:rPr>
        <w:t>Ferreira, M. S.; Simeonsson, J. R. et al .2010. Projecto da Avaliação</w:t>
      </w:r>
      <w:r w:rsidRPr="00BF4A97">
        <w:rPr>
          <w:rFonts w:ascii="Arial" w:hAnsi="Arial" w:cs="Arial"/>
          <w:sz w:val="20"/>
          <w:szCs w:val="20"/>
          <w:lang w:val="pt-PT"/>
        </w:rPr>
        <w:br/>
        <w:t xml:space="preserve">Externa da Implementação do Decreto-Lei n.º 3/2008 – Final Report. </w:t>
      </w:r>
      <w:r w:rsidRPr="00BF4A97">
        <w:rPr>
          <w:rFonts w:ascii="Arial" w:hAnsi="Arial" w:cs="Arial"/>
          <w:sz w:val="20"/>
          <w:szCs w:val="20"/>
        </w:rPr>
        <w:t>Available at</w:t>
      </w:r>
      <w:r w:rsidRPr="00BF4A97">
        <w:rPr>
          <w:rStyle w:val="il"/>
          <w:rFonts w:ascii="Arial" w:hAnsi="Arial" w:cs="Arial"/>
          <w:sz w:val="20"/>
          <w:szCs w:val="20"/>
        </w:rPr>
        <w:t xml:space="preserve">: </w:t>
      </w:r>
      <w:hyperlink r:id="rId12" w:history="1">
        <w:r w:rsidRPr="00BF4A97">
          <w:rPr>
            <w:rStyle w:val="aa"/>
            <w:rFonts w:ascii="Arial" w:hAnsi="Arial" w:cs="Arial"/>
            <w:color w:val="auto"/>
            <w:sz w:val="20"/>
            <w:szCs w:val="20"/>
          </w:rPr>
          <w:t>http://www.drealg.min-edu.pt/upload/docs/dsapoe_relatorio_paeidl.pdf</w:t>
        </w:r>
      </w:hyperlink>
      <w:r w:rsidRPr="00BF4A97">
        <w:rPr>
          <w:rStyle w:val="il"/>
          <w:rFonts w:ascii="Arial" w:hAnsi="Arial" w:cs="Arial"/>
          <w:sz w:val="20"/>
          <w:szCs w:val="20"/>
        </w:rPr>
        <w:t xml:space="preserve"> </w:t>
      </w:r>
    </w:p>
    <w:p w14:paraId="44E2CD22" w14:textId="77777777" w:rsidR="00773E31" w:rsidRPr="00BF4A97" w:rsidRDefault="00773E31" w:rsidP="002F5779">
      <w:pPr>
        <w:spacing w:after="120"/>
        <w:ind w:left="284" w:hanging="284"/>
        <w:textAlignment w:val="top"/>
        <w:rPr>
          <w:rFonts w:ascii="Arial" w:hAnsi="Arial" w:cs="Arial"/>
          <w:sz w:val="20"/>
          <w:szCs w:val="20"/>
          <w:lang w:val="pt-PT"/>
        </w:rPr>
      </w:pPr>
      <w:r w:rsidRPr="00BF4A97">
        <w:rPr>
          <w:rFonts w:ascii="Arial" w:hAnsi="Arial" w:cs="Arial"/>
          <w:sz w:val="20"/>
          <w:szCs w:val="20"/>
          <w:lang w:val="en-GB"/>
        </w:rPr>
        <w:t xml:space="preserve">FRA – European Union Agency for Fundamental Rights. 2014. </w:t>
      </w:r>
      <w:r w:rsidRPr="00BF4A97">
        <w:rPr>
          <w:rFonts w:ascii="Arial" w:hAnsi="Arial" w:cs="Arial"/>
          <w:i/>
          <w:sz w:val="20"/>
          <w:szCs w:val="20"/>
          <w:lang w:val="en-GB"/>
        </w:rPr>
        <w:t>The right to political participation for persons with disabilities: human rights indicators</w:t>
      </w:r>
      <w:r w:rsidRPr="00BF4A97">
        <w:rPr>
          <w:rFonts w:ascii="Arial" w:hAnsi="Arial" w:cs="Arial"/>
          <w:sz w:val="20"/>
          <w:szCs w:val="20"/>
          <w:lang w:val="en-GB"/>
        </w:rPr>
        <w:t xml:space="preserve">. </w:t>
      </w:r>
      <w:r w:rsidRPr="00BF4A97">
        <w:rPr>
          <w:rFonts w:ascii="Arial" w:hAnsi="Arial" w:cs="Arial"/>
          <w:sz w:val="20"/>
          <w:szCs w:val="20"/>
          <w:lang w:val="pt-PT"/>
        </w:rPr>
        <w:t>Viena: FRA – European Union Agency for Fundamental Rights.</w:t>
      </w:r>
    </w:p>
    <w:p w14:paraId="4BE47CE0" w14:textId="77777777" w:rsidR="00773E31" w:rsidRPr="00BF4A97" w:rsidRDefault="00773E31" w:rsidP="002F5779">
      <w:pPr>
        <w:spacing w:after="120"/>
        <w:ind w:left="284" w:hanging="284"/>
        <w:rPr>
          <w:rFonts w:ascii="Arial" w:hAnsi="Arial" w:cs="Arial"/>
          <w:sz w:val="20"/>
          <w:szCs w:val="20"/>
        </w:rPr>
      </w:pPr>
      <w:r w:rsidRPr="00BF4A97">
        <w:rPr>
          <w:rFonts w:ascii="Arial" w:hAnsi="Arial" w:cs="Arial"/>
          <w:sz w:val="20"/>
          <w:szCs w:val="20"/>
          <w:lang w:val="pt-PT"/>
        </w:rPr>
        <w:t xml:space="preserve">IEFP. 2013. Relatório de Execução Física e Financeira: dezembro 2012. </w:t>
      </w:r>
      <w:proofErr w:type="spellStart"/>
      <w:r w:rsidRPr="00BF4A97">
        <w:rPr>
          <w:rFonts w:ascii="Arial" w:hAnsi="Arial" w:cs="Arial"/>
          <w:sz w:val="20"/>
          <w:szCs w:val="20"/>
        </w:rPr>
        <w:t>Lisboa</w:t>
      </w:r>
      <w:proofErr w:type="spellEnd"/>
      <w:r w:rsidRPr="00BF4A97">
        <w:rPr>
          <w:rFonts w:ascii="Arial" w:hAnsi="Arial" w:cs="Arial"/>
          <w:sz w:val="20"/>
          <w:szCs w:val="20"/>
        </w:rPr>
        <w:t xml:space="preserve">: IEFP. Available at: </w:t>
      </w:r>
      <w:hyperlink r:id="rId13" w:history="1">
        <w:r w:rsidR="002F5779" w:rsidRPr="00BF4A97">
          <w:rPr>
            <w:rStyle w:val="aa"/>
            <w:rFonts w:ascii="Arial" w:hAnsi="Arial" w:cs="Arial"/>
            <w:color w:val="auto"/>
            <w:sz w:val="20"/>
            <w:szCs w:val="20"/>
          </w:rPr>
          <w:t>https://www.iefp.pt/documents/10181/278678/Relatorio+de+Execu%C3%A7%C3%A3o+Financeira+dezembro+2012.pdf/0b0a6eca-cfaa-42ea-841a-b4c52fc9c316</w:t>
        </w:r>
      </w:hyperlink>
      <w:r w:rsidRPr="00BF4A97">
        <w:rPr>
          <w:rFonts w:ascii="Arial" w:hAnsi="Arial" w:cs="Arial"/>
          <w:sz w:val="20"/>
          <w:szCs w:val="20"/>
        </w:rPr>
        <w:t xml:space="preserve">  </w:t>
      </w:r>
    </w:p>
    <w:p w14:paraId="179769F4" w14:textId="77777777" w:rsidR="00773E31" w:rsidRPr="00BF4A97" w:rsidRDefault="00773E31" w:rsidP="002F5779">
      <w:pPr>
        <w:spacing w:after="120"/>
        <w:ind w:left="284" w:hanging="284"/>
        <w:rPr>
          <w:rFonts w:ascii="Arial" w:hAnsi="Arial" w:cs="Arial"/>
          <w:sz w:val="20"/>
          <w:szCs w:val="20"/>
        </w:rPr>
      </w:pPr>
      <w:r w:rsidRPr="00BF4A97">
        <w:rPr>
          <w:rFonts w:ascii="Arial" w:hAnsi="Arial" w:cs="Arial"/>
          <w:sz w:val="20"/>
          <w:szCs w:val="20"/>
          <w:lang w:val="pt-PT"/>
        </w:rPr>
        <w:t xml:space="preserve">IEFP. 2014. Relatório de Execução Física e Financeira: dezembro 2013. </w:t>
      </w:r>
      <w:proofErr w:type="spellStart"/>
      <w:r w:rsidRPr="00BF4A97">
        <w:rPr>
          <w:rFonts w:ascii="Arial" w:hAnsi="Arial" w:cs="Arial"/>
          <w:sz w:val="20"/>
          <w:szCs w:val="20"/>
        </w:rPr>
        <w:t>Lisboa</w:t>
      </w:r>
      <w:proofErr w:type="spellEnd"/>
      <w:r w:rsidRPr="00BF4A97">
        <w:rPr>
          <w:rFonts w:ascii="Arial" w:hAnsi="Arial" w:cs="Arial"/>
          <w:sz w:val="20"/>
          <w:szCs w:val="20"/>
        </w:rPr>
        <w:t xml:space="preserve">: IEFP. Available at: </w:t>
      </w:r>
      <w:hyperlink r:id="rId14" w:history="1">
        <w:r w:rsidRPr="00BF4A97">
          <w:rPr>
            <w:rStyle w:val="aa"/>
            <w:rFonts w:ascii="Arial" w:hAnsi="Arial" w:cs="Arial"/>
            <w:color w:val="auto"/>
            <w:sz w:val="20"/>
            <w:szCs w:val="20"/>
          </w:rPr>
          <w:t>https://www.iefp.pt/documents/10181/278681/Relatorio+de+Execu%C3%A7%C3%A3o+Financeira+dezembro+2013.pdf/d60adc90-b4f4-4a43-961c-5ee7cfbca1e2</w:t>
        </w:r>
      </w:hyperlink>
      <w:r w:rsidRPr="00BF4A97">
        <w:rPr>
          <w:rFonts w:ascii="Arial" w:hAnsi="Arial" w:cs="Arial"/>
          <w:sz w:val="20"/>
          <w:szCs w:val="20"/>
        </w:rPr>
        <w:t xml:space="preserve"> </w:t>
      </w:r>
    </w:p>
    <w:p w14:paraId="26C8818B" w14:textId="77777777" w:rsidR="00773E31" w:rsidRPr="00BF4A97" w:rsidRDefault="00773E31" w:rsidP="002F5779">
      <w:pPr>
        <w:spacing w:after="120"/>
        <w:ind w:left="284" w:hanging="284"/>
        <w:textAlignment w:val="top"/>
        <w:rPr>
          <w:rFonts w:ascii="Arial" w:hAnsi="Arial" w:cs="Arial"/>
          <w:sz w:val="20"/>
          <w:szCs w:val="20"/>
          <w:lang w:val="pt-PT"/>
        </w:rPr>
      </w:pPr>
      <w:r w:rsidRPr="00BF4A97">
        <w:rPr>
          <w:rFonts w:ascii="Arial" w:hAnsi="Arial" w:cs="Arial"/>
          <w:sz w:val="20"/>
          <w:szCs w:val="20"/>
          <w:lang w:val="en-GB"/>
        </w:rPr>
        <w:t xml:space="preserve">Pinto, Paula Campos. 2011. “At the crossroads: Human rights and the politics of disability and gender in Portugal”. </w:t>
      </w:r>
      <w:r w:rsidRPr="00BF4A97">
        <w:rPr>
          <w:rFonts w:ascii="Arial" w:hAnsi="Arial" w:cs="Arial"/>
          <w:i/>
          <w:sz w:val="20"/>
          <w:szCs w:val="20"/>
          <w:lang w:val="pt-PT"/>
        </w:rPr>
        <w:t>ALTER: European Review of Disability Research</w:t>
      </w:r>
      <w:r w:rsidRPr="00BF4A97">
        <w:rPr>
          <w:rFonts w:ascii="Arial" w:hAnsi="Arial" w:cs="Arial"/>
          <w:sz w:val="20"/>
          <w:szCs w:val="20"/>
          <w:lang w:val="pt-PT"/>
        </w:rPr>
        <w:t xml:space="preserve"> 5(2): 116-128.</w:t>
      </w:r>
    </w:p>
    <w:p w14:paraId="751E8B68" w14:textId="77777777" w:rsidR="00773E31" w:rsidRPr="00BF4A97" w:rsidRDefault="00773E31" w:rsidP="002F5779">
      <w:pPr>
        <w:spacing w:after="120"/>
        <w:ind w:left="284" w:hanging="284"/>
        <w:textAlignment w:val="top"/>
        <w:rPr>
          <w:rFonts w:ascii="Arial" w:hAnsi="Arial" w:cs="Arial"/>
          <w:sz w:val="20"/>
          <w:szCs w:val="20"/>
          <w:lang w:val="pt-PT"/>
        </w:rPr>
      </w:pPr>
      <w:r w:rsidRPr="00BF4A97">
        <w:rPr>
          <w:rFonts w:ascii="Arial" w:hAnsi="Arial" w:cs="Arial"/>
          <w:sz w:val="20"/>
          <w:szCs w:val="20"/>
          <w:lang w:val="pt-PT"/>
        </w:rPr>
        <w:t xml:space="preserve">Pinto, Paula Campos. 2012. Dilemas da diversidade: Deficiência, género e o papel das políticas </w:t>
      </w:r>
      <w:r w:rsidRPr="00BF4A97">
        <w:rPr>
          <w:rFonts w:ascii="Arial" w:hAnsi="Arial" w:cs="Arial"/>
          <w:sz w:val="20"/>
          <w:szCs w:val="20"/>
          <w:lang w:val="pt-PT"/>
        </w:rPr>
        <w:lastRenderedPageBreak/>
        <w:t xml:space="preserve">públicas em Portugal. Lisboa: Fundação Calouste Gulbenkian e Fundação para a Ciência e Tecnologia.  </w:t>
      </w:r>
    </w:p>
    <w:p w14:paraId="2FD713C9" w14:textId="77777777" w:rsidR="00773E31" w:rsidRPr="00BF4A97" w:rsidRDefault="00773E31" w:rsidP="002F5779">
      <w:pPr>
        <w:spacing w:after="120"/>
        <w:ind w:left="284" w:hanging="284"/>
        <w:textAlignment w:val="top"/>
        <w:rPr>
          <w:rFonts w:ascii="Arial" w:hAnsi="Arial" w:cs="Arial"/>
          <w:sz w:val="20"/>
          <w:szCs w:val="20"/>
          <w:lang w:val="pt-PT"/>
        </w:rPr>
      </w:pPr>
      <w:r w:rsidRPr="00BF4A97">
        <w:rPr>
          <w:rFonts w:ascii="Arial" w:hAnsi="Arial" w:cs="Arial"/>
          <w:sz w:val="20"/>
          <w:szCs w:val="20"/>
          <w:lang w:val="pt-PT"/>
        </w:rPr>
        <w:t xml:space="preserve">Pinto, Paula Campos e Teixeira, Diana. </w:t>
      </w:r>
      <w:r w:rsidRPr="00BF4A97">
        <w:rPr>
          <w:rFonts w:ascii="Arial" w:hAnsi="Arial" w:cs="Arial"/>
          <w:sz w:val="20"/>
          <w:szCs w:val="20"/>
          <w:lang w:val="en-GB"/>
        </w:rPr>
        <w:t xml:space="preserve">2012. </w:t>
      </w:r>
      <w:r w:rsidRPr="00BF4A97">
        <w:rPr>
          <w:rFonts w:ascii="Arial" w:hAnsi="Arial" w:cs="Arial"/>
          <w:i/>
          <w:sz w:val="20"/>
          <w:szCs w:val="20"/>
          <w:lang w:val="en-GB"/>
        </w:rPr>
        <w:t>Assessing the impact of European governments’ austerity plans on the rights of people with disabilities- Country report: Portugal</w:t>
      </w:r>
      <w:r w:rsidRPr="00BF4A97">
        <w:rPr>
          <w:rFonts w:ascii="Arial" w:hAnsi="Arial" w:cs="Arial"/>
          <w:sz w:val="20"/>
          <w:szCs w:val="20"/>
          <w:lang w:val="en-GB"/>
        </w:rPr>
        <w:t xml:space="preserve">. </w:t>
      </w:r>
      <w:r w:rsidRPr="00BF4A97">
        <w:rPr>
          <w:rFonts w:ascii="Arial" w:hAnsi="Arial" w:cs="Arial"/>
          <w:sz w:val="20"/>
          <w:szCs w:val="20"/>
          <w:lang w:val="pt-PT"/>
        </w:rPr>
        <w:t>European Consortium of Foundations on Human Rights and Disability.</w:t>
      </w:r>
    </w:p>
    <w:p w14:paraId="691EDB5C" w14:textId="77777777" w:rsidR="00773E31" w:rsidRPr="00BF4A97" w:rsidRDefault="00773E31" w:rsidP="002F5779">
      <w:pPr>
        <w:spacing w:after="120"/>
        <w:ind w:left="284" w:hanging="284"/>
        <w:rPr>
          <w:rFonts w:ascii="Arial" w:hAnsi="Arial" w:cs="Arial"/>
          <w:sz w:val="20"/>
          <w:szCs w:val="20"/>
        </w:rPr>
      </w:pPr>
      <w:r w:rsidRPr="00BF4A97">
        <w:rPr>
          <w:rFonts w:ascii="Arial" w:hAnsi="Arial" w:cs="Arial"/>
          <w:sz w:val="20"/>
          <w:szCs w:val="20"/>
          <w:lang w:val="pt-PT"/>
        </w:rPr>
        <w:t xml:space="preserve">Pinto, Paula Campos (Coord.); Cunha, Maria João; Cardim, Maria Engrácia; Amaro, Fausto; Veiga, Carlos; Teixeira, Diana. 2014. </w:t>
      </w:r>
      <w:r w:rsidRPr="00BF4A97">
        <w:rPr>
          <w:rFonts w:ascii="Arial" w:hAnsi="Arial" w:cs="Arial"/>
          <w:i/>
          <w:sz w:val="20"/>
          <w:szCs w:val="20"/>
          <w:lang w:val="pt-PT"/>
        </w:rPr>
        <w:t>Monitorização dos Direitos Humanos das Pessoas com Deficiência em Portugal: Relatório Holístico</w:t>
      </w:r>
      <w:r w:rsidRPr="00BF4A97">
        <w:rPr>
          <w:rFonts w:ascii="Arial" w:hAnsi="Arial" w:cs="Arial"/>
          <w:sz w:val="20"/>
          <w:szCs w:val="20"/>
          <w:lang w:val="pt-PT"/>
        </w:rPr>
        <w:t xml:space="preserve">. </w:t>
      </w:r>
      <w:proofErr w:type="spellStart"/>
      <w:r w:rsidRPr="00BF4A97">
        <w:rPr>
          <w:rFonts w:ascii="Arial" w:hAnsi="Arial" w:cs="Arial"/>
          <w:sz w:val="20"/>
          <w:szCs w:val="20"/>
        </w:rPr>
        <w:t>Lisboa</w:t>
      </w:r>
      <w:proofErr w:type="spellEnd"/>
      <w:r w:rsidRPr="00BF4A97">
        <w:rPr>
          <w:rFonts w:ascii="Arial" w:hAnsi="Arial" w:cs="Arial"/>
          <w:sz w:val="20"/>
          <w:szCs w:val="20"/>
        </w:rPr>
        <w:t xml:space="preserve">: ISCSP. Available at: </w:t>
      </w:r>
      <w:hyperlink r:id="rId15" w:history="1">
        <w:r w:rsidRPr="00BF4A97">
          <w:rPr>
            <w:rStyle w:val="aa"/>
            <w:rFonts w:ascii="Arial" w:hAnsi="Arial" w:cs="Arial"/>
            <w:color w:val="auto"/>
            <w:sz w:val="20"/>
            <w:szCs w:val="20"/>
          </w:rPr>
          <w:t>http://oddh.iscsp.utl.pt/index.php/en/2013-04-24-13-36-12/publications-of-oddh-researchers/item/168-monitoring-the-rights-of-persons-with-disabilities-in-portugal</w:t>
        </w:r>
      </w:hyperlink>
      <w:r w:rsidRPr="00BF4A97">
        <w:rPr>
          <w:rFonts w:ascii="Arial" w:hAnsi="Arial" w:cs="Arial"/>
          <w:sz w:val="20"/>
          <w:szCs w:val="20"/>
        </w:rPr>
        <w:t xml:space="preserve"> </w:t>
      </w:r>
    </w:p>
    <w:p w14:paraId="5FD2545A" w14:textId="77777777" w:rsidR="00773E31" w:rsidRPr="00BF4A97" w:rsidRDefault="00773E31" w:rsidP="002F5779">
      <w:pPr>
        <w:spacing w:after="120"/>
        <w:ind w:left="284" w:hanging="284"/>
        <w:textAlignment w:val="top"/>
        <w:rPr>
          <w:rFonts w:ascii="Arial" w:hAnsi="Arial" w:cs="Arial"/>
          <w:sz w:val="20"/>
          <w:szCs w:val="20"/>
          <w:lang w:val="pt-PT"/>
        </w:rPr>
      </w:pPr>
      <w:r w:rsidRPr="00BF4A97">
        <w:rPr>
          <w:rFonts w:ascii="Arial" w:hAnsi="Arial" w:cs="Arial"/>
          <w:sz w:val="20"/>
          <w:szCs w:val="20"/>
          <w:lang w:val="pt-PT"/>
        </w:rPr>
        <w:t xml:space="preserve">Portugal, Sílvia (Coord.), Bruno Sena Martins e Pedro Hespanha. 2010. </w:t>
      </w:r>
      <w:r w:rsidRPr="00BF4A97">
        <w:rPr>
          <w:rFonts w:ascii="Arial" w:hAnsi="Arial" w:cs="Arial"/>
          <w:i/>
          <w:sz w:val="20"/>
          <w:szCs w:val="20"/>
          <w:lang w:val="pt-PT"/>
        </w:rPr>
        <w:t>Estudo de Avaliação do Impacto dos Custos Financeiros e Sociais da Deficiência</w:t>
      </w:r>
      <w:r w:rsidRPr="00BF4A97">
        <w:rPr>
          <w:rFonts w:ascii="Arial" w:hAnsi="Arial" w:cs="Arial"/>
          <w:sz w:val="20"/>
          <w:szCs w:val="20"/>
          <w:lang w:val="pt-PT"/>
        </w:rPr>
        <w:t xml:space="preserve">. Coimbra: Instituto Nacional para a Reabilitação. </w:t>
      </w:r>
    </w:p>
    <w:p w14:paraId="22FAEB2C" w14:textId="77777777" w:rsidR="00773E31" w:rsidRPr="00BF4A97" w:rsidRDefault="00773E31" w:rsidP="002F5779">
      <w:pPr>
        <w:rPr>
          <w:rFonts w:ascii="Arial" w:hAnsi="Arial" w:cs="Arial"/>
          <w:sz w:val="20"/>
          <w:szCs w:val="20"/>
        </w:rPr>
      </w:pPr>
    </w:p>
    <w:p w14:paraId="0F1CAEBC" w14:textId="77777777" w:rsidR="00773E31" w:rsidRPr="00BF4A97" w:rsidRDefault="00773E31" w:rsidP="002F5779">
      <w:pPr>
        <w:rPr>
          <w:rFonts w:ascii="Arial" w:hAnsi="Arial" w:cs="Arial"/>
          <w:sz w:val="20"/>
          <w:szCs w:val="20"/>
        </w:rPr>
      </w:pPr>
    </w:p>
    <w:sectPr w:rsidR="00773E31" w:rsidRPr="00BF4A97" w:rsidSect="00413112">
      <w:footerReference w:type="default" r:id="rId16"/>
      <w:pgSz w:w="11906" w:h="16838" w:code="9"/>
      <w:pgMar w:top="1701" w:right="1701" w:bottom="1985" w:left="1701" w:header="851" w:footer="992" w:gutter="0"/>
      <w:cols w:space="425"/>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D51EA" w14:textId="77777777" w:rsidR="00032B8B" w:rsidRDefault="00032B8B" w:rsidP="00556A4E">
      <w:r>
        <w:separator/>
      </w:r>
    </w:p>
  </w:endnote>
  <w:endnote w:type="continuationSeparator" w:id="0">
    <w:p w14:paraId="476213B4" w14:textId="77777777" w:rsidR="00032B8B" w:rsidRDefault="00032B8B" w:rsidP="0055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694932"/>
      <w:docPartObj>
        <w:docPartGallery w:val="Page Numbers (Bottom of Page)"/>
        <w:docPartUnique/>
      </w:docPartObj>
    </w:sdtPr>
    <w:sdtEndPr/>
    <w:sdtContent>
      <w:p w14:paraId="01D90744" w14:textId="77777777" w:rsidR="00032B8B" w:rsidRDefault="00032B8B">
        <w:pPr>
          <w:pStyle w:val="a8"/>
        </w:pPr>
        <w:r>
          <w:fldChar w:fldCharType="begin"/>
        </w:r>
        <w:r>
          <w:instrText>PAGE   \* MERGEFORMAT</w:instrText>
        </w:r>
        <w:r>
          <w:fldChar w:fldCharType="separate"/>
        </w:r>
        <w:r w:rsidRPr="007146CC">
          <w:rPr>
            <w:noProof/>
            <w:lang w:val="ja-JP"/>
          </w:rPr>
          <w:t>26</w:t>
        </w:r>
        <w:r>
          <w:fldChar w:fldCharType="end"/>
        </w:r>
      </w:p>
    </w:sdtContent>
  </w:sdt>
  <w:p w14:paraId="7DF87279" w14:textId="77777777" w:rsidR="00032B8B" w:rsidRDefault="00032B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81B2B" w14:textId="77777777" w:rsidR="00032B8B" w:rsidRDefault="00032B8B" w:rsidP="00556A4E">
      <w:r>
        <w:separator/>
      </w:r>
    </w:p>
  </w:footnote>
  <w:footnote w:type="continuationSeparator" w:id="0">
    <w:p w14:paraId="4A289B76" w14:textId="77777777" w:rsidR="00032B8B" w:rsidRDefault="00032B8B" w:rsidP="00556A4E">
      <w:r>
        <w:continuationSeparator/>
      </w:r>
    </w:p>
  </w:footnote>
  <w:footnote w:id="1">
    <w:p w14:paraId="42607897" w14:textId="77777777" w:rsidR="00032B8B" w:rsidRPr="00EB3793" w:rsidRDefault="00032B8B" w:rsidP="0027314D">
      <w:pPr>
        <w:pStyle w:val="ad"/>
        <w:rPr>
          <w:lang w:val="fr-FR"/>
        </w:rPr>
      </w:pPr>
      <w:r>
        <w:rPr>
          <w:rStyle w:val="af"/>
        </w:rPr>
        <w:footnoteRef/>
      </w:r>
      <w:r w:rsidRPr="00EB3793">
        <w:rPr>
          <w:lang w:val="fr-FR"/>
        </w:rPr>
        <w:t xml:space="preserve"> 19 affiliates</w:t>
      </w:r>
    </w:p>
  </w:footnote>
  <w:footnote w:id="2">
    <w:p w14:paraId="09FEFFD1" w14:textId="77777777" w:rsidR="00032B8B" w:rsidRPr="00EB3793" w:rsidRDefault="00032B8B" w:rsidP="0027314D">
      <w:pPr>
        <w:pStyle w:val="ad"/>
        <w:rPr>
          <w:lang w:val="fr-FR"/>
        </w:rPr>
      </w:pPr>
      <w:r>
        <w:rPr>
          <w:rStyle w:val="af"/>
        </w:rPr>
        <w:footnoteRef/>
      </w:r>
      <w:r w:rsidRPr="00EB3793">
        <w:rPr>
          <w:lang w:val="fr-FR"/>
        </w:rPr>
        <w:t xml:space="preserve"> 53 affiliates</w:t>
      </w:r>
    </w:p>
  </w:footnote>
  <w:footnote w:id="3">
    <w:p w14:paraId="16A8A8EE" w14:textId="77777777" w:rsidR="00032B8B" w:rsidRPr="00EB3793" w:rsidRDefault="00032B8B" w:rsidP="0027314D">
      <w:pPr>
        <w:pStyle w:val="ad"/>
        <w:rPr>
          <w:lang w:val="fr-FR"/>
        </w:rPr>
      </w:pPr>
      <w:r>
        <w:rPr>
          <w:rStyle w:val="af"/>
        </w:rPr>
        <w:footnoteRef/>
      </w:r>
      <w:r w:rsidRPr="00EB3793">
        <w:rPr>
          <w:lang w:val="fr-FR"/>
        </w:rPr>
        <w:t xml:space="preserve"> 10 affiliates</w:t>
      </w:r>
    </w:p>
  </w:footnote>
  <w:footnote w:id="4">
    <w:p w14:paraId="5F65682F" w14:textId="77777777" w:rsidR="00032B8B" w:rsidRPr="00EB3793" w:rsidRDefault="00032B8B" w:rsidP="0027314D">
      <w:pPr>
        <w:pStyle w:val="ad"/>
        <w:rPr>
          <w:lang w:val="fr-FR"/>
        </w:rPr>
      </w:pPr>
      <w:r>
        <w:rPr>
          <w:rStyle w:val="af"/>
        </w:rPr>
        <w:footnoteRef/>
      </w:r>
      <w:r w:rsidRPr="00EB3793">
        <w:rPr>
          <w:lang w:val="fr-FR"/>
        </w:rPr>
        <w:t xml:space="preserve"> 12 affiliates</w:t>
      </w:r>
    </w:p>
  </w:footnote>
  <w:footnote w:id="5">
    <w:p w14:paraId="505AB5FB" w14:textId="77777777" w:rsidR="00032B8B" w:rsidRPr="00EB3793" w:rsidRDefault="00032B8B" w:rsidP="0027314D">
      <w:pPr>
        <w:pStyle w:val="ad"/>
        <w:rPr>
          <w:lang w:val="fr-FR"/>
        </w:rPr>
      </w:pPr>
      <w:r>
        <w:rPr>
          <w:rStyle w:val="af"/>
        </w:rPr>
        <w:footnoteRef/>
      </w:r>
      <w:r w:rsidRPr="00EB3793">
        <w:rPr>
          <w:lang w:val="fr-FR"/>
        </w:rPr>
        <w:t xml:space="preserve"> 43 affiliates</w:t>
      </w:r>
    </w:p>
  </w:footnote>
  <w:footnote w:id="6">
    <w:p w14:paraId="43042F08" w14:textId="77777777" w:rsidR="00032B8B" w:rsidRPr="00EB3793" w:rsidRDefault="00032B8B" w:rsidP="0027314D">
      <w:pPr>
        <w:pStyle w:val="ad"/>
        <w:rPr>
          <w:lang w:val="fr-FR"/>
        </w:rPr>
      </w:pPr>
      <w:r>
        <w:rPr>
          <w:rStyle w:val="af"/>
        </w:rPr>
        <w:footnoteRef/>
      </w:r>
      <w:r w:rsidRPr="00EB3793">
        <w:rPr>
          <w:lang w:val="fr-FR"/>
        </w:rPr>
        <w:t xml:space="preserve"> 34 affiliates</w:t>
      </w:r>
    </w:p>
  </w:footnote>
  <w:footnote w:id="7">
    <w:p w14:paraId="128D1F60" w14:textId="77777777" w:rsidR="00032B8B" w:rsidRPr="00EB3793" w:rsidRDefault="00032B8B" w:rsidP="0027314D">
      <w:pPr>
        <w:pStyle w:val="ad"/>
        <w:rPr>
          <w:lang w:val="fr-FR"/>
        </w:rPr>
      </w:pPr>
      <w:r>
        <w:rPr>
          <w:rStyle w:val="af"/>
        </w:rPr>
        <w:footnoteRef/>
      </w:r>
      <w:r w:rsidRPr="00EB3793">
        <w:rPr>
          <w:lang w:val="fr-FR"/>
        </w:rPr>
        <w:t xml:space="preserve"> 38 affiliates</w:t>
      </w:r>
    </w:p>
  </w:footnote>
  <w:footnote w:id="8">
    <w:p w14:paraId="4AF954B4" w14:textId="77777777" w:rsidR="00032B8B" w:rsidRPr="007B6DB2" w:rsidRDefault="00032B8B" w:rsidP="0027314D">
      <w:pPr>
        <w:pStyle w:val="ad"/>
        <w:rPr>
          <w:color w:val="FF0000"/>
          <w:lang w:val="fr-FR"/>
        </w:rPr>
      </w:pPr>
      <w:r w:rsidRPr="00707266">
        <w:rPr>
          <w:rStyle w:val="af"/>
        </w:rPr>
        <w:footnoteRef/>
      </w:r>
      <w:r w:rsidRPr="00707266">
        <w:rPr>
          <w:lang w:val="fr-FR"/>
        </w:rPr>
        <w:t xml:space="preserve"> Within the Portuguese legal framework reasonable accommodation is only foreseen in relation to work and employment (Labour Code</w:t>
      </w:r>
      <w:r>
        <w:rPr>
          <w:lang w:val="fr-FR"/>
        </w:rPr>
        <w:t xml:space="preserve"> (</w:t>
      </w:r>
      <w:r w:rsidRPr="00707266">
        <w:rPr>
          <w:lang w:val="fr-FR"/>
        </w:rPr>
        <w:t>article 84</w:t>
      </w:r>
      <w:r>
        <w:rPr>
          <w:lang w:val="fr-FR"/>
        </w:rPr>
        <w:t>)</w:t>
      </w:r>
      <w:r w:rsidRPr="00707266">
        <w:rPr>
          <w:lang w:val="fr-FR"/>
        </w:rPr>
        <w:t>, Law 46/2006 and Decree-law 290/2009)</w:t>
      </w:r>
      <w:r>
        <w:rPr>
          <w:lang w:val="fr-FR"/>
        </w:rPr>
        <w:t>.</w:t>
      </w:r>
    </w:p>
  </w:footnote>
  <w:footnote w:id="9">
    <w:p w14:paraId="5A336B62" w14:textId="77777777" w:rsidR="00032B8B" w:rsidRPr="00EB3793" w:rsidRDefault="00032B8B" w:rsidP="00FF773C">
      <w:pPr>
        <w:pStyle w:val="ad"/>
        <w:rPr>
          <w:lang w:val="fr-FR"/>
        </w:rPr>
      </w:pPr>
      <w:r>
        <w:rPr>
          <w:rStyle w:val="af"/>
        </w:rPr>
        <w:footnoteRef/>
      </w:r>
      <w:r w:rsidRPr="00EB3793">
        <w:rPr>
          <w:lang w:val="fr-FR"/>
        </w:rPr>
        <w:t xml:space="preserve"> </w:t>
      </w:r>
      <w:r w:rsidR="00286FA4">
        <w:fldChar w:fldCharType="begin"/>
      </w:r>
      <w:r w:rsidR="00286FA4" w:rsidRPr="00286FA4">
        <w:rPr>
          <w:lang w:val="fr-FR"/>
        </w:rPr>
        <w:instrText xml:space="preserve"> HYPERLINK "http://oddh.iscsp.utl.pt/index.php/en/" </w:instrText>
      </w:r>
      <w:r w:rsidR="00286FA4">
        <w:fldChar w:fldCharType="separate"/>
      </w:r>
      <w:r w:rsidRPr="00EB3793">
        <w:rPr>
          <w:rStyle w:val="aa"/>
          <w:lang w:val="fr-FR"/>
        </w:rPr>
        <w:t>http://oddh.iscsp.utl.pt/index.php/en/</w:t>
      </w:r>
      <w:r w:rsidR="00286FA4">
        <w:rPr>
          <w:rStyle w:val="aa"/>
          <w:lang w:val="fr-FR"/>
        </w:rPr>
        <w:fldChar w:fldCharType="end"/>
      </w:r>
    </w:p>
  </w:footnote>
  <w:footnote w:id="10">
    <w:p w14:paraId="01AB8152" w14:textId="77777777" w:rsidR="00032B8B" w:rsidRPr="00F2585B" w:rsidRDefault="00032B8B" w:rsidP="00FF773C">
      <w:pPr>
        <w:pStyle w:val="ad"/>
      </w:pPr>
      <w:r w:rsidRPr="00344045">
        <w:rPr>
          <w:rStyle w:val="af"/>
        </w:rPr>
        <w:footnoteRef/>
      </w:r>
      <w:r w:rsidRPr="00344045">
        <w:t xml:space="preserve"> The Advisory Board of the </w:t>
      </w:r>
      <w:r w:rsidRPr="00344045">
        <w:rPr>
          <w:i/>
        </w:rPr>
        <w:t>Disability and Human Rights Observatory</w:t>
      </w:r>
      <w:r w:rsidRPr="00344045">
        <w:t xml:space="preserve"> is </w:t>
      </w:r>
      <w:r>
        <w:t>composed of</w:t>
      </w:r>
      <w:r w:rsidRPr="00344045">
        <w:t xml:space="preserve"> 11 </w:t>
      </w:r>
      <w:proofErr w:type="spellStart"/>
      <w:r w:rsidRPr="00344045">
        <w:t>organ</w:t>
      </w:r>
      <w:r>
        <w:t>i</w:t>
      </w:r>
      <w:r w:rsidRPr="00344045">
        <w:t>sations</w:t>
      </w:r>
      <w:proofErr w:type="spellEnd"/>
      <w:r w:rsidRPr="00344045">
        <w:t xml:space="preserve"> and 7 federations, </w:t>
      </w:r>
      <w:r>
        <w:t>representing</w:t>
      </w:r>
      <w:r w:rsidRPr="00344045">
        <w:t xml:space="preserve"> all together 182 </w:t>
      </w:r>
      <w:r>
        <w:t xml:space="preserve">disability </w:t>
      </w:r>
      <w:proofErr w:type="spellStart"/>
      <w:r w:rsidRPr="00344045">
        <w:t>organisations</w:t>
      </w:r>
      <w:proofErr w:type="spellEnd"/>
      <w:r w:rsidRPr="00344045">
        <w:t>.</w:t>
      </w:r>
      <w:r>
        <w:t xml:space="preserve"> </w:t>
      </w:r>
    </w:p>
  </w:footnote>
  <w:footnote w:id="11">
    <w:p w14:paraId="2B8CDDCA" w14:textId="77777777" w:rsidR="00032B8B" w:rsidRPr="00191A5A" w:rsidRDefault="00032B8B" w:rsidP="00FF773C">
      <w:pPr>
        <w:pStyle w:val="ad"/>
      </w:pPr>
      <w:r>
        <w:rPr>
          <w:rStyle w:val="af"/>
        </w:rPr>
        <w:footnoteRef/>
      </w:r>
      <w:r w:rsidRPr="00191A5A">
        <w:t xml:space="preserve"> </w:t>
      </w:r>
      <w:hyperlink r:id="rId1" w:history="1">
        <w:r w:rsidRPr="00191A5A">
          <w:rPr>
            <w:rStyle w:val="aa"/>
          </w:rPr>
          <w:t>http://drpi.research.yorku.ca/</w:t>
        </w:r>
      </w:hyperlink>
      <w:r w:rsidRPr="00191A5A">
        <w:t xml:space="preserve"> </w:t>
      </w:r>
    </w:p>
  </w:footnote>
  <w:footnote w:id="12">
    <w:p w14:paraId="56254E4C" w14:textId="77777777" w:rsidR="00032B8B" w:rsidRPr="00F55B5F" w:rsidRDefault="00032B8B" w:rsidP="00FF773C">
      <w:pPr>
        <w:pStyle w:val="ad"/>
      </w:pPr>
      <w:r>
        <w:rPr>
          <w:rStyle w:val="af"/>
        </w:rPr>
        <w:footnoteRef/>
      </w:r>
      <w:r>
        <w:t xml:space="preserve"> </w:t>
      </w:r>
      <w:r w:rsidRPr="003D2510">
        <w:t xml:space="preserve">The emancipatory research methodology gives a central role to persons with disabilities and their representative </w:t>
      </w:r>
      <w:r>
        <w:t>organizations</w:t>
      </w:r>
      <w:r w:rsidRPr="003D2510">
        <w:t xml:space="preserve"> in </w:t>
      </w:r>
      <w:r>
        <w:t>all</w:t>
      </w:r>
      <w:r w:rsidRPr="003D2510">
        <w:t xml:space="preserve"> stage</w:t>
      </w:r>
      <w:r>
        <w:t>s</w:t>
      </w:r>
      <w:r w:rsidRPr="003D2510">
        <w:t xml:space="preserve"> of the research process</w:t>
      </w:r>
      <w:r>
        <w:t>, including regarding the control of the research agenda and funding.</w:t>
      </w:r>
      <w:r w:rsidRPr="003D2510">
        <w:t xml:space="preserve"> This research aims at creating useful knowledge to fight against discrimination and the social structures which produce and reproduce social inequalities</w:t>
      </w:r>
      <w:r>
        <w:t xml:space="preserve"> (see for instance Barnes, 2001, available at </w:t>
      </w:r>
      <w:hyperlink r:id="rId2" w:history="1">
        <w:r w:rsidRPr="007254A9">
          <w:rPr>
            <w:rStyle w:val="aa"/>
          </w:rPr>
          <w:t>http://disability-studies.leeds.ac.uk/files/library/Barnes-glasgow-lecture.pdf</w:t>
        </w:r>
      </w:hyperlink>
      <w:r>
        <w:t>).</w:t>
      </w:r>
    </w:p>
  </w:footnote>
  <w:footnote w:id="13">
    <w:p w14:paraId="7039A820" w14:textId="77777777" w:rsidR="00032B8B" w:rsidRPr="005F4AF9" w:rsidRDefault="00032B8B" w:rsidP="00FF773C">
      <w:pPr>
        <w:pStyle w:val="ad"/>
      </w:pPr>
      <w:r w:rsidRPr="00191A5A">
        <w:rPr>
          <w:rStyle w:val="af"/>
        </w:rPr>
        <w:footnoteRef/>
      </w:r>
      <w:r w:rsidRPr="005F4AF9">
        <w:t xml:space="preserve"> </w:t>
      </w:r>
      <w:r w:rsidRPr="0056573F">
        <w:t>To protect the confidentiality of data, the names used in testimonies are ficti</w:t>
      </w:r>
      <w:r>
        <w:t>ti</w:t>
      </w:r>
      <w:r w:rsidRPr="0056573F">
        <w:t>ous.</w:t>
      </w:r>
    </w:p>
  </w:footnote>
  <w:footnote w:id="14">
    <w:p w14:paraId="6EF3D0C1" w14:textId="77777777" w:rsidR="00032B8B" w:rsidRPr="00344045" w:rsidRDefault="00032B8B" w:rsidP="00FF773C">
      <w:pPr>
        <w:pStyle w:val="ad"/>
        <w:spacing w:after="120" w:line="240" w:lineRule="auto"/>
      </w:pPr>
      <w:r w:rsidRPr="00344045">
        <w:rPr>
          <w:rStyle w:val="af"/>
        </w:rPr>
        <w:footnoteRef/>
      </w:r>
      <w:r>
        <w:t xml:space="preserve"> Decree </w:t>
      </w:r>
      <w:r w:rsidRPr="00344045">
        <w:t>142-B/2012</w:t>
      </w:r>
    </w:p>
  </w:footnote>
  <w:footnote w:id="15">
    <w:p w14:paraId="1A9C6324" w14:textId="77777777" w:rsidR="00032B8B" w:rsidRPr="00D42541" w:rsidRDefault="00032B8B" w:rsidP="00FF773C">
      <w:pPr>
        <w:pStyle w:val="ad"/>
        <w:spacing w:after="120" w:line="240" w:lineRule="auto"/>
      </w:pPr>
      <w:r w:rsidRPr="00344045">
        <w:rPr>
          <w:rStyle w:val="af"/>
          <w:lang w:val="pt-PT"/>
        </w:rPr>
        <w:footnoteRef/>
      </w:r>
      <w:r>
        <w:t xml:space="preserve"> Order </w:t>
      </w:r>
      <w:r w:rsidRPr="00344045">
        <w:t>7861/2011</w:t>
      </w:r>
    </w:p>
  </w:footnote>
  <w:footnote w:id="16">
    <w:p w14:paraId="7C942C9F" w14:textId="77777777" w:rsidR="00032B8B" w:rsidRPr="00716BD3" w:rsidRDefault="00032B8B" w:rsidP="00FF773C">
      <w:pPr>
        <w:pStyle w:val="ad"/>
      </w:pPr>
      <w:r>
        <w:rPr>
          <w:rStyle w:val="af"/>
        </w:rPr>
        <w:footnoteRef/>
      </w:r>
      <w:r w:rsidRPr="00716BD3">
        <w:t xml:space="preserve"> </w:t>
      </w:r>
      <w:r w:rsidRPr="00A737EB">
        <w:t xml:space="preserve">Recommendation n.º 1/2014 – Public Policies for Special Education, available at: </w:t>
      </w:r>
      <w:hyperlink r:id="rId3" w:history="1">
        <w:r w:rsidRPr="00A737EB">
          <w:rPr>
            <w:rStyle w:val="aa"/>
          </w:rPr>
          <w:t>http://www.cnedu.pt/content/deliberacoes/recomendacoes/Recomendacao_DR_1.pdf</w:t>
        </w:r>
      </w:hyperlink>
      <w:r w:rsidRPr="00716BD3">
        <w:t xml:space="preserve"> </w:t>
      </w:r>
    </w:p>
  </w:footnote>
  <w:footnote w:id="17">
    <w:p w14:paraId="5B80DA14" w14:textId="77777777" w:rsidR="00032B8B" w:rsidRPr="00023996" w:rsidRDefault="00032B8B" w:rsidP="00FF773C">
      <w:pPr>
        <w:pStyle w:val="ad"/>
      </w:pPr>
      <w:r>
        <w:rPr>
          <w:rStyle w:val="af"/>
        </w:rPr>
        <w:footnoteRef/>
      </w:r>
      <w:r>
        <w:t xml:space="preserve"> “Professional” schools are an alternative trajectory for youngsters which after 9 years of schooling want a more practical training as mid-level technicians.  </w:t>
      </w:r>
    </w:p>
  </w:footnote>
  <w:footnote w:id="18">
    <w:p w14:paraId="793B1717" w14:textId="77777777" w:rsidR="00032B8B" w:rsidRPr="00583AC7" w:rsidRDefault="00032B8B" w:rsidP="00FF773C">
      <w:pPr>
        <w:pStyle w:val="ad"/>
      </w:pPr>
      <w:r>
        <w:rPr>
          <w:rStyle w:val="af"/>
        </w:rPr>
        <w:footnoteRef/>
      </w:r>
      <w:r>
        <w:t xml:space="preserve"> </w:t>
      </w:r>
      <w:r w:rsidRPr="00F43CFF">
        <w:t xml:space="preserve">Decree-Law 29/2001 </w:t>
      </w:r>
      <w:r>
        <w:t xml:space="preserve">from 3 February </w:t>
      </w:r>
      <w:r w:rsidRPr="00F43CFF">
        <w:t>which states that for all recruitment p</w:t>
      </w:r>
      <w:r>
        <w:t>rocesses in the public sector, involving</w:t>
      </w:r>
      <w:r w:rsidRPr="00F43CFF">
        <w:t xml:space="preserve"> </w:t>
      </w:r>
      <w:r>
        <w:t xml:space="preserve">more than </w:t>
      </w:r>
      <w:r w:rsidRPr="00F43CFF">
        <w:t>10 vacancies</w:t>
      </w:r>
      <w:r>
        <w:t>,</w:t>
      </w:r>
      <w:r w:rsidRPr="00F43CFF">
        <w:t xml:space="preserve"> a 5% quota should be reserved </w:t>
      </w:r>
      <w:r>
        <w:t>for persons with disabilities; when recruitment involves between 3 and 10 vacancies, one of them should be allocated to a person with disabilities; and when the recruitment process only involves 1-2 vacancies, the candidate with disabilities, if he/she presents similar qualifications, should be hired preferentially.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357"/>
    <w:multiLevelType w:val="hybridMultilevel"/>
    <w:tmpl w:val="8B387B6A"/>
    <w:lvl w:ilvl="0" w:tplc="FA96E682">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AF2556"/>
    <w:multiLevelType w:val="hybridMultilevel"/>
    <w:tmpl w:val="0B1C7070"/>
    <w:lvl w:ilvl="0" w:tplc="F656E392">
      <w:start w:val="1"/>
      <w:numFmt w:val="lowerRoman"/>
      <w:pStyle w:val="a"/>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CC"/>
    <w:rsid w:val="00013B31"/>
    <w:rsid w:val="00022E6D"/>
    <w:rsid w:val="00032B8B"/>
    <w:rsid w:val="00032F8C"/>
    <w:rsid w:val="00033D55"/>
    <w:rsid w:val="00042483"/>
    <w:rsid w:val="00046528"/>
    <w:rsid w:val="000479AA"/>
    <w:rsid w:val="0005012F"/>
    <w:rsid w:val="00060B86"/>
    <w:rsid w:val="00076327"/>
    <w:rsid w:val="0008086D"/>
    <w:rsid w:val="0008118C"/>
    <w:rsid w:val="000A34B2"/>
    <w:rsid w:val="000A6597"/>
    <w:rsid w:val="000C286A"/>
    <w:rsid w:val="000D3418"/>
    <w:rsid w:val="000E0549"/>
    <w:rsid w:val="000E3C48"/>
    <w:rsid w:val="000F1936"/>
    <w:rsid w:val="0010180A"/>
    <w:rsid w:val="00103578"/>
    <w:rsid w:val="00106EAB"/>
    <w:rsid w:val="001259CE"/>
    <w:rsid w:val="0012730C"/>
    <w:rsid w:val="001312A0"/>
    <w:rsid w:val="00135223"/>
    <w:rsid w:val="001360F4"/>
    <w:rsid w:val="001404FA"/>
    <w:rsid w:val="001454E8"/>
    <w:rsid w:val="00154198"/>
    <w:rsid w:val="00160FE8"/>
    <w:rsid w:val="001635A3"/>
    <w:rsid w:val="0019719D"/>
    <w:rsid w:val="001A24EB"/>
    <w:rsid w:val="001D4C19"/>
    <w:rsid w:val="001D6586"/>
    <w:rsid w:val="001D7515"/>
    <w:rsid w:val="001E4F7F"/>
    <w:rsid w:val="001E4FFC"/>
    <w:rsid w:val="001E63FB"/>
    <w:rsid w:val="001F4A83"/>
    <w:rsid w:val="001F4C22"/>
    <w:rsid w:val="00201974"/>
    <w:rsid w:val="00212ED6"/>
    <w:rsid w:val="002140CC"/>
    <w:rsid w:val="00230B13"/>
    <w:rsid w:val="0023233C"/>
    <w:rsid w:val="00234DEC"/>
    <w:rsid w:val="0023654F"/>
    <w:rsid w:val="00241D05"/>
    <w:rsid w:val="00243CEF"/>
    <w:rsid w:val="0027314D"/>
    <w:rsid w:val="00284AFC"/>
    <w:rsid w:val="00286FA4"/>
    <w:rsid w:val="00294697"/>
    <w:rsid w:val="002A3B3D"/>
    <w:rsid w:val="002A59E4"/>
    <w:rsid w:val="002B0096"/>
    <w:rsid w:val="002B12D0"/>
    <w:rsid w:val="002B3FDE"/>
    <w:rsid w:val="002B58AB"/>
    <w:rsid w:val="002C047F"/>
    <w:rsid w:val="002C2FF1"/>
    <w:rsid w:val="002C50C3"/>
    <w:rsid w:val="002C764C"/>
    <w:rsid w:val="002E5D17"/>
    <w:rsid w:val="002F0A0D"/>
    <w:rsid w:val="002F4765"/>
    <w:rsid w:val="002F5779"/>
    <w:rsid w:val="0030597F"/>
    <w:rsid w:val="00311B22"/>
    <w:rsid w:val="0031262F"/>
    <w:rsid w:val="0031750E"/>
    <w:rsid w:val="00325C22"/>
    <w:rsid w:val="00330C4C"/>
    <w:rsid w:val="00333750"/>
    <w:rsid w:val="003457E9"/>
    <w:rsid w:val="00350DE2"/>
    <w:rsid w:val="003516FD"/>
    <w:rsid w:val="0035404F"/>
    <w:rsid w:val="003630A0"/>
    <w:rsid w:val="003721B6"/>
    <w:rsid w:val="003722E5"/>
    <w:rsid w:val="003770A2"/>
    <w:rsid w:val="0038366B"/>
    <w:rsid w:val="00385FF3"/>
    <w:rsid w:val="003B3D80"/>
    <w:rsid w:val="003C263F"/>
    <w:rsid w:val="003C6D90"/>
    <w:rsid w:val="003D4A4F"/>
    <w:rsid w:val="003F2FAF"/>
    <w:rsid w:val="003F65FA"/>
    <w:rsid w:val="004013E9"/>
    <w:rsid w:val="00401E9A"/>
    <w:rsid w:val="00403554"/>
    <w:rsid w:val="004110C6"/>
    <w:rsid w:val="00413068"/>
    <w:rsid w:val="00413112"/>
    <w:rsid w:val="00416F55"/>
    <w:rsid w:val="00423EDB"/>
    <w:rsid w:val="0043181F"/>
    <w:rsid w:val="00436658"/>
    <w:rsid w:val="0044651F"/>
    <w:rsid w:val="0045753A"/>
    <w:rsid w:val="004649CA"/>
    <w:rsid w:val="00480761"/>
    <w:rsid w:val="00480ACD"/>
    <w:rsid w:val="00480EE8"/>
    <w:rsid w:val="00481F7F"/>
    <w:rsid w:val="004A1CDB"/>
    <w:rsid w:val="004B1F9F"/>
    <w:rsid w:val="004B3781"/>
    <w:rsid w:val="004C0E2E"/>
    <w:rsid w:val="004C1687"/>
    <w:rsid w:val="004C2748"/>
    <w:rsid w:val="004C57D5"/>
    <w:rsid w:val="004C60A8"/>
    <w:rsid w:val="004D2B11"/>
    <w:rsid w:val="004D6337"/>
    <w:rsid w:val="004D708A"/>
    <w:rsid w:val="004E5258"/>
    <w:rsid w:val="004F366C"/>
    <w:rsid w:val="00512165"/>
    <w:rsid w:val="005206FC"/>
    <w:rsid w:val="00535357"/>
    <w:rsid w:val="00535F42"/>
    <w:rsid w:val="005415A7"/>
    <w:rsid w:val="0054202F"/>
    <w:rsid w:val="0054356F"/>
    <w:rsid w:val="00556A4E"/>
    <w:rsid w:val="00556DC9"/>
    <w:rsid w:val="00567CD6"/>
    <w:rsid w:val="0058284D"/>
    <w:rsid w:val="00583357"/>
    <w:rsid w:val="00594542"/>
    <w:rsid w:val="00597FED"/>
    <w:rsid w:val="005B0960"/>
    <w:rsid w:val="005D1E23"/>
    <w:rsid w:val="005D6A30"/>
    <w:rsid w:val="005E3993"/>
    <w:rsid w:val="005E443E"/>
    <w:rsid w:val="005E5355"/>
    <w:rsid w:val="005E6150"/>
    <w:rsid w:val="005F48A8"/>
    <w:rsid w:val="005F4A42"/>
    <w:rsid w:val="00611F12"/>
    <w:rsid w:val="006149E3"/>
    <w:rsid w:val="00615249"/>
    <w:rsid w:val="00617BD2"/>
    <w:rsid w:val="0062219D"/>
    <w:rsid w:val="00622408"/>
    <w:rsid w:val="00624D26"/>
    <w:rsid w:val="00625C29"/>
    <w:rsid w:val="00626D5D"/>
    <w:rsid w:val="006374BA"/>
    <w:rsid w:val="006425CC"/>
    <w:rsid w:val="00642F4A"/>
    <w:rsid w:val="00650FD4"/>
    <w:rsid w:val="00651A59"/>
    <w:rsid w:val="00661C03"/>
    <w:rsid w:val="00666A70"/>
    <w:rsid w:val="00675C46"/>
    <w:rsid w:val="00681475"/>
    <w:rsid w:val="00684136"/>
    <w:rsid w:val="0069119E"/>
    <w:rsid w:val="00694B4C"/>
    <w:rsid w:val="00696AA7"/>
    <w:rsid w:val="006A4000"/>
    <w:rsid w:val="006B6588"/>
    <w:rsid w:val="006C0DC8"/>
    <w:rsid w:val="006C18AF"/>
    <w:rsid w:val="006C7CAE"/>
    <w:rsid w:val="006F1AB1"/>
    <w:rsid w:val="00702B4B"/>
    <w:rsid w:val="00705DF0"/>
    <w:rsid w:val="007078A5"/>
    <w:rsid w:val="007146CC"/>
    <w:rsid w:val="0072299C"/>
    <w:rsid w:val="007278AE"/>
    <w:rsid w:val="007322C6"/>
    <w:rsid w:val="00740E28"/>
    <w:rsid w:val="00752C8B"/>
    <w:rsid w:val="007635B7"/>
    <w:rsid w:val="007702ED"/>
    <w:rsid w:val="00771FCC"/>
    <w:rsid w:val="00773E31"/>
    <w:rsid w:val="007830BD"/>
    <w:rsid w:val="00784273"/>
    <w:rsid w:val="007920AC"/>
    <w:rsid w:val="007B3308"/>
    <w:rsid w:val="007B34AA"/>
    <w:rsid w:val="007B5C3B"/>
    <w:rsid w:val="007C1AD0"/>
    <w:rsid w:val="007C1E98"/>
    <w:rsid w:val="007C318D"/>
    <w:rsid w:val="007C4550"/>
    <w:rsid w:val="007C71CB"/>
    <w:rsid w:val="007D0003"/>
    <w:rsid w:val="007E509A"/>
    <w:rsid w:val="007E609D"/>
    <w:rsid w:val="007F7EE2"/>
    <w:rsid w:val="00801C5D"/>
    <w:rsid w:val="008044AE"/>
    <w:rsid w:val="0080502C"/>
    <w:rsid w:val="00805836"/>
    <w:rsid w:val="00811E44"/>
    <w:rsid w:val="00812C48"/>
    <w:rsid w:val="008160BC"/>
    <w:rsid w:val="008204D6"/>
    <w:rsid w:val="00825F75"/>
    <w:rsid w:val="00833CA9"/>
    <w:rsid w:val="0085345A"/>
    <w:rsid w:val="00857660"/>
    <w:rsid w:val="00861B27"/>
    <w:rsid w:val="008629F0"/>
    <w:rsid w:val="00866735"/>
    <w:rsid w:val="00872D22"/>
    <w:rsid w:val="008843AC"/>
    <w:rsid w:val="008957DE"/>
    <w:rsid w:val="008958D5"/>
    <w:rsid w:val="00895A07"/>
    <w:rsid w:val="008A0DF5"/>
    <w:rsid w:val="008A2B21"/>
    <w:rsid w:val="008B129F"/>
    <w:rsid w:val="008B44C8"/>
    <w:rsid w:val="008B49B1"/>
    <w:rsid w:val="008C3161"/>
    <w:rsid w:val="008E3F45"/>
    <w:rsid w:val="008F09D4"/>
    <w:rsid w:val="008F31CC"/>
    <w:rsid w:val="009060DF"/>
    <w:rsid w:val="00911133"/>
    <w:rsid w:val="00913CC0"/>
    <w:rsid w:val="0092482A"/>
    <w:rsid w:val="00930BD6"/>
    <w:rsid w:val="0093233F"/>
    <w:rsid w:val="009357D1"/>
    <w:rsid w:val="009447C2"/>
    <w:rsid w:val="00951A40"/>
    <w:rsid w:val="00957377"/>
    <w:rsid w:val="009631B2"/>
    <w:rsid w:val="00974FCF"/>
    <w:rsid w:val="00984751"/>
    <w:rsid w:val="009A1BAD"/>
    <w:rsid w:val="009A3275"/>
    <w:rsid w:val="009A6A46"/>
    <w:rsid w:val="009B155F"/>
    <w:rsid w:val="009B2AC2"/>
    <w:rsid w:val="009B674D"/>
    <w:rsid w:val="009B75F3"/>
    <w:rsid w:val="009C0DA2"/>
    <w:rsid w:val="009C5768"/>
    <w:rsid w:val="009C5953"/>
    <w:rsid w:val="009E12BF"/>
    <w:rsid w:val="009E2714"/>
    <w:rsid w:val="00A02529"/>
    <w:rsid w:val="00A05BE2"/>
    <w:rsid w:val="00A207FD"/>
    <w:rsid w:val="00A27163"/>
    <w:rsid w:val="00A30F2D"/>
    <w:rsid w:val="00A31326"/>
    <w:rsid w:val="00A35F95"/>
    <w:rsid w:val="00A368E2"/>
    <w:rsid w:val="00A5365A"/>
    <w:rsid w:val="00A71FEB"/>
    <w:rsid w:val="00A817FB"/>
    <w:rsid w:val="00A8735D"/>
    <w:rsid w:val="00AA0E9D"/>
    <w:rsid w:val="00AA2B1D"/>
    <w:rsid w:val="00AB1269"/>
    <w:rsid w:val="00AB39D5"/>
    <w:rsid w:val="00AD40E5"/>
    <w:rsid w:val="00AD5670"/>
    <w:rsid w:val="00AE42C6"/>
    <w:rsid w:val="00AE6FC0"/>
    <w:rsid w:val="00B238AA"/>
    <w:rsid w:val="00B27981"/>
    <w:rsid w:val="00B300AF"/>
    <w:rsid w:val="00B33392"/>
    <w:rsid w:val="00B4547E"/>
    <w:rsid w:val="00B46B96"/>
    <w:rsid w:val="00B66287"/>
    <w:rsid w:val="00B75B26"/>
    <w:rsid w:val="00B8213F"/>
    <w:rsid w:val="00B83B49"/>
    <w:rsid w:val="00BA10E8"/>
    <w:rsid w:val="00BB1BC1"/>
    <w:rsid w:val="00BB586B"/>
    <w:rsid w:val="00BC3B43"/>
    <w:rsid w:val="00BC3D6E"/>
    <w:rsid w:val="00BE08A8"/>
    <w:rsid w:val="00BE20F6"/>
    <w:rsid w:val="00BE4460"/>
    <w:rsid w:val="00BF469F"/>
    <w:rsid w:val="00BF4A97"/>
    <w:rsid w:val="00C01834"/>
    <w:rsid w:val="00C07EEB"/>
    <w:rsid w:val="00C12C9C"/>
    <w:rsid w:val="00C20058"/>
    <w:rsid w:val="00C22E56"/>
    <w:rsid w:val="00C25BF5"/>
    <w:rsid w:val="00C30FE2"/>
    <w:rsid w:val="00C31B89"/>
    <w:rsid w:val="00C446C2"/>
    <w:rsid w:val="00C54358"/>
    <w:rsid w:val="00C65598"/>
    <w:rsid w:val="00C65D76"/>
    <w:rsid w:val="00C72710"/>
    <w:rsid w:val="00C757E7"/>
    <w:rsid w:val="00C81A22"/>
    <w:rsid w:val="00C8205D"/>
    <w:rsid w:val="00C973D2"/>
    <w:rsid w:val="00C974F0"/>
    <w:rsid w:val="00C97FB6"/>
    <w:rsid w:val="00CA74CC"/>
    <w:rsid w:val="00CB73B3"/>
    <w:rsid w:val="00CC2F1E"/>
    <w:rsid w:val="00CC6563"/>
    <w:rsid w:val="00CE0344"/>
    <w:rsid w:val="00CE1DF4"/>
    <w:rsid w:val="00CE2FD8"/>
    <w:rsid w:val="00CE33AE"/>
    <w:rsid w:val="00CE4102"/>
    <w:rsid w:val="00CF67CC"/>
    <w:rsid w:val="00CF68E1"/>
    <w:rsid w:val="00CF7CB0"/>
    <w:rsid w:val="00D238E6"/>
    <w:rsid w:val="00D26276"/>
    <w:rsid w:val="00D311B2"/>
    <w:rsid w:val="00D316D4"/>
    <w:rsid w:val="00D40BC8"/>
    <w:rsid w:val="00D5704D"/>
    <w:rsid w:val="00D60936"/>
    <w:rsid w:val="00D6214E"/>
    <w:rsid w:val="00D6257A"/>
    <w:rsid w:val="00D628D9"/>
    <w:rsid w:val="00D67201"/>
    <w:rsid w:val="00D8522C"/>
    <w:rsid w:val="00D934DF"/>
    <w:rsid w:val="00D941EF"/>
    <w:rsid w:val="00D96A32"/>
    <w:rsid w:val="00DA2ADB"/>
    <w:rsid w:val="00DB7C30"/>
    <w:rsid w:val="00DC1D72"/>
    <w:rsid w:val="00DD217F"/>
    <w:rsid w:val="00DD54BE"/>
    <w:rsid w:val="00DD5730"/>
    <w:rsid w:val="00DE04A6"/>
    <w:rsid w:val="00DE100D"/>
    <w:rsid w:val="00DE31CB"/>
    <w:rsid w:val="00DF0CFB"/>
    <w:rsid w:val="00E04466"/>
    <w:rsid w:val="00E06DE5"/>
    <w:rsid w:val="00E243A3"/>
    <w:rsid w:val="00E3043A"/>
    <w:rsid w:val="00E30969"/>
    <w:rsid w:val="00E33599"/>
    <w:rsid w:val="00E339C4"/>
    <w:rsid w:val="00E37364"/>
    <w:rsid w:val="00E5385B"/>
    <w:rsid w:val="00E653AC"/>
    <w:rsid w:val="00E70CDA"/>
    <w:rsid w:val="00E82460"/>
    <w:rsid w:val="00E8602F"/>
    <w:rsid w:val="00E8749A"/>
    <w:rsid w:val="00E90DAD"/>
    <w:rsid w:val="00E926B2"/>
    <w:rsid w:val="00E97635"/>
    <w:rsid w:val="00EA164E"/>
    <w:rsid w:val="00EB2D8C"/>
    <w:rsid w:val="00ED2947"/>
    <w:rsid w:val="00ED3EB0"/>
    <w:rsid w:val="00ED4310"/>
    <w:rsid w:val="00EE2588"/>
    <w:rsid w:val="00EF0E7A"/>
    <w:rsid w:val="00F0081F"/>
    <w:rsid w:val="00F02D7F"/>
    <w:rsid w:val="00F10E86"/>
    <w:rsid w:val="00F17BAC"/>
    <w:rsid w:val="00F302AC"/>
    <w:rsid w:val="00F3094B"/>
    <w:rsid w:val="00F54D99"/>
    <w:rsid w:val="00F62ECF"/>
    <w:rsid w:val="00F718BC"/>
    <w:rsid w:val="00FA3439"/>
    <w:rsid w:val="00FB6787"/>
    <w:rsid w:val="00FC169D"/>
    <w:rsid w:val="00FC18BC"/>
    <w:rsid w:val="00FD2FAE"/>
    <w:rsid w:val="00FE66E1"/>
    <w:rsid w:val="00FF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FA6B63"/>
  <w15:docId w15:val="{9378D25D-8219-4FCB-A63B-C3CA4EED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2B0096"/>
    <w:pPr>
      <w:keepNext/>
      <w:outlineLvl w:val="0"/>
    </w:pPr>
    <w:rPr>
      <w:rFonts w:asciiTheme="majorHAnsi" w:eastAsiaTheme="majorEastAsia" w:hAnsiTheme="majorHAnsi" w:cstheme="majorBidi"/>
      <w:sz w:val="24"/>
      <w:szCs w:val="24"/>
    </w:rPr>
  </w:style>
  <w:style w:type="paragraph" w:styleId="3">
    <w:name w:val="heading 3"/>
    <w:basedOn w:val="a0"/>
    <w:next w:val="a0"/>
    <w:link w:val="30"/>
    <w:uiPriority w:val="9"/>
    <w:unhideWhenUsed/>
    <w:qFormat/>
    <w:rsid w:val="00773E31"/>
    <w:pPr>
      <w:keepNext/>
      <w:keepLines/>
      <w:widowControl/>
      <w:spacing w:before="200" w:line="276" w:lineRule="auto"/>
      <w:outlineLvl w:val="2"/>
    </w:pPr>
    <w:rPr>
      <w:rFonts w:ascii="Calibri" w:eastAsia="Times New Roman" w:hAnsi="Calibri" w:cs="Times New Roman"/>
      <w:b/>
      <w:bCs/>
      <w:kern w:val="0"/>
      <w:sz w:val="28"/>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rsid w:val="00FD2FAE"/>
  </w:style>
  <w:style w:type="character" w:customStyle="1" w:styleId="a5">
    <w:name w:val="日付 (文字)"/>
    <w:basedOn w:val="a1"/>
    <w:link w:val="a4"/>
    <w:uiPriority w:val="99"/>
    <w:semiHidden/>
    <w:rsid w:val="00FD2FAE"/>
  </w:style>
  <w:style w:type="paragraph" w:styleId="a6">
    <w:name w:val="header"/>
    <w:basedOn w:val="a0"/>
    <w:link w:val="a7"/>
    <w:uiPriority w:val="99"/>
    <w:unhideWhenUsed/>
    <w:rsid w:val="00556A4E"/>
    <w:pPr>
      <w:tabs>
        <w:tab w:val="center" w:pos="4252"/>
        <w:tab w:val="right" w:pos="8504"/>
      </w:tabs>
      <w:snapToGrid w:val="0"/>
    </w:pPr>
  </w:style>
  <w:style w:type="character" w:customStyle="1" w:styleId="a7">
    <w:name w:val="ヘッダー (文字)"/>
    <w:basedOn w:val="a1"/>
    <w:link w:val="a6"/>
    <w:uiPriority w:val="99"/>
    <w:rsid w:val="00556A4E"/>
  </w:style>
  <w:style w:type="paragraph" w:styleId="a8">
    <w:name w:val="footer"/>
    <w:basedOn w:val="a0"/>
    <w:link w:val="a9"/>
    <w:uiPriority w:val="99"/>
    <w:unhideWhenUsed/>
    <w:rsid w:val="00556A4E"/>
    <w:pPr>
      <w:tabs>
        <w:tab w:val="center" w:pos="4252"/>
        <w:tab w:val="right" w:pos="8504"/>
      </w:tabs>
      <w:snapToGrid w:val="0"/>
    </w:pPr>
  </w:style>
  <w:style w:type="character" w:customStyle="1" w:styleId="a9">
    <w:name w:val="フッター (文字)"/>
    <w:basedOn w:val="a1"/>
    <w:link w:val="a8"/>
    <w:uiPriority w:val="99"/>
    <w:rsid w:val="00556A4E"/>
  </w:style>
  <w:style w:type="character" w:customStyle="1" w:styleId="30">
    <w:name w:val="見出し 3 (文字)"/>
    <w:basedOn w:val="a1"/>
    <w:link w:val="3"/>
    <w:uiPriority w:val="9"/>
    <w:rsid w:val="00773E31"/>
    <w:rPr>
      <w:rFonts w:ascii="Calibri" w:eastAsia="Times New Roman" w:hAnsi="Calibri" w:cs="Times New Roman"/>
      <w:b/>
      <w:bCs/>
      <w:kern w:val="0"/>
      <w:sz w:val="28"/>
      <w:szCs w:val="20"/>
      <w:lang w:eastAsia="en-US"/>
    </w:rPr>
  </w:style>
  <w:style w:type="paragraph" w:styleId="a">
    <w:name w:val="List Paragraph"/>
    <w:basedOn w:val="a0"/>
    <w:uiPriority w:val="34"/>
    <w:qFormat/>
    <w:rsid w:val="00773E31"/>
    <w:pPr>
      <w:widowControl/>
      <w:numPr>
        <w:numId w:val="1"/>
      </w:numPr>
      <w:spacing w:before="200" w:after="200"/>
      <w:contextualSpacing/>
    </w:pPr>
    <w:rPr>
      <w:rFonts w:ascii="Calibri" w:eastAsia="游明朝" w:hAnsi="Calibri" w:cs="Times New Roman"/>
      <w:kern w:val="0"/>
      <w:sz w:val="22"/>
      <w:lang w:eastAsia="en-US"/>
    </w:rPr>
  </w:style>
  <w:style w:type="character" w:styleId="aa">
    <w:name w:val="Hyperlink"/>
    <w:uiPriority w:val="99"/>
    <w:unhideWhenUsed/>
    <w:rsid w:val="00773E31"/>
    <w:rPr>
      <w:color w:val="0000FF"/>
      <w:u w:val="single"/>
    </w:rPr>
  </w:style>
  <w:style w:type="character" w:customStyle="1" w:styleId="il">
    <w:name w:val="il"/>
    <w:basedOn w:val="a1"/>
    <w:rsid w:val="00773E31"/>
  </w:style>
  <w:style w:type="character" w:customStyle="1" w:styleId="11">
    <w:name w:val="未解決のメンション1"/>
    <w:basedOn w:val="a1"/>
    <w:uiPriority w:val="99"/>
    <w:semiHidden/>
    <w:unhideWhenUsed/>
    <w:rsid w:val="002F5779"/>
    <w:rPr>
      <w:color w:val="605E5C"/>
      <w:shd w:val="clear" w:color="auto" w:fill="E1DFDD"/>
    </w:rPr>
  </w:style>
  <w:style w:type="paragraph" w:styleId="ab">
    <w:name w:val="Balloon Text"/>
    <w:basedOn w:val="a0"/>
    <w:link w:val="ac"/>
    <w:uiPriority w:val="99"/>
    <w:semiHidden/>
    <w:unhideWhenUsed/>
    <w:rsid w:val="004A1CDB"/>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4A1CDB"/>
    <w:rPr>
      <w:rFonts w:asciiTheme="majorHAnsi" w:eastAsiaTheme="majorEastAsia" w:hAnsiTheme="majorHAnsi" w:cstheme="majorBidi"/>
      <w:sz w:val="18"/>
      <w:szCs w:val="18"/>
    </w:rPr>
  </w:style>
  <w:style w:type="paragraph" w:styleId="ad">
    <w:name w:val="footnote text"/>
    <w:aliases w:val="Footnote,Fußnote,Char Char Car,Fußnotentextf,Note de bas de page Car Car Car Car Car Car Car Car Car Car,Note de bas de page Car Car Car Car,Note de bas de page Car Car Car Car Car Car Car Car Car,ft,Footnote Text Char1,fn,o"/>
    <w:basedOn w:val="a0"/>
    <w:link w:val="ae"/>
    <w:uiPriority w:val="99"/>
    <w:unhideWhenUsed/>
    <w:qFormat/>
    <w:rsid w:val="0027314D"/>
    <w:pPr>
      <w:widowControl/>
      <w:spacing w:after="200" w:line="276" w:lineRule="auto"/>
    </w:pPr>
    <w:rPr>
      <w:rFonts w:ascii="Calibri" w:eastAsia="游明朝" w:hAnsi="Calibri" w:cs="Times New Roman"/>
      <w:kern w:val="0"/>
      <w:sz w:val="20"/>
      <w:szCs w:val="20"/>
      <w:lang w:eastAsia="en-US"/>
    </w:rPr>
  </w:style>
  <w:style w:type="character" w:customStyle="1" w:styleId="ae">
    <w:name w:val="脚注文字列 (文字)"/>
    <w:aliases w:val="Footnote (文字),Fußnote (文字),Char Char Car (文字),Fußnotentextf (文字),Note de bas de page Car Car Car Car Car Car Car Car Car Car (文字),Note de bas de page Car Car Car Car (文字),Note de bas de page Car Car Car Car Car Car Car Car Car (文字),ft (文字)"/>
    <w:basedOn w:val="a1"/>
    <w:link w:val="ad"/>
    <w:uiPriority w:val="99"/>
    <w:rsid w:val="0027314D"/>
    <w:rPr>
      <w:rFonts w:ascii="Calibri" w:eastAsia="游明朝" w:hAnsi="Calibri" w:cs="Times New Roman"/>
      <w:kern w:val="0"/>
      <w:sz w:val="20"/>
      <w:szCs w:val="20"/>
      <w:lang w:eastAsia="en-US"/>
    </w:rPr>
  </w:style>
  <w:style w:type="character" w:styleId="af">
    <w:name w:val="footnote reference"/>
    <w:aliases w:val="Footnote Reference Superscript,Footnote Reference/,Footnote Reference text,Footnote symbol,Voetnootverwijzing,footnote ref,FR,Fußnotenzeichen diss neu,Times 10 Point,Exposant 3 Point,Odwołanie przypisu,number,SUPERS,16 Point"/>
    <w:uiPriority w:val="99"/>
    <w:unhideWhenUsed/>
    <w:rsid w:val="0027314D"/>
    <w:rPr>
      <w:vertAlign w:val="superscript"/>
    </w:rPr>
  </w:style>
  <w:style w:type="character" w:customStyle="1" w:styleId="10">
    <w:name w:val="見出し 1 (文字)"/>
    <w:basedOn w:val="a1"/>
    <w:link w:val="1"/>
    <w:uiPriority w:val="9"/>
    <w:rsid w:val="002B009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nedu.pt/content/noticias/CNE/RelatorioTecnico_EE.pdf" TargetMode="External"/><Relationship Id="rId13" Type="http://schemas.openxmlformats.org/officeDocument/2006/relationships/hyperlink" Target="https://www.iefp.pt/documents/10181/278678/Relatorio+de+Execu%C3%A7%C3%A3o+Financeira+dezembro+2012.pdf/0b0a6eca-cfaa-42ea-841a-b4c52fc9c31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realg.min-edu.pt/upload/docs/dsapoe_relatorio_paeid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nprof.pt/?aba=27&amp;mid=115&amp;cat=67&amp;doc=4497" TargetMode="External"/><Relationship Id="rId5" Type="http://schemas.openxmlformats.org/officeDocument/2006/relationships/webSettings" Target="webSettings.xml"/><Relationship Id="rId15" Type="http://schemas.openxmlformats.org/officeDocument/2006/relationships/hyperlink" Target="http://oddh.iscsp.utl.pt/index.php/en/2013-04-24-13-36-12/publications-of-oddh-researchers/item/168-monitoring-the-rights-of-persons-with-disabilities-in-portugal" TargetMode="External"/><Relationship Id="rId10" Type="http://schemas.openxmlformats.org/officeDocument/2006/relationships/hyperlink" Target="http://ec.europa.eu/eurostat/web/microdata/european-union-statistics-on-income-and-living-conditions" TargetMode="External"/><Relationship Id="rId4" Type="http://schemas.openxmlformats.org/officeDocument/2006/relationships/settings" Target="settings.xml"/><Relationship Id="rId9" Type="http://schemas.openxmlformats.org/officeDocument/2006/relationships/hyperlink" Target="http://oddh.iscsp.utl.pt/index.php/pt/2013-04-24-18-50-23/publicacoes-dos-investigadores-oddh/item/download/13_da2ae95245b4025128461a33857821ba" TargetMode="External"/><Relationship Id="rId14" Type="http://schemas.openxmlformats.org/officeDocument/2006/relationships/hyperlink" Target="https://www.iefp.pt/documents/10181/278681/Relatorio+de+Execu%C3%A7%C3%A3o+Financeira+dezembro+2013.pdf/d60adc90-b4f4-4a43-961c-5ee7cfbca1e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nedu.pt/content/deliberacoes/recomendacoes/Recomendacao_DR_1.pdf" TargetMode="External"/><Relationship Id="rId2" Type="http://schemas.openxmlformats.org/officeDocument/2006/relationships/hyperlink" Target="http://disability-studies.leeds.ac.uk/files/library/Barnes-glasgow-lecture.pdf" TargetMode="External"/><Relationship Id="rId1" Type="http://schemas.openxmlformats.org/officeDocument/2006/relationships/hyperlink" Target="http://drpi.research.yorku.c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2D100-2224-4B98-B1CE-85A75010B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4890</Words>
  <Characters>27876</Characters>
  <Application>Microsoft Office Word</Application>
  <DocSecurity>4</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dc:creator>
  <cp:lastModifiedBy>荒木</cp:lastModifiedBy>
  <cp:revision>2</cp:revision>
  <cp:lastPrinted>2019-07-30T06:12:00Z</cp:lastPrinted>
  <dcterms:created xsi:type="dcterms:W3CDTF">2020-03-01T05:34:00Z</dcterms:created>
  <dcterms:modified xsi:type="dcterms:W3CDTF">2020-03-01T05:34:00Z</dcterms:modified>
</cp:coreProperties>
</file>