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995C" w14:textId="66371EA6" w:rsidR="00A1365C" w:rsidRPr="00246B98" w:rsidRDefault="00A1365C">
      <w:pPr>
        <w:rPr>
          <w:rFonts w:ascii="Century" w:eastAsia="ＭＳ 明朝" w:hAnsi="Century"/>
          <w:sz w:val="24"/>
          <w:szCs w:val="24"/>
        </w:rPr>
      </w:pPr>
      <w:bookmarkStart w:id="0" w:name="_GoBack"/>
      <w:bookmarkEnd w:id="0"/>
      <w:r w:rsidRPr="00246B98">
        <w:rPr>
          <w:rFonts w:ascii="Century" w:eastAsia="ＭＳ 明朝" w:hAnsi="Century"/>
          <w:sz w:val="24"/>
          <w:szCs w:val="24"/>
        </w:rPr>
        <w:t>CRPD/C/AUS/2-3</w:t>
      </w:r>
    </w:p>
    <w:p w14:paraId="06004CF2" w14:textId="15014C94" w:rsidR="007D3ED8" w:rsidRPr="00246B98" w:rsidRDefault="00A1365C">
      <w:pPr>
        <w:rPr>
          <w:rFonts w:ascii="ＭＳ ゴシック" w:eastAsia="ＭＳ ゴシック" w:hAnsi="ＭＳ ゴシック"/>
          <w:sz w:val="28"/>
          <w:szCs w:val="28"/>
        </w:rPr>
      </w:pPr>
      <w:r w:rsidRPr="00246B98">
        <w:rPr>
          <w:rFonts w:ascii="ＭＳ ゴシック" w:eastAsia="ＭＳ ゴシック" w:hAnsi="ＭＳ ゴシック"/>
          <w:sz w:val="28"/>
          <w:szCs w:val="28"/>
        </w:rPr>
        <w:t>オーストラリア第2-3回統合締約国報告　（JD仮訳）</w:t>
      </w:r>
    </w:p>
    <w:p w14:paraId="54949064" w14:textId="77777777" w:rsidR="00A1365C" w:rsidRPr="00246B98" w:rsidRDefault="00A1365C">
      <w:pPr>
        <w:rPr>
          <w:rFonts w:ascii="Century" w:eastAsia="ＭＳ 明朝" w:hAnsi="Century"/>
          <w:sz w:val="24"/>
          <w:szCs w:val="24"/>
        </w:rPr>
      </w:pPr>
      <w:r w:rsidRPr="00246B98">
        <w:rPr>
          <w:rFonts w:ascii="Century" w:eastAsia="ＭＳ 明朝" w:hAnsi="Century"/>
          <w:sz w:val="24"/>
          <w:szCs w:val="24"/>
        </w:rPr>
        <w:t>条約第</w:t>
      </w:r>
      <w:r w:rsidRPr="00246B98">
        <w:rPr>
          <w:rFonts w:ascii="Century" w:eastAsia="ＭＳ 明朝" w:hAnsi="Century"/>
          <w:sz w:val="24"/>
          <w:szCs w:val="24"/>
        </w:rPr>
        <w:t>35</w:t>
      </w:r>
      <w:r w:rsidRPr="00246B98">
        <w:rPr>
          <w:rFonts w:ascii="Century" w:eastAsia="ＭＳ 明朝" w:hAnsi="Century"/>
          <w:sz w:val="24"/>
          <w:szCs w:val="24"/>
        </w:rPr>
        <w:t>条によるオーストラリアの第</w:t>
      </w:r>
      <w:r w:rsidRPr="00246B98">
        <w:rPr>
          <w:rFonts w:ascii="Century" w:eastAsia="ＭＳ 明朝" w:hAnsi="Century"/>
          <w:sz w:val="24"/>
          <w:szCs w:val="24"/>
        </w:rPr>
        <w:t>2-3</w:t>
      </w:r>
      <w:r w:rsidRPr="00246B98">
        <w:rPr>
          <w:rFonts w:ascii="Century" w:eastAsia="ＭＳ 明朝" w:hAnsi="Century"/>
          <w:sz w:val="24"/>
          <w:szCs w:val="24"/>
        </w:rPr>
        <w:t>回統合定期報告（期限</w:t>
      </w:r>
      <w:r w:rsidRPr="00246B98">
        <w:rPr>
          <w:rFonts w:ascii="Century" w:eastAsia="ＭＳ 明朝" w:hAnsi="Century"/>
          <w:sz w:val="24"/>
          <w:szCs w:val="24"/>
        </w:rPr>
        <w:t>2018</w:t>
      </w:r>
      <w:r w:rsidRPr="00246B98">
        <w:rPr>
          <w:rFonts w:ascii="Century" w:eastAsia="ＭＳ 明朝" w:hAnsi="Century"/>
          <w:sz w:val="24"/>
          <w:szCs w:val="24"/>
        </w:rPr>
        <w:t>年）</w:t>
      </w:r>
    </w:p>
    <w:p w14:paraId="62743A2C" w14:textId="77777777" w:rsidR="00A1365C" w:rsidRPr="00246B98" w:rsidRDefault="00A1365C" w:rsidP="00A1365C">
      <w:pPr>
        <w:rPr>
          <w:rFonts w:ascii="Century" w:eastAsia="ＭＳ 明朝" w:hAnsi="Century"/>
          <w:sz w:val="24"/>
          <w:szCs w:val="24"/>
        </w:rPr>
      </w:pPr>
      <w:r w:rsidRPr="00246B98">
        <w:rPr>
          <w:rFonts w:ascii="Century" w:eastAsia="ＭＳ 明朝" w:hAnsi="Century"/>
          <w:sz w:val="24"/>
          <w:szCs w:val="24"/>
        </w:rPr>
        <w:t>（受付：</w:t>
      </w:r>
      <w:r w:rsidRPr="00246B98">
        <w:rPr>
          <w:rFonts w:ascii="Century" w:eastAsia="ＭＳ 明朝" w:hAnsi="Century"/>
          <w:sz w:val="24"/>
          <w:szCs w:val="24"/>
        </w:rPr>
        <w:t>2018</w:t>
      </w:r>
      <w:r w:rsidRPr="00246B98">
        <w:rPr>
          <w:rFonts w:ascii="Century" w:eastAsia="ＭＳ 明朝" w:hAnsi="Century"/>
          <w:sz w:val="24"/>
          <w:szCs w:val="24"/>
        </w:rPr>
        <w:t>年</w:t>
      </w:r>
      <w:r w:rsidRPr="00246B98">
        <w:rPr>
          <w:rFonts w:ascii="Century" w:eastAsia="ＭＳ 明朝" w:hAnsi="Century"/>
          <w:sz w:val="24"/>
          <w:szCs w:val="24"/>
        </w:rPr>
        <w:t>9</w:t>
      </w:r>
      <w:r w:rsidRPr="00246B98">
        <w:rPr>
          <w:rFonts w:ascii="Century" w:eastAsia="ＭＳ 明朝" w:hAnsi="Century"/>
          <w:sz w:val="24"/>
          <w:szCs w:val="24"/>
        </w:rPr>
        <w:t>月</w:t>
      </w:r>
      <w:r w:rsidRPr="00246B98">
        <w:rPr>
          <w:rFonts w:ascii="Century" w:eastAsia="ＭＳ 明朝" w:hAnsi="Century"/>
          <w:sz w:val="24"/>
          <w:szCs w:val="24"/>
        </w:rPr>
        <w:t>7</w:t>
      </w:r>
      <w:r w:rsidRPr="00246B98">
        <w:rPr>
          <w:rFonts w:ascii="Century" w:eastAsia="ＭＳ 明朝" w:hAnsi="Century"/>
          <w:sz w:val="24"/>
          <w:szCs w:val="24"/>
        </w:rPr>
        <w:t>日）</w:t>
      </w:r>
    </w:p>
    <w:p w14:paraId="1FE88EC4" w14:textId="77777777" w:rsidR="00A1365C" w:rsidRPr="00246B98" w:rsidRDefault="00A1365C">
      <w:pPr>
        <w:rPr>
          <w:rFonts w:ascii="Century" w:eastAsia="ＭＳ 明朝" w:hAnsi="Century" w:cs="Arial"/>
          <w:sz w:val="20"/>
          <w:szCs w:val="20"/>
        </w:rPr>
      </w:pPr>
      <w:r w:rsidRPr="00246B98">
        <w:rPr>
          <w:rFonts w:ascii="Century" w:eastAsia="ＭＳ 明朝" w:hAnsi="Century" w:cs="Arial"/>
          <w:sz w:val="20"/>
          <w:szCs w:val="20"/>
        </w:rPr>
        <w:t>Combined second and third periodic reports submitted by Australia under article 35 of the Convention, due in 2018</w:t>
      </w:r>
      <w:r w:rsidRPr="00246B98">
        <w:rPr>
          <w:rFonts w:ascii="Century" w:eastAsia="ＭＳ 明朝" w:hAnsi="Century" w:cs="Arial"/>
          <w:sz w:val="20"/>
          <w:szCs w:val="20"/>
        </w:rPr>
        <w:t xml:space="preserve">　</w:t>
      </w:r>
    </w:p>
    <w:p w14:paraId="37B9B472" w14:textId="77777777" w:rsidR="006D7112" w:rsidRPr="00246B98" w:rsidRDefault="006D7112">
      <w:pPr>
        <w:rPr>
          <w:rFonts w:ascii="Century" w:eastAsia="ＭＳ 明朝" w:hAnsi="Century"/>
          <w:szCs w:val="21"/>
        </w:rPr>
      </w:pPr>
    </w:p>
    <w:p w14:paraId="6A4C3894" w14:textId="77777777" w:rsidR="006D7112" w:rsidRPr="00246B98" w:rsidRDefault="00CC4D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はじめに</w:t>
      </w:r>
    </w:p>
    <w:p w14:paraId="09236454"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w:t>
      </w:r>
      <w:r w:rsidR="00C61E01" w:rsidRPr="00246B98">
        <w:rPr>
          <w:rFonts w:ascii="Century" w:eastAsia="ＭＳ 明朝" w:hAnsi="Century"/>
          <w:szCs w:val="21"/>
        </w:rPr>
        <w:t xml:space="preserve">　</w:t>
      </w:r>
      <w:r w:rsidRPr="00246B98">
        <w:rPr>
          <w:rFonts w:ascii="Century" w:eastAsia="ＭＳ 明朝" w:hAnsi="Century"/>
          <w:szCs w:val="21"/>
        </w:rPr>
        <w:t>オーストラリア政府は、障害者権利条約</w:t>
      </w:r>
      <w:r w:rsidR="008025F8" w:rsidRPr="00246B98">
        <w:rPr>
          <w:rFonts w:ascii="Century" w:eastAsia="ＭＳ 明朝" w:hAnsi="Century"/>
          <w:szCs w:val="21"/>
        </w:rPr>
        <w:t>（条約）</w:t>
      </w:r>
      <w:r w:rsidRPr="00246B98">
        <w:rPr>
          <w:rFonts w:ascii="Century" w:eastAsia="ＭＳ 明朝" w:hAnsi="Century"/>
          <w:szCs w:val="21"/>
        </w:rPr>
        <w:t>に基づくオーストラリアの</w:t>
      </w:r>
      <w:r w:rsidRPr="00246B98">
        <w:rPr>
          <w:rFonts w:ascii="Century" w:eastAsia="ＭＳ 明朝" w:hAnsi="Century"/>
          <w:szCs w:val="21"/>
        </w:rPr>
        <w:t>2</w:t>
      </w:r>
      <w:r w:rsidRPr="00246B98">
        <w:rPr>
          <w:rFonts w:ascii="Century" w:eastAsia="ＭＳ 明朝" w:hAnsi="Century"/>
          <w:szCs w:val="21"/>
        </w:rPr>
        <w:t>回目および</w:t>
      </w:r>
      <w:r w:rsidRPr="00246B98">
        <w:rPr>
          <w:rFonts w:ascii="Century" w:eastAsia="ＭＳ 明朝" w:hAnsi="Century"/>
          <w:szCs w:val="21"/>
        </w:rPr>
        <w:t>3</w:t>
      </w:r>
      <w:r w:rsidRPr="00246B98">
        <w:rPr>
          <w:rFonts w:ascii="Century" w:eastAsia="ＭＳ 明朝" w:hAnsi="Century"/>
          <w:szCs w:val="21"/>
        </w:rPr>
        <w:t>回目の定期報告書</w:t>
      </w:r>
      <w:r w:rsidR="007D3ED8" w:rsidRPr="00246B98">
        <w:rPr>
          <w:rFonts w:ascii="Century" w:eastAsia="ＭＳ 明朝" w:hAnsi="Century"/>
          <w:szCs w:val="21"/>
        </w:rPr>
        <w:t>を</w:t>
      </w:r>
      <w:r w:rsidRPr="00246B98">
        <w:rPr>
          <w:rFonts w:ascii="Century" w:eastAsia="ＭＳ 明朝" w:hAnsi="Century"/>
          <w:szCs w:val="21"/>
        </w:rPr>
        <w:t>、</w:t>
      </w:r>
      <w:r w:rsidR="002004B5" w:rsidRPr="00246B98">
        <w:rPr>
          <w:rFonts w:ascii="Century" w:eastAsia="ＭＳ 明朝" w:hAnsi="Century"/>
          <w:szCs w:val="21"/>
        </w:rPr>
        <w:t>ここに謹んで</w:t>
      </w:r>
      <w:r w:rsidRPr="00246B98">
        <w:rPr>
          <w:rFonts w:ascii="Century" w:eastAsia="ＭＳ 明朝" w:hAnsi="Century"/>
          <w:szCs w:val="21"/>
        </w:rPr>
        <w:t>障害者権利委員会</w:t>
      </w:r>
      <w:r w:rsidR="008025F8" w:rsidRPr="00246B98">
        <w:rPr>
          <w:rFonts w:ascii="Century" w:eastAsia="ＭＳ 明朝" w:hAnsi="Century"/>
          <w:szCs w:val="21"/>
        </w:rPr>
        <w:t>（委員会）</w:t>
      </w:r>
      <w:r w:rsidR="007D3ED8" w:rsidRPr="00246B98">
        <w:rPr>
          <w:rFonts w:ascii="Century" w:eastAsia="ＭＳ 明朝" w:hAnsi="Century"/>
          <w:szCs w:val="21"/>
        </w:rPr>
        <w:t>に</w:t>
      </w:r>
      <w:r w:rsidRPr="00246B98">
        <w:rPr>
          <w:rFonts w:ascii="Century" w:eastAsia="ＭＳ 明朝" w:hAnsi="Century"/>
          <w:szCs w:val="21"/>
        </w:rPr>
        <w:t>提示</w:t>
      </w:r>
      <w:r w:rsidR="007D3ED8" w:rsidRPr="00246B98">
        <w:rPr>
          <w:rFonts w:ascii="Century" w:eastAsia="ＭＳ 明朝" w:hAnsi="Century"/>
          <w:szCs w:val="21"/>
        </w:rPr>
        <w:t>する</w:t>
      </w:r>
      <w:r w:rsidRPr="00246B98">
        <w:rPr>
          <w:rFonts w:ascii="Century" w:eastAsia="ＭＳ 明朝" w:hAnsi="Century"/>
          <w:szCs w:val="21"/>
        </w:rPr>
        <w:t>。オーストラリアは、</w:t>
      </w:r>
      <w:r w:rsidRPr="00246B98">
        <w:rPr>
          <w:rFonts w:ascii="Century" w:eastAsia="ＭＳ 明朝" w:hAnsi="Century"/>
          <w:szCs w:val="21"/>
        </w:rPr>
        <w:t>2008</w:t>
      </w:r>
      <w:r w:rsidRPr="00246B98">
        <w:rPr>
          <w:rFonts w:ascii="Century" w:eastAsia="ＭＳ 明朝" w:hAnsi="Century"/>
          <w:szCs w:val="21"/>
        </w:rPr>
        <w:t>年</w:t>
      </w:r>
      <w:r w:rsidRPr="00246B98">
        <w:rPr>
          <w:rFonts w:ascii="Century" w:eastAsia="ＭＳ 明朝" w:hAnsi="Century"/>
          <w:szCs w:val="21"/>
        </w:rPr>
        <w:t>7</w:t>
      </w:r>
      <w:r w:rsidRPr="00246B98">
        <w:rPr>
          <w:rFonts w:ascii="Century" w:eastAsia="ＭＳ 明朝" w:hAnsi="Century"/>
          <w:szCs w:val="21"/>
        </w:rPr>
        <w:t>月</w:t>
      </w:r>
      <w:r w:rsidRPr="00246B98">
        <w:rPr>
          <w:rFonts w:ascii="Century" w:eastAsia="ＭＳ 明朝" w:hAnsi="Century"/>
          <w:szCs w:val="21"/>
        </w:rPr>
        <w:t>17</w:t>
      </w:r>
      <w:r w:rsidRPr="00246B98">
        <w:rPr>
          <w:rFonts w:ascii="Century" w:eastAsia="ＭＳ 明朝" w:hAnsi="Century"/>
          <w:szCs w:val="21"/>
        </w:rPr>
        <w:t>日に条約を批准し、</w:t>
      </w:r>
      <w:r w:rsidRPr="00246B98">
        <w:rPr>
          <w:rFonts w:ascii="Century" w:eastAsia="ＭＳ 明朝" w:hAnsi="Century"/>
          <w:szCs w:val="21"/>
        </w:rPr>
        <w:t>2008</w:t>
      </w:r>
      <w:r w:rsidRPr="00246B98">
        <w:rPr>
          <w:rFonts w:ascii="Century" w:eastAsia="ＭＳ 明朝" w:hAnsi="Century"/>
          <w:szCs w:val="21"/>
        </w:rPr>
        <w:t>年</w:t>
      </w:r>
      <w:r w:rsidRPr="00246B98">
        <w:rPr>
          <w:rFonts w:ascii="Century" w:eastAsia="ＭＳ 明朝" w:hAnsi="Century"/>
          <w:szCs w:val="21"/>
        </w:rPr>
        <w:t>8</w:t>
      </w:r>
      <w:r w:rsidRPr="00246B98">
        <w:rPr>
          <w:rFonts w:ascii="Century" w:eastAsia="ＭＳ 明朝" w:hAnsi="Century"/>
          <w:szCs w:val="21"/>
        </w:rPr>
        <w:t>月</w:t>
      </w:r>
      <w:r w:rsidRPr="00246B98">
        <w:rPr>
          <w:rFonts w:ascii="Century" w:eastAsia="ＭＳ 明朝" w:hAnsi="Century"/>
          <w:szCs w:val="21"/>
        </w:rPr>
        <w:t>16</w:t>
      </w:r>
      <w:r w:rsidRPr="00246B98">
        <w:rPr>
          <w:rFonts w:ascii="Century" w:eastAsia="ＭＳ 明朝" w:hAnsi="Century"/>
          <w:szCs w:val="21"/>
        </w:rPr>
        <w:t>日に発効</w:t>
      </w:r>
      <w:r w:rsidR="007D3ED8" w:rsidRPr="00246B98">
        <w:rPr>
          <w:rFonts w:ascii="Century" w:eastAsia="ＭＳ 明朝" w:hAnsi="Century"/>
          <w:szCs w:val="21"/>
        </w:rPr>
        <w:t>した</w:t>
      </w:r>
      <w:r w:rsidRPr="00246B98">
        <w:rPr>
          <w:rFonts w:ascii="Century" w:eastAsia="ＭＳ 明朝" w:hAnsi="Century"/>
          <w:szCs w:val="21"/>
        </w:rPr>
        <w:t>。オーストラリアは条約に基づく最初の報告書を</w:t>
      </w:r>
      <w:r w:rsidR="008025F8" w:rsidRPr="00246B98">
        <w:rPr>
          <w:rFonts w:ascii="Century" w:eastAsia="ＭＳ 明朝" w:hAnsi="Century"/>
          <w:szCs w:val="21"/>
        </w:rPr>
        <w:t>提出した（</w:t>
      </w:r>
      <w:r w:rsidR="008025F8" w:rsidRPr="00246B98">
        <w:rPr>
          <w:rFonts w:ascii="Century" w:eastAsia="ＭＳ 明朝" w:hAnsi="Century"/>
          <w:szCs w:val="21"/>
        </w:rPr>
        <w:t>2010</w:t>
      </w:r>
      <w:r w:rsidR="008025F8" w:rsidRPr="00246B98">
        <w:rPr>
          <w:rFonts w:ascii="Century" w:eastAsia="ＭＳ 明朝" w:hAnsi="Century"/>
          <w:szCs w:val="21"/>
        </w:rPr>
        <w:t>年</w:t>
      </w:r>
      <w:r w:rsidR="008025F8" w:rsidRPr="00246B98">
        <w:rPr>
          <w:rFonts w:ascii="Century" w:eastAsia="ＭＳ 明朝" w:hAnsi="Century"/>
          <w:szCs w:val="21"/>
        </w:rPr>
        <w:t>12</w:t>
      </w:r>
      <w:r w:rsidR="008025F8" w:rsidRPr="00246B98">
        <w:rPr>
          <w:rFonts w:ascii="Century" w:eastAsia="ＭＳ 明朝" w:hAnsi="Century"/>
          <w:szCs w:val="21"/>
        </w:rPr>
        <w:t>月</w:t>
      </w:r>
      <w:r w:rsidR="008025F8" w:rsidRPr="00246B98">
        <w:rPr>
          <w:rFonts w:ascii="Century" w:eastAsia="ＭＳ 明朝" w:hAnsi="Century"/>
          <w:szCs w:val="21"/>
        </w:rPr>
        <w:t>3</w:t>
      </w:r>
      <w:r w:rsidR="008025F8" w:rsidRPr="00246B98">
        <w:rPr>
          <w:rFonts w:ascii="Century" w:eastAsia="ＭＳ 明朝" w:hAnsi="Century"/>
          <w:szCs w:val="21"/>
        </w:rPr>
        <w:t>日公表）</w:t>
      </w:r>
      <w:r w:rsidRPr="00246B98">
        <w:rPr>
          <w:rFonts w:ascii="Century" w:eastAsia="ＭＳ 明朝" w:hAnsi="Century"/>
          <w:szCs w:val="21"/>
        </w:rPr>
        <w:t>。</w:t>
      </w:r>
    </w:p>
    <w:p w14:paraId="2DCCA6D6"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w:t>
      </w:r>
      <w:r w:rsidR="00C61E01" w:rsidRPr="00246B98">
        <w:rPr>
          <w:rFonts w:ascii="Century" w:eastAsia="ＭＳ 明朝" w:hAnsi="Century"/>
          <w:szCs w:val="21"/>
        </w:rPr>
        <w:t xml:space="preserve">　</w:t>
      </w:r>
      <w:r w:rsidRPr="00246B98">
        <w:rPr>
          <w:rFonts w:ascii="Century" w:eastAsia="ＭＳ 明朝" w:hAnsi="Century"/>
          <w:szCs w:val="21"/>
        </w:rPr>
        <w:t>この報告書は、</w:t>
      </w:r>
      <w:r w:rsidR="00371F56" w:rsidRPr="00246B98">
        <w:rPr>
          <w:rFonts w:ascii="Century" w:eastAsia="ＭＳ 明朝" w:hAnsi="Century"/>
          <w:szCs w:val="21"/>
        </w:rPr>
        <w:t>障害のある人</w:t>
      </w:r>
      <w:r w:rsidRPr="00246B98">
        <w:rPr>
          <w:rFonts w:ascii="Century" w:eastAsia="ＭＳ 明朝" w:hAnsi="Century"/>
          <w:szCs w:val="21"/>
        </w:rPr>
        <w:t>の権利を尊重</w:t>
      </w:r>
      <w:r w:rsidR="00371F56" w:rsidRPr="00246B98">
        <w:rPr>
          <w:rFonts w:ascii="Century" w:eastAsia="ＭＳ 明朝" w:hAnsi="Century"/>
          <w:szCs w:val="21"/>
        </w:rPr>
        <w:t>するというオーストラリアの公約と</w:t>
      </w:r>
      <w:r w:rsidR="008025F8" w:rsidRPr="00246B98">
        <w:rPr>
          <w:rFonts w:ascii="Century" w:eastAsia="ＭＳ 明朝" w:hAnsi="Century"/>
          <w:szCs w:val="21"/>
        </w:rPr>
        <w:t>、</w:t>
      </w:r>
      <w:r w:rsidRPr="00246B98">
        <w:rPr>
          <w:rFonts w:ascii="Century" w:eastAsia="ＭＳ 明朝" w:hAnsi="Century"/>
          <w:szCs w:val="21"/>
        </w:rPr>
        <w:t>オーストラリアの</w:t>
      </w:r>
      <w:r w:rsidR="002004B5" w:rsidRPr="00246B98">
        <w:rPr>
          <w:rFonts w:ascii="Century" w:eastAsia="ＭＳ 明朝" w:hAnsi="Century"/>
          <w:szCs w:val="21"/>
        </w:rPr>
        <w:t>障害のある人</w:t>
      </w:r>
      <w:r w:rsidRPr="00246B98">
        <w:rPr>
          <w:rFonts w:ascii="Century" w:eastAsia="ＭＳ 明朝" w:hAnsi="Century"/>
          <w:szCs w:val="21"/>
        </w:rPr>
        <w:t>が他の人々と同等</w:t>
      </w:r>
      <w:r w:rsidR="008025F8" w:rsidRPr="00246B98">
        <w:rPr>
          <w:rFonts w:ascii="Century" w:eastAsia="ＭＳ 明朝" w:hAnsi="Century"/>
          <w:szCs w:val="21"/>
        </w:rPr>
        <w:t>に</w:t>
      </w:r>
      <w:r w:rsidRPr="00246B98">
        <w:rPr>
          <w:rFonts w:ascii="Century" w:eastAsia="ＭＳ 明朝" w:hAnsi="Century"/>
          <w:szCs w:val="21"/>
        </w:rPr>
        <w:t>条約に従ってすべての人権と基本的自由を享受できるようにする</w:t>
      </w:r>
      <w:r w:rsidR="00371F56" w:rsidRPr="00246B98">
        <w:rPr>
          <w:rFonts w:ascii="Century" w:eastAsia="ＭＳ 明朝" w:hAnsi="Century"/>
          <w:szCs w:val="21"/>
        </w:rPr>
        <w:t>ためのオーストラリアの大きな努力</w:t>
      </w:r>
      <w:r w:rsidR="00C5258A" w:rsidRPr="00246B98">
        <w:rPr>
          <w:rFonts w:ascii="Century" w:eastAsia="ＭＳ 明朝" w:hAnsi="Century"/>
          <w:szCs w:val="21"/>
        </w:rPr>
        <w:t>を</w:t>
      </w:r>
      <w:r w:rsidR="00371F56" w:rsidRPr="00246B98">
        <w:rPr>
          <w:rFonts w:ascii="Century" w:eastAsia="ＭＳ 明朝" w:hAnsi="Century"/>
          <w:szCs w:val="21"/>
        </w:rPr>
        <w:t>明示し</w:t>
      </w:r>
      <w:r w:rsidR="00C5258A" w:rsidRPr="00246B98">
        <w:rPr>
          <w:rFonts w:ascii="Century" w:eastAsia="ＭＳ 明朝" w:hAnsi="Century"/>
          <w:szCs w:val="21"/>
        </w:rPr>
        <w:t>ている</w:t>
      </w:r>
      <w:r w:rsidR="008025F8" w:rsidRPr="00246B98">
        <w:rPr>
          <w:rFonts w:ascii="Century" w:eastAsia="ＭＳ 明朝" w:hAnsi="Century"/>
          <w:szCs w:val="21"/>
        </w:rPr>
        <w:t>。</w:t>
      </w:r>
    </w:p>
    <w:p w14:paraId="1F291BB0" w14:textId="77777777" w:rsidR="00CC4D12" w:rsidRPr="00246B98" w:rsidRDefault="00CC4D12" w:rsidP="006D7112">
      <w:pPr>
        <w:rPr>
          <w:rFonts w:ascii="Century" w:eastAsia="ＭＳ 明朝" w:hAnsi="Century"/>
          <w:szCs w:val="21"/>
        </w:rPr>
      </w:pPr>
    </w:p>
    <w:p w14:paraId="0717EE68"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報告書の作成</w:t>
      </w:r>
    </w:p>
    <w:p w14:paraId="3C21B97D"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w:t>
      </w:r>
      <w:r w:rsidR="00C61E01" w:rsidRPr="00246B98">
        <w:rPr>
          <w:rFonts w:ascii="Century" w:eastAsia="ＭＳ 明朝" w:hAnsi="Century"/>
          <w:szCs w:val="21"/>
        </w:rPr>
        <w:t xml:space="preserve">　</w:t>
      </w:r>
      <w:r w:rsidRPr="00246B98">
        <w:rPr>
          <w:rFonts w:ascii="Century" w:eastAsia="ＭＳ 明朝" w:hAnsi="Century"/>
          <w:szCs w:val="21"/>
        </w:rPr>
        <w:t>本報告書は、簡素化された報告手続</w:t>
      </w:r>
      <w:r w:rsidR="008025F8" w:rsidRPr="00246B98">
        <w:rPr>
          <w:rFonts w:ascii="Century" w:eastAsia="ＭＳ 明朝" w:hAnsi="Century"/>
          <w:szCs w:val="21"/>
        </w:rPr>
        <w:t>を含む障害者権利委員会への定期報告ガイドライン</w:t>
      </w:r>
      <w:r w:rsidR="00F25BA3" w:rsidRPr="00246B98">
        <w:rPr>
          <w:rStyle w:val="a5"/>
          <w:rFonts w:ascii="Century" w:eastAsia="ＭＳ 明朝" w:hAnsi="Century"/>
          <w:b/>
          <w:bCs/>
          <w:sz w:val="21"/>
          <w:szCs w:val="21"/>
        </w:rPr>
        <w:footnoteReference w:id="1"/>
      </w:r>
      <w:r w:rsidR="008025F8" w:rsidRPr="00246B98">
        <w:rPr>
          <w:rFonts w:ascii="Century" w:eastAsia="ＭＳ 明朝" w:hAnsi="Century"/>
          <w:szCs w:val="21"/>
        </w:rPr>
        <w:t>、さらに</w:t>
      </w:r>
      <w:r w:rsidRPr="00246B98">
        <w:rPr>
          <w:rFonts w:ascii="Century" w:eastAsia="ＭＳ 明朝" w:hAnsi="Century"/>
          <w:szCs w:val="21"/>
        </w:rPr>
        <w:t>拡大された中核</w:t>
      </w:r>
      <w:r w:rsidR="00F62999" w:rsidRPr="00246B98">
        <w:rPr>
          <w:rFonts w:ascii="Century" w:eastAsia="ＭＳ 明朝" w:hAnsi="Century"/>
          <w:szCs w:val="21"/>
        </w:rPr>
        <w:t>（コア）</w:t>
      </w:r>
      <w:r w:rsidRPr="00246B98">
        <w:rPr>
          <w:rFonts w:ascii="Century" w:eastAsia="ＭＳ 明朝" w:hAnsi="Century"/>
          <w:szCs w:val="21"/>
        </w:rPr>
        <w:t>文書および条約に特化した</w:t>
      </w:r>
      <w:r w:rsidR="008025F8" w:rsidRPr="00246B98">
        <w:rPr>
          <w:rFonts w:ascii="Century" w:eastAsia="ＭＳ 明朝" w:hAnsi="Century"/>
          <w:szCs w:val="21"/>
        </w:rPr>
        <w:t>的を絞った</w:t>
      </w:r>
      <w:r w:rsidRPr="00246B98">
        <w:rPr>
          <w:rFonts w:ascii="Century" w:eastAsia="ＭＳ 明朝" w:hAnsi="Century"/>
          <w:szCs w:val="21"/>
        </w:rPr>
        <w:t>報告書</w:t>
      </w:r>
      <w:r w:rsidR="00F62999" w:rsidRPr="00246B98">
        <w:rPr>
          <w:rFonts w:ascii="Century" w:eastAsia="ＭＳ 明朝" w:hAnsi="Century"/>
          <w:szCs w:val="21"/>
        </w:rPr>
        <w:t>のガイドライン</w:t>
      </w:r>
      <w:r w:rsidR="008025F8" w:rsidRPr="00246B98">
        <w:rPr>
          <w:rFonts w:ascii="Century" w:eastAsia="ＭＳ 明朝" w:hAnsi="Century"/>
          <w:szCs w:val="21"/>
        </w:rPr>
        <w:t>、</w:t>
      </w:r>
      <w:r w:rsidRPr="00246B98">
        <w:rPr>
          <w:rFonts w:ascii="Century" w:eastAsia="ＭＳ 明朝" w:hAnsi="Century"/>
          <w:szCs w:val="21"/>
        </w:rPr>
        <w:t>ならびに</w:t>
      </w:r>
      <w:r w:rsidR="008025F8" w:rsidRPr="00246B98">
        <w:rPr>
          <w:rFonts w:ascii="Century" w:eastAsia="ＭＳ 明朝" w:hAnsi="Century"/>
          <w:szCs w:val="21"/>
        </w:rPr>
        <w:t>国際人権条約の下の</w:t>
      </w:r>
      <w:r w:rsidRPr="00246B98">
        <w:rPr>
          <w:rFonts w:ascii="Century" w:eastAsia="ＭＳ 明朝" w:hAnsi="Century"/>
          <w:szCs w:val="21"/>
        </w:rPr>
        <w:t>統一された報告ガイドライン</w:t>
      </w:r>
      <w:r w:rsidR="00F25BA3" w:rsidRPr="00246B98">
        <w:rPr>
          <w:rStyle w:val="a5"/>
          <w:rFonts w:ascii="Century" w:eastAsia="ＭＳ 明朝" w:hAnsi="Century"/>
          <w:b/>
          <w:bCs/>
          <w:sz w:val="21"/>
          <w:szCs w:val="21"/>
        </w:rPr>
        <w:footnoteReference w:id="2"/>
      </w:r>
      <w:r w:rsidRPr="00246B98">
        <w:rPr>
          <w:rFonts w:ascii="Century" w:eastAsia="ＭＳ 明朝" w:hAnsi="Century"/>
          <w:szCs w:val="21"/>
        </w:rPr>
        <w:t>に準拠して作成されている。</w:t>
      </w:r>
    </w:p>
    <w:p w14:paraId="74D5C29B"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w:t>
      </w:r>
      <w:r w:rsidR="00C61E01" w:rsidRPr="00246B98">
        <w:rPr>
          <w:rFonts w:ascii="Century" w:eastAsia="ＭＳ 明朝" w:hAnsi="Century"/>
          <w:szCs w:val="21"/>
        </w:rPr>
        <w:t xml:space="preserve">　</w:t>
      </w:r>
      <w:r w:rsidR="00F62999" w:rsidRPr="00246B98">
        <w:rPr>
          <w:rFonts w:ascii="Century" w:eastAsia="ＭＳ 明朝" w:hAnsi="Century"/>
          <w:szCs w:val="21"/>
        </w:rPr>
        <w:t>ここで</w:t>
      </w:r>
      <w:r w:rsidRPr="00246B98">
        <w:rPr>
          <w:rFonts w:ascii="Century" w:eastAsia="ＭＳ 明朝" w:hAnsi="Century"/>
          <w:szCs w:val="21"/>
        </w:rPr>
        <w:t>取り上げられ</w:t>
      </w:r>
      <w:r w:rsidR="00F62999" w:rsidRPr="00246B98">
        <w:rPr>
          <w:rFonts w:ascii="Century" w:eastAsia="ＭＳ 明朝" w:hAnsi="Century"/>
          <w:szCs w:val="21"/>
        </w:rPr>
        <w:t>ている</w:t>
      </w:r>
      <w:r w:rsidRPr="00246B98">
        <w:rPr>
          <w:rFonts w:ascii="Century" w:eastAsia="ＭＳ 明朝" w:hAnsi="Century"/>
          <w:szCs w:val="21"/>
        </w:rPr>
        <w:t>問題は、</w:t>
      </w:r>
      <w:r w:rsidR="00F62999" w:rsidRPr="00246B98">
        <w:rPr>
          <w:rFonts w:ascii="Century" w:eastAsia="ＭＳ 明朝" w:hAnsi="Century"/>
          <w:szCs w:val="21"/>
        </w:rPr>
        <w:t>オーストラリアの</w:t>
      </w:r>
      <w:r w:rsidRPr="00246B98">
        <w:rPr>
          <w:rFonts w:ascii="Century" w:eastAsia="ＭＳ 明朝" w:hAnsi="Century"/>
          <w:szCs w:val="21"/>
        </w:rPr>
        <w:t>第</w:t>
      </w:r>
      <w:r w:rsidRPr="00246B98">
        <w:rPr>
          <w:rFonts w:ascii="Century" w:eastAsia="ＭＳ 明朝" w:hAnsi="Century"/>
          <w:szCs w:val="21"/>
        </w:rPr>
        <w:t>2</w:t>
      </w:r>
      <w:r w:rsidRPr="00246B98">
        <w:rPr>
          <w:rFonts w:ascii="Century" w:eastAsia="ＭＳ 明朝" w:hAnsi="Century"/>
          <w:szCs w:val="21"/>
        </w:rPr>
        <w:t>回と第</w:t>
      </w:r>
      <w:r w:rsidRPr="00246B98">
        <w:rPr>
          <w:rFonts w:ascii="Century" w:eastAsia="ＭＳ 明朝" w:hAnsi="Century"/>
          <w:szCs w:val="21"/>
        </w:rPr>
        <w:t>3</w:t>
      </w:r>
      <w:r w:rsidRPr="00246B98">
        <w:rPr>
          <w:rFonts w:ascii="Century" w:eastAsia="ＭＳ 明朝" w:hAnsi="Century"/>
          <w:szCs w:val="21"/>
        </w:rPr>
        <w:t>回</w:t>
      </w:r>
      <w:r w:rsidR="00F62999" w:rsidRPr="00246B98">
        <w:rPr>
          <w:rFonts w:ascii="Century" w:eastAsia="ＭＳ 明朝" w:hAnsi="Century"/>
          <w:szCs w:val="21"/>
        </w:rPr>
        <w:t>統合</w:t>
      </w:r>
      <w:r w:rsidRPr="00246B98">
        <w:rPr>
          <w:rFonts w:ascii="Century" w:eastAsia="ＭＳ 明朝" w:hAnsi="Century"/>
          <w:szCs w:val="21"/>
        </w:rPr>
        <w:t>定期報告書を提出する前の問題リスト（</w:t>
      </w:r>
      <w:r w:rsidR="00F62999" w:rsidRPr="00246B98">
        <w:rPr>
          <w:rFonts w:ascii="Century" w:eastAsia="ＭＳ 明朝" w:hAnsi="Century"/>
          <w:szCs w:val="21"/>
        </w:rPr>
        <w:t>事前質問事項</w:t>
      </w:r>
      <w:r w:rsidRPr="00246B98">
        <w:rPr>
          <w:rFonts w:ascii="Century" w:eastAsia="ＭＳ 明朝" w:hAnsi="Century"/>
          <w:szCs w:val="21"/>
        </w:rPr>
        <w:t>）</w:t>
      </w:r>
      <w:r w:rsidR="006F4D31" w:rsidRPr="00246B98">
        <w:rPr>
          <w:rStyle w:val="a5"/>
          <w:rFonts w:ascii="Century" w:eastAsia="ＭＳ 明朝" w:hAnsi="Century"/>
          <w:b/>
          <w:bCs/>
          <w:sz w:val="21"/>
          <w:szCs w:val="21"/>
        </w:rPr>
        <w:footnoteReference w:id="3"/>
      </w:r>
      <w:r w:rsidRPr="00246B98">
        <w:rPr>
          <w:rFonts w:ascii="Century" w:eastAsia="ＭＳ 明朝" w:hAnsi="Century"/>
          <w:szCs w:val="21"/>
        </w:rPr>
        <w:t>に</w:t>
      </w:r>
      <w:r w:rsidR="00F62999" w:rsidRPr="00246B98">
        <w:rPr>
          <w:rFonts w:ascii="Century" w:eastAsia="ＭＳ 明朝" w:hAnsi="Century"/>
          <w:szCs w:val="21"/>
        </w:rPr>
        <w:t>示されている。</w:t>
      </w:r>
    </w:p>
    <w:p w14:paraId="4797981D"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w:t>
      </w:r>
      <w:r w:rsidR="000D3F68" w:rsidRPr="00246B98">
        <w:rPr>
          <w:rFonts w:ascii="Century" w:eastAsia="ＭＳ 明朝" w:hAnsi="Century"/>
          <w:szCs w:val="21"/>
        </w:rPr>
        <w:t xml:space="preserve"> </w:t>
      </w:r>
      <w:r w:rsidRPr="00246B98">
        <w:rPr>
          <w:rFonts w:ascii="Century" w:eastAsia="ＭＳ 明朝" w:hAnsi="Century"/>
          <w:szCs w:val="21"/>
        </w:rPr>
        <w:t>この報告書はオーストラリアの共通コア文書</w:t>
      </w:r>
      <w:r w:rsidR="006F4D31" w:rsidRPr="00246B98">
        <w:rPr>
          <w:rStyle w:val="a5"/>
          <w:rFonts w:ascii="Century" w:eastAsia="ＭＳ 明朝" w:hAnsi="Century"/>
          <w:b/>
          <w:bCs/>
          <w:sz w:val="21"/>
          <w:szCs w:val="21"/>
        </w:rPr>
        <w:footnoteReference w:id="4"/>
      </w:r>
      <w:r w:rsidRPr="00246B98">
        <w:rPr>
          <w:rFonts w:ascii="Century" w:eastAsia="ＭＳ 明朝" w:hAnsi="Century"/>
          <w:szCs w:val="21"/>
        </w:rPr>
        <w:t>と併せて読むべき</w:t>
      </w:r>
      <w:r w:rsidR="007D3ED8" w:rsidRPr="00246B98">
        <w:rPr>
          <w:rFonts w:ascii="Century" w:eastAsia="ＭＳ 明朝" w:hAnsi="Century"/>
          <w:szCs w:val="21"/>
        </w:rPr>
        <w:t>である</w:t>
      </w:r>
      <w:r w:rsidRPr="00246B98">
        <w:rPr>
          <w:rFonts w:ascii="Century" w:eastAsia="ＭＳ 明朝" w:hAnsi="Century"/>
          <w:szCs w:val="21"/>
        </w:rPr>
        <w:t>。</w:t>
      </w:r>
    </w:p>
    <w:p w14:paraId="1DB36847" w14:textId="77777777" w:rsidR="00CC4D12" w:rsidRPr="00246B98" w:rsidRDefault="00CC4D12" w:rsidP="006D7112">
      <w:pPr>
        <w:rPr>
          <w:rFonts w:ascii="Century" w:eastAsia="ＭＳ 明朝" w:hAnsi="Century"/>
          <w:szCs w:val="21"/>
        </w:rPr>
      </w:pPr>
    </w:p>
    <w:p w14:paraId="06B43A2C"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報告に関する相談</w:t>
      </w:r>
    </w:p>
    <w:p w14:paraId="4B285D4F"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w:t>
      </w:r>
      <w:r w:rsidR="00C61E01" w:rsidRPr="00246B98">
        <w:rPr>
          <w:rFonts w:ascii="Century" w:eastAsia="ＭＳ 明朝" w:hAnsi="Century"/>
          <w:szCs w:val="21"/>
        </w:rPr>
        <w:t xml:space="preserve">　</w:t>
      </w:r>
      <w:r w:rsidRPr="00246B98">
        <w:rPr>
          <w:rFonts w:ascii="Century" w:eastAsia="ＭＳ 明朝" w:hAnsi="Century"/>
          <w:szCs w:val="21"/>
        </w:rPr>
        <w:t>本報告書の作成にあたり、オーストラリア政府は、条約を実施する活動の多くに責任を負う州政府および準州政府と広範に協議</w:t>
      </w:r>
      <w:r w:rsidR="007D3ED8" w:rsidRPr="00246B98">
        <w:rPr>
          <w:rFonts w:ascii="Century" w:eastAsia="ＭＳ 明朝" w:hAnsi="Century"/>
          <w:szCs w:val="21"/>
        </w:rPr>
        <w:t>した</w:t>
      </w:r>
      <w:r w:rsidRPr="00246B98">
        <w:rPr>
          <w:rFonts w:ascii="Century" w:eastAsia="ＭＳ 明朝" w:hAnsi="Century"/>
          <w:szCs w:val="21"/>
        </w:rPr>
        <w:t>。オーストラリア人権委員会（</w:t>
      </w:r>
      <w:r w:rsidRPr="00246B98">
        <w:rPr>
          <w:rFonts w:ascii="Century" w:eastAsia="ＭＳ 明朝" w:hAnsi="Century"/>
          <w:szCs w:val="21"/>
        </w:rPr>
        <w:t>AHRC</w:t>
      </w:r>
      <w:r w:rsidR="00C5258A" w:rsidRPr="00246B98">
        <w:rPr>
          <w:rFonts w:ascii="Century" w:eastAsia="ＭＳ 明朝" w:hAnsi="Century"/>
          <w:szCs w:val="21"/>
        </w:rPr>
        <w:tab/>
        <w:t xml:space="preserve">: </w:t>
      </w:r>
      <w:r w:rsidR="00C5258A" w:rsidRPr="00246B98">
        <w:rPr>
          <w:rFonts w:ascii="Century" w:eastAsia="ＭＳ 明朝" w:hAnsi="Century"/>
          <w:lang w:val="en-AU"/>
        </w:rPr>
        <w:t>Australian Human Rights Commission</w:t>
      </w:r>
      <w:r w:rsidRPr="00246B98">
        <w:rPr>
          <w:rFonts w:ascii="Century" w:eastAsia="ＭＳ 明朝" w:hAnsi="Century"/>
          <w:szCs w:val="21"/>
        </w:rPr>
        <w:t>）</w:t>
      </w:r>
      <w:r w:rsidR="007352D3" w:rsidRPr="00246B98">
        <w:rPr>
          <w:rFonts w:ascii="Century" w:eastAsia="ＭＳ 明朝" w:hAnsi="Century"/>
          <w:szCs w:val="21"/>
        </w:rPr>
        <w:t>と</w:t>
      </w:r>
      <w:r w:rsidRPr="00246B98">
        <w:rPr>
          <w:rFonts w:ascii="Century" w:eastAsia="ＭＳ 明朝" w:hAnsi="Century"/>
          <w:szCs w:val="21"/>
        </w:rPr>
        <w:t>も</w:t>
      </w:r>
      <w:r w:rsidR="007352D3" w:rsidRPr="00246B98">
        <w:rPr>
          <w:rFonts w:ascii="Century" w:eastAsia="ＭＳ 明朝" w:hAnsi="Century"/>
          <w:szCs w:val="21"/>
        </w:rPr>
        <w:t>協議</w:t>
      </w:r>
      <w:r w:rsidRPr="00246B98">
        <w:rPr>
          <w:rFonts w:ascii="Century" w:eastAsia="ＭＳ 明朝" w:hAnsi="Century"/>
          <w:szCs w:val="21"/>
        </w:rPr>
        <w:t>した。</w:t>
      </w:r>
    </w:p>
    <w:p w14:paraId="669089C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w:t>
      </w:r>
      <w:r w:rsidR="00C61E01" w:rsidRPr="00246B98">
        <w:rPr>
          <w:rFonts w:ascii="Century" w:eastAsia="ＭＳ 明朝" w:hAnsi="Century"/>
          <w:szCs w:val="21"/>
        </w:rPr>
        <w:t xml:space="preserve">　</w:t>
      </w:r>
      <w:r w:rsidRPr="00246B98">
        <w:rPr>
          <w:rFonts w:ascii="Century" w:eastAsia="ＭＳ 明朝" w:hAnsi="Century"/>
          <w:szCs w:val="21"/>
        </w:rPr>
        <w:t>オーストラリア政府は、条約の実施において非政府組織（</w:t>
      </w:r>
      <w:r w:rsidRPr="00246B98">
        <w:rPr>
          <w:rFonts w:ascii="Century" w:eastAsia="ＭＳ 明朝" w:hAnsi="Century"/>
          <w:szCs w:val="21"/>
        </w:rPr>
        <w:t>NGO</w:t>
      </w:r>
      <w:r w:rsidRPr="00246B98">
        <w:rPr>
          <w:rFonts w:ascii="Century" w:eastAsia="ＭＳ 明朝" w:hAnsi="Century"/>
          <w:szCs w:val="21"/>
        </w:rPr>
        <w:t>）が果たしている重要な役割を認識しており、報告書の作成において彼らと協議した。最初の準備の間に、</w:t>
      </w:r>
      <w:r w:rsidRPr="00246B98">
        <w:rPr>
          <w:rFonts w:ascii="Century" w:eastAsia="ＭＳ 明朝" w:hAnsi="Century"/>
          <w:szCs w:val="21"/>
        </w:rPr>
        <w:t>36</w:t>
      </w:r>
      <w:r w:rsidRPr="00246B98">
        <w:rPr>
          <w:rFonts w:ascii="Century" w:eastAsia="ＭＳ 明朝" w:hAnsi="Century"/>
          <w:szCs w:val="21"/>
        </w:rPr>
        <w:t>の</w:t>
      </w:r>
      <w:r w:rsidRPr="00246B98">
        <w:rPr>
          <w:rFonts w:ascii="Century" w:eastAsia="ＭＳ 明朝" w:hAnsi="Century"/>
          <w:szCs w:val="21"/>
        </w:rPr>
        <w:t>NGO</w:t>
      </w:r>
      <w:r w:rsidR="007352D3" w:rsidRPr="00246B98">
        <w:rPr>
          <w:rFonts w:ascii="Century" w:eastAsia="ＭＳ 明朝" w:hAnsi="Century"/>
          <w:szCs w:val="21"/>
        </w:rPr>
        <w:t>に事前質問事項への回答</w:t>
      </w:r>
      <w:r w:rsidRPr="00246B98">
        <w:rPr>
          <w:rFonts w:ascii="Century" w:eastAsia="ＭＳ 明朝" w:hAnsi="Century"/>
          <w:szCs w:val="21"/>
        </w:rPr>
        <w:t>を起草する際</w:t>
      </w:r>
      <w:r w:rsidR="007352D3" w:rsidRPr="00246B98">
        <w:rPr>
          <w:rFonts w:ascii="Century" w:eastAsia="ＭＳ 明朝" w:hAnsi="Century"/>
          <w:szCs w:val="21"/>
        </w:rPr>
        <w:t>の</w:t>
      </w:r>
      <w:r w:rsidRPr="00246B98">
        <w:rPr>
          <w:rFonts w:ascii="Century" w:eastAsia="ＭＳ 明朝" w:hAnsi="Century"/>
          <w:szCs w:val="21"/>
        </w:rPr>
        <w:t>検討のための情報を提出するよう求めた。これに続いて、オーストラリア政府は</w:t>
      </w:r>
      <w:r w:rsidR="007352D3" w:rsidRPr="00246B98">
        <w:rPr>
          <w:rFonts w:ascii="Century" w:eastAsia="ＭＳ 明朝" w:hAnsi="Century"/>
          <w:szCs w:val="21"/>
        </w:rPr>
        <w:t>最初の報告書草案をオンラインで公開し</w:t>
      </w:r>
      <w:r w:rsidRPr="00246B98">
        <w:rPr>
          <w:rFonts w:ascii="Century" w:eastAsia="ＭＳ 明朝" w:hAnsi="Century"/>
          <w:szCs w:val="21"/>
        </w:rPr>
        <w:t>、</w:t>
      </w:r>
      <w:r w:rsidRPr="00246B98">
        <w:rPr>
          <w:rFonts w:ascii="Century" w:eastAsia="ＭＳ 明朝" w:hAnsi="Century"/>
          <w:szCs w:val="21"/>
        </w:rPr>
        <w:t>NGO</w:t>
      </w:r>
      <w:r w:rsidRPr="00246B98">
        <w:rPr>
          <w:rFonts w:ascii="Century" w:eastAsia="ＭＳ 明朝" w:hAnsi="Century"/>
          <w:szCs w:val="21"/>
        </w:rPr>
        <w:t>や一般の人々からのコメントを求め</w:t>
      </w:r>
      <w:r w:rsidR="007D3ED8" w:rsidRPr="00246B98">
        <w:rPr>
          <w:rFonts w:ascii="Century" w:eastAsia="ＭＳ 明朝" w:hAnsi="Century"/>
          <w:szCs w:val="21"/>
        </w:rPr>
        <w:t>た</w:t>
      </w:r>
      <w:r w:rsidRPr="00246B98">
        <w:rPr>
          <w:rFonts w:ascii="Century" w:eastAsia="ＭＳ 明朝" w:hAnsi="Century"/>
          <w:szCs w:val="21"/>
        </w:rPr>
        <w:t>。</w:t>
      </w:r>
    </w:p>
    <w:p w14:paraId="520338BD" w14:textId="77777777" w:rsidR="00CC4D12" w:rsidRPr="00246B98" w:rsidRDefault="00CC4D12" w:rsidP="006D7112">
      <w:pPr>
        <w:rPr>
          <w:rFonts w:ascii="Century" w:eastAsia="ＭＳ 明朝" w:hAnsi="Century"/>
          <w:szCs w:val="21"/>
        </w:rPr>
      </w:pPr>
    </w:p>
    <w:p w14:paraId="60A49E7F" w14:textId="77777777" w:rsidR="006D7112" w:rsidRPr="00246B98" w:rsidRDefault="007352D3"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lastRenderedPageBreak/>
        <w:t>選択議定書に関する現状</w:t>
      </w:r>
    </w:p>
    <w:p w14:paraId="2661674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w:t>
      </w:r>
      <w:r w:rsidR="00C61E01" w:rsidRPr="00246B98">
        <w:rPr>
          <w:rFonts w:ascii="Century" w:eastAsia="ＭＳ 明朝" w:hAnsi="Century"/>
          <w:szCs w:val="21"/>
        </w:rPr>
        <w:t xml:space="preserve">　</w:t>
      </w:r>
      <w:r w:rsidRPr="00246B98">
        <w:rPr>
          <w:rFonts w:ascii="Century" w:eastAsia="ＭＳ 明朝" w:hAnsi="Century"/>
          <w:szCs w:val="21"/>
        </w:rPr>
        <w:t>2009</w:t>
      </w:r>
      <w:r w:rsidRPr="00246B98">
        <w:rPr>
          <w:rFonts w:ascii="Century" w:eastAsia="ＭＳ 明朝" w:hAnsi="Century"/>
          <w:szCs w:val="21"/>
        </w:rPr>
        <w:t>年</w:t>
      </w:r>
      <w:r w:rsidRPr="00246B98">
        <w:rPr>
          <w:rFonts w:ascii="Century" w:eastAsia="ＭＳ 明朝" w:hAnsi="Century"/>
          <w:szCs w:val="21"/>
        </w:rPr>
        <w:t>9</w:t>
      </w:r>
      <w:r w:rsidRPr="00246B98">
        <w:rPr>
          <w:rFonts w:ascii="Century" w:eastAsia="ＭＳ 明朝" w:hAnsi="Century"/>
          <w:szCs w:val="21"/>
        </w:rPr>
        <w:t>月</w:t>
      </w:r>
      <w:r w:rsidRPr="00246B98">
        <w:rPr>
          <w:rFonts w:ascii="Century" w:eastAsia="ＭＳ 明朝" w:hAnsi="Century"/>
          <w:szCs w:val="21"/>
        </w:rPr>
        <w:t>20</w:t>
      </w:r>
      <w:r w:rsidRPr="00246B98">
        <w:rPr>
          <w:rFonts w:ascii="Century" w:eastAsia="ＭＳ 明朝" w:hAnsi="Century"/>
          <w:szCs w:val="21"/>
        </w:rPr>
        <w:t>日にオーストラリアで選択議定書が発効して以来、オーストラリアは条約違反の疑いで</w:t>
      </w:r>
      <w:r w:rsidRPr="00246B98">
        <w:rPr>
          <w:rFonts w:ascii="Century" w:eastAsia="ＭＳ 明朝" w:hAnsi="Century"/>
          <w:szCs w:val="21"/>
        </w:rPr>
        <w:t>13</w:t>
      </w:r>
      <w:r w:rsidRPr="00246B98">
        <w:rPr>
          <w:rFonts w:ascii="Century" w:eastAsia="ＭＳ 明朝" w:hAnsi="Century"/>
          <w:szCs w:val="21"/>
        </w:rPr>
        <w:t>件の</w:t>
      </w:r>
      <w:r w:rsidR="00115D50" w:rsidRPr="00246B98">
        <w:rPr>
          <w:rFonts w:ascii="Century" w:eastAsia="ＭＳ 明朝" w:hAnsi="Century"/>
          <w:szCs w:val="21"/>
        </w:rPr>
        <w:t>個人通報</w:t>
      </w:r>
      <w:r w:rsidRPr="00246B98">
        <w:rPr>
          <w:rFonts w:ascii="Century" w:eastAsia="ＭＳ 明朝" w:hAnsi="Century"/>
          <w:szCs w:val="21"/>
        </w:rPr>
        <w:t>を受けて</w:t>
      </w:r>
      <w:r w:rsidR="007D3ED8" w:rsidRPr="00246B98">
        <w:rPr>
          <w:rFonts w:ascii="Century" w:eastAsia="ＭＳ 明朝" w:hAnsi="Century"/>
          <w:szCs w:val="21"/>
        </w:rPr>
        <w:t>いる</w:t>
      </w:r>
      <w:r w:rsidR="006F4D31" w:rsidRPr="00246B98">
        <w:rPr>
          <w:rStyle w:val="a5"/>
          <w:rFonts w:ascii="Century" w:eastAsia="ＭＳ 明朝" w:hAnsi="Century"/>
          <w:b/>
          <w:bCs/>
          <w:sz w:val="21"/>
          <w:szCs w:val="21"/>
        </w:rPr>
        <w:footnoteReference w:id="5"/>
      </w:r>
      <w:r w:rsidRPr="00246B98">
        <w:rPr>
          <w:rFonts w:ascii="Century" w:eastAsia="ＭＳ 明朝" w:hAnsi="Century"/>
          <w:szCs w:val="21"/>
        </w:rPr>
        <w:t>。</w:t>
      </w:r>
    </w:p>
    <w:p w14:paraId="01C49D70" w14:textId="77777777" w:rsidR="006D7112" w:rsidRPr="00246B98" w:rsidRDefault="00CC4D12" w:rsidP="006D7112">
      <w:pPr>
        <w:rPr>
          <w:rFonts w:ascii="Century" w:eastAsia="ＭＳ 明朝" w:hAnsi="Century"/>
          <w:szCs w:val="21"/>
        </w:rPr>
      </w:pPr>
      <w:r w:rsidRPr="00246B98">
        <w:rPr>
          <w:rFonts w:ascii="Century" w:eastAsia="ＭＳ 明朝" w:hAnsi="Century"/>
          <w:szCs w:val="21"/>
        </w:rPr>
        <w:t>9</w:t>
      </w:r>
      <w:r w:rsidR="002B5548" w:rsidRPr="00246B98">
        <w:rPr>
          <w:rFonts w:ascii="Century" w:eastAsia="ＭＳ 明朝" w:hAnsi="Century"/>
          <w:szCs w:val="21"/>
        </w:rPr>
        <w:t>.</w:t>
      </w:r>
      <w:r w:rsidR="00C61E01" w:rsidRPr="00246B98">
        <w:rPr>
          <w:rFonts w:ascii="Century" w:eastAsia="ＭＳ 明朝" w:hAnsi="Century"/>
          <w:szCs w:val="21"/>
        </w:rPr>
        <w:t xml:space="preserve">　</w:t>
      </w:r>
      <w:r w:rsidR="006D7112" w:rsidRPr="00246B98">
        <w:rPr>
          <w:rFonts w:ascii="Century" w:eastAsia="ＭＳ 明朝" w:hAnsi="Century"/>
          <w:szCs w:val="21"/>
        </w:rPr>
        <w:t>これらの</w:t>
      </w:r>
      <w:r w:rsidR="00115D50" w:rsidRPr="00246B98">
        <w:rPr>
          <w:rFonts w:ascii="Century" w:eastAsia="ＭＳ 明朝" w:hAnsi="Century"/>
          <w:szCs w:val="21"/>
        </w:rPr>
        <w:t>事例</w:t>
      </w:r>
      <w:r w:rsidR="006D7112" w:rsidRPr="00246B98">
        <w:rPr>
          <w:rFonts w:ascii="Century" w:eastAsia="ＭＳ 明朝" w:hAnsi="Century"/>
          <w:szCs w:val="21"/>
        </w:rPr>
        <w:t>のうち、委員会は</w:t>
      </w:r>
      <w:r w:rsidR="005B432F" w:rsidRPr="00246B98">
        <w:rPr>
          <w:rFonts w:ascii="Century" w:eastAsia="ＭＳ 明朝" w:hAnsi="Century"/>
          <w:szCs w:val="21"/>
        </w:rPr>
        <w:t>、</w:t>
      </w:r>
    </w:p>
    <w:p w14:paraId="6ED88875" w14:textId="77777777" w:rsidR="006D7112" w:rsidRPr="00246B98" w:rsidRDefault="006D7112" w:rsidP="00C61E01">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C61E01" w:rsidRPr="00246B98">
        <w:rPr>
          <w:rFonts w:ascii="Century" w:eastAsia="ＭＳ 明朝" w:hAnsi="Century"/>
          <w:szCs w:val="21"/>
        </w:rPr>
        <w:t xml:space="preserve">　</w:t>
      </w:r>
      <w:r w:rsidRPr="00246B98">
        <w:rPr>
          <w:rFonts w:ascii="Century" w:eastAsia="ＭＳ 明朝" w:hAnsi="Century"/>
          <w:szCs w:val="21"/>
        </w:rPr>
        <w:t>2</w:t>
      </w:r>
      <w:r w:rsidR="005B432F" w:rsidRPr="00246B98">
        <w:rPr>
          <w:rFonts w:ascii="Century" w:eastAsia="ＭＳ 明朝" w:hAnsi="Century"/>
          <w:szCs w:val="21"/>
        </w:rPr>
        <w:t>件を</w:t>
      </w:r>
      <w:r w:rsidR="00843CCE" w:rsidRPr="00246B98">
        <w:rPr>
          <w:rFonts w:ascii="Century" w:eastAsia="ＭＳ 明朝" w:hAnsi="Century"/>
          <w:szCs w:val="21"/>
        </w:rPr>
        <w:t>受理</w:t>
      </w:r>
      <w:r w:rsidR="005B432F" w:rsidRPr="00246B98">
        <w:rPr>
          <w:rFonts w:ascii="Century" w:eastAsia="ＭＳ 明朝" w:hAnsi="Century"/>
          <w:szCs w:val="21"/>
        </w:rPr>
        <w:t>できないとした</w:t>
      </w:r>
      <w:r w:rsidRPr="00246B98">
        <w:rPr>
          <w:rFonts w:ascii="Century" w:eastAsia="ＭＳ 明朝" w:hAnsi="Century"/>
          <w:szCs w:val="21"/>
        </w:rPr>
        <w:t>（</w:t>
      </w:r>
      <w:r w:rsidRPr="00246B98">
        <w:rPr>
          <w:rFonts w:ascii="Century" w:eastAsia="ＭＳ 明朝" w:hAnsi="Century"/>
          <w:szCs w:val="21"/>
        </w:rPr>
        <w:t>A.M.</w:t>
      </w:r>
      <w:r w:rsidRPr="00246B98">
        <w:rPr>
          <w:rFonts w:ascii="Century" w:eastAsia="ＭＳ 明朝" w:hAnsi="Century"/>
          <w:szCs w:val="21"/>
        </w:rPr>
        <w:t>対オーストラリア（</w:t>
      </w:r>
      <w:r w:rsidRPr="00246B98">
        <w:rPr>
          <w:rFonts w:ascii="Century" w:eastAsia="ＭＳ 明朝" w:hAnsi="Century"/>
          <w:szCs w:val="21"/>
        </w:rPr>
        <w:t>CRPD No. 12/2013</w:t>
      </w:r>
      <w:r w:rsidRPr="00246B98">
        <w:rPr>
          <w:rFonts w:ascii="Century" w:eastAsia="ＭＳ 明朝" w:hAnsi="Century"/>
          <w:szCs w:val="21"/>
        </w:rPr>
        <w:t>）および</w:t>
      </w:r>
      <w:r w:rsidRPr="00246B98">
        <w:rPr>
          <w:rFonts w:ascii="Century" w:eastAsia="ＭＳ 明朝" w:hAnsi="Century"/>
          <w:szCs w:val="21"/>
        </w:rPr>
        <w:t>D.R.</w:t>
      </w:r>
      <w:r w:rsidRPr="00246B98">
        <w:rPr>
          <w:rFonts w:ascii="Century" w:eastAsia="ＭＳ 明朝" w:hAnsi="Century"/>
          <w:szCs w:val="21"/>
        </w:rPr>
        <w:t>対オーストラリア（</w:t>
      </w:r>
      <w:r w:rsidRPr="00246B98">
        <w:rPr>
          <w:rFonts w:ascii="Century" w:eastAsia="ＭＳ 明朝" w:hAnsi="Century"/>
          <w:szCs w:val="21"/>
        </w:rPr>
        <w:t>CRPD No. 14/2013</w:t>
      </w:r>
      <w:r w:rsidRPr="00246B98">
        <w:rPr>
          <w:rFonts w:ascii="Century" w:eastAsia="ＭＳ 明朝" w:hAnsi="Century"/>
          <w:szCs w:val="21"/>
        </w:rPr>
        <w:t>））。</w:t>
      </w:r>
    </w:p>
    <w:p w14:paraId="03F7E83F" w14:textId="77777777" w:rsidR="009336B3" w:rsidRPr="00246B98" w:rsidRDefault="006D7112" w:rsidP="00C61E01">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C61E01" w:rsidRPr="00246B98">
        <w:rPr>
          <w:rFonts w:ascii="Century" w:eastAsia="ＭＳ 明朝" w:hAnsi="Century"/>
          <w:szCs w:val="21"/>
        </w:rPr>
        <w:t xml:space="preserve">　</w:t>
      </w:r>
      <w:r w:rsidR="005B432F" w:rsidRPr="00246B98">
        <w:rPr>
          <w:rFonts w:ascii="Century" w:eastAsia="ＭＳ 明朝" w:hAnsi="Century"/>
          <w:szCs w:val="21"/>
        </w:rPr>
        <w:t>4</w:t>
      </w:r>
      <w:r w:rsidR="005B432F" w:rsidRPr="00246B98">
        <w:rPr>
          <w:rFonts w:ascii="Century" w:eastAsia="ＭＳ 明朝" w:hAnsi="Century"/>
          <w:szCs w:val="21"/>
        </w:rPr>
        <w:t>件について</w:t>
      </w:r>
      <w:r w:rsidRPr="00246B98">
        <w:rPr>
          <w:rFonts w:ascii="Century" w:eastAsia="ＭＳ 明朝" w:hAnsi="Century"/>
          <w:szCs w:val="21"/>
        </w:rPr>
        <w:t>オーストラリアに対</w:t>
      </w:r>
      <w:r w:rsidR="005B432F" w:rsidRPr="00246B98">
        <w:rPr>
          <w:rFonts w:ascii="Century" w:eastAsia="ＭＳ 明朝" w:hAnsi="Century"/>
          <w:szCs w:val="21"/>
        </w:rPr>
        <w:t>する異論を提出した</w:t>
      </w:r>
      <w:r w:rsidRPr="00246B98">
        <w:rPr>
          <w:rFonts w:ascii="Century" w:eastAsia="ＭＳ 明朝" w:hAnsi="Century"/>
          <w:szCs w:val="21"/>
        </w:rPr>
        <w:t>（</w:t>
      </w:r>
      <w:r w:rsidRPr="00246B98">
        <w:rPr>
          <w:rFonts w:ascii="Century" w:eastAsia="ＭＳ 明朝" w:hAnsi="Century"/>
          <w:szCs w:val="21"/>
        </w:rPr>
        <w:t>Noble</w:t>
      </w:r>
      <w:r w:rsidRPr="00246B98">
        <w:rPr>
          <w:rFonts w:ascii="Century" w:eastAsia="ＭＳ 明朝" w:hAnsi="Century"/>
          <w:szCs w:val="21"/>
        </w:rPr>
        <w:t>対オーストラリア（</w:t>
      </w:r>
      <w:r w:rsidRPr="00246B98">
        <w:rPr>
          <w:rFonts w:ascii="Century" w:eastAsia="ＭＳ 明朝" w:hAnsi="Century"/>
          <w:szCs w:val="21"/>
        </w:rPr>
        <w:t>CRPD No. 7/2012</w:t>
      </w:r>
      <w:r w:rsidRPr="00246B98">
        <w:rPr>
          <w:rFonts w:ascii="Century" w:eastAsia="ＭＳ 明朝" w:hAnsi="Century"/>
          <w:szCs w:val="21"/>
        </w:rPr>
        <w:t>）、</w:t>
      </w:r>
      <w:r w:rsidRPr="00246B98">
        <w:rPr>
          <w:rFonts w:ascii="Century" w:eastAsia="ＭＳ 明朝" w:hAnsi="Century"/>
          <w:szCs w:val="21"/>
        </w:rPr>
        <w:t>F</w:t>
      </w:r>
      <w:r w:rsidR="005B432F" w:rsidRPr="00246B98">
        <w:rPr>
          <w:rFonts w:ascii="Century" w:eastAsia="ＭＳ 明朝" w:hAnsi="Century"/>
          <w:szCs w:val="21"/>
        </w:rPr>
        <w:t>.</w:t>
      </w:r>
      <w:r w:rsidRPr="00246B98">
        <w:rPr>
          <w:rFonts w:ascii="Century" w:eastAsia="ＭＳ 明朝" w:hAnsi="Century"/>
          <w:szCs w:val="21"/>
        </w:rPr>
        <w:t>G</w:t>
      </w:r>
      <w:r w:rsidR="005B432F" w:rsidRPr="00246B98">
        <w:rPr>
          <w:rFonts w:ascii="Century" w:eastAsia="ＭＳ 明朝" w:hAnsi="Century"/>
          <w:szCs w:val="21"/>
        </w:rPr>
        <w:t>.</w:t>
      </w:r>
      <w:r w:rsidRPr="00246B98">
        <w:rPr>
          <w:rFonts w:ascii="Century" w:eastAsia="ＭＳ 明朝" w:hAnsi="Century"/>
          <w:szCs w:val="21"/>
        </w:rPr>
        <w:t>対オーストラリア（</w:t>
      </w:r>
      <w:r w:rsidRPr="00246B98">
        <w:rPr>
          <w:rFonts w:ascii="Century" w:eastAsia="ＭＳ 明朝" w:hAnsi="Century"/>
          <w:szCs w:val="21"/>
        </w:rPr>
        <w:t>CRPD No. 19/2014</w:t>
      </w:r>
      <w:r w:rsidRPr="00246B98">
        <w:rPr>
          <w:rFonts w:ascii="Century" w:eastAsia="ＭＳ 明朝" w:hAnsi="Century"/>
          <w:szCs w:val="21"/>
        </w:rPr>
        <w:t>）、</w:t>
      </w:r>
      <w:r w:rsidRPr="00246B98">
        <w:rPr>
          <w:rFonts w:ascii="Century" w:eastAsia="ＭＳ 明朝" w:hAnsi="Century"/>
          <w:szCs w:val="21"/>
        </w:rPr>
        <w:t>G</w:t>
      </w:r>
      <w:r w:rsidR="005B432F" w:rsidRPr="00246B98">
        <w:rPr>
          <w:rFonts w:ascii="Century" w:eastAsia="ＭＳ 明朝" w:hAnsi="Century"/>
          <w:szCs w:val="21"/>
        </w:rPr>
        <w:t>.</w:t>
      </w:r>
      <w:r w:rsidRPr="00246B98">
        <w:rPr>
          <w:rFonts w:ascii="Century" w:eastAsia="ＭＳ 明朝" w:hAnsi="Century"/>
          <w:szCs w:val="21"/>
        </w:rPr>
        <w:t>B</w:t>
      </w:r>
      <w:r w:rsidR="005B432F" w:rsidRPr="00246B98">
        <w:rPr>
          <w:rFonts w:ascii="Century" w:eastAsia="ＭＳ 明朝" w:hAnsi="Century"/>
          <w:szCs w:val="21"/>
        </w:rPr>
        <w:t>.</w:t>
      </w:r>
      <w:r w:rsidRPr="00246B98">
        <w:rPr>
          <w:rFonts w:ascii="Century" w:eastAsia="ＭＳ 明朝" w:hAnsi="Century"/>
          <w:szCs w:val="21"/>
        </w:rPr>
        <w:t>対オーストラリア（</w:t>
      </w:r>
      <w:r w:rsidRPr="00246B98">
        <w:rPr>
          <w:rFonts w:ascii="Century" w:eastAsia="ＭＳ 明朝" w:hAnsi="Century"/>
          <w:szCs w:val="21"/>
        </w:rPr>
        <w:t>CRPD No. 11/2013</w:t>
      </w:r>
      <w:r w:rsidRPr="00246B98">
        <w:rPr>
          <w:rFonts w:ascii="Century" w:eastAsia="ＭＳ 明朝" w:hAnsi="Century"/>
          <w:szCs w:val="21"/>
        </w:rPr>
        <w:t>）、および</w:t>
      </w:r>
      <w:r w:rsidRPr="00246B98">
        <w:rPr>
          <w:rFonts w:ascii="Century" w:eastAsia="ＭＳ 明朝" w:hAnsi="Century"/>
          <w:szCs w:val="21"/>
        </w:rPr>
        <w:t>M</w:t>
      </w:r>
      <w:r w:rsidR="005B432F" w:rsidRPr="00246B98">
        <w:rPr>
          <w:rFonts w:ascii="Century" w:eastAsia="ＭＳ 明朝" w:hAnsi="Century"/>
          <w:szCs w:val="21"/>
        </w:rPr>
        <w:t>.</w:t>
      </w:r>
      <w:r w:rsidRPr="00246B98">
        <w:rPr>
          <w:rFonts w:ascii="Century" w:eastAsia="ＭＳ 明朝" w:hAnsi="Century"/>
          <w:szCs w:val="21"/>
        </w:rPr>
        <w:t>L</w:t>
      </w:r>
      <w:r w:rsidR="005B432F" w:rsidRPr="00246B98">
        <w:rPr>
          <w:rFonts w:ascii="Century" w:eastAsia="ＭＳ 明朝" w:hAnsi="Century"/>
          <w:szCs w:val="21"/>
        </w:rPr>
        <w:t>.</w:t>
      </w:r>
      <w:r w:rsidRPr="00246B98">
        <w:rPr>
          <w:rFonts w:ascii="Century" w:eastAsia="ＭＳ 明朝" w:hAnsi="Century"/>
          <w:szCs w:val="21"/>
        </w:rPr>
        <w:t>対オーストラリア（</w:t>
      </w:r>
      <w:r w:rsidRPr="00246B98">
        <w:rPr>
          <w:rFonts w:ascii="Century" w:eastAsia="ＭＳ 明朝" w:hAnsi="Century"/>
          <w:szCs w:val="21"/>
        </w:rPr>
        <w:t>CRPD No. 13/2013</w:t>
      </w:r>
      <w:r w:rsidRPr="00246B98">
        <w:rPr>
          <w:rFonts w:ascii="Century" w:eastAsia="ＭＳ 明朝" w:hAnsi="Century"/>
          <w:szCs w:val="21"/>
        </w:rPr>
        <w:t>））。</w:t>
      </w:r>
    </w:p>
    <w:p w14:paraId="5895671E" w14:textId="77777777" w:rsidR="006D7112" w:rsidRPr="00246B98" w:rsidRDefault="00CC4D12" w:rsidP="00C66A14">
      <w:pPr>
        <w:rPr>
          <w:rFonts w:ascii="Century" w:eastAsia="ＭＳ 明朝" w:hAnsi="Century"/>
          <w:szCs w:val="21"/>
        </w:rPr>
      </w:pPr>
      <w:r w:rsidRPr="00246B98">
        <w:rPr>
          <w:rFonts w:ascii="Century" w:eastAsia="ＭＳ 明朝" w:hAnsi="Century"/>
          <w:szCs w:val="21"/>
        </w:rPr>
        <w:t>10</w:t>
      </w:r>
      <w:r w:rsidR="00C61E01" w:rsidRPr="00246B98">
        <w:rPr>
          <w:rFonts w:ascii="Century" w:eastAsia="ＭＳ 明朝" w:hAnsi="Century"/>
          <w:szCs w:val="21"/>
        </w:rPr>
        <w:t>.</w:t>
      </w:r>
      <w:r w:rsidR="00C61E01" w:rsidRPr="00246B98">
        <w:rPr>
          <w:rFonts w:ascii="Century" w:eastAsia="ＭＳ 明朝" w:hAnsi="Century"/>
          <w:szCs w:val="21"/>
        </w:rPr>
        <w:t xml:space="preserve">　</w:t>
      </w:r>
      <w:r w:rsidR="006D7112" w:rsidRPr="00246B98">
        <w:rPr>
          <w:rFonts w:ascii="Century" w:eastAsia="ＭＳ 明朝" w:hAnsi="Century"/>
          <w:szCs w:val="21"/>
        </w:rPr>
        <w:t>委員会</w:t>
      </w:r>
      <w:r w:rsidR="005B432F" w:rsidRPr="00246B98">
        <w:rPr>
          <w:rFonts w:ascii="Century" w:eastAsia="ＭＳ 明朝" w:hAnsi="Century"/>
          <w:szCs w:val="21"/>
        </w:rPr>
        <w:t>で</w:t>
      </w:r>
      <w:r w:rsidR="006D7112" w:rsidRPr="00246B98">
        <w:rPr>
          <w:rFonts w:ascii="Century" w:eastAsia="ＭＳ 明朝" w:hAnsi="Century"/>
          <w:szCs w:val="21"/>
        </w:rPr>
        <w:t>は</w:t>
      </w:r>
      <w:r w:rsidR="006D7112" w:rsidRPr="00246B98">
        <w:rPr>
          <w:rFonts w:ascii="Century" w:eastAsia="ＭＳ 明朝" w:hAnsi="Century"/>
          <w:szCs w:val="21"/>
        </w:rPr>
        <w:t>6</w:t>
      </w:r>
      <w:r w:rsidR="006D7112" w:rsidRPr="00246B98">
        <w:rPr>
          <w:rFonts w:ascii="Century" w:eastAsia="ＭＳ 明朝" w:hAnsi="Century"/>
          <w:szCs w:val="21"/>
        </w:rPr>
        <w:t>件が引き続き検討中であり、</w:t>
      </w:r>
      <w:r w:rsidR="006D7112" w:rsidRPr="00246B98">
        <w:rPr>
          <w:rFonts w:ascii="Century" w:eastAsia="ＭＳ 明朝" w:hAnsi="Century"/>
          <w:szCs w:val="21"/>
        </w:rPr>
        <w:t>1</w:t>
      </w:r>
      <w:r w:rsidR="006D7112" w:rsidRPr="00246B98">
        <w:rPr>
          <w:rFonts w:ascii="Century" w:eastAsia="ＭＳ 明朝" w:hAnsi="Century"/>
          <w:szCs w:val="21"/>
        </w:rPr>
        <w:t>件は</w:t>
      </w:r>
      <w:r w:rsidR="00C66A14" w:rsidRPr="00246B98">
        <w:rPr>
          <w:rFonts w:ascii="Century" w:eastAsia="ＭＳ 明朝" w:hAnsi="Century"/>
          <w:szCs w:val="21"/>
        </w:rPr>
        <w:t>取り下げられた</w:t>
      </w:r>
      <w:r w:rsidR="006D7112" w:rsidRPr="00246B98">
        <w:rPr>
          <w:rFonts w:ascii="Century" w:eastAsia="ＭＳ 明朝" w:hAnsi="Century"/>
          <w:szCs w:val="21"/>
        </w:rPr>
        <w:t>。</w:t>
      </w:r>
    </w:p>
    <w:p w14:paraId="76A1C682"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11.</w:t>
      </w:r>
      <w:r w:rsidR="00C61E01" w:rsidRPr="00246B98">
        <w:rPr>
          <w:rFonts w:ascii="Century" w:eastAsia="ＭＳ 明朝" w:hAnsi="Century"/>
          <w:szCs w:val="21"/>
        </w:rPr>
        <w:t xml:space="preserve">　</w:t>
      </w:r>
      <w:r w:rsidRPr="00246B98">
        <w:rPr>
          <w:rFonts w:ascii="Century" w:eastAsia="ＭＳ 明朝" w:hAnsi="Century"/>
          <w:szCs w:val="21"/>
        </w:rPr>
        <w:t>オーストラリア政府は、個々の連絡に応じて国連条約機関と包括的</w:t>
      </w:r>
      <w:r w:rsidR="005B432F" w:rsidRPr="00246B98">
        <w:rPr>
          <w:rFonts w:ascii="Century" w:eastAsia="ＭＳ 明朝" w:hAnsi="Century"/>
          <w:szCs w:val="21"/>
        </w:rPr>
        <w:t>に</w:t>
      </w:r>
      <w:r w:rsidRPr="00246B98">
        <w:rPr>
          <w:rFonts w:ascii="Century" w:eastAsia="ＭＳ 明朝" w:hAnsi="Century"/>
          <w:szCs w:val="21"/>
        </w:rPr>
        <w:t>かつ誠意を持って取り組み、</w:t>
      </w:r>
      <w:r w:rsidR="005B432F" w:rsidRPr="00246B98">
        <w:rPr>
          <w:rFonts w:ascii="Century" w:eastAsia="ＭＳ 明朝" w:hAnsi="Century"/>
          <w:szCs w:val="21"/>
        </w:rPr>
        <w:t>異論</w:t>
      </w:r>
      <w:r w:rsidRPr="00246B98">
        <w:rPr>
          <w:rFonts w:ascii="Century" w:eastAsia="ＭＳ 明朝" w:hAnsi="Century"/>
          <w:szCs w:val="21"/>
        </w:rPr>
        <w:t>に対応し、適切と思われる場合にはそれらの意見</w:t>
      </w:r>
      <w:r w:rsidR="005B432F" w:rsidRPr="00246B98">
        <w:rPr>
          <w:rFonts w:ascii="Century" w:eastAsia="ＭＳ 明朝" w:hAnsi="Century"/>
          <w:szCs w:val="21"/>
        </w:rPr>
        <w:t>による</w:t>
      </w:r>
      <w:r w:rsidRPr="00246B98">
        <w:rPr>
          <w:rFonts w:ascii="Century" w:eastAsia="ＭＳ 明朝" w:hAnsi="Century"/>
          <w:szCs w:val="21"/>
        </w:rPr>
        <w:t>勧告を実施する。</w:t>
      </w:r>
    </w:p>
    <w:p w14:paraId="3749568C" w14:textId="77777777" w:rsidR="006D7112" w:rsidRPr="00246B98" w:rsidRDefault="006D7112" w:rsidP="006D7112">
      <w:pPr>
        <w:rPr>
          <w:rFonts w:ascii="Century" w:eastAsia="ＭＳ 明朝" w:hAnsi="Century"/>
          <w:szCs w:val="21"/>
        </w:rPr>
      </w:pPr>
    </w:p>
    <w:p w14:paraId="138A134D"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A.目的と一般的な義務（1条から4条）</w:t>
      </w:r>
    </w:p>
    <w:p w14:paraId="33132DAA"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目的、定義および原則</w:t>
      </w:r>
    </w:p>
    <w:p w14:paraId="01CBB18C" w14:textId="77777777" w:rsidR="006D7112" w:rsidRPr="00246B98" w:rsidRDefault="00E52D20"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質問</w:t>
      </w:r>
      <w:r w:rsidR="006D7112" w:rsidRPr="00246B98">
        <w:rPr>
          <w:rFonts w:ascii="ＭＳ ゴシック" w:eastAsia="ＭＳ ゴシック" w:hAnsi="ＭＳ ゴシック"/>
          <w:b/>
          <w:bCs/>
          <w:szCs w:val="21"/>
        </w:rPr>
        <w:t>1</w:t>
      </w:r>
    </w:p>
    <w:p w14:paraId="7E66F2B7"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条約を組み込む</w:t>
      </w:r>
    </w:p>
    <w:p w14:paraId="4E7A52CA" w14:textId="77777777" w:rsidR="003E6122" w:rsidRPr="00246B98" w:rsidRDefault="00CC4D12" w:rsidP="006D7112">
      <w:pPr>
        <w:rPr>
          <w:rFonts w:ascii="Century" w:eastAsia="ＭＳ 明朝" w:hAnsi="Century"/>
          <w:szCs w:val="21"/>
        </w:rPr>
      </w:pPr>
      <w:r w:rsidRPr="00246B98">
        <w:rPr>
          <w:rFonts w:ascii="Century" w:eastAsia="ＭＳ 明朝" w:hAnsi="Century"/>
          <w:szCs w:val="21"/>
        </w:rPr>
        <w:t>12</w:t>
      </w:r>
      <w:r w:rsidR="00C61E01" w:rsidRPr="00246B98">
        <w:rPr>
          <w:rFonts w:ascii="Century" w:eastAsia="ＭＳ 明朝" w:hAnsi="Century"/>
          <w:szCs w:val="21"/>
        </w:rPr>
        <w:t>.</w:t>
      </w:r>
      <w:r w:rsidR="00C61E01" w:rsidRPr="00246B98">
        <w:rPr>
          <w:rFonts w:ascii="Century" w:eastAsia="ＭＳ 明朝" w:hAnsi="Century"/>
          <w:szCs w:val="21"/>
        </w:rPr>
        <w:t xml:space="preserve">　</w:t>
      </w:r>
      <w:r w:rsidR="006D7112" w:rsidRPr="00246B98">
        <w:rPr>
          <w:rFonts w:ascii="Century" w:eastAsia="ＭＳ 明朝" w:hAnsi="Century"/>
          <w:szCs w:val="21"/>
        </w:rPr>
        <w:t>条約に基づく権利は、連邦、州および準州の法律</w:t>
      </w:r>
      <w:r w:rsidR="003E6122" w:rsidRPr="00246B98">
        <w:rPr>
          <w:rFonts w:ascii="Century" w:eastAsia="ＭＳ 明朝" w:hAnsi="Century"/>
          <w:szCs w:val="21"/>
        </w:rPr>
        <w:t>として</w:t>
      </w:r>
      <w:r w:rsidR="006D7112" w:rsidRPr="00246B98">
        <w:rPr>
          <w:rFonts w:ascii="Century" w:eastAsia="ＭＳ 明朝" w:hAnsi="Century"/>
          <w:szCs w:val="21"/>
        </w:rPr>
        <w:t>国内法に組み込まれている。</w:t>
      </w:r>
    </w:p>
    <w:p w14:paraId="45C6E6F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13.</w:t>
      </w:r>
      <w:r w:rsidR="00C61E01" w:rsidRPr="00246B98">
        <w:rPr>
          <w:rFonts w:ascii="Century" w:eastAsia="ＭＳ 明朝" w:hAnsi="Century"/>
          <w:szCs w:val="21"/>
        </w:rPr>
        <w:t xml:space="preserve">　</w:t>
      </w:r>
      <w:r w:rsidRPr="00246B98">
        <w:rPr>
          <w:rFonts w:ascii="Century" w:eastAsia="ＭＳ 明朝" w:hAnsi="Century"/>
          <w:szCs w:val="21"/>
        </w:rPr>
        <w:t>1992</w:t>
      </w:r>
      <w:r w:rsidRPr="00246B98">
        <w:rPr>
          <w:rFonts w:ascii="Century" w:eastAsia="ＭＳ 明朝" w:hAnsi="Century"/>
          <w:szCs w:val="21"/>
        </w:rPr>
        <w:t>年障害者差別</w:t>
      </w:r>
      <w:r w:rsidR="0005570D" w:rsidRPr="00246B98">
        <w:rPr>
          <w:rFonts w:ascii="Century" w:eastAsia="ＭＳ 明朝" w:hAnsi="Century"/>
          <w:szCs w:val="21"/>
        </w:rPr>
        <w:t>禁止</w:t>
      </w:r>
      <w:r w:rsidRPr="00246B98">
        <w:rPr>
          <w:rFonts w:ascii="Century" w:eastAsia="ＭＳ 明朝" w:hAnsi="Century"/>
          <w:szCs w:val="21"/>
        </w:rPr>
        <w:t>法（</w:t>
      </w:r>
      <w:r w:rsidR="0005570D" w:rsidRPr="00246B98">
        <w:rPr>
          <w:rFonts w:ascii="Century" w:eastAsia="ＭＳ 明朝" w:hAnsi="Century"/>
          <w:szCs w:val="21"/>
        </w:rPr>
        <w:t>連邦法</w:t>
      </w:r>
      <w:r w:rsidRPr="00246B98">
        <w:rPr>
          <w:rFonts w:ascii="Century" w:eastAsia="ＭＳ 明朝" w:hAnsi="Century"/>
          <w:szCs w:val="21"/>
        </w:rPr>
        <w:t>）（</w:t>
      </w:r>
      <w:r w:rsidRPr="00246B98">
        <w:rPr>
          <w:rFonts w:ascii="Century" w:eastAsia="ＭＳ 明朝" w:hAnsi="Century"/>
          <w:szCs w:val="21"/>
        </w:rPr>
        <w:t>DDA</w:t>
      </w:r>
      <w:r w:rsidR="00FD5C75" w:rsidRPr="00246B98">
        <w:rPr>
          <w:rFonts w:ascii="Century" w:eastAsia="ＭＳ 明朝" w:hAnsi="Century"/>
          <w:szCs w:val="21"/>
        </w:rPr>
        <w:t>:</w:t>
      </w:r>
      <w:r w:rsidR="00FD5C75" w:rsidRPr="00246B98">
        <w:rPr>
          <w:rFonts w:ascii="Century" w:eastAsia="ＭＳ 明朝" w:hAnsi="Century"/>
          <w:lang w:val="en-AU"/>
        </w:rPr>
        <w:t xml:space="preserve"> Disability Discrimination Act</w:t>
      </w:r>
      <w:r w:rsidRPr="00246B98">
        <w:rPr>
          <w:rFonts w:ascii="Century" w:eastAsia="ＭＳ 明朝" w:hAnsi="Century"/>
          <w:szCs w:val="21"/>
        </w:rPr>
        <w:t>）は、連邦、州および準州、ならびに民間団体に適用され</w:t>
      </w:r>
      <w:r w:rsidR="00BC1EF9" w:rsidRPr="00246B98">
        <w:rPr>
          <w:rFonts w:ascii="Century" w:eastAsia="ＭＳ 明朝" w:hAnsi="Century"/>
          <w:szCs w:val="21"/>
        </w:rPr>
        <w:t>る</w:t>
      </w:r>
      <w:r w:rsidRPr="00246B98">
        <w:rPr>
          <w:rFonts w:ascii="Century" w:eastAsia="ＭＳ 明朝" w:hAnsi="Century"/>
          <w:szCs w:val="21"/>
        </w:rPr>
        <w:t>。</w:t>
      </w:r>
      <w:r w:rsidR="0005570D" w:rsidRPr="00246B98">
        <w:rPr>
          <w:rFonts w:ascii="Century" w:eastAsia="ＭＳ 明朝" w:hAnsi="Century"/>
          <w:szCs w:val="21"/>
        </w:rPr>
        <w:t>これは、</w:t>
      </w:r>
      <w:r w:rsidRPr="00246B98">
        <w:rPr>
          <w:rFonts w:ascii="Century" w:eastAsia="ＭＳ 明朝" w:hAnsi="Century"/>
          <w:szCs w:val="21"/>
        </w:rPr>
        <w:t>労働と雇用、教育、施設へのアクセス、物品</w:t>
      </w:r>
      <w:r w:rsidR="0005570D" w:rsidRPr="00246B98">
        <w:rPr>
          <w:rFonts w:ascii="Century" w:eastAsia="ＭＳ 明朝" w:hAnsi="Century"/>
          <w:szCs w:val="21"/>
        </w:rPr>
        <w:t>・</w:t>
      </w:r>
      <w:r w:rsidRPr="00246B98">
        <w:rPr>
          <w:rFonts w:ascii="Century" w:eastAsia="ＭＳ 明朝" w:hAnsi="Century"/>
          <w:szCs w:val="21"/>
        </w:rPr>
        <w:t>サービス</w:t>
      </w:r>
      <w:r w:rsidR="0005570D" w:rsidRPr="00246B98">
        <w:rPr>
          <w:rFonts w:ascii="Century" w:eastAsia="ＭＳ 明朝" w:hAnsi="Century"/>
          <w:szCs w:val="21"/>
        </w:rPr>
        <w:t>・</w:t>
      </w:r>
      <w:r w:rsidRPr="00246B98">
        <w:rPr>
          <w:rFonts w:ascii="Century" w:eastAsia="ＭＳ 明朝" w:hAnsi="Century"/>
          <w:szCs w:val="21"/>
        </w:rPr>
        <w:t>施設の提供、住居、土地や土地の権益の処分、クラブ</w:t>
      </w:r>
      <w:r w:rsidR="0005570D" w:rsidRPr="00246B98">
        <w:rPr>
          <w:rFonts w:ascii="Century" w:eastAsia="ＭＳ 明朝" w:hAnsi="Century"/>
          <w:szCs w:val="21"/>
        </w:rPr>
        <w:t>や法人協会</w:t>
      </w:r>
      <w:r w:rsidRPr="00246B98">
        <w:rPr>
          <w:rFonts w:ascii="Century" w:eastAsia="ＭＳ 明朝" w:hAnsi="Century"/>
          <w:szCs w:val="21"/>
        </w:rPr>
        <w:t>の会員</w:t>
      </w:r>
      <w:r w:rsidR="0005570D" w:rsidRPr="00246B98">
        <w:rPr>
          <w:rFonts w:ascii="Century" w:eastAsia="ＭＳ 明朝" w:hAnsi="Century"/>
          <w:szCs w:val="21"/>
        </w:rPr>
        <w:t>、スポーツ、および連邦の法と事業</w:t>
      </w:r>
      <w:r w:rsidR="0043367C" w:rsidRPr="00246B98">
        <w:rPr>
          <w:rFonts w:ascii="Century" w:eastAsia="ＭＳ 明朝" w:hAnsi="Century"/>
          <w:szCs w:val="21"/>
        </w:rPr>
        <w:t>の実施</w:t>
      </w:r>
      <w:r w:rsidR="0005570D" w:rsidRPr="00246B98">
        <w:rPr>
          <w:rFonts w:ascii="Century" w:eastAsia="ＭＳ 明朝" w:hAnsi="Century"/>
          <w:szCs w:val="21"/>
        </w:rPr>
        <w:t>に関して、障害に基づく直接的および間接的な差別を違法とする。</w:t>
      </w:r>
      <w:r w:rsidR="00FD5C75" w:rsidRPr="00246B98">
        <w:rPr>
          <w:rFonts w:ascii="Century" w:eastAsia="ＭＳ 明朝" w:hAnsi="Century"/>
          <w:szCs w:val="21"/>
        </w:rPr>
        <w:t>オーストラリア人権委員会</w:t>
      </w:r>
      <w:r w:rsidR="00FD5C75" w:rsidRPr="00246B98">
        <w:rPr>
          <w:rFonts w:ascii="Century" w:eastAsia="ＭＳ 明朝" w:hAnsi="Century"/>
          <w:szCs w:val="21"/>
        </w:rPr>
        <w:t>AHRC</w:t>
      </w:r>
      <w:r w:rsidR="0043367C" w:rsidRPr="00246B98">
        <w:rPr>
          <w:rFonts w:ascii="Century" w:eastAsia="ＭＳ 明朝" w:hAnsi="Century"/>
          <w:szCs w:val="21"/>
        </w:rPr>
        <w:t>は、</w:t>
      </w:r>
      <w:r w:rsidRPr="00246B98">
        <w:rPr>
          <w:rFonts w:ascii="Century" w:eastAsia="ＭＳ 明朝" w:hAnsi="Century"/>
          <w:szCs w:val="21"/>
        </w:rPr>
        <w:t>DDA</w:t>
      </w:r>
      <w:r w:rsidRPr="00246B98">
        <w:rPr>
          <w:rFonts w:ascii="Century" w:eastAsia="ＭＳ 明朝" w:hAnsi="Century"/>
          <w:szCs w:val="21"/>
        </w:rPr>
        <w:t>の下での障害者差別に関する苦情を調査し</w:t>
      </w:r>
      <w:r w:rsidR="0043367C" w:rsidRPr="00246B98">
        <w:rPr>
          <w:rFonts w:ascii="Century" w:eastAsia="ＭＳ 明朝" w:hAnsi="Century"/>
        </w:rPr>
        <w:t>、</w:t>
      </w:r>
      <w:r w:rsidR="0043367C" w:rsidRPr="00246B98">
        <w:rPr>
          <w:rFonts w:ascii="Century" w:eastAsia="ＭＳ 明朝" w:hAnsi="Century"/>
          <w:szCs w:val="21"/>
        </w:rPr>
        <w:t>調停</w:t>
      </w:r>
      <w:r w:rsidRPr="00246B98">
        <w:rPr>
          <w:rFonts w:ascii="Century" w:eastAsia="ＭＳ 明朝" w:hAnsi="Century"/>
          <w:szCs w:val="21"/>
        </w:rPr>
        <w:t>することが</w:t>
      </w:r>
      <w:r w:rsidR="007D3ED8" w:rsidRPr="00246B98">
        <w:rPr>
          <w:rFonts w:ascii="Century" w:eastAsia="ＭＳ 明朝" w:hAnsi="Century"/>
          <w:szCs w:val="21"/>
        </w:rPr>
        <w:t>できる</w:t>
      </w:r>
      <w:r w:rsidRPr="00246B98">
        <w:rPr>
          <w:rFonts w:ascii="Century" w:eastAsia="ＭＳ 明朝" w:hAnsi="Century"/>
          <w:szCs w:val="21"/>
        </w:rPr>
        <w:t>。</w:t>
      </w:r>
    </w:p>
    <w:p w14:paraId="7A97C541"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14.</w:t>
      </w:r>
      <w:r w:rsidR="004C480F" w:rsidRPr="00246B98">
        <w:rPr>
          <w:rFonts w:ascii="Century" w:eastAsia="ＭＳ 明朝" w:hAnsi="Century"/>
          <w:szCs w:val="21"/>
        </w:rPr>
        <w:t xml:space="preserve">　</w:t>
      </w:r>
      <w:r w:rsidRPr="00246B98">
        <w:rPr>
          <w:rFonts w:ascii="Century" w:eastAsia="ＭＳ 明朝" w:hAnsi="Century"/>
          <w:szCs w:val="21"/>
        </w:rPr>
        <w:t>各州および</w:t>
      </w:r>
      <w:r w:rsidR="005166CD" w:rsidRPr="00246B98">
        <w:rPr>
          <w:rFonts w:ascii="Century" w:eastAsia="ＭＳ 明朝" w:hAnsi="Century"/>
          <w:szCs w:val="21"/>
        </w:rPr>
        <w:t>準州</w:t>
      </w:r>
      <w:r w:rsidRPr="00246B98">
        <w:rPr>
          <w:rFonts w:ascii="Century" w:eastAsia="ＭＳ 明朝" w:hAnsi="Century"/>
          <w:szCs w:val="21"/>
        </w:rPr>
        <w:t>に</w:t>
      </w:r>
      <w:r w:rsidR="005166CD" w:rsidRPr="00246B98">
        <w:rPr>
          <w:rFonts w:ascii="Century" w:eastAsia="ＭＳ 明朝" w:hAnsi="Century"/>
          <w:szCs w:val="21"/>
        </w:rPr>
        <w:t>も</w:t>
      </w:r>
      <w:r w:rsidRPr="00246B98">
        <w:rPr>
          <w:rFonts w:ascii="Century" w:eastAsia="ＭＳ 明朝" w:hAnsi="Century"/>
          <w:szCs w:val="21"/>
        </w:rPr>
        <w:t>、障害に基づく差別を禁止する法律</w:t>
      </w:r>
      <w:r w:rsidR="005166CD" w:rsidRPr="00246B98">
        <w:rPr>
          <w:rFonts w:ascii="Century" w:eastAsia="ＭＳ 明朝" w:hAnsi="Century"/>
          <w:szCs w:val="21"/>
        </w:rPr>
        <w:t>が</w:t>
      </w:r>
      <w:r w:rsidR="00BC1EF9" w:rsidRPr="00246B98">
        <w:rPr>
          <w:rFonts w:ascii="Century" w:eastAsia="ＭＳ 明朝" w:hAnsi="Century"/>
          <w:szCs w:val="21"/>
        </w:rPr>
        <w:t>ある</w:t>
      </w:r>
      <w:r w:rsidR="00531A96" w:rsidRPr="00246B98">
        <w:rPr>
          <w:rStyle w:val="a5"/>
          <w:rFonts w:ascii="Century" w:eastAsia="ＭＳ 明朝" w:hAnsi="Century"/>
          <w:b/>
          <w:bCs/>
          <w:sz w:val="21"/>
          <w:szCs w:val="21"/>
        </w:rPr>
        <w:footnoteReference w:id="6"/>
      </w:r>
      <w:r w:rsidRPr="00246B98">
        <w:rPr>
          <w:rFonts w:ascii="Century" w:eastAsia="ＭＳ 明朝" w:hAnsi="Century"/>
          <w:szCs w:val="21"/>
        </w:rPr>
        <w:t>。これは、</w:t>
      </w:r>
      <w:r w:rsidR="005166CD" w:rsidRPr="00246B98">
        <w:rPr>
          <w:rFonts w:ascii="Century" w:eastAsia="ＭＳ 明朝" w:hAnsi="Century"/>
          <w:szCs w:val="21"/>
        </w:rPr>
        <w:t>法律の下で</w:t>
      </w:r>
      <w:r w:rsidRPr="00246B98">
        <w:rPr>
          <w:rFonts w:ascii="Century" w:eastAsia="ＭＳ 明朝" w:hAnsi="Century"/>
          <w:szCs w:val="21"/>
        </w:rPr>
        <w:t>苦情の調査および調停を含む機能を発揮する州および準州の機関によって管理され</w:t>
      </w:r>
      <w:r w:rsidR="00BC1EF9" w:rsidRPr="00246B98">
        <w:rPr>
          <w:rFonts w:ascii="Century" w:eastAsia="ＭＳ 明朝" w:hAnsi="Century"/>
          <w:szCs w:val="21"/>
        </w:rPr>
        <w:t>る</w:t>
      </w:r>
      <w:r w:rsidR="006F4D31" w:rsidRPr="00246B98">
        <w:rPr>
          <w:rStyle w:val="a5"/>
          <w:rFonts w:ascii="Century" w:eastAsia="ＭＳ 明朝" w:hAnsi="Century"/>
          <w:b/>
          <w:bCs/>
          <w:sz w:val="21"/>
          <w:szCs w:val="21"/>
        </w:rPr>
        <w:footnoteReference w:id="7"/>
      </w:r>
      <w:r w:rsidRPr="00246B98">
        <w:rPr>
          <w:rFonts w:ascii="Century" w:eastAsia="ＭＳ 明朝" w:hAnsi="Century"/>
          <w:szCs w:val="21"/>
        </w:rPr>
        <w:t>。ビクトリア州およびオーストラリア首都特別</w:t>
      </w:r>
      <w:r w:rsidR="00290690" w:rsidRPr="00246B98">
        <w:rPr>
          <w:rFonts w:ascii="Century" w:eastAsia="ＭＳ 明朝" w:hAnsi="Century"/>
          <w:szCs w:val="21"/>
        </w:rPr>
        <w:t>区</w:t>
      </w:r>
      <w:r w:rsidRPr="00246B98">
        <w:rPr>
          <w:rFonts w:ascii="Century" w:eastAsia="ＭＳ 明朝" w:hAnsi="Century"/>
          <w:szCs w:val="21"/>
        </w:rPr>
        <w:t>（</w:t>
      </w:r>
      <w:r w:rsidRPr="00246B98">
        <w:rPr>
          <w:rFonts w:ascii="Century" w:eastAsia="ＭＳ 明朝" w:hAnsi="Century"/>
          <w:szCs w:val="21"/>
        </w:rPr>
        <w:t>ACT</w:t>
      </w:r>
      <w:r w:rsidRPr="00246B98">
        <w:rPr>
          <w:rFonts w:ascii="Century" w:eastAsia="ＭＳ 明朝" w:hAnsi="Century"/>
          <w:szCs w:val="21"/>
        </w:rPr>
        <w:t>）も人権法を制定しており、意思決定時に人権を考慮し、人権に従って行動し、</w:t>
      </w:r>
      <w:r w:rsidR="00BB75EE" w:rsidRPr="00246B98">
        <w:rPr>
          <w:rFonts w:ascii="Century" w:eastAsia="ＭＳ 明朝" w:hAnsi="Century"/>
          <w:szCs w:val="21"/>
        </w:rPr>
        <w:t>障害のある人</w:t>
      </w:r>
      <w:r w:rsidRPr="00246B98">
        <w:rPr>
          <w:rFonts w:ascii="Century" w:eastAsia="ＭＳ 明朝" w:hAnsi="Century"/>
          <w:szCs w:val="21"/>
        </w:rPr>
        <w:t>の権利を認識するよう</w:t>
      </w:r>
      <w:r w:rsidR="005166CD" w:rsidRPr="00246B98">
        <w:rPr>
          <w:rFonts w:ascii="Century" w:eastAsia="ＭＳ 明朝" w:hAnsi="Century"/>
          <w:szCs w:val="21"/>
        </w:rPr>
        <w:t>公的機関</w:t>
      </w:r>
      <w:r w:rsidRPr="00246B98">
        <w:rPr>
          <w:rFonts w:ascii="Century" w:eastAsia="ＭＳ 明朝" w:hAnsi="Century"/>
          <w:szCs w:val="21"/>
        </w:rPr>
        <w:t>に要求して</w:t>
      </w:r>
      <w:r w:rsidR="007D3ED8" w:rsidRPr="00246B98">
        <w:rPr>
          <w:rFonts w:ascii="Century" w:eastAsia="ＭＳ 明朝" w:hAnsi="Century"/>
          <w:szCs w:val="21"/>
        </w:rPr>
        <w:t>いる</w:t>
      </w:r>
      <w:r w:rsidR="006F4D31" w:rsidRPr="00246B98">
        <w:rPr>
          <w:rStyle w:val="a5"/>
          <w:rFonts w:ascii="Century" w:eastAsia="ＭＳ 明朝" w:hAnsi="Century"/>
          <w:b/>
          <w:bCs/>
          <w:sz w:val="21"/>
          <w:szCs w:val="21"/>
        </w:rPr>
        <w:footnoteReference w:id="8"/>
      </w:r>
      <w:r w:rsidRPr="00246B98">
        <w:rPr>
          <w:rFonts w:ascii="Century" w:eastAsia="ＭＳ 明朝" w:hAnsi="Century"/>
          <w:szCs w:val="21"/>
        </w:rPr>
        <w:t>。</w:t>
      </w:r>
    </w:p>
    <w:p w14:paraId="2B7756E9" w14:textId="77777777" w:rsidR="00CC4D12" w:rsidRPr="00246B98" w:rsidRDefault="00CC4D12" w:rsidP="006D7112">
      <w:pPr>
        <w:rPr>
          <w:rFonts w:ascii="Century" w:eastAsia="ＭＳ 明朝" w:hAnsi="Century"/>
          <w:szCs w:val="21"/>
        </w:rPr>
      </w:pPr>
    </w:p>
    <w:p w14:paraId="1C4DEBB5"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解釈宣言</w:t>
      </w:r>
    </w:p>
    <w:p w14:paraId="74584808"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15.</w:t>
      </w:r>
      <w:r w:rsidR="004C480F" w:rsidRPr="00246B98">
        <w:rPr>
          <w:rFonts w:ascii="Century" w:eastAsia="ＭＳ 明朝" w:hAnsi="Century"/>
          <w:szCs w:val="21"/>
        </w:rPr>
        <w:t xml:space="preserve">　</w:t>
      </w:r>
      <w:r w:rsidRPr="00246B98">
        <w:rPr>
          <w:rFonts w:ascii="Century" w:eastAsia="ＭＳ 明朝" w:hAnsi="Century"/>
          <w:szCs w:val="21"/>
        </w:rPr>
        <w:t>オーストラリア政府は、条約第</w:t>
      </w:r>
      <w:r w:rsidRPr="00246B98">
        <w:rPr>
          <w:rFonts w:ascii="Century" w:eastAsia="ＭＳ 明朝" w:hAnsi="Century"/>
          <w:szCs w:val="21"/>
        </w:rPr>
        <w:t>12</w:t>
      </w:r>
      <w:r w:rsidRPr="00246B98">
        <w:rPr>
          <w:rFonts w:ascii="Century" w:eastAsia="ＭＳ 明朝" w:hAnsi="Century"/>
          <w:szCs w:val="21"/>
        </w:rPr>
        <w:t>条、第</w:t>
      </w:r>
      <w:r w:rsidRPr="00246B98">
        <w:rPr>
          <w:rFonts w:ascii="Century" w:eastAsia="ＭＳ 明朝" w:hAnsi="Century"/>
          <w:szCs w:val="21"/>
        </w:rPr>
        <w:t>17</w:t>
      </w:r>
      <w:r w:rsidRPr="00246B98">
        <w:rPr>
          <w:rFonts w:ascii="Century" w:eastAsia="ＭＳ 明朝" w:hAnsi="Century"/>
          <w:szCs w:val="21"/>
        </w:rPr>
        <w:t>条および第</w:t>
      </w:r>
      <w:r w:rsidRPr="00246B98">
        <w:rPr>
          <w:rFonts w:ascii="Century" w:eastAsia="ＭＳ 明朝" w:hAnsi="Century"/>
          <w:szCs w:val="21"/>
        </w:rPr>
        <w:t>18</w:t>
      </w:r>
      <w:r w:rsidRPr="00246B98">
        <w:rPr>
          <w:rFonts w:ascii="Century" w:eastAsia="ＭＳ 明朝" w:hAnsi="Century"/>
          <w:szCs w:val="21"/>
        </w:rPr>
        <w:t>条に関連して、条約の解釈宣言を行っ</w:t>
      </w:r>
      <w:r w:rsidRPr="00246B98">
        <w:rPr>
          <w:rFonts w:ascii="Century" w:eastAsia="ＭＳ 明朝" w:hAnsi="Century"/>
          <w:szCs w:val="21"/>
        </w:rPr>
        <w:lastRenderedPageBreak/>
        <w:t>ており、この宣言を取り下げることを提案してい</w:t>
      </w:r>
      <w:r w:rsidR="005166CD" w:rsidRPr="00246B98">
        <w:rPr>
          <w:rFonts w:ascii="Century" w:eastAsia="ＭＳ 明朝" w:hAnsi="Century"/>
          <w:szCs w:val="21"/>
        </w:rPr>
        <w:t>ない</w:t>
      </w:r>
      <w:r w:rsidRPr="00246B98">
        <w:rPr>
          <w:rFonts w:ascii="Century" w:eastAsia="ＭＳ 明朝" w:hAnsi="Century"/>
          <w:szCs w:val="21"/>
        </w:rPr>
        <w:t>。それは条約の法的効力を排除または修正することを意図するものではなく、オーストラリアが</w:t>
      </w:r>
      <w:r w:rsidR="005166CD" w:rsidRPr="00246B98">
        <w:rPr>
          <w:rFonts w:ascii="Century" w:eastAsia="ＭＳ 明朝" w:hAnsi="Century"/>
          <w:szCs w:val="21"/>
        </w:rPr>
        <w:t>次のように</w:t>
      </w:r>
      <w:r w:rsidRPr="00246B98">
        <w:rPr>
          <w:rFonts w:ascii="Century" w:eastAsia="ＭＳ 明朝" w:hAnsi="Century"/>
          <w:szCs w:val="21"/>
        </w:rPr>
        <w:t>理解していることを明確に</w:t>
      </w:r>
      <w:r w:rsidR="005166CD" w:rsidRPr="00246B98">
        <w:rPr>
          <w:rFonts w:ascii="Century" w:eastAsia="ＭＳ 明朝" w:hAnsi="Century"/>
          <w:szCs w:val="21"/>
        </w:rPr>
        <w:t>している</w:t>
      </w:r>
      <w:r w:rsidRPr="00246B98">
        <w:rPr>
          <w:rFonts w:ascii="Century" w:eastAsia="ＭＳ 明朝" w:hAnsi="Century"/>
          <w:szCs w:val="21"/>
        </w:rPr>
        <w:t>。</w:t>
      </w:r>
    </w:p>
    <w:p w14:paraId="79D04D78" w14:textId="77777777" w:rsidR="006D7112" w:rsidRPr="00246B98" w:rsidRDefault="006D7112" w:rsidP="004C480F">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005166CD" w:rsidRPr="00246B98">
        <w:rPr>
          <w:rFonts w:ascii="Century" w:eastAsia="ＭＳ 明朝" w:hAnsi="Century"/>
          <w:szCs w:val="21"/>
        </w:rPr>
        <w:t>条約は、</w:t>
      </w:r>
      <w:r w:rsidRPr="00246B98">
        <w:rPr>
          <w:rFonts w:ascii="Century" w:eastAsia="ＭＳ 明朝" w:hAnsi="Century"/>
          <w:szCs w:val="21"/>
        </w:rPr>
        <w:t>最後の手段として、そして</w:t>
      </w:r>
      <w:r w:rsidR="005166CD" w:rsidRPr="00246B98">
        <w:rPr>
          <w:rFonts w:ascii="Century" w:eastAsia="ＭＳ 明朝" w:hAnsi="Century"/>
          <w:szCs w:val="21"/>
        </w:rPr>
        <w:t>保護</w:t>
      </w:r>
      <w:r w:rsidRPr="00246B98">
        <w:rPr>
          <w:rFonts w:ascii="Century" w:eastAsia="ＭＳ 明朝" w:hAnsi="Century"/>
          <w:szCs w:val="21"/>
        </w:rPr>
        <w:t>措置の</w:t>
      </w:r>
      <w:r w:rsidR="005166CD" w:rsidRPr="00246B98">
        <w:rPr>
          <w:rFonts w:ascii="Century" w:eastAsia="ＭＳ 明朝" w:hAnsi="Century"/>
          <w:szCs w:val="21"/>
        </w:rPr>
        <w:t>下で</w:t>
      </w:r>
      <w:r w:rsidRPr="00246B98">
        <w:rPr>
          <w:rFonts w:ascii="Century" w:eastAsia="ＭＳ 明朝" w:hAnsi="Century"/>
          <w:szCs w:val="21"/>
        </w:rPr>
        <w:t>、必要に応じて、完全に</w:t>
      </w:r>
      <w:r w:rsidR="005166CD" w:rsidRPr="00246B98">
        <w:rPr>
          <w:rFonts w:ascii="Century" w:eastAsia="ＭＳ 明朝" w:hAnsi="Century"/>
          <w:szCs w:val="21"/>
        </w:rPr>
        <w:t>支援</w:t>
      </w:r>
      <w:r w:rsidRPr="00246B98">
        <w:rPr>
          <w:rFonts w:ascii="Century" w:eastAsia="ＭＳ 明朝" w:hAnsi="Century"/>
          <w:szCs w:val="21"/>
        </w:rPr>
        <w:t>されたまたは</w:t>
      </w:r>
      <w:r w:rsidR="005166CD" w:rsidRPr="00246B98">
        <w:rPr>
          <w:rFonts w:ascii="Century" w:eastAsia="ＭＳ 明朝" w:hAnsi="Century"/>
          <w:szCs w:val="21"/>
        </w:rPr>
        <w:t>代理の</w:t>
      </w:r>
      <w:r w:rsidRPr="00246B98">
        <w:rPr>
          <w:rFonts w:ascii="Century" w:eastAsia="ＭＳ 明朝" w:hAnsi="Century"/>
          <w:szCs w:val="21"/>
        </w:rPr>
        <w:t>意思決定を可能</w:t>
      </w:r>
      <w:r w:rsidR="005166CD" w:rsidRPr="00246B98">
        <w:rPr>
          <w:rFonts w:ascii="Century" w:eastAsia="ＭＳ 明朝" w:hAnsi="Century"/>
          <w:szCs w:val="21"/>
        </w:rPr>
        <w:t>と</w:t>
      </w:r>
      <w:r w:rsidRPr="00246B98">
        <w:rPr>
          <w:rFonts w:ascii="Century" w:eastAsia="ＭＳ 明朝" w:hAnsi="Century"/>
          <w:szCs w:val="21"/>
        </w:rPr>
        <w:t>する。</w:t>
      </w:r>
    </w:p>
    <w:p w14:paraId="4738EA75" w14:textId="77777777" w:rsidR="006D7112" w:rsidRPr="00246B98" w:rsidRDefault="006D7112" w:rsidP="004C480F">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005166CD" w:rsidRPr="00246B98">
        <w:rPr>
          <w:rFonts w:ascii="Century" w:eastAsia="ＭＳ 明朝" w:hAnsi="Century"/>
          <w:szCs w:val="21"/>
        </w:rPr>
        <w:t>条約は、</w:t>
      </w:r>
      <w:r w:rsidRPr="00246B98">
        <w:rPr>
          <w:rFonts w:ascii="Century" w:eastAsia="ＭＳ 明朝" w:hAnsi="Century"/>
          <w:szCs w:val="21"/>
        </w:rPr>
        <w:t>最後の手段として、また保護措置の</w:t>
      </w:r>
      <w:r w:rsidR="005166CD" w:rsidRPr="00246B98">
        <w:rPr>
          <w:rFonts w:ascii="Century" w:eastAsia="ＭＳ 明朝" w:hAnsi="Century"/>
          <w:szCs w:val="21"/>
        </w:rPr>
        <w:t>下で</w:t>
      </w:r>
      <w:r w:rsidRPr="00246B98">
        <w:rPr>
          <w:rFonts w:ascii="Century" w:eastAsia="ＭＳ 明朝" w:hAnsi="Century"/>
          <w:szCs w:val="21"/>
        </w:rPr>
        <w:t>、必要な場合には強制的な援助または治療を認め</w:t>
      </w:r>
      <w:r w:rsidR="005166CD" w:rsidRPr="00246B98">
        <w:rPr>
          <w:rFonts w:ascii="Century" w:eastAsia="ＭＳ 明朝" w:hAnsi="Century"/>
          <w:szCs w:val="21"/>
        </w:rPr>
        <w:t>てい</w:t>
      </w:r>
      <w:r w:rsidRPr="00246B98">
        <w:rPr>
          <w:rFonts w:ascii="Century" w:eastAsia="ＭＳ 明朝" w:hAnsi="Century"/>
          <w:szCs w:val="21"/>
        </w:rPr>
        <w:t>る。そして</w:t>
      </w:r>
    </w:p>
    <w:p w14:paraId="6D8759B3" w14:textId="77777777" w:rsidR="006D7112" w:rsidRPr="00246B98" w:rsidRDefault="006D7112" w:rsidP="004C480F">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005166CD" w:rsidRPr="00246B98">
        <w:rPr>
          <w:rFonts w:ascii="Century" w:eastAsia="ＭＳ 明朝" w:hAnsi="Century"/>
          <w:szCs w:val="21"/>
        </w:rPr>
        <w:t>条約は、オーストラリア</w:t>
      </w:r>
      <w:r w:rsidRPr="00246B98">
        <w:rPr>
          <w:rFonts w:ascii="Century" w:eastAsia="ＭＳ 明朝" w:hAnsi="Century"/>
          <w:szCs w:val="21"/>
        </w:rPr>
        <w:t>国民</w:t>
      </w:r>
      <w:r w:rsidR="005166CD" w:rsidRPr="00246B98">
        <w:rPr>
          <w:rFonts w:ascii="Century" w:eastAsia="ＭＳ 明朝" w:hAnsi="Century"/>
          <w:szCs w:val="21"/>
        </w:rPr>
        <w:t>でない人</w:t>
      </w:r>
      <w:r w:rsidRPr="00246B98">
        <w:rPr>
          <w:rFonts w:ascii="Century" w:eastAsia="ＭＳ 明朝" w:hAnsi="Century"/>
          <w:szCs w:val="21"/>
        </w:rPr>
        <w:t>が</w:t>
      </w:r>
      <w:r w:rsidR="005166CD" w:rsidRPr="00246B98">
        <w:rPr>
          <w:rFonts w:ascii="Century" w:eastAsia="ＭＳ 明朝" w:hAnsi="Century"/>
          <w:szCs w:val="21"/>
        </w:rPr>
        <w:t>オーストラリアに</w:t>
      </w:r>
      <w:r w:rsidRPr="00246B98">
        <w:rPr>
          <w:rFonts w:ascii="Century" w:eastAsia="ＭＳ 明朝" w:hAnsi="Century"/>
          <w:szCs w:val="21"/>
        </w:rPr>
        <w:t>入国または</w:t>
      </w:r>
      <w:r w:rsidR="005166CD" w:rsidRPr="00246B98">
        <w:rPr>
          <w:rFonts w:ascii="Century" w:eastAsia="ＭＳ 明朝" w:hAnsi="Century"/>
          <w:szCs w:val="21"/>
        </w:rPr>
        <w:t>滞在する</w:t>
      </w:r>
      <w:r w:rsidRPr="00246B98">
        <w:rPr>
          <w:rFonts w:ascii="Century" w:eastAsia="ＭＳ 明朝" w:hAnsi="Century"/>
          <w:szCs w:val="21"/>
        </w:rPr>
        <w:t>権利</w:t>
      </w:r>
      <w:r w:rsidR="005166CD" w:rsidRPr="00246B98">
        <w:rPr>
          <w:rFonts w:ascii="Century" w:eastAsia="ＭＳ 明朝" w:hAnsi="Century"/>
          <w:szCs w:val="21"/>
        </w:rPr>
        <w:t>を</w:t>
      </w:r>
      <w:r w:rsidR="006113AA" w:rsidRPr="00246B98">
        <w:rPr>
          <w:rFonts w:ascii="Century" w:eastAsia="ＭＳ 明朝" w:hAnsi="Century"/>
          <w:szCs w:val="21"/>
        </w:rPr>
        <w:t>創り出す</w:t>
      </w:r>
      <w:r w:rsidR="005166CD" w:rsidRPr="00246B98">
        <w:rPr>
          <w:rFonts w:ascii="Century" w:eastAsia="ＭＳ 明朝" w:hAnsi="Century"/>
          <w:szCs w:val="21"/>
        </w:rPr>
        <w:t>もので</w:t>
      </w:r>
      <w:r w:rsidR="006113AA" w:rsidRPr="00246B98">
        <w:rPr>
          <w:rFonts w:ascii="Century" w:eastAsia="ＭＳ 明朝" w:hAnsi="Century"/>
          <w:szCs w:val="21"/>
        </w:rPr>
        <w:t>はなく</w:t>
      </w:r>
      <w:r w:rsidR="005166CD" w:rsidRPr="00246B98">
        <w:rPr>
          <w:rFonts w:ascii="Century" w:eastAsia="ＭＳ 明朝" w:hAnsi="Century"/>
          <w:szCs w:val="21"/>
        </w:rPr>
        <w:t>、</w:t>
      </w:r>
      <w:r w:rsidRPr="00246B98">
        <w:rPr>
          <w:rFonts w:ascii="Century" w:eastAsia="ＭＳ 明朝" w:hAnsi="Century"/>
          <w:szCs w:val="21"/>
        </w:rPr>
        <w:t>またオーストラリアの</w:t>
      </w:r>
      <w:r w:rsidR="006113AA" w:rsidRPr="00246B98">
        <w:rPr>
          <w:rFonts w:ascii="Century" w:eastAsia="ＭＳ 明朝" w:hAnsi="Century"/>
          <w:szCs w:val="21"/>
        </w:rPr>
        <w:t>ビザ請求時の</w:t>
      </w:r>
      <w:r w:rsidRPr="00246B98">
        <w:rPr>
          <w:rFonts w:ascii="Century" w:eastAsia="ＭＳ 明朝" w:hAnsi="Century"/>
          <w:szCs w:val="21"/>
        </w:rPr>
        <w:t>健康要件に影響を与える</w:t>
      </w:r>
      <w:r w:rsidR="005166CD" w:rsidRPr="00246B98">
        <w:rPr>
          <w:rFonts w:ascii="Century" w:eastAsia="ＭＳ 明朝" w:hAnsi="Century"/>
          <w:szCs w:val="21"/>
        </w:rPr>
        <w:t>ものではない。</w:t>
      </w:r>
      <w:r w:rsidR="00592C18" w:rsidRPr="00246B98">
        <w:rPr>
          <w:rFonts w:ascii="Century" w:eastAsia="ＭＳ 明朝" w:hAnsi="Century"/>
          <w:szCs w:val="21"/>
        </w:rPr>
        <w:t>ただし</w:t>
      </w:r>
      <w:r w:rsidR="00115D50" w:rsidRPr="00246B98">
        <w:rPr>
          <w:rFonts w:ascii="Century" w:eastAsia="ＭＳ 明朝" w:hAnsi="Century"/>
          <w:szCs w:val="21"/>
        </w:rPr>
        <w:t>この健康要件は</w:t>
      </w:r>
      <w:r w:rsidR="00592C18" w:rsidRPr="00246B98">
        <w:rPr>
          <w:rFonts w:ascii="Century" w:eastAsia="ＭＳ 明朝" w:hAnsi="Century"/>
          <w:szCs w:val="21"/>
        </w:rPr>
        <w:t>，合法的、客観的かつ合理的な基準に基づいている場合である。</w:t>
      </w:r>
    </w:p>
    <w:p w14:paraId="7C892800"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16.</w:t>
      </w:r>
      <w:r w:rsidR="004C480F" w:rsidRPr="00246B98">
        <w:rPr>
          <w:rFonts w:ascii="Century" w:eastAsia="ＭＳ 明朝" w:hAnsi="Century"/>
          <w:szCs w:val="21"/>
        </w:rPr>
        <w:t xml:space="preserve">　</w:t>
      </w:r>
      <w:r w:rsidRPr="00246B98">
        <w:rPr>
          <w:rFonts w:ascii="Century" w:eastAsia="ＭＳ 明朝" w:hAnsi="Century"/>
          <w:szCs w:val="21"/>
        </w:rPr>
        <w:t>オーストラリアは、法的能力に</w:t>
      </w:r>
      <w:r w:rsidR="005166CD" w:rsidRPr="00246B98">
        <w:rPr>
          <w:rFonts w:ascii="Century" w:eastAsia="ＭＳ 明朝" w:hAnsi="Century"/>
          <w:szCs w:val="21"/>
        </w:rPr>
        <w:t>ついての</w:t>
      </w:r>
      <w:r w:rsidR="00BB75EE" w:rsidRPr="00246B98">
        <w:rPr>
          <w:rFonts w:ascii="Century" w:eastAsia="ＭＳ 明朝" w:hAnsi="Century"/>
          <w:szCs w:val="21"/>
        </w:rPr>
        <w:t>障害のある人</w:t>
      </w:r>
      <w:r w:rsidRPr="00246B98">
        <w:rPr>
          <w:rFonts w:ascii="Century" w:eastAsia="ＭＳ 明朝" w:hAnsi="Century"/>
          <w:szCs w:val="21"/>
        </w:rPr>
        <w:t>の権利を強く支持する。場合によっては、認知障害または意思決定障害のある人は、この能力を行使する際に支援を必要とすることが</w:t>
      </w:r>
      <w:r w:rsidR="00BC1EF9" w:rsidRPr="00246B98">
        <w:rPr>
          <w:rFonts w:ascii="Century" w:eastAsia="ＭＳ 明朝" w:hAnsi="Century"/>
          <w:szCs w:val="21"/>
        </w:rPr>
        <w:t>ある</w:t>
      </w:r>
      <w:r w:rsidRPr="00246B98">
        <w:rPr>
          <w:rFonts w:ascii="Century" w:eastAsia="ＭＳ 明朝" w:hAnsi="Century"/>
          <w:szCs w:val="21"/>
        </w:rPr>
        <w:t>。</w:t>
      </w:r>
    </w:p>
    <w:p w14:paraId="34D0917F"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17.</w:t>
      </w:r>
      <w:r w:rsidR="002C7FF8" w:rsidRPr="00246B98">
        <w:rPr>
          <w:rFonts w:ascii="Century" w:eastAsia="ＭＳ 明朝" w:hAnsi="Century"/>
          <w:szCs w:val="21"/>
        </w:rPr>
        <w:t xml:space="preserve">　</w:t>
      </w:r>
      <w:r w:rsidRPr="00246B98">
        <w:rPr>
          <w:rFonts w:ascii="Century" w:eastAsia="ＭＳ 明朝" w:hAnsi="Century"/>
          <w:szCs w:val="21"/>
        </w:rPr>
        <w:t>オーストラリアでは、</w:t>
      </w:r>
      <w:r w:rsidR="00415D6B" w:rsidRPr="00246B98">
        <w:rPr>
          <w:rFonts w:ascii="Century" w:eastAsia="ＭＳ 明朝" w:hAnsi="Century"/>
          <w:szCs w:val="21"/>
        </w:rPr>
        <w:t>代理意思決定は、それが</w:t>
      </w:r>
      <w:r w:rsidRPr="00246B98">
        <w:rPr>
          <w:rFonts w:ascii="Century" w:eastAsia="ＭＳ 明朝" w:hAnsi="Century"/>
          <w:szCs w:val="21"/>
        </w:rPr>
        <w:t>必要と考えられ、条約第</w:t>
      </w:r>
      <w:r w:rsidRPr="00246B98">
        <w:rPr>
          <w:rFonts w:ascii="Century" w:eastAsia="ＭＳ 明朝" w:hAnsi="Century"/>
          <w:szCs w:val="21"/>
        </w:rPr>
        <w:t>12</w:t>
      </w:r>
      <w:r w:rsidRPr="00246B98">
        <w:rPr>
          <w:rFonts w:ascii="Century" w:eastAsia="ＭＳ 明朝" w:hAnsi="Century"/>
          <w:szCs w:val="21"/>
        </w:rPr>
        <w:t>条（</w:t>
      </w:r>
      <w:r w:rsidRPr="00246B98">
        <w:rPr>
          <w:rFonts w:ascii="Century" w:eastAsia="ＭＳ 明朝" w:hAnsi="Century"/>
          <w:szCs w:val="21"/>
        </w:rPr>
        <w:t>4</w:t>
      </w:r>
      <w:r w:rsidRPr="00246B98">
        <w:rPr>
          <w:rFonts w:ascii="Century" w:eastAsia="ＭＳ 明朝" w:hAnsi="Century"/>
          <w:szCs w:val="21"/>
        </w:rPr>
        <w:t>）に従って保護される場合にのみ、最終手段として使用され</w:t>
      </w:r>
      <w:r w:rsidR="00BC1EF9" w:rsidRPr="00246B98">
        <w:rPr>
          <w:rFonts w:ascii="Century" w:eastAsia="ＭＳ 明朝" w:hAnsi="Century"/>
          <w:szCs w:val="21"/>
        </w:rPr>
        <w:t>る</w:t>
      </w:r>
      <w:r w:rsidRPr="00246B98">
        <w:rPr>
          <w:rFonts w:ascii="Century" w:eastAsia="ＭＳ 明朝" w:hAnsi="Century"/>
          <w:szCs w:val="21"/>
        </w:rPr>
        <w:t>。例えば、障害のある人が自分のニーズや好みを評価または伝達できないために、適切な治療へのアクセスが拒否されないようにするための最後の手段として。</w:t>
      </w:r>
    </w:p>
    <w:p w14:paraId="406A749A"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18.</w:t>
      </w:r>
      <w:r w:rsidR="002C7FF8" w:rsidRPr="00246B98">
        <w:rPr>
          <w:rFonts w:ascii="Century" w:eastAsia="ＭＳ 明朝" w:hAnsi="Century"/>
          <w:szCs w:val="21"/>
        </w:rPr>
        <w:t xml:space="preserve">　</w:t>
      </w:r>
      <w:r w:rsidRPr="00246B98">
        <w:rPr>
          <w:rFonts w:ascii="Century" w:eastAsia="ＭＳ 明朝" w:hAnsi="Century"/>
          <w:szCs w:val="21"/>
        </w:rPr>
        <w:t>条約第</w:t>
      </w:r>
      <w:r w:rsidRPr="00246B98">
        <w:rPr>
          <w:rFonts w:ascii="Century" w:eastAsia="ＭＳ 明朝" w:hAnsi="Century"/>
          <w:szCs w:val="21"/>
        </w:rPr>
        <w:t>16</w:t>
      </w:r>
      <w:r w:rsidRPr="00246B98">
        <w:rPr>
          <w:rFonts w:ascii="Century" w:eastAsia="ＭＳ 明朝" w:hAnsi="Century"/>
          <w:szCs w:val="21"/>
        </w:rPr>
        <w:t>条と</w:t>
      </w:r>
      <w:r w:rsidR="00415D6B" w:rsidRPr="00246B98">
        <w:rPr>
          <w:rFonts w:ascii="Century" w:eastAsia="ＭＳ 明朝" w:hAnsi="Century"/>
          <w:szCs w:val="21"/>
        </w:rPr>
        <w:t>同様に、</w:t>
      </w:r>
      <w:r w:rsidRPr="00246B98">
        <w:rPr>
          <w:rFonts w:ascii="Century" w:eastAsia="ＭＳ 明朝" w:hAnsi="Century"/>
          <w:szCs w:val="21"/>
        </w:rPr>
        <w:t>オーストラリアの</w:t>
      </w:r>
      <w:r w:rsidR="00415D6B" w:rsidRPr="00246B98">
        <w:rPr>
          <w:rFonts w:ascii="Century" w:eastAsia="ＭＳ 明朝" w:hAnsi="Century"/>
          <w:szCs w:val="21"/>
        </w:rPr>
        <w:t>後見</w:t>
      </w:r>
      <w:r w:rsidRPr="00246B98">
        <w:rPr>
          <w:rFonts w:ascii="Century" w:eastAsia="ＭＳ 明朝" w:hAnsi="Century"/>
          <w:szCs w:val="21"/>
        </w:rPr>
        <w:t>法には、</w:t>
      </w:r>
      <w:r w:rsidR="00BB75EE" w:rsidRPr="00246B98">
        <w:rPr>
          <w:rFonts w:ascii="Century" w:eastAsia="ＭＳ 明朝" w:hAnsi="Century"/>
          <w:szCs w:val="21"/>
        </w:rPr>
        <w:t>障害のある人</w:t>
      </w:r>
      <w:r w:rsidRPr="00246B98">
        <w:rPr>
          <w:rFonts w:ascii="Century" w:eastAsia="ＭＳ 明朝" w:hAnsi="Century"/>
          <w:szCs w:val="21"/>
        </w:rPr>
        <w:t>の虐待、搾取および</w:t>
      </w:r>
      <w:r w:rsidR="00546C87" w:rsidRPr="00246B98">
        <w:rPr>
          <w:rFonts w:ascii="Century" w:eastAsia="ＭＳ 明朝" w:hAnsi="Century"/>
          <w:szCs w:val="21"/>
        </w:rPr>
        <w:t>ネグレクト</w:t>
      </w:r>
      <w:r w:rsidRPr="00246B98">
        <w:rPr>
          <w:rFonts w:ascii="Century" w:eastAsia="ＭＳ 明朝" w:hAnsi="Century"/>
          <w:szCs w:val="21"/>
        </w:rPr>
        <w:t>を防止するための保護措置が含まれて</w:t>
      </w:r>
      <w:r w:rsidR="007D3ED8" w:rsidRPr="00246B98">
        <w:rPr>
          <w:rFonts w:ascii="Century" w:eastAsia="ＭＳ 明朝" w:hAnsi="Century"/>
          <w:szCs w:val="21"/>
        </w:rPr>
        <w:t>いる</w:t>
      </w:r>
      <w:r w:rsidRPr="00246B98">
        <w:rPr>
          <w:rFonts w:ascii="Century" w:eastAsia="ＭＳ 明朝" w:hAnsi="Century"/>
          <w:szCs w:val="21"/>
        </w:rPr>
        <w:t>。後見の命令はすべて期限付きで、要求に応じて</w:t>
      </w:r>
      <w:r w:rsidR="00415D6B" w:rsidRPr="00246B98">
        <w:rPr>
          <w:rFonts w:ascii="Century" w:eastAsia="ＭＳ 明朝" w:hAnsi="Century"/>
          <w:szCs w:val="21"/>
        </w:rPr>
        <w:t>いつでも</w:t>
      </w:r>
      <w:r w:rsidRPr="00246B98">
        <w:rPr>
          <w:rFonts w:ascii="Century" w:eastAsia="ＭＳ 明朝" w:hAnsi="Century"/>
          <w:szCs w:val="21"/>
        </w:rPr>
        <w:t>、</w:t>
      </w:r>
      <w:r w:rsidR="00415D6B" w:rsidRPr="00246B98">
        <w:rPr>
          <w:rFonts w:ascii="Century" w:eastAsia="ＭＳ 明朝" w:hAnsi="Century"/>
          <w:szCs w:val="21"/>
        </w:rPr>
        <w:t>そして</w:t>
      </w:r>
      <w:r w:rsidRPr="00246B98">
        <w:rPr>
          <w:rFonts w:ascii="Century" w:eastAsia="ＭＳ 明朝" w:hAnsi="Century"/>
          <w:szCs w:val="21"/>
        </w:rPr>
        <w:t>命令の</w:t>
      </w:r>
      <w:r w:rsidR="00415D6B" w:rsidRPr="00246B98">
        <w:rPr>
          <w:rFonts w:ascii="Century" w:eastAsia="ＭＳ 明朝" w:hAnsi="Century"/>
          <w:szCs w:val="21"/>
        </w:rPr>
        <w:t>終了時に</w:t>
      </w:r>
      <w:r w:rsidRPr="00246B98">
        <w:rPr>
          <w:rFonts w:ascii="Century" w:eastAsia="ＭＳ 明朝" w:hAnsi="Century"/>
          <w:szCs w:val="21"/>
        </w:rPr>
        <w:t>見直</w:t>
      </w:r>
      <w:r w:rsidR="00415D6B" w:rsidRPr="00246B98">
        <w:rPr>
          <w:rFonts w:ascii="Century" w:eastAsia="ＭＳ 明朝" w:hAnsi="Century"/>
          <w:szCs w:val="21"/>
        </w:rPr>
        <w:t>される</w:t>
      </w:r>
      <w:r w:rsidRPr="00246B98">
        <w:rPr>
          <w:rFonts w:ascii="Century" w:eastAsia="ＭＳ 明朝" w:hAnsi="Century"/>
          <w:szCs w:val="21"/>
        </w:rPr>
        <w:t>。成人</w:t>
      </w:r>
      <w:r w:rsidR="0024709A" w:rsidRPr="00246B98">
        <w:rPr>
          <w:rFonts w:ascii="Century" w:eastAsia="ＭＳ 明朝" w:hAnsi="Century"/>
          <w:szCs w:val="21"/>
        </w:rPr>
        <w:t>本人</w:t>
      </w:r>
      <w:r w:rsidRPr="00246B98">
        <w:rPr>
          <w:rFonts w:ascii="Century" w:eastAsia="ＭＳ 明朝" w:hAnsi="Century"/>
          <w:szCs w:val="21"/>
        </w:rPr>
        <w:t>または家族などの関係者の主導による保護者の</w:t>
      </w:r>
      <w:r w:rsidR="0024709A" w:rsidRPr="00246B98">
        <w:rPr>
          <w:rFonts w:ascii="Century" w:eastAsia="ＭＳ 明朝" w:hAnsi="Century"/>
          <w:szCs w:val="21"/>
        </w:rPr>
        <w:t>後見</w:t>
      </w:r>
      <w:r w:rsidRPr="00246B98">
        <w:rPr>
          <w:rFonts w:ascii="Century" w:eastAsia="ＭＳ 明朝" w:hAnsi="Century"/>
          <w:szCs w:val="21"/>
        </w:rPr>
        <w:t>命令の見直しの規定も</w:t>
      </w:r>
      <w:r w:rsidR="00BC1EF9" w:rsidRPr="00246B98">
        <w:rPr>
          <w:rFonts w:ascii="Century" w:eastAsia="ＭＳ 明朝" w:hAnsi="Century"/>
          <w:szCs w:val="21"/>
        </w:rPr>
        <w:t>ある</w:t>
      </w:r>
      <w:r w:rsidRPr="00246B98">
        <w:rPr>
          <w:rFonts w:ascii="Century" w:eastAsia="ＭＳ 明朝" w:hAnsi="Century"/>
          <w:szCs w:val="21"/>
        </w:rPr>
        <w:t>。</w:t>
      </w:r>
      <w:r w:rsidR="0024709A" w:rsidRPr="00246B98">
        <w:rPr>
          <w:rFonts w:ascii="Century" w:eastAsia="ＭＳ 明朝" w:hAnsi="Century"/>
          <w:szCs w:val="21"/>
        </w:rPr>
        <w:t>この法律</w:t>
      </w:r>
      <w:r w:rsidRPr="00246B98">
        <w:rPr>
          <w:rFonts w:ascii="Century" w:eastAsia="ＭＳ 明朝" w:hAnsi="Century"/>
          <w:szCs w:val="21"/>
        </w:rPr>
        <w:t>は、意思決定障害のある人の明確に</w:t>
      </w:r>
      <w:r w:rsidR="0024709A" w:rsidRPr="00246B98">
        <w:rPr>
          <w:rFonts w:ascii="Century" w:eastAsia="ＭＳ 明朝" w:hAnsi="Century"/>
          <w:szCs w:val="21"/>
        </w:rPr>
        <w:t>表明</w:t>
      </w:r>
      <w:r w:rsidRPr="00246B98">
        <w:rPr>
          <w:rFonts w:ascii="Century" w:eastAsia="ＭＳ 明朝" w:hAnsi="Century"/>
          <w:szCs w:val="21"/>
        </w:rPr>
        <w:t>されたニーズを達成するために必要な最小限の介入</w:t>
      </w:r>
      <w:r w:rsidR="0024709A" w:rsidRPr="00246B98">
        <w:rPr>
          <w:rFonts w:ascii="Century" w:eastAsia="ＭＳ 明朝" w:hAnsi="Century"/>
          <w:szCs w:val="21"/>
        </w:rPr>
        <w:t>という</w:t>
      </w:r>
      <w:r w:rsidRPr="00246B98">
        <w:rPr>
          <w:rFonts w:ascii="Century" w:eastAsia="ＭＳ 明朝" w:hAnsi="Century"/>
          <w:szCs w:val="21"/>
        </w:rPr>
        <w:t>基本原則に基づいて</w:t>
      </w:r>
      <w:r w:rsidR="007D3ED8" w:rsidRPr="00246B98">
        <w:rPr>
          <w:rFonts w:ascii="Century" w:eastAsia="ＭＳ 明朝" w:hAnsi="Century"/>
          <w:szCs w:val="21"/>
        </w:rPr>
        <w:t>いる</w:t>
      </w:r>
      <w:r w:rsidRPr="00246B98">
        <w:rPr>
          <w:rFonts w:ascii="Century" w:eastAsia="ＭＳ 明朝" w:hAnsi="Century"/>
          <w:szCs w:val="21"/>
        </w:rPr>
        <w:t>。</w:t>
      </w:r>
    </w:p>
    <w:p w14:paraId="4F080C04"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19.</w:t>
      </w:r>
      <w:r w:rsidR="002C7FF8" w:rsidRPr="00246B98">
        <w:rPr>
          <w:rFonts w:ascii="Century" w:eastAsia="ＭＳ 明朝" w:hAnsi="Century"/>
          <w:szCs w:val="21"/>
        </w:rPr>
        <w:t xml:space="preserve">　</w:t>
      </w:r>
      <w:r w:rsidRPr="00246B98">
        <w:rPr>
          <w:rFonts w:ascii="Century" w:eastAsia="ＭＳ 明朝" w:hAnsi="Century"/>
          <w:szCs w:val="21"/>
        </w:rPr>
        <w:t>一部の</w:t>
      </w:r>
      <w:r w:rsidR="0024709A" w:rsidRPr="00246B98">
        <w:rPr>
          <w:rFonts w:ascii="Century" w:eastAsia="ＭＳ 明朝" w:hAnsi="Century"/>
          <w:szCs w:val="21"/>
        </w:rPr>
        <w:t>地域</w:t>
      </w:r>
      <w:r w:rsidRPr="00246B98">
        <w:rPr>
          <w:rFonts w:ascii="Century" w:eastAsia="ＭＳ 明朝" w:hAnsi="Century"/>
          <w:szCs w:val="21"/>
        </w:rPr>
        <w:t>では、能力が低下した成人の権利と利益が確実に保護されるように、後見法の変更を検討または実施して</w:t>
      </w:r>
      <w:r w:rsidR="007D3ED8" w:rsidRPr="00246B98">
        <w:rPr>
          <w:rFonts w:ascii="Century" w:eastAsia="ＭＳ 明朝" w:hAnsi="Century"/>
          <w:szCs w:val="21"/>
        </w:rPr>
        <w:t>いる</w:t>
      </w:r>
      <w:r w:rsidRPr="00246B98">
        <w:rPr>
          <w:rFonts w:ascii="Century" w:eastAsia="ＭＳ 明朝" w:hAnsi="Century"/>
          <w:szCs w:val="21"/>
        </w:rPr>
        <w:t>。例えば、</w:t>
      </w:r>
      <w:r w:rsidRPr="00246B98">
        <w:rPr>
          <w:rFonts w:ascii="Century" w:eastAsia="ＭＳ 明朝" w:hAnsi="Century"/>
          <w:szCs w:val="21"/>
        </w:rPr>
        <w:t>2018</w:t>
      </w:r>
      <w:r w:rsidRPr="00246B98">
        <w:rPr>
          <w:rFonts w:ascii="Century" w:eastAsia="ＭＳ 明朝" w:hAnsi="Century"/>
          <w:szCs w:val="21"/>
        </w:rPr>
        <w:t>年</w:t>
      </w:r>
      <w:r w:rsidRPr="00246B98">
        <w:rPr>
          <w:rFonts w:ascii="Century" w:eastAsia="ＭＳ 明朝" w:hAnsi="Century"/>
          <w:szCs w:val="21"/>
        </w:rPr>
        <w:t>3</w:t>
      </w:r>
      <w:r w:rsidRPr="00246B98">
        <w:rPr>
          <w:rFonts w:ascii="Century" w:eastAsia="ＭＳ 明朝" w:hAnsi="Century"/>
          <w:szCs w:val="21"/>
        </w:rPr>
        <w:t>月、ビクトリア州政府は、現在の</w:t>
      </w:r>
      <w:r w:rsidRPr="00246B98">
        <w:rPr>
          <w:rFonts w:ascii="Century" w:eastAsia="ＭＳ 明朝" w:hAnsi="Century"/>
          <w:szCs w:val="21"/>
        </w:rPr>
        <w:t>1986</w:t>
      </w:r>
      <w:r w:rsidRPr="00246B98">
        <w:rPr>
          <w:rFonts w:ascii="Century" w:eastAsia="ＭＳ 明朝" w:hAnsi="Century"/>
          <w:szCs w:val="21"/>
        </w:rPr>
        <w:t>年後見</w:t>
      </w:r>
      <w:r w:rsidR="0024709A" w:rsidRPr="00246B98">
        <w:rPr>
          <w:rFonts w:ascii="Century" w:eastAsia="ＭＳ 明朝" w:hAnsi="Century"/>
          <w:szCs w:val="21"/>
        </w:rPr>
        <w:t>および</w:t>
      </w:r>
      <w:r w:rsidRPr="00246B98">
        <w:rPr>
          <w:rFonts w:ascii="Century" w:eastAsia="ＭＳ 明朝" w:hAnsi="Century"/>
          <w:szCs w:val="21"/>
        </w:rPr>
        <w:t>管理法（</w:t>
      </w:r>
      <w:r w:rsidRPr="00246B98">
        <w:rPr>
          <w:rFonts w:ascii="Century" w:eastAsia="ＭＳ 明朝" w:hAnsi="Century"/>
          <w:szCs w:val="21"/>
        </w:rPr>
        <w:t>VIC</w:t>
      </w:r>
      <w:r w:rsidRPr="00246B98">
        <w:rPr>
          <w:rFonts w:ascii="Century" w:eastAsia="ＭＳ 明朝" w:hAnsi="Century"/>
          <w:szCs w:val="21"/>
        </w:rPr>
        <w:t>）を、意思決定能力と障害についてのより現代的な理解に基づ</w:t>
      </w:r>
      <w:r w:rsidR="0024709A" w:rsidRPr="00246B98">
        <w:rPr>
          <w:rFonts w:ascii="Century" w:eastAsia="ＭＳ 明朝" w:hAnsi="Century"/>
          <w:szCs w:val="21"/>
        </w:rPr>
        <w:t>き支援付き決定を法的に承認する</w:t>
      </w:r>
      <w:r w:rsidRPr="00246B98">
        <w:rPr>
          <w:rFonts w:ascii="Century" w:eastAsia="ＭＳ 明朝" w:hAnsi="Century"/>
          <w:szCs w:val="21"/>
        </w:rPr>
        <w:t>法的枠組みに置き換える法案を導入し</w:t>
      </w:r>
      <w:r w:rsidR="0024709A" w:rsidRPr="00246B98">
        <w:rPr>
          <w:rFonts w:ascii="Century" w:eastAsia="ＭＳ 明朝" w:hAnsi="Century"/>
          <w:szCs w:val="21"/>
        </w:rPr>
        <w:t>た</w:t>
      </w:r>
      <w:r w:rsidRPr="00246B98">
        <w:rPr>
          <w:rFonts w:ascii="Century" w:eastAsia="ＭＳ 明朝" w:hAnsi="Century"/>
          <w:szCs w:val="21"/>
        </w:rPr>
        <w:t>。</w:t>
      </w:r>
    </w:p>
    <w:p w14:paraId="02C1C7A7"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20.</w:t>
      </w:r>
      <w:r w:rsidR="002C7FF8" w:rsidRPr="00246B98">
        <w:rPr>
          <w:rFonts w:ascii="Century" w:eastAsia="ＭＳ 明朝" w:hAnsi="Century"/>
          <w:szCs w:val="21"/>
        </w:rPr>
        <w:t xml:space="preserve">　</w:t>
      </w:r>
      <w:r w:rsidRPr="00246B98">
        <w:rPr>
          <w:rFonts w:ascii="Century" w:eastAsia="ＭＳ 明朝" w:hAnsi="Century"/>
          <w:szCs w:val="21"/>
        </w:rPr>
        <w:t>オーストラリアでは、</w:t>
      </w:r>
      <w:r w:rsidR="0024709A" w:rsidRPr="00246B98">
        <w:rPr>
          <w:rFonts w:ascii="Century" w:eastAsia="ＭＳ 明朝" w:hAnsi="Century"/>
          <w:szCs w:val="21"/>
        </w:rPr>
        <w:t>条約第</w:t>
      </w:r>
      <w:r w:rsidR="0024709A" w:rsidRPr="00246B98">
        <w:rPr>
          <w:rFonts w:ascii="Century" w:eastAsia="ＭＳ 明朝" w:hAnsi="Century"/>
          <w:szCs w:val="21"/>
        </w:rPr>
        <w:t>14</w:t>
      </w:r>
      <w:r w:rsidR="0024709A" w:rsidRPr="00246B98">
        <w:rPr>
          <w:rFonts w:ascii="Century" w:eastAsia="ＭＳ 明朝" w:hAnsi="Century"/>
          <w:szCs w:val="21"/>
        </w:rPr>
        <w:t>条（</w:t>
      </w:r>
      <w:r w:rsidR="0024709A" w:rsidRPr="00246B98">
        <w:rPr>
          <w:rFonts w:ascii="Century" w:eastAsia="ＭＳ 明朝" w:hAnsi="Century"/>
          <w:szCs w:val="21"/>
        </w:rPr>
        <w:t>2</w:t>
      </w:r>
      <w:r w:rsidR="0024709A" w:rsidRPr="00246B98">
        <w:rPr>
          <w:rFonts w:ascii="Century" w:eastAsia="ＭＳ 明朝" w:hAnsi="Century"/>
          <w:szCs w:val="21"/>
        </w:rPr>
        <w:t>）に従って、</w:t>
      </w:r>
      <w:r w:rsidRPr="00246B98">
        <w:rPr>
          <w:rFonts w:ascii="Century" w:eastAsia="ＭＳ 明朝" w:hAnsi="Century"/>
          <w:szCs w:val="21"/>
        </w:rPr>
        <w:t>強制的な援助または治療は、それが必要な場合にのみ、最後の手段として、保護</w:t>
      </w:r>
      <w:r w:rsidR="0024709A" w:rsidRPr="00246B98">
        <w:rPr>
          <w:rFonts w:ascii="Century" w:eastAsia="ＭＳ 明朝" w:hAnsi="Century"/>
          <w:szCs w:val="21"/>
        </w:rPr>
        <w:t>措置</w:t>
      </w:r>
      <w:r w:rsidRPr="00246B98">
        <w:rPr>
          <w:rFonts w:ascii="Century" w:eastAsia="ＭＳ 明朝" w:hAnsi="Century"/>
          <w:szCs w:val="21"/>
        </w:rPr>
        <w:t>の対象となる場合にのみ使用され</w:t>
      </w:r>
      <w:r w:rsidR="00BC1EF9" w:rsidRPr="00246B98">
        <w:rPr>
          <w:rFonts w:ascii="Century" w:eastAsia="ＭＳ 明朝" w:hAnsi="Century"/>
          <w:szCs w:val="21"/>
        </w:rPr>
        <w:t>る</w:t>
      </w:r>
      <w:r w:rsidRPr="00246B98">
        <w:rPr>
          <w:rFonts w:ascii="Century" w:eastAsia="ＭＳ 明朝" w:hAnsi="Century"/>
          <w:szCs w:val="21"/>
        </w:rPr>
        <w:t>。</w:t>
      </w:r>
    </w:p>
    <w:p w14:paraId="5F150F1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21.</w:t>
      </w:r>
      <w:r w:rsidR="002C7FF8" w:rsidRPr="00246B98">
        <w:rPr>
          <w:rFonts w:ascii="Century" w:eastAsia="ＭＳ 明朝" w:hAnsi="Century"/>
          <w:szCs w:val="21"/>
        </w:rPr>
        <w:t xml:space="preserve">　</w:t>
      </w:r>
      <w:r w:rsidRPr="00246B98">
        <w:rPr>
          <w:rFonts w:ascii="Century" w:eastAsia="ＭＳ 明朝" w:hAnsi="Century"/>
          <w:szCs w:val="21"/>
        </w:rPr>
        <w:t>州および準州の法律は、同意を与えることが不可能であると見なされた成人の医学的治療に関して代理決定者を任命するための基準を</w:t>
      </w:r>
      <w:r w:rsidR="005B2889" w:rsidRPr="00246B98">
        <w:rPr>
          <w:rFonts w:ascii="Century" w:eastAsia="ＭＳ 明朝" w:hAnsi="Century"/>
          <w:szCs w:val="21"/>
        </w:rPr>
        <w:t>設けている。</w:t>
      </w:r>
      <w:r w:rsidRPr="00246B98">
        <w:rPr>
          <w:rFonts w:ascii="Century" w:eastAsia="ＭＳ 明朝" w:hAnsi="Century"/>
          <w:szCs w:val="21"/>
        </w:rPr>
        <w:t>ほとんどの</w:t>
      </w:r>
      <w:r w:rsidR="005B2889" w:rsidRPr="00246B98">
        <w:rPr>
          <w:rFonts w:ascii="Century" w:eastAsia="ＭＳ 明朝" w:hAnsi="Century"/>
          <w:szCs w:val="21"/>
        </w:rPr>
        <w:t>地域</w:t>
      </w:r>
      <w:r w:rsidRPr="00246B98">
        <w:rPr>
          <w:rFonts w:ascii="Century" w:eastAsia="ＭＳ 明朝" w:hAnsi="Century"/>
          <w:szCs w:val="21"/>
        </w:rPr>
        <w:t>では、能力のない成人のために健康上の決定を下すために選ばれた</w:t>
      </w:r>
      <w:r w:rsidR="00E40574" w:rsidRPr="00246B98">
        <w:rPr>
          <w:rFonts w:ascii="Century" w:eastAsia="ＭＳ 明朝" w:hAnsi="Century"/>
          <w:szCs w:val="21"/>
        </w:rPr>
        <w:t>意思決定者</w:t>
      </w:r>
      <w:r w:rsidRPr="00246B98">
        <w:rPr>
          <w:rFonts w:ascii="Century" w:eastAsia="ＭＳ 明朝" w:hAnsi="Century"/>
          <w:szCs w:val="21"/>
        </w:rPr>
        <w:t>（例えば、永続的な後見人</w:t>
      </w:r>
      <w:r w:rsidR="00E40574" w:rsidRPr="00246B98">
        <w:rPr>
          <w:rFonts w:ascii="Century" w:eastAsia="ＭＳ 明朝" w:hAnsi="Century"/>
          <w:szCs w:val="21"/>
        </w:rPr>
        <w:t>（</w:t>
      </w:r>
      <w:r w:rsidR="00E40574" w:rsidRPr="00246B98">
        <w:rPr>
          <w:rFonts w:ascii="Century" w:eastAsia="ＭＳ 明朝" w:hAnsi="Century"/>
          <w:szCs w:val="21"/>
        </w:rPr>
        <w:t>enduring guardian</w:t>
      </w:r>
      <w:r w:rsidR="00E40574" w:rsidRPr="00246B98">
        <w:rPr>
          <w:rFonts w:ascii="Century" w:eastAsia="ＭＳ 明朝" w:hAnsi="Century"/>
          <w:szCs w:val="21"/>
        </w:rPr>
        <w:t>）。訳注：判断能力のある内に本人が選んで委任しておく意思決定者。</w:t>
      </w:r>
      <w:r w:rsidRPr="00246B98">
        <w:rPr>
          <w:rFonts w:ascii="Century" w:eastAsia="ＭＳ 明朝" w:hAnsi="Century"/>
          <w:szCs w:val="21"/>
        </w:rPr>
        <w:t>）、</w:t>
      </w:r>
      <w:r w:rsidR="00E40574" w:rsidRPr="00246B98">
        <w:rPr>
          <w:rFonts w:ascii="Century" w:eastAsia="ＭＳ 明朝" w:hAnsi="Century"/>
          <w:szCs w:val="21"/>
        </w:rPr>
        <w:t>法定の意思決定者</w:t>
      </w:r>
      <w:r w:rsidRPr="00246B98">
        <w:rPr>
          <w:rFonts w:ascii="Century" w:eastAsia="ＭＳ 明朝" w:hAnsi="Century"/>
          <w:szCs w:val="21"/>
        </w:rPr>
        <w:t>（例えば配偶者または親戚）、または任命</w:t>
      </w:r>
      <w:r w:rsidR="00E40574" w:rsidRPr="00246B98">
        <w:rPr>
          <w:rFonts w:ascii="Century" w:eastAsia="ＭＳ 明朝" w:hAnsi="Century"/>
          <w:szCs w:val="21"/>
        </w:rPr>
        <w:t>された意思決定者</w:t>
      </w:r>
      <w:r w:rsidRPr="00246B98">
        <w:rPr>
          <w:rFonts w:ascii="Century" w:eastAsia="ＭＳ 明朝" w:hAnsi="Century"/>
          <w:szCs w:val="21"/>
        </w:rPr>
        <w:t>（例えば裁判所</w:t>
      </w:r>
      <w:r w:rsidR="00E40574" w:rsidRPr="00246B98">
        <w:rPr>
          <w:rFonts w:ascii="Century" w:eastAsia="ＭＳ 明朝" w:hAnsi="Century"/>
          <w:szCs w:val="21"/>
        </w:rPr>
        <w:t>による任命</w:t>
      </w:r>
      <w:r w:rsidRPr="00246B98">
        <w:rPr>
          <w:rFonts w:ascii="Century" w:eastAsia="ＭＳ 明朝" w:hAnsi="Century"/>
          <w:szCs w:val="21"/>
        </w:rPr>
        <w:t>）</w:t>
      </w:r>
      <w:r w:rsidR="00E40574" w:rsidRPr="00246B98">
        <w:rPr>
          <w:rFonts w:ascii="Century" w:eastAsia="ＭＳ 明朝" w:hAnsi="Century"/>
          <w:szCs w:val="21"/>
        </w:rPr>
        <w:t>の規定がある</w:t>
      </w:r>
      <w:r w:rsidR="006F4D31" w:rsidRPr="00246B98">
        <w:rPr>
          <w:rStyle w:val="a5"/>
          <w:rFonts w:ascii="Century" w:eastAsia="ＭＳ 明朝" w:hAnsi="Century"/>
          <w:b/>
          <w:bCs/>
          <w:sz w:val="21"/>
          <w:szCs w:val="21"/>
        </w:rPr>
        <w:footnoteReference w:id="9"/>
      </w:r>
      <w:r w:rsidRPr="00246B98">
        <w:rPr>
          <w:rFonts w:ascii="Century" w:eastAsia="ＭＳ 明朝" w:hAnsi="Century"/>
          <w:szCs w:val="21"/>
        </w:rPr>
        <w:t>。</w:t>
      </w:r>
    </w:p>
    <w:p w14:paraId="45F17CEA"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22.</w:t>
      </w:r>
      <w:r w:rsidR="002C7FF8" w:rsidRPr="00246B98">
        <w:rPr>
          <w:rFonts w:ascii="Century" w:eastAsia="ＭＳ 明朝" w:hAnsi="Century"/>
          <w:szCs w:val="21"/>
        </w:rPr>
        <w:t xml:space="preserve">　</w:t>
      </w:r>
      <w:r w:rsidRPr="00246B98">
        <w:rPr>
          <w:rFonts w:ascii="Century" w:eastAsia="ＭＳ 明朝" w:hAnsi="Century"/>
          <w:szCs w:val="21"/>
        </w:rPr>
        <w:t>自らの権限を行使する場合、代理の意思決定者は</w:t>
      </w:r>
      <w:r w:rsidRPr="00246B98">
        <w:rPr>
          <w:rFonts w:ascii="Century" w:eastAsia="ＭＳ 明朝" w:hAnsi="Century"/>
          <w:szCs w:val="21"/>
        </w:rPr>
        <w:t>2</w:t>
      </w:r>
      <w:r w:rsidRPr="00246B98">
        <w:rPr>
          <w:rFonts w:ascii="Century" w:eastAsia="ＭＳ 明朝" w:hAnsi="Century"/>
          <w:szCs w:val="21"/>
        </w:rPr>
        <w:t>つのテストのうちの</w:t>
      </w:r>
      <w:r w:rsidRPr="00246B98">
        <w:rPr>
          <w:rFonts w:ascii="Century" w:eastAsia="ＭＳ 明朝" w:hAnsi="Century"/>
          <w:szCs w:val="21"/>
        </w:rPr>
        <w:t>1</w:t>
      </w:r>
      <w:r w:rsidRPr="00246B98">
        <w:rPr>
          <w:rFonts w:ascii="Century" w:eastAsia="ＭＳ 明朝" w:hAnsi="Century"/>
          <w:szCs w:val="21"/>
        </w:rPr>
        <w:t>つ、または両方の組み合わせを採用する必要が</w:t>
      </w:r>
      <w:r w:rsidR="00BC1EF9" w:rsidRPr="00246B98">
        <w:rPr>
          <w:rFonts w:ascii="Century" w:eastAsia="ＭＳ 明朝" w:hAnsi="Century"/>
          <w:szCs w:val="21"/>
        </w:rPr>
        <w:t>ある</w:t>
      </w:r>
      <w:r w:rsidRPr="00246B98">
        <w:rPr>
          <w:rFonts w:ascii="Century" w:eastAsia="ＭＳ 明朝" w:hAnsi="Century"/>
          <w:szCs w:val="21"/>
        </w:rPr>
        <w:t>。</w:t>
      </w:r>
      <w:r w:rsidR="00E40574" w:rsidRPr="00246B98">
        <w:rPr>
          <w:rFonts w:ascii="Century" w:eastAsia="ＭＳ 明朝" w:hAnsi="Century"/>
          <w:szCs w:val="21"/>
        </w:rPr>
        <w:t>それは</w:t>
      </w:r>
      <w:r w:rsidRPr="00246B98">
        <w:rPr>
          <w:rFonts w:ascii="Century" w:eastAsia="ＭＳ 明朝" w:hAnsi="Century"/>
          <w:szCs w:val="21"/>
        </w:rPr>
        <w:t>最善の利益テスト（</w:t>
      </w:r>
      <w:r w:rsidR="00F92A42" w:rsidRPr="00246B98">
        <w:rPr>
          <w:rFonts w:ascii="Century" w:eastAsia="ＭＳ 明朝" w:hAnsi="Century"/>
          <w:szCs w:val="21"/>
        </w:rPr>
        <w:t>best interests test</w:t>
      </w:r>
      <w:r w:rsidR="00F92A42" w:rsidRPr="00246B98">
        <w:rPr>
          <w:rFonts w:ascii="Century" w:eastAsia="ＭＳ 明朝" w:hAnsi="Century"/>
          <w:szCs w:val="21"/>
        </w:rPr>
        <w:t xml:space="preserve">　</w:t>
      </w:r>
      <w:r w:rsidRPr="00246B98">
        <w:rPr>
          <w:rFonts w:ascii="Century" w:eastAsia="ＭＳ 明朝" w:hAnsi="Century"/>
          <w:szCs w:val="21"/>
        </w:rPr>
        <w:t>提案された治療のリスクに対して患者の利益のバランスをとることを要求する）および</w:t>
      </w:r>
      <w:r w:rsidR="00F92A42" w:rsidRPr="00246B98">
        <w:rPr>
          <w:rFonts w:ascii="Century" w:eastAsia="ＭＳ 明朝" w:hAnsi="Century"/>
          <w:szCs w:val="21"/>
        </w:rPr>
        <w:t>代理</w:t>
      </w:r>
      <w:r w:rsidRPr="00246B98">
        <w:rPr>
          <w:rFonts w:ascii="Century" w:eastAsia="ＭＳ 明朝" w:hAnsi="Century"/>
          <w:szCs w:val="21"/>
        </w:rPr>
        <w:t>判断テスト（</w:t>
      </w:r>
      <w:r w:rsidR="00F92A42" w:rsidRPr="00246B98">
        <w:rPr>
          <w:rFonts w:ascii="Century" w:eastAsia="ＭＳ 明朝" w:hAnsi="Century"/>
          <w:szCs w:val="21"/>
        </w:rPr>
        <w:t>substituted judgement test</w:t>
      </w:r>
      <w:r w:rsidR="00F92A42" w:rsidRPr="00246B98">
        <w:rPr>
          <w:rFonts w:ascii="Century" w:eastAsia="ＭＳ 明朝" w:hAnsi="Century"/>
          <w:szCs w:val="21"/>
        </w:rPr>
        <w:t>）である。代理判断テストには、利用可能な証拠（事前のケアの指示、宗教的信条、以前の治療など）に基づいて、その人が決定する</w:t>
      </w:r>
      <w:r w:rsidRPr="00246B98">
        <w:rPr>
          <w:rFonts w:ascii="Century" w:eastAsia="ＭＳ 明朝" w:hAnsi="Century"/>
          <w:szCs w:val="21"/>
        </w:rPr>
        <w:t>能力を持って</w:t>
      </w:r>
      <w:r w:rsidR="00F92A42" w:rsidRPr="00246B98">
        <w:rPr>
          <w:rFonts w:ascii="Century" w:eastAsia="ＭＳ 明朝" w:hAnsi="Century"/>
          <w:szCs w:val="21"/>
        </w:rPr>
        <w:t>いたら選んだであろうもの</w:t>
      </w:r>
      <w:r w:rsidRPr="00246B98">
        <w:rPr>
          <w:rFonts w:ascii="Century" w:eastAsia="ＭＳ 明朝" w:hAnsi="Century"/>
          <w:szCs w:val="21"/>
        </w:rPr>
        <w:t>と一致する決定をすること</w:t>
      </w:r>
      <w:r w:rsidR="00F92A42" w:rsidRPr="00246B98">
        <w:rPr>
          <w:rFonts w:ascii="Century" w:eastAsia="ＭＳ 明朝" w:hAnsi="Century"/>
          <w:szCs w:val="21"/>
        </w:rPr>
        <w:t>が含まれる。</w:t>
      </w:r>
      <w:r w:rsidRPr="00246B98">
        <w:rPr>
          <w:rFonts w:ascii="Century" w:eastAsia="ＭＳ 明朝" w:hAnsi="Century"/>
          <w:szCs w:val="21"/>
        </w:rPr>
        <w:t xml:space="preserve"> </w:t>
      </w:r>
    </w:p>
    <w:p w14:paraId="5C520262"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23.</w:t>
      </w:r>
      <w:r w:rsidR="002C7FF8" w:rsidRPr="00246B98">
        <w:rPr>
          <w:rFonts w:ascii="Century" w:eastAsia="ＭＳ 明朝" w:hAnsi="Century"/>
          <w:szCs w:val="21"/>
        </w:rPr>
        <w:t xml:space="preserve">　</w:t>
      </w:r>
      <w:r w:rsidRPr="00246B98">
        <w:rPr>
          <w:rFonts w:ascii="Century" w:eastAsia="ＭＳ 明朝" w:hAnsi="Century"/>
          <w:szCs w:val="21"/>
        </w:rPr>
        <w:t>オーストラリアの健康上の要件の下で、すべてのビザ申請者は要求された場合には健康評価を受け、オーストラリアでの滞在予定期間と活動に適した健康基準を</w:t>
      </w:r>
      <w:r w:rsidR="00C07AED" w:rsidRPr="00246B98">
        <w:rPr>
          <w:rFonts w:ascii="Century" w:eastAsia="ＭＳ 明朝" w:hAnsi="Century"/>
          <w:szCs w:val="21"/>
        </w:rPr>
        <w:t>満たしている</w:t>
      </w:r>
      <w:r w:rsidRPr="00246B98">
        <w:rPr>
          <w:rFonts w:ascii="Century" w:eastAsia="ＭＳ 明朝" w:hAnsi="Century"/>
          <w:szCs w:val="21"/>
        </w:rPr>
        <w:t>と評価されなければな</w:t>
      </w:r>
      <w:r w:rsidR="00C07AED" w:rsidRPr="00246B98">
        <w:rPr>
          <w:rFonts w:ascii="Century" w:eastAsia="ＭＳ 明朝" w:hAnsi="Century"/>
          <w:szCs w:val="21"/>
        </w:rPr>
        <w:t>らない</w:t>
      </w:r>
      <w:r w:rsidRPr="00246B98">
        <w:rPr>
          <w:rFonts w:ascii="Century" w:eastAsia="ＭＳ 明朝" w:hAnsi="Century"/>
          <w:szCs w:val="21"/>
        </w:rPr>
        <w:t>。</w:t>
      </w:r>
    </w:p>
    <w:p w14:paraId="51326096"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24.</w:t>
      </w:r>
      <w:r w:rsidR="002C7FF8" w:rsidRPr="00246B98">
        <w:rPr>
          <w:rFonts w:ascii="Century" w:eastAsia="ＭＳ 明朝" w:hAnsi="Century"/>
          <w:szCs w:val="21"/>
        </w:rPr>
        <w:t xml:space="preserve">　</w:t>
      </w:r>
      <w:r w:rsidRPr="00246B98">
        <w:rPr>
          <w:rFonts w:ascii="Century" w:eastAsia="ＭＳ 明朝" w:hAnsi="Century"/>
          <w:szCs w:val="21"/>
        </w:rPr>
        <w:t>これらの要件は、オーストラリア</w:t>
      </w:r>
      <w:r w:rsidR="00C07AED" w:rsidRPr="00246B98">
        <w:rPr>
          <w:rFonts w:ascii="Century" w:eastAsia="ＭＳ 明朝" w:hAnsi="Century"/>
          <w:szCs w:val="21"/>
        </w:rPr>
        <w:t>社会の</w:t>
      </w:r>
      <w:r w:rsidRPr="00246B98">
        <w:rPr>
          <w:rFonts w:ascii="Century" w:eastAsia="ＭＳ 明朝" w:hAnsi="Century"/>
          <w:szCs w:val="21"/>
        </w:rPr>
        <w:t>公衆衛生</w:t>
      </w:r>
      <w:r w:rsidR="00C07AED" w:rsidRPr="00246B98">
        <w:rPr>
          <w:rFonts w:ascii="Century" w:eastAsia="ＭＳ 明朝" w:hAnsi="Century"/>
          <w:szCs w:val="21"/>
        </w:rPr>
        <w:t>の</w:t>
      </w:r>
      <w:r w:rsidRPr="00246B98">
        <w:rPr>
          <w:rFonts w:ascii="Century" w:eastAsia="ＭＳ 明朝" w:hAnsi="Century"/>
          <w:szCs w:val="21"/>
        </w:rPr>
        <w:t>リスクが最小限に抑えられ、</w:t>
      </w:r>
      <w:r w:rsidR="00C07AED" w:rsidRPr="00246B98">
        <w:rPr>
          <w:rFonts w:ascii="Century" w:eastAsia="ＭＳ 明朝" w:hAnsi="Century"/>
          <w:szCs w:val="21"/>
        </w:rPr>
        <w:t>医療</w:t>
      </w:r>
      <w:r w:rsidRPr="00246B98">
        <w:rPr>
          <w:rFonts w:ascii="Century" w:eastAsia="ＭＳ 明朝" w:hAnsi="Century"/>
          <w:szCs w:val="21"/>
        </w:rPr>
        <w:t>および</w:t>
      </w:r>
      <w:r w:rsidR="00C07AED" w:rsidRPr="00246B98">
        <w:rPr>
          <w:rFonts w:ascii="Century" w:eastAsia="ＭＳ 明朝" w:hAnsi="Century"/>
          <w:szCs w:val="21"/>
        </w:rPr>
        <w:t>地域</w:t>
      </w:r>
      <w:r w:rsidRPr="00246B98">
        <w:rPr>
          <w:rFonts w:ascii="Century" w:eastAsia="ＭＳ 明朝" w:hAnsi="Century"/>
          <w:szCs w:val="21"/>
        </w:rPr>
        <w:t>サービス</w:t>
      </w:r>
      <w:r w:rsidR="00C07AED" w:rsidRPr="00246B98">
        <w:rPr>
          <w:rFonts w:ascii="Century" w:eastAsia="ＭＳ 明朝" w:hAnsi="Century"/>
          <w:szCs w:val="21"/>
        </w:rPr>
        <w:t>への</w:t>
      </w:r>
      <w:r w:rsidRPr="00246B98">
        <w:rPr>
          <w:rFonts w:ascii="Century" w:eastAsia="ＭＳ 明朝" w:hAnsi="Century"/>
          <w:szCs w:val="21"/>
        </w:rPr>
        <w:t>公的支出が抑制され、障害のあるオーストラリア人を含むオーストラリアの居住者が</w:t>
      </w:r>
      <w:r w:rsidR="00C07AED" w:rsidRPr="00246B98">
        <w:rPr>
          <w:rFonts w:ascii="Century" w:eastAsia="ＭＳ 明朝" w:hAnsi="Century"/>
          <w:szCs w:val="21"/>
        </w:rPr>
        <w:t>医療</w:t>
      </w:r>
      <w:r w:rsidRPr="00246B98">
        <w:rPr>
          <w:rFonts w:ascii="Century" w:eastAsia="ＭＳ 明朝" w:hAnsi="Century"/>
          <w:szCs w:val="21"/>
        </w:rPr>
        <w:t>およびその他の</w:t>
      </w:r>
      <w:r w:rsidR="00C07AED" w:rsidRPr="00246B98">
        <w:rPr>
          <w:rFonts w:ascii="Century" w:eastAsia="ＭＳ 明朝" w:hAnsi="Century"/>
          <w:szCs w:val="21"/>
        </w:rPr>
        <w:t>社会</w:t>
      </w:r>
      <w:r w:rsidRPr="00246B98">
        <w:rPr>
          <w:rFonts w:ascii="Century" w:eastAsia="ＭＳ 明朝" w:hAnsi="Century"/>
          <w:szCs w:val="21"/>
        </w:rPr>
        <w:t>サービスを利用できるようにするため</w:t>
      </w:r>
      <w:r w:rsidR="007D3ED8" w:rsidRPr="00246B98">
        <w:rPr>
          <w:rFonts w:ascii="Century" w:eastAsia="ＭＳ 明朝" w:hAnsi="Century"/>
          <w:szCs w:val="21"/>
        </w:rPr>
        <w:t>である</w:t>
      </w:r>
      <w:r w:rsidRPr="00246B98">
        <w:rPr>
          <w:rFonts w:ascii="Century" w:eastAsia="ＭＳ 明朝" w:hAnsi="Century"/>
          <w:szCs w:val="21"/>
        </w:rPr>
        <w:t>。</w:t>
      </w:r>
    </w:p>
    <w:p w14:paraId="14B0456B"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25.</w:t>
      </w:r>
      <w:r w:rsidR="002C7FF8" w:rsidRPr="00246B98">
        <w:rPr>
          <w:rFonts w:ascii="Century" w:eastAsia="ＭＳ 明朝" w:hAnsi="Century"/>
          <w:szCs w:val="21"/>
        </w:rPr>
        <w:t xml:space="preserve">　</w:t>
      </w:r>
      <w:r w:rsidRPr="00246B98">
        <w:rPr>
          <w:rFonts w:ascii="Century" w:eastAsia="ＭＳ 明朝" w:hAnsi="Century"/>
          <w:szCs w:val="21"/>
        </w:rPr>
        <w:t>オーストラリアは、市民権の付与および登録において、</w:t>
      </w:r>
      <w:r w:rsidR="00BB75EE" w:rsidRPr="00246B98">
        <w:rPr>
          <w:rFonts w:ascii="Century" w:eastAsia="ＭＳ 明朝" w:hAnsi="Century"/>
          <w:szCs w:val="21"/>
        </w:rPr>
        <w:t>障害のある人</w:t>
      </w:r>
      <w:r w:rsidRPr="00246B98">
        <w:rPr>
          <w:rFonts w:ascii="Century" w:eastAsia="ＭＳ 明朝" w:hAnsi="Century"/>
          <w:szCs w:val="21"/>
        </w:rPr>
        <w:t>を差別し</w:t>
      </w:r>
      <w:r w:rsidR="00C07AED" w:rsidRPr="00246B98">
        <w:rPr>
          <w:rFonts w:ascii="Century" w:eastAsia="ＭＳ 明朝" w:hAnsi="Century"/>
          <w:szCs w:val="21"/>
        </w:rPr>
        <w:t>ない</w:t>
      </w:r>
      <w:r w:rsidRPr="00246B98">
        <w:rPr>
          <w:rFonts w:ascii="Century" w:eastAsia="ＭＳ 明朝" w:hAnsi="Century"/>
          <w:szCs w:val="21"/>
        </w:rPr>
        <w:t>。障害のある人は、出生時を含め、他の人と同じ基準で市民権を申請</w:t>
      </w:r>
      <w:r w:rsidR="00C07AED" w:rsidRPr="00246B98">
        <w:rPr>
          <w:rFonts w:ascii="Century" w:eastAsia="ＭＳ 明朝" w:hAnsi="Century"/>
          <w:szCs w:val="21"/>
        </w:rPr>
        <w:t>でき</w:t>
      </w:r>
      <w:r w:rsidRPr="00246B98">
        <w:rPr>
          <w:rFonts w:ascii="Century" w:eastAsia="ＭＳ 明朝" w:hAnsi="Century"/>
          <w:szCs w:val="21"/>
        </w:rPr>
        <w:t>、許可</w:t>
      </w:r>
      <w:r w:rsidR="00C07AED" w:rsidRPr="00246B98">
        <w:rPr>
          <w:rFonts w:ascii="Century" w:eastAsia="ＭＳ 明朝" w:hAnsi="Century"/>
          <w:szCs w:val="21"/>
        </w:rPr>
        <w:t>される</w:t>
      </w:r>
      <w:r w:rsidRPr="00246B98">
        <w:rPr>
          <w:rFonts w:ascii="Century" w:eastAsia="ＭＳ 明朝" w:hAnsi="Century"/>
          <w:szCs w:val="21"/>
        </w:rPr>
        <w:t>。家系による市民</w:t>
      </w:r>
      <w:r w:rsidR="005C3F73" w:rsidRPr="00246B98">
        <w:rPr>
          <w:rFonts w:ascii="Century" w:eastAsia="ＭＳ 明朝" w:hAnsi="Century"/>
          <w:szCs w:val="21"/>
        </w:rPr>
        <w:t>（</w:t>
      </w:r>
      <w:r w:rsidR="005C3F73" w:rsidRPr="00246B98">
        <w:rPr>
          <w:rFonts w:ascii="Century" w:eastAsia="ＭＳ 明朝" w:hAnsi="Century"/>
          <w:szCs w:val="21"/>
        </w:rPr>
        <w:t>citizen by descent</w:t>
      </w:r>
      <w:r w:rsidR="005C3F73" w:rsidRPr="00246B98">
        <w:rPr>
          <w:rFonts w:ascii="Century" w:eastAsia="ＭＳ 明朝" w:hAnsi="Century"/>
          <w:szCs w:val="21"/>
        </w:rPr>
        <w:t>）</w:t>
      </w:r>
      <w:r w:rsidRPr="00246B98">
        <w:rPr>
          <w:rFonts w:ascii="Century" w:eastAsia="ＭＳ 明朝" w:hAnsi="Century"/>
          <w:szCs w:val="21"/>
        </w:rPr>
        <w:t>としての登録についても同じことが言え</w:t>
      </w:r>
      <w:r w:rsidR="00BC1EF9" w:rsidRPr="00246B98">
        <w:rPr>
          <w:rFonts w:ascii="Century" w:eastAsia="ＭＳ 明朝" w:hAnsi="Century"/>
          <w:szCs w:val="21"/>
        </w:rPr>
        <w:t>る</w:t>
      </w:r>
      <w:r w:rsidRPr="00246B98">
        <w:rPr>
          <w:rFonts w:ascii="Century" w:eastAsia="ＭＳ 明朝" w:hAnsi="Century"/>
          <w:szCs w:val="21"/>
        </w:rPr>
        <w:t>。</w:t>
      </w:r>
    </w:p>
    <w:p w14:paraId="4963D510"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26.</w:t>
      </w:r>
      <w:r w:rsidR="002C7FF8" w:rsidRPr="00246B98">
        <w:rPr>
          <w:rFonts w:ascii="Century" w:eastAsia="ＭＳ 明朝" w:hAnsi="Century"/>
          <w:szCs w:val="21"/>
        </w:rPr>
        <w:t xml:space="preserve">　</w:t>
      </w:r>
      <w:r w:rsidRPr="00246B98">
        <w:rPr>
          <w:rFonts w:ascii="Century" w:eastAsia="ＭＳ 明朝" w:hAnsi="Century"/>
          <w:szCs w:val="21"/>
        </w:rPr>
        <w:t>オーストラリアは、</w:t>
      </w:r>
      <w:r w:rsidR="005C3F73" w:rsidRPr="00246B98">
        <w:rPr>
          <w:rFonts w:ascii="Century" w:eastAsia="ＭＳ 明朝" w:hAnsi="Century"/>
          <w:szCs w:val="21"/>
        </w:rPr>
        <w:t>外国人</w:t>
      </w:r>
      <w:r w:rsidRPr="00246B98">
        <w:rPr>
          <w:rFonts w:ascii="Century" w:eastAsia="ＭＳ 明朝" w:hAnsi="Century"/>
          <w:szCs w:val="21"/>
        </w:rPr>
        <w:t>向けの健康要件は合法的、客観的かつ合理的な基準に基づいており、第</w:t>
      </w:r>
      <w:r w:rsidRPr="00246B98">
        <w:rPr>
          <w:rFonts w:ascii="Century" w:eastAsia="ＭＳ 明朝" w:hAnsi="Century"/>
          <w:szCs w:val="21"/>
        </w:rPr>
        <w:t>18</w:t>
      </w:r>
      <w:r w:rsidRPr="00246B98">
        <w:rPr>
          <w:rFonts w:ascii="Century" w:eastAsia="ＭＳ 明朝" w:hAnsi="Century"/>
          <w:szCs w:val="21"/>
        </w:rPr>
        <w:t>条の条件と矛盾しないと考えて</w:t>
      </w:r>
      <w:r w:rsidR="007D3ED8" w:rsidRPr="00246B98">
        <w:rPr>
          <w:rFonts w:ascii="Century" w:eastAsia="ＭＳ 明朝" w:hAnsi="Century"/>
          <w:szCs w:val="21"/>
        </w:rPr>
        <w:t>いる</w:t>
      </w:r>
      <w:r w:rsidRPr="00246B98">
        <w:rPr>
          <w:rFonts w:ascii="Century" w:eastAsia="ＭＳ 明朝" w:hAnsi="Century"/>
          <w:szCs w:val="21"/>
        </w:rPr>
        <w:t>。</w:t>
      </w:r>
    </w:p>
    <w:p w14:paraId="15F1B3B0" w14:textId="77777777" w:rsidR="000D3F68" w:rsidRPr="00246B98" w:rsidRDefault="000D3F68" w:rsidP="006D7112">
      <w:pPr>
        <w:rPr>
          <w:rFonts w:ascii="Century" w:eastAsia="ＭＳ 明朝" w:hAnsi="Century"/>
          <w:szCs w:val="21"/>
        </w:rPr>
      </w:pPr>
    </w:p>
    <w:p w14:paraId="7487177D" w14:textId="77777777" w:rsidR="006D7112" w:rsidRPr="00246B98" w:rsidRDefault="00E52D20"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質問</w:t>
      </w:r>
      <w:r w:rsidR="006D7112" w:rsidRPr="00246B98">
        <w:rPr>
          <w:rFonts w:ascii="ＭＳ ゴシック" w:eastAsia="ＭＳ ゴシック" w:hAnsi="ＭＳ ゴシック"/>
          <w:b/>
          <w:bCs/>
          <w:szCs w:val="21"/>
        </w:rPr>
        <w:t>2</w:t>
      </w:r>
    </w:p>
    <w:p w14:paraId="7D9D0B38"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27.</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オーストラリア政府は、国家障害者</w:t>
      </w:r>
      <w:r w:rsidR="005C3F73" w:rsidRPr="00246B98">
        <w:rPr>
          <w:rFonts w:ascii="Century" w:eastAsia="ＭＳ 明朝" w:hAnsi="Century"/>
          <w:szCs w:val="21"/>
        </w:rPr>
        <w:t>擁護</w:t>
      </w:r>
      <w:r w:rsidRPr="00246B98">
        <w:rPr>
          <w:rFonts w:ascii="Century" w:eastAsia="ＭＳ 明朝" w:hAnsi="Century"/>
          <w:szCs w:val="21"/>
        </w:rPr>
        <w:t>プログラム（</w:t>
      </w:r>
      <w:r w:rsidRPr="00246B98">
        <w:rPr>
          <w:rFonts w:ascii="Century" w:eastAsia="ＭＳ 明朝" w:hAnsi="Century"/>
          <w:szCs w:val="21"/>
        </w:rPr>
        <w:t>NDAP</w:t>
      </w:r>
      <w:r w:rsidR="008A7582" w:rsidRPr="00246B98">
        <w:rPr>
          <w:rFonts w:ascii="Century" w:eastAsia="ＭＳ 明朝" w:hAnsi="Century"/>
          <w:szCs w:val="21"/>
        </w:rPr>
        <w:t>:</w:t>
      </w:r>
      <w:r w:rsidR="008A7582" w:rsidRPr="00246B98">
        <w:rPr>
          <w:rFonts w:ascii="Century" w:eastAsia="ＭＳ 明朝" w:hAnsi="Century"/>
        </w:rPr>
        <w:t xml:space="preserve"> National Disability Advocacy Program</w:t>
      </w:r>
      <w:r w:rsidRPr="00246B98">
        <w:rPr>
          <w:rFonts w:ascii="Century" w:eastAsia="ＭＳ 明朝" w:hAnsi="Century"/>
          <w:szCs w:val="21"/>
        </w:rPr>
        <w:t>）への資金提供を停止する予定は</w:t>
      </w:r>
      <w:r w:rsidR="00BC1EF9" w:rsidRPr="00246B98">
        <w:rPr>
          <w:rFonts w:ascii="Century" w:eastAsia="ＭＳ 明朝" w:hAnsi="Century"/>
          <w:szCs w:val="21"/>
        </w:rPr>
        <w:t>ない</w:t>
      </w:r>
      <w:r w:rsidRPr="00246B98">
        <w:rPr>
          <w:rFonts w:ascii="Century" w:eastAsia="ＭＳ 明朝" w:hAnsi="Century"/>
          <w:szCs w:val="21"/>
        </w:rPr>
        <w:t>。</w:t>
      </w:r>
    </w:p>
    <w:p w14:paraId="0CC46A71"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28.</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w:t>
      </w:r>
      <w:r w:rsidR="00BB75EE" w:rsidRPr="00246B98">
        <w:rPr>
          <w:rFonts w:ascii="Century" w:eastAsia="ＭＳ 明朝" w:hAnsi="Century"/>
          <w:szCs w:val="21"/>
        </w:rPr>
        <w:t>障害のある人</w:t>
      </w:r>
      <w:r w:rsidRPr="00246B98">
        <w:rPr>
          <w:rFonts w:ascii="Century" w:eastAsia="ＭＳ 明朝" w:hAnsi="Century"/>
          <w:szCs w:val="21"/>
        </w:rPr>
        <w:t>に対して障害者擁護サービスが利用可能であることを確約するとともに、条約のすべての権利の享受を促進、保護および確保するための行動への</w:t>
      </w:r>
      <w:r w:rsidR="00BB75EE" w:rsidRPr="00246B98">
        <w:rPr>
          <w:rFonts w:ascii="Century" w:eastAsia="ＭＳ 明朝" w:hAnsi="Century"/>
          <w:szCs w:val="21"/>
        </w:rPr>
        <w:t>障害のある人</w:t>
      </w:r>
      <w:r w:rsidRPr="00246B98">
        <w:rPr>
          <w:rFonts w:ascii="Century" w:eastAsia="ＭＳ 明朝" w:hAnsi="Century"/>
          <w:szCs w:val="21"/>
        </w:rPr>
        <w:t>の完全かつ効果的な参加を確保するためのメカニズムを確立</w:t>
      </w:r>
      <w:r w:rsidR="005C3F73" w:rsidRPr="00246B98">
        <w:rPr>
          <w:rFonts w:ascii="Century" w:eastAsia="ＭＳ 明朝" w:hAnsi="Century"/>
          <w:szCs w:val="21"/>
        </w:rPr>
        <w:t>した</w:t>
      </w:r>
      <w:r w:rsidRPr="00246B98">
        <w:rPr>
          <w:rFonts w:ascii="Century" w:eastAsia="ＭＳ 明朝" w:hAnsi="Century"/>
          <w:szCs w:val="21"/>
        </w:rPr>
        <w:t>。</w:t>
      </w:r>
    </w:p>
    <w:p w14:paraId="663437B5"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29.</w:t>
      </w:r>
      <w:r w:rsidR="002C7FF8" w:rsidRPr="00246B98">
        <w:rPr>
          <w:rFonts w:ascii="Century" w:eastAsia="ＭＳ 明朝" w:hAnsi="Century"/>
          <w:szCs w:val="21"/>
        </w:rPr>
        <w:t xml:space="preserve">　</w:t>
      </w:r>
      <w:r w:rsidRPr="00246B98">
        <w:rPr>
          <w:rFonts w:ascii="Century" w:eastAsia="ＭＳ 明朝" w:hAnsi="Century"/>
          <w:szCs w:val="21"/>
        </w:rPr>
        <w:t>2018-19</w:t>
      </w:r>
      <w:r w:rsidRPr="00246B98">
        <w:rPr>
          <w:rFonts w:ascii="Century" w:eastAsia="ＭＳ 明朝" w:hAnsi="Century"/>
          <w:szCs w:val="21"/>
        </w:rPr>
        <w:t>年</w:t>
      </w:r>
      <w:r w:rsidR="005C3F73" w:rsidRPr="00246B98">
        <w:rPr>
          <w:rFonts w:ascii="Century" w:eastAsia="ＭＳ 明朝" w:hAnsi="Century"/>
          <w:szCs w:val="21"/>
        </w:rPr>
        <w:t>度</w:t>
      </w:r>
      <w:r w:rsidRPr="00246B98">
        <w:rPr>
          <w:rFonts w:ascii="Century" w:eastAsia="ＭＳ 明朝" w:hAnsi="Century"/>
          <w:szCs w:val="21"/>
        </w:rPr>
        <w:t>にオーストラリア政府は以下</w:t>
      </w:r>
      <w:r w:rsidR="004A39B7" w:rsidRPr="00246B98">
        <w:rPr>
          <w:rFonts w:ascii="Century" w:eastAsia="ＭＳ 明朝" w:hAnsi="Century"/>
          <w:szCs w:val="21"/>
        </w:rPr>
        <w:t>の資金提供</w:t>
      </w:r>
      <w:r w:rsidRPr="00246B98">
        <w:rPr>
          <w:rFonts w:ascii="Century" w:eastAsia="ＭＳ 明朝" w:hAnsi="Century"/>
          <w:szCs w:val="21"/>
        </w:rPr>
        <w:t>を</w:t>
      </w:r>
      <w:r w:rsidR="00DD4528" w:rsidRPr="00246B98">
        <w:rPr>
          <w:rFonts w:ascii="Century" w:eastAsia="ＭＳ 明朝" w:hAnsi="Century"/>
          <w:szCs w:val="21"/>
        </w:rPr>
        <w:t>行った</w:t>
      </w:r>
      <w:r w:rsidRPr="00246B98">
        <w:rPr>
          <w:rFonts w:ascii="Century" w:eastAsia="ＭＳ 明朝" w:hAnsi="Century"/>
          <w:szCs w:val="21"/>
        </w:rPr>
        <w:t>。</w:t>
      </w:r>
    </w:p>
    <w:p w14:paraId="7C49FF9B"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オーストラリア全土の</w:t>
      </w:r>
      <w:r w:rsidRPr="00246B98">
        <w:rPr>
          <w:rFonts w:ascii="Century" w:eastAsia="ＭＳ 明朝" w:hAnsi="Century"/>
          <w:szCs w:val="21"/>
        </w:rPr>
        <w:t>60</w:t>
      </w:r>
      <w:r w:rsidRPr="00246B98">
        <w:rPr>
          <w:rFonts w:ascii="Century" w:eastAsia="ＭＳ 明朝" w:hAnsi="Century"/>
          <w:szCs w:val="21"/>
        </w:rPr>
        <w:t>の組織に資金を提供するための</w:t>
      </w:r>
      <w:r w:rsidRPr="00246B98">
        <w:rPr>
          <w:rFonts w:ascii="Century" w:eastAsia="ＭＳ 明朝" w:hAnsi="Century"/>
          <w:szCs w:val="21"/>
        </w:rPr>
        <w:t>NDAP</w:t>
      </w:r>
      <w:r w:rsidRPr="00246B98">
        <w:rPr>
          <w:rFonts w:ascii="Century" w:eastAsia="ＭＳ 明朝" w:hAnsi="Century"/>
          <w:szCs w:val="21"/>
        </w:rPr>
        <w:t>に基づく</w:t>
      </w:r>
      <w:r w:rsidRPr="00246B98">
        <w:rPr>
          <w:rFonts w:ascii="Century" w:eastAsia="ＭＳ 明朝" w:hAnsi="Century"/>
          <w:szCs w:val="21"/>
        </w:rPr>
        <w:t>2,080</w:t>
      </w:r>
      <w:r w:rsidRPr="00246B98">
        <w:rPr>
          <w:rFonts w:ascii="Century" w:eastAsia="ＭＳ 明朝" w:hAnsi="Century"/>
          <w:szCs w:val="21"/>
        </w:rPr>
        <w:t>万ドル</w:t>
      </w:r>
      <w:r w:rsidR="00DD4528" w:rsidRPr="00246B98">
        <w:rPr>
          <w:rFonts w:ascii="Century" w:eastAsia="ＭＳ 明朝" w:hAnsi="Century"/>
          <w:szCs w:val="21"/>
        </w:rPr>
        <w:t>、</w:t>
      </w:r>
    </w:p>
    <w:p w14:paraId="3DDFC9E1"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障害者</w:t>
      </w:r>
      <w:r w:rsidR="00DD4528" w:rsidRPr="00246B98">
        <w:rPr>
          <w:rFonts w:ascii="Century" w:eastAsia="ＭＳ 明朝" w:hAnsi="Century"/>
          <w:szCs w:val="21"/>
        </w:rPr>
        <w:t>を</w:t>
      </w:r>
      <w:r w:rsidRPr="00246B98">
        <w:rPr>
          <w:rFonts w:ascii="Century" w:eastAsia="ＭＳ 明朝" w:hAnsi="Century"/>
          <w:szCs w:val="21"/>
        </w:rPr>
        <w:t>代表</w:t>
      </w:r>
      <w:r w:rsidR="00DD4528" w:rsidRPr="00246B98">
        <w:rPr>
          <w:rFonts w:ascii="Century" w:eastAsia="ＭＳ 明朝" w:hAnsi="Century"/>
          <w:szCs w:val="21"/>
        </w:rPr>
        <w:t>する</w:t>
      </w:r>
      <w:r w:rsidRPr="00246B98">
        <w:rPr>
          <w:rFonts w:ascii="Century" w:eastAsia="ＭＳ 明朝" w:hAnsi="Century"/>
          <w:szCs w:val="21"/>
        </w:rPr>
        <w:t>団体（</w:t>
      </w:r>
      <w:r w:rsidRPr="00246B98">
        <w:rPr>
          <w:rFonts w:ascii="Century" w:eastAsia="ＭＳ 明朝" w:hAnsi="Century"/>
          <w:szCs w:val="21"/>
        </w:rPr>
        <w:t>DRO</w:t>
      </w:r>
      <w:r w:rsidR="00D029CC" w:rsidRPr="00246B98">
        <w:rPr>
          <w:rFonts w:ascii="Century" w:eastAsia="ＭＳ 明朝" w:hAnsi="Century"/>
          <w:szCs w:val="21"/>
        </w:rPr>
        <w:t>:</w:t>
      </w:r>
      <w:r w:rsidR="00D029CC" w:rsidRPr="00246B98">
        <w:t xml:space="preserve"> Disability Representative </w:t>
      </w:r>
      <w:proofErr w:type="spellStart"/>
      <w:r w:rsidR="00D029CC" w:rsidRPr="00246B98">
        <w:t>Organisations</w:t>
      </w:r>
      <w:proofErr w:type="spellEnd"/>
      <w:r w:rsidRPr="00246B98">
        <w:rPr>
          <w:rFonts w:ascii="Century" w:eastAsia="ＭＳ 明朝" w:hAnsi="Century"/>
          <w:szCs w:val="21"/>
        </w:rPr>
        <w:t>）に</w:t>
      </w:r>
      <w:r w:rsidRPr="00246B98">
        <w:rPr>
          <w:rFonts w:ascii="Century" w:eastAsia="ＭＳ 明朝" w:hAnsi="Century"/>
          <w:szCs w:val="21"/>
        </w:rPr>
        <w:t>212</w:t>
      </w:r>
      <w:r w:rsidR="00DD4528" w:rsidRPr="00246B98">
        <w:rPr>
          <w:rFonts w:ascii="Century" w:eastAsia="ＭＳ 明朝" w:hAnsi="Century"/>
          <w:szCs w:val="21"/>
        </w:rPr>
        <w:t>.</w:t>
      </w:r>
      <w:r w:rsidRPr="00246B98">
        <w:rPr>
          <w:rFonts w:ascii="Century" w:eastAsia="ＭＳ 明朝" w:hAnsi="Century"/>
          <w:szCs w:val="21"/>
        </w:rPr>
        <w:t>5</w:t>
      </w:r>
      <w:r w:rsidRPr="00246B98">
        <w:rPr>
          <w:rFonts w:ascii="Century" w:eastAsia="ＭＳ 明朝" w:hAnsi="Century"/>
          <w:szCs w:val="21"/>
        </w:rPr>
        <w:t>万ドル</w:t>
      </w:r>
      <w:r w:rsidR="00DD4528" w:rsidRPr="00246B98">
        <w:rPr>
          <w:rFonts w:ascii="Century" w:eastAsia="ＭＳ 明朝" w:hAnsi="Century"/>
          <w:szCs w:val="21"/>
        </w:rPr>
        <w:t>、</w:t>
      </w:r>
      <w:r w:rsidRPr="00246B98">
        <w:rPr>
          <w:rFonts w:ascii="Century" w:eastAsia="ＭＳ 明朝" w:hAnsi="Century"/>
          <w:szCs w:val="21"/>
        </w:rPr>
        <w:t>そして</w:t>
      </w:r>
    </w:p>
    <w:p w14:paraId="4D509E38"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国家障害保険制度（</w:t>
      </w:r>
      <w:r w:rsidRPr="00246B98">
        <w:rPr>
          <w:rFonts w:ascii="Century" w:eastAsia="ＭＳ 明朝" w:hAnsi="Century"/>
          <w:szCs w:val="21"/>
        </w:rPr>
        <w:t>NDIS</w:t>
      </w:r>
      <w:r w:rsidR="0042584F" w:rsidRPr="00246B98">
        <w:rPr>
          <w:rFonts w:ascii="Century" w:eastAsia="ＭＳ 明朝" w:hAnsi="Century"/>
          <w:szCs w:val="21"/>
        </w:rPr>
        <w:t xml:space="preserve">: </w:t>
      </w:r>
      <w:r w:rsidR="0042584F" w:rsidRPr="00246B98">
        <w:t>National Disability Insurance Scheme</w:t>
      </w:r>
      <w:r w:rsidRPr="00246B98">
        <w:rPr>
          <w:rFonts w:ascii="Century" w:eastAsia="ＭＳ 明朝" w:hAnsi="Century"/>
          <w:szCs w:val="21"/>
        </w:rPr>
        <w:t>）</w:t>
      </w:r>
      <w:r w:rsidR="00DD4528" w:rsidRPr="00246B98">
        <w:rPr>
          <w:rFonts w:ascii="Century" w:eastAsia="ＭＳ 明朝" w:hAnsi="Century"/>
          <w:szCs w:val="21"/>
        </w:rPr>
        <w:t>不服申し立て</w:t>
      </w:r>
      <w:r w:rsidRPr="00246B98">
        <w:rPr>
          <w:rFonts w:ascii="Century" w:eastAsia="ＭＳ 明朝" w:hAnsi="Century"/>
          <w:szCs w:val="21"/>
        </w:rPr>
        <w:t>プログラムに</w:t>
      </w:r>
      <w:r w:rsidRPr="00246B98">
        <w:rPr>
          <w:rFonts w:ascii="Century" w:eastAsia="ＭＳ 明朝" w:hAnsi="Century"/>
          <w:szCs w:val="21"/>
        </w:rPr>
        <w:t>900</w:t>
      </w:r>
      <w:r w:rsidRPr="00246B98">
        <w:rPr>
          <w:rFonts w:ascii="Century" w:eastAsia="ＭＳ 明朝" w:hAnsi="Century"/>
          <w:szCs w:val="21"/>
        </w:rPr>
        <w:t>万ドル以上。</w:t>
      </w:r>
    </w:p>
    <w:p w14:paraId="28D2B03F"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30.</w:t>
      </w:r>
      <w:r w:rsidR="002C7FF8" w:rsidRPr="00246B98">
        <w:rPr>
          <w:rFonts w:ascii="Century" w:eastAsia="ＭＳ 明朝" w:hAnsi="Century"/>
          <w:szCs w:val="21"/>
        </w:rPr>
        <w:t xml:space="preserve">　</w:t>
      </w:r>
      <w:r w:rsidR="00DD4528" w:rsidRPr="00246B98">
        <w:rPr>
          <w:rFonts w:ascii="Century" w:eastAsia="ＭＳ 明朝" w:hAnsi="Century"/>
          <w:szCs w:val="21"/>
        </w:rPr>
        <w:t>これら</w:t>
      </w:r>
      <w:r w:rsidRPr="00246B98">
        <w:rPr>
          <w:rFonts w:ascii="Century" w:eastAsia="ＭＳ 明朝" w:hAnsi="Century"/>
          <w:szCs w:val="21"/>
        </w:rPr>
        <w:t>3</w:t>
      </w:r>
      <w:r w:rsidRPr="00246B98">
        <w:rPr>
          <w:rFonts w:ascii="Century" w:eastAsia="ＭＳ 明朝" w:hAnsi="Century"/>
          <w:szCs w:val="21"/>
        </w:rPr>
        <w:t>つのプログラムはすべて、</w:t>
      </w:r>
      <w:r w:rsidRPr="00246B98">
        <w:rPr>
          <w:rFonts w:ascii="Century" w:eastAsia="ＭＳ 明朝" w:hAnsi="Century"/>
          <w:szCs w:val="21"/>
        </w:rPr>
        <w:t>2020</w:t>
      </w:r>
      <w:r w:rsidRPr="00246B98">
        <w:rPr>
          <w:rFonts w:ascii="Century" w:eastAsia="ＭＳ 明朝" w:hAnsi="Century"/>
          <w:szCs w:val="21"/>
        </w:rPr>
        <w:t>年</w:t>
      </w:r>
      <w:r w:rsidRPr="00246B98">
        <w:rPr>
          <w:rFonts w:ascii="Century" w:eastAsia="ＭＳ 明朝" w:hAnsi="Century"/>
          <w:szCs w:val="21"/>
        </w:rPr>
        <w:t>6</w:t>
      </w:r>
      <w:r w:rsidRPr="00246B98">
        <w:rPr>
          <w:rFonts w:ascii="Century" w:eastAsia="ＭＳ 明朝" w:hAnsi="Century"/>
          <w:szCs w:val="21"/>
        </w:rPr>
        <w:t>月</w:t>
      </w:r>
      <w:r w:rsidRPr="00246B98">
        <w:rPr>
          <w:rFonts w:ascii="Century" w:eastAsia="ＭＳ 明朝" w:hAnsi="Century"/>
          <w:szCs w:val="21"/>
        </w:rPr>
        <w:t>30</w:t>
      </w:r>
      <w:r w:rsidRPr="00246B98">
        <w:rPr>
          <w:rFonts w:ascii="Century" w:eastAsia="ＭＳ 明朝" w:hAnsi="Century"/>
          <w:szCs w:val="21"/>
        </w:rPr>
        <w:t>日に終了する助成金契約を通じて資金提供されて</w:t>
      </w:r>
      <w:r w:rsidR="007D3ED8" w:rsidRPr="00246B98">
        <w:rPr>
          <w:rFonts w:ascii="Century" w:eastAsia="ＭＳ 明朝" w:hAnsi="Century"/>
          <w:szCs w:val="21"/>
        </w:rPr>
        <w:t>いる</w:t>
      </w:r>
      <w:r w:rsidRPr="00246B98">
        <w:rPr>
          <w:rFonts w:ascii="Century" w:eastAsia="ＭＳ 明朝" w:hAnsi="Century"/>
          <w:szCs w:val="21"/>
        </w:rPr>
        <w:t>。それらは、</w:t>
      </w:r>
      <w:r w:rsidR="00BB75EE" w:rsidRPr="00246B98">
        <w:rPr>
          <w:rFonts w:ascii="Century" w:eastAsia="ＭＳ 明朝" w:hAnsi="Century"/>
          <w:szCs w:val="21"/>
        </w:rPr>
        <w:t>障害のある人</w:t>
      </w:r>
      <w:r w:rsidRPr="00246B98">
        <w:rPr>
          <w:rFonts w:ascii="Century" w:eastAsia="ＭＳ 明朝" w:hAnsi="Century"/>
          <w:szCs w:val="21"/>
        </w:rPr>
        <w:t>が権利を促進および保護する効果的な</w:t>
      </w:r>
      <w:r w:rsidR="00415E9F" w:rsidRPr="00246B98">
        <w:rPr>
          <w:rFonts w:ascii="Century" w:eastAsia="ＭＳ 明朝" w:hAnsi="Century"/>
          <w:szCs w:val="21"/>
        </w:rPr>
        <w:t>権利</w:t>
      </w:r>
      <w:r w:rsidRPr="00246B98">
        <w:rPr>
          <w:rFonts w:ascii="Century" w:eastAsia="ＭＳ 明朝" w:hAnsi="Century"/>
          <w:szCs w:val="21"/>
        </w:rPr>
        <w:t>擁護にアクセスできるようにするためのもの</w:t>
      </w:r>
      <w:r w:rsidR="007D3ED8" w:rsidRPr="00246B98">
        <w:rPr>
          <w:rFonts w:ascii="Century" w:eastAsia="ＭＳ 明朝" w:hAnsi="Century"/>
          <w:szCs w:val="21"/>
        </w:rPr>
        <w:t>であ</w:t>
      </w:r>
      <w:r w:rsidR="00415E9F" w:rsidRPr="00246B98">
        <w:rPr>
          <w:rFonts w:ascii="Century" w:eastAsia="ＭＳ 明朝" w:hAnsi="Century"/>
          <w:szCs w:val="21"/>
        </w:rPr>
        <w:t>り、オーストラリア政府の意思決定と政策の成果に多様な声が反映されるためである。</w:t>
      </w:r>
    </w:p>
    <w:p w14:paraId="35C03BED"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31.</w:t>
      </w:r>
      <w:r w:rsidR="002C7FF8" w:rsidRPr="00246B98">
        <w:rPr>
          <w:rFonts w:ascii="Century" w:eastAsia="ＭＳ 明朝" w:hAnsi="Century"/>
          <w:szCs w:val="21"/>
        </w:rPr>
        <w:t xml:space="preserve">　</w:t>
      </w:r>
      <w:r w:rsidRPr="00246B98">
        <w:rPr>
          <w:rFonts w:ascii="Century" w:eastAsia="ＭＳ 明朝" w:hAnsi="Century"/>
          <w:szCs w:val="21"/>
        </w:rPr>
        <w:t>NDIS</w:t>
      </w:r>
      <w:r w:rsidR="000D608E" w:rsidRPr="00246B98">
        <w:rPr>
          <w:rFonts w:ascii="Century" w:eastAsia="ＭＳ 明朝" w:hAnsi="Century"/>
          <w:szCs w:val="21"/>
        </w:rPr>
        <w:t>不服申し立て</w:t>
      </w:r>
      <w:r w:rsidRPr="00246B98">
        <w:rPr>
          <w:rFonts w:ascii="Century" w:eastAsia="ＭＳ 明朝" w:hAnsi="Century"/>
          <w:szCs w:val="21"/>
        </w:rPr>
        <w:t>プログラムは、国家障害保険庁（</w:t>
      </w:r>
      <w:r w:rsidRPr="00246B98">
        <w:rPr>
          <w:rFonts w:ascii="Century" w:eastAsia="ＭＳ 明朝" w:hAnsi="Century"/>
          <w:szCs w:val="21"/>
        </w:rPr>
        <w:t>NDIA</w:t>
      </w:r>
      <w:r w:rsidR="000051C0" w:rsidRPr="00246B98">
        <w:rPr>
          <w:rFonts w:ascii="Century" w:eastAsia="ＭＳ 明朝" w:hAnsi="Century"/>
          <w:szCs w:val="21"/>
        </w:rPr>
        <w:t>:</w:t>
      </w:r>
      <w:r w:rsidR="000051C0" w:rsidRPr="00246B98">
        <w:rPr>
          <w:rFonts w:ascii="Century" w:eastAsia="ＭＳ 明朝" w:hAnsi="Century"/>
        </w:rPr>
        <w:t xml:space="preserve"> National Disability Insurance Agency</w:t>
      </w:r>
      <w:r w:rsidRPr="00246B98">
        <w:rPr>
          <w:rFonts w:ascii="Century" w:eastAsia="ＭＳ 明朝" w:hAnsi="Century"/>
          <w:szCs w:val="21"/>
        </w:rPr>
        <w:t>）の</w:t>
      </w:r>
      <w:r w:rsidR="000C5168" w:rsidRPr="00246B98">
        <w:rPr>
          <w:rFonts w:ascii="Century" w:eastAsia="ＭＳ 明朝" w:hAnsi="Century"/>
          <w:szCs w:val="21"/>
        </w:rPr>
        <w:t>見直し</w:t>
      </w:r>
      <w:r w:rsidRPr="00246B98">
        <w:rPr>
          <w:rFonts w:ascii="Century" w:eastAsia="ＭＳ 明朝" w:hAnsi="Century"/>
          <w:szCs w:val="21"/>
        </w:rPr>
        <w:t>可能な決定によって影響を受けるすべての</w:t>
      </w:r>
      <w:r w:rsidR="00BB75EE" w:rsidRPr="00246B98">
        <w:rPr>
          <w:rFonts w:ascii="Century" w:eastAsia="ＭＳ 明朝" w:hAnsi="Century"/>
          <w:szCs w:val="21"/>
        </w:rPr>
        <w:t>障害のある人</w:t>
      </w:r>
      <w:r w:rsidRPr="00246B98">
        <w:rPr>
          <w:rFonts w:ascii="Century" w:eastAsia="ＭＳ 明朝" w:hAnsi="Century"/>
          <w:szCs w:val="21"/>
        </w:rPr>
        <w:t>（および</w:t>
      </w:r>
      <w:r w:rsidR="000D608E" w:rsidRPr="00246B98">
        <w:rPr>
          <w:rFonts w:ascii="Century" w:eastAsia="ＭＳ 明朝" w:hAnsi="Century"/>
          <w:szCs w:val="21"/>
        </w:rPr>
        <w:t>親</w:t>
      </w:r>
      <w:r w:rsidRPr="00246B98">
        <w:rPr>
          <w:rFonts w:ascii="Century" w:eastAsia="ＭＳ 明朝" w:hAnsi="Century"/>
          <w:szCs w:val="21"/>
        </w:rPr>
        <w:t>や介護者</w:t>
      </w:r>
      <w:r w:rsidR="000D608E" w:rsidRPr="00246B98">
        <w:rPr>
          <w:rFonts w:ascii="Century" w:eastAsia="ＭＳ 明朝" w:hAnsi="Century"/>
          <w:szCs w:val="21"/>
        </w:rPr>
        <w:t>などの</w:t>
      </w:r>
      <w:r w:rsidRPr="00246B98">
        <w:rPr>
          <w:rFonts w:ascii="Century" w:eastAsia="ＭＳ 明朝" w:hAnsi="Century"/>
          <w:szCs w:val="21"/>
        </w:rPr>
        <w:t>他の人）が</w:t>
      </w:r>
      <w:r w:rsidR="000C5168" w:rsidRPr="00246B98">
        <w:rPr>
          <w:rFonts w:ascii="Century" w:eastAsia="ＭＳ 明朝" w:hAnsi="Century"/>
          <w:szCs w:val="21"/>
        </w:rPr>
        <w:t>、</w:t>
      </w:r>
      <w:r w:rsidR="000A54DD" w:rsidRPr="00246B98">
        <w:rPr>
          <w:rFonts w:ascii="Century" w:eastAsia="ＭＳ 明朝" w:hAnsi="Century"/>
          <w:szCs w:val="21"/>
        </w:rPr>
        <w:t>決定の見直しを</w:t>
      </w:r>
      <w:bookmarkStart w:id="1" w:name="_Hlk12875367"/>
      <w:r w:rsidRPr="00246B98">
        <w:rPr>
          <w:rFonts w:ascii="Century" w:eastAsia="ＭＳ 明朝" w:hAnsi="Century"/>
          <w:szCs w:val="21"/>
        </w:rPr>
        <w:t>行政</w:t>
      </w:r>
      <w:r w:rsidR="000A54DD" w:rsidRPr="00246B98">
        <w:rPr>
          <w:rFonts w:ascii="Century" w:eastAsia="ＭＳ 明朝" w:hAnsi="Century"/>
          <w:szCs w:val="21"/>
        </w:rPr>
        <w:t>不服審査</w:t>
      </w:r>
      <w:r w:rsidRPr="00246B98">
        <w:rPr>
          <w:rFonts w:ascii="Century" w:eastAsia="ＭＳ 明朝" w:hAnsi="Century"/>
          <w:szCs w:val="21"/>
        </w:rPr>
        <w:t>審判</w:t>
      </w:r>
      <w:r w:rsidR="000A54DD" w:rsidRPr="00246B98">
        <w:rPr>
          <w:rFonts w:ascii="Century" w:eastAsia="ＭＳ 明朝" w:hAnsi="Century"/>
          <w:szCs w:val="21"/>
        </w:rPr>
        <w:t>所</w:t>
      </w:r>
      <w:bookmarkEnd w:id="1"/>
      <w:r w:rsidR="000A54DD" w:rsidRPr="00246B98">
        <w:rPr>
          <w:rFonts w:ascii="Century" w:eastAsia="ＭＳ 明朝" w:hAnsi="Century"/>
          <w:szCs w:val="21"/>
        </w:rPr>
        <w:t>（</w:t>
      </w:r>
      <w:r w:rsidR="000A54DD" w:rsidRPr="00246B98">
        <w:rPr>
          <w:rFonts w:ascii="Century" w:eastAsia="ＭＳ 明朝" w:hAnsi="Century"/>
          <w:szCs w:val="21"/>
        </w:rPr>
        <w:t>AAT</w:t>
      </w:r>
      <w:r w:rsidR="0042584F" w:rsidRPr="00246B98">
        <w:rPr>
          <w:rFonts w:ascii="Century" w:eastAsia="ＭＳ 明朝" w:hAnsi="Century" w:hint="eastAsia"/>
          <w:szCs w:val="21"/>
        </w:rPr>
        <w:t>：</w:t>
      </w:r>
      <w:r w:rsidR="0042584F" w:rsidRPr="00246B98">
        <w:t>Administrative Appeals Tribunal</w:t>
      </w:r>
      <w:r w:rsidR="000A54DD" w:rsidRPr="00246B98">
        <w:rPr>
          <w:rFonts w:ascii="Century" w:eastAsia="ＭＳ 明朝" w:hAnsi="Century"/>
          <w:szCs w:val="21"/>
        </w:rPr>
        <w:t>）に</w:t>
      </w:r>
      <w:r w:rsidRPr="00246B98">
        <w:rPr>
          <w:rFonts w:ascii="Century" w:eastAsia="ＭＳ 明朝" w:hAnsi="Century"/>
          <w:szCs w:val="21"/>
        </w:rPr>
        <w:t>請求</w:t>
      </w:r>
      <w:r w:rsidR="000A54DD" w:rsidRPr="00246B98">
        <w:rPr>
          <w:rFonts w:ascii="Century" w:eastAsia="ＭＳ 明朝" w:hAnsi="Century"/>
          <w:szCs w:val="21"/>
        </w:rPr>
        <w:t>す</w:t>
      </w:r>
      <w:r w:rsidRPr="00246B98">
        <w:rPr>
          <w:rFonts w:ascii="Century" w:eastAsia="ＭＳ 明朝" w:hAnsi="Century"/>
          <w:szCs w:val="21"/>
        </w:rPr>
        <w:t>る際に支援を受けることを保証する。これには、</w:t>
      </w:r>
      <w:r w:rsidR="000A54DD" w:rsidRPr="00246B98">
        <w:rPr>
          <w:rFonts w:ascii="Century" w:eastAsia="ＭＳ 明朝" w:hAnsi="Century"/>
          <w:szCs w:val="21"/>
        </w:rPr>
        <w:t>訴訟が</w:t>
      </w:r>
      <w:r w:rsidR="002A71D1" w:rsidRPr="00246B98">
        <w:rPr>
          <w:rFonts w:ascii="Century" w:eastAsia="ＭＳ 明朝" w:hAnsi="Century"/>
          <w:szCs w:val="21"/>
        </w:rPr>
        <w:t>複雑な，またはあまり前例のない</w:t>
      </w:r>
      <w:r w:rsidR="000A54DD" w:rsidRPr="00246B98">
        <w:rPr>
          <w:rFonts w:ascii="Century" w:eastAsia="ＭＳ 明朝" w:hAnsi="Century"/>
          <w:szCs w:val="21"/>
        </w:rPr>
        <w:t>法的問題を提起する場合の、熟練した</w:t>
      </w:r>
      <w:r w:rsidRPr="00246B98">
        <w:rPr>
          <w:rFonts w:ascii="Century" w:eastAsia="ＭＳ 明朝" w:hAnsi="Century"/>
          <w:szCs w:val="21"/>
        </w:rPr>
        <w:t>サポート担当者へのアクセスや</w:t>
      </w:r>
      <w:r w:rsidR="000A54DD" w:rsidRPr="00246B98">
        <w:rPr>
          <w:rFonts w:ascii="Century" w:eastAsia="ＭＳ 明朝" w:hAnsi="Century"/>
          <w:szCs w:val="21"/>
        </w:rPr>
        <w:t>司法</w:t>
      </w:r>
      <w:r w:rsidRPr="00246B98">
        <w:rPr>
          <w:rFonts w:ascii="Century" w:eastAsia="ＭＳ 明朝" w:hAnsi="Century"/>
          <w:szCs w:val="21"/>
        </w:rPr>
        <w:t>サービスが含まれ</w:t>
      </w:r>
      <w:r w:rsidR="00BC1EF9" w:rsidRPr="00246B98">
        <w:rPr>
          <w:rFonts w:ascii="Century" w:eastAsia="ＭＳ 明朝" w:hAnsi="Century"/>
          <w:szCs w:val="21"/>
        </w:rPr>
        <w:t>る</w:t>
      </w:r>
      <w:r w:rsidRPr="00246B98">
        <w:rPr>
          <w:rFonts w:ascii="Century" w:eastAsia="ＭＳ 明朝" w:hAnsi="Century"/>
          <w:szCs w:val="21"/>
        </w:rPr>
        <w:t>。</w:t>
      </w:r>
    </w:p>
    <w:p w14:paraId="2AC7C12D"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32.</w:t>
      </w:r>
      <w:r w:rsidR="002C7FF8" w:rsidRPr="00246B98">
        <w:rPr>
          <w:rFonts w:ascii="Century" w:eastAsia="ＭＳ 明朝" w:hAnsi="Century"/>
          <w:szCs w:val="21"/>
        </w:rPr>
        <w:t xml:space="preserve">　</w:t>
      </w:r>
      <w:r w:rsidRPr="00246B98">
        <w:rPr>
          <w:rFonts w:ascii="Century" w:eastAsia="ＭＳ 明朝" w:hAnsi="Century"/>
          <w:szCs w:val="21"/>
        </w:rPr>
        <w:t>DRO</w:t>
      </w:r>
      <w:r w:rsidRPr="00246B98">
        <w:rPr>
          <w:rFonts w:ascii="Century" w:eastAsia="ＭＳ 明朝" w:hAnsi="Century"/>
          <w:szCs w:val="21"/>
        </w:rPr>
        <w:t>は</w:t>
      </w:r>
      <w:r w:rsidR="000A54DD" w:rsidRPr="00246B98">
        <w:rPr>
          <w:rFonts w:ascii="Century" w:eastAsia="ＭＳ 明朝" w:hAnsi="Century"/>
          <w:szCs w:val="21"/>
        </w:rPr>
        <w:t>補助金を以下のことに利用できる。</w:t>
      </w:r>
    </w:p>
    <w:p w14:paraId="4C4A992A"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00BB75EE" w:rsidRPr="00246B98">
        <w:rPr>
          <w:rFonts w:ascii="Century" w:eastAsia="ＭＳ 明朝" w:hAnsi="Century"/>
          <w:szCs w:val="21"/>
        </w:rPr>
        <w:t>障害のある人</w:t>
      </w:r>
      <w:r w:rsidRPr="00246B98">
        <w:rPr>
          <w:rFonts w:ascii="Century" w:eastAsia="ＭＳ 明朝" w:hAnsi="Century"/>
          <w:szCs w:val="21"/>
        </w:rPr>
        <w:t>の生活</w:t>
      </w:r>
      <w:r w:rsidR="000A54DD" w:rsidRPr="00246B98">
        <w:rPr>
          <w:rFonts w:ascii="Century" w:eastAsia="ＭＳ 明朝" w:hAnsi="Century"/>
          <w:szCs w:val="21"/>
        </w:rPr>
        <w:t>についての</w:t>
      </w:r>
      <w:r w:rsidRPr="00246B98">
        <w:rPr>
          <w:rFonts w:ascii="Century" w:eastAsia="ＭＳ 明朝" w:hAnsi="Century"/>
          <w:szCs w:val="21"/>
        </w:rPr>
        <w:t>理解を促進する。</w:t>
      </w:r>
    </w:p>
    <w:p w14:paraId="64E2B47A"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00BB75EE" w:rsidRPr="00246B98">
        <w:rPr>
          <w:rFonts w:ascii="Century" w:eastAsia="ＭＳ 明朝" w:hAnsi="Century"/>
          <w:szCs w:val="21"/>
        </w:rPr>
        <w:t>障害のある人</w:t>
      </w:r>
      <w:r w:rsidRPr="00246B98">
        <w:rPr>
          <w:rFonts w:ascii="Century" w:eastAsia="ＭＳ 明朝" w:hAnsi="Century"/>
          <w:szCs w:val="21"/>
        </w:rPr>
        <w:t>の権利と尊厳を促進し保護し、彼らの尊厳、権利、幸福および地域生活のあらゆる面への参加に対する支援を促進する。</w:t>
      </w:r>
    </w:p>
    <w:p w14:paraId="68328C74"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障害のある人のためのアクセシビリティ</w:t>
      </w:r>
      <w:r w:rsidR="000A54DD" w:rsidRPr="00246B98">
        <w:rPr>
          <w:rFonts w:ascii="Century" w:eastAsia="ＭＳ 明朝" w:hAnsi="Century"/>
          <w:szCs w:val="21"/>
        </w:rPr>
        <w:t>を支援し、</w:t>
      </w:r>
      <w:r w:rsidR="00D74D61" w:rsidRPr="00246B98">
        <w:rPr>
          <w:rFonts w:ascii="Century" w:eastAsia="ＭＳ 明朝" w:hAnsi="Century"/>
          <w:szCs w:val="21"/>
        </w:rPr>
        <w:t>関連する</w:t>
      </w:r>
      <w:r w:rsidR="002A71D1" w:rsidRPr="00246B98">
        <w:rPr>
          <w:rFonts w:ascii="Century" w:eastAsia="ＭＳ 明朝" w:hAnsi="Century"/>
          <w:szCs w:val="21"/>
        </w:rPr>
        <w:t>手段の代替となる方式</w:t>
      </w:r>
      <w:r w:rsidR="000A54DD" w:rsidRPr="00246B98">
        <w:rPr>
          <w:rFonts w:ascii="Century" w:eastAsia="ＭＳ 明朝" w:hAnsi="Century"/>
          <w:szCs w:val="21"/>
        </w:rPr>
        <w:t>の</w:t>
      </w:r>
      <w:r w:rsidRPr="00246B98">
        <w:rPr>
          <w:rFonts w:ascii="Century" w:eastAsia="ＭＳ 明朝" w:hAnsi="Century"/>
          <w:szCs w:val="21"/>
        </w:rPr>
        <w:t>開発を支援する。</w:t>
      </w:r>
    </w:p>
    <w:p w14:paraId="764319B3"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d</w:t>
      </w:r>
      <w:r w:rsidRPr="00246B98">
        <w:rPr>
          <w:rFonts w:ascii="Century" w:eastAsia="ＭＳ 明朝" w:hAnsi="Century"/>
          <w:szCs w:val="21"/>
        </w:rPr>
        <w:t>）</w:t>
      </w:r>
      <w:r w:rsidR="002C7FF8" w:rsidRPr="00246B98">
        <w:rPr>
          <w:rFonts w:ascii="Century" w:eastAsia="ＭＳ 明朝" w:hAnsi="Century"/>
          <w:szCs w:val="21"/>
        </w:rPr>
        <w:t xml:space="preserve">　</w:t>
      </w:r>
      <w:r w:rsidR="00BB75EE" w:rsidRPr="00246B98">
        <w:rPr>
          <w:rFonts w:ascii="Century" w:eastAsia="ＭＳ 明朝" w:hAnsi="Century"/>
          <w:szCs w:val="21"/>
        </w:rPr>
        <w:t>障害のある人</w:t>
      </w:r>
      <w:r w:rsidRPr="00246B98">
        <w:rPr>
          <w:rFonts w:ascii="Century" w:eastAsia="ＭＳ 明朝" w:hAnsi="Century"/>
          <w:szCs w:val="21"/>
        </w:rPr>
        <w:t>の理解を促進するためのメディアキャンペーンを実施する。</w:t>
      </w:r>
    </w:p>
    <w:p w14:paraId="073DE6E2"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e</w:t>
      </w:r>
      <w:r w:rsidRPr="00246B98">
        <w:rPr>
          <w:rFonts w:ascii="Century" w:eastAsia="ＭＳ 明朝" w:hAnsi="Century"/>
          <w:szCs w:val="21"/>
        </w:rPr>
        <w:t>）</w:t>
      </w:r>
      <w:r w:rsidR="002C7FF8" w:rsidRPr="00246B98">
        <w:rPr>
          <w:rFonts w:ascii="Century" w:eastAsia="ＭＳ 明朝" w:hAnsi="Century"/>
          <w:szCs w:val="21"/>
        </w:rPr>
        <w:t xml:space="preserve">　</w:t>
      </w:r>
      <w:r w:rsidR="00BB75EE" w:rsidRPr="00246B98">
        <w:rPr>
          <w:rFonts w:ascii="Century" w:eastAsia="ＭＳ 明朝" w:hAnsi="Century"/>
          <w:szCs w:val="21"/>
        </w:rPr>
        <w:t>障害のある人</w:t>
      </w:r>
      <w:r w:rsidRPr="00246B98">
        <w:rPr>
          <w:rFonts w:ascii="Century" w:eastAsia="ＭＳ 明朝" w:hAnsi="Century"/>
          <w:szCs w:val="21"/>
        </w:rPr>
        <w:t>が平等な市民として参加する可能性を最大限にするなど、条約の</w:t>
      </w:r>
      <w:r w:rsidR="00B24B67" w:rsidRPr="00246B98">
        <w:rPr>
          <w:rFonts w:ascii="Century" w:eastAsia="ＭＳ 明朝" w:hAnsi="Century"/>
          <w:szCs w:val="21"/>
        </w:rPr>
        <w:t>具体的な</w:t>
      </w:r>
      <w:r w:rsidRPr="00246B98">
        <w:rPr>
          <w:rFonts w:ascii="Century" w:eastAsia="ＭＳ 明朝" w:hAnsi="Century"/>
          <w:szCs w:val="21"/>
        </w:rPr>
        <w:t>目的を推進する。</w:t>
      </w:r>
    </w:p>
    <w:p w14:paraId="6CCF3381"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f</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オーストラリアでの条約の実施に関連する問題について、</w:t>
      </w:r>
      <w:r w:rsidR="00BB75EE" w:rsidRPr="00246B98">
        <w:rPr>
          <w:rFonts w:ascii="Century" w:eastAsia="ＭＳ 明朝" w:hAnsi="Century"/>
          <w:szCs w:val="21"/>
        </w:rPr>
        <w:t>障害のある人</w:t>
      </w:r>
      <w:r w:rsidRPr="00246B98">
        <w:rPr>
          <w:rFonts w:ascii="Century" w:eastAsia="ＭＳ 明朝" w:hAnsi="Century"/>
          <w:szCs w:val="21"/>
        </w:rPr>
        <w:t>、その家族、介護者およびそ</w:t>
      </w:r>
      <w:r w:rsidR="00B24B67" w:rsidRPr="00246B98">
        <w:rPr>
          <w:rFonts w:ascii="Century" w:eastAsia="ＭＳ 明朝" w:hAnsi="Century"/>
          <w:szCs w:val="21"/>
        </w:rPr>
        <w:t>れらの</w:t>
      </w:r>
      <w:r w:rsidRPr="00246B98">
        <w:rPr>
          <w:rFonts w:ascii="Century" w:eastAsia="ＭＳ 明朝" w:hAnsi="Century"/>
          <w:szCs w:val="21"/>
        </w:rPr>
        <w:t>代表組織と国内協議を行う。そして</w:t>
      </w:r>
    </w:p>
    <w:p w14:paraId="63F7E009"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g</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条約および関連する国連条約の義務の下で監視し報告する。</w:t>
      </w:r>
    </w:p>
    <w:p w14:paraId="375AA2FF" w14:textId="77777777" w:rsidR="006D7112" w:rsidRPr="00246B98" w:rsidRDefault="006D7112" w:rsidP="006D7112">
      <w:pPr>
        <w:rPr>
          <w:rFonts w:ascii="Century" w:eastAsia="ＭＳ 明朝" w:hAnsi="Century"/>
          <w:szCs w:val="21"/>
        </w:rPr>
      </w:pPr>
    </w:p>
    <w:p w14:paraId="2B2BCF6E" w14:textId="77777777" w:rsidR="006D7112" w:rsidRPr="00246B98" w:rsidRDefault="00E52D20"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質問</w:t>
      </w:r>
      <w:r w:rsidR="006D7112" w:rsidRPr="00246B98">
        <w:rPr>
          <w:rFonts w:ascii="ＭＳ ゴシック" w:eastAsia="ＭＳ ゴシック" w:hAnsi="ＭＳ ゴシック"/>
          <w:b/>
          <w:bCs/>
          <w:szCs w:val="21"/>
        </w:rPr>
        <w:t>3</w:t>
      </w:r>
    </w:p>
    <w:p w14:paraId="4AC16AAE" w14:textId="77777777" w:rsidR="00D71447" w:rsidRPr="00246B98" w:rsidRDefault="006D7112" w:rsidP="00115D50">
      <w:pPr>
        <w:rPr>
          <w:rFonts w:ascii="Century" w:eastAsia="ＭＳ 明朝" w:hAnsi="Century"/>
          <w:szCs w:val="21"/>
        </w:rPr>
      </w:pPr>
      <w:r w:rsidRPr="00246B98">
        <w:rPr>
          <w:rFonts w:ascii="Century" w:eastAsia="ＭＳ 明朝" w:hAnsi="Century"/>
          <w:szCs w:val="21"/>
        </w:rPr>
        <w:t>33.</w:t>
      </w:r>
      <w:r w:rsidR="002C7FF8" w:rsidRPr="00246B98">
        <w:rPr>
          <w:rFonts w:ascii="Century" w:eastAsia="ＭＳ 明朝" w:hAnsi="Century"/>
          <w:szCs w:val="21"/>
        </w:rPr>
        <w:t xml:space="preserve">　</w:t>
      </w:r>
      <w:r w:rsidRPr="00246B98">
        <w:rPr>
          <w:rFonts w:ascii="Century" w:eastAsia="ＭＳ 明朝" w:hAnsi="Century"/>
          <w:szCs w:val="21"/>
        </w:rPr>
        <w:t>国家障害戦略</w:t>
      </w:r>
      <w:r w:rsidRPr="00246B98">
        <w:rPr>
          <w:rFonts w:ascii="Century" w:eastAsia="ＭＳ 明朝" w:hAnsi="Century"/>
          <w:szCs w:val="21"/>
        </w:rPr>
        <w:t>2010-2020</w:t>
      </w:r>
      <w:r w:rsidRPr="00246B98">
        <w:rPr>
          <w:rFonts w:ascii="Century" w:eastAsia="ＭＳ 明朝" w:hAnsi="Century"/>
          <w:szCs w:val="21"/>
        </w:rPr>
        <w:t>（</w:t>
      </w:r>
      <w:r w:rsidRPr="00246B98">
        <w:rPr>
          <w:rFonts w:ascii="Century" w:eastAsia="ＭＳ 明朝" w:hAnsi="Century"/>
          <w:szCs w:val="21"/>
        </w:rPr>
        <w:t>ND</w:t>
      </w:r>
      <w:r w:rsidRPr="00246B98">
        <w:rPr>
          <w:rFonts w:ascii="Century" w:eastAsia="ＭＳ 明朝" w:hAnsi="Century"/>
          <w:szCs w:val="21"/>
        </w:rPr>
        <w:t>戦略</w:t>
      </w:r>
      <w:r w:rsidR="0042584F" w:rsidRPr="00246B98">
        <w:rPr>
          <w:rFonts w:ascii="Century" w:eastAsia="ＭＳ 明朝" w:hAnsi="Century" w:hint="eastAsia"/>
          <w:szCs w:val="21"/>
        </w:rPr>
        <w:t>:</w:t>
      </w:r>
      <w:r w:rsidR="0042584F" w:rsidRPr="00246B98">
        <w:rPr>
          <w:rFonts w:ascii="Century" w:eastAsia="ＭＳ 明朝" w:hAnsi="Century"/>
          <w:szCs w:val="21"/>
        </w:rPr>
        <w:t xml:space="preserve"> </w:t>
      </w:r>
      <w:r w:rsidR="0042584F" w:rsidRPr="00246B98">
        <w:t>National Disability Strategy</w:t>
      </w:r>
      <w:r w:rsidRPr="00246B98">
        <w:rPr>
          <w:rFonts w:ascii="Century" w:eastAsia="ＭＳ 明朝" w:hAnsi="Century"/>
          <w:szCs w:val="21"/>
        </w:rPr>
        <w:t>）は、</w:t>
      </w:r>
      <w:r w:rsidR="00D71447" w:rsidRPr="00246B98">
        <w:rPr>
          <w:rFonts w:ascii="Century" w:eastAsia="ＭＳ 明朝" w:hAnsi="Century"/>
          <w:szCs w:val="21"/>
        </w:rPr>
        <w:t>障害者政策改革</w:t>
      </w:r>
      <w:r w:rsidRPr="00246B98">
        <w:rPr>
          <w:rFonts w:ascii="Century" w:eastAsia="ＭＳ 明朝" w:hAnsi="Century"/>
          <w:szCs w:val="21"/>
        </w:rPr>
        <w:t>のためのオーストラリアの包括的な政策の枠組みであり、あらゆるレベルの政府にまたがる包括的な政策およびプログラム</w:t>
      </w:r>
      <w:r w:rsidR="00B24B67" w:rsidRPr="00246B98">
        <w:rPr>
          <w:rFonts w:ascii="Century" w:eastAsia="ＭＳ 明朝" w:hAnsi="Century"/>
          <w:szCs w:val="21"/>
        </w:rPr>
        <w:t>の</w:t>
      </w:r>
      <w:r w:rsidRPr="00246B98">
        <w:rPr>
          <w:rFonts w:ascii="Century" w:eastAsia="ＭＳ 明朝" w:hAnsi="Century"/>
          <w:szCs w:val="21"/>
        </w:rPr>
        <w:t>設計を</w:t>
      </w:r>
      <w:r w:rsidR="00B24B67" w:rsidRPr="00246B98">
        <w:rPr>
          <w:rFonts w:ascii="Century" w:eastAsia="ＭＳ 明朝" w:hAnsi="Century"/>
          <w:szCs w:val="21"/>
        </w:rPr>
        <w:t>進める</w:t>
      </w:r>
      <w:r w:rsidRPr="00246B98">
        <w:rPr>
          <w:rFonts w:ascii="Century" w:eastAsia="ＭＳ 明朝" w:hAnsi="Century"/>
          <w:szCs w:val="21"/>
        </w:rPr>
        <w:t>重要なメカニズム</w:t>
      </w:r>
      <w:r w:rsidR="007D3ED8" w:rsidRPr="00246B98">
        <w:rPr>
          <w:rFonts w:ascii="Century" w:eastAsia="ＭＳ 明朝" w:hAnsi="Century"/>
          <w:szCs w:val="21"/>
        </w:rPr>
        <w:t>である</w:t>
      </w:r>
      <w:r w:rsidRPr="00246B98">
        <w:rPr>
          <w:rFonts w:ascii="Century" w:eastAsia="ＭＳ 明朝" w:hAnsi="Century"/>
          <w:szCs w:val="21"/>
        </w:rPr>
        <w:t>。それは条約の原則と整合しており、オーストラリアでのその実施を監視するための枠組みを確立して</w:t>
      </w:r>
      <w:r w:rsidR="007D3ED8" w:rsidRPr="00246B98">
        <w:rPr>
          <w:rFonts w:ascii="Century" w:eastAsia="ＭＳ 明朝" w:hAnsi="Century"/>
          <w:szCs w:val="21"/>
        </w:rPr>
        <w:t>いる</w:t>
      </w:r>
      <w:r w:rsidRPr="00246B98">
        <w:rPr>
          <w:rFonts w:ascii="Century" w:eastAsia="ＭＳ 明朝" w:hAnsi="Century"/>
          <w:szCs w:val="21"/>
        </w:rPr>
        <w:t>。すべての州政府および準州政府</w:t>
      </w:r>
      <w:r w:rsidR="00B24B67" w:rsidRPr="00246B98">
        <w:rPr>
          <w:rFonts w:ascii="Century" w:eastAsia="ＭＳ 明朝" w:hAnsi="Century"/>
          <w:szCs w:val="21"/>
        </w:rPr>
        <w:t>がこれに</w:t>
      </w:r>
      <w:r w:rsidRPr="00246B98">
        <w:rPr>
          <w:rFonts w:ascii="Century" w:eastAsia="ＭＳ 明朝" w:hAnsi="Century"/>
          <w:szCs w:val="21"/>
        </w:rPr>
        <w:t>署名</w:t>
      </w:r>
      <w:r w:rsidR="00B24B67" w:rsidRPr="00246B98">
        <w:rPr>
          <w:rFonts w:ascii="Century" w:eastAsia="ＭＳ 明朝" w:hAnsi="Century"/>
          <w:szCs w:val="21"/>
        </w:rPr>
        <w:t>している</w:t>
      </w:r>
      <w:r w:rsidRPr="00246B98">
        <w:rPr>
          <w:rFonts w:ascii="Century" w:eastAsia="ＭＳ 明朝" w:hAnsi="Century"/>
          <w:szCs w:val="21"/>
        </w:rPr>
        <w:t>。</w:t>
      </w:r>
    </w:p>
    <w:p w14:paraId="79266621"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34.</w:t>
      </w:r>
      <w:r w:rsidR="002C7FF8" w:rsidRPr="00246B98">
        <w:rPr>
          <w:rFonts w:ascii="Century" w:eastAsia="ＭＳ 明朝" w:hAnsi="Century"/>
          <w:szCs w:val="21"/>
        </w:rPr>
        <w:t xml:space="preserve">　</w:t>
      </w:r>
      <w:r w:rsidRPr="00246B98">
        <w:rPr>
          <w:rFonts w:ascii="Century" w:eastAsia="ＭＳ 明朝" w:hAnsi="Century"/>
          <w:szCs w:val="21"/>
        </w:rPr>
        <w:t>ND</w:t>
      </w:r>
      <w:r w:rsidRPr="00246B98">
        <w:rPr>
          <w:rFonts w:ascii="Century" w:eastAsia="ＭＳ 明朝" w:hAnsi="Century"/>
          <w:szCs w:val="21"/>
        </w:rPr>
        <w:t>戦略は、オーストラリアのコミュニティ（特に障害のある人、その家族および介護者）、国の</w:t>
      </w:r>
      <w:r w:rsidR="00BB75EE" w:rsidRPr="00246B98">
        <w:rPr>
          <w:rFonts w:ascii="Century" w:eastAsia="ＭＳ 明朝" w:hAnsi="Century"/>
          <w:szCs w:val="21"/>
        </w:rPr>
        <w:t>障害のある人</w:t>
      </w:r>
      <w:r w:rsidRPr="00246B98">
        <w:rPr>
          <w:rFonts w:ascii="Century" w:eastAsia="ＭＳ 明朝" w:hAnsi="Century"/>
          <w:szCs w:val="21"/>
        </w:rPr>
        <w:t>および介護者の</w:t>
      </w:r>
      <w:r w:rsidR="00B16BC3" w:rsidRPr="00246B98">
        <w:rPr>
          <w:rFonts w:ascii="Century" w:eastAsia="ＭＳ 明朝" w:hAnsi="Century"/>
          <w:szCs w:val="21"/>
        </w:rPr>
        <w:t>代表組織</w:t>
      </w:r>
      <w:r w:rsidRPr="00246B98">
        <w:rPr>
          <w:rFonts w:ascii="Century" w:eastAsia="ＭＳ 明朝" w:hAnsi="Century"/>
          <w:szCs w:val="21"/>
        </w:rPr>
        <w:t>、雇用主および業界の専門家との広範な協議プロセスの結果を反映している。</w:t>
      </w:r>
      <w:r w:rsidR="00BB75EE" w:rsidRPr="00246B98">
        <w:rPr>
          <w:rFonts w:ascii="Century" w:eastAsia="ＭＳ 明朝" w:hAnsi="Century"/>
          <w:szCs w:val="21"/>
        </w:rPr>
        <w:t>障害のある人</w:t>
      </w:r>
      <w:r w:rsidRPr="00246B98">
        <w:rPr>
          <w:rFonts w:ascii="Century" w:eastAsia="ＭＳ 明朝" w:hAnsi="Century"/>
          <w:szCs w:val="21"/>
        </w:rPr>
        <w:t>とその代表組織の継続的な関与と協議は</w:t>
      </w:r>
      <w:r w:rsidR="00163EC3" w:rsidRPr="00246B98">
        <w:rPr>
          <w:rFonts w:ascii="Century" w:eastAsia="ＭＳ 明朝" w:hAnsi="Century"/>
          <w:szCs w:val="21"/>
        </w:rPr>
        <w:t>この戦略の</w:t>
      </w:r>
      <w:r w:rsidRPr="00246B98">
        <w:rPr>
          <w:rFonts w:ascii="Century" w:eastAsia="ＭＳ 明朝" w:hAnsi="Century"/>
          <w:szCs w:val="21"/>
        </w:rPr>
        <w:t>実施の重要部分</w:t>
      </w:r>
      <w:r w:rsidR="007D3ED8" w:rsidRPr="00246B98">
        <w:rPr>
          <w:rFonts w:ascii="Century" w:eastAsia="ＭＳ 明朝" w:hAnsi="Century"/>
          <w:szCs w:val="21"/>
        </w:rPr>
        <w:t>である</w:t>
      </w:r>
      <w:r w:rsidRPr="00246B98">
        <w:rPr>
          <w:rFonts w:ascii="Century" w:eastAsia="ＭＳ 明朝" w:hAnsi="Century"/>
          <w:szCs w:val="21"/>
        </w:rPr>
        <w:t>。</w:t>
      </w:r>
    </w:p>
    <w:p w14:paraId="512906C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35.</w:t>
      </w:r>
      <w:r w:rsidR="002C7FF8" w:rsidRPr="00246B98">
        <w:rPr>
          <w:rFonts w:ascii="Century" w:eastAsia="ＭＳ 明朝" w:hAnsi="Century"/>
          <w:szCs w:val="21"/>
        </w:rPr>
        <w:t xml:space="preserve">　</w:t>
      </w:r>
      <w:r w:rsidRPr="00246B98">
        <w:rPr>
          <w:rFonts w:ascii="Century" w:eastAsia="ＭＳ 明朝" w:hAnsi="Century"/>
          <w:szCs w:val="21"/>
        </w:rPr>
        <w:t>最初の実施計画「</w:t>
      </w:r>
      <w:r w:rsidR="00163EC3" w:rsidRPr="00246B98">
        <w:rPr>
          <w:rFonts w:ascii="Century" w:eastAsia="ＭＳ 明朝" w:hAnsi="Century"/>
          <w:szCs w:val="21"/>
        </w:rPr>
        <w:t>基礎を築く（</w:t>
      </w:r>
      <w:r w:rsidRPr="00246B98">
        <w:rPr>
          <w:rFonts w:ascii="Century" w:eastAsia="ＭＳ 明朝" w:hAnsi="Century"/>
          <w:szCs w:val="21"/>
        </w:rPr>
        <w:t>Laying the Groundwork</w:t>
      </w:r>
      <w:r w:rsidR="00163EC3" w:rsidRPr="00246B98">
        <w:rPr>
          <w:rFonts w:ascii="Century" w:eastAsia="ＭＳ 明朝" w:hAnsi="Century"/>
          <w:szCs w:val="21"/>
        </w:rPr>
        <w:t>）</w:t>
      </w:r>
      <w:r w:rsidRPr="00246B98">
        <w:rPr>
          <w:rFonts w:ascii="Century" w:eastAsia="ＭＳ 明朝" w:hAnsi="Century"/>
          <w:szCs w:val="21"/>
        </w:rPr>
        <w:t xml:space="preserve"> 2011–2014</w:t>
      </w:r>
      <w:r w:rsidRPr="00246B98">
        <w:rPr>
          <w:rFonts w:ascii="Century" w:eastAsia="ＭＳ 明朝" w:hAnsi="Century"/>
          <w:szCs w:val="21"/>
        </w:rPr>
        <w:t>」は、</w:t>
      </w:r>
      <w:r w:rsidRPr="00246B98">
        <w:rPr>
          <w:rFonts w:ascii="Century" w:eastAsia="ＭＳ 明朝" w:hAnsi="Century"/>
          <w:szCs w:val="21"/>
        </w:rPr>
        <w:t>ND</w:t>
      </w:r>
      <w:r w:rsidR="00163EC3" w:rsidRPr="00246B98">
        <w:rPr>
          <w:rFonts w:ascii="Century" w:eastAsia="ＭＳ 明朝" w:hAnsi="Century"/>
          <w:szCs w:val="21"/>
        </w:rPr>
        <w:t>戦略</w:t>
      </w:r>
      <w:r w:rsidRPr="00246B98">
        <w:rPr>
          <w:rFonts w:ascii="Century" w:eastAsia="ＭＳ 明朝" w:hAnsi="Century"/>
          <w:szCs w:val="21"/>
        </w:rPr>
        <w:t>10</w:t>
      </w:r>
      <w:r w:rsidRPr="00246B98">
        <w:rPr>
          <w:rFonts w:ascii="Century" w:eastAsia="ＭＳ 明朝" w:hAnsi="Century"/>
          <w:szCs w:val="21"/>
        </w:rPr>
        <w:t>年間</w:t>
      </w:r>
      <w:r w:rsidR="00163EC3" w:rsidRPr="00246B98">
        <w:rPr>
          <w:rFonts w:ascii="Century" w:eastAsia="ＭＳ 明朝" w:hAnsi="Century"/>
          <w:szCs w:val="21"/>
        </w:rPr>
        <w:t>の</w:t>
      </w:r>
      <w:r w:rsidRPr="00246B98">
        <w:rPr>
          <w:rFonts w:ascii="Century" w:eastAsia="ＭＳ 明朝" w:hAnsi="Century"/>
          <w:szCs w:val="21"/>
        </w:rPr>
        <w:t>政策およびサービス提供のすべての分野に影響を与える基礎を築</w:t>
      </w:r>
      <w:r w:rsidR="007D3ED8" w:rsidRPr="00246B98">
        <w:rPr>
          <w:rFonts w:ascii="Century" w:eastAsia="ＭＳ 明朝" w:hAnsi="Century"/>
          <w:szCs w:val="21"/>
        </w:rPr>
        <w:t>いた</w:t>
      </w:r>
      <w:r w:rsidRPr="00246B98">
        <w:rPr>
          <w:rFonts w:ascii="Century" w:eastAsia="ＭＳ 明朝" w:hAnsi="Century"/>
          <w:szCs w:val="21"/>
        </w:rPr>
        <w:t>。</w:t>
      </w:r>
    </w:p>
    <w:p w14:paraId="2DF61E2B"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36.</w:t>
      </w:r>
      <w:r w:rsidR="002C7FF8" w:rsidRPr="00246B98">
        <w:rPr>
          <w:rFonts w:ascii="Century" w:eastAsia="ＭＳ 明朝" w:hAnsi="Century"/>
          <w:szCs w:val="21"/>
        </w:rPr>
        <w:t xml:space="preserve">　</w:t>
      </w:r>
      <w:r w:rsidRPr="00246B98">
        <w:rPr>
          <w:rFonts w:ascii="Century" w:eastAsia="ＭＳ 明朝" w:hAnsi="Century"/>
          <w:szCs w:val="21"/>
        </w:rPr>
        <w:t>2</w:t>
      </w:r>
      <w:r w:rsidRPr="00246B98">
        <w:rPr>
          <w:rFonts w:ascii="Century" w:eastAsia="ＭＳ 明朝" w:hAnsi="Century"/>
          <w:szCs w:val="21"/>
        </w:rPr>
        <w:t>つ目の実施計画である</w:t>
      </w:r>
      <w:r w:rsidR="00163EC3" w:rsidRPr="00246B98">
        <w:rPr>
          <w:rFonts w:ascii="Century" w:eastAsia="ＭＳ 明朝" w:hAnsi="Century"/>
          <w:szCs w:val="21"/>
        </w:rPr>
        <w:t>「行動</w:t>
      </w:r>
      <w:r w:rsidR="00480E8E" w:rsidRPr="00246B98">
        <w:rPr>
          <w:rFonts w:ascii="Century" w:eastAsia="ＭＳ 明朝" w:hAnsi="Century"/>
          <w:szCs w:val="21"/>
        </w:rPr>
        <w:t>を</w:t>
      </w:r>
      <w:r w:rsidR="00163EC3" w:rsidRPr="00246B98">
        <w:rPr>
          <w:rFonts w:ascii="Century" w:eastAsia="ＭＳ 明朝" w:hAnsi="Century"/>
          <w:szCs w:val="21"/>
        </w:rPr>
        <w:t>推進</w:t>
      </w:r>
      <w:r w:rsidR="00480E8E" w:rsidRPr="00246B98">
        <w:rPr>
          <w:rFonts w:ascii="Century" w:eastAsia="ＭＳ 明朝" w:hAnsi="Century"/>
          <w:szCs w:val="21"/>
        </w:rPr>
        <w:t>する</w:t>
      </w:r>
      <w:r w:rsidR="00163EC3" w:rsidRPr="00246B98">
        <w:rPr>
          <w:rFonts w:ascii="Century" w:eastAsia="ＭＳ 明朝" w:hAnsi="Century"/>
          <w:szCs w:val="21"/>
        </w:rPr>
        <w:t>（</w:t>
      </w:r>
      <w:r w:rsidRPr="00246B98">
        <w:rPr>
          <w:rFonts w:ascii="Century" w:eastAsia="ＭＳ 明朝" w:hAnsi="Century"/>
          <w:szCs w:val="21"/>
        </w:rPr>
        <w:t>Driving Action</w:t>
      </w:r>
      <w:r w:rsidR="00163EC3" w:rsidRPr="00246B98">
        <w:rPr>
          <w:rFonts w:ascii="Century" w:eastAsia="ＭＳ 明朝" w:hAnsi="Century"/>
          <w:szCs w:val="21"/>
        </w:rPr>
        <w:t>）</w:t>
      </w:r>
      <w:r w:rsidRPr="00246B98">
        <w:rPr>
          <w:rFonts w:ascii="Century" w:eastAsia="ＭＳ 明朝" w:hAnsi="Century"/>
          <w:szCs w:val="21"/>
        </w:rPr>
        <w:t xml:space="preserve"> 2015– 2018</w:t>
      </w:r>
      <w:r w:rsidR="00163EC3" w:rsidRPr="00246B98">
        <w:rPr>
          <w:rFonts w:ascii="Century" w:eastAsia="ＭＳ 明朝" w:hAnsi="Century"/>
          <w:szCs w:val="21"/>
        </w:rPr>
        <w:t>」</w:t>
      </w:r>
      <w:r w:rsidRPr="00246B98">
        <w:rPr>
          <w:rFonts w:ascii="Century" w:eastAsia="ＭＳ 明朝" w:hAnsi="Century"/>
          <w:szCs w:val="21"/>
        </w:rPr>
        <w:t>では、その約束を継続し、</w:t>
      </w:r>
      <w:r w:rsidRPr="00246B98">
        <w:rPr>
          <w:rFonts w:ascii="Century" w:eastAsia="ＭＳ 明朝" w:hAnsi="Century"/>
          <w:szCs w:val="21"/>
        </w:rPr>
        <w:t>4</w:t>
      </w:r>
      <w:r w:rsidRPr="00246B98">
        <w:rPr>
          <w:rFonts w:ascii="Century" w:eastAsia="ＭＳ 明朝" w:hAnsi="Century"/>
          <w:szCs w:val="21"/>
        </w:rPr>
        <w:t>つの国内協力分野を特定して</w:t>
      </w:r>
      <w:r w:rsidR="007D3ED8" w:rsidRPr="00246B98">
        <w:rPr>
          <w:rFonts w:ascii="Century" w:eastAsia="ＭＳ 明朝" w:hAnsi="Century"/>
          <w:szCs w:val="21"/>
        </w:rPr>
        <w:t>いる</w:t>
      </w:r>
      <w:r w:rsidRPr="00246B98">
        <w:rPr>
          <w:rFonts w:ascii="Century" w:eastAsia="ＭＳ 明朝" w:hAnsi="Century"/>
          <w:szCs w:val="21"/>
        </w:rPr>
        <w:t>。</w:t>
      </w:r>
    </w:p>
    <w:p w14:paraId="55F02698"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雇用</w:t>
      </w:r>
      <w:r w:rsidR="00163EC3" w:rsidRPr="00246B98">
        <w:rPr>
          <w:rFonts w:ascii="Century" w:eastAsia="ＭＳ 明朝" w:hAnsi="Century"/>
          <w:szCs w:val="21"/>
        </w:rPr>
        <w:t>成果</w:t>
      </w:r>
      <w:r w:rsidRPr="00246B98">
        <w:rPr>
          <w:rFonts w:ascii="Century" w:eastAsia="ＭＳ 明朝" w:hAnsi="Century"/>
          <w:szCs w:val="21"/>
        </w:rPr>
        <w:t>を改善する。</w:t>
      </w:r>
    </w:p>
    <w:p w14:paraId="7905804A"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アボリジニおよびトーレス海峡島民（先住民族）の</w:t>
      </w:r>
      <w:r w:rsidR="00BB75EE" w:rsidRPr="00246B98">
        <w:rPr>
          <w:rFonts w:ascii="Century" w:eastAsia="ＭＳ 明朝" w:hAnsi="Century"/>
          <w:szCs w:val="21"/>
        </w:rPr>
        <w:t>障害のある人</w:t>
      </w:r>
      <w:r w:rsidR="00163EC3" w:rsidRPr="00246B98">
        <w:rPr>
          <w:rFonts w:ascii="Century" w:eastAsia="ＭＳ 明朝" w:hAnsi="Century"/>
          <w:szCs w:val="21"/>
        </w:rPr>
        <w:t>の成果</w:t>
      </w:r>
      <w:r w:rsidRPr="00246B98">
        <w:rPr>
          <w:rFonts w:ascii="Century" w:eastAsia="ＭＳ 明朝" w:hAnsi="Century"/>
          <w:szCs w:val="21"/>
        </w:rPr>
        <w:t>の改善。</w:t>
      </w:r>
    </w:p>
    <w:p w14:paraId="63178660"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NDIS</w:t>
      </w:r>
      <w:r w:rsidRPr="00246B98">
        <w:rPr>
          <w:rFonts w:ascii="Century" w:eastAsia="ＭＳ 明朝" w:hAnsi="Century"/>
          <w:szCs w:val="21"/>
        </w:rPr>
        <w:t>の継続的な実施。そして</w:t>
      </w:r>
    </w:p>
    <w:p w14:paraId="188AF582"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d</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地域社会全体で</w:t>
      </w:r>
      <w:r w:rsidRPr="00246B98">
        <w:rPr>
          <w:rFonts w:ascii="Century" w:eastAsia="ＭＳ 明朝" w:hAnsi="Century"/>
          <w:szCs w:val="21"/>
        </w:rPr>
        <w:t>ND</w:t>
      </w:r>
      <w:r w:rsidRPr="00246B98">
        <w:rPr>
          <w:rFonts w:ascii="Century" w:eastAsia="ＭＳ 明朝" w:hAnsi="Century"/>
          <w:szCs w:val="21"/>
        </w:rPr>
        <w:t>戦略の意図を推進する。</w:t>
      </w:r>
    </w:p>
    <w:p w14:paraId="25F92D88"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37.</w:t>
      </w:r>
      <w:r w:rsidR="002C7FF8" w:rsidRPr="00246B98">
        <w:rPr>
          <w:rFonts w:ascii="Century" w:eastAsia="ＭＳ 明朝" w:hAnsi="Century"/>
          <w:szCs w:val="21"/>
        </w:rPr>
        <w:t xml:space="preserve">　</w:t>
      </w:r>
      <w:r w:rsidRPr="00246B98">
        <w:rPr>
          <w:rFonts w:ascii="Century" w:eastAsia="ＭＳ 明朝" w:hAnsi="Century"/>
          <w:szCs w:val="21"/>
        </w:rPr>
        <w:t>第</w:t>
      </w:r>
      <w:r w:rsidRPr="00246B98">
        <w:rPr>
          <w:rFonts w:ascii="Century" w:eastAsia="ＭＳ 明朝" w:hAnsi="Century"/>
          <w:szCs w:val="21"/>
        </w:rPr>
        <w:t>2</w:t>
      </w:r>
      <w:r w:rsidRPr="00246B98">
        <w:rPr>
          <w:rFonts w:ascii="Century" w:eastAsia="ＭＳ 明朝" w:hAnsi="Century"/>
          <w:szCs w:val="21"/>
        </w:rPr>
        <w:t>次実施計画は、オーストラリア政府の行動計画、州および準州の障害計画および地方自治体の計画によって支えられて</w:t>
      </w:r>
      <w:r w:rsidR="007D3ED8" w:rsidRPr="00246B98">
        <w:rPr>
          <w:rFonts w:ascii="Century" w:eastAsia="ＭＳ 明朝" w:hAnsi="Century"/>
          <w:szCs w:val="21"/>
        </w:rPr>
        <w:t>いる</w:t>
      </w:r>
      <w:r w:rsidRPr="00246B98">
        <w:rPr>
          <w:rFonts w:ascii="Century" w:eastAsia="ＭＳ 明朝" w:hAnsi="Century"/>
          <w:szCs w:val="21"/>
        </w:rPr>
        <w:t>。オーストラリア政府はまた、先住民族の</w:t>
      </w:r>
      <w:r w:rsidR="00BB75EE" w:rsidRPr="00246B98">
        <w:rPr>
          <w:rFonts w:ascii="Century" w:eastAsia="ＭＳ 明朝" w:hAnsi="Century"/>
          <w:szCs w:val="21"/>
        </w:rPr>
        <w:t>障害のある人</w:t>
      </w:r>
      <w:r w:rsidRPr="00246B98">
        <w:rPr>
          <w:rFonts w:ascii="Century" w:eastAsia="ＭＳ 明朝" w:hAnsi="Century"/>
          <w:szCs w:val="21"/>
        </w:rPr>
        <w:t>が文化的に即応できる支援システムへのアクセスを改善するための計画を策定</w:t>
      </w:r>
      <w:r w:rsidR="007D3ED8" w:rsidRPr="00246B98">
        <w:rPr>
          <w:rFonts w:ascii="Century" w:eastAsia="ＭＳ 明朝" w:hAnsi="Century"/>
          <w:szCs w:val="21"/>
        </w:rPr>
        <w:t>した</w:t>
      </w:r>
      <w:r w:rsidRPr="00246B98">
        <w:rPr>
          <w:rFonts w:ascii="Century" w:eastAsia="ＭＳ 明朝" w:hAnsi="Century"/>
          <w:szCs w:val="21"/>
        </w:rPr>
        <w:t>。この計画は</w:t>
      </w:r>
      <w:r w:rsidRPr="00246B98">
        <w:rPr>
          <w:rFonts w:ascii="Century" w:eastAsia="ＭＳ 明朝" w:hAnsi="Century"/>
          <w:szCs w:val="21"/>
        </w:rPr>
        <w:t>2017</w:t>
      </w:r>
      <w:r w:rsidRPr="00246B98">
        <w:rPr>
          <w:rFonts w:ascii="Century" w:eastAsia="ＭＳ 明朝" w:hAnsi="Century"/>
          <w:szCs w:val="21"/>
        </w:rPr>
        <w:t>年</w:t>
      </w:r>
      <w:r w:rsidRPr="00246B98">
        <w:rPr>
          <w:rFonts w:ascii="Century" w:eastAsia="ＭＳ 明朝" w:hAnsi="Century"/>
          <w:szCs w:val="21"/>
        </w:rPr>
        <w:t>10</w:t>
      </w:r>
      <w:r w:rsidRPr="00246B98">
        <w:rPr>
          <w:rFonts w:ascii="Century" w:eastAsia="ＭＳ 明朝" w:hAnsi="Century"/>
          <w:szCs w:val="21"/>
        </w:rPr>
        <w:t>月に発表され、</w:t>
      </w:r>
      <w:r w:rsidRPr="00246B98">
        <w:rPr>
          <w:rFonts w:ascii="Century" w:eastAsia="ＭＳ 明朝" w:hAnsi="Century"/>
          <w:szCs w:val="21"/>
        </w:rPr>
        <w:t>2</w:t>
      </w:r>
      <w:r w:rsidRPr="00246B98">
        <w:rPr>
          <w:rFonts w:ascii="Century" w:eastAsia="ＭＳ 明朝" w:hAnsi="Century"/>
          <w:szCs w:val="21"/>
        </w:rPr>
        <w:t>つのターゲットプロジェクトのための</w:t>
      </w:r>
      <w:r w:rsidRPr="00246B98">
        <w:rPr>
          <w:rFonts w:ascii="Century" w:eastAsia="ＭＳ 明朝" w:hAnsi="Century"/>
          <w:szCs w:val="21"/>
        </w:rPr>
        <w:t>3</w:t>
      </w:r>
      <w:r w:rsidRPr="00246B98">
        <w:rPr>
          <w:rFonts w:ascii="Century" w:eastAsia="ＭＳ 明朝" w:hAnsi="Century"/>
          <w:szCs w:val="21"/>
        </w:rPr>
        <w:t>年間で最大</w:t>
      </w:r>
      <w:r w:rsidRPr="00246B98">
        <w:rPr>
          <w:rFonts w:ascii="Century" w:eastAsia="ＭＳ 明朝" w:hAnsi="Century"/>
          <w:szCs w:val="21"/>
        </w:rPr>
        <w:t>300</w:t>
      </w:r>
      <w:r w:rsidRPr="00246B98">
        <w:rPr>
          <w:rFonts w:ascii="Century" w:eastAsia="ＭＳ 明朝" w:hAnsi="Century"/>
          <w:szCs w:val="21"/>
        </w:rPr>
        <w:t>万ドルの資金が含まれて</w:t>
      </w:r>
      <w:r w:rsidR="007D3ED8" w:rsidRPr="00246B98">
        <w:rPr>
          <w:rFonts w:ascii="Century" w:eastAsia="ＭＳ 明朝" w:hAnsi="Century"/>
          <w:szCs w:val="21"/>
        </w:rPr>
        <w:t>いる</w:t>
      </w:r>
      <w:r w:rsidRPr="00246B98">
        <w:rPr>
          <w:rFonts w:ascii="Century" w:eastAsia="ＭＳ 明朝" w:hAnsi="Century"/>
          <w:szCs w:val="21"/>
        </w:rPr>
        <w:t>。</w:t>
      </w:r>
    </w:p>
    <w:p w14:paraId="635481D0"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行動や障害の問題を持つ先住民族の学生のための遠隔地の学校での</w:t>
      </w:r>
      <w:r w:rsidR="008F7214" w:rsidRPr="00246B98">
        <w:rPr>
          <w:rFonts w:ascii="Century" w:eastAsia="ＭＳ 明朝" w:hAnsi="Century"/>
          <w:szCs w:val="21"/>
        </w:rPr>
        <w:t>連携</w:t>
      </w:r>
      <w:r w:rsidRPr="00246B98">
        <w:rPr>
          <w:rFonts w:ascii="Century" w:eastAsia="ＭＳ 明朝" w:hAnsi="Century"/>
          <w:szCs w:val="21"/>
        </w:rPr>
        <w:t>医療の試み。そして</w:t>
      </w:r>
    </w:p>
    <w:p w14:paraId="3C04E660"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00A805FA" w:rsidRPr="00246B98">
        <w:rPr>
          <w:rFonts w:ascii="Century" w:eastAsia="ＭＳ 明朝" w:hAnsi="Century"/>
          <w:szCs w:val="21"/>
        </w:rPr>
        <w:t>アボリジニ</w:t>
      </w:r>
      <w:r w:rsidR="008F7214" w:rsidRPr="00246B98">
        <w:rPr>
          <w:rFonts w:ascii="Century" w:eastAsia="ＭＳ 明朝" w:hAnsi="Century"/>
          <w:szCs w:val="21"/>
        </w:rPr>
        <w:t>およびトーレス海峡諸島の囚人</w:t>
      </w:r>
      <w:r w:rsidR="00480E8E" w:rsidRPr="00246B98">
        <w:rPr>
          <w:rFonts w:ascii="Century" w:eastAsia="ＭＳ 明朝" w:hAnsi="Century"/>
          <w:szCs w:val="21"/>
        </w:rPr>
        <w:t>の、</w:t>
      </w:r>
      <w:r w:rsidR="008F7214" w:rsidRPr="00246B98">
        <w:rPr>
          <w:rFonts w:ascii="Century" w:eastAsia="ＭＳ 明朝" w:hAnsi="Century"/>
          <w:szCs w:val="21"/>
        </w:rPr>
        <w:t>地域社会と</w:t>
      </w:r>
      <w:r w:rsidRPr="00246B98">
        <w:rPr>
          <w:rFonts w:ascii="Century" w:eastAsia="ＭＳ 明朝" w:hAnsi="Century"/>
          <w:szCs w:val="21"/>
        </w:rPr>
        <w:t>雇用への移行</w:t>
      </w:r>
      <w:r w:rsidR="008F7214" w:rsidRPr="00246B98">
        <w:rPr>
          <w:rFonts w:ascii="Century" w:eastAsia="ＭＳ 明朝" w:hAnsi="Century"/>
          <w:szCs w:val="21"/>
        </w:rPr>
        <w:t>の成功</w:t>
      </w:r>
      <w:r w:rsidRPr="00246B98">
        <w:rPr>
          <w:rFonts w:ascii="Century" w:eastAsia="ＭＳ 明朝" w:hAnsi="Century"/>
          <w:szCs w:val="21"/>
        </w:rPr>
        <w:t>に影響</w:t>
      </w:r>
      <w:r w:rsidR="008F7214" w:rsidRPr="00246B98">
        <w:rPr>
          <w:rFonts w:ascii="Century" w:eastAsia="ＭＳ 明朝" w:hAnsi="Century"/>
          <w:szCs w:val="21"/>
        </w:rPr>
        <w:t>する</w:t>
      </w:r>
      <w:r w:rsidRPr="00246B98">
        <w:rPr>
          <w:rFonts w:ascii="Century" w:eastAsia="ＭＳ 明朝" w:hAnsi="Century"/>
          <w:szCs w:val="21"/>
        </w:rPr>
        <w:t>障壁を減らすため</w:t>
      </w:r>
      <w:r w:rsidR="00480E8E" w:rsidRPr="00246B98">
        <w:rPr>
          <w:rFonts w:ascii="Century" w:eastAsia="ＭＳ 明朝" w:hAnsi="Century"/>
          <w:szCs w:val="21"/>
        </w:rPr>
        <w:t>の</w:t>
      </w:r>
      <w:r w:rsidRPr="00246B98">
        <w:rPr>
          <w:rFonts w:ascii="Century" w:eastAsia="ＭＳ 明朝" w:hAnsi="Century"/>
          <w:szCs w:val="21"/>
        </w:rPr>
        <w:t>、</w:t>
      </w:r>
      <w:r w:rsidR="008F7214" w:rsidRPr="00246B98">
        <w:rPr>
          <w:rFonts w:ascii="Century" w:eastAsia="ＭＳ 明朝" w:hAnsi="Century"/>
          <w:szCs w:val="21"/>
        </w:rPr>
        <w:t>未確認</w:t>
      </w:r>
      <w:r w:rsidRPr="00246B98">
        <w:rPr>
          <w:rFonts w:ascii="Century" w:eastAsia="ＭＳ 明朝" w:hAnsi="Century"/>
          <w:szCs w:val="21"/>
        </w:rPr>
        <w:t>の障害および</w:t>
      </w:r>
      <w:r w:rsidRPr="00246B98">
        <w:rPr>
          <w:rFonts w:ascii="Century" w:eastAsia="ＭＳ 明朝" w:hAnsi="Century"/>
          <w:szCs w:val="21"/>
        </w:rPr>
        <w:t>/</w:t>
      </w:r>
      <w:r w:rsidRPr="00246B98">
        <w:rPr>
          <w:rFonts w:ascii="Century" w:eastAsia="ＭＳ 明朝" w:hAnsi="Century"/>
          <w:szCs w:val="21"/>
        </w:rPr>
        <w:t>または</w:t>
      </w:r>
      <w:r w:rsidR="008F7214" w:rsidRPr="00246B98">
        <w:rPr>
          <w:rFonts w:ascii="Century" w:eastAsia="ＭＳ 明朝" w:hAnsi="Century"/>
          <w:szCs w:val="21"/>
        </w:rPr>
        <w:t>機能</w:t>
      </w:r>
      <w:r w:rsidRPr="00246B98">
        <w:rPr>
          <w:rFonts w:ascii="Century" w:eastAsia="ＭＳ 明朝" w:hAnsi="Century"/>
          <w:szCs w:val="21"/>
        </w:rPr>
        <w:t>障害</w:t>
      </w:r>
      <w:r w:rsidR="00480E8E" w:rsidRPr="00246B98">
        <w:rPr>
          <w:rFonts w:ascii="Century" w:eastAsia="ＭＳ 明朝" w:hAnsi="Century"/>
          <w:szCs w:val="21"/>
        </w:rPr>
        <w:t>の関与</w:t>
      </w:r>
      <w:r w:rsidRPr="00246B98">
        <w:rPr>
          <w:rFonts w:ascii="Century" w:eastAsia="ＭＳ 明朝" w:hAnsi="Century"/>
          <w:szCs w:val="21"/>
        </w:rPr>
        <w:t>を理解することを目的とする研究プロジェクト。</w:t>
      </w:r>
    </w:p>
    <w:p w14:paraId="2306B43D"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38.</w:t>
      </w:r>
      <w:r w:rsidR="002C7FF8" w:rsidRPr="00246B98">
        <w:rPr>
          <w:rFonts w:ascii="Century" w:eastAsia="ＭＳ 明朝" w:hAnsi="Century"/>
          <w:szCs w:val="21"/>
        </w:rPr>
        <w:t xml:space="preserve">　</w:t>
      </w:r>
      <w:r w:rsidRPr="00246B98">
        <w:rPr>
          <w:rFonts w:ascii="Century" w:eastAsia="ＭＳ 明朝" w:hAnsi="Century"/>
          <w:szCs w:val="21"/>
        </w:rPr>
        <w:t>第</w:t>
      </w:r>
      <w:r w:rsidRPr="00246B98">
        <w:rPr>
          <w:rFonts w:ascii="Century" w:eastAsia="ＭＳ 明朝" w:hAnsi="Century"/>
          <w:szCs w:val="21"/>
        </w:rPr>
        <w:t>3</w:t>
      </w:r>
      <w:r w:rsidRPr="00246B98">
        <w:rPr>
          <w:rFonts w:ascii="Century" w:eastAsia="ＭＳ 明朝" w:hAnsi="Century"/>
          <w:szCs w:val="21"/>
        </w:rPr>
        <w:t>の最終実施計画、</w:t>
      </w:r>
      <w:r w:rsidR="00480E8E" w:rsidRPr="00246B98">
        <w:rPr>
          <w:rFonts w:ascii="Century" w:eastAsia="ＭＳ 明朝" w:hAnsi="Century"/>
          <w:szCs w:val="21"/>
        </w:rPr>
        <w:t>「進歩を測定する（</w:t>
      </w:r>
      <w:r w:rsidRPr="00246B98">
        <w:rPr>
          <w:rFonts w:ascii="Century" w:eastAsia="ＭＳ 明朝" w:hAnsi="Century"/>
          <w:szCs w:val="21"/>
        </w:rPr>
        <w:t>Measuring Progress</w:t>
      </w:r>
      <w:r w:rsidR="00480E8E" w:rsidRPr="00246B98">
        <w:rPr>
          <w:rFonts w:ascii="Century" w:eastAsia="ＭＳ 明朝" w:hAnsi="Century"/>
          <w:szCs w:val="21"/>
        </w:rPr>
        <w:t>）</w:t>
      </w:r>
      <w:r w:rsidRPr="00246B98">
        <w:rPr>
          <w:rFonts w:ascii="Century" w:eastAsia="ＭＳ 明朝" w:hAnsi="Century"/>
          <w:szCs w:val="21"/>
        </w:rPr>
        <w:t xml:space="preserve"> 2019–2020</w:t>
      </w:r>
      <w:r w:rsidR="00480E8E" w:rsidRPr="00246B98">
        <w:rPr>
          <w:rFonts w:ascii="Century" w:eastAsia="ＭＳ 明朝" w:hAnsi="Century"/>
          <w:szCs w:val="21"/>
        </w:rPr>
        <w:t>」</w:t>
      </w:r>
      <w:r w:rsidRPr="00246B98">
        <w:rPr>
          <w:rFonts w:ascii="Century" w:eastAsia="ＭＳ 明朝" w:hAnsi="Century"/>
          <w:szCs w:val="21"/>
        </w:rPr>
        <w:t>は現在策定中</w:t>
      </w:r>
      <w:r w:rsidR="007D3ED8" w:rsidRPr="00246B98">
        <w:rPr>
          <w:rFonts w:ascii="Century" w:eastAsia="ＭＳ 明朝" w:hAnsi="Century"/>
          <w:szCs w:val="21"/>
        </w:rPr>
        <w:t>である</w:t>
      </w:r>
      <w:r w:rsidRPr="00246B98">
        <w:rPr>
          <w:rFonts w:ascii="Century" w:eastAsia="ＭＳ 明朝" w:hAnsi="Century"/>
          <w:szCs w:val="21"/>
        </w:rPr>
        <w:t>。</w:t>
      </w:r>
    </w:p>
    <w:p w14:paraId="533D46F3"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39.</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オーストラリア政府障害改革</w:t>
      </w:r>
      <w:r w:rsidR="00480E8E" w:rsidRPr="00246B98">
        <w:rPr>
          <w:rFonts w:ascii="Century" w:eastAsia="ＭＳ 明朝" w:hAnsi="Century"/>
          <w:szCs w:val="21"/>
        </w:rPr>
        <w:t>委員会</w:t>
      </w:r>
      <w:r w:rsidRPr="00246B98">
        <w:rPr>
          <w:rFonts w:ascii="Century" w:eastAsia="ＭＳ 明朝" w:hAnsi="Century"/>
          <w:szCs w:val="21"/>
        </w:rPr>
        <w:t>評議会（</w:t>
      </w:r>
      <w:r w:rsidRPr="00246B98">
        <w:rPr>
          <w:rFonts w:ascii="Century" w:eastAsia="ＭＳ 明朝" w:hAnsi="Century"/>
          <w:szCs w:val="21"/>
        </w:rPr>
        <w:t>DRC</w:t>
      </w:r>
      <w:r w:rsidRPr="00246B98">
        <w:rPr>
          <w:rFonts w:ascii="Century" w:eastAsia="ＭＳ 明朝" w:hAnsi="Century"/>
          <w:szCs w:val="21"/>
        </w:rPr>
        <w:t>）は、オーストラリア政府のあらゆる分野にわた</w:t>
      </w:r>
      <w:r w:rsidR="00480E8E" w:rsidRPr="00246B98">
        <w:rPr>
          <w:rFonts w:ascii="Century" w:eastAsia="ＭＳ 明朝" w:hAnsi="Century"/>
          <w:szCs w:val="21"/>
        </w:rPr>
        <w:t>る</w:t>
      </w:r>
      <w:r w:rsidRPr="00246B98">
        <w:rPr>
          <w:rFonts w:ascii="Century" w:eastAsia="ＭＳ 明朝" w:hAnsi="Century"/>
          <w:szCs w:val="21"/>
        </w:rPr>
        <w:t>、またすべての州および準州政府</w:t>
      </w:r>
      <w:r w:rsidR="00480E8E" w:rsidRPr="00246B98">
        <w:rPr>
          <w:rFonts w:ascii="Century" w:eastAsia="ＭＳ 明朝" w:hAnsi="Century"/>
          <w:szCs w:val="21"/>
        </w:rPr>
        <w:t>にまたがる</w:t>
      </w:r>
      <w:r w:rsidRPr="00246B98">
        <w:rPr>
          <w:rFonts w:ascii="Century" w:eastAsia="ＭＳ 明朝" w:hAnsi="Century"/>
          <w:szCs w:val="21"/>
        </w:rPr>
        <w:t>、</w:t>
      </w:r>
      <w:r w:rsidR="00BB75EE" w:rsidRPr="00246B98">
        <w:rPr>
          <w:rFonts w:ascii="Century" w:eastAsia="ＭＳ 明朝" w:hAnsi="Century"/>
          <w:szCs w:val="21"/>
        </w:rPr>
        <w:t>障害のある人</w:t>
      </w:r>
      <w:r w:rsidRPr="00246B98">
        <w:rPr>
          <w:rFonts w:ascii="Century" w:eastAsia="ＭＳ 明朝" w:hAnsi="Century"/>
          <w:szCs w:val="21"/>
        </w:rPr>
        <w:t>、その家族および介護者に影響を与える政策およびサービスを調整するための重要なメカニズム</w:t>
      </w:r>
      <w:r w:rsidR="007D3ED8" w:rsidRPr="00246B98">
        <w:rPr>
          <w:rFonts w:ascii="Century" w:eastAsia="ＭＳ 明朝" w:hAnsi="Century"/>
          <w:szCs w:val="21"/>
        </w:rPr>
        <w:t>である</w:t>
      </w:r>
      <w:r w:rsidRPr="00246B98">
        <w:rPr>
          <w:rFonts w:ascii="Century" w:eastAsia="ＭＳ 明朝" w:hAnsi="Century"/>
          <w:szCs w:val="21"/>
        </w:rPr>
        <w:t>。</w:t>
      </w:r>
      <w:r w:rsidRPr="00246B98">
        <w:rPr>
          <w:rFonts w:ascii="Century" w:eastAsia="ＭＳ 明朝" w:hAnsi="Century"/>
          <w:szCs w:val="21"/>
        </w:rPr>
        <w:t>DRC</w:t>
      </w:r>
      <w:r w:rsidRPr="00246B98">
        <w:rPr>
          <w:rFonts w:ascii="Century" w:eastAsia="ＭＳ 明朝" w:hAnsi="Century"/>
          <w:szCs w:val="21"/>
        </w:rPr>
        <w:t>は、</w:t>
      </w:r>
      <w:r w:rsidR="00BB75EE" w:rsidRPr="00246B98">
        <w:rPr>
          <w:rFonts w:ascii="Century" w:eastAsia="ＭＳ 明朝" w:hAnsi="Century"/>
          <w:szCs w:val="21"/>
        </w:rPr>
        <w:t>障害のある人</w:t>
      </w:r>
      <w:r w:rsidRPr="00246B98">
        <w:rPr>
          <w:rFonts w:ascii="Century" w:eastAsia="ＭＳ 明朝" w:hAnsi="Century"/>
          <w:szCs w:val="21"/>
        </w:rPr>
        <w:t>、その家族および介護者にとってサービスとシステムが包括的でアクセス可能であることを保証するために、</w:t>
      </w:r>
      <w:r w:rsidRPr="00246B98">
        <w:rPr>
          <w:rFonts w:ascii="Century" w:eastAsia="ＭＳ 明朝" w:hAnsi="Century"/>
          <w:szCs w:val="21"/>
        </w:rPr>
        <w:t>ND</w:t>
      </w:r>
      <w:r w:rsidRPr="00246B98">
        <w:rPr>
          <w:rFonts w:ascii="Century" w:eastAsia="ＭＳ 明朝" w:hAnsi="Century"/>
          <w:szCs w:val="21"/>
        </w:rPr>
        <w:t>戦略を通じて幅広い改革を実施して</w:t>
      </w:r>
      <w:r w:rsidR="007D3ED8" w:rsidRPr="00246B98">
        <w:rPr>
          <w:rFonts w:ascii="Century" w:eastAsia="ＭＳ 明朝" w:hAnsi="Century"/>
          <w:szCs w:val="21"/>
        </w:rPr>
        <w:t>いる</w:t>
      </w:r>
      <w:r w:rsidRPr="00246B98">
        <w:rPr>
          <w:rFonts w:ascii="Century" w:eastAsia="ＭＳ 明朝" w:hAnsi="Century"/>
          <w:szCs w:val="21"/>
        </w:rPr>
        <w:t>。</w:t>
      </w:r>
    </w:p>
    <w:p w14:paraId="70D7BA5B"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 xml:space="preserve">40. </w:t>
      </w:r>
      <w:r w:rsidR="002C7FF8" w:rsidRPr="00246B98">
        <w:rPr>
          <w:rFonts w:ascii="Century" w:eastAsia="ＭＳ 明朝" w:hAnsi="Century"/>
          <w:szCs w:val="21"/>
        </w:rPr>
        <w:t xml:space="preserve">　</w:t>
      </w:r>
      <w:r w:rsidRPr="00246B98">
        <w:rPr>
          <w:rFonts w:ascii="Century" w:eastAsia="ＭＳ 明朝" w:hAnsi="Century"/>
          <w:szCs w:val="21"/>
        </w:rPr>
        <w:t>2015</w:t>
      </w:r>
      <w:r w:rsidRPr="00246B98">
        <w:rPr>
          <w:rFonts w:ascii="Century" w:eastAsia="ＭＳ 明朝" w:hAnsi="Century"/>
          <w:szCs w:val="21"/>
        </w:rPr>
        <w:t>年に発表された</w:t>
      </w:r>
      <w:r w:rsidRPr="00246B98">
        <w:rPr>
          <w:rFonts w:ascii="Century" w:eastAsia="ＭＳ 明朝" w:hAnsi="Century"/>
          <w:szCs w:val="21"/>
        </w:rPr>
        <w:t>ND</w:t>
      </w:r>
      <w:r w:rsidR="00480E8E" w:rsidRPr="00246B98">
        <w:rPr>
          <w:rFonts w:ascii="Century" w:eastAsia="ＭＳ 明朝" w:hAnsi="Century"/>
          <w:szCs w:val="21"/>
        </w:rPr>
        <w:t>戦略</w:t>
      </w:r>
      <w:r w:rsidRPr="00246B98">
        <w:rPr>
          <w:rFonts w:ascii="Century" w:eastAsia="ＭＳ 明朝" w:hAnsi="Century"/>
          <w:szCs w:val="21"/>
        </w:rPr>
        <w:t>の最初のハイレベル隔年進捗報告書は、最初の実施期間中の主流サービスの設計と提供における具体的な実績と改革の詳細を述べている。</w:t>
      </w:r>
      <w:r w:rsidRPr="00246B98">
        <w:rPr>
          <w:rFonts w:ascii="Century" w:eastAsia="ＭＳ 明朝" w:hAnsi="Century"/>
          <w:szCs w:val="21"/>
        </w:rPr>
        <w:t>2</w:t>
      </w:r>
      <w:r w:rsidRPr="00246B98">
        <w:rPr>
          <w:rFonts w:ascii="Century" w:eastAsia="ＭＳ 明朝" w:hAnsi="Century"/>
          <w:szCs w:val="21"/>
        </w:rPr>
        <w:t>番目の進捗レポートは</w:t>
      </w:r>
      <w:r w:rsidRPr="00246B98">
        <w:rPr>
          <w:rFonts w:ascii="Century" w:eastAsia="ＭＳ 明朝" w:hAnsi="Century"/>
          <w:szCs w:val="21"/>
        </w:rPr>
        <w:t>2018</w:t>
      </w:r>
      <w:r w:rsidRPr="00246B98">
        <w:rPr>
          <w:rFonts w:ascii="Century" w:eastAsia="ＭＳ 明朝" w:hAnsi="Century"/>
          <w:szCs w:val="21"/>
        </w:rPr>
        <w:t>年中頃に</w:t>
      </w:r>
      <w:r w:rsidR="00480E8E" w:rsidRPr="00246B98">
        <w:rPr>
          <w:rFonts w:ascii="Century" w:eastAsia="ＭＳ 明朝" w:hAnsi="Century"/>
          <w:szCs w:val="21"/>
        </w:rPr>
        <w:t>発表</w:t>
      </w:r>
      <w:r w:rsidRPr="00246B98">
        <w:rPr>
          <w:rFonts w:ascii="Century" w:eastAsia="ＭＳ 明朝" w:hAnsi="Century"/>
          <w:szCs w:val="21"/>
        </w:rPr>
        <w:t>予定</w:t>
      </w:r>
      <w:r w:rsidR="007D3ED8" w:rsidRPr="00246B98">
        <w:rPr>
          <w:rFonts w:ascii="Century" w:eastAsia="ＭＳ 明朝" w:hAnsi="Century"/>
          <w:szCs w:val="21"/>
        </w:rPr>
        <w:t>である</w:t>
      </w:r>
      <w:r w:rsidRPr="00246B98">
        <w:rPr>
          <w:rFonts w:ascii="Century" w:eastAsia="ＭＳ 明朝" w:hAnsi="Century"/>
          <w:szCs w:val="21"/>
        </w:rPr>
        <w:t>。</w:t>
      </w:r>
    </w:p>
    <w:p w14:paraId="1F152C5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41.</w:t>
      </w:r>
      <w:r w:rsidR="002C7FF8" w:rsidRPr="00246B98">
        <w:rPr>
          <w:rFonts w:ascii="Century" w:eastAsia="ＭＳ 明朝" w:hAnsi="Century"/>
          <w:szCs w:val="21"/>
        </w:rPr>
        <w:t xml:space="preserve">　</w:t>
      </w:r>
      <w:r w:rsidRPr="00246B98">
        <w:rPr>
          <w:rFonts w:ascii="Century" w:eastAsia="ＭＳ 明朝" w:hAnsi="Century"/>
          <w:szCs w:val="21"/>
        </w:rPr>
        <w:t>2017</w:t>
      </w:r>
      <w:r w:rsidRPr="00246B98">
        <w:rPr>
          <w:rFonts w:ascii="Century" w:eastAsia="ＭＳ 明朝" w:hAnsi="Century"/>
          <w:szCs w:val="21"/>
        </w:rPr>
        <w:t>年</w:t>
      </w:r>
      <w:r w:rsidRPr="00246B98">
        <w:rPr>
          <w:rFonts w:ascii="Century" w:eastAsia="ＭＳ 明朝" w:hAnsi="Century"/>
          <w:szCs w:val="21"/>
        </w:rPr>
        <w:t>11</w:t>
      </w:r>
      <w:r w:rsidRPr="00246B98">
        <w:rPr>
          <w:rFonts w:ascii="Century" w:eastAsia="ＭＳ 明朝" w:hAnsi="Century"/>
          <w:szCs w:val="21"/>
        </w:rPr>
        <w:t>月、</w:t>
      </w:r>
      <w:r w:rsidRPr="00246B98">
        <w:rPr>
          <w:rFonts w:ascii="Century" w:eastAsia="ＭＳ 明朝" w:hAnsi="Century"/>
          <w:szCs w:val="21"/>
        </w:rPr>
        <w:t>DRC</w:t>
      </w:r>
      <w:r w:rsidRPr="00246B98">
        <w:rPr>
          <w:rFonts w:ascii="Century" w:eastAsia="ＭＳ 明朝" w:hAnsi="Century"/>
          <w:szCs w:val="21"/>
        </w:rPr>
        <w:t>は、</w:t>
      </w:r>
      <w:r w:rsidRPr="00246B98">
        <w:rPr>
          <w:rFonts w:ascii="Century" w:eastAsia="ＭＳ 明朝" w:hAnsi="Century"/>
          <w:szCs w:val="21"/>
        </w:rPr>
        <w:t>NDIS</w:t>
      </w:r>
      <w:r w:rsidRPr="00246B98">
        <w:rPr>
          <w:rFonts w:ascii="Century" w:eastAsia="ＭＳ 明朝" w:hAnsi="Century"/>
          <w:szCs w:val="21"/>
        </w:rPr>
        <w:t>と</w:t>
      </w:r>
      <w:r w:rsidR="00BB75EE" w:rsidRPr="00246B98">
        <w:rPr>
          <w:rFonts w:ascii="Century" w:eastAsia="ＭＳ 明朝" w:hAnsi="Century"/>
          <w:szCs w:val="21"/>
        </w:rPr>
        <w:t>障害のある人</w:t>
      </w:r>
      <w:r w:rsidRPr="00246B98">
        <w:rPr>
          <w:rFonts w:ascii="Century" w:eastAsia="ＭＳ 明朝" w:hAnsi="Century"/>
          <w:szCs w:val="21"/>
        </w:rPr>
        <w:t>を支援するその他のサービスとの</w:t>
      </w:r>
      <w:r w:rsidR="003D397E" w:rsidRPr="00246B98">
        <w:rPr>
          <w:rFonts w:ascii="Century" w:eastAsia="ＭＳ 明朝" w:hAnsi="Century"/>
          <w:szCs w:val="21"/>
        </w:rPr>
        <w:t>関係の</w:t>
      </w:r>
      <w:r w:rsidRPr="00246B98">
        <w:rPr>
          <w:rFonts w:ascii="Century" w:eastAsia="ＭＳ 明朝" w:hAnsi="Century"/>
          <w:szCs w:val="21"/>
        </w:rPr>
        <w:t>問題の解決を含む、</w:t>
      </w:r>
      <w:r w:rsidRPr="00246B98">
        <w:rPr>
          <w:rFonts w:ascii="Century" w:eastAsia="ＭＳ 明朝" w:hAnsi="Century"/>
          <w:szCs w:val="21"/>
        </w:rPr>
        <w:t>ND</w:t>
      </w:r>
      <w:r w:rsidRPr="00246B98">
        <w:rPr>
          <w:rFonts w:ascii="Century" w:eastAsia="ＭＳ 明朝" w:hAnsi="Century"/>
          <w:szCs w:val="21"/>
        </w:rPr>
        <w:t>戦略を再活性化するためのさらなる活動に合意した。</w:t>
      </w:r>
      <w:r w:rsidRPr="00246B98">
        <w:rPr>
          <w:rFonts w:ascii="Century" w:eastAsia="ＭＳ 明朝" w:hAnsi="Century"/>
          <w:szCs w:val="21"/>
        </w:rPr>
        <w:t>DRC</w:t>
      </w:r>
      <w:r w:rsidRPr="00246B98">
        <w:rPr>
          <w:rFonts w:ascii="Century" w:eastAsia="ＭＳ 明朝" w:hAnsi="Century"/>
          <w:szCs w:val="21"/>
        </w:rPr>
        <w:t>はまた、</w:t>
      </w:r>
      <w:r w:rsidRPr="00246B98">
        <w:rPr>
          <w:rFonts w:ascii="Century" w:eastAsia="ＭＳ 明朝" w:hAnsi="Century"/>
          <w:szCs w:val="21"/>
        </w:rPr>
        <w:t>2020</w:t>
      </w:r>
      <w:r w:rsidRPr="00246B98">
        <w:rPr>
          <w:rFonts w:ascii="Century" w:eastAsia="ＭＳ 明朝" w:hAnsi="Century"/>
          <w:szCs w:val="21"/>
        </w:rPr>
        <w:t>年以降の新しい国の障害者枠組の準備作業を開始することで合意した。これは、</w:t>
      </w:r>
      <w:r w:rsidRPr="00246B98">
        <w:rPr>
          <w:rFonts w:ascii="Century" w:eastAsia="ＭＳ 明朝" w:hAnsi="Century"/>
          <w:szCs w:val="21"/>
        </w:rPr>
        <w:t>2018</w:t>
      </w:r>
      <w:r w:rsidRPr="00246B98">
        <w:rPr>
          <w:rFonts w:ascii="Century" w:eastAsia="ＭＳ 明朝" w:hAnsi="Century"/>
          <w:szCs w:val="21"/>
        </w:rPr>
        <w:t>年の</w:t>
      </w:r>
      <w:r w:rsidRPr="00246B98">
        <w:rPr>
          <w:rFonts w:ascii="Century" w:eastAsia="ＭＳ 明朝" w:hAnsi="Century"/>
          <w:szCs w:val="21"/>
        </w:rPr>
        <w:t>ND</w:t>
      </w:r>
      <w:r w:rsidRPr="00246B98">
        <w:rPr>
          <w:rFonts w:ascii="Century" w:eastAsia="ＭＳ 明朝" w:hAnsi="Century"/>
          <w:szCs w:val="21"/>
        </w:rPr>
        <w:t>戦略の見直しによって</w:t>
      </w:r>
      <w:r w:rsidR="003D397E" w:rsidRPr="00246B98">
        <w:rPr>
          <w:rFonts w:ascii="Century" w:eastAsia="ＭＳ 明朝" w:hAnsi="Century"/>
          <w:szCs w:val="21"/>
        </w:rPr>
        <w:t>公表</w:t>
      </w:r>
      <w:r w:rsidRPr="00246B98">
        <w:rPr>
          <w:rFonts w:ascii="Century" w:eastAsia="ＭＳ 明朝" w:hAnsi="Century"/>
          <w:szCs w:val="21"/>
        </w:rPr>
        <w:t>される予定である。</w:t>
      </w:r>
    </w:p>
    <w:p w14:paraId="0A530C68" w14:textId="77777777" w:rsidR="007672FD" w:rsidRPr="00246B98" w:rsidRDefault="007672FD" w:rsidP="006D7112">
      <w:pPr>
        <w:rPr>
          <w:rFonts w:ascii="Century" w:eastAsia="ＭＳ 明朝" w:hAnsi="Century"/>
          <w:szCs w:val="21"/>
        </w:rPr>
      </w:pPr>
    </w:p>
    <w:p w14:paraId="2F0F9C7E" w14:textId="77777777" w:rsidR="006D7112" w:rsidRPr="00246B98" w:rsidRDefault="00E52D20"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質問</w:t>
      </w:r>
      <w:r w:rsidR="006D7112" w:rsidRPr="00246B98">
        <w:rPr>
          <w:rFonts w:ascii="ＭＳ ゴシック" w:eastAsia="ＭＳ ゴシック" w:hAnsi="ＭＳ ゴシック"/>
          <w:b/>
          <w:bCs/>
          <w:szCs w:val="21"/>
        </w:rPr>
        <w:t>4</w:t>
      </w:r>
    </w:p>
    <w:p w14:paraId="04F355C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42.</w:t>
      </w:r>
      <w:r w:rsidR="002C7FF8" w:rsidRPr="00246B98">
        <w:rPr>
          <w:rFonts w:ascii="Century" w:eastAsia="ＭＳ 明朝" w:hAnsi="Century"/>
          <w:szCs w:val="21"/>
        </w:rPr>
        <w:t xml:space="preserve">　</w:t>
      </w:r>
      <w:r w:rsidRPr="00246B98">
        <w:rPr>
          <w:rFonts w:ascii="Century" w:eastAsia="ＭＳ 明朝" w:hAnsi="Century"/>
          <w:szCs w:val="21"/>
        </w:rPr>
        <w:t>NDIS</w:t>
      </w:r>
      <w:r w:rsidRPr="00246B98">
        <w:rPr>
          <w:rFonts w:ascii="Century" w:eastAsia="ＭＳ 明朝" w:hAnsi="Century"/>
          <w:szCs w:val="21"/>
        </w:rPr>
        <w:t>にアクセスするための評価</w:t>
      </w:r>
      <w:r w:rsidR="003D397E" w:rsidRPr="00246B98">
        <w:rPr>
          <w:rFonts w:ascii="Century" w:eastAsia="ＭＳ 明朝" w:hAnsi="Century"/>
          <w:szCs w:val="21"/>
        </w:rPr>
        <w:t>（受給審査）</w:t>
      </w:r>
      <w:r w:rsidRPr="00246B98">
        <w:rPr>
          <w:rFonts w:ascii="Century" w:eastAsia="ＭＳ 明朝" w:hAnsi="Century"/>
          <w:szCs w:val="21"/>
        </w:rPr>
        <w:t>基準は、</w:t>
      </w:r>
      <w:r w:rsidRPr="00246B98">
        <w:rPr>
          <w:rFonts w:ascii="Century" w:eastAsia="ＭＳ 明朝" w:hAnsi="Century"/>
          <w:szCs w:val="21"/>
        </w:rPr>
        <w:t>2013</w:t>
      </w:r>
      <w:r w:rsidRPr="00246B98">
        <w:rPr>
          <w:rFonts w:ascii="Century" w:eastAsia="ＭＳ 明朝" w:hAnsi="Century"/>
          <w:szCs w:val="21"/>
        </w:rPr>
        <w:t>年国家障害保険法（</w:t>
      </w:r>
      <w:r w:rsidR="00A805FA" w:rsidRPr="00246B98">
        <w:rPr>
          <w:rFonts w:ascii="Century" w:eastAsia="ＭＳ 明朝" w:hAnsi="Century"/>
          <w:szCs w:val="21"/>
        </w:rPr>
        <w:t>連邦法</w:t>
      </w:r>
      <w:r w:rsidRPr="00246B98">
        <w:rPr>
          <w:rFonts w:ascii="Century" w:eastAsia="ＭＳ 明朝" w:hAnsi="Century"/>
          <w:szCs w:val="21"/>
        </w:rPr>
        <w:t>）（</w:t>
      </w:r>
      <w:r w:rsidRPr="00246B98">
        <w:rPr>
          <w:rFonts w:ascii="Century" w:eastAsia="ＭＳ 明朝" w:hAnsi="Century"/>
          <w:szCs w:val="21"/>
        </w:rPr>
        <w:t>NDIS</w:t>
      </w:r>
      <w:r w:rsidRPr="00246B98">
        <w:rPr>
          <w:rFonts w:ascii="Century" w:eastAsia="ＭＳ 明朝" w:hAnsi="Century"/>
          <w:szCs w:val="21"/>
        </w:rPr>
        <w:t>法）に定められている。以下の場合、こ</w:t>
      </w:r>
      <w:r w:rsidR="003D397E" w:rsidRPr="00246B98">
        <w:rPr>
          <w:rFonts w:ascii="Century" w:eastAsia="ＭＳ 明朝" w:hAnsi="Century"/>
          <w:szCs w:val="21"/>
        </w:rPr>
        <w:t>の基準</w:t>
      </w:r>
      <w:r w:rsidRPr="00246B98">
        <w:rPr>
          <w:rFonts w:ascii="Century" w:eastAsia="ＭＳ 明朝" w:hAnsi="Century"/>
          <w:szCs w:val="21"/>
        </w:rPr>
        <w:t>を満た</w:t>
      </w:r>
      <w:r w:rsidR="007D3ED8" w:rsidRPr="00246B98">
        <w:rPr>
          <w:rFonts w:ascii="Century" w:eastAsia="ＭＳ 明朝" w:hAnsi="Century"/>
          <w:szCs w:val="21"/>
        </w:rPr>
        <w:t>す</w:t>
      </w:r>
      <w:r w:rsidRPr="00246B98">
        <w:rPr>
          <w:rFonts w:ascii="Century" w:eastAsia="ＭＳ 明朝" w:hAnsi="Century"/>
          <w:szCs w:val="21"/>
        </w:rPr>
        <w:t>。</w:t>
      </w:r>
    </w:p>
    <w:p w14:paraId="062EA27E"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65</w:t>
      </w:r>
      <w:r w:rsidRPr="00246B98">
        <w:rPr>
          <w:rFonts w:ascii="Century" w:eastAsia="ＭＳ 明朝" w:hAnsi="Century"/>
          <w:szCs w:val="21"/>
        </w:rPr>
        <w:t>歳未満。</w:t>
      </w:r>
    </w:p>
    <w:p w14:paraId="461C5E2A"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恒久的で</w:t>
      </w:r>
      <w:r w:rsidR="003D397E" w:rsidRPr="00246B98">
        <w:rPr>
          <w:rFonts w:ascii="Century" w:eastAsia="ＭＳ 明朝" w:hAnsi="Century"/>
          <w:szCs w:val="21"/>
        </w:rPr>
        <w:t>生涯続く</w:t>
      </w:r>
      <w:r w:rsidRPr="00246B98">
        <w:rPr>
          <w:rFonts w:ascii="Century" w:eastAsia="ＭＳ 明朝" w:hAnsi="Century"/>
          <w:szCs w:val="21"/>
        </w:rPr>
        <w:t>と思われる</w:t>
      </w:r>
      <w:r w:rsidR="003D397E" w:rsidRPr="00246B98">
        <w:rPr>
          <w:rFonts w:ascii="Century" w:eastAsia="ＭＳ 明朝" w:hAnsi="Century"/>
          <w:szCs w:val="21"/>
        </w:rPr>
        <w:t>機能</w:t>
      </w:r>
      <w:r w:rsidRPr="00246B98">
        <w:rPr>
          <w:rFonts w:ascii="Century" w:eastAsia="ＭＳ 明朝" w:hAnsi="Century"/>
          <w:szCs w:val="21"/>
        </w:rPr>
        <w:t>障害による</w:t>
      </w:r>
      <w:r w:rsidR="003D397E" w:rsidRPr="00246B98">
        <w:rPr>
          <w:rFonts w:ascii="Century" w:eastAsia="ＭＳ 明朝" w:hAnsi="Century"/>
          <w:szCs w:val="21"/>
        </w:rPr>
        <w:t>障害がある</w:t>
      </w:r>
      <w:r w:rsidRPr="00246B98">
        <w:rPr>
          <w:rFonts w:ascii="Century" w:eastAsia="ＭＳ 明朝" w:hAnsi="Century"/>
          <w:szCs w:val="21"/>
        </w:rPr>
        <w:t>。</w:t>
      </w:r>
    </w:p>
    <w:p w14:paraId="49555968"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003D397E" w:rsidRPr="00246B98">
        <w:rPr>
          <w:rFonts w:ascii="Century" w:eastAsia="ＭＳ 明朝" w:hAnsi="Century"/>
          <w:szCs w:val="21"/>
        </w:rPr>
        <w:t>その機能</w:t>
      </w:r>
      <w:r w:rsidRPr="00246B98">
        <w:rPr>
          <w:rFonts w:ascii="Century" w:eastAsia="ＭＳ 明朝" w:hAnsi="Century"/>
          <w:szCs w:val="21"/>
        </w:rPr>
        <w:t>障害が日常生活に効果的に参加する能力</w:t>
      </w:r>
      <w:r w:rsidR="003D397E" w:rsidRPr="00246B98">
        <w:rPr>
          <w:rFonts w:ascii="Century" w:eastAsia="ＭＳ 明朝" w:hAnsi="Century"/>
          <w:szCs w:val="21"/>
        </w:rPr>
        <w:t>を大幅に</w:t>
      </w:r>
      <w:r w:rsidRPr="00246B98">
        <w:rPr>
          <w:rFonts w:ascii="Century" w:eastAsia="ＭＳ 明朝" w:hAnsi="Century"/>
          <w:szCs w:val="21"/>
        </w:rPr>
        <w:t>低下</w:t>
      </w:r>
      <w:r w:rsidR="003D397E" w:rsidRPr="00246B98">
        <w:rPr>
          <w:rFonts w:ascii="Century" w:eastAsia="ＭＳ 明朝" w:hAnsi="Century"/>
          <w:szCs w:val="21"/>
        </w:rPr>
        <w:t>させてい</w:t>
      </w:r>
      <w:r w:rsidR="007D3ED8" w:rsidRPr="00246B98">
        <w:rPr>
          <w:rFonts w:ascii="Century" w:eastAsia="ＭＳ 明朝" w:hAnsi="Century"/>
          <w:szCs w:val="21"/>
        </w:rPr>
        <w:t>る</w:t>
      </w:r>
      <w:r w:rsidRPr="00246B98">
        <w:rPr>
          <w:rFonts w:ascii="Century" w:eastAsia="ＭＳ 明朝" w:hAnsi="Century"/>
          <w:szCs w:val="21"/>
        </w:rPr>
        <w:t>。</w:t>
      </w:r>
    </w:p>
    <w:p w14:paraId="6A53D70D"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d</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オーストラリアの市民または永住者</w:t>
      </w:r>
      <w:r w:rsidR="007D3ED8" w:rsidRPr="00246B98">
        <w:rPr>
          <w:rFonts w:ascii="Century" w:eastAsia="ＭＳ 明朝" w:hAnsi="Century"/>
          <w:szCs w:val="21"/>
        </w:rPr>
        <w:t>である</w:t>
      </w:r>
      <w:r w:rsidRPr="00246B98">
        <w:rPr>
          <w:rFonts w:ascii="Century" w:eastAsia="ＭＳ 明朝" w:hAnsi="Century"/>
          <w:szCs w:val="21"/>
        </w:rPr>
        <w:t>。そして</w:t>
      </w:r>
    </w:p>
    <w:p w14:paraId="2D6DF99F"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e</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普通の生活を送るために合理的かつ必要な支援が必要</w:t>
      </w:r>
      <w:r w:rsidR="007D3ED8" w:rsidRPr="00246B98">
        <w:rPr>
          <w:rFonts w:ascii="Century" w:eastAsia="ＭＳ 明朝" w:hAnsi="Century"/>
          <w:szCs w:val="21"/>
        </w:rPr>
        <w:t>である</w:t>
      </w:r>
      <w:r w:rsidRPr="00246B98">
        <w:rPr>
          <w:rFonts w:ascii="Century" w:eastAsia="ＭＳ 明朝" w:hAnsi="Century"/>
          <w:szCs w:val="21"/>
        </w:rPr>
        <w:t>。</w:t>
      </w:r>
    </w:p>
    <w:p w14:paraId="6F0E11D0"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43.</w:t>
      </w:r>
      <w:r w:rsidR="002C7FF8" w:rsidRPr="00246B98">
        <w:rPr>
          <w:rFonts w:ascii="Century" w:eastAsia="ＭＳ 明朝" w:hAnsi="Century"/>
          <w:szCs w:val="21"/>
        </w:rPr>
        <w:t xml:space="preserve">　</w:t>
      </w:r>
      <w:r w:rsidR="00FB4D55" w:rsidRPr="00246B98">
        <w:rPr>
          <w:rFonts w:ascii="Century" w:eastAsia="ＭＳ 明朝" w:hAnsi="Century"/>
          <w:szCs w:val="21"/>
        </w:rPr>
        <w:t>この</w:t>
      </w:r>
      <w:r w:rsidRPr="00246B98">
        <w:rPr>
          <w:rFonts w:ascii="Century" w:eastAsia="ＭＳ 明朝" w:hAnsi="Century"/>
          <w:szCs w:val="21"/>
        </w:rPr>
        <w:t>基準を満たす人は、</w:t>
      </w:r>
      <w:r w:rsidRPr="00246B98">
        <w:rPr>
          <w:rFonts w:ascii="Century" w:eastAsia="ＭＳ 明朝" w:hAnsi="Century"/>
          <w:szCs w:val="21"/>
        </w:rPr>
        <w:t>NDIS</w:t>
      </w:r>
      <w:r w:rsidRPr="00246B98">
        <w:rPr>
          <w:rFonts w:ascii="Century" w:eastAsia="ＭＳ 明朝" w:hAnsi="Century"/>
          <w:szCs w:val="21"/>
        </w:rPr>
        <w:t>の参加者になり、個別の</w:t>
      </w:r>
      <w:r w:rsidR="00FB4D55" w:rsidRPr="00246B98">
        <w:rPr>
          <w:rFonts w:ascii="Century" w:eastAsia="ＭＳ 明朝" w:hAnsi="Century"/>
          <w:szCs w:val="21"/>
        </w:rPr>
        <w:t>支援</w:t>
      </w:r>
      <w:r w:rsidRPr="00246B98">
        <w:rPr>
          <w:rFonts w:ascii="Century" w:eastAsia="ＭＳ 明朝" w:hAnsi="Century"/>
          <w:szCs w:val="21"/>
        </w:rPr>
        <w:t>パッケージを受け取ることが</w:t>
      </w:r>
      <w:r w:rsidR="007D3ED8" w:rsidRPr="00246B98">
        <w:rPr>
          <w:rFonts w:ascii="Century" w:eastAsia="ＭＳ 明朝" w:hAnsi="Century"/>
          <w:szCs w:val="21"/>
        </w:rPr>
        <w:t>できる</w:t>
      </w:r>
      <w:r w:rsidRPr="00246B98">
        <w:rPr>
          <w:rFonts w:ascii="Century" w:eastAsia="ＭＳ 明朝" w:hAnsi="Century"/>
          <w:szCs w:val="21"/>
        </w:rPr>
        <w:t>。この制度はまた、</w:t>
      </w:r>
      <w:r w:rsidR="00FB4D55" w:rsidRPr="00246B98">
        <w:rPr>
          <w:rFonts w:ascii="Century" w:eastAsia="ＭＳ 明朝" w:hAnsi="Century"/>
          <w:szCs w:val="21"/>
        </w:rPr>
        <w:t>早期介入によって</w:t>
      </w:r>
      <w:r w:rsidRPr="00246B98">
        <w:rPr>
          <w:rFonts w:ascii="Century" w:eastAsia="ＭＳ 明朝" w:hAnsi="Century"/>
          <w:szCs w:val="21"/>
        </w:rPr>
        <w:t>将来の支援ニーズを減ら</w:t>
      </w:r>
      <w:r w:rsidR="00FB4D55" w:rsidRPr="00246B98">
        <w:rPr>
          <w:rFonts w:ascii="Century" w:eastAsia="ＭＳ 明朝" w:hAnsi="Century"/>
          <w:szCs w:val="21"/>
        </w:rPr>
        <w:t>せると見込まれる</w:t>
      </w:r>
      <w:r w:rsidRPr="00246B98">
        <w:rPr>
          <w:rFonts w:ascii="Century" w:eastAsia="ＭＳ 明朝" w:hAnsi="Century"/>
          <w:szCs w:val="21"/>
        </w:rPr>
        <w:t>、恒久的な</w:t>
      </w:r>
      <w:r w:rsidR="00FB4D55" w:rsidRPr="00246B98">
        <w:rPr>
          <w:rFonts w:ascii="Century" w:eastAsia="ＭＳ 明朝" w:hAnsi="Century"/>
          <w:szCs w:val="21"/>
        </w:rPr>
        <w:t>機能</w:t>
      </w:r>
      <w:r w:rsidRPr="00246B98">
        <w:rPr>
          <w:rFonts w:ascii="Century" w:eastAsia="ＭＳ 明朝" w:hAnsi="Century"/>
          <w:szCs w:val="21"/>
        </w:rPr>
        <w:t>障害または発達の遅れ</w:t>
      </w:r>
      <w:r w:rsidR="00FB4D55" w:rsidRPr="00246B98">
        <w:rPr>
          <w:rFonts w:ascii="Century" w:eastAsia="ＭＳ 明朝" w:hAnsi="Century"/>
          <w:szCs w:val="21"/>
        </w:rPr>
        <w:t>のある</w:t>
      </w:r>
      <w:r w:rsidRPr="00246B98">
        <w:rPr>
          <w:rFonts w:ascii="Century" w:eastAsia="ＭＳ 明朝" w:hAnsi="Century"/>
          <w:szCs w:val="21"/>
        </w:rPr>
        <w:t>人に支援を提供することも</w:t>
      </w:r>
      <w:r w:rsidR="007D3ED8" w:rsidRPr="00246B98">
        <w:rPr>
          <w:rFonts w:ascii="Century" w:eastAsia="ＭＳ 明朝" w:hAnsi="Century"/>
          <w:szCs w:val="21"/>
        </w:rPr>
        <w:t>できる</w:t>
      </w:r>
      <w:r w:rsidRPr="00246B98">
        <w:rPr>
          <w:rFonts w:ascii="Century" w:eastAsia="ＭＳ 明朝" w:hAnsi="Century"/>
          <w:szCs w:val="21"/>
        </w:rPr>
        <w:t>。</w:t>
      </w:r>
    </w:p>
    <w:p w14:paraId="09CE5C97"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44.</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オーストラリア政府はまた、先住民コミュニティ管理保健機構（</w:t>
      </w:r>
      <w:bookmarkStart w:id="2" w:name="_Hlk12742419"/>
      <w:r w:rsidRPr="00246B98">
        <w:rPr>
          <w:rFonts w:ascii="Century" w:eastAsia="ＭＳ 明朝" w:hAnsi="Century"/>
          <w:szCs w:val="21"/>
        </w:rPr>
        <w:t>NACCHO</w:t>
      </w:r>
      <w:bookmarkEnd w:id="2"/>
      <w:r w:rsidR="00961CAF" w:rsidRPr="00246B98">
        <w:rPr>
          <w:rFonts w:ascii="Century" w:eastAsia="ＭＳ 明朝" w:hAnsi="Century"/>
          <w:szCs w:val="21"/>
        </w:rPr>
        <w:t>:</w:t>
      </w:r>
      <w:r w:rsidR="00961CAF" w:rsidRPr="00246B98">
        <w:rPr>
          <w:rFonts w:ascii="Century" w:eastAsia="ＭＳ 明朝" w:hAnsi="Century"/>
        </w:rPr>
        <w:t xml:space="preserve"> National Aboriginal Community Controlled Health </w:t>
      </w:r>
      <w:proofErr w:type="spellStart"/>
      <w:r w:rsidR="00961CAF" w:rsidRPr="00246B98">
        <w:rPr>
          <w:rFonts w:ascii="Century" w:eastAsia="ＭＳ 明朝" w:hAnsi="Century"/>
        </w:rPr>
        <w:t>Organisation</w:t>
      </w:r>
      <w:proofErr w:type="spellEnd"/>
      <w:r w:rsidRPr="00246B98">
        <w:rPr>
          <w:rFonts w:ascii="Century" w:eastAsia="ＭＳ 明朝" w:hAnsi="Century"/>
          <w:szCs w:val="21"/>
        </w:rPr>
        <w:t>）と協力して、</w:t>
      </w:r>
      <w:r w:rsidRPr="00246B98">
        <w:rPr>
          <w:rFonts w:ascii="Century" w:eastAsia="ＭＳ 明朝" w:hAnsi="Century"/>
          <w:szCs w:val="21"/>
        </w:rPr>
        <w:t>NDIS</w:t>
      </w:r>
      <w:r w:rsidR="00FB4D55" w:rsidRPr="00246B98">
        <w:rPr>
          <w:rFonts w:ascii="Century" w:eastAsia="ＭＳ 明朝" w:hAnsi="Century"/>
          <w:szCs w:val="21"/>
        </w:rPr>
        <w:t>分野</w:t>
      </w:r>
      <w:r w:rsidRPr="00246B98">
        <w:rPr>
          <w:rFonts w:ascii="Century" w:eastAsia="ＭＳ 明朝" w:hAnsi="Century"/>
          <w:szCs w:val="21"/>
        </w:rPr>
        <w:t>開発基金プロジェクトに</w:t>
      </w:r>
      <w:r w:rsidR="00FB4D55" w:rsidRPr="00246B98">
        <w:rPr>
          <w:rFonts w:ascii="Century" w:eastAsia="ＭＳ 明朝" w:hAnsi="Century"/>
          <w:szCs w:val="21"/>
        </w:rPr>
        <w:t>取り組み</w:t>
      </w:r>
      <w:r w:rsidRPr="00246B98">
        <w:rPr>
          <w:rFonts w:ascii="Century" w:eastAsia="ＭＳ 明朝" w:hAnsi="Century"/>
          <w:szCs w:val="21"/>
        </w:rPr>
        <w:t>、障害のある先住民が文化的に安全なサービスにアクセスできるようにして</w:t>
      </w:r>
      <w:r w:rsidR="007D3ED8" w:rsidRPr="00246B98">
        <w:rPr>
          <w:rFonts w:ascii="Century" w:eastAsia="ＭＳ 明朝" w:hAnsi="Century"/>
          <w:szCs w:val="21"/>
        </w:rPr>
        <w:t>いる</w:t>
      </w:r>
      <w:r w:rsidRPr="00246B98">
        <w:rPr>
          <w:rFonts w:ascii="Century" w:eastAsia="ＭＳ 明朝" w:hAnsi="Century"/>
          <w:szCs w:val="21"/>
        </w:rPr>
        <w:t>。このプロジェクトは、</w:t>
      </w:r>
      <w:r w:rsidR="00C758FE" w:rsidRPr="00246B98">
        <w:rPr>
          <w:rFonts w:ascii="Century" w:eastAsia="ＭＳ 明朝" w:hAnsi="Century"/>
          <w:szCs w:val="21"/>
        </w:rPr>
        <w:t>NACCHO</w:t>
      </w:r>
      <w:r w:rsidRPr="00246B98">
        <w:rPr>
          <w:rFonts w:ascii="Century" w:eastAsia="ＭＳ 明朝" w:hAnsi="Century"/>
          <w:szCs w:val="21"/>
        </w:rPr>
        <w:t>や他の先住民組織や企業が</w:t>
      </w:r>
      <w:r w:rsidRPr="00246B98">
        <w:rPr>
          <w:rFonts w:ascii="Century" w:eastAsia="ＭＳ 明朝" w:hAnsi="Century"/>
          <w:szCs w:val="21"/>
        </w:rPr>
        <w:t>NDIS</w:t>
      </w:r>
      <w:r w:rsidRPr="00246B98">
        <w:rPr>
          <w:rFonts w:ascii="Century" w:eastAsia="ＭＳ 明朝" w:hAnsi="Century"/>
          <w:szCs w:val="21"/>
        </w:rPr>
        <w:t>のサービスを提供できるようにするための問題と解決策を明らかに</w:t>
      </w:r>
      <w:r w:rsidR="007D3ED8" w:rsidRPr="00246B98">
        <w:rPr>
          <w:rFonts w:ascii="Century" w:eastAsia="ＭＳ 明朝" w:hAnsi="Century"/>
          <w:szCs w:val="21"/>
        </w:rPr>
        <w:t>する</w:t>
      </w:r>
      <w:r w:rsidRPr="00246B98">
        <w:rPr>
          <w:rFonts w:ascii="Century" w:eastAsia="ＭＳ 明朝" w:hAnsi="Century"/>
          <w:szCs w:val="21"/>
        </w:rPr>
        <w:t>。</w:t>
      </w:r>
    </w:p>
    <w:p w14:paraId="4CC2C26E" w14:textId="77777777" w:rsidR="007672FD" w:rsidRPr="00246B98" w:rsidRDefault="007672FD" w:rsidP="006D7112">
      <w:pPr>
        <w:rPr>
          <w:rFonts w:ascii="Century" w:eastAsia="ＭＳ 明朝" w:hAnsi="Century"/>
          <w:szCs w:val="21"/>
        </w:rPr>
      </w:pPr>
    </w:p>
    <w:p w14:paraId="66A9CAED"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不適格者に対する支援措置</w:t>
      </w:r>
    </w:p>
    <w:p w14:paraId="1ADAE58E"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45.</w:t>
      </w:r>
      <w:r w:rsidR="002C7FF8" w:rsidRPr="00246B98">
        <w:rPr>
          <w:rFonts w:ascii="Century" w:eastAsia="ＭＳ 明朝" w:hAnsi="Century"/>
          <w:szCs w:val="21"/>
        </w:rPr>
        <w:t xml:space="preserve">　</w:t>
      </w:r>
      <w:r w:rsidRPr="00246B98">
        <w:rPr>
          <w:rFonts w:ascii="Century" w:eastAsia="ＭＳ 明朝" w:hAnsi="Century"/>
          <w:szCs w:val="21"/>
        </w:rPr>
        <w:t>NDIA</w:t>
      </w:r>
      <w:r w:rsidRPr="00246B98">
        <w:rPr>
          <w:rFonts w:ascii="Century" w:eastAsia="ＭＳ 明朝" w:hAnsi="Century"/>
          <w:szCs w:val="21"/>
        </w:rPr>
        <w:t>によって提供される</w:t>
      </w:r>
      <w:r w:rsidR="00C758FE" w:rsidRPr="00246B98">
        <w:rPr>
          <w:rFonts w:ascii="Century" w:eastAsia="ＭＳ 明朝" w:hAnsi="Century"/>
          <w:szCs w:val="21"/>
        </w:rPr>
        <w:t>「</w:t>
      </w:r>
      <w:r w:rsidRPr="00246B98">
        <w:rPr>
          <w:rFonts w:ascii="Century" w:eastAsia="ＭＳ 明朝" w:hAnsi="Century"/>
          <w:szCs w:val="21"/>
        </w:rPr>
        <w:t>情報、</w:t>
      </w:r>
      <w:r w:rsidR="00C758FE" w:rsidRPr="00246B98">
        <w:rPr>
          <w:rFonts w:ascii="Century" w:eastAsia="ＭＳ 明朝" w:hAnsi="Century"/>
          <w:szCs w:val="21"/>
        </w:rPr>
        <w:t>連携</w:t>
      </w:r>
      <w:r w:rsidRPr="00246B98">
        <w:rPr>
          <w:rFonts w:ascii="Century" w:eastAsia="ＭＳ 明朝" w:hAnsi="Century"/>
          <w:szCs w:val="21"/>
        </w:rPr>
        <w:t>および</w:t>
      </w:r>
      <w:r w:rsidR="00C758FE" w:rsidRPr="00246B98">
        <w:rPr>
          <w:rFonts w:ascii="Century" w:eastAsia="ＭＳ 明朝" w:hAnsi="Century"/>
          <w:szCs w:val="21"/>
        </w:rPr>
        <w:t>能力開発</w:t>
      </w:r>
      <w:r w:rsidRPr="00246B98">
        <w:rPr>
          <w:rFonts w:ascii="Century" w:eastAsia="ＭＳ 明朝" w:hAnsi="Century"/>
          <w:szCs w:val="21"/>
        </w:rPr>
        <w:t>（</w:t>
      </w:r>
      <w:r w:rsidRPr="00246B98">
        <w:rPr>
          <w:rFonts w:ascii="Century" w:eastAsia="ＭＳ 明朝" w:hAnsi="Century"/>
          <w:szCs w:val="21"/>
        </w:rPr>
        <w:t>ILC</w:t>
      </w:r>
      <w:r w:rsidR="0042584F" w:rsidRPr="00246B98">
        <w:rPr>
          <w:rFonts w:ascii="Century" w:eastAsia="ＭＳ 明朝" w:hAnsi="Century"/>
          <w:szCs w:val="21"/>
        </w:rPr>
        <w:t xml:space="preserve">: </w:t>
      </w:r>
      <w:r w:rsidR="00C758FE" w:rsidRPr="00246B98">
        <w:rPr>
          <w:rFonts w:ascii="Century" w:eastAsia="ＭＳ 明朝" w:hAnsi="Century"/>
          <w:szCs w:val="21"/>
        </w:rPr>
        <w:t>Information, Linkages and Capacity Building</w:t>
      </w:r>
      <w:r w:rsidRPr="00246B98">
        <w:rPr>
          <w:rFonts w:ascii="Century" w:eastAsia="ＭＳ 明朝" w:hAnsi="Century"/>
          <w:szCs w:val="21"/>
        </w:rPr>
        <w:t>）は、</w:t>
      </w:r>
      <w:r w:rsidR="00C758FE" w:rsidRPr="00246B98">
        <w:rPr>
          <w:rFonts w:ascii="Century" w:eastAsia="ＭＳ 明朝" w:hAnsi="Century"/>
          <w:szCs w:val="21"/>
        </w:rPr>
        <w:t>コミュニティ</w:t>
      </w:r>
      <w:r w:rsidRPr="00246B98">
        <w:rPr>
          <w:rFonts w:ascii="Century" w:eastAsia="ＭＳ 明朝" w:hAnsi="Century"/>
          <w:szCs w:val="21"/>
        </w:rPr>
        <w:t>をより身近で</w:t>
      </w:r>
      <w:r w:rsidR="00C758FE" w:rsidRPr="00246B98">
        <w:rPr>
          <w:rFonts w:ascii="Century" w:eastAsia="ＭＳ 明朝" w:hAnsi="Century"/>
          <w:szCs w:val="21"/>
        </w:rPr>
        <w:t>インクルーシブ</w:t>
      </w:r>
      <w:r w:rsidRPr="00246B98">
        <w:rPr>
          <w:rFonts w:ascii="Century" w:eastAsia="ＭＳ 明朝" w:hAnsi="Century"/>
          <w:szCs w:val="21"/>
        </w:rPr>
        <w:t>なものに</w:t>
      </w:r>
      <w:r w:rsidR="00C758FE" w:rsidRPr="00246B98">
        <w:rPr>
          <w:rFonts w:ascii="Century" w:eastAsia="ＭＳ 明朝" w:hAnsi="Century"/>
          <w:szCs w:val="21"/>
        </w:rPr>
        <w:t>して</w:t>
      </w:r>
      <w:r w:rsidRPr="00246B98">
        <w:rPr>
          <w:rFonts w:ascii="Century" w:eastAsia="ＭＳ 明朝" w:hAnsi="Century"/>
          <w:szCs w:val="21"/>
        </w:rPr>
        <w:t>、</w:t>
      </w:r>
      <w:r w:rsidR="00C758FE" w:rsidRPr="00246B98">
        <w:rPr>
          <w:rFonts w:ascii="Century" w:eastAsia="ＭＳ 明朝" w:hAnsi="Century"/>
          <w:szCs w:val="21"/>
        </w:rPr>
        <w:t>障害のある人が</w:t>
      </w:r>
      <w:r w:rsidRPr="00246B98">
        <w:rPr>
          <w:rFonts w:ascii="Century" w:eastAsia="ＭＳ 明朝" w:hAnsi="Century"/>
          <w:szCs w:val="21"/>
        </w:rPr>
        <w:t>コミュニティとつなが</w:t>
      </w:r>
      <w:r w:rsidR="00C758FE" w:rsidRPr="00246B98">
        <w:rPr>
          <w:rFonts w:ascii="Century" w:eastAsia="ＭＳ 明朝" w:hAnsi="Century"/>
          <w:szCs w:val="21"/>
        </w:rPr>
        <w:t>れ</w:t>
      </w:r>
      <w:r w:rsidRPr="00246B98">
        <w:rPr>
          <w:rFonts w:ascii="Century" w:eastAsia="ＭＳ 明朝" w:hAnsi="Century"/>
          <w:szCs w:val="21"/>
        </w:rPr>
        <w:t>るように</w:t>
      </w:r>
      <w:r w:rsidR="007D3ED8" w:rsidRPr="00246B98">
        <w:rPr>
          <w:rFonts w:ascii="Century" w:eastAsia="ＭＳ 明朝" w:hAnsi="Century"/>
          <w:szCs w:val="21"/>
        </w:rPr>
        <w:t>する</w:t>
      </w:r>
      <w:r w:rsidRPr="00246B98">
        <w:rPr>
          <w:rFonts w:ascii="Century" w:eastAsia="ＭＳ 明朝" w:hAnsi="Century"/>
          <w:szCs w:val="21"/>
        </w:rPr>
        <w:t>。</w:t>
      </w:r>
      <w:r w:rsidRPr="00246B98">
        <w:rPr>
          <w:rFonts w:ascii="Century" w:eastAsia="ＭＳ 明朝" w:hAnsi="Century"/>
          <w:szCs w:val="21"/>
        </w:rPr>
        <w:t>ILC</w:t>
      </w:r>
      <w:r w:rsidRPr="00246B98">
        <w:rPr>
          <w:rFonts w:ascii="Century" w:eastAsia="ＭＳ 明朝" w:hAnsi="Century"/>
          <w:szCs w:val="21"/>
        </w:rPr>
        <w:t>は、</w:t>
      </w:r>
      <w:r w:rsidR="00BB75EE" w:rsidRPr="00246B98">
        <w:rPr>
          <w:rFonts w:ascii="Century" w:eastAsia="ＭＳ 明朝" w:hAnsi="Century"/>
          <w:szCs w:val="21"/>
        </w:rPr>
        <w:t>障害のある人</w:t>
      </w:r>
      <w:r w:rsidRPr="00246B98">
        <w:rPr>
          <w:rFonts w:ascii="Century" w:eastAsia="ＭＳ 明朝" w:hAnsi="Century"/>
          <w:szCs w:val="21"/>
        </w:rPr>
        <w:t>が</w:t>
      </w:r>
      <w:r w:rsidRPr="00246B98">
        <w:rPr>
          <w:rFonts w:ascii="Century" w:eastAsia="ＭＳ 明朝" w:hAnsi="Century"/>
          <w:szCs w:val="21"/>
        </w:rPr>
        <w:t>NDIS</w:t>
      </w:r>
      <w:r w:rsidRPr="00246B98">
        <w:rPr>
          <w:rFonts w:ascii="Century" w:eastAsia="ＭＳ 明朝" w:hAnsi="Century"/>
          <w:szCs w:val="21"/>
        </w:rPr>
        <w:t>の参加者であるかどうかにかかわらず、障害者を支援するための</w:t>
      </w:r>
      <w:r w:rsidRPr="00246B98">
        <w:rPr>
          <w:rFonts w:ascii="Century" w:eastAsia="ＭＳ 明朝" w:hAnsi="Century"/>
          <w:szCs w:val="21"/>
        </w:rPr>
        <w:t>4</w:t>
      </w:r>
      <w:r w:rsidRPr="00246B98">
        <w:rPr>
          <w:rFonts w:ascii="Century" w:eastAsia="ＭＳ 明朝" w:hAnsi="Century"/>
          <w:szCs w:val="21"/>
        </w:rPr>
        <w:t>つの</w:t>
      </w:r>
      <w:r w:rsidR="00C758FE" w:rsidRPr="00246B98">
        <w:rPr>
          <w:rFonts w:ascii="Century" w:eastAsia="ＭＳ 明朝" w:hAnsi="Century"/>
          <w:szCs w:val="21"/>
        </w:rPr>
        <w:t>流れ</w:t>
      </w:r>
      <w:r w:rsidRPr="00246B98">
        <w:rPr>
          <w:rFonts w:ascii="Century" w:eastAsia="ＭＳ 明朝" w:hAnsi="Century"/>
          <w:szCs w:val="21"/>
        </w:rPr>
        <w:t>から構成されて</w:t>
      </w:r>
      <w:r w:rsidR="007D3ED8" w:rsidRPr="00246B98">
        <w:rPr>
          <w:rFonts w:ascii="Century" w:eastAsia="ＭＳ 明朝" w:hAnsi="Century"/>
          <w:szCs w:val="21"/>
        </w:rPr>
        <w:t>いる</w:t>
      </w:r>
      <w:r w:rsidRPr="00246B98">
        <w:rPr>
          <w:rFonts w:ascii="Century" w:eastAsia="ＭＳ 明朝" w:hAnsi="Century"/>
          <w:szCs w:val="21"/>
        </w:rPr>
        <w:t>。</w:t>
      </w:r>
      <w:r w:rsidR="00C758FE" w:rsidRPr="00246B98">
        <w:rPr>
          <w:rFonts w:ascii="Century" w:eastAsia="ＭＳ 明朝" w:hAnsi="Century"/>
          <w:szCs w:val="21"/>
        </w:rPr>
        <w:t xml:space="preserve"> </w:t>
      </w:r>
    </w:p>
    <w:p w14:paraId="5AA52AF0"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主流および地域密着型の支援とつながるための情報、連携および紹介。</w:t>
      </w:r>
    </w:p>
    <w:p w14:paraId="0D6D156D"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主流サービスのための能力開発</w:t>
      </w:r>
    </w:p>
    <w:p w14:paraId="2CDBC114"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地域啓発活動。そして</w:t>
      </w:r>
    </w:p>
    <w:p w14:paraId="058AE4E0"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d</w:t>
      </w:r>
      <w:r w:rsidRPr="00246B98">
        <w:rPr>
          <w:rFonts w:ascii="Century" w:eastAsia="ＭＳ 明朝" w:hAnsi="Century"/>
          <w:szCs w:val="21"/>
        </w:rPr>
        <w:t>）</w:t>
      </w:r>
      <w:r w:rsidR="002C7FF8" w:rsidRPr="00246B98">
        <w:rPr>
          <w:rFonts w:ascii="Century" w:eastAsia="ＭＳ 明朝" w:hAnsi="Century"/>
          <w:szCs w:val="21"/>
        </w:rPr>
        <w:t xml:space="preserve">　</w:t>
      </w:r>
      <w:r w:rsidR="00BB75EE" w:rsidRPr="00246B98">
        <w:rPr>
          <w:rFonts w:ascii="Century" w:eastAsia="ＭＳ 明朝" w:hAnsi="Century"/>
          <w:szCs w:val="21"/>
        </w:rPr>
        <w:t>障害のある人</w:t>
      </w:r>
      <w:r w:rsidRPr="00246B98">
        <w:rPr>
          <w:rFonts w:ascii="Century" w:eastAsia="ＭＳ 明朝" w:hAnsi="Century"/>
          <w:szCs w:val="21"/>
        </w:rPr>
        <w:t>のための個別の能力開発。</w:t>
      </w:r>
    </w:p>
    <w:p w14:paraId="3C7B193A"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46.</w:t>
      </w:r>
      <w:r w:rsidR="002C7FF8" w:rsidRPr="00246B98">
        <w:rPr>
          <w:rFonts w:ascii="Century" w:eastAsia="ＭＳ 明朝" w:hAnsi="Century"/>
          <w:szCs w:val="21"/>
        </w:rPr>
        <w:t xml:space="preserve">　</w:t>
      </w:r>
      <w:r w:rsidRPr="00246B98">
        <w:rPr>
          <w:rFonts w:ascii="Century" w:eastAsia="ＭＳ 明朝" w:hAnsi="Century"/>
          <w:szCs w:val="21"/>
        </w:rPr>
        <w:t>NDIA</w:t>
      </w:r>
      <w:r w:rsidRPr="00246B98">
        <w:rPr>
          <w:rFonts w:ascii="Century" w:eastAsia="ＭＳ 明朝" w:hAnsi="Century"/>
          <w:szCs w:val="21"/>
        </w:rPr>
        <w:t>は、</w:t>
      </w:r>
      <w:r w:rsidRPr="00246B98">
        <w:rPr>
          <w:rFonts w:ascii="Century" w:eastAsia="ＭＳ 明朝" w:hAnsi="Century"/>
          <w:szCs w:val="21"/>
        </w:rPr>
        <w:t>ILC</w:t>
      </w:r>
      <w:r w:rsidRPr="00246B98">
        <w:rPr>
          <w:rFonts w:ascii="Century" w:eastAsia="ＭＳ 明朝" w:hAnsi="Century"/>
          <w:szCs w:val="21"/>
        </w:rPr>
        <w:t>の活動やプログラムを実施する組織に助成金を提供して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2018</w:t>
      </w:r>
      <w:r w:rsidRPr="00246B98">
        <w:rPr>
          <w:rFonts w:ascii="Century" w:eastAsia="ＭＳ 明朝" w:hAnsi="Century"/>
          <w:szCs w:val="21"/>
        </w:rPr>
        <w:t>年から</w:t>
      </w:r>
      <w:r w:rsidRPr="00246B98">
        <w:rPr>
          <w:rFonts w:ascii="Century" w:eastAsia="ＭＳ 明朝" w:hAnsi="Century"/>
          <w:szCs w:val="21"/>
        </w:rPr>
        <w:t>1919</w:t>
      </w:r>
      <w:r w:rsidRPr="00246B98">
        <w:rPr>
          <w:rFonts w:ascii="Century" w:eastAsia="ＭＳ 明朝" w:hAnsi="Century"/>
          <w:szCs w:val="21"/>
        </w:rPr>
        <w:t>年にかけての</w:t>
      </w:r>
      <w:r w:rsidRPr="00246B98">
        <w:rPr>
          <w:rFonts w:ascii="Century" w:eastAsia="ＭＳ 明朝" w:hAnsi="Century"/>
          <w:szCs w:val="21"/>
        </w:rPr>
        <w:t>ILC</w:t>
      </w:r>
      <w:r w:rsidRPr="00246B98">
        <w:rPr>
          <w:rFonts w:ascii="Century" w:eastAsia="ＭＳ 明朝" w:hAnsi="Century"/>
          <w:szCs w:val="21"/>
        </w:rPr>
        <w:t>の資金は</w:t>
      </w:r>
      <w:r w:rsidRPr="00246B98">
        <w:rPr>
          <w:rFonts w:ascii="Century" w:eastAsia="ＭＳ 明朝" w:hAnsi="Century"/>
          <w:szCs w:val="21"/>
        </w:rPr>
        <w:t>1</w:t>
      </w:r>
      <w:r w:rsidRPr="00246B98">
        <w:rPr>
          <w:rFonts w:ascii="Century" w:eastAsia="ＭＳ 明朝" w:hAnsi="Century"/>
          <w:szCs w:val="21"/>
        </w:rPr>
        <w:t>億</w:t>
      </w:r>
      <w:r w:rsidRPr="00246B98">
        <w:rPr>
          <w:rFonts w:ascii="Century" w:eastAsia="ＭＳ 明朝" w:hAnsi="Century"/>
          <w:szCs w:val="21"/>
        </w:rPr>
        <w:t>1,400</w:t>
      </w:r>
      <w:r w:rsidRPr="00246B98">
        <w:rPr>
          <w:rFonts w:ascii="Century" w:eastAsia="ＭＳ 明朝" w:hAnsi="Century"/>
          <w:szCs w:val="21"/>
        </w:rPr>
        <w:t>万ドルに達し、</w:t>
      </w:r>
      <w:r w:rsidRPr="00246B98">
        <w:rPr>
          <w:rFonts w:ascii="Century" w:eastAsia="ＭＳ 明朝" w:hAnsi="Century"/>
          <w:szCs w:val="21"/>
        </w:rPr>
        <w:t>2019</w:t>
      </w:r>
      <w:r w:rsidRPr="00246B98">
        <w:rPr>
          <w:rFonts w:ascii="Century" w:eastAsia="ＭＳ 明朝" w:hAnsi="Century"/>
          <w:szCs w:val="21"/>
        </w:rPr>
        <w:t>年から</w:t>
      </w:r>
      <w:r w:rsidRPr="00246B98">
        <w:rPr>
          <w:rFonts w:ascii="Century" w:eastAsia="ＭＳ 明朝" w:hAnsi="Century"/>
          <w:szCs w:val="21"/>
        </w:rPr>
        <w:t>2020</w:t>
      </w:r>
      <w:r w:rsidRPr="00246B98">
        <w:rPr>
          <w:rFonts w:ascii="Century" w:eastAsia="ＭＳ 明朝" w:hAnsi="Century"/>
          <w:szCs w:val="21"/>
        </w:rPr>
        <w:t>年</w:t>
      </w:r>
      <w:r w:rsidR="0082236F" w:rsidRPr="00246B98">
        <w:rPr>
          <w:rFonts w:ascii="Century" w:eastAsia="ＭＳ 明朝" w:hAnsi="Century"/>
          <w:szCs w:val="21"/>
        </w:rPr>
        <w:t>以降は</w:t>
      </w:r>
      <w:r w:rsidRPr="00246B98">
        <w:rPr>
          <w:rFonts w:ascii="Century" w:eastAsia="ＭＳ 明朝" w:hAnsi="Century"/>
          <w:szCs w:val="21"/>
        </w:rPr>
        <w:t>1</w:t>
      </w:r>
      <w:r w:rsidRPr="00246B98">
        <w:rPr>
          <w:rFonts w:ascii="Century" w:eastAsia="ＭＳ 明朝" w:hAnsi="Century"/>
          <w:szCs w:val="21"/>
        </w:rPr>
        <w:t>億</w:t>
      </w:r>
      <w:r w:rsidRPr="00246B98">
        <w:rPr>
          <w:rFonts w:ascii="Century" w:eastAsia="ＭＳ 明朝" w:hAnsi="Century"/>
          <w:szCs w:val="21"/>
        </w:rPr>
        <w:t>3,100</w:t>
      </w:r>
      <w:r w:rsidRPr="00246B98">
        <w:rPr>
          <w:rFonts w:ascii="Century" w:eastAsia="ＭＳ 明朝" w:hAnsi="Century"/>
          <w:szCs w:val="21"/>
        </w:rPr>
        <w:t>万ドル以上に増加する予定</w:t>
      </w:r>
      <w:r w:rsidR="007D3ED8" w:rsidRPr="00246B98">
        <w:rPr>
          <w:rFonts w:ascii="Century" w:eastAsia="ＭＳ 明朝" w:hAnsi="Century"/>
          <w:szCs w:val="21"/>
        </w:rPr>
        <w:t>である</w:t>
      </w:r>
      <w:r w:rsidRPr="00246B98">
        <w:rPr>
          <w:rFonts w:ascii="Century" w:eastAsia="ＭＳ 明朝" w:hAnsi="Century"/>
          <w:szCs w:val="21"/>
        </w:rPr>
        <w:t>。</w:t>
      </w:r>
    </w:p>
    <w:p w14:paraId="59839438" w14:textId="77777777" w:rsidR="007672FD" w:rsidRPr="00246B98" w:rsidRDefault="007672FD" w:rsidP="006D7112">
      <w:pPr>
        <w:rPr>
          <w:rFonts w:ascii="Century" w:eastAsia="ＭＳ 明朝" w:hAnsi="Century"/>
          <w:szCs w:val="21"/>
        </w:rPr>
      </w:pPr>
    </w:p>
    <w:p w14:paraId="27DA137E" w14:textId="77777777" w:rsidR="006D7112" w:rsidRPr="00246B98" w:rsidRDefault="0082236F"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支援の</w:t>
      </w:r>
      <w:r w:rsidR="006D7112" w:rsidRPr="00246B98">
        <w:rPr>
          <w:rFonts w:ascii="ＭＳ ゴシック" w:eastAsia="ＭＳ ゴシック" w:hAnsi="ＭＳ ゴシック"/>
          <w:b/>
          <w:bCs/>
          <w:szCs w:val="21"/>
        </w:rPr>
        <w:t>継続</w:t>
      </w:r>
      <w:r w:rsidRPr="00246B98">
        <w:rPr>
          <w:rFonts w:ascii="ＭＳ ゴシック" w:eastAsia="ＭＳ ゴシック" w:hAnsi="ＭＳ ゴシック"/>
          <w:b/>
          <w:bCs/>
          <w:szCs w:val="21"/>
        </w:rPr>
        <w:t>性</w:t>
      </w:r>
      <w:r w:rsidR="006D7112" w:rsidRPr="00246B98">
        <w:rPr>
          <w:rFonts w:ascii="ＭＳ ゴシック" w:eastAsia="ＭＳ ゴシック" w:hAnsi="ＭＳ ゴシック"/>
          <w:b/>
          <w:bCs/>
          <w:szCs w:val="21"/>
        </w:rPr>
        <w:t>（</w:t>
      </w:r>
      <w:proofErr w:type="spellStart"/>
      <w:r w:rsidR="006D7112" w:rsidRPr="00246B98">
        <w:rPr>
          <w:rFonts w:ascii="ＭＳ ゴシック" w:eastAsia="ＭＳ ゴシック" w:hAnsi="ＭＳ ゴシック"/>
          <w:b/>
          <w:bCs/>
          <w:szCs w:val="21"/>
        </w:rPr>
        <w:t>CoS</w:t>
      </w:r>
      <w:proofErr w:type="spellEnd"/>
      <w:r w:rsidR="00961CAF" w:rsidRPr="00246B98">
        <w:rPr>
          <w:rFonts w:ascii="ＭＳ ゴシック" w:eastAsia="ＭＳ ゴシック" w:hAnsi="ＭＳ ゴシック"/>
          <w:b/>
          <w:bCs/>
          <w:szCs w:val="21"/>
        </w:rPr>
        <w:t>:</w:t>
      </w:r>
      <w:r w:rsidR="00961CAF" w:rsidRPr="00246B98">
        <w:rPr>
          <w:rFonts w:ascii="ＭＳ ゴシック" w:eastAsia="ＭＳ ゴシック" w:hAnsi="ＭＳ ゴシック"/>
          <w:b/>
          <w:bCs/>
        </w:rPr>
        <w:t xml:space="preserve"> Continuity of Support</w:t>
      </w:r>
      <w:r w:rsidR="006D7112" w:rsidRPr="00246B98">
        <w:rPr>
          <w:rFonts w:ascii="ＭＳ ゴシック" w:eastAsia="ＭＳ ゴシック" w:hAnsi="ＭＳ ゴシック"/>
          <w:b/>
          <w:bCs/>
          <w:szCs w:val="21"/>
        </w:rPr>
        <w:t>）</w:t>
      </w:r>
    </w:p>
    <w:p w14:paraId="742A98DE"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47.</w:t>
      </w:r>
      <w:r w:rsidR="002C7FF8" w:rsidRPr="00246B98">
        <w:rPr>
          <w:rFonts w:ascii="Century" w:eastAsia="ＭＳ 明朝" w:hAnsi="Century"/>
          <w:szCs w:val="21"/>
        </w:rPr>
        <w:t xml:space="preserve">　</w:t>
      </w:r>
      <w:r w:rsidRPr="00246B98">
        <w:rPr>
          <w:rFonts w:ascii="Century" w:eastAsia="ＭＳ 明朝" w:hAnsi="Century"/>
          <w:szCs w:val="21"/>
        </w:rPr>
        <w:t>2018</w:t>
      </w:r>
      <w:r w:rsidRPr="00246B98">
        <w:rPr>
          <w:rFonts w:ascii="Century" w:eastAsia="ＭＳ 明朝" w:hAnsi="Century"/>
          <w:szCs w:val="21"/>
        </w:rPr>
        <w:t>年から</w:t>
      </w:r>
      <w:r w:rsidRPr="00246B98">
        <w:rPr>
          <w:rFonts w:ascii="Century" w:eastAsia="ＭＳ 明朝" w:hAnsi="Century"/>
          <w:szCs w:val="21"/>
        </w:rPr>
        <w:t>1919</w:t>
      </w:r>
      <w:r w:rsidRPr="00246B98">
        <w:rPr>
          <w:rFonts w:ascii="Century" w:eastAsia="ＭＳ 明朝" w:hAnsi="Century"/>
          <w:szCs w:val="21"/>
        </w:rPr>
        <w:t>年にかけて、オーストラリア政府は、現在連邦サービスを受けている障害のある人</w:t>
      </w:r>
      <w:r w:rsidR="00B23387" w:rsidRPr="00246B98">
        <w:rPr>
          <w:rFonts w:ascii="Century" w:eastAsia="ＭＳ 明朝" w:hAnsi="Century"/>
          <w:szCs w:val="21"/>
        </w:rPr>
        <w:t>で</w:t>
      </w:r>
      <w:r w:rsidR="00B23387" w:rsidRPr="00246B98">
        <w:rPr>
          <w:rFonts w:ascii="Century" w:eastAsia="ＭＳ 明朝" w:hAnsi="Century"/>
          <w:szCs w:val="21"/>
        </w:rPr>
        <w:t>NDIS</w:t>
      </w:r>
      <w:r w:rsidR="00B23387" w:rsidRPr="00246B98">
        <w:rPr>
          <w:rFonts w:ascii="Century" w:eastAsia="ＭＳ 明朝" w:hAnsi="Century"/>
          <w:szCs w:val="21"/>
        </w:rPr>
        <w:t>の受給資格のない人</w:t>
      </w:r>
      <w:r w:rsidRPr="00246B98">
        <w:rPr>
          <w:rFonts w:ascii="Century" w:eastAsia="ＭＳ 明朝" w:hAnsi="Century"/>
          <w:szCs w:val="21"/>
        </w:rPr>
        <w:t>に</w:t>
      </w:r>
      <w:proofErr w:type="spellStart"/>
      <w:r w:rsidRPr="00246B98">
        <w:rPr>
          <w:rFonts w:ascii="Century" w:eastAsia="ＭＳ 明朝" w:hAnsi="Century"/>
          <w:szCs w:val="21"/>
        </w:rPr>
        <w:t>CoS</w:t>
      </w:r>
      <w:proofErr w:type="spellEnd"/>
      <w:r w:rsidRPr="00246B98">
        <w:rPr>
          <w:rFonts w:ascii="Century" w:eastAsia="ＭＳ 明朝" w:hAnsi="Century"/>
          <w:szCs w:val="21"/>
        </w:rPr>
        <w:t>を提供する継続的な取り組みの一環として、</w:t>
      </w:r>
      <w:r w:rsidRPr="00246B98">
        <w:rPr>
          <w:rFonts w:ascii="Century" w:eastAsia="ＭＳ 明朝" w:hAnsi="Century"/>
          <w:szCs w:val="21"/>
        </w:rPr>
        <w:t>9,200</w:t>
      </w:r>
      <w:r w:rsidRPr="00246B98">
        <w:rPr>
          <w:rFonts w:ascii="Century" w:eastAsia="ＭＳ 明朝" w:hAnsi="Century"/>
          <w:szCs w:val="21"/>
        </w:rPr>
        <w:t>万ドルのパッケージを発表</w:t>
      </w:r>
      <w:r w:rsidR="007D3ED8" w:rsidRPr="00246B98">
        <w:rPr>
          <w:rFonts w:ascii="Century" w:eastAsia="ＭＳ 明朝" w:hAnsi="Century"/>
          <w:szCs w:val="21"/>
        </w:rPr>
        <w:t>した</w:t>
      </w:r>
      <w:r w:rsidRPr="00246B98">
        <w:rPr>
          <w:rFonts w:ascii="Century" w:eastAsia="ＭＳ 明朝" w:hAnsi="Century"/>
          <w:szCs w:val="21"/>
        </w:rPr>
        <w:t>。これは彼らが</w:t>
      </w:r>
      <w:r w:rsidRPr="00246B98">
        <w:rPr>
          <w:rFonts w:ascii="Century" w:eastAsia="ＭＳ 明朝" w:hAnsi="Century"/>
          <w:szCs w:val="21"/>
        </w:rPr>
        <w:t>NDIS</w:t>
      </w:r>
      <w:r w:rsidRPr="00246B98">
        <w:rPr>
          <w:rFonts w:ascii="Century" w:eastAsia="ＭＳ 明朝" w:hAnsi="Century"/>
          <w:szCs w:val="21"/>
        </w:rPr>
        <w:t>への移行</w:t>
      </w:r>
      <w:r w:rsidR="00B23387" w:rsidRPr="00246B98">
        <w:rPr>
          <w:rFonts w:ascii="Century" w:eastAsia="ＭＳ 明朝" w:hAnsi="Century"/>
          <w:szCs w:val="21"/>
        </w:rPr>
        <w:t>期</w:t>
      </w:r>
      <w:r w:rsidRPr="00246B98">
        <w:rPr>
          <w:rFonts w:ascii="Century" w:eastAsia="ＭＳ 明朝" w:hAnsi="Century"/>
          <w:szCs w:val="21"/>
        </w:rPr>
        <w:t>に不利益を被らないことを確実にし、彼らが</w:t>
      </w:r>
      <w:r w:rsidRPr="00246B98">
        <w:rPr>
          <w:rFonts w:ascii="Century" w:eastAsia="ＭＳ 明朝" w:hAnsi="Century"/>
          <w:szCs w:val="21"/>
        </w:rPr>
        <w:t>NDIS</w:t>
      </w:r>
      <w:r w:rsidRPr="00246B98">
        <w:rPr>
          <w:rFonts w:ascii="Century" w:eastAsia="ＭＳ 明朝" w:hAnsi="Century"/>
          <w:szCs w:val="21"/>
        </w:rPr>
        <w:t>の前に目指していた</w:t>
      </w:r>
      <w:r w:rsidR="00B23387" w:rsidRPr="00246B98">
        <w:rPr>
          <w:rFonts w:ascii="Century" w:eastAsia="ＭＳ 明朝" w:hAnsi="Century"/>
          <w:szCs w:val="21"/>
        </w:rPr>
        <w:t>と同様の</w:t>
      </w:r>
      <w:r w:rsidRPr="00246B98">
        <w:rPr>
          <w:rFonts w:ascii="Century" w:eastAsia="ＭＳ 明朝" w:hAnsi="Century"/>
          <w:szCs w:val="21"/>
        </w:rPr>
        <w:t>結果を達成するのを助ける。</w:t>
      </w:r>
    </w:p>
    <w:p w14:paraId="21378386"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48.</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オーストラリア政府の</w:t>
      </w:r>
      <w:proofErr w:type="spellStart"/>
      <w:r w:rsidRPr="00246B98">
        <w:rPr>
          <w:rFonts w:ascii="Century" w:eastAsia="ＭＳ 明朝" w:hAnsi="Century"/>
          <w:szCs w:val="21"/>
        </w:rPr>
        <w:t>CoS</w:t>
      </w:r>
      <w:proofErr w:type="spellEnd"/>
      <w:r w:rsidRPr="00246B98">
        <w:rPr>
          <w:rFonts w:ascii="Century" w:eastAsia="ＭＳ 明朝" w:hAnsi="Century"/>
          <w:szCs w:val="21"/>
        </w:rPr>
        <w:t>プログラムは、</w:t>
      </w:r>
      <w:r w:rsidRPr="00246B98">
        <w:rPr>
          <w:rFonts w:ascii="Century" w:eastAsia="ＭＳ 明朝" w:hAnsi="Century"/>
          <w:szCs w:val="21"/>
        </w:rPr>
        <w:t>NDIS</w:t>
      </w:r>
      <w:r w:rsidRPr="00246B98">
        <w:rPr>
          <w:rFonts w:ascii="Century" w:eastAsia="ＭＳ 明朝" w:hAnsi="Century"/>
          <w:szCs w:val="21"/>
        </w:rPr>
        <w:t>の対象外となる</w:t>
      </w:r>
      <w:r w:rsidRPr="00246B98">
        <w:rPr>
          <w:rFonts w:ascii="Century" w:eastAsia="ＭＳ 明朝" w:hAnsi="Century"/>
          <w:szCs w:val="21"/>
        </w:rPr>
        <w:t>65</w:t>
      </w:r>
      <w:r w:rsidRPr="00246B98">
        <w:rPr>
          <w:rFonts w:ascii="Century" w:eastAsia="ＭＳ 明朝" w:hAnsi="Century"/>
          <w:szCs w:val="21"/>
        </w:rPr>
        <w:t>歳以上の人々を対象に、</w:t>
      </w:r>
      <w:r w:rsidRPr="00246B98">
        <w:rPr>
          <w:rFonts w:ascii="Century" w:eastAsia="ＭＳ 明朝" w:hAnsi="Century"/>
          <w:szCs w:val="21"/>
        </w:rPr>
        <w:t>2016</w:t>
      </w:r>
      <w:r w:rsidRPr="00246B98">
        <w:rPr>
          <w:rFonts w:ascii="Century" w:eastAsia="ＭＳ 明朝" w:hAnsi="Century"/>
          <w:szCs w:val="21"/>
        </w:rPr>
        <w:t>年</w:t>
      </w:r>
      <w:r w:rsidRPr="00246B98">
        <w:rPr>
          <w:rFonts w:ascii="Century" w:eastAsia="ＭＳ 明朝" w:hAnsi="Century"/>
          <w:szCs w:val="21"/>
        </w:rPr>
        <w:t>7</w:t>
      </w:r>
      <w:r w:rsidRPr="00246B98">
        <w:rPr>
          <w:rFonts w:ascii="Century" w:eastAsia="ＭＳ 明朝" w:hAnsi="Century"/>
          <w:szCs w:val="21"/>
        </w:rPr>
        <w:t>月</w:t>
      </w:r>
      <w:r w:rsidRPr="00246B98">
        <w:rPr>
          <w:rFonts w:ascii="Century" w:eastAsia="ＭＳ 明朝" w:hAnsi="Century"/>
          <w:szCs w:val="21"/>
        </w:rPr>
        <w:t>1</w:t>
      </w:r>
      <w:r w:rsidRPr="00246B98">
        <w:rPr>
          <w:rFonts w:ascii="Century" w:eastAsia="ＭＳ 明朝" w:hAnsi="Century"/>
          <w:szCs w:val="21"/>
        </w:rPr>
        <w:t>日に開始され</w:t>
      </w:r>
      <w:r w:rsidR="00BC1EF9" w:rsidRPr="00246B98">
        <w:rPr>
          <w:rFonts w:ascii="Century" w:eastAsia="ＭＳ 明朝" w:hAnsi="Century"/>
          <w:szCs w:val="21"/>
        </w:rPr>
        <w:t>た</w:t>
      </w:r>
      <w:r w:rsidRPr="00246B98">
        <w:rPr>
          <w:rFonts w:ascii="Century" w:eastAsia="ＭＳ 明朝" w:hAnsi="Century"/>
          <w:szCs w:val="21"/>
        </w:rPr>
        <w:t>。このプログラムは、</w:t>
      </w:r>
      <w:r w:rsidR="006B7EC1" w:rsidRPr="00246B98">
        <w:rPr>
          <w:rFonts w:ascii="Century" w:eastAsia="ＭＳ 明朝" w:hAnsi="Century"/>
          <w:szCs w:val="21"/>
        </w:rPr>
        <w:t>65</w:t>
      </w:r>
      <w:r w:rsidR="006B7EC1" w:rsidRPr="00246B98">
        <w:rPr>
          <w:rFonts w:ascii="Century" w:eastAsia="ＭＳ 明朝" w:hAnsi="Century"/>
          <w:szCs w:val="21"/>
        </w:rPr>
        <w:t>歳以上の</w:t>
      </w:r>
      <w:r w:rsidR="00BB75EE" w:rsidRPr="00246B98">
        <w:rPr>
          <w:rFonts w:ascii="Century" w:eastAsia="ＭＳ 明朝" w:hAnsi="Century"/>
          <w:szCs w:val="21"/>
        </w:rPr>
        <w:t>障害のある人</w:t>
      </w:r>
      <w:r w:rsidR="006B7EC1" w:rsidRPr="00246B98">
        <w:rPr>
          <w:rFonts w:ascii="Century" w:eastAsia="ＭＳ 明朝" w:hAnsi="Century"/>
          <w:szCs w:val="21"/>
        </w:rPr>
        <w:t>に対して、彼らが</w:t>
      </w:r>
      <w:r w:rsidR="006B7EC1" w:rsidRPr="00246B98">
        <w:rPr>
          <w:rFonts w:ascii="Century" w:eastAsia="ＭＳ 明朝" w:hAnsi="Century"/>
          <w:szCs w:val="21"/>
        </w:rPr>
        <w:t>NDIS</w:t>
      </w:r>
      <w:r w:rsidR="006B7EC1" w:rsidRPr="00246B98">
        <w:rPr>
          <w:rFonts w:ascii="Century" w:eastAsia="ＭＳ 明朝" w:hAnsi="Century"/>
          <w:szCs w:val="21"/>
        </w:rPr>
        <w:t>に移行する際に</w:t>
      </w:r>
      <w:r w:rsidRPr="00246B98">
        <w:rPr>
          <w:rFonts w:ascii="Century" w:eastAsia="ＭＳ 明朝" w:hAnsi="Century"/>
          <w:szCs w:val="21"/>
        </w:rPr>
        <w:t>継続的な支援を確実に受け</w:t>
      </w:r>
      <w:r w:rsidR="006B7EC1" w:rsidRPr="00246B98">
        <w:rPr>
          <w:rFonts w:ascii="Century" w:eastAsia="ＭＳ 明朝" w:hAnsi="Century"/>
          <w:szCs w:val="21"/>
        </w:rPr>
        <w:t>られるようにするために、</w:t>
      </w:r>
      <w:r w:rsidRPr="00246B98">
        <w:rPr>
          <w:rFonts w:ascii="Century" w:eastAsia="ＭＳ 明朝" w:hAnsi="Century"/>
          <w:szCs w:val="21"/>
        </w:rPr>
        <w:t>州を拠点とする障害者サービス</w:t>
      </w:r>
      <w:r w:rsidR="006B7EC1" w:rsidRPr="00246B98">
        <w:rPr>
          <w:rFonts w:ascii="Century" w:eastAsia="ＭＳ 明朝" w:hAnsi="Century"/>
          <w:szCs w:val="21"/>
        </w:rPr>
        <w:t>を</w:t>
      </w:r>
      <w:r w:rsidRPr="00246B98">
        <w:rPr>
          <w:rFonts w:ascii="Century" w:eastAsia="ＭＳ 明朝" w:hAnsi="Century"/>
          <w:szCs w:val="21"/>
        </w:rPr>
        <w:t>管理</w:t>
      </w:r>
      <w:r w:rsidR="006B7EC1" w:rsidRPr="00246B98">
        <w:rPr>
          <w:rFonts w:ascii="Century" w:eastAsia="ＭＳ 明朝" w:hAnsi="Century"/>
          <w:szCs w:val="21"/>
        </w:rPr>
        <w:t>する</w:t>
      </w:r>
      <w:r w:rsidRPr="00246B98">
        <w:rPr>
          <w:rFonts w:ascii="Century" w:eastAsia="ＭＳ 明朝" w:hAnsi="Century"/>
          <w:szCs w:val="21"/>
        </w:rPr>
        <w:t>責任を担</w:t>
      </w:r>
      <w:r w:rsidR="00B23387" w:rsidRPr="00246B98">
        <w:rPr>
          <w:rFonts w:ascii="Century" w:eastAsia="ＭＳ 明朝" w:hAnsi="Century"/>
          <w:szCs w:val="21"/>
        </w:rPr>
        <w:t>う</w:t>
      </w:r>
      <w:r w:rsidRPr="00246B98">
        <w:rPr>
          <w:rFonts w:ascii="Century" w:eastAsia="ＭＳ 明朝" w:hAnsi="Century"/>
          <w:szCs w:val="21"/>
        </w:rPr>
        <w:t>。州</w:t>
      </w:r>
      <w:r w:rsidR="006B7EC1" w:rsidRPr="00246B98">
        <w:rPr>
          <w:rFonts w:ascii="Century" w:eastAsia="ＭＳ 明朝" w:hAnsi="Century"/>
          <w:szCs w:val="21"/>
        </w:rPr>
        <w:t>を拠点とする</w:t>
      </w:r>
      <w:r w:rsidRPr="00246B98">
        <w:rPr>
          <w:rFonts w:ascii="Century" w:eastAsia="ＭＳ 明朝" w:hAnsi="Century"/>
          <w:szCs w:val="21"/>
        </w:rPr>
        <w:t>プログラムで提供されるサービスの種類は、オーストラリア政府の高齢者介護サービスによって提供されるものと同様</w:t>
      </w:r>
      <w:r w:rsidR="007D3ED8" w:rsidRPr="00246B98">
        <w:rPr>
          <w:rFonts w:ascii="Century" w:eastAsia="ＭＳ 明朝" w:hAnsi="Century"/>
          <w:szCs w:val="21"/>
        </w:rPr>
        <w:t>である</w:t>
      </w:r>
      <w:r w:rsidRPr="00246B98">
        <w:rPr>
          <w:rFonts w:ascii="Century" w:eastAsia="ＭＳ 明朝" w:hAnsi="Century"/>
          <w:szCs w:val="21"/>
        </w:rPr>
        <w:t>。</w:t>
      </w:r>
    </w:p>
    <w:p w14:paraId="69BD5D5B"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49.</w:t>
      </w:r>
      <w:r w:rsidR="002C7FF8" w:rsidRPr="00246B98">
        <w:rPr>
          <w:rFonts w:ascii="Century" w:eastAsia="ＭＳ 明朝" w:hAnsi="Century"/>
          <w:szCs w:val="21"/>
        </w:rPr>
        <w:t xml:space="preserve">　</w:t>
      </w:r>
      <w:r w:rsidRPr="00246B98">
        <w:rPr>
          <w:rFonts w:ascii="Century" w:eastAsia="ＭＳ 明朝" w:hAnsi="Century"/>
          <w:szCs w:val="21"/>
        </w:rPr>
        <w:t>州政府および準州政府は</w:t>
      </w:r>
      <w:r w:rsidR="006B7EC1" w:rsidRPr="00246B98">
        <w:rPr>
          <w:rFonts w:ascii="Century" w:eastAsia="ＭＳ 明朝" w:hAnsi="Century"/>
          <w:szCs w:val="21"/>
        </w:rPr>
        <w:t>、</w:t>
      </w:r>
      <w:r w:rsidRPr="00246B98">
        <w:rPr>
          <w:rFonts w:ascii="Century" w:eastAsia="ＭＳ 明朝" w:hAnsi="Century"/>
          <w:szCs w:val="21"/>
        </w:rPr>
        <w:t>州を拠点とする障害者サービスの</w:t>
      </w:r>
      <w:r w:rsidR="006B7EC1" w:rsidRPr="00246B98">
        <w:rPr>
          <w:rFonts w:ascii="Century" w:eastAsia="ＭＳ 明朝" w:hAnsi="Century"/>
          <w:szCs w:val="21"/>
        </w:rPr>
        <w:t>利用者である</w:t>
      </w:r>
      <w:r w:rsidR="006B7EC1" w:rsidRPr="00246B98">
        <w:rPr>
          <w:rFonts w:ascii="Century" w:eastAsia="ＭＳ 明朝" w:hAnsi="Century"/>
          <w:szCs w:val="21"/>
        </w:rPr>
        <w:t>65</w:t>
      </w:r>
      <w:r w:rsidR="006B7EC1" w:rsidRPr="00246B98">
        <w:rPr>
          <w:rFonts w:ascii="Century" w:eastAsia="ＭＳ 明朝" w:hAnsi="Century"/>
          <w:szCs w:val="21"/>
        </w:rPr>
        <w:t>歳未満の人で、</w:t>
      </w:r>
      <w:r w:rsidR="006B7EC1" w:rsidRPr="00246B98">
        <w:rPr>
          <w:rFonts w:ascii="Century" w:eastAsia="ＭＳ 明朝" w:hAnsi="Century"/>
          <w:szCs w:val="21"/>
        </w:rPr>
        <w:t>NDIS</w:t>
      </w:r>
      <w:r w:rsidR="006B7EC1" w:rsidRPr="00246B98">
        <w:rPr>
          <w:rFonts w:ascii="Century" w:eastAsia="ＭＳ 明朝" w:hAnsi="Century"/>
          <w:szCs w:val="21"/>
        </w:rPr>
        <w:t>の対象外と評価される人に</w:t>
      </w:r>
      <w:proofErr w:type="spellStart"/>
      <w:r w:rsidRPr="00246B98">
        <w:rPr>
          <w:rFonts w:ascii="Century" w:eastAsia="ＭＳ 明朝" w:hAnsi="Century"/>
          <w:szCs w:val="21"/>
        </w:rPr>
        <w:t>CoS</w:t>
      </w:r>
      <w:proofErr w:type="spellEnd"/>
      <w:r w:rsidRPr="00246B98">
        <w:rPr>
          <w:rFonts w:ascii="Century" w:eastAsia="ＭＳ 明朝" w:hAnsi="Century"/>
          <w:szCs w:val="21"/>
        </w:rPr>
        <w:t>を提供</w:t>
      </w:r>
      <w:r w:rsidR="007D3ED8" w:rsidRPr="00246B98">
        <w:rPr>
          <w:rFonts w:ascii="Century" w:eastAsia="ＭＳ 明朝" w:hAnsi="Century"/>
          <w:szCs w:val="21"/>
        </w:rPr>
        <w:t>する</w:t>
      </w:r>
      <w:r w:rsidRPr="00246B98">
        <w:rPr>
          <w:rFonts w:ascii="Century" w:eastAsia="ＭＳ 明朝" w:hAnsi="Century"/>
          <w:szCs w:val="21"/>
        </w:rPr>
        <w:t>。</w:t>
      </w:r>
    </w:p>
    <w:p w14:paraId="20B3564F"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50.</w:t>
      </w:r>
      <w:r w:rsidR="002B5548" w:rsidRPr="00246B98">
        <w:rPr>
          <w:rFonts w:ascii="Century" w:eastAsia="ＭＳ 明朝" w:hAnsi="Century"/>
          <w:szCs w:val="21"/>
        </w:rPr>
        <w:t xml:space="preserve">　</w:t>
      </w:r>
      <w:r w:rsidR="006B7EC1" w:rsidRPr="00246B98">
        <w:rPr>
          <w:rFonts w:ascii="Century" w:eastAsia="ＭＳ 明朝" w:hAnsi="Century"/>
          <w:szCs w:val="21"/>
        </w:rPr>
        <w:t>連邦政府のサービス</w:t>
      </w:r>
      <w:r w:rsidRPr="00246B98">
        <w:rPr>
          <w:rFonts w:ascii="Century" w:eastAsia="ＭＳ 明朝" w:hAnsi="Century"/>
          <w:szCs w:val="21"/>
        </w:rPr>
        <w:t>の</w:t>
      </w:r>
      <w:r w:rsidR="006B7EC1" w:rsidRPr="00246B98">
        <w:rPr>
          <w:rFonts w:ascii="Century" w:eastAsia="ＭＳ 明朝" w:hAnsi="Century"/>
          <w:szCs w:val="21"/>
        </w:rPr>
        <w:t>利用者で</w:t>
      </w:r>
      <w:r w:rsidR="006B7EC1" w:rsidRPr="00246B98">
        <w:rPr>
          <w:rFonts w:ascii="Century" w:eastAsia="ＭＳ 明朝" w:hAnsi="Century"/>
          <w:szCs w:val="21"/>
        </w:rPr>
        <w:t>NDIS</w:t>
      </w:r>
      <w:r w:rsidR="006B7EC1" w:rsidRPr="00246B98">
        <w:rPr>
          <w:rFonts w:ascii="Century" w:eastAsia="ＭＳ 明朝" w:hAnsi="Century"/>
          <w:szCs w:val="21"/>
        </w:rPr>
        <w:t>の対象外と評価された人</w:t>
      </w:r>
      <w:r w:rsidRPr="00246B98">
        <w:rPr>
          <w:rFonts w:ascii="Century" w:eastAsia="ＭＳ 明朝" w:hAnsi="Century"/>
          <w:szCs w:val="21"/>
        </w:rPr>
        <w:t>に対する</w:t>
      </w:r>
      <w:proofErr w:type="spellStart"/>
      <w:r w:rsidRPr="00246B98">
        <w:rPr>
          <w:rFonts w:ascii="Century" w:eastAsia="ＭＳ 明朝" w:hAnsi="Century"/>
          <w:szCs w:val="21"/>
        </w:rPr>
        <w:t>CoS</w:t>
      </w:r>
      <w:proofErr w:type="spellEnd"/>
      <w:r w:rsidRPr="00246B98">
        <w:rPr>
          <w:rFonts w:ascii="Century" w:eastAsia="ＭＳ 明朝" w:hAnsi="Century"/>
          <w:szCs w:val="21"/>
        </w:rPr>
        <w:t>は、</w:t>
      </w:r>
      <w:r w:rsidRPr="00246B98">
        <w:rPr>
          <w:rFonts w:ascii="Century" w:eastAsia="ＭＳ 明朝" w:hAnsi="Century"/>
          <w:szCs w:val="21"/>
        </w:rPr>
        <w:t>NDIS</w:t>
      </w:r>
      <w:r w:rsidRPr="00246B98">
        <w:rPr>
          <w:rFonts w:ascii="Century" w:eastAsia="ＭＳ 明朝" w:hAnsi="Century"/>
          <w:szCs w:val="21"/>
        </w:rPr>
        <w:t>が完全に機能し、</w:t>
      </w:r>
      <w:r w:rsidR="00AE1260" w:rsidRPr="00246B98">
        <w:rPr>
          <w:rFonts w:ascii="Century" w:eastAsia="ＭＳ 明朝" w:hAnsi="Century"/>
          <w:szCs w:val="21"/>
        </w:rPr>
        <w:t>従来</w:t>
      </w:r>
      <w:r w:rsidRPr="00246B98">
        <w:rPr>
          <w:rFonts w:ascii="Century" w:eastAsia="ＭＳ 明朝" w:hAnsi="Century"/>
          <w:szCs w:val="21"/>
        </w:rPr>
        <w:t>のすべての</w:t>
      </w:r>
      <w:r w:rsidR="00AE1260" w:rsidRPr="00246B98">
        <w:rPr>
          <w:rFonts w:ascii="Century" w:eastAsia="ＭＳ 明朝" w:hAnsi="Century"/>
          <w:szCs w:val="21"/>
        </w:rPr>
        <w:t>利用者</w:t>
      </w:r>
      <w:r w:rsidRPr="00246B98">
        <w:rPr>
          <w:rFonts w:ascii="Century" w:eastAsia="ＭＳ 明朝" w:hAnsi="Century"/>
          <w:szCs w:val="21"/>
        </w:rPr>
        <w:t>が</w:t>
      </w:r>
      <w:r w:rsidRPr="00246B98">
        <w:rPr>
          <w:rFonts w:ascii="Century" w:eastAsia="ＭＳ 明朝" w:hAnsi="Century"/>
          <w:szCs w:val="21"/>
        </w:rPr>
        <w:t>NDIS</w:t>
      </w:r>
      <w:r w:rsidRPr="00246B98">
        <w:rPr>
          <w:rFonts w:ascii="Century" w:eastAsia="ＭＳ 明朝" w:hAnsi="Century"/>
          <w:szCs w:val="21"/>
        </w:rPr>
        <w:t>にアクセス</w:t>
      </w:r>
      <w:r w:rsidR="00AE1260" w:rsidRPr="00246B98">
        <w:rPr>
          <w:rFonts w:ascii="Century" w:eastAsia="ＭＳ 明朝" w:hAnsi="Century"/>
          <w:szCs w:val="21"/>
        </w:rPr>
        <w:t>できる予定の</w:t>
      </w:r>
      <w:r w:rsidRPr="00246B98">
        <w:rPr>
          <w:rFonts w:ascii="Century" w:eastAsia="ＭＳ 明朝" w:hAnsi="Century"/>
          <w:szCs w:val="21"/>
        </w:rPr>
        <w:t>2019</w:t>
      </w:r>
      <w:r w:rsidRPr="00246B98">
        <w:rPr>
          <w:rFonts w:ascii="Century" w:eastAsia="ＭＳ 明朝" w:hAnsi="Century"/>
          <w:szCs w:val="21"/>
        </w:rPr>
        <w:t>年</w:t>
      </w:r>
      <w:r w:rsidRPr="00246B98">
        <w:rPr>
          <w:rFonts w:ascii="Century" w:eastAsia="ＭＳ 明朝" w:hAnsi="Century"/>
          <w:szCs w:val="21"/>
        </w:rPr>
        <w:t>6</w:t>
      </w:r>
      <w:r w:rsidRPr="00246B98">
        <w:rPr>
          <w:rFonts w:ascii="Century" w:eastAsia="ＭＳ 明朝" w:hAnsi="Century"/>
          <w:szCs w:val="21"/>
        </w:rPr>
        <w:t>月</w:t>
      </w:r>
      <w:r w:rsidRPr="00246B98">
        <w:rPr>
          <w:rFonts w:ascii="Century" w:eastAsia="ＭＳ 明朝" w:hAnsi="Century"/>
          <w:szCs w:val="21"/>
        </w:rPr>
        <w:t>30</w:t>
      </w:r>
      <w:r w:rsidRPr="00246B98">
        <w:rPr>
          <w:rFonts w:ascii="Century" w:eastAsia="ＭＳ 明朝" w:hAnsi="Century"/>
          <w:szCs w:val="21"/>
        </w:rPr>
        <w:t>日まで、</w:t>
      </w:r>
      <w:r w:rsidR="006B7EC1" w:rsidRPr="00246B98">
        <w:rPr>
          <w:rFonts w:ascii="Century" w:eastAsia="ＭＳ 明朝" w:hAnsi="Century"/>
          <w:szCs w:val="21"/>
        </w:rPr>
        <w:t>従来の</w:t>
      </w:r>
      <w:r w:rsidR="00AE1260" w:rsidRPr="00246B98">
        <w:rPr>
          <w:rFonts w:ascii="Century" w:eastAsia="ＭＳ 明朝" w:hAnsi="Century"/>
          <w:szCs w:val="21"/>
        </w:rPr>
        <w:t>サービス</w:t>
      </w:r>
      <w:r w:rsidRPr="00246B98">
        <w:rPr>
          <w:rFonts w:ascii="Century" w:eastAsia="ＭＳ 明朝" w:hAnsi="Century"/>
          <w:szCs w:val="21"/>
        </w:rPr>
        <w:t>の中で提供される</w:t>
      </w:r>
      <w:r w:rsidR="006F4D31" w:rsidRPr="00246B98">
        <w:rPr>
          <w:rStyle w:val="a5"/>
          <w:rFonts w:ascii="Century" w:eastAsia="ＭＳ 明朝" w:hAnsi="Century"/>
          <w:b/>
          <w:bCs/>
          <w:sz w:val="21"/>
          <w:szCs w:val="21"/>
        </w:rPr>
        <w:footnoteReference w:id="10"/>
      </w:r>
      <w:r w:rsidRPr="00246B98">
        <w:rPr>
          <w:rFonts w:ascii="Century" w:eastAsia="ＭＳ 明朝" w:hAnsi="Century"/>
          <w:szCs w:val="21"/>
        </w:rPr>
        <w:t>。</w:t>
      </w:r>
    </w:p>
    <w:p w14:paraId="1B02DDE8"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51.</w:t>
      </w:r>
      <w:r w:rsidR="002C7FF8" w:rsidRPr="00246B98">
        <w:rPr>
          <w:rFonts w:ascii="Century" w:eastAsia="ＭＳ 明朝" w:hAnsi="Century"/>
          <w:szCs w:val="21"/>
        </w:rPr>
        <w:t xml:space="preserve">　</w:t>
      </w:r>
      <w:r w:rsidRPr="00246B98">
        <w:rPr>
          <w:rFonts w:ascii="Century" w:eastAsia="ＭＳ 明朝" w:hAnsi="Century"/>
          <w:szCs w:val="21"/>
        </w:rPr>
        <w:t>継続的な</w:t>
      </w:r>
      <w:proofErr w:type="spellStart"/>
      <w:r w:rsidRPr="00246B98">
        <w:rPr>
          <w:rFonts w:ascii="Century" w:eastAsia="ＭＳ 明朝" w:hAnsi="Century"/>
          <w:szCs w:val="21"/>
        </w:rPr>
        <w:t>CoS</w:t>
      </w:r>
      <w:proofErr w:type="spellEnd"/>
      <w:r w:rsidRPr="00246B98">
        <w:rPr>
          <w:rFonts w:ascii="Century" w:eastAsia="ＭＳ 明朝" w:hAnsi="Century"/>
          <w:szCs w:val="21"/>
        </w:rPr>
        <w:t>の取り決めが</w:t>
      </w:r>
      <w:r w:rsidRPr="00246B98">
        <w:rPr>
          <w:rFonts w:ascii="Century" w:eastAsia="ＭＳ 明朝" w:hAnsi="Century"/>
          <w:szCs w:val="21"/>
        </w:rPr>
        <w:t>2019</w:t>
      </w:r>
      <w:r w:rsidRPr="00246B98">
        <w:rPr>
          <w:rFonts w:ascii="Century" w:eastAsia="ＭＳ 明朝" w:hAnsi="Century"/>
          <w:szCs w:val="21"/>
        </w:rPr>
        <w:t>年</w:t>
      </w:r>
      <w:r w:rsidRPr="00246B98">
        <w:rPr>
          <w:rFonts w:ascii="Century" w:eastAsia="ＭＳ 明朝" w:hAnsi="Century"/>
          <w:szCs w:val="21"/>
        </w:rPr>
        <w:t>7</w:t>
      </w:r>
      <w:r w:rsidRPr="00246B98">
        <w:rPr>
          <w:rFonts w:ascii="Century" w:eastAsia="ＭＳ 明朝" w:hAnsi="Century"/>
          <w:szCs w:val="21"/>
        </w:rPr>
        <w:t>月</w:t>
      </w:r>
      <w:r w:rsidRPr="00246B98">
        <w:rPr>
          <w:rFonts w:ascii="Century" w:eastAsia="ＭＳ 明朝" w:hAnsi="Century"/>
          <w:szCs w:val="21"/>
        </w:rPr>
        <w:t>1</w:t>
      </w:r>
      <w:r w:rsidRPr="00246B98">
        <w:rPr>
          <w:rFonts w:ascii="Century" w:eastAsia="ＭＳ 明朝" w:hAnsi="Century"/>
          <w:szCs w:val="21"/>
        </w:rPr>
        <w:t>日に実施される予定である。オーストラリア政府の約</w:t>
      </w:r>
      <w:r w:rsidRPr="00246B98">
        <w:rPr>
          <w:rFonts w:ascii="Century" w:eastAsia="ＭＳ 明朝" w:hAnsi="Century"/>
          <w:szCs w:val="21"/>
        </w:rPr>
        <w:t>27,000</w:t>
      </w:r>
      <w:r w:rsidRPr="00246B98">
        <w:rPr>
          <w:rFonts w:ascii="Century" w:eastAsia="ＭＳ 明朝" w:hAnsi="Century"/>
          <w:szCs w:val="21"/>
        </w:rPr>
        <w:t>人の</w:t>
      </w:r>
      <w:r w:rsidR="00AE1260" w:rsidRPr="00246B98">
        <w:rPr>
          <w:rFonts w:ascii="Century" w:eastAsia="ＭＳ 明朝" w:hAnsi="Century"/>
          <w:szCs w:val="21"/>
        </w:rPr>
        <w:t>サービス利用者</w:t>
      </w:r>
      <w:r w:rsidRPr="00246B98">
        <w:rPr>
          <w:rFonts w:ascii="Century" w:eastAsia="ＭＳ 明朝" w:hAnsi="Century"/>
          <w:szCs w:val="21"/>
        </w:rPr>
        <w:t>が</w:t>
      </w:r>
      <w:r w:rsidRPr="00246B98">
        <w:rPr>
          <w:rFonts w:ascii="Century" w:eastAsia="ＭＳ 明朝" w:hAnsi="Century"/>
          <w:szCs w:val="21"/>
        </w:rPr>
        <w:t>2019</w:t>
      </w:r>
      <w:r w:rsidRPr="00246B98">
        <w:rPr>
          <w:rFonts w:ascii="Century" w:eastAsia="ＭＳ 明朝" w:hAnsi="Century"/>
          <w:szCs w:val="21"/>
        </w:rPr>
        <w:t>年</w:t>
      </w:r>
      <w:r w:rsidRPr="00246B98">
        <w:rPr>
          <w:rFonts w:ascii="Century" w:eastAsia="ＭＳ 明朝" w:hAnsi="Century"/>
          <w:szCs w:val="21"/>
        </w:rPr>
        <w:t>7</w:t>
      </w:r>
      <w:r w:rsidRPr="00246B98">
        <w:rPr>
          <w:rFonts w:ascii="Century" w:eastAsia="ＭＳ 明朝" w:hAnsi="Century"/>
          <w:szCs w:val="21"/>
        </w:rPr>
        <w:t>月</w:t>
      </w:r>
      <w:r w:rsidRPr="00246B98">
        <w:rPr>
          <w:rFonts w:ascii="Century" w:eastAsia="ＭＳ 明朝" w:hAnsi="Century"/>
          <w:szCs w:val="21"/>
        </w:rPr>
        <w:t>1</w:t>
      </w:r>
      <w:r w:rsidRPr="00246B98">
        <w:rPr>
          <w:rFonts w:ascii="Century" w:eastAsia="ＭＳ 明朝" w:hAnsi="Century"/>
          <w:szCs w:val="21"/>
        </w:rPr>
        <w:t>日から</w:t>
      </w:r>
      <w:proofErr w:type="spellStart"/>
      <w:r w:rsidRPr="00246B98">
        <w:rPr>
          <w:rFonts w:ascii="Century" w:eastAsia="ＭＳ 明朝" w:hAnsi="Century"/>
          <w:szCs w:val="21"/>
        </w:rPr>
        <w:t>CoS</w:t>
      </w:r>
      <w:proofErr w:type="spellEnd"/>
      <w:r w:rsidRPr="00246B98">
        <w:rPr>
          <w:rFonts w:ascii="Century" w:eastAsia="ＭＳ 明朝" w:hAnsi="Century"/>
          <w:szCs w:val="21"/>
        </w:rPr>
        <w:t>を受け取ると予想される。</w:t>
      </w:r>
    </w:p>
    <w:p w14:paraId="5807D284" w14:textId="77777777" w:rsidR="007672FD" w:rsidRPr="00246B98" w:rsidRDefault="007672FD" w:rsidP="006D7112">
      <w:pPr>
        <w:rPr>
          <w:rFonts w:ascii="Century" w:eastAsia="ＭＳ 明朝" w:hAnsi="Century"/>
          <w:szCs w:val="21"/>
        </w:rPr>
      </w:pPr>
    </w:p>
    <w:p w14:paraId="3F23E580"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NDISの</w:t>
      </w:r>
      <w:r w:rsidR="00AE1260" w:rsidRPr="00246B98">
        <w:rPr>
          <w:rFonts w:ascii="ＭＳ ゴシック" w:eastAsia="ＭＳ ゴシック" w:hAnsi="ＭＳ ゴシック"/>
          <w:b/>
          <w:bCs/>
          <w:szCs w:val="21"/>
        </w:rPr>
        <w:t>監視</w:t>
      </w:r>
      <w:r w:rsidRPr="00246B98">
        <w:rPr>
          <w:rFonts w:ascii="ＭＳ ゴシック" w:eastAsia="ＭＳ ゴシック" w:hAnsi="ＭＳ ゴシック"/>
          <w:b/>
          <w:bCs/>
          <w:szCs w:val="21"/>
        </w:rPr>
        <w:t>と評価</w:t>
      </w:r>
    </w:p>
    <w:p w14:paraId="5F282748"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52.</w:t>
      </w:r>
      <w:r w:rsidR="002C7FF8" w:rsidRPr="00246B98">
        <w:rPr>
          <w:rFonts w:ascii="Century" w:eastAsia="ＭＳ 明朝" w:hAnsi="Century"/>
          <w:szCs w:val="21"/>
        </w:rPr>
        <w:t xml:space="preserve">　</w:t>
      </w:r>
      <w:r w:rsidRPr="00246B98">
        <w:rPr>
          <w:rFonts w:ascii="Century" w:eastAsia="ＭＳ 明朝" w:hAnsi="Century"/>
          <w:szCs w:val="21"/>
        </w:rPr>
        <w:t>NDIS</w:t>
      </w:r>
      <w:r w:rsidR="00AE1260" w:rsidRPr="00246B98">
        <w:rPr>
          <w:rFonts w:ascii="Century" w:eastAsia="ＭＳ 明朝" w:hAnsi="Century"/>
          <w:szCs w:val="21"/>
        </w:rPr>
        <w:t>試行事業</w:t>
      </w:r>
      <w:r w:rsidRPr="00246B98">
        <w:rPr>
          <w:rFonts w:ascii="Century" w:eastAsia="ＭＳ 明朝" w:hAnsi="Century"/>
          <w:szCs w:val="21"/>
        </w:rPr>
        <w:t>の評価は、</w:t>
      </w:r>
      <w:r w:rsidR="00AE1260" w:rsidRPr="00246B98">
        <w:rPr>
          <w:rFonts w:ascii="Century" w:eastAsia="ＭＳ 明朝" w:hAnsi="Century"/>
          <w:szCs w:val="21"/>
        </w:rPr>
        <w:t>事業</w:t>
      </w:r>
      <w:r w:rsidRPr="00246B98">
        <w:rPr>
          <w:rFonts w:ascii="Century" w:eastAsia="ＭＳ 明朝" w:hAnsi="Century"/>
          <w:szCs w:val="21"/>
        </w:rPr>
        <w:t>参加者の経験と成果</w:t>
      </w:r>
      <w:r w:rsidR="00AE1260" w:rsidRPr="00246B98">
        <w:rPr>
          <w:rFonts w:ascii="Century" w:eastAsia="ＭＳ 明朝" w:hAnsi="Century"/>
          <w:szCs w:val="21"/>
        </w:rPr>
        <w:t>を</w:t>
      </w:r>
      <w:r w:rsidRPr="00246B98">
        <w:rPr>
          <w:rFonts w:ascii="Century" w:eastAsia="ＭＳ 明朝" w:hAnsi="Century"/>
          <w:szCs w:val="21"/>
        </w:rPr>
        <w:t>外部検証</w:t>
      </w:r>
      <w:r w:rsidR="00AE1260" w:rsidRPr="00246B98">
        <w:rPr>
          <w:rFonts w:ascii="Century" w:eastAsia="ＭＳ 明朝" w:hAnsi="Century"/>
          <w:szCs w:val="21"/>
        </w:rPr>
        <w:t>するために、</w:t>
      </w:r>
      <w:r w:rsidRPr="00246B98">
        <w:rPr>
          <w:rFonts w:ascii="Century" w:eastAsia="ＭＳ 明朝" w:hAnsi="Century"/>
          <w:szCs w:val="21"/>
        </w:rPr>
        <w:t>フリンダース大学の国立労働研究所が率いるコンソーシアムによって行われた。これは、</w:t>
      </w:r>
      <w:r w:rsidRPr="00246B98">
        <w:rPr>
          <w:rFonts w:ascii="Century" w:eastAsia="ＭＳ 明朝" w:hAnsi="Century"/>
          <w:szCs w:val="21"/>
        </w:rPr>
        <w:t>2013</w:t>
      </w:r>
      <w:r w:rsidRPr="00246B98">
        <w:rPr>
          <w:rFonts w:ascii="Century" w:eastAsia="ＭＳ 明朝" w:hAnsi="Century"/>
          <w:szCs w:val="21"/>
        </w:rPr>
        <w:t>年から</w:t>
      </w:r>
      <w:r w:rsidRPr="00246B98">
        <w:rPr>
          <w:rFonts w:ascii="Century" w:eastAsia="ＭＳ 明朝" w:hAnsi="Century"/>
          <w:szCs w:val="21"/>
        </w:rPr>
        <w:t>2017</w:t>
      </w:r>
      <w:r w:rsidRPr="00246B98">
        <w:rPr>
          <w:rFonts w:ascii="Century" w:eastAsia="ＭＳ 明朝" w:hAnsi="Century"/>
          <w:szCs w:val="21"/>
        </w:rPr>
        <w:t>年の間</w:t>
      </w:r>
      <w:r w:rsidR="00AE1260" w:rsidRPr="00246B98">
        <w:rPr>
          <w:rFonts w:ascii="Century" w:eastAsia="ＭＳ 明朝" w:hAnsi="Century"/>
          <w:szCs w:val="21"/>
        </w:rPr>
        <w:t>の</w:t>
      </w:r>
      <w:r w:rsidRPr="00246B98">
        <w:rPr>
          <w:rFonts w:ascii="Century" w:eastAsia="ＭＳ 明朝" w:hAnsi="Century"/>
          <w:szCs w:val="21"/>
        </w:rPr>
        <w:t>、</w:t>
      </w:r>
      <w:r w:rsidRPr="00246B98">
        <w:rPr>
          <w:rFonts w:ascii="Century" w:eastAsia="ＭＳ 明朝" w:hAnsi="Century"/>
          <w:szCs w:val="21"/>
        </w:rPr>
        <w:t>10,000</w:t>
      </w:r>
      <w:r w:rsidRPr="00246B98">
        <w:rPr>
          <w:rFonts w:ascii="Century" w:eastAsia="ＭＳ 明朝" w:hAnsi="Century"/>
          <w:szCs w:val="21"/>
        </w:rPr>
        <w:t>人以上の参加者と</w:t>
      </w:r>
      <w:r w:rsidRPr="00246B98">
        <w:rPr>
          <w:rFonts w:ascii="Century" w:eastAsia="ＭＳ 明朝" w:hAnsi="Century"/>
          <w:szCs w:val="21"/>
        </w:rPr>
        <w:t>1,000</w:t>
      </w:r>
      <w:r w:rsidRPr="00246B98">
        <w:rPr>
          <w:rFonts w:ascii="Century" w:eastAsia="ＭＳ 明朝" w:hAnsi="Century"/>
          <w:szCs w:val="21"/>
        </w:rPr>
        <w:t>人のサービス</w:t>
      </w:r>
      <w:r w:rsidR="00AE1260" w:rsidRPr="00246B98">
        <w:rPr>
          <w:rFonts w:ascii="Century" w:eastAsia="ＭＳ 明朝" w:hAnsi="Century"/>
          <w:szCs w:val="21"/>
        </w:rPr>
        <w:t>提供者</w:t>
      </w:r>
      <w:r w:rsidRPr="00246B98">
        <w:rPr>
          <w:rFonts w:ascii="Century" w:eastAsia="ＭＳ 明朝" w:hAnsi="Century"/>
          <w:szCs w:val="21"/>
        </w:rPr>
        <w:t>の経験を</w:t>
      </w:r>
      <w:r w:rsidR="00AE1260" w:rsidRPr="00246B98">
        <w:rPr>
          <w:rFonts w:ascii="Century" w:eastAsia="ＭＳ 明朝" w:hAnsi="Century"/>
          <w:szCs w:val="21"/>
        </w:rPr>
        <w:t>検討</w:t>
      </w:r>
      <w:r w:rsidRPr="00246B98">
        <w:rPr>
          <w:rFonts w:ascii="Century" w:eastAsia="ＭＳ 明朝" w:hAnsi="Century"/>
          <w:szCs w:val="21"/>
        </w:rPr>
        <w:t>したもの</w:t>
      </w:r>
      <w:r w:rsidR="007D3ED8" w:rsidRPr="00246B98">
        <w:rPr>
          <w:rFonts w:ascii="Century" w:eastAsia="ＭＳ 明朝" w:hAnsi="Century"/>
          <w:szCs w:val="21"/>
        </w:rPr>
        <w:t>である</w:t>
      </w:r>
      <w:r w:rsidRPr="00246B98">
        <w:rPr>
          <w:rFonts w:ascii="Century" w:eastAsia="ＭＳ 明朝" w:hAnsi="Century"/>
          <w:szCs w:val="21"/>
        </w:rPr>
        <w:t>。</w:t>
      </w:r>
    </w:p>
    <w:p w14:paraId="2277CF72"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53.</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w:t>
      </w:r>
      <w:r w:rsidRPr="00246B98">
        <w:rPr>
          <w:rFonts w:ascii="Century" w:eastAsia="ＭＳ 明朝" w:hAnsi="Century"/>
          <w:szCs w:val="21"/>
        </w:rPr>
        <w:t>2018</w:t>
      </w:r>
      <w:r w:rsidRPr="00246B98">
        <w:rPr>
          <w:rFonts w:ascii="Century" w:eastAsia="ＭＳ 明朝" w:hAnsi="Century"/>
          <w:szCs w:val="21"/>
        </w:rPr>
        <w:t>年</w:t>
      </w:r>
      <w:r w:rsidRPr="00246B98">
        <w:rPr>
          <w:rFonts w:ascii="Century" w:eastAsia="ＭＳ 明朝" w:hAnsi="Century"/>
          <w:szCs w:val="21"/>
        </w:rPr>
        <w:t>4</w:t>
      </w:r>
      <w:r w:rsidRPr="00246B98">
        <w:rPr>
          <w:rFonts w:ascii="Century" w:eastAsia="ＭＳ 明朝" w:hAnsi="Century"/>
          <w:szCs w:val="21"/>
        </w:rPr>
        <w:t>月</w:t>
      </w:r>
      <w:r w:rsidRPr="00246B98">
        <w:rPr>
          <w:rFonts w:ascii="Century" w:eastAsia="ＭＳ 明朝" w:hAnsi="Century"/>
          <w:szCs w:val="21"/>
        </w:rPr>
        <w:t>30</w:t>
      </w:r>
      <w:r w:rsidRPr="00246B98">
        <w:rPr>
          <w:rFonts w:ascii="Century" w:eastAsia="ＭＳ 明朝" w:hAnsi="Century"/>
          <w:szCs w:val="21"/>
        </w:rPr>
        <w:t>日に</w:t>
      </w:r>
      <w:r w:rsidRPr="00246B98">
        <w:rPr>
          <w:rFonts w:ascii="Century" w:eastAsia="ＭＳ 明朝" w:hAnsi="Century"/>
          <w:szCs w:val="21"/>
        </w:rPr>
        <w:t>NDIS</w:t>
      </w:r>
      <w:r w:rsidRPr="00246B98">
        <w:rPr>
          <w:rFonts w:ascii="Century" w:eastAsia="ＭＳ 明朝" w:hAnsi="Century"/>
          <w:szCs w:val="21"/>
        </w:rPr>
        <w:t>評価最終報告書を発表</w:t>
      </w:r>
      <w:r w:rsidR="007D3ED8" w:rsidRPr="00246B98">
        <w:rPr>
          <w:rFonts w:ascii="Century" w:eastAsia="ＭＳ 明朝" w:hAnsi="Century"/>
          <w:szCs w:val="21"/>
        </w:rPr>
        <w:t>した</w:t>
      </w:r>
      <w:r w:rsidRPr="00246B98">
        <w:rPr>
          <w:rFonts w:ascii="Century" w:eastAsia="ＭＳ 明朝" w:hAnsi="Century"/>
          <w:szCs w:val="21"/>
        </w:rPr>
        <w:t>。これにより、</w:t>
      </w:r>
      <w:r w:rsidRPr="00246B98">
        <w:rPr>
          <w:rFonts w:ascii="Century" w:eastAsia="ＭＳ 明朝" w:hAnsi="Century"/>
          <w:szCs w:val="21"/>
        </w:rPr>
        <w:t>NDIS</w:t>
      </w:r>
      <w:r w:rsidRPr="00246B98">
        <w:rPr>
          <w:rFonts w:ascii="Century" w:eastAsia="ＭＳ 明朝" w:hAnsi="Century"/>
          <w:szCs w:val="21"/>
        </w:rPr>
        <w:t>は大多数の人々にとってうまく機能し、ほとんどの参加者は改善されたレベルの支援、より多くの選択と管理、そして中程度の福祉</w:t>
      </w:r>
      <w:r w:rsidR="00902B9D" w:rsidRPr="00246B98">
        <w:rPr>
          <w:rFonts w:ascii="Century" w:eastAsia="ＭＳ 明朝" w:hAnsi="Century"/>
          <w:szCs w:val="21"/>
        </w:rPr>
        <w:t>（ウエルビーイング）の</w:t>
      </w:r>
      <w:r w:rsidRPr="00246B98">
        <w:rPr>
          <w:rFonts w:ascii="Century" w:eastAsia="ＭＳ 明朝" w:hAnsi="Century"/>
          <w:szCs w:val="21"/>
        </w:rPr>
        <w:t>改善を経験</w:t>
      </w:r>
      <w:r w:rsidR="007D3ED8" w:rsidRPr="00246B98">
        <w:rPr>
          <w:rFonts w:ascii="Century" w:eastAsia="ＭＳ 明朝" w:hAnsi="Century"/>
          <w:szCs w:val="21"/>
        </w:rPr>
        <w:t>した</w:t>
      </w:r>
      <w:r w:rsidRPr="00246B98">
        <w:rPr>
          <w:rFonts w:ascii="Century" w:eastAsia="ＭＳ 明朝" w:hAnsi="Century"/>
          <w:szCs w:val="21"/>
        </w:rPr>
        <w:t>。ただし、高齢、心理社会的または知的障害、複雑なニーズ、および</w:t>
      </w:r>
      <w:r w:rsidRPr="00246B98">
        <w:rPr>
          <w:rFonts w:ascii="Century" w:eastAsia="ＭＳ 明朝" w:hAnsi="Century"/>
          <w:szCs w:val="21"/>
        </w:rPr>
        <w:t>/</w:t>
      </w:r>
      <w:r w:rsidRPr="00246B98">
        <w:rPr>
          <w:rFonts w:ascii="Century" w:eastAsia="ＭＳ 明朝" w:hAnsi="Century"/>
          <w:szCs w:val="21"/>
        </w:rPr>
        <w:t>または文化的言語的多様性（</w:t>
      </w:r>
      <w:r w:rsidRPr="00246B98">
        <w:rPr>
          <w:rFonts w:ascii="Century" w:eastAsia="ＭＳ 明朝" w:hAnsi="Century"/>
          <w:szCs w:val="21"/>
        </w:rPr>
        <w:t>CALD</w:t>
      </w:r>
      <w:r w:rsidR="002D0AEE" w:rsidRPr="00246B98">
        <w:rPr>
          <w:rFonts w:ascii="Century" w:eastAsia="ＭＳ 明朝" w:hAnsi="Century"/>
          <w:szCs w:val="21"/>
        </w:rPr>
        <w:t>:</w:t>
      </w:r>
      <w:r w:rsidR="002D0AEE" w:rsidRPr="00246B98">
        <w:rPr>
          <w:rFonts w:ascii="Century" w:eastAsia="ＭＳ 明朝" w:hAnsi="Century"/>
        </w:rPr>
        <w:t xml:space="preserve"> Culturally and Linguistically Diverse</w:t>
      </w:r>
      <w:r w:rsidRPr="00246B98">
        <w:rPr>
          <w:rFonts w:ascii="Century" w:eastAsia="ＭＳ 明朝" w:hAnsi="Century"/>
          <w:szCs w:val="21"/>
        </w:rPr>
        <w:t>）または先住民族の背景を持つ一部の</w:t>
      </w:r>
      <w:r w:rsidR="00BB75EE" w:rsidRPr="00246B98">
        <w:rPr>
          <w:rFonts w:ascii="Century" w:eastAsia="ＭＳ 明朝" w:hAnsi="Century"/>
          <w:szCs w:val="21"/>
        </w:rPr>
        <w:t>障害のある人</w:t>
      </w:r>
      <w:r w:rsidRPr="00246B98">
        <w:rPr>
          <w:rFonts w:ascii="Century" w:eastAsia="ＭＳ 明朝" w:hAnsi="Century"/>
          <w:szCs w:val="21"/>
        </w:rPr>
        <w:t>にとっては、</w:t>
      </w:r>
      <w:r w:rsidR="00902B9D" w:rsidRPr="00246B98">
        <w:rPr>
          <w:rFonts w:ascii="Century" w:eastAsia="ＭＳ 明朝" w:hAnsi="Century"/>
          <w:szCs w:val="21"/>
        </w:rPr>
        <w:t>結果を改善する余地が</w:t>
      </w:r>
      <w:r w:rsidR="00BC1EF9" w:rsidRPr="00246B98">
        <w:rPr>
          <w:rFonts w:ascii="Century" w:eastAsia="ＭＳ 明朝" w:hAnsi="Century"/>
          <w:szCs w:val="21"/>
        </w:rPr>
        <w:t>ある</w:t>
      </w:r>
      <w:r w:rsidRPr="00246B98">
        <w:rPr>
          <w:rFonts w:ascii="Century" w:eastAsia="ＭＳ 明朝" w:hAnsi="Century"/>
          <w:szCs w:val="21"/>
        </w:rPr>
        <w:t>。</w:t>
      </w:r>
    </w:p>
    <w:p w14:paraId="695E1D88"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54.</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オーストラリア政府と州政府および準州政府の間の合意事項は、生産性委員会による</w:t>
      </w:r>
      <w:r w:rsidRPr="00246B98">
        <w:rPr>
          <w:rFonts w:ascii="Century" w:eastAsia="ＭＳ 明朝" w:hAnsi="Century"/>
          <w:szCs w:val="21"/>
        </w:rPr>
        <w:t>2017</w:t>
      </w:r>
      <w:r w:rsidRPr="00246B98">
        <w:rPr>
          <w:rFonts w:ascii="Century" w:eastAsia="ＭＳ 明朝" w:hAnsi="Century"/>
          <w:szCs w:val="21"/>
        </w:rPr>
        <w:t>年の</w:t>
      </w:r>
      <w:r w:rsidRPr="00246B98">
        <w:rPr>
          <w:rFonts w:ascii="Century" w:eastAsia="ＭＳ 明朝" w:hAnsi="Century"/>
          <w:szCs w:val="21"/>
        </w:rPr>
        <w:t>NDIS</w:t>
      </w:r>
      <w:r w:rsidRPr="00246B98">
        <w:rPr>
          <w:rFonts w:ascii="Century" w:eastAsia="ＭＳ 明朝" w:hAnsi="Century"/>
          <w:szCs w:val="21"/>
        </w:rPr>
        <w:t>費用の</w:t>
      </w:r>
      <w:r w:rsidR="00902B9D" w:rsidRPr="00246B98">
        <w:rPr>
          <w:rFonts w:ascii="Century" w:eastAsia="ＭＳ 明朝" w:hAnsi="Century"/>
          <w:szCs w:val="21"/>
        </w:rPr>
        <w:t>見直し</w:t>
      </w:r>
      <w:r w:rsidRPr="00246B98">
        <w:rPr>
          <w:rFonts w:ascii="Century" w:eastAsia="ＭＳ 明朝" w:hAnsi="Century"/>
          <w:szCs w:val="21"/>
        </w:rPr>
        <w:t>に合意し</w:t>
      </w:r>
      <w:r w:rsidR="00902B9D" w:rsidRPr="00246B98">
        <w:rPr>
          <w:rFonts w:ascii="Century" w:eastAsia="ＭＳ 明朝" w:hAnsi="Century"/>
          <w:szCs w:val="21"/>
        </w:rPr>
        <w:t>、事業の最終的デザインが明らかとなった。</w:t>
      </w:r>
      <w:r w:rsidRPr="00246B98">
        <w:rPr>
          <w:rFonts w:ascii="Century" w:eastAsia="ＭＳ 明朝" w:hAnsi="Century"/>
          <w:szCs w:val="21"/>
        </w:rPr>
        <w:t>委員会は、</w:t>
      </w:r>
      <w:r w:rsidRPr="00246B98">
        <w:rPr>
          <w:rFonts w:ascii="Century" w:eastAsia="ＭＳ 明朝" w:hAnsi="Century"/>
          <w:szCs w:val="21"/>
        </w:rPr>
        <w:t>NDIS</w:t>
      </w:r>
      <w:r w:rsidRPr="00246B98">
        <w:rPr>
          <w:rFonts w:ascii="Century" w:eastAsia="ＭＳ 明朝" w:hAnsi="Century"/>
          <w:szCs w:val="21"/>
        </w:rPr>
        <w:t>の参加者、</w:t>
      </w:r>
      <w:r w:rsidR="00902B9D" w:rsidRPr="00246B98">
        <w:rPr>
          <w:rFonts w:ascii="Century" w:eastAsia="ＭＳ 明朝" w:hAnsi="Century"/>
          <w:szCs w:val="21"/>
        </w:rPr>
        <w:t>権利</w:t>
      </w:r>
      <w:r w:rsidRPr="00246B98">
        <w:rPr>
          <w:rFonts w:ascii="Century" w:eastAsia="ＭＳ 明朝" w:hAnsi="Century"/>
          <w:szCs w:val="21"/>
        </w:rPr>
        <w:t>擁護団体、</w:t>
      </w:r>
      <w:r w:rsidR="00902B9D" w:rsidRPr="00246B98">
        <w:rPr>
          <w:rFonts w:ascii="Century" w:eastAsia="ＭＳ 明朝" w:hAnsi="Century"/>
          <w:szCs w:val="21"/>
        </w:rPr>
        <w:t>中央</w:t>
      </w:r>
      <w:r w:rsidRPr="00246B98">
        <w:rPr>
          <w:rFonts w:ascii="Century" w:eastAsia="ＭＳ 明朝" w:hAnsi="Century"/>
          <w:szCs w:val="21"/>
        </w:rPr>
        <w:t>団体、サービス提供者、障害者介護支援</w:t>
      </w:r>
      <w:r w:rsidR="00902B9D" w:rsidRPr="00246B98">
        <w:rPr>
          <w:rFonts w:ascii="Century" w:eastAsia="ＭＳ 明朝" w:hAnsi="Century"/>
          <w:szCs w:val="21"/>
        </w:rPr>
        <w:t>職員</w:t>
      </w:r>
      <w:r w:rsidRPr="00246B98">
        <w:rPr>
          <w:rFonts w:ascii="Century" w:eastAsia="ＭＳ 明朝" w:hAnsi="Century"/>
          <w:szCs w:val="21"/>
        </w:rPr>
        <w:t>、学者、ならびに連邦および州および準州の政府部門ならびに機関と協議を行った。</w:t>
      </w:r>
    </w:p>
    <w:p w14:paraId="5A9FD16E"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55.</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w:t>
      </w:r>
      <w:r w:rsidR="00F500E4" w:rsidRPr="00246B98">
        <w:rPr>
          <w:rFonts w:ascii="Century" w:eastAsia="ＭＳ 明朝" w:hAnsi="Century"/>
          <w:szCs w:val="21"/>
        </w:rPr>
        <w:t>事業評価における</w:t>
      </w:r>
      <w:r w:rsidRPr="00246B98">
        <w:rPr>
          <w:rFonts w:ascii="Century" w:eastAsia="ＭＳ 明朝" w:hAnsi="Century"/>
          <w:szCs w:val="21"/>
        </w:rPr>
        <w:t>主要な発見に対処するために、</w:t>
      </w:r>
      <w:r w:rsidRPr="00246B98">
        <w:rPr>
          <w:rFonts w:ascii="Century" w:eastAsia="ＭＳ 明朝" w:hAnsi="Century"/>
          <w:szCs w:val="21"/>
        </w:rPr>
        <w:t>NDIA</w:t>
      </w:r>
      <w:r w:rsidRPr="00246B98">
        <w:rPr>
          <w:rFonts w:ascii="Century" w:eastAsia="ＭＳ 明朝" w:hAnsi="Century"/>
          <w:szCs w:val="21"/>
        </w:rPr>
        <w:t>、州および準州の政府と緊密に協力している。</w:t>
      </w:r>
      <w:r w:rsidRPr="00246B98">
        <w:rPr>
          <w:rFonts w:ascii="Century" w:eastAsia="ＭＳ 明朝" w:hAnsi="Century"/>
          <w:szCs w:val="21"/>
        </w:rPr>
        <w:t xml:space="preserve"> NDIS</w:t>
      </w:r>
      <w:r w:rsidRPr="00246B98">
        <w:rPr>
          <w:rFonts w:ascii="Century" w:eastAsia="ＭＳ 明朝" w:hAnsi="Century"/>
          <w:szCs w:val="21"/>
        </w:rPr>
        <w:t>は</w:t>
      </w:r>
      <w:r w:rsidRPr="00246B98">
        <w:rPr>
          <w:rFonts w:ascii="Century" w:eastAsia="ＭＳ 明朝" w:hAnsi="Century"/>
          <w:szCs w:val="21"/>
        </w:rPr>
        <w:t>5</w:t>
      </w:r>
      <w:r w:rsidRPr="00246B98">
        <w:rPr>
          <w:rFonts w:ascii="Century" w:eastAsia="ＭＳ 明朝" w:hAnsi="Century"/>
          <w:szCs w:val="21"/>
        </w:rPr>
        <w:t>年間の</w:t>
      </w:r>
      <w:r w:rsidRPr="00246B98">
        <w:rPr>
          <w:rFonts w:ascii="Century" w:eastAsia="ＭＳ 明朝" w:hAnsi="Century"/>
          <w:szCs w:val="21"/>
        </w:rPr>
        <w:t>NDIS</w:t>
      </w:r>
      <w:r w:rsidRPr="00246B98">
        <w:rPr>
          <w:rFonts w:ascii="Century" w:eastAsia="ＭＳ 明朝" w:hAnsi="Century"/>
          <w:szCs w:val="21"/>
        </w:rPr>
        <w:t>費用の見直しの一環として、</w:t>
      </w:r>
      <w:r w:rsidRPr="00246B98">
        <w:rPr>
          <w:rFonts w:ascii="Century" w:eastAsia="ＭＳ 明朝" w:hAnsi="Century"/>
          <w:szCs w:val="21"/>
        </w:rPr>
        <w:t>2023</w:t>
      </w:r>
      <w:r w:rsidRPr="00246B98">
        <w:rPr>
          <w:rFonts w:ascii="Century" w:eastAsia="ＭＳ 明朝" w:hAnsi="Century"/>
          <w:szCs w:val="21"/>
        </w:rPr>
        <w:t>年に</w:t>
      </w:r>
      <w:r w:rsidR="00F500E4" w:rsidRPr="00246B98">
        <w:rPr>
          <w:rFonts w:ascii="Century" w:eastAsia="ＭＳ 明朝" w:hAnsi="Century"/>
          <w:szCs w:val="21"/>
        </w:rPr>
        <w:t>再び</w:t>
      </w:r>
      <w:r w:rsidRPr="00246B98">
        <w:rPr>
          <w:rFonts w:ascii="Century" w:eastAsia="ＭＳ 明朝" w:hAnsi="Century"/>
          <w:szCs w:val="21"/>
        </w:rPr>
        <w:t>改訂される予定</w:t>
      </w:r>
      <w:r w:rsidR="007D3ED8" w:rsidRPr="00246B98">
        <w:rPr>
          <w:rFonts w:ascii="Century" w:eastAsia="ＭＳ 明朝" w:hAnsi="Century"/>
          <w:szCs w:val="21"/>
        </w:rPr>
        <w:t>である</w:t>
      </w:r>
      <w:r w:rsidRPr="00246B98">
        <w:rPr>
          <w:rFonts w:ascii="Century" w:eastAsia="ＭＳ 明朝" w:hAnsi="Century"/>
          <w:szCs w:val="21"/>
        </w:rPr>
        <w:t>。</w:t>
      </w:r>
    </w:p>
    <w:p w14:paraId="40325FC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56.</w:t>
      </w:r>
      <w:r w:rsidR="002C7FF8" w:rsidRPr="00246B98">
        <w:rPr>
          <w:rFonts w:ascii="Century" w:eastAsia="ＭＳ 明朝" w:hAnsi="Century"/>
          <w:szCs w:val="21"/>
        </w:rPr>
        <w:t xml:space="preserve">　</w:t>
      </w:r>
      <w:r w:rsidRPr="00246B98">
        <w:rPr>
          <w:rFonts w:ascii="Century" w:eastAsia="ＭＳ 明朝" w:hAnsi="Century"/>
          <w:szCs w:val="21"/>
        </w:rPr>
        <w:t>NDIA</w:t>
      </w:r>
      <w:r w:rsidRPr="00246B98">
        <w:rPr>
          <w:rFonts w:ascii="Century" w:eastAsia="ＭＳ 明朝" w:hAnsi="Century"/>
          <w:szCs w:val="21"/>
        </w:rPr>
        <w:t>はまた、</w:t>
      </w:r>
      <w:r w:rsidRPr="00246B98">
        <w:rPr>
          <w:rFonts w:ascii="Century" w:eastAsia="ＭＳ 明朝" w:hAnsi="Century"/>
          <w:szCs w:val="21"/>
        </w:rPr>
        <w:t>NDIS</w:t>
      </w:r>
      <w:r w:rsidRPr="00246B98">
        <w:rPr>
          <w:rFonts w:ascii="Century" w:eastAsia="ＭＳ 明朝" w:hAnsi="Century"/>
          <w:szCs w:val="21"/>
        </w:rPr>
        <w:t>の展開についての監視と評価も行っている。これには、先住民族および</w:t>
      </w:r>
      <w:r w:rsidRPr="00246B98">
        <w:rPr>
          <w:rFonts w:ascii="Century" w:eastAsia="ＭＳ 明朝" w:hAnsi="Century"/>
          <w:szCs w:val="21"/>
        </w:rPr>
        <w:t>CALD</w:t>
      </w:r>
      <w:r w:rsidRPr="00246B98">
        <w:rPr>
          <w:rFonts w:ascii="Century" w:eastAsia="ＭＳ 明朝" w:hAnsi="Century"/>
          <w:szCs w:val="21"/>
        </w:rPr>
        <w:t>の経歴を持つ人々や複雑なニーズを持つ人々を含む人々</w:t>
      </w:r>
      <w:r w:rsidR="00F500E4" w:rsidRPr="00246B98">
        <w:rPr>
          <w:rFonts w:ascii="Century" w:eastAsia="ＭＳ 明朝" w:hAnsi="Century"/>
          <w:szCs w:val="21"/>
        </w:rPr>
        <w:t>や</w:t>
      </w:r>
      <w:r w:rsidRPr="00246B98">
        <w:rPr>
          <w:rFonts w:ascii="Century" w:eastAsia="ＭＳ 明朝" w:hAnsi="Century"/>
          <w:szCs w:val="21"/>
        </w:rPr>
        <w:t>組織の</w:t>
      </w:r>
      <w:r w:rsidR="00F500E4" w:rsidRPr="00246B98">
        <w:rPr>
          <w:rFonts w:ascii="Century" w:eastAsia="ＭＳ 明朝" w:hAnsi="Century"/>
          <w:szCs w:val="21"/>
        </w:rPr>
        <w:t>NDIS</w:t>
      </w:r>
      <w:r w:rsidR="00F500E4" w:rsidRPr="00246B98">
        <w:rPr>
          <w:rFonts w:ascii="Century" w:eastAsia="ＭＳ 明朝" w:hAnsi="Century"/>
          <w:szCs w:val="21"/>
        </w:rPr>
        <w:t>の</w:t>
      </w:r>
      <w:r w:rsidRPr="00246B98">
        <w:rPr>
          <w:rFonts w:ascii="Century" w:eastAsia="ＭＳ 明朝" w:hAnsi="Century"/>
          <w:szCs w:val="21"/>
        </w:rPr>
        <w:t>経験を大幅に改善するように設計された</w:t>
      </w:r>
      <w:r w:rsidR="00F500E4" w:rsidRPr="00246B98">
        <w:rPr>
          <w:rFonts w:ascii="Century" w:eastAsia="ＭＳ 明朝" w:hAnsi="Century"/>
          <w:szCs w:val="21"/>
        </w:rPr>
        <w:t>、</w:t>
      </w:r>
      <w:r w:rsidRPr="00246B98">
        <w:rPr>
          <w:rFonts w:ascii="Century" w:eastAsia="ＭＳ 明朝" w:hAnsi="Century"/>
          <w:szCs w:val="21"/>
        </w:rPr>
        <w:t>新しい参加者および</w:t>
      </w:r>
      <w:r w:rsidR="00F500E4" w:rsidRPr="00246B98">
        <w:rPr>
          <w:rFonts w:ascii="Century" w:eastAsia="ＭＳ 明朝" w:hAnsi="Century"/>
          <w:szCs w:val="21"/>
        </w:rPr>
        <w:t>提供者</w:t>
      </w:r>
      <w:r w:rsidRPr="00246B98">
        <w:rPr>
          <w:rFonts w:ascii="Century" w:eastAsia="ＭＳ 明朝" w:hAnsi="Century"/>
          <w:szCs w:val="21"/>
        </w:rPr>
        <w:t>の「経路</w:t>
      </w:r>
      <w:r w:rsidR="00F500E4" w:rsidRPr="00246B98">
        <w:rPr>
          <w:rFonts w:ascii="Century" w:eastAsia="ＭＳ 明朝" w:hAnsi="Century"/>
          <w:szCs w:val="21"/>
        </w:rPr>
        <w:t>（</w:t>
      </w:r>
      <w:r w:rsidR="00F500E4" w:rsidRPr="00246B98">
        <w:rPr>
          <w:rFonts w:ascii="Century" w:eastAsia="ＭＳ 明朝" w:hAnsi="Century"/>
          <w:szCs w:val="21"/>
        </w:rPr>
        <w:t>pathway</w:t>
      </w:r>
      <w:r w:rsidR="00F500E4" w:rsidRPr="00246B98">
        <w:rPr>
          <w:rFonts w:ascii="Century" w:eastAsia="ＭＳ 明朝" w:hAnsi="Century"/>
          <w:szCs w:val="21"/>
        </w:rPr>
        <w:t>）</w:t>
      </w:r>
      <w:r w:rsidRPr="00246B98">
        <w:rPr>
          <w:rFonts w:ascii="Century" w:eastAsia="ＭＳ 明朝" w:hAnsi="Century"/>
          <w:szCs w:val="21"/>
        </w:rPr>
        <w:t>」の</w:t>
      </w:r>
      <w:r w:rsidR="00F500E4" w:rsidRPr="00246B98">
        <w:rPr>
          <w:rFonts w:ascii="Century" w:eastAsia="ＭＳ 明朝" w:hAnsi="Century"/>
          <w:szCs w:val="21"/>
        </w:rPr>
        <w:t>見直し</w:t>
      </w:r>
      <w:r w:rsidRPr="00246B98">
        <w:rPr>
          <w:rFonts w:ascii="Century" w:eastAsia="ＭＳ 明朝" w:hAnsi="Century"/>
          <w:szCs w:val="21"/>
        </w:rPr>
        <w:t>が含まれ</w:t>
      </w:r>
      <w:r w:rsidR="00BC1EF9" w:rsidRPr="00246B98">
        <w:rPr>
          <w:rFonts w:ascii="Century" w:eastAsia="ＭＳ 明朝" w:hAnsi="Century"/>
          <w:szCs w:val="21"/>
        </w:rPr>
        <w:t>る</w:t>
      </w:r>
      <w:r w:rsidRPr="00246B98">
        <w:rPr>
          <w:rFonts w:ascii="Century" w:eastAsia="ＭＳ 明朝" w:hAnsi="Century"/>
          <w:szCs w:val="21"/>
        </w:rPr>
        <w:t>。この経路の開発は、</w:t>
      </w:r>
      <w:r w:rsidRPr="00246B98">
        <w:rPr>
          <w:rFonts w:ascii="Century" w:eastAsia="ＭＳ 明朝" w:hAnsi="Century"/>
          <w:szCs w:val="21"/>
        </w:rPr>
        <w:t>1,100</w:t>
      </w:r>
      <w:r w:rsidRPr="00246B98">
        <w:rPr>
          <w:rFonts w:ascii="Century" w:eastAsia="ＭＳ 明朝" w:hAnsi="Century"/>
          <w:szCs w:val="21"/>
        </w:rPr>
        <w:t>人以上の参加者、家族や介護者、提供者、その他の利害関係者と</w:t>
      </w:r>
      <w:r w:rsidR="00F500E4" w:rsidRPr="00246B98">
        <w:rPr>
          <w:rFonts w:ascii="Century" w:eastAsia="ＭＳ 明朝" w:hAnsi="Century"/>
          <w:szCs w:val="21"/>
        </w:rPr>
        <w:t>その</w:t>
      </w:r>
      <w:r w:rsidRPr="00246B98">
        <w:rPr>
          <w:rFonts w:ascii="Century" w:eastAsia="ＭＳ 明朝" w:hAnsi="Century"/>
          <w:szCs w:val="21"/>
        </w:rPr>
        <w:t>経験について学ぶための広範な協議によって</w:t>
      </w:r>
      <w:r w:rsidR="00F500E4" w:rsidRPr="00246B98">
        <w:rPr>
          <w:rFonts w:ascii="Century" w:eastAsia="ＭＳ 明朝" w:hAnsi="Century"/>
          <w:szCs w:val="21"/>
        </w:rPr>
        <w:t>もたらされた。</w:t>
      </w:r>
    </w:p>
    <w:p w14:paraId="6791F218"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57.</w:t>
      </w:r>
      <w:r w:rsidR="002C7FF8" w:rsidRPr="00246B98">
        <w:rPr>
          <w:rFonts w:ascii="Century" w:eastAsia="ＭＳ 明朝" w:hAnsi="Century"/>
          <w:szCs w:val="21"/>
        </w:rPr>
        <w:t xml:space="preserve">　</w:t>
      </w:r>
      <w:r w:rsidRPr="00246B98">
        <w:rPr>
          <w:rFonts w:ascii="Century" w:eastAsia="ＭＳ 明朝" w:hAnsi="Century"/>
          <w:szCs w:val="21"/>
        </w:rPr>
        <w:t>NDIA</w:t>
      </w:r>
      <w:r w:rsidRPr="00246B98">
        <w:rPr>
          <w:rFonts w:ascii="Century" w:eastAsia="ＭＳ 明朝" w:hAnsi="Century"/>
          <w:szCs w:val="21"/>
        </w:rPr>
        <w:t>はまた、最初の計画を作成した後に、参加者</w:t>
      </w:r>
      <w:r w:rsidR="00F500E4" w:rsidRPr="00246B98">
        <w:rPr>
          <w:rFonts w:ascii="Century" w:eastAsia="ＭＳ 明朝" w:hAnsi="Century"/>
          <w:szCs w:val="21"/>
        </w:rPr>
        <w:t>の</w:t>
      </w:r>
      <w:r w:rsidRPr="00246B98">
        <w:rPr>
          <w:rFonts w:ascii="Century" w:eastAsia="ＭＳ 明朝" w:hAnsi="Century"/>
          <w:szCs w:val="21"/>
        </w:rPr>
        <w:t>満足度の</w:t>
      </w:r>
      <w:r w:rsidR="00F500E4" w:rsidRPr="00246B98">
        <w:rPr>
          <w:rFonts w:ascii="Century" w:eastAsia="ＭＳ 明朝" w:hAnsi="Century"/>
          <w:szCs w:val="21"/>
        </w:rPr>
        <w:t>反応</w:t>
      </w:r>
      <w:r w:rsidRPr="00246B98">
        <w:rPr>
          <w:rFonts w:ascii="Century" w:eastAsia="ＭＳ 明朝" w:hAnsi="Century"/>
          <w:szCs w:val="21"/>
        </w:rPr>
        <w:t>を収集</w:t>
      </w:r>
      <w:r w:rsidR="007D3ED8" w:rsidRPr="00246B98">
        <w:rPr>
          <w:rFonts w:ascii="Century" w:eastAsia="ＭＳ 明朝" w:hAnsi="Century"/>
          <w:szCs w:val="21"/>
        </w:rPr>
        <w:t>する</w:t>
      </w:r>
      <w:r w:rsidRPr="00246B98">
        <w:rPr>
          <w:rFonts w:ascii="Century" w:eastAsia="ＭＳ 明朝" w:hAnsi="Century"/>
          <w:szCs w:val="21"/>
        </w:rPr>
        <w:t>。</w:t>
      </w:r>
    </w:p>
    <w:p w14:paraId="65016C84" w14:textId="77777777" w:rsidR="00540827" w:rsidRPr="00246B98" w:rsidRDefault="00540827" w:rsidP="006D7112">
      <w:pPr>
        <w:rPr>
          <w:rFonts w:ascii="Century" w:eastAsia="ＭＳ 明朝" w:hAnsi="Century"/>
          <w:szCs w:val="21"/>
        </w:rPr>
      </w:pPr>
    </w:p>
    <w:p w14:paraId="02ACF014"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B.</w:t>
      </w:r>
      <w:r w:rsidR="002B346F" w:rsidRPr="00246B98">
        <w:rPr>
          <w:rFonts w:ascii="ＭＳ ゴシック" w:eastAsia="ＭＳ ゴシック" w:hAnsi="ＭＳ ゴシック"/>
          <w:b/>
          <w:bCs/>
          <w:szCs w:val="21"/>
        </w:rPr>
        <w:t>具体的な</w:t>
      </w:r>
      <w:r w:rsidRPr="00246B98">
        <w:rPr>
          <w:rFonts w:ascii="ＭＳ ゴシック" w:eastAsia="ＭＳ ゴシック" w:hAnsi="ＭＳ ゴシック"/>
          <w:b/>
          <w:bCs/>
          <w:szCs w:val="21"/>
        </w:rPr>
        <w:t>権利（第5条から第30条）</w:t>
      </w:r>
    </w:p>
    <w:p w14:paraId="3F82E6DD"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平等</w:t>
      </w:r>
      <w:r w:rsidR="002D0AEE" w:rsidRPr="00246B98">
        <w:rPr>
          <w:rFonts w:ascii="ＭＳ ゴシック" w:eastAsia="ＭＳ ゴシック" w:hAnsi="ＭＳ ゴシック"/>
          <w:b/>
          <w:bCs/>
          <w:szCs w:val="21"/>
        </w:rPr>
        <w:t>及び</w:t>
      </w:r>
      <w:r w:rsidR="002B346F" w:rsidRPr="00246B98">
        <w:rPr>
          <w:rFonts w:ascii="ＭＳ ゴシック" w:eastAsia="ＭＳ ゴシック" w:hAnsi="ＭＳ ゴシック"/>
          <w:b/>
          <w:bCs/>
          <w:szCs w:val="21"/>
        </w:rPr>
        <w:t>無</w:t>
      </w:r>
      <w:r w:rsidRPr="00246B98">
        <w:rPr>
          <w:rFonts w:ascii="ＭＳ ゴシック" w:eastAsia="ＭＳ ゴシック" w:hAnsi="ＭＳ ゴシック"/>
          <w:b/>
          <w:bCs/>
          <w:szCs w:val="21"/>
        </w:rPr>
        <w:t>差別（第5条）</w:t>
      </w:r>
    </w:p>
    <w:p w14:paraId="1BDF7D96" w14:textId="77777777" w:rsidR="006D7112" w:rsidRPr="00246B98" w:rsidRDefault="00E52D20"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質問</w:t>
      </w:r>
      <w:r w:rsidR="006D7112" w:rsidRPr="00246B98">
        <w:rPr>
          <w:rFonts w:ascii="ＭＳ ゴシック" w:eastAsia="ＭＳ ゴシック" w:hAnsi="ＭＳ ゴシック"/>
          <w:b/>
          <w:bCs/>
          <w:szCs w:val="21"/>
        </w:rPr>
        <w:t>5</w:t>
      </w:r>
    </w:p>
    <w:p w14:paraId="67E1B10A"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58.</w:t>
      </w:r>
      <w:r w:rsidR="002C7FF8" w:rsidRPr="00246B98">
        <w:rPr>
          <w:rFonts w:ascii="Century" w:eastAsia="ＭＳ 明朝" w:hAnsi="Century"/>
          <w:szCs w:val="21"/>
        </w:rPr>
        <w:t xml:space="preserve">　</w:t>
      </w:r>
      <w:r w:rsidRPr="00246B98">
        <w:rPr>
          <w:rFonts w:ascii="Century" w:eastAsia="ＭＳ 明朝" w:hAnsi="Century"/>
          <w:szCs w:val="21"/>
        </w:rPr>
        <w:t>オーストラリアには、障害者差別</w:t>
      </w:r>
      <w:r w:rsidR="00BD443D" w:rsidRPr="00246B98">
        <w:rPr>
          <w:rFonts w:ascii="Century" w:eastAsia="ＭＳ 明朝" w:hAnsi="Century"/>
          <w:szCs w:val="21"/>
        </w:rPr>
        <w:t>から</w:t>
      </w:r>
      <w:r w:rsidRPr="00246B98">
        <w:rPr>
          <w:rFonts w:ascii="Century" w:eastAsia="ＭＳ 明朝" w:hAnsi="Century"/>
          <w:szCs w:val="21"/>
        </w:rPr>
        <w:t>の保護を含む連邦、州および準州の法律が</w:t>
      </w:r>
      <w:r w:rsidR="00BC1EF9" w:rsidRPr="00246B98">
        <w:rPr>
          <w:rFonts w:ascii="Century" w:eastAsia="ＭＳ 明朝" w:hAnsi="Century"/>
          <w:szCs w:val="21"/>
        </w:rPr>
        <w:t>ある</w:t>
      </w:r>
      <w:r w:rsidRPr="00246B98">
        <w:rPr>
          <w:rFonts w:ascii="Century" w:eastAsia="ＭＳ 明朝" w:hAnsi="Century"/>
          <w:szCs w:val="21"/>
        </w:rPr>
        <w:t>。連邦</w:t>
      </w:r>
      <w:r w:rsidR="00BD443D" w:rsidRPr="00246B98">
        <w:rPr>
          <w:rFonts w:ascii="Century" w:eastAsia="ＭＳ 明朝" w:hAnsi="Century"/>
          <w:szCs w:val="21"/>
        </w:rPr>
        <w:t>の</w:t>
      </w:r>
      <w:r w:rsidRPr="00246B98">
        <w:rPr>
          <w:rFonts w:ascii="Century" w:eastAsia="ＭＳ 明朝" w:hAnsi="Century"/>
          <w:szCs w:val="21"/>
        </w:rPr>
        <w:t>反差別</w:t>
      </w:r>
      <w:r w:rsidR="00BD443D" w:rsidRPr="00246B98">
        <w:rPr>
          <w:rFonts w:ascii="Century" w:eastAsia="ＭＳ 明朝" w:hAnsi="Century"/>
          <w:szCs w:val="21"/>
        </w:rPr>
        <w:t>法制</w:t>
      </w:r>
      <w:r w:rsidRPr="00246B98">
        <w:rPr>
          <w:rFonts w:ascii="Century" w:eastAsia="ＭＳ 明朝" w:hAnsi="Century"/>
          <w:szCs w:val="21"/>
        </w:rPr>
        <w:t>は、</w:t>
      </w:r>
      <w:r w:rsidRPr="00246B98">
        <w:rPr>
          <w:rFonts w:ascii="Century" w:eastAsia="ＭＳ 明朝" w:hAnsi="Century"/>
          <w:szCs w:val="21"/>
        </w:rPr>
        <w:t>1975</w:t>
      </w:r>
      <w:r w:rsidRPr="00246B98">
        <w:rPr>
          <w:rFonts w:ascii="Century" w:eastAsia="ＭＳ 明朝" w:hAnsi="Century"/>
          <w:szCs w:val="21"/>
        </w:rPr>
        <w:t>年</w:t>
      </w:r>
      <w:r w:rsidR="00BE2BCE" w:rsidRPr="00246B98">
        <w:rPr>
          <w:rFonts w:ascii="Century" w:eastAsia="ＭＳ 明朝" w:hAnsi="Century"/>
          <w:szCs w:val="21"/>
        </w:rPr>
        <w:t>人種差別禁止法</w:t>
      </w:r>
      <w:r w:rsidRPr="00246B98">
        <w:rPr>
          <w:rFonts w:ascii="Century" w:eastAsia="ＭＳ 明朝" w:hAnsi="Century"/>
          <w:szCs w:val="21"/>
        </w:rPr>
        <w:t>、</w:t>
      </w:r>
      <w:r w:rsidRPr="00246B98">
        <w:rPr>
          <w:rFonts w:ascii="Century" w:eastAsia="ＭＳ 明朝" w:hAnsi="Century"/>
          <w:szCs w:val="21"/>
        </w:rPr>
        <w:t>1984</w:t>
      </w:r>
      <w:r w:rsidRPr="00246B98">
        <w:rPr>
          <w:rFonts w:ascii="Century" w:eastAsia="ＭＳ 明朝" w:hAnsi="Century"/>
          <w:szCs w:val="21"/>
        </w:rPr>
        <w:t>年</w:t>
      </w:r>
      <w:r w:rsidR="00BE2BCE" w:rsidRPr="00246B98">
        <w:rPr>
          <w:rFonts w:ascii="Century" w:eastAsia="ＭＳ 明朝" w:hAnsi="Century"/>
          <w:szCs w:val="21"/>
        </w:rPr>
        <w:t>性差別禁止法</w:t>
      </w:r>
      <w:r w:rsidRPr="00246B98">
        <w:rPr>
          <w:rFonts w:ascii="Century" w:eastAsia="ＭＳ 明朝" w:hAnsi="Century"/>
          <w:szCs w:val="21"/>
        </w:rPr>
        <w:t>、</w:t>
      </w:r>
      <w:r w:rsidRPr="00246B98">
        <w:rPr>
          <w:rFonts w:ascii="Century" w:eastAsia="ＭＳ 明朝" w:hAnsi="Century"/>
          <w:szCs w:val="21"/>
        </w:rPr>
        <w:t>2004</w:t>
      </w:r>
      <w:r w:rsidRPr="00246B98">
        <w:rPr>
          <w:rFonts w:ascii="Century" w:eastAsia="ＭＳ 明朝" w:hAnsi="Century"/>
          <w:szCs w:val="21"/>
        </w:rPr>
        <w:t>年</w:t>
      </w:r>
      <w:r w:rsidR="00BE2BCE" w:rsidRPr="00246B98">
        <w:rPr>
          <w:rFonts w:ascii="Century" w:eastAsia="ＭＳ 明朝" w:hAnsi="Century"/>
          <w:szCs w:val="21"/>
        </w:rPr>
        <w:t>年齢差別禁止法</w:t>
      </w:r>
      <w:r w:rsidRPr="00246B98">
        <w:rPr>
          <w:rFonts w:ascii="Century" w:eastAsia="ＭＳ 明朝" w:hAnsi="Century"/>
          <w:szCs w:val="21"/>
        </w:rPr>
        <w:t>および</w:t>
      </w:r>
      <w:r w:rsidR="00BE2BCE" w:rsidRPr="00246B98">
        <w:rPr>
          <w:rFonts w:ascii="Century" w:eastAsia="ＭＳ 明朝" w:hAnsi="Century"/>
          <w:szCs w:val="21"/>
        </w:rPr>
        <w:t>障害者差別禁止法（</w:t>
      </w:r>
      <w:r w:rsidR="00BE2BCE" w:rsidRPr="00246B98">
        <w:rPr>
          <w:rFonts w:ascii="Century" w:eastAsia="ＭＳ 明朝" w:hAnsi="Century"/>
          <w:szCs w:val="21"/>
        </w:rPr>
        <w:t>DDA</w:t>
      </w:r>
      <w:r w:rsidR="00BE2BCE" w:rsidRPr="00246B98">
        <w:rPr>
          <w:rFonts w:ascii="Century" w:eastAsia="ＭＳ 明朝" w:hAnsi="Century"/>
          <w:szCs w:val="21"/>
        </w:rPr>
        <w:t>）</w:t>
      </w:r>
      <w:r w:rsidRPr="00246B98">
        <w:rPr>
          <w:rFonts w:ascii="Century" w:eastAsia="ＭＳ 明朝" w:hAnsi="Century"/>
          <w:szCs w:val="21"/>
        </w:rPr>
        <w:t>に含まれて</w:t>
      </w:r>
      <w:r w:rsidR="007D3ED8" w:rsidRPr="00246B98">
        <w:rPr>
          <w:rFonts w:ascii="Century" w:eastAsia="ＭＳ 明朝" w:hAnsi="Century"/>
          <w:szCs w:val="21"/>
        </w:rPr>
        <w:t>いる</w:t>
      </w:r>
      <w:r w:rsidRPr="00246B98">
        <w:rPr>
          <w:rFonts w:ascii="Century" w:eastAsia="ＭＳ 明朝" w:hAnsi="Century"/>
          <w:szCs w:val="21"/>
        </w:rPr>
        <w:t>。</w:t>
      </w:r>
    </w:p>
    <w:p w14:paraId="5851CCC2"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59.</w:t>
      </w:r>
      <w:r w:rsidR="002C7FF8" w:rsidRPr="00246B98">
        <w:rPr>
          <w:rFonts w:ascii="Century" w:eastAsia="ＭＳ 明朝" w:hAnsi="Century"/>
          <w:szCs w:val="21"/>
        </w:rPr>
        <w:t xml:space="preserve">　</w:t>
      </w:r>
      <w:r w:rsidRPr="00246B98">
        <w:rPr>
          <w:rFonts w:ascii="Century" w:eastAsia="ＭＳ 明朝" w:hAnsi="Century"/>
          <w:szCs w:val="21"/>
        </w:rPr>
        <w:t>これらの法律は、複数の属性</w:t>
      </w:r>
      <w:r w:rsidR="00BD443D" w:rsidRPr="00246B98">
        <w:rPr>
          <w:rFonts w:ascii="Century" w:eastAsia="ＭＳ 明朝" w:hAnsi="Century"/>
          <w:szCs w:val="21"/>
        </w:rPr>
        <w:t>を含む差別を</w:t>
      </w:r>
      <w:r w:rsidRPr="00246B98">
        <w:rPr>
          <w:rFonts w:ascii="Century" w:eastAsia="ＭＳ 明朝" w:hAnsi="Century"/>
          <w:szCs w:val="21"/>
        </w:rPr>
        <w:t>単一</w:t>
      </w:r>
      <w:r w:rsidR="00BD443D" w:rsidRPr="00246B98">
        <w:rPr>
          <w:rFonts w:ascii="Century" w:eastAsia="ＭＳ 明朝" w:hAnsi="Century"/>
          <w:szCs w:val="21"/>
        </w:rPr>
        <w:t>の訴えとして申し立てる</w:t>
      </w:r>
      <w:r w:rsidRPr="00246B98">
        <w:rPr>
          <w:rFonts w:ascii="Century" w:eastAsia="ＭＳ 明朝" w:hAnsi="Century"/>
          <w:szCs w:val="21"/>
        </w:rPr>
        <w:t>ことを認めていない。オーストラリア政府は現在、訴訟人が複数の属性に基づいて苦情を申し立てることができるように連邦法を改正する予定は</w:t>
      </w:r>
      <w:r w:rsidR="00BC1EF9" w:rsidRPr="00246B98">
        <w:rPr>
          <w:rFonts w:ascii="Century" w:eastAsia="ＭＳ 明朝" w:hAnsi="Century"/>
          <w:szCs w:val="21"/>
        </w:rPr>
        <w:t>ない</w:t>
      </w:r>
      <w:r w:rsidRPr="00246B98">
        <w:rPr>
          <w:rFonts w:ascii="Century" w:eastAsia="ＭＳ 明朝" w:hAnsi="Century"/>
          <w:szCs w:val="21"/>
        </w:rPr>
        <w:t>。</w:t>
      </w:r>
    </w:p>
    <w:p w14:paraId="55291F8B"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60.</w:t>
      </w:r>
      <w:r w:rsidR="002C7FF8" w:rsidRPr="00246B98">
        <w:rPr>
          <w:rFonts w:ascii="Century" w:eastAsia="ＭＳ 明朝" w:hAnsi="Century"/>
          <w:szCs w:val="21"/>
        </w:rPr>
        <w:t xml:space="preserve">　</w:t>
      </w:r>
      <w:r w:rsidRPr="00246B98">
        <w:rPr>
          <w:rFonts w:ascii="Century" w:eastAsia="ＭＳ 明朝" w:hAnsi="Century"/>
          <w:szCs w:val="21"/>
        </w:rPr>
        <w:t>ビクトリア州では、障害、年齢、性別、人種を含む</w:t>
      </w:r>
      <w:r w:rsidRPr="00246B98">
        <w:rPr>
          <w:rFonts w:ascii="Century" w:eastAsia="ＭＳ 明朝" w:hAnsi="Century"/>
          <w:szCs w:val="21"/>
        </w:rPr>
        <w:t>18</w:t>
      </w:r>
      <w:r w:rsidRPr="00246B98">
        <w:rPr>
          <w:rFonts w:ascii="Century" w:eastAsia="ＭＳ 明朝" w:hAnsi="Century"/>
          <w:szCs w:val="21"/>
        </w:rPr>
        <w:t>の個人的属性に基づく差別を禁止する</w:t>
      </w:r>
      <w:r w:rsidRPr="00246B98">
        <w:rPr>
          <w:rFonts w:ascii="Century" w:eastAsia="ＭＳ 明朝" w:hAnsi="Century"/>
          <w:szCs w:val="21"/>
        </w:rPr>
        <w:t>2010</w:t>
      </w:r>
      <w:r w:rsidRPr="00246B98">
        <w:rPr>
          <w:rFonts w:ascii="Century" w:eastAsia="ＭＳ 明朝" w:hAnsi="Century"/>
          <w:szCs w:val="21"/>
        </w:rPr>
        <w:t>年機会均等法</w:t>
      </w:r>
      <w:r w:rsidR="006D66F5" w:rsidRPr="00246B98">
        <w:rPr>
          <w:rFonts w:ascii="Century" w:eastAsia="ＭＳ 明朝" w:hAnsi="Century" w:hint="eastAsia"/>
          <w:szCs w:val="21"/>
        </w:rPr>
        <w:t>（</w:t>
      </w:r>
      <w:r w:rsidR="006D66F5" w:rsidRPr="00246B98">
        <w:t>Victoria a discrimination complaint on the basis of multiple attributes can be made under the Equal Opportunity Act 2010</w:t>
      </w:r>
      <w:r w:rsidRPr="00246B98">
        <w:rPr>
          <w:rFonts w:ascii="Century" w:eastAsia="ＭＳ 明朝" w:hAnsi="Century"/>
          <w:szCs w:val="21"/>
        </w:rPr>
        <w:t>（</w:t>
      </w:r>
      <w:r w:rsidRPr="00246B98">
        <w:rPr>
          <w:rFonts w:ascii="Century" w:eastAsia="ＭＳ 明朝" w:hAnsi="Century"/>
          <w:szCs w:val="21"/>
        </w:rPr>
        <w:t>VIC</w:t>
      </w:r>
      <w:r w:rsidRPr="00246B98">
        <w:rPr>
          <w:rFonts w:ascii="Century" w:eastAsia="ＭＳ 明朝" w:hAnsi="Century"/>
          <w:szCs w:val="21"/>
        </w:rPr>
        <w:t>）</w:t>
      </w:r>
      <w:r w:rsidR="006D66F5" w:rsidRPr="00246B98">
        <w:rPr>
          <w:rFonts w:ascii="Century" w:eastAsia="ＭＳ 明朝" w:hAnsi="Century" w:hint="eastAsia"/>
          <w:szCs w:val="21"/>
        </w:rPr>
        <w:t>）</w:t>
      </w:r>
      <w:r w:rsidRPr="00246B98">
        <w:rPr>
          <w:rFonts w:ascii="Century" w:eastAsia="ＭＳ 明朝" w:hAnsi="Century"/>
          <w:szCs w:val="21"/>
        </w:rPr>
        <w:t>に基づいて、複数の属性に基づく差別</w:t>
      </w:r>
      <w:r w:rsidR="00BD443D" w:rsidRPr="00246B98">
        <w:rPr>
          <w:rFonts w:ascii="Century" w:eastAsia="ＭＳ 明朝" w:hAnsi="Century"/>
          <w:szCs w:val="21"/>
        </w:rPr>
        <w:t>の訴え</w:t>
      </w:r>
      <w:r w:rsidRPr="00246B98">
        <w:rPr>
          <w:rFonts w:ascii="Century" w:eastAsia="ＭＳ 明朝" w:hAnsi="Century"/>
          <w:szCs w:val="21"/>
        </w:rPr>
        <w:t>を申し立てることが</w:t>
      </w:r>
      <w:r w:rsidR="007D3ED8" w:rsidRPr="00246B98">
        <w:rPr>
          <w:rFonts w:ascii="Century" w:eastAsia="ＭＳ 明朝" w:hAnsi="Century"/>
          <w:szCs w:val="21"/>
        </w:rPr>
        <w:t>できる</w:t>
      </w:r>
      <w:r w:rsidRPr="00246B98">
        <w:rPr>
          <w:rFonts w:ascii="Century" w:eastAsia="ＭＳ 明朝" w:hAnsi="Century"/>
          <w:szCs w:val="21"/>
        </w:rPr>
        <w:t>。</w:t>
      </w:r>
    </w:p>
    <w:p w14:paraId="25ABF502" w14:textId="77777777" w:rsidR="007672FD" w:rsidRPr="00246B98" w:rsidRDefault="007672FD" w:rsidP="006D7112">
      <w:pPr>
        <w:rPr>
          <w:rFonts w:ascii="Century" w:eastAsia="ＭＳ 明朝" w:hAnsi="Century"/>
          <w:szCs w:val="21"/>
        </w:rPr>
      </w:pPr>
    </w:p>
    <w:p w14:paraId="50E31B94"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人種差別</w:t>
      </w:r>
    </w:p>
    <w:p w14:paraId="33A5CC0A"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61.</w:t>
      </w:r>
      <w:r w:rsidR="002C7FF8" w:rsidRPr="00246B98">
        <w:rPr>
          <w:rFonts w:ascii="Century" w:eastAsia="ＭＳ 明朝" w:hAnsi="Century"/>
          <w:szCs w:val="21"/>
        </w:rPr>
        <w:t xml:space="preserve">　</w:t>
      </w:r>
      <w:r w:rsidRPr="00246B98">
        <w:rPr>
          <w:rFonts w:ascii="Century" w:eastAsia="ＭＳ 明朝" w:hAnsi="Century"/>
          <w:szCs w:val="21"/>
        </w:rPr>
        <w:t>1975</w:t>
      </w:r>
      <w:r w:rsidRPr="00246B98">
        <w:rPr>
          <w:rFonts w:ascii="Century" w:eastAsia="ＭＳ 明朝" w:hAnsi="Century"/>
          <w:szCs w:val="21"/>
        </w:rPr>
        <w:t>年</w:t>
      </w:r>
      <w:r w:rsidR="00BE2BCE" w:rsidRPr="00246B98">
        <w:rPr>
          <w:rFonts w:ascii="Century" w:eastAsia="ＭＳ 明朝" w:hAnsi="Century"/>
          <w:szCs w:val="21"/>
        </w:rPr>
        <w:t>人種差別禁止法</w:t>
      </w:r>
      <w:r w:rsidRPr="00246B98">
        <w:rPr>
          <w:rFonts w:ascii="Century" w:eastAsia="ＭＳ 明朝" w:hAnsi="Century"/>
          <w:szCs w:val="21"/>
        </w:rPr>
        <w:t>（</w:t>
      </w:r>
      <w:r w:rsidR="00215B11" w:rsidRPr="00246B98">
        <w:rPr>
          <w:rFonts w:ascii="Century" w:eastAsia="ＭＳ 明朝" w:hAnsi="Century"/>
          <w:szCs w:val="21"/>
        </w:rPr>
        <w:t>連邦法</w:t>
      </w:r>
      <w:r w:rsidRPr="00246B98">
        <w:rPr>
          <w:rFonts w:ascii="Century" w:eastAsia="ＭＳ 明朝" w:hAnsi="Century"/>
          <w:szCs w:val="21"/>
        </w:rPr>
        <w:t>）は、公衆生活のあらゆる分野において人種、肌の色、国籍、民族などに基づいて差別することを違法としている。</w:t>
      </w:r>
    </w:p>
    <w:p w14:paraId="7A917C36"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62.</w:t>
      </w:r>
      <w:r w:rsidR="002C7FF8" w:rsidRPr="00246B98">
        <w:rPr>
          <w:rFonts w:ascii="Century" w:eastAsia="ＭＳ 明朝" w:hAnsi="Century"/>
          <w:szCs w:val="21"/>
        </w:rPr>
        <w:t xml:space="preserve">　</w:t>
      </w:r>
      <w:r w:rsidRPr="00246B98">
        <w:rPr>
          <w:rFonts w:ascii="Century" w:eastAsia="ＭＳ 明朝" w:hAnsi="Century"/>
          <w:szCs w:val="21"/>
        </w:rPr>
        <w:t>連邦レベルでは、個人は</w:t>
      </w:r>
      <w:r w:rsidRPr="00246B98">
        <w:rPr>
          <w:rFonts w:ascii="Century" w:eastAsia="ＭＳ 明朝" w:hAnsi="Century"/>
          <w:szCs w:val="21"/>
        </w:rPr>
        <w:t>AHRC</w:t>
      </w:r>
      <w:r w:rsidRPr="00246B98">
        <w:rPr>
          <w:rFonts w:ascii="Century" w:eastAsia="ＭＳ 明朝" w:hAnsi="Century"/>
          <w:szCs w:val="21"/>
        </w:rPr>
        <w:t>に違法な人種差別</w:t>
      </w:r>
      <w:r w:rsidR="00215B11" w:rsidRPr="00246B98">
        <w:rPr>
          <w:rFonts w:ascii="Century" w:eastAsia="ＭＳ 明朝" w:hAnsi="Century"/>
          <w:szCs w:val="21"/>
        </w:rPr>
        <w:t>の訴え</w:t>
      </w:r>
      <w:r w:rsidRPr="00246B98">
        <w:rPr>
          <w:rFonts w:ascii="Century" w:eastAsia="ＭＳ 明朝" w:hAnsi="Century"/>
          <w:szCs w:val="21"/>
        </w:rPr>
        <w:t>を申し立てることが</w:t>
      </w:r>
      <w:r w:rsidR="007D3ED8" w:rsidRPr="00246B98">
        <w:rPr>
          <w:rFonts w:ascii="Century" w:eastAsia="ＭＳ 明朝" w:hAnsi="Century"/>
          <w:szCs w:val="21"/>
        </w:rPr>
        <w:t>できる</w:t>
      </w:r>
      <w:r w:rsidRPr="00246B98">
        <w:rPr>
          <w:rFonts w:ascii="Century" w:eastAsia="ＭＳ 明朝" w:hAnsi="Century"/>
          <w:szCs w:val="21"/>
        </w:rPr>
        <w:t>。</w:t>
      </w:r>
      <w:r w:rsidRPr="00246B98">
        <w:rPr>
          <w:rFonts w:ascii="Century" w:eastAsia="ＭＳ 明朝" w:hAnsi="Century"/>
          <w:szCs w:val="21"/>
        </w:rPr>
        <w:t>AHRC</w:t>
      </w:r>
      <w:r w:rsidRPr="00246B98">
        <w:rPr>
          <w:rFonts w:ascii="Century" w:eastAsia="ＭＳ 明朝" w:hAnsi="Century"/>
          <w:szCs w:val="21"/>
        </w:rPr>
        <w:t>は、</w:t>
      </w:r>
      <w:r w:rsidR="00215B11" w:rsidRPr="00246B98">
        <w:rPr>
          <w:rFonts w:ascii="Century" w:eastAsia="ＭＳ 明朝" w:hAnsi="Century"/>
          <w:szCs w:val="21"/>
        </w:rPr>
        <w:t>訴え</w:t>
      </w:r>
      <w:r w:rsidRPr="00246B98">
        <w:rPr>
          <w:rFonts w:ascii="Century" w:eastAsia="ＭＳ 明朝" w:hAnsi="Century"/>
          <w:szCs w:val="21"/>
        </w:rPr>
        <w:t>を調査し、調停を試みることが</w:t>
      </w:r>
      <w:r w:rsidR="007D3ED8" w:rsidRPr="00246B98">
        <w:rPr>
          <w:rFonts w:ascii="Century" w:eastAsia="ＭＳ 明朝" w:hAnsi="Century"/>
          <w:szCs w:val="21"/>
        </w:rPr>
        <w:t>できる</w:t>
      </w:r>
      <w:r w:rsidRPr="00246B98">
        <w:rPr>
          <w:rFonts w:ascii="Century" w:eastAsia="ＭＳ 明朝" w:hAnsi="Century"/>
          <w:szCs w:val="21"/>
        </w:rPr>
        <w:t>。それが首尾よく調停されなかった場合、申立人は連邦裁判所に申請をすることが</w:t>
      </w:r>
      <w:r w:rsidR="007D3ED8" w:rsidRPr="00246B98">
        <w:rPr>
          <w:rFonts w:ascii="Century" w:eastAsia="ＭＳ 明朝" w:hAnsi="Century"/>
          <w:szCs w:val="21"/>
        </w:rPr>
        <w:t>できる</w:t>
      </w:r>
      <w:r w:rsidRPr="00246B98">
        <w:rPr>
          <w:rFonts w:ascii="Century" w:eastAsia="ＭＳ 明朝" w:hAnsi="Century"/>
          <w:szCs w:val="21"/>
        </w:rPr>
        <w:t>。</w:t>
      </w:r>
    </w:p>
    <w:p w14:paraId="3A5728FD" w14:textId="77777777" w:rsidR="007672FD" w:rsidRPr="00246B98" w:rsidRDefault="007672FD" w:rsidP="006D7112">
      <w:pPr>
        <w:rPr>
          <w:rFonts w:ascii="Century" w:eastAsia="ＭＳ 明朝" w:hAnsi="Century"/>
          <w:szCs w:val="21"/>
        </w:rPr>
      </w:pPr>
    </w:p>
    <w:p w14:paraId="3CCC580A"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NDIS</w:t>
      </w:r>
    </w:p>
    <w:p w14:paraId="065A4137" w14:textId="77777777" w:rsidR="006D7112" w:rsidRPr="00246B98" w:rsidRDefault="000D3F68" w:rsidP="006D7112">
      <w:pPr>
        <w:rPr>
          <w:rFonts w:ascii="Century" w:eastAsia="ＭＳ 明朝" w:hAnsi="Century"/>
          <w:szCs w:val="21"/>
        </w:rPr>
      </w:pPr>
      <w:r w:rsidRPr="00246B98">
        <w:rPr>
          <w:rFonts w:ascii="Century" w:eastAsia="ＭＳ 明朝" w:hAnsi="Century"/>
          <w:szCs w:val="21"/>
        </w:rPr>
        <w:t>63.</w:t>
      </w:r>
      <w:r w:rsidR="002C7FF8" w:rsidRPr="00246B98">
        <w:rPr>
          <w:rFonts w:ascii="Century" w:eastAsia="ＭＳ 明朝" w:hAnsi="Century"/>
          <w:szCs w:val="21"/>
        </w:rPr>
        <w:t xml:space="preserve">　</w:t>
      </w:r>
      <w:r w:rsidR="006D7112" w:rsidRPr="00246B98">
        <w:rPr>
          <w:rFonts w:ascii="Century" w:eastAsia="ＭＳ 明朝" w:hAnsi="Century"/>
          <w:szCs w:val="21"/>
        </w:rPr>
        <w:t>NDIS</w:t>
      </w:r>
      <w:r w:rsidR="006D7112" w:rsidRPr="00246B98">
        <w:rPr>
          <w:rFonts w:ascii="Century" w:eastAsia="ＭＳ 明朝" w:hAnsi="Century"/>
          <w:szCs w:val="21"/>
        </w:rPr>
        <w:t>法の目的は、あらゆる形態の人種差別の撤廃に関する国際条約に基づくオーストラリアの義務を</w:t>
      </w:r>
      <w:r w:rsidR="00215B11" w:rsidRPr="00246B98">
        <w:rPr>
          <w:rFonts w:ascii="Century" w:eastAsia="ＭＳ 明朝" w:hAnsi="Century"/>
          <w:szCs w:val="21"/>
        </w:rPr>
        <w:t>実行</w:t>
      </w:r>
      <w:r w:rsidR="006D7112" w:rsidRPr="00246B98">
        <w:rPr>
          <w:rFonts w:ascii="Century" w:eastAsia="ＭＳ 明朝" w:hAnsi="Century"/>
          <w:szCs w:val="21"/>
        </w:rPr>
        <w:t>すること</w:t>
      </w:r>
      <w:r w:rsidR="007D3ED8" w:rsidRPr="00246B98">
        <w:rPr>
          <w:rFonts w:ascii="Century" w:eastAsia="ＭＳ 明朝" w:hAnsi="Century"/>
          <w:szCs w:val="21"/>
        </w:rPr>
        <w:t>である</w:t>
      </w:r>
      <w:r w:rsidR="006D7112" w:rsidRPr="00246B98">
        <w:rPr>
          <w:rFonts w:ascii="Century" w:eastAsia="ＭＳ 明朝" w:hAnsi="Century"/>
          <w:szCs w:val="21"/>
        </w:rPr>
        <w:t>。</w:t>
      </w:r>
    </w:p>
    <w:p w14:paraId="4F849CB1" w14:textId="77777777" w:rsidR="00215B11" w:rsidRPr="00246B98" w:rsidRDefault="006D7112" w:rsidP="006D7112">
      <w:pPr>
        <w:rPr>
          <w:rFonts w:ascii="Century" w:eastAsia="ＭＳ 明朝" w:hAnsi="Century"/>
          <w:szCs w:val="21"/>
        </w:rPr>
      </w:pPr>
      <w:r w:rsidRPr="00246B98">
        <w:rPr>
          <w:rFonts w:ascii="Century" w:eastAsia="ＭＳ 明朝" w:hAnsi="Century"/>
          <w:szCs w:val="21"/>
        </w:rPr>
        <w:t>64.</w:t>
      </w:r>
      <w:r w:rsidR="002C7FF8" w:rsidRPr="00246B98">
        <w:rPr>
          <w:rFonts w:ascii="Century" w:eastAsia="ＭＳ 明朝" w:hAnsi="Century"/>
          <w:szCs w:val="21"/>
        </w:rPr>
        <w:t xml:space="preserve">　</w:t>
      </w:r>
      <w:r w:rsidRPr="00246B98">
        <w:rPr>
          <w:rFonts w:ascii="Century" w:eastAsia="ＭＳ 明朝" w:hAnsi="Century"/>
          <w:szCs w:val="21"/>
        </w:rPr>
        <w:t>2018</w:t>
      </w:r>
      <w:r w:rsidRPr="00246B98">
        <w:rPr>
          <w:rFonts w:ascii="Century" w:eastAsia="ＭＳ 明朝" w:hAnsi="Century"/>
          <w:szCs w:val="21"/>
        </w:rPr>
        <w:t>年</w:t>
      </w:r>
      <w:r w:rsidRPr="00246B98">
        <w:rPr>
          <w:rFonts w:ascii="Century" w:eastAsia="ＭＳ 明朝" w:hAnsi="Century"/>
          <w:szCs w:val="21"/>
        </w:rPr>
        <w:t>3</w:t>
      </w:r>
      <w:r w:rsidRPr="00246B98">
        <w:rPr>
          <w:rFonts w:ascii="Century" w:eastAsia="ＭＳ 明朝" w:hAnsi="Century"/>
          <w:szCs w:val="21"/>
        </w:rPr>
        <w:t>月</w:t>
      </w:r>
      <w:r w:rsidRPr="00246B98">
        <w:rPr>
          <w:rFonts w:ascii="Century" w:eastAsia="ＭＳ 明朝" w:hAnsi="Century"/>
          <w:szCs w:val="21"/>
        </w:rPr>
        <w:t>31</w:t>
      </w:r>
      <w:r w:rsidRPr="00246B98">
        <w:rPr>
          <w:rFonts w:ascii="Century" w:eastAsia="ＭＳ 明朝" w:hAnsi="Century"/>
          <w:szCs w:val="21"/>
        </w:rPr>
        <w:t>日現在、</w:t>
      </w:r>
      <w:r w:rsidRPr="00246B98">
        <w:rPr>
          <w:rFonts w:ascii="Century" w:eastAsia="ＭＳ 明朝" w:hAnsi="Century"/>
          <w:szCs w:val="21"/>
        </w:rPr>
        <w:t>7,600</w:t>
      </w:r>
      <w:r w:rsidRPr="00246B98">
        <w:rPr>
          <w:rFonts w:ascii="Century" w:eastAsia="ＭＳ 明朝" w:hAnsi="Century"/>
          <w:szCs w:val="21"/>
        </w:rPr>
        <w:t>人以上の</w:t>
      </w:r>
      <w:r w:rsidR="000051C0" w:rsidRPr="00246B98">
        <w:rPr>
          <w:rFonts w:ascii="Century" w:eastAsia="ＭＳ 明朝" w:hAnsi="Century"/>
          <w:szCs w:val="21"/>
        </w:rPr>
        <w:t>NDIS</w:t>
      </w:r>
      <w:r w:rsidR="000051C0" w:rsidRPr="00246B98">
        <w:rPr>
          <w:rFonts w:ascii="Century" w:eastAsia="ＭＳ 明朝" w:hAnsi="Century"/>
          <w:szCs w:val="21"/>
        </w:rPr>
        <w:t>参加者</w:t>
      </w:r>
      <w:r w:rsidRPr="00246B98">
        <w:rPr>
          <w:rFonts w:ascii="Century" w:eastAsia="ＭＳ 明朝" w:hAnsi="Century"/>
          <w:szCs w:val="21"/>
        </w:rPr>
        <w:t>（</w:t>
      </w:r>
      <w:r w:rsidRPr="00246B98">
        <w:rPr>
          <w:rFonts w:ascii="Century" w:eastAsia="ＭＳ 明朝" w:hAnsi="Century"/>
          <w:szCs w:val="21"/>
        </w:rPr>
        <w:t>5.2</w:t>
      </w:r>
      <w:r w:rsidRPr="00246B98">
        <w:rPr>
          <w:rFonts w:ascii="Century" w:eastAsia="ＭＳ 明朝" w:hAnsi="Century"/>
          <w:szCs w:val="21"/>
        </w:rPr>
        <w:t>％）が先住民族として識別されて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 xml:space="preserve"> NDIA</w:t>
      </w:r>
      <w:r w:rsidRPr="00246B98">
        <w:rPr>
          <w:rFonts w:ascii="Century" w:eastAsia="ＭＳ 明朝" w:hAnsi="Century"/>
          <w:szCs w:val="21"/>
        </w:rPr>
        <w:t>は、</w:t>
      </w:r>
      <w:r w:rsidRPr="00246B98">
        <w:rPr>
          <w:rFonts w:ascii="Century" w:eastAsia="ＭＳ 明朝" w:hAnsi="Century"/>
          <w:szCs w:val="21"/>
        </w:rPr>
        <w:t>NDIS</w:t>
      </w:r>
      <w:r w:rsidRPr="00246B98">
        <w:rPr>
          <w:rFonts w:ascii="Century" w:eastAsia="ＭＳ 明朝" w:hAnsi="Century"/>
          <w:szCs w:val="21"/>
        </w:rPr>
        <w:t>の</w:t>
      </w:r>
      <w:r w:rsidR="00215B11" w:rsidRPr="00246B98">
        <w:rPr>
          <w:rFonts w:ascii="Century" w:eastAsia="ＭＳ 明朝" w:hAnsi="Century"/>
          <w:szCs w:val="21"/>
        </w:rPr>
        <w:t>サービス</w:t>
      </w:r>
      <w:r w:rsidRPr="00246B98">
        <w:rPr>
          <w:rFonts w:ascii="Century" w:eastAsia="ＭＳ 明朝" w:hAnsi="Century"/>
          <w:szCs w:val="21"/>
        </w:rPr>
        <w:t>提供において、先住民</w:t>
      </w:r>
      <w:r w:rsidR="00215B11" w:rsidRPr="00246B98">
        <w:rPr>
          <w:rFonts w:ascii="Century" w:eastAsia="ＭＳ 明朝" w:hAnsi="Century"/>
          <w:szCs w:val="21"/>
        </w:rPr>
        <w:t>の社会</w:t>
      </w:r>
      <w:r w:rsidRPr="00246B98">
        <w:rPr>
          <w:rFonts w:ascii="Century" w:eastAsia="ＭＳ 明朝" w:hAnsi="Century"/>
          <w:szCs w:val="21"/>
        </w:rPr>
        <w:t>との敬意</w:t>
      </w:r>
      <w:r w:rsidR="00215B11" w:rsidRPr="00246B98">
        <w:rPr>
          <w:rFonts w:ascii="Century" w:eastAsia="ＭＳ 明朝" w:hAnsi="Century"/>
          <w:szCs w:val="21"/>
        </w:rPr>
        <w:t>ある関わりのために</w:t>
      </w:r>
      <w:r w:rsidRPr="00246B98">
        <w:rPr>
          <w:rFonts w:ascii="Century" w:eastAsia="ＭＳ 明朝" w:hAnsi="Century"/>
          <w:szCs w:val="21"/>
        </w:rPr>
        <w:t>様々な</w:t>
      </w:r>
      <w:r w:rsidR="00215B11" w:rsidRPr="00246B98">
        <w:rPr>
          <w:rFonts w:ascii="Century" w:eastAsia="ＭＳ 明朝" w:hAnsi="Century"/>
          <w:szCs w:val="21"/>
        </w:rPr>
        <w:t>取り組みを行っている。例えば、</w:t>
      </w:r>
    </w:p>
    <w:p w14:paraId="2D7C179B"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より遠隔地</w:t>
      </w:r>
      <w:r w:rsidR="00035BEB" w:rsidRPr="00246B98">
        <w:rPr>
          <w:rFonts w:ascii="Century" w:eastAsia="ＭＳ 明朝" w:hAnsi="Century"/>
          <w:szCs w:val="21"/>
        </w:rPr>
        <w:t>の</w:t>
      </w:r>
      <w:r w:rsidRPr="00246B98">
        <w:rPr>
          <w:rFonts w:ascii="Century" w:eastAsia="ＭＳ 明朝" w:hAnsi="Century"/>
          <w:szCs w:val="21"/>
        </w:rPr>
        <w:t>先住民組織</w:t>
      </w:r>
      <w:r w:rsidR="00035BEB" w:rsidRPr="00246B98">
        <w:rPr>
          <w:rFonts w:ascii="Century" w:eastAsia="ＭＳ 明朝" w:hAnsi="Century"/>
          <w:szCs w:val="21"/>
        </w:rPr>
        <w:t>と地域連絡員の</w:t>
      </w:r>
      <w:r w:rsidRPr="00246B98">
        <w:rPr>
          <w:rFonts w:ascii="Century" w:eastAsia="ＭＳ 明朝" w:hAnsi="Century"/>
          <w:szCs w:val="21"/>
        </w:rPr>
        <w:t>契約</w:t>
      </w:r>
      <w:r w:rsidR="00035BEB" w:rsidRPr="00246B98">
        <w:rPr>
          <w:rFonts w:ascii="Century" w:eastAsia="ＭＳ 明朝" w:hAnsi="Century"/>
          <w:szCs w:val="21"/>
        </w:rPr>
        <w:t>を</w:t>
      </w:r>
      <w:r w:rsidRPr="00246B98">
        <w:rPr>
          <w:rFonts w:ascii="Century" w:eastAsia="ＭＳ 明朝" w:hAnsi="Century"/>
          <w:szCs w:val="21"/>
        </w:rPr>
        <w:t>する。</w:t>
      </w:r>
    </w:p>
    <w:p w14:paraId="0CA25EF7"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先住民や遠隔地の</w:t>
      </w:r>
      <w:r w:rsidR="00035BEB" w:rsidRPr="00246B98">
        <w:rPr>
          <w:rFonts w:ascii="Century" w:eastAsia="ＭＳ 明朝" w:hAnsi="Century"/>
          <w:szCs w:val="21"/>
        </w:rPr>
        <w:t>地域社会の人々</w:t>
      </w:r>
      <w:r w:rsidRPr="00246B98">
        <w:rPr>
          <w:rFonts w:ascii="Century" w:eastAsia="ＭＳ 明朝" w:hAnsi="Century"/>
          <w:szCs w:val="21"/>
        </w:rPr>
        <w:t>のための</w:t>
      </w:r>
      <w:r w:rsidR="00035BEB" w:rsidRPr="00246B98">
        <w:rPr>
          <w:rFonts w:ascii="Century" w:eastAsia="ＭＳ 明朝" w:hAnsi="Century"/>
          <w:szCs w:val="21"/>
        </w:rPr>
        <w:t>個人に合わせた</w:t>
      </w:r>
      <w:r w:rsidR="00B16BC3" w:rsidRPr="00246B98">
        <w:rPr>
          <w:rFonts w:ascii="Century" w:eastAsia="ＭＳ 明朝" w:hAnsi="Century"/>
          <w:szCs w:val="21"/>
        </w:rPr>
        <w:t>NDIS</w:t>
      </w:r>
      <w:r w:rsidR="00B16BC3" w:rsidRPr="00246B98">
        <w:rPr>
          <w:rFonts w:ascii="Century" w:eastAsia="ＭＳ 明朝" w:hAnsi="Century"/>
          <w:szCs w:val="21"/>
        </w:rPr>
        <w:t>への参加</w:t>
      </w:r>
      <w:r w:rsidR="00035BEB" w:rsidRPr="00246B98">
        <w:rPr>
          <w:rFonts w:ascii="Century" w:eastAsia="ＭＳ 明朝" w:hAnsi="Century"/>
          <w:szCs w:val="21"/>
        </w:rPr>
        <w:t>「</w:t>
      </w:r>
      <w:r w:rsidRPr="00246B98">
        <w:rPr>
          <w:rFonts w:ascii="Century" w:eastAsia="ＭＳ 明朝" w:hAnsi="Century"/>
          <w:szCs w:val="21"/>
        </w:rPr>
        <w:t>経路</w:t>
      </w:r>
      <w:r w:rsidR="00035BEB" w:rsidRPr="00246B98">
        <w:rPr>
          <w:rFonts w:ascii="Century" w:eastAsia="ＭＳ 明朝" w:hAnsi="Century"/>
          <w:szCs w:val="21"/>
        </w:rPr>
        <w:t>」</w:t>
      </w:r>
      <w:r w:rsidRPr="00246B98">
        <w:rPr>
          <w:rFonts w:ascii="Century" w:eastAsia="ＭＳ 明朝" w:hAnsi="Century"/>
          <w:szCs w:val="21"/>
        </w:rPr>
        <w:t>の設計とテスト。</w:t>
      </w:r>
    </w:p>
    <w:p w14:paraId="4C21F269" w14:textId="77777777" w:rsidR="007672FD" w:rsidRPr="00246B98" w:rsidRDefault="006D7112" w:rsidP="00A122F7">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先住民を含む</w:t>
      </w:r>
      <w:r w:rsidR="00BB75EE" w:rsidRPr="00246B98">
        <w:rPr>
          <w:rFonts w:ascii="Century" w:eastAsia="ＭＳ 明朝" w:hAnsi="Century"/>
          <w:szCs w:val="21"/>
        </w:rPr>
        <w:t>障害のある人</w:t>
      </w:r>
      <w:r w:rsidRPr="00246B98">
        <w:rPr>
          <w:rFonts w:ascii="Century" w:eastAsia="ＭＳ 明朝" w:hAnsi="Century"/>
          <w:szCs w:val="21"/>
        </w:rPr>
        <w:t>の多様なニーズを反映するように構成された参加者参照グループ</w:t>
      </w:r>
      <w:r w:rsidR="00E14026" w:rsidRPr="00246B98">
        <w:rPr>
          <w:rFonts w:ascii="Century" w:eastAsia="ＭＳ 明朝" w:hAnsi="Century"/>
          <w:szCs w:val="21"/>
        </w:rPr>
        <w:t>（</w:t>
      </w:r>
      <w:r w:rsidR="00E14026" w:rsidRPr="00246B98">
        <w:rPr>
          <w:rFonts w:ascii="Century" w:eastAsia="ＭＳ 明朝" w:hAnsi="Century"/>
          <w:szCs w:val="21"/>
        </w:rPr>
        <w:t>Reference Group</w:t>
      </w:r>
      <w:r w:rsidR="00E14026" w:rsidRPr="00246B98">
        <w:rPr>
          <w:rFonts w:ascii="Century" w:eastAsia="ＭＳ 明朝" w:hAnsi="Century"/>
          <w:szCs w:val="21"/>
        </w:rPr>
        <w:t>）</w:t>
      </w:r>
      <w:r w:rsidRPr="00246B98">
        <w:rPr>
          <w:rFonts w:ascii="Century" w:eastAsia="ＭＳ 明朝" w:hAnsi="Century"/>
          <w:szCs w:val="21"/>
        </w:rPr>
        <w:t>。</w:t>
      </w:r>
    </w:p>
    <w:p w14:paraId="4D5D8753" w14:textId="77777777" w:rsidR="004E2551" w:rsidRPr="00246B98" w:rsidRDefault="004E2551" w:rsidP="006D7112">
      <w:pPr>
        <w:rPr>
          <w:rFonts w:ascii="Century" w:eastAsia="ＭＳ 明朝" w:hAnsi="Century"/>
          <w:szCs w:val="21"/>
        </w:rPr>
      </w:pPr>
    </w:p>
    <w:p w14:paraId="181D6B8C"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障害のある</w:t>
      </w:r>
      <w:r w:rsidR="002D0AEE" w:rsidRPr="00246B98">
        <w:rPr>
          <w:rFonts w:ascii="ＭＳ ゴシック" w:eastAsia="ＭＳ ゴシック" w:hAnsi="ＭＳ ゴシック"/>
          <w:b/>
          <w:bCs/>
          <w:szCs w:val="21"/>
        </w:rPr>
        <w:t>女子</w:t>
      </w:r>
      <w:r w:rsidRPr="00246B98">
        <w:rPr>
          <w:rFonts w:ascii="ＭＳ ゴシック" w:eastAsia="ＭＳ ゴシック" w:hAnsi="ＭＳ ゴシック"/>
          <w:b/>
          <w:bCs/>
          <w:szCs w:val="21"/>
        </w:rPr>
        <w:t>（第6条）</w:t>
      </w:r>
    </w:p>
    <w:p w14:paraId="3BB39F05" w14:textId="77777777" w:rsidR="006D7112" w:rsidRPr="00246B98" w:rsidRDefault="00E52D20"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質問</w:t>
      </w:r>
      <w:r w:rsidR="006D7112" w:rsidRPr="00246B98">
        <w:rPr>
          <w:rFonts w:ascii="ＭＳ ゴシック" w:eastAsia="ＭＳ ゴシック" w:hAnsi="ＭＳ ゴシック"/>
          <w:b/>
          <w:bCs/>
          <w:szCs w:val="21"/>
        </w:rPr>
        <w:t>6</w:t>
      </w:r>
    </w:p>
    <w:p w14:paraId="74E84F64"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65.</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w:t>
      </w:r>
      <w:r w:rsidR="00E14026" w:rsidRPr="00246B98">
        <w:rPr>
          <w:rFonts w:ascii="Century" w:eastAsia="ＭＳ 明朝" w:hAnsi="Century"/>
          <w:szCs w:val="21"/>
        </w:rPr>
        <w:t>障害のある</w:t>
      </w:r>
      <w:r w:rsidRPr="00246B98">
        <w:rPr>
          <w:rFonts w:ascii="Century" w:eastAsia="ＭＳ 明朝" w:hAnsi="Century"/>
          <w:szCs w:val="21"/>
        </w:rPr>
        <w:t>女性と</w:t>
      </w:r>
      <w:r w:rsidR="00E14026" w:rsidRPr="00246B98">
        <w:rPr>
          <w:rFonts w:ascii="Century" w:eastAsia="ＭＳ 明朝" w:hAnsi="Century"/>
          <w:szCs w:val="21"/>
        </w:rPr>
        <w:t>少女は最もリスクの高い人々と認識し、</w:t>
      </w:r>
      <w:r w:rsidRPr="00246B98">
        <w:rPr>
          <w:rFonts w:ascii="Century" w:eastAsia="ＭＳ 明朝" w:hAnsi="Century"/>
          <w:szCs w:val="21"/>
        </w:rPr>
        <w:t>女性の安全</w:t>
      </w:r>
      <w:r w:rsidR="00E14026" w:rsidRPr="00246B98">
        <w:rPr>
          <w:rFonts w:ascii="Century" w:eastAsia="ＭＳ 明朝" w:hAnsi="Century"/>
          <w:szCs w:val="21"/>
        </w:rPr>
        <w:t>と</w:t>
      </w:r>
      <w:r w:rsidRPr="00246B98">
        <w:rPr>
          <w:rFonts w:ascii="Century" w:eastAsia="ＭＳ 明朝" w:hAnsi="Century"/>
          <w:szCs w:val="21"/>
        </w:rPr>
        <w:t>性別による暴力の防止を優先している。</w:t>
      </w:r>
    </w:p>
    <w:p w14:paraId="0F3AA19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66.</w:t>
      </w:r>
      <w:r w:rsidR="002C7FF8" w:rsidRPr="00246B98">
        <w:rPr>
          <w:rFonts w:ascii="Century" w:eastAsia="ＭＳ 明朝" w:hAnsi="Century"/>
          <w:szCs w:val="21"/>
        </w:rPr>
        <w:t xml:space="preserve">　</w:t>
      </w:r>
      <w:r w:rsidRPr="00246B98">
        <w:rPr>
          <w:rFonts w:ascii="Century" w:eastAsia="ＭＳ 明朝" w:hAnsi="Century"/>
          <w:szCs w:val="21"/>
        </w:rPr>
        <w:t>ND</w:t>
      </w:r>
      <w:r w:rsidRPr="00246B98">
        <w:rPr>
          <w:rFonts w:ascii="Century" w:eastAsia="ＭＳ 明朝" w:hAnsi="Century"/>
          <w:szCs w:val="21"/>
        </w:rPr>
        <w:t>戦略には、</w:t>
      </w:r>
      <w:r w:rsidR="00BB75EE" w:rsidRPr="00246B98">
        <w:rPr>
          <w:rFonts w:ascii="Century" w:eastAsia="ＭＳ 明朝" w:hAnsi="Century"/>
          <w:szCs w:val="21"/>
        </w:rPr>
        <w:t>障害のある人</w:t>
      </w:r>
      <w:r w:rsidR="00E14026" w:rsidRPr="00246B98">
        <w:rPr>
          <w:rFonts w:ascii="Century" w:eastAsia="ＭＳ 明朝" w:hAnsi="Century"/>
          <w:szCs w:val="21"/>
        </w:rPr>
        <w:t>へ</w:t>
      </w:r>
      <w:r w:rsidRPr="00246B98">
        <w:rPr>
          <w:rFonts w:ascii="Century" w:eastAsia="ＭＳ 明朝" w:hAnsi="Century"/>
          <w:szCs w:val="21"/>
        </w:rPr>
        <w:t>の暴力、虐待および</w:t>
      </w:r>
      <w:r w:rsidR="006C1991" w:rsidRPr="00246B98">
        <w:rPr>
          <w:rFonts w:ascii="Century" w:eastAsia="ＭＳ 明朝" w:hAnsi="Century"/>
          <w:szCs w:val="21"/>
        </w:rPr>
        <w:t>ネグレクト</w:t>
      </w:r>
      <w:r w:rsidRPr="00246B98">
        <w:rPr>
          <w:rFonts w:ascii="Century" w:eastAsia="ＭＳ 明朝" w:hAnsi="Century"/>
          <w:szCs w:val="21"/>
        </w:rPr>
        <w:t>を減らし、彼らが地域社会生活の中で完全かつ積極的な参加者となるあらゆる機会を確実に得るための戦略が含まれて</w:t>
      </w:r>
      <w:r w:rsidR="007D3ED8" w:rsidRPr="00246B98">
        <w:rPr>
          <w:rFonts w:ascii="Century" w:eastAsia="ＭＳ 明朝" w:hAnsi="Century"/>
          <w:szCs w:val="21"/>
        </w:rPr>
        <w:t>いる</w:t>
      </w:r>
      <w:r w:rsidRPr="00246B98">
        <w:rPr>
          <w:rFonts w:ascii="Century" w:eastAsia="ＭＳ 明朝" w:hAnsi="Century"/>
          <w:szCs w:val="21"/>
        </w:rPr>
        <w:t>。さらに、オーストラリア政府は、家庭内暴力および</w:t>
      </w:r>
      <w:r w:rsidR="00EF3FD6" w:rsidRPr="00246B98">
        <w:rPr>
          <w:rFonts w:ascii="Century" w:eastAsia="ＭＳ 明朝" w:hAnsi="Century"/>
          <w:szCs w:val="21"/>
        </w:rPr>
        <w:t>家族間暴力と性的暴力</w:t>
      </w:r>
      <w:r w:rsidRPr="00246B98">
        <w:rPr>
          <w:rFonts w:ascii="Century" w:eastAsia="ＭＳ 明朝" w:hAnsi="Century"/>
          <w:szCs w:val="21"/>
        </w:rPr>
        <w:t>を対象と</w:t>
      </w:r>
      <w:r w:rsidR="00EF3FD6" w:rsidRPr="00246B98">
        <w:rPr>
          <w:rFonts w:ascii="Century" w:eastAsia="ＭＳ 明朝" w:hAnsi="Century"/>
          <w:szCs w:val="21"/>
        </w:rPr>
        <w:t>して</w:t>
      </w:r>
      <w:r w:rsidRPr="00246B98">
        <w:rPr>
          <w:rFonts w:ascii="Century" w:eastAsia="ＭＳ 明朝" w:hAnsi="Century"/>
          <w:szCs w:val="21"/>
        </w:rPr>
        <w:t>、</w:t>
      </w:r>
      <w:r w:rsidR="008E041B" w:rsidRPr="00246B98">
        <w:rPr>
          <w:rFonts w:ascii="Century" w:eastAsia="ＭＳ 明朝" w:hAnsi="Century"/>
          <w:szCs w:val="21"/>
        </w:rPr>
        <w:t>障害のある人</w:t>
      </w:r>
      <w:r w:rsidR="00E14026" w:rsidRPr="00246B98">
        <w:rPr>
          <w:rFonts w:ascii="Century" w:eastAsia="ＭＳ 明朝" w:hAnsi="Century"/>
          <w:szCs w:val="21"/>
        </w:rPr>
        <w:t>を含む</w:t>
      </w:r>
      <w:r w:rsidRPr="00246B98">
        <w:rPr>
          <w:rFonts w:ascii="Century" w:eastAsia="ＭＳ 明朝" w:hAnsi="Century"/>
          <w:szCs w:val="21"/>
        </w:rPr>
        <w:t>女性および</w:t>
      </w:r>
      <w:r w:rsidR="007120DA" w:rsidRPr="00246B98">
        <w:rPr>
          <w:rFonts w:ascii="Century" w:eastAsia="ＭＳ 明朝" w:hAnsi="Century"/>
          <w:szCs w:val="21"/>
        </w:rPr>
        <w:t>子ども</w:t>
      </w:r>
      <w:r w:rsidRPr="00246B98">
        <w:rPr>
          <w:rFonts w:ascii="Century" w:eastAsia="ＭＳ 明朝" w:hAnsi="Century"/>
          <w:szCs w:val="21"/>
        </w:rPr>
        <w:t>の安全と福祉を改善するために、女性および</w:t>
      </w:r>
      <w:r w:rsidR="008E041B" w:rsidRPr="00246B98">
        <w:rPr>
          <w:rFonts w:ascii="Century" w:eastAsia="ＭＳ 明朝" w:hAnsi="Century"/>
          <w:szCs w:val="21"/>
        </w:rPr>
        <w:t>その子ども</w:t>
      </w:r>
      <w:r w:rsidRPr="00246B98">
        <w:rPr>
          <w:rFonts w:ascii="Century" w:eastAsia="ＭＳ 明朝" w:hAnsi="Century"/>
          <w:szCs w:val="21"/>
        </w:rPr>
        <w:t>に対する暴力</w:t>
      </w:r>
      <w:r w:rsidR="00E14026" w:rsidRPr="00246B98">
        <w:rPr>
          <w:rFonts w:ascii="Century" w:eastAsia="ＭＳ 明朝" w:hAnsi="Century"/>
          <w:szCs w:val="21"/>
        </w:rPr>
        <w:t>削減</w:t>
      </w:r>
      <w:r w:rsidRPr="00246B98">
        <w:rPr>
          <w:rFonts w:ascii="Century" w:eastAsia="ＭＳ 明朝" w:hAnsi="Century"/>
          <w:szCs w:val="21"/>
        </w:rPr>
        <w:t>国家計画</w:t>
      </w:r>
      <w:r w:rsidRPr="00246B98">
        <w:rPr>
          <w:rFonts w:ascii="Century" w:eastAsia="ＭＳ 明朝" w:hAnsi="Century"/>
          <w:szCs w:val="21"/>
        </w:rPr>
        <w:t>2010–2022</w:t>
      </w:r>
      <w:r w:rsidR="008E041B" w:rsidRPr="00246B98">
        <w:rPr>
          <w:rFonts w:ascii="Century" w:eastAsia="ＭＳ 明朝" w:hAnsi="Century"/>
          <w:szCs w:val="21"/>
        </w:rPr>
        <w:t>（</w:t>
      </w:r>
      <w:r w:rsidR="008E041B" w:rsidRPr="00246B98">
        <w:rPr>
          <w:rFonts w:ascii="Century" w:eastAsia="ＭＳ 明朝" w:hAnsi="Century"/>
        </w:rPr>
        <w:t>National Plan to Reduce Violence</w:t>
      </w:r>
      <w:r w:rsidR="008E041B" w:rsidRPr="00246B98">
        <w:rPr>
          <w:rFonts w:ascii="Century" w:eastAsia="ＭＳ 明朝" w:hAnsi="Century"/>
        </w:rPr>
        <w:t>）</w:t>
      </w:r>
      <w:r w:rsidRPr="00246B98">
        <w:rPr>
          <w:rFonts w:ascii="Century" w:eastAsia="ＭＳ 明朝" w:hAnsi="Century"/>
          <w:szCs w:val="21"/>
        </w:rPr>
        <w:t>を策定</w:t>
      </w:r>
      <w:r w:rsidR="007D3ED8" w:rsidRPr="00246B98">
        <w:rPr>
          <w:rFonts w:ascii="Century" w:eastAsia="ＭＳ 明朝" w:hAnsi="Century"/>
          <w:szCs w:val="21"/>
        </w:rPr>
        <w:t>した</w:t>
      </w:r>
      <w:r w:rsidRPr="00246B98">
        <w:rPr>
          <w:rFonts w:ascii="Century" w:eastAsia="ＭＳ 明朝" w:hAnsi="Century"/>
          <w:szCs w:val="21"/>
        </w:rPr>
        <w:t>。</w:t>
      </w:r>
    </w:p>
    <w:p w14:paraId="57561E35" w14:textId="77777777" w:rsidR="007672FD" w:rsidRPr="00246B98" w:rsidRDefault="007672FD" w:rsidP="006D7112">
      <w:pPr>
        <w:rPr>
          <w:rFonts w:ascii="Century" w:eastAsia="ＭＳ 明朝" w:hAnsi="Century"/>
          <w:szCs w:val="21"/>
        </w:rPr>
      </w:pPr>
    </w:p>
    <w:p w14:paraId="1DD1B6DD"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暴力</w:t>
      </w:r>
      <w:r w:rsidR="00EF3FD6" w:rsidRPr="00246B98">
        <w:rPr>
          <w:rFonts w:ascii="ＭＳ ゴシック" w:eastAsia="ＭＳ ゴシック" w:hAnsi="ＭＳ ゴシック"/>
          <w:b/>
          <w:bCs/>
          <w:szCs w:val="21"/>
        </w:rPr>
        <w:t>削減</w:t>
      </w:r>
      <w:r w:rsidRPr="00246B98">
        <w:rPr>
          <w:rFonts w:ascii="ＭＳ ゴシック" w:eastAsia="ＭＳ ゴシック" w:hAnsi="ＭＳ ゴシック"/>
          <w:b/>
          <w:bCs/>
          <w:szCs w:val="21"/>
        </w:rPr>
        <w:t>国家計画 - 第3次行動計画</w:t>
      </w:r>
    </w:p>
    <w:p w14:paraId="11610D70"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67.</w:t>
      </w:r>
      <w:r w:rsidR="002C7FF8" w:rsidRPr="00246B98">
        <w:rPr>
          <w:rFonts w:ascii="Century" w:eastAsia="ＭＳ 明朝" w:hAnsi="Century"/>
          <w:szCs w:val="21"/>
        </w:rPr>
        <w:t xml:space="preserve">　</w:t>
      </w:r>
      <w:r w:rsidRPr="00246B98">
        <w:rPr>
          <w:rFonts w:ascii="Century" w:eastAsia="ＭＳ 明朝" w:hAnsi="Century"/>
          <w:szCs w:val="21"/>
        </w:rPr>
        <w:t>2016</w:t>
      </w:r>
      <w:r w:rsidRPr="00246B98">
        <w:rPr>
          <w:rFonts w:ascii="Century" w:eastAsia="ＭＳ 明朝" w:hAnsi="Century"/>
          <w:szCs w:val="21"/>
        </w:rPr>
        <w:t>年</w:t>
      </w:r>
      <w:r w:rsidRPr="00246B98">
        <w:rPr>
          <w:rFonts w:ascii="Century" w:eastAsia="ＭＳ 明朝" w:hAnsi="Century"/>
          <w:szCs w:val="21"/>
        </w:rPr>
        <w:t>10</w:t>
      </w:r>
      <w:r w:rsidRPr="00246B98">
        <w:rPr>
          <w:rFonts w:ascii="Century" w:eastAsia="ＭＳ 明朝" w:hAnsi="Century"/>
          <w:szCs w:val="21"/>
        </w:rPr>
        <w:t>月</w:t>
      </w:r>
      <w:r w:rsidRPr="00246B98">
        <w:rPr>
          <w:rFonts w:ascii="Century" w:eastAsia="ＭＳ 明朝" w:hAnsi="Century"/>
          <w:szCs w:val="21"/>
        </w:rPr>
        <w:t>28</w:t>
      </w:r>
      <w:r w:rsidRPr="00246B98">
        <w:rPr>
          <w:rFonts w:ascii="Century" w:eastAsia="ＭＳ 明朝" w:hAnsi="Century"/>
          <w:szCs w:val="21"/>
        </w:rPr>
        <w:t>日に第</w:t>
      </w:r>
      <w:r w:rsidRPr="00246B98">
        <w:rPr>
          <w:rFonts w:ascii="Century" w:eastAsia="ＭＳ 明朝" w:hAnsi="Century"/>
          <w:szCs w:val="21"/>
        </w:rPr>
        <w:t>3</w:t>
      </w:r>
      <w:r w:rsidRPr="00246B98">
        <w:rPr>
          <w:rFonts w:ascii="Century" w:eastAsia="ＭＳ 明朝" w:hAnsi="Century"/>
          <w:szCs w:val="21"/>
        </w:rPr>
        <w:t>次行動計画が発表され</w:t>
      </w:r>
      <w:r w:rsidR="00BC1EF9" w:rsidRPr="00246B98">
        <w:rPr>
          <w:rFonts w:ascii="Century" w:eastAsia="ＭＳ 明朝" w:hAnsi="Century"/>
          <w:szCs w:val="21"/>
        </w:rPr>
        <w:t>た</w:t>
      </w:r>
      <w:r w:rsidRPr="00246B98">
        <w:rPr>
          <w:rFonts w:ascii="Century" w:eastAsia="ＭＳ 明朝" w:hAnsi="Century"/>
          <w:szCs w:val="21"/>
        </w:rPr>
        <w:t>。それは、障害のある女性が被る暴力を認識し、対処するために特別に設計された多くの措置を含</w:t>
      </w:r>
      <w:r w:rsidR="00EF3FD6" w:rsidRPr="00246B98">
        <w:rPr>
          <w:rFonts w:ascii="Century" w:eastAsia="ＭＳ 明朝" w:hAnsi="Century"/>
          <w:szCs w:val="21"/>
        </w:rPr>
        <w:t>む</w:t>
      </w:r>
      <w:r w:rsidRPr="00246B98">
        <w:rPr>
          <w:rFonts w:ascii="Century" w:eastAsia="ＭＳ 明朝" w:hAnsi="Century"/>
          <w:szCs w:val="21"/>
        </w:rPr>
        <w:t>。</w:t>
      </w:r>
    </w:p>
    <w:p w14:paraId="534D2A4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68.</w:t>
      </w:r>
      <w:r w:rsidR="002C7FF8" w:rsidRPr="00246B98">
        <w:rPr>
          <w:rFonts w:ascii="Century" w:eastAsia="ＭＳ 明朝" w:hAnsi="Century"/>
          <w:szCs w:val="21"/>
        </w:rPr>
        <w:t xml:space="preserve">　</w:t>
      </w:r>
      <w:r w:rsidR="00EF3FD6" w:rsidRPr="00246B98">
        <w:rPr>
          <w:rFonts w:ascii="Century" w:eastAsia="ＭＳ 明朝" w:hAnsi="Century"/>
          <w:szCs w:val="21"/>
        </w:rPr>
        <w:t>暴力を経験している、またはその危険にさらされている障害のある女性への支援の改善を目的とする</w:t>
      </w:r>
      <w:r w:rsidR="006F583F" w:rsidRPr="00246B98">
        <w:rPr>
          <w:rFonts w:ascii="Century" w:eastAsia="ＭＳ 明朝" w:hAnsi="Century"/>
          <w:szCs w:val="21"/>
        </w:rPr>
        <w:t>主要な措置</w:t>
      </w:r>
      <w:r w:rsidR="00EF3FD6" w:rsidRPr="00246B98">
        <w:rPr>
          <w:rFonts w:ascii="Century" w:eastAsia="ＭＳ 明朝" w:hAnsi="Century"/>
          <w:szCs w:val="21"/>
        </w:rPr>
        <w:t>は、それらの</w:t>
      </w:r>
      <w:r w:rsidR="006F583F" w:rsidRPr="00246B98">
        <w:rPr>
          <w:rFonts w:ascii="Century" w:eastAsia="ＭＳ 明朝" w:hAnsi="Century"/>
          <w:szCs w:val="21"/>
        </w:rPr>
        <w:t>女性本人</w:t>
      </w:r>
      <w:r w:rsidRPr="00246B98">
        <w:rPr>
          <w:rFonts w:ascii="Century" w:eastAsia="ＭＳ 明朝" w:hAnsi="Century"/>
          <w:szCs w:val="21"/>
        </w:rPr>
        <w:t>、障害部門、専門</w:t>
      </w:r>
      <w:r w:rsidR="00EF3FD6" w:rsidRPr="00246B98">
        <w:rPr>
          <w:rFonts w:ascii="Century" w:eastAsia="ＭＳ 明朝" w:hAnsi="Century"/>
          <w:szCs w:val="21"/>
        </w:rPr>
        <w:t>の</w:t>
      </w:r>
      <w:r w:rsidR="00EF3FD6" w:rsidRPr="00246B98">
        <w:rPr>
          <w:rFonts w:ascii="Century" w:eastAsia="ＭＳ 明朝" w:hAnsi="Century"/>
          <w:szCs w:val="21"/>
        </w:rPr>
        <w:t>DV</w:t>
      </w:r>
      <w:r w:rsidRPr="00246B98">
        <w:rPr>
          <w:rFonts w:ascii="Century" w:eastAsia="ＭＳ 明朝" w:hAnsi="Century"/>
          <w:szCs w:val="21"/>
        </w:rPr>
        <w:t>サービスおよび主流サービスと協力</w:t>
      </w:r>
      <w:r w:rsidR="00EF3FD6" w:rsidRPr="00246B98">
        <w:rPr>
          <w:rFonts w:ascii="Century" w:eastAsia="ＭＳ 明朝" w:hAnsi="Century"/>
          <w:szCs w:val="21"/>
        </w:rPr>
        <w:t>して行われる。</w:t>
      </w:r>
      <w:r w:rsidRPr="00246B98">
        <w:rPr>
          <w:rFonts w:ascii="Century" w:eastAsia="ＭＳ 明朝" w:hAnsi="Century"/>
          <w:szCs w:val="21"/>
        </w:rPr>
        <w:t>これは以下によって達成され</w:t>
      </w:r>
      <w:r w:rsidR="00BC1EF9" w:rsidRPr="00246B98">
        <w:rPr>
          <w:rFonts w:ascii="Century" w:eastAsia="ＭＳ 明朝" w:hAnsi="Century"/>
          <w:szCs w:val="21"/>
        </w:rPr>
        <w:t>る</w:t>
      </w:r>
      <w:r w:rsidRPr="00246B98">
        <w:rPr>
          <w:rFonts w:ascii="Century" w:eastAsia="ＭＳ 明朝" w:hAnsi="Century"/>
          <w:szCs w:val="21"/>
        </w:rPr>
        <w:t>。</w:t>
      </w:r>
    </w:p>
    <w:p w14:paraId="525C90AE"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障害のある女性</w:t>
      </w:r>
      <w:r w:rsidR="009F1D3D" w:rsidRPr="00246B98">
        <w:rPr>
          <w:rFonts w:ascii="Century" w:eastAsia="ＭＳ 明朝" w:hAnsi="Century"/>
          <w:szCs w:val="21"/>
        </w:rPr>
        <w:t>への</w:t>
      </w:r>
      <w:r w:rsidRPr="00246B98">
        <w:rPr>
          <w:rFonts w:ascii="Century" w:eastAsia="ＭＳ 明朝" w:hAnsi="Century"/>
          <w:szCs w:val="21"/>
        </w:rPr>
        <w:t>暴力の</w:t>
      </w:r>
      <w:r w:rsidR="009F1D3D" w:rsidRPr="00246B98">
        <w:rPr>
          <w:rFonts w:ascii="Century" w:eastAsia="ＭＳ 明朝" w:hAnsi="Century"/>
          <w:szCs w:val="21"/>
        </w:rPr>
        <w:t>経験と</w:t>
      </w:r>
      <w:r w:rsidRPr="00246B98">
        <w:rPr>
          <w:rFonts w:ascii="Century" w:eastAsia="ＭＳ 明朝" w:hAnsi="Century"/>
          <w:szCs w:val="21"/>
        </w:rPr>
        <w:t>種類をよりよく理解する</w:t>
      </w:r>
      <w:r w:rsidR="009F1D3D" w:rsidRPr="00246B98">
        <w:rPr>
          <w:rFonts w:ascii="Century" w:eastAsia="ＭＳ 明朝" w:hAnsi="Century"/>
          <w:szCs w:val="21"/>
        </w:rPr>
        <w:t>ための、障害のある女性、研究者、および障害部門との協力</w:t>
      </w:r>
      <w:r w:rsidRPr="00246B98">
        <w:rPr>
          <w:rFonts w:ascii="Century" w:eastAsia="ＭＳ 明朝" w:hAnsi="Century"/>
          <w:szCs w:val="21"/>
        </w:rPr>
        <w:t>（</w:t>
      </w:r>
      <w:r w:rsidRPr="00246B98">
        <w:rPr>
          <w:rFonts w:ascii="Century" w:eastAsia="ＭＳ 明朝" w:hAnsi="Century"/>
          <w:szCs w:val="21"/>
        </w:rPr>
        <w:t>70</w:t>
      </w:r>
      <w:r w:rsidRPr="00246B98">
        <w:rPr>
          <w:rFonts w:ascii="Century" w:eastAsia="ＭＳ 明朝" w:hAnsi="Century"/>
          <w:szCs w:val="21"/>
        </w:rPr>
        <w:t>万ドルの資金提供）。</w:t>
      </w:r>
    </w:p>
    <w:p w14:paraId="442752B4"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障害のある女性を支援する能力を向上させるための、障害のある労働</w:t>
      </w:r>
      <w:r w:rsidR="009F1D3D" w:rsidRPr="00246B98">
        <w:rPr>
          <w:rFonts w:ascii="Century" w:eastAsia="ＭＳ 明朝" w:hAnsi="Century"/>
          <w:szCs w:val="21"/>
        </w:rPr>
        <w:t>者への</w:t>
      </w:r>
      <w:r w:rsidRPr="00246B98">
        <w:rPr>
          <w:rFonts w:ascii="Century" w:eastAsia="ＭＳ 明朝" w:hAnsi="Century"/>
          <w:szCs w:val="21"/>
        </w:rPr>
        <w:t>認定トレーニング</w:t>
      </w:r>
      <w:r w:rsidR="009F1D3D" w:rsidRPr="00246B98">
        <w:rPr>
          <w:rFonts w:ascii="Century" w:eastAsia="ＭＳ 明朝" w:hAnsi="Century"/>
          <w:szCs w:val="21"/>
        </w:rPr>
        <w:t>の</w:t>
      </w:r>
      <w:r w:rsidRPr="00246B98">
        <w:rPr>
          <w:rFonts w:ascii="Century" w:eastAsia="ＭＳ 明朝" w:hAnsi="Century"/>
          <w:szCs w:val="21"/>
        </w:rPr>
        <w:t>開発（</w:t>
      </w:r>
      <w:r w:rsidR="00540827" w:rsidRPr="00246B98">
        <w:rPr>
          <w:rFonts w:ascii="Century" w:eastAsia="ＭＳ 明朝" w:hAnsi="Century"/>
          <w:szCs w:val="21"/>
        </w:rPr>
        <w:t>既に支払われた</w:t>
      </w:r>
      <w:r w:rsidR="009F1D3D" w:rsidRPr="00246B98">
        <w:rPr>
          <w:rFonts w:ascii="Century" w:eastAsia="ＭＳ 明朝" w:hAnsi="Century"/>
          <w:szCs w:val="21"/>
        </w:rPr>
        <w:t>資金は</w:t>
      </w:r>
      <w:r w:rsidRPr="00246B98">
        <w:rPr>
          <w:rFonts w:ascii="Century" w:eastAsia="ＭＳ 明朝" w:hAnsi="Century"/>
          <w:szCs w:val="21"/>
        </w:rPr>
        <w:t>150</w:t>
      </w:r>
      <w:r w:rsidRPr="00246B98">
        <w:rPr>
          <w:rFonts w:ascii="Century" w:eastAsia="ＭＳ 明朝" w:hAnsi="Century"/>
          <w:szCs w:val="21"/>
        </w:rPr>
        <w:t>万ドル）。</w:t>
      </w:r>
    </w:p>
    <w:p w14:paraId="339CA805"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009F1D3D" w:rsidRPr="00246B98">
        <w:rPr>
          <w:rFonts w:ascii="Century" w:eastAsia="ＭＳ 明朝" w:hAnsi="Century"/>
          <w:szCs w:val="21"/>
        </w:rPr>
        <w:t>サービスの質と利用しやすさを向上させるための、</w:t>
      </w:r>
      <w:r w:rsidRPr="00246B98">
        <w:rPr>
          <w:rFonts w:ascii="Century" w:eastAsia="ＭＳ 明朝" w:hAnsi="Century"/>
          <w:szCs w:val="21"/>
        </w:rPr>
        <w:t>革新的で共同のサービス提供および</w:t>
      </w:r>
      <w:r w:rsidR="009F1D3D" w:rsidRPr="00246B98">
        <w:rPr>
          <w:rFonts w:ascii="Century" w:eastAsia="ＭＳ 明朝" w:hAnsi="Century"/>
          <w:szCs w:val="21"/>
        </w:rPr>
        <w:t>アウトリーチサービス</w:t>
      </w:r>
      <w:r w:rsidRPr="00246B98">
        <w:rPr>
          <w:rFonts w:ascii="Century" w:eastAsia="ＭＳ 明朝" w:hAnsi="Century"/>
          <w:szCs w:val="21"/>
        </w:rPr>
        <w:t>の促進（割り当てられた資金は</w:t>
      </w:r>
      <w:r w:rsidRPr="00246B98">
        <w:rPr>
          <w:rFonts w:ascii="Century" w:eastAsia="ＭＳ 明朝" w:hAnsi="Century"/>
          <w:szCs w:val="21"/>
        </w:rPr>
        <w:t>205</w:t>
      </w:r>
      <w:r w:rsidR="009F1D3D" w:rsidRPr="00246B98">
        <w:rPr>
          <w:rFonts w:ascii="Century" w:eastAsia="ＭＳ 明朝" w:hAnsi="Century"/>
          <w:szCs w:val="21"/>
        </w:rPr>
        <w:t>,</w:t>
      </w:r>
      <w:r w:rsidRPr="00246B98">
        <w:rPr>
          <w:rFonts w:ascii="Century" w:eastAsia="ＭＳ 明朝" w:hAnsi="Century"/>
          <w:szCs w:val="21"/>
        </w:rPr>
        <w:t>8</w:t>
      </w:r>
      <w:r w:rsidRPr="00246B98">
        <w:rPr>
          <w:rFonts w:ascii="Century" w:eastAsia="ＭＳ 明朝" w:hAnsi="Century"/>
          <w:szCs w:val="21"/>
        </w:rPr>
        <w:t>万ドル）。</w:t>
      </w:r>
    </w:p>
    <w:p w14:paraId="1BE69F7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69.</w:t>
      </w:r>
      <w:r w:rsidR="002C7FF8" w:rsidRPr="00246B98">
        <w:rPr>
          <w:rFonts w:ascii="Century" w:eastAsia="ＭＳ 明朝" w:hAnsi="Century"/>
          <w:szCs w:val="21"/>
        </w:rPr>
        <w:t xml:space="preserve">　</w:t>
      </w:r>
      <w:r w:rsidR="00ED538C" w:rsidRPr="00246B98">
        <w:rPr>
          <w:rFonts w:ascii="Century" w:eastAsia="ＭＳ 明朝" w:hAnsi="Century"/>
          <w:szCs w:val="21"/>
        </w:rPr>
        <w:t>ビデオおよびオンラインの</w:t>
      </w:r>
      <w:r w:rsidRPr="00246B98">
        <w:rPr>
          <w:rFonts w:ascii="Century" w:eastAsia="ＭＳ 明朝" w:hAnsi="Century"/>
          <w:szCs w:val="21"/>
        </w:rPr>
        <w:t>リアルタイムカウンセリング</w:t>
      </w:r>
      <w:r w:rsidR="00ED538C" w:rsidRPr="00246B98">
        <w:rPr>
          <w:rFonts w:ascii="Century" w:eastAsia="ＭＳ 明朝" w:hAnsi="Century"/>
          <w:szCs w:val="21"/>
        </w:rPr>
        <w:t>と支援を通じて、</w:t>
      </w:r>
      <w:r w:rsidRPr="00246B98">
        <w:rPr>
          <w:rFonts w:ascii="Century" w:eastAsia="ＭＳ 明朝" w:hAnsi="Century"/>
          <w:szCs w:val="21"/>
        </w:rPr>
        <w:t>障害のある女性を含む暴力を経験した女性を支援するための技術も開発される。</w:t>
      </w:r>
    </w:p>
    <w:p w14:paraId="79811F73" w14:textId="77777777" w:rsidR="00540827" w:rsidRPr="00246B98" w:rsidRDefault="00540827" w:rsidP="006D7112">
      <w:pPr>
        <w:rPr>
          <w:rFonts w:ascii="Century" w:eastAsia="ＭＳ 明朝" w:hAnsi="Century"/>
          <w:szCs w:val="21"/>
        </w:rPr>
      </w:pPr>
    </w:p>
    <w:p w14:paraId="69A082F3"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家庭内暴力対応トレーニング</w:t>
      </w:r>
    </w:p>
    <w:p w14:paraId="4DCC8E00"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70.</w:t>
      </w:r>
      <w:r w:rsidR="002C7FF8" w:rsidRPr="00246B98">
        <w:rPr>
          <w:rFonts w:ascii="Century" w:eastAsia="ＭＳ 明朝" w:hAnsi="Century"/>
          <w:szCs w:val="21"/>
        </w:rPr>
        <w:t xml:space="preserve">　</w:t>
      </w:r>
      <w:r w:rsidRPr="00246B98">
        <w:rPr>
          <w:rFonts w:ascii="Century" w:eastAsia="ＭＳ 明朝" w:hAnsi="Century"/>
          <w:szCs w:val="21"/>
        </w:rPr>
        <w:t>家庭内暴力</w:t>
      </w:r>
      <w:r w:rsidR="00CF1F7A" w:rsidRPr="00246B98">
        <w:rPr>
          <w:rFonts w:ascii="Century" w:eastAsia="ＭＳ 明朝" w:hAnsi="Century"/>
          <w:szCs w:val="21"/>
        </w:rPr>
        <w:t>対応</w:t>
      </w:r>
      <w:r w:rsidRPr="00246B98">
        <w:rPr>
          <w:rFonts w:ascii="Century" w:eastAsia="ＭＳ 明朝" w:hAnsi="Century"/>
          <w:szCs w:val="21"/>
        </w:rPr>
        <w:t>訓練（</w:t>
      </w:r>
      <w:r w:rsidRPr="00246B98">
        <w:rPr>
          <w:rFonts w:ascii="Century" w:eastAsia="ＭＳ 明朝" w:hAnsi="Century"/>
          <w:szCs w:val="21"/>
        </w:rPr>
        <w:t>DV</w:t>
      </w:r>
      <w:r w:rsidR="00ED538C" w:rsidRPr="00246B98">
        <w:rPr>
          <w:rFonts w:ascii="Century" w:eastAsia="ＭＳ 明朝" w:hAnsi="Century"/>
          <w:szCs w:val="21"/>
        </w:rPr>
        <w:t>アラート</w:t>
      </w:r>
      <w:r w:rsidRPr="00246B98">
        <w:rPr>
          <w:rFonts w:ascii="Century" w:eastAsia="ＭＳ 明朝" w:hAnsi="Century"/>
          <w:szCs w:val="21"/>
        </w:rPr>
        <w:t>）は、</w:t>
      </w:r>
      <w:r w:rsidR="00ED538C" w:rsidRPr="00246B98">
        <w:rPr>
          <w:rFonts w:ascii="Century" w:eastAsia="ＭＳ 明朝" w:hAnsi="Century"/>
          <w:szCs w:val="21"/>
        </w:rPr>
        <w:t>第一線の職員</w:t>
      </w:r>
      <w:r w:rsidRPr="00246B98">
        <w:rPr>
          <w:rFonts w:ascii="Century" w:eastAsia="ＭＳ 明朝" w:hAnsi="Century"/>
          <w:szCs w:val="21"/>
        </w:rPr>
        <w:t>が、家庭</w:t>
      </w:r>
      <w:r w:rsidR="00ED538C" w:rsidRPr="00246B98">
        <w:rPr>
          <w:rFonts w:ascii="Century" w:eastAsia="ＭＳ 明朝" w:hAnsi="Century"/>
          <w:szCs w:val="21"/>
        </w:rPr>
        <w:t>内暴力</w:t>
      </w:r>
      <w:r w:rsidRPr="00246B98">
        <w:rPr>
          <w:rFonts w:ascii="Century" w:eastAsia="ＭＳ 明朝" w:hAnsi="Century"/>
          <w:szCs w:val="21"/>
        </w:rPr>
        <w:t>や家族</w:t>
      </w:r>
      <w:r w:rsidR="00ED538C" w:rsidRPr="00246B98">
        <w:rPr>
          <w:rFonts w:ascii="Century" w:eastAsia="ＭＳ 明朝" w:hAnsi="Century"/>
          <w:szCs w:val="21"/>
        </w:rPr>
        <w:t>暴力</w:t>
      </w:r>
      <w:r w:rsidRPr="00246B98">
        <w:rPr>
          <w:rFonts w:ascii="Century" w:eastAsia="ＭＳ 明朝" w:hAnsi="Century"/>
          <w:szCs w:val="21"/>
        </w:rPr>
        <w:t>を経験しているか、その危険にさらされている女性およびその</w:t>
      </w:r>
      <w:r w:rsidR="007120DA" w:rsidRPr="00246B98">
        <w:rPr>
          <w:rFonts w:ascii="Century" w:eastAsia="ＭＳ 明朝" w:hAnsi="Century"/>
          <w:szCs w:val="21"/>
        </w:rPr>
        <w:t>子ども</w:t>
      </w:r>
      <w:r w:rsidRPr="00246B98">
        <w:rPr>
          <w:rFonts w:ascii="Century" w:eastAsia="ＭＳ 明朝" w:hAnsi="Century"/>
          <w:szCs w:val="21"/>
        </w:rPr>
        <w:t>を認識し、対応し、</w:t>
      </w:r>
      <w:r w:rsidR="00ED538C" w:rsidRPr="00246B98">
        <w:rPr>
          <w:rFonts w:ascii="Century" w:eastAsia="ＭＳ 明朝" w:hAnsi="Century"/>
          <w:szCs w:val="21"/>
        </w:rPr>
        <w:t>適切な支援サービスに</w:t>
      </w:r>
      <w:r w:rsidRPr="00246B98">
        <w:rPr>
          <w:rFonts w:ascii="Century" w:eastAsia="ＭＳ 明朝" w:hAnsi="Century"/>
          <w:szCs w:val="21"/>
        </w:rPr>
        <w:t>効果的に紹介する知識と能力を高める訓練プログラムである。</w:t>
      </w:r>
      <w:r w:rsidR="00E47B1A" w:rsidRPr="00246B98">
        <w:rPr>
          <w:rFonts w:ascii="Century" w:eastAsia="ＭＳ 明朝" w:hAnsi="Century"/>
          <w:szCs w:val="21"/>
        </w:rPr>
        <w:t>ライフライン・オーストラリア（</w:t>
      </w:r>
      <w:r w:rsidRPr="00246B98">
        <w:rPr>
          <w:rFonts w:ascii="Century" w:eastAsia="ＭＳ 明朝" w:hAnsi="Century"/>
          <w:szCs w:val="21"/>
        </w:rPr>
        <w:t>Lifeline Australia</w:t>
      </w:r>
      <w:r w:rsidR="00E47B1A" w:rsidRPr="00246B98">
        <w:rPr>
          <w:rFonts w:ascii="Century" w:eastAsia="ＭＳ 明朝" w:hAnsi="Century"/>
          <w:szCs w:val="21"/>
        </w:rPr>
        <w:t>）</w:t>
      </w:r>
      <w:r w:rsidRPr="00246B98">
        <w:rPr>
          <w:rFonts w:ascii="Century" w:eastAsia="ＭＳ 明朝" w:hAnsi="Century"/>
          <w:szCs w:val="21"/>
        </w:rPr>
        <w:t>によって提供されている</w:t>
      </w:r>
      <w:r w:rsidR="001B7C08" w:rsidRPr="00246B98">
        <w:rPr>
          <w:rFonts w:ascii="Century" w:eastAsia="ＭＳ 明朝" w:hAnsi="Century"/>
          <w:szCs w:val="21"/>
        </w:rPr>
        <w:t>従来の</w:t>
      </w:r>
      <w:r w:rsidRPr="00246B98">
        <w:rPr>
          <w:rFonts w:ascii="Century" w:eastAsia="ＭＳ 明朝" w:hAnsi="Century"/>
          <w:szCs w:val="21"/>
        </w:rPr>
        <w:t>DV</w:t>
      </w:r>
      <w:r w:rsidRPr="00246B98">
        <w:rPr>
          <w:rFonts w:ascii="Century" w:eastAsia="ＭＳ 明朝" w:hAnsi="Century"/>
          <w:szCs w:val="21"/>
        </w:rPr>
        <w:t>アラート</w:t>
      </w:r>
      <w:r w:rsidR="00E47B1A" w:rsidRPr="00246B98">
        <w:rPr>
          <w:rFonts w:ascii="Century" w:eastAsia="ＭＳ 明朝" w:hAnsi="Century"/>
          <w:szCs w:val="21"/>
        </w:rPr>
        <w:t>は</w:t>
      </w:r>
      <w:r w:rsidRPr="00246B98">
        <w:rPr>
          <w:rFonts w:ascii="Century" w:eastAsia="ＭＳ 明朝" w:hAnsi="Century"/>
          <w:szCs w:val="21"/>
        </w:rPr>
        <w:t>、障害</w:t>
      </w:r>
      <w:r w:rsidR="00E47B1A" w:rsidRPr="00246B98">
        <w:rPr>
          <w:rFonts w:ascii="Century" w:eastAsia="ＭＳ 明朝" w:hAnsi="Century"/>
          <w:szCs w:val="21"/>
        </w:rPr>
        <w:t>分野の職員向けの</w:t>
      </w:r>
      <w:r w:rsidRPr="00246B98">
        <w:rPr>
          <w:rFonts w:ascii="Century" w:eastAsia="ＭＳ 明朝" w:hAnsi="Century"/>
          <w:szCs w:val="21"/>
        </w:rPr>
        <w:t>新しい、無料の、</w:t>
      </w:r>
      <w:r w:rsidR="001B7C08" w:rsidRPr="00246B98">
        <w:rPr>
          <w:rFonts w:ascii="Century" w:eastAsia="ＭＳ 明朝" w:hAnsi="Century"/>
          <w:szCs w:val="21"/>
        </w:rPr>
        <w:t>国によって認定された</w:t>
      </w:r>
      <w:r w:rsidRPr="00246B98">
        <w:rPr>
          <w:rFonts w:ascii="Century" w:eastAsia="ＭＳ 明朝" w:hAnsi="Century"/>
          <w:szCs w:val="21"/>
        </w:rPr>
        <w:t>2</w:t>
      </w:r>
      <w:r w:rsidRPr="00246B98">
        <w:rPr>
          <w:rFonts w:ascii="Century" w:eastAsia="ＭＳ 明朝" w:hAnsi="Century"/>
          <w:szCs w:val="21"/>
        </w:rPr>
        <w:t>日間の「障害</w:t>
      </w:r>
      <w:r w:rsidR="001B7C08" w:rsidRPr="00246B98">
        <w:rPr>
          <w:rFonts w:ascii="Century" w:eastAsia="ＭＳ 明朝" w:hAnsi="Century"/>
          <w:szCs w:val="21"/>
        </w:rPr>
        <w:t>のある</w:t>
      </w:r>
      <w:r w:rsidRPr="00246B98">
        <w:rPr>
          <w:rFonts w:ascii="Century" w:eastAsia="ＭＳ 明朝" w:hAnsi="Century"/>
          <w:szCs w:val="21"/>
        </w:rPr>
        <w:t>女性</w:t>
      </w:r>
      <w:r w:rsidR="00CF1F7A" w:rsidRPr="00246B98">
        <w:rPr>
          <w:rFonts w:ascii="Century" w:eastAsia="ＭＳ 明朝" w:hAnsi="Century"/>
          <w:szCs w:val="21"/>
        </w:rPr>
        <w:t>のために働く</w:t>
      </w:r>
      <w:r w:rsidRPr="00246B98">
        <w:rPr>
          <w:rFonts w:ascii="Century" w:eastAsia="ＭＳ 明朝" w:hAnsi="Century"/>
          <w:szCs w:val="21"/>
        </w:rPr>
        <w:t>」</w:t>
      </w:r>
      <w:r w:rsidR="001B7C08" w:rsidRPr="00246B98">
        <w:rPr>
          <w:rFonts w:ascii="Century" w:eastAsia="ＭＳ 明朝" w:hAnsi="Century"/>
          <w:szCs w:val="21"/>
        </w:rPr>
        <w:t>訓練ツール</w:t>
      </w:r>
      <w:r w:rsidRPr="00246B98">
        <w:rPr>
          <w:rFonts w:ascii="Century" w:eastAsia="ＭＳ 明朝" w:hAnsi="Century"/>
          <w:szCs w:val="21"/>
        </w:rPr>
        <w:t>に拡張され</w:t>
      </w:r>
      <w:r w:rsidR="00BC1EF9" w:rsidRPr="00246B98">
        <w:rPr>
          <w:rFonts w:ascii="Century" w:eastAsia="ＭＳ 明朝" w:hAnsi="Century"/>
          <w:szCs w:val="21"/>
        </w:rPr>
        <w:t>た</w:t>
      </w:r>
      <w:r w:rsidRPr="00246B98">
        <w:rPr>
          <w:rFonts w:ascii="Century" w:eastAsia="ＭＳ 明朝" w:hAnsi="Century"/>
          <w:szCs w:val="21"/>
        </w:rPr>
        <w:t>。</w:t>
      </w:r>
    </w:p>
    <w:p w14:paraId="3B707B27" w14:textId="77777777" w:rsidR="00CF1F7A" w:rsidRPr="00246B98" w:rsidRDefault="00CF1F7A" w:rsidP="006D7112">
      <w:pPr>
        <w:rPr>
          <w:rFonts w:ascii="Century" w:eastAsia="ＭＳ 明朝" w:hAnsi="Century"/>
          <w:szCs w:val="21"/>
        </w:rPr>
      </w:pPr>
    </w:p>
    <w:p w14:paraId="6531693F"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NDISの質と</w:t>
      </w:r>
      <w:bookmarkStart w:id="3" w:name="_Hlk12811567"/>
      <w:r w:rsidRPr="00246B98">
        <w:rPr>
          <w:rFonts w:ascii="ＭＳ ゴシック" w:eastAsia="ＭＳ ゴシック" w:hAnsi="ＭＳ ゴシック"/>
          <w:b/>
          <w:bCs/>
          <w:szCs w:val="21"/>
        </w:rPr>
        <w:t>保護</w:t>
      </w:r>
      <w:r w:rsidR="001B7C08" w:rsidRPr="00246B98">
        <w:rPr>
          <w:rFonts w:ascii="ＭＳ ゴシック" w:eastAsia="ＭＳ ゴシック" w:hAnsi="ＭＳ ゴシック"/>
          <w:b/>
          <w:bCs/>
          <w:szCs w:val="21"/>
        </w:rPr>
        <w:t>措置</w:t>
      </w:r>
      <w:r w:rsidRPr="00246B98">
        <w:rPr>
          <w:rFonts w:ascii="ＭＳ ゴシック" w:eastAsia="ＭＳ ゴシック" w:hAnsi="ＭＳ ゴシック"/>
          <w:b/>
          <w:bCs/>
          <w:szCs w:val="21"/>
        </w:rPr>
        <w:t>の枠組み</w:t>
      </w:r>
      <w:bookmarkEnd w:id="3"/>
      <w:r w:rsidRPr="00246B98">
        <w:rPr>
          <w:rFonts w:ascii="ＭＳ ゴシック" w:eastAsia="ＭＳ ゴシック" w:hAnsi="ＭＳ ゴシック"/>
          <w:b/>
          <w:bCs/>
          <w:szCs w:val="21"/>
        </w:rPr>
        <w:t>（Safeguarding Framework）</w:t>
      </w:r>
    </w:p>
    <w:p w14:paraId="339F8D2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71.</w:t>
      </w:r>
      <w:r w:rsidR="002C7FF8" w:rsidRPr="00246B98">
        <w:rPr>
          <w:rFonts w:ascii="Century" w:eastAsia="ＭＳ 明朝" w:hAnsi="Century"/>
          <w:szCs w:val="21"/>
        </w:rPr>
        <w:t xml:space="preserve">　</w:t>
      </w:r>
      <w:r w:rsidR="001B7C08" w:rsidRPr="00246B98">
        <w:rPr>
          <w:rFonts w:ascii="Century" w:eastAsia="ＭＳ 明朝" w:hAnsi="Century"/>
          <w:szCs w:val="21"/>
        </w:rPr>
        <w:t>「保護措置の枠組み」</w:t>
      </w:r>
      <w:r w:rsidRPr="00246B98">
        <w:rPr>
          <w:rFonts w:ascii="Century" w:eastAsia="ＭＳ 明朝" w:hAnsi="Century"/>
          <w:szCs w:val="21"/>
        </w:rPr>
        <w:t>は、苦情、報告可能な事件、および</w:t>
      </w:r>
      <w:r w:rsidR="001B7C08" w:rsidRPr="00246B98">
        <w:rPr>
          <w:rFonts w:ascii="Century" w:eastAsia="ＭＳ 明朝" w:hAnsi="Century"/>
          <w:szCs w:val="21"/>
        </w:rPr>
        <w:t>禁止行為の監視</w:t>
      </w:r>
      <w:r w:rsidRPr="00246B98">
        <w:rPr>
          <w:rFonts w:ascii="Century" w:eastAsia="ＭＳ 明朝" w:hAnsi="Century"/>
          <w:szCs w:val="21"/>
        </w:rPr>
        <w:t>に対して、全国的に一貫したアプローチを提供</w:t>
      </w:r>
      <w:r w:rsidR="007D3ED8" w:rsidRPr="00246B98">
        <w:rPr>
          <w:rFonts w:ascii="Century" w:eastAsia="ＭＳ 明朝" w:hAnsi="Century"/>
          <w:szCs w:val="21"/>
        </w:rPr>
        <w:t>する</w:t>
      </w:r>
      <w:r w:rsidRPr="00246B98">
        <w:rPr>
          <w:rFonts w:ascii="Century" w:eastAsia="ＭＳ 明朝" w:hAnsi="Century"/>
          <w:szCs w:val="21"/>
        </w:rPr>
        <w:t>。</w:t>
      </w:r>
      <w:r w:rsidR="001B7C08" w:rsidRPr="00246B98">
        <w:rPr>
          <w:rFonts w:ascii="Century" w:eastAsia="ＭＳ 明朝" w:hAnsi="Century"/>
          <w:szCs w:val="21"/>
        </w:rPr>
        <w:t>「保護措置の枠組み」</w:t>
      </w:r>
      <w:r w:rsidRPr="00246B98">
        <w:rPr>
          <w:rFonts w:ascii="Century" w:eastAsia="ＭＳ 明朝" w:hAnsi="Century"/>
          <w:szCs w:val="21"/>
        </w:rPr>
        <w:t>はまた、女性や女児を含む</w:t>
      </w:r>
      <w:r w:rsidR="00BB75EE" w:rsidRPr="00246B98">
        <w:rPr>
          <w:rFonts w:ascii="Century" w:eastAsia="ＭＳ 明朝" w:hAnsi="Century"/>
          <w:szCs w:val="21"/>
        </w:rPr>
        <w:t>障害のある人</w:t>
      </w:r>
      <w:r w:rsidR="001B7C08" w:rsidRPr="00246B98">
        <w:rPr>
          <w:rFonts w:ascii="Century" w:eastAsia="ＭＳ 明朝" w:hAnsi="Century"/>
          <w:szCs w:val="21"/>
        </w:rPr>
        <w:t>へ</w:t>
      </w:r>
      <w:r w:rsidRPr="00246B98">
        <w:rPr>
          <w:rFonts w:ascii="Century" w:eastAsia="ＭＳ 明朝" w:hAnsi="Century"/>
          <w:szCs w:val="21"/>
        </w:rPr>
        <w:t>の暴力、虐待および</w:t>
      </w:r>
      <w:r w:rsidR="006C1991" w:rsidRPr="00246B98">
        <w:rPr>
          <w:rFonts w:ascii="Century" w:eastAsia="ＭＳ 明朝" w:hAnsi="Century"/>
          <w:szCs w:val="21"/>
        </w:rPr>
        <w:t>ネグレクト</w:t>
      </w:r>
      <w:r w:rsidRPr="00246B98">
        <w:rPr>
          <w:rFonts w:ascii="Century" w:eastAsia="ＭＳ 明朝" w:hAnsi="Century"/>
          <w:szCs w:val="21"/>
        </w:rPr>
        <w:t>の事例を報告し、</w:t>
      </w:r>
      <w:r w:rsidR="001B7C08" w:rsidRPr="00246B98">
        <w:rPr>
          <w:rFonts w:ascii="Century" w:eastAsia="ＭＳ 明朝" w:hAnsi="Century"/>
          <w:szCs w:val="21"/>
        </w:rPr>
        <w:t>また</w:t>
      </w:r>
      <w:r w:rsidRPr="00246B98">
        <w:rPr>
          <w:rFonts w:ascii="Century" w:eastAsia="ＭＳ 明朝" w:hAnsi="Century"/>
          <w:szCs w:val="21"/>
        </w:rPr>
        <w:t>防止、発見、対処するためのより良い方法を開発することをサービス提供者に義務付けて</w:t>
      </w:r>
      <w:r w:rsidR="007D3ED8" w:rsidRPr="00246B98">
        <w:rPr>
          <w:rFonts w:ascii="Century" w:eastAsia="ＭＳ 明朝" w:hAnsi="Century"/>
          <w:szCs w:val="21"/>
        </w:rPr>
        <w:t>いる</w:t>
      </w:r>
      <w:r w:rsidRPr="00246B98">
        <w:rPr>
          <w:rFonts w:ascii="Century" w:eastAsia="ＭＳ 明朝" w:hAnsi="Century"/>
          <w:szCs w:val="21"/>
        </w:rPr>
        <w:t>。</w:t>
      </w:r>
    </w:p>
    <w:p w14:paraId="0AF7B16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72.</w:t>
      </w:r>
      <w:r w:rsidR="002C7FF8" w:rsidRPr="00246B98">
        <w:rPr>
          <w:rFonts w:ascii="Century" w:eastAsia="ＭＳ 明朝" w:hAnsi="Century"/>
          <w:szCs w:val="21"/>
        </w:rPr>
        <w:t xml:space="preserve">　</w:t>
      </w:r>
      <w:r w:rsidRPr="00246B98">
        <w:rPr>
          <w:rFonts w:ascii="Century" w:eastAsia="ＭＳ 明朝" w:hAnsi="Century"/>
          <w:szCs w:val="21"/>
        </w:rPr>
        <w:t>NDIS</w:t>
      </w:r>
      <w:r w:rsidRPr="00246B98">
        <w:rPr>
          <w:rFonts w:ascii="Century" w:eastAsia="ＭＳ 明朝" w:hAnsi="Century"/>
          <w:szCs w:val="21"/>
        </w:rPr>
        <w:t>委員会は、</w:t>
      </w:r>
      <w:r w:rsidR="00B249CF" w:rsidRPr="00246B98">
        <w:rPr>
          <w:rFonts w:ascii="Century" w:eastAsia="ＭＳ 明朝" w:hAnsi="Century"/>
          <w:szCs w:val="21"/>
        </w:rPr>
        <w:t>サービス</w:t>
      </w:r>
      <w:r w:rsidRPr="00246B98">
        <w:rPr>
          <w:rFonts w:ascii="Century" w:eastAsia="ＭＳ 明朝" w:hAnsi="Century"/>
          <w:szCs w:val="21"/>
        </w:rPr>
        <w:t>提供者の登録、苦情の解決の支援、報告可能なインシデント通知の</w:t>
      </w:r>
      <w:r w:rsidR="00B249CF" w:rsidRPr="00246B98">
        <w:rPr>
          <w:rFonts w:ascii="Century" w:eastAsia="ＭＳ 明朝" w:hAnsi="Century"/>
          <w:szCs w:val="21"/>
        </w:rPr>
        <w:t>受理</w:t>
      </w:r>
      <w:r w:rsidRPr="00246B98">
        <w:rPr>
          <w:rFonts w:ascii="Century" w:eastAsia="ＭＳ 明朝" w:hAnsi="Century"/>
          <w:szCs w:val="21"/>
        </w:rPr>
        <w:t>および分析、品質基準の管理、ならびに</w:t>
      </w:r>
      <w:r w:rsidRPr="00246B98">
        <w:rPr>
          <w:rFonts w:ascii="Century" w:eastAsia="ＭＳ 明朝" w:hAnsi="Century"/>
          <w:szCs w:val="21"/>
        </w:rPr>
        <w:t>NDIS</w:t>
      </w:r>
      <w:r w:rsidRPr="00246B98">
        <w:rPr>
          <w:rFonts w:ascii="Century" w:eastAsia="ＭＳ 明朝" w:hAnsi="Century"/>
          <w:szCs w:val="21"/>
        </w:rPr>
        <w:t>提供者および</w:t>
      </w:r>
      <w:r w:rsidR="00B249CF" w:rsidRPr="00246B98">
        <w:rPr>
          <w:rFonts w:ascii="Century" w:eastAsia="ＭＳ 明朝" w:hAnsi="Century"/>
          <w:szCs w:val="21"/>
        </w:rPr>
        <w:t>職員</w:t>
      </w:r>
      <w:r w:rsidRPr="00246B98">
        <w:rPr>
          <w:rFonts w:ascii="Century" w:eastAsia="ＭＳ 明朝" w:hAnsi="Century"/>
          <w:szCs w:val="21"/>
        </w:rPr>
        <w:t>に対する行動規範の実施により、</w:t>
      </w:r>
      <w:r w:rsidR="001B7C08" w:rsidRPr="00246B98">
        <w:rPr>
          <w:rFonts w:ascii="Century" w:eastAsia="ＭＳ 明朝" w:hAnsi="Century"/>
          <w:szCs w:val="21"/>
        </w:rPr>
        <w:t>「保護措置の枠組み」</w:t>
      </w:r>
      <w:r w:rsidRPr="00246B98">
        <w:rPr>
          <w:rFonts w:ascii="Century" w:eastAsia="ＭＳ 明朝" w:hAnsi="Century"/>
          <w:szCs w:val="21"/>
        </w:rPr>
        <w:t>の下でのオーストラリア政府の責任を制定する。</w:t>
      </w:r>
    </w:p>
    <w:p w14:paraId="5B5E26F1" w14:textId="77777777" w:rsidR="007672FD" w:rsidRPr="00246B98" w:rsidRDefault="007672FD" w:rsidP="006D7112">
      <w:pPr>
        <w:rPr>
          <w:rFonts w:ascii="Century" w:eastAsia="ＭＳ 明朝" w:hAnsi="Century"/>
          <w:szCs w:val="21"/>
        </w:rPr>
      </w:pPr>
    </w:p>
    <w:p w14:paraId="4608D9EC"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女性</w:t>
      </w:r>
      <w:r w:rsidR="00B249CF" w:rsidRPr="00246B98">
        <w:rPr>
          <w:rFonts w:ascii="ＭＳ ゴシック" w:eastAsia="ＭＳ ゴシック" w:hAnsi="ＭＳ ゴシック"/>
          <w:b/>
          <w:bCs/>
          <w:szCs w:val="21"/>
        </w:rPr>
        <w:t>のための</w:t>
      </w:r>
      <w:r w:rsidRPr="00246B98">
        <w:rPr>
          <w:rFonts w:ascii="ＭＳ ゴシック" w:eastAsia="ＭＳ ゴシック" w:hAnsi="ＭＳ ゴシック"/>
          <w:b/>
          <w:bCs/>
          <w:szCs w:val="21"/>
        </w:rPr>
        <w:t>安全パッケージ</w:t>
      </w:r>
    </w:p>
    <w:p w14:paraId="5C9CFB90"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73.</w:t>
      </w:r>
      <w:r w:rsidR="002C7FF8" w:rsidRPr="00246B98">
        <w:rPr>
          <w:rFonts w:ascii="Century" w:eastAsia="ＭＳ 明朝" w:hAnsi="Century"/>
          <w:szCs w:val="21"/>
        </w:rPr>
        <w:t xml:space="preserve">　</w:t>
      </w:r>
      <w:r w:rsidRPr="00246B98">
        <w:rPr>
          <w:rFonts w:ascii="Century" w:eastAsia="ＭＳ 明朝" w:hAnsi="Century"/>
          <w:szCs w:val="21"/>
        </w:rPr>
        <w:t>1</w:t>
      </w:r>
      <w:r w:rsidRPr="00246B98">
        <w:rPr>
          <w:rFonts w:ascii="Century" w:eastAsia="ＭＳ 明朝" w:hAnsi="Century"/>
          <w:szCs w:val="21"/>
        </w:rPr>
        <w:t>億ドルの女性用安全パッケージは</w:t>
      </w:r>
      <w:r w:rsidRPr="00246B98">
        <w:rPr>
          <w:rFonts w:ascii="Century" w:eastAsia="ＭＳ 明朝" w:hAnsi="Century"/>
          <w:szCs w:val="21"/>
        </w:rPr>
        <w:t>2015</w:t>
      </w:r>
      <w:r w:rsidRPr="00246B98">
        <w:rPr>
          <w:rFonts w:ascii="Century" w:eastAsia="ＭＳ 明朝" w:hAnsi="Century"/>
          <w:szCs w:val="21"/>
        </w:rPr>
        <w:t>年に導入され、以下の資金が含まれて</w:t>
      </w:r>
      <w:r w:rsidR="007D3ED8" w:rsidRPr="00246B98">
        <w:rPr>
          <w:rFonts w:ascii="Century" w:eastAsia="ＭＳ 明朝" w:hAnsi="Century"/>
          <w:szCs w:val="21"/>
        </w:rPr>
        <w:t>いる</w:t>
      </w:r>
      <w:r w:rsidRPr="00246B98">
        <w:rPr>
          <w:rFonts w:ascii="Century" w:eastAsia="ＭＳ 明朝" w:hAnsi="Century"/>
          <w:szCs w:val="21"/>
        </w:rPr>
        <w:t>。</w:t>
      </w:r>
    </w:p>
    <w:p w14:paraId="0D6BB26F"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2</w:t>
      </w:r>
      <w:r w:rsidRPr="00246B98">
        <w:rPr>
          <w:rFonts w:ascii="Century" w:eastAsia="ＭＳ 明朝" w:hAnsi="Century"/>
          <w:szCs w:val="21"/>
        </w:rPr>
        <w:t>万台のスマートフォンの配布と家庭内暴力の被害者に対する訓練。</w:t>
      </w:r>
      <w:r w:rsidRPr="00246B98">
        <w:rPr>
          <w:rFonts w:ascii="Century" w:eastAsia="ＭＳ 明朝" w:hAnsi="Century"/>
          <w:szCs w:val="21"/>
        </w:rPr>
        <w:t xml:space="preserve"> 9,111</w:t>
      </w:r>
      <w:r w:rsidRPr="00246B98">
        <w:rPr>
          <w:rFonts w:ascii="Century" w:eastAsia="ＭＳ 明朝" w:hAnsi="Century"/>
          <w:szCs w:val="21"/>
        </w:rPr>
        <w:t>台を超える</w:t>
      </w:r>
      <w:r w:rsidR="00B249CF" w:rsidRPr="00246B98">
        <w:rPr>
          <w:rFonts w:ascii="Century" w:eastAsia="ＭＳ 明朝" w:hAnsi="Century"/>
          <w:szCs w:val="21"/>
        </w:rPr>
        <w:t>スマートフォン</w:t>
      </w:r>
      <w:r w:rsidRPr="00246B98">
        <w:rPr>
          <w:rFonts w:ascii="Century" w:eastAsia="ＭＳ 明朝" w:hAnsi="Century"/>
          <w:szCs w:val="21"/>
        </w:rPr>
        <w:t>が配布されており、</w:t>
      </w:r>
      <w:r w:rsidR="00B249CF" w:rsidRPr="00246B98">
        <w:rPr>
          <w:rFonts w:ascii="Century" w:eastAsia="ＭＳ 明朝" w:hAnsi="Century"/>
          <w:szCs w:val="21"/>
        </w:rPr>
        <w:t>受領者</w:t>
      </w:r>
      <w:r w:rsidRPr="00246B98">
        <w:rPr>
          <w:rFonts w:ascii="Century" w:eastAsia="ＭＳ 明朝" w:hAnsi="Century"/>
          <w:szCs w:val="21"/>
        </w:rPr>
        <w:t>の</w:t>
      </w:r>
      <w:r w:rsidRPr="00246B98">
        <w:rPr>
          <w:rFonts w:ascii="Century" w:eastAsia="ＭＳ 明朝" w:hAnsi="Century"/>
          <w:szCs w:val="21"/>
        </w:rPr>
        <w:t>8</w:t>
      </w:r>
      <w:r w:rsidRPr="00246B98">
        <w:rPr>
          <w:rFonts w:ascii="Century" w:eastAsia="ＭＳ 明朝" w:hAnsi="Century"/>
          <w:szCs w:val="21"/>
        </w:rPr>
        <w:t>％</w:t>
      </w:r>
      <w:r w:rsidR="00B249CF" w:rsidRPr="00246B98">
        <w:rPr>
          <w:rFonts w:ascii="Century" w:eastAsia="ＭＳ 明朝" w:hAnsi="Century"/>
          <w:szCs w:val="21"/>
        </w:rPr>
        <w:t>は</w:t>
      </w:r>
      <w:r w:rsidRPr="00246B98">
        <w:rPr>
          <w:rFonts w:ascii="Century" w:eastAsia="ＭＳ 明朝" w:hAnsi="Century"/>
          <w:szCs w:val="21"/>
        </w:rPr>
        <w:t>障害のある女性と</w:t>
      </w:r>
      <w:r w:rsidR="00034131" w:rsidRPr="00246B98">
        <w:rPr>
          <w:rFonts w:ascii="Century" w:eastAsia="ＭＳ 明朝" w:hAnsi="Century"/>
          <w:szCs w:val="21"/>
        </w:rPr>
        <w:t>特定されている</w:t>
      </w:r>
      <w:r w:rsidR="00B249CF" w:rsidRPr="00246B98">
        <w:rPr>
          <w:rFonts w:ascii="Century" w:eastAsia="ＭＳ 明朝" w:hAnsi="Century"/>
          <w:szCs w:val="21"/>
        </w:rPr>
        <w:t>。</w:t>
      </w:r>
    </w:p>
    <w:p w14:paraId="77A90E1C"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家庭内暴力や</w:t>
      </w:r>
      <w:r w:rsidR="00B249CF" w:rsidRPr="00246B98">
        <w:rPr>
          <w:rFonts w:ascii="Century" w:eastAsia="ＭＳ 明朝" w:hAnsi="Century"/>
          <w:szCs w:val="21"/>
        </w:rPr>
        <w:t>家族間</w:t>
      </w:r>
      <w:r w:rsidRPr="00246B98">
        <w:rPr>
          <w:rFonts w:ascii="Century" w:eastAsia="ＭＳ 明朝" w:hAnsi="Century"/>
          <w:szCs w:val="21"/>
        </w:rPr>
        <w:t>暴力、性的</w:t>
      </w:r>
      <w:r w:rsidR="00B249CF" w:rsidRPr="00246B98">
        <w:rPr>
          <w:rFonts w:ascii="Century" w:eastAsia="ＭＳ 明朝" w:hAnsi="Century"/>
          <w:szCs w:val="21"/>
        </w:rPr>
        <w:t>暴行</w:t>
      </w:r>
      <w:r w:rsidRPr="00246B98">
        <w:rPr>
          <w:rFonts w:ascii="Century" w:eastAsia="ＭＳ 明朝" w:hAnsi="Century"/>
          <w:szCs w:val="21"/>
        </w:rPr>
        <w:t>を経験した障害のある女性を支援する携帯電話アプリケーションを開発する</w:t>
      </w:r>
      <w:r w:rsidRPr="00246B98">
        <w:rPr>
          <w:rFonts w:ascii="Century" w:eastAsia="ＭＳ 明朝" w:hAnsi="Century"/>
          <w:szCs w:val="21"/>
        </w:rPr>
        <w:t>1800RESPECT</w:t>
      </w:r>
      <w:r w:rsidR="00C44362" w:rsidRPr="00246B98">
        <w:rPr>
          <w:rFonts w:ascii="Century" w:eastAsia="ＭＳ 明朝" w:hAnsi="Century"/>
          <w:szCs w:val="21"/>
        </w:rPr>
        <w:t>（</w:t>
      </w:r>
      <w:r w:rsidR="00E40FB1" w:rsidRPr="00246B98">
        <w:rPr>
          <w:rFonts w:ascii="Century" w:eastAsia="ＭＳ 明朝" w:hAnsi="Century"/>
          <w:szCs w:val="21"/>
        </w:rPr>
        <w:t>訳注：</w:t>
      </w:r>
      <w:r w:rsidR="00E40FB1" w:rsidRPr="00246B98">
        <w:rPr>
          <w:rFonts w:ascii="Century" w:eastAsia="ＭＳ 明朝" w:hAnsi="Century"/>
          <w:szCs w:val="21"/>
        </w:rPr>
        <w:t xml:space="preserve"> </w:t>
      </w:r>
      <w:r w:rsidR="00C44362" w:rsidRPr="00246B98">
        <w:rPr>
          <w:rFonts w:ascii="Century" w:eastAsia="ＭＳ 明朝" w:hAnsi="Century"/>
          <w:szCs w:val="21"/>
        </w:rPr>
        <w:t>性的暴力，家庭内暴力への国の</w:t>
      </w:r>
      <w:r w:rsidR="00C44362" w:rsidRPr="00246B98">
        <w:rPr>
          <w:rFonts w:ascii="Century" w:eastAsia="ＭＳ 明朝" w:hAnsi="Century"/>
          <w:szCs w:val="21"/>
        </w:rPr>
        <w:t>24</w:t>
      </w:r>
      <w:r w:rsidR="00C44362" w:rsidRPr="00246B98">
        <w:rPr>
          <w:rFonts w:ascii="Century" w:eastAsia="ＭＳ 明朝" w:hAnsi="Century"/>
          <w:szCs w:val="21"/>
        </w:rPr>
        <w:t>時間無休のカウンセリングサービス）</w:t>
      </w:r>
      <w:r w:rsidRPr="00246B98">
        <w:rPr>
          <w:rFonts w:ascii="Century" w:eastAsia="ＭＳ 明朝" w:hAnsi="Century"/>
          <w:szCs w:val="21"/>
        </w:rPr>
        <w:t>。</w:t>
      </w:r>
    </w:p>
    <w:p w14:paraId="2B8F3472" w14:textId="77777777" w:rsidR="00034131"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脆弱で</w:t>
      </w:r>
      <w:r w:rsidR="00675F5F" w:rsidRPr="00246B98">
        <w:rPr>
          <w:rFonts w:ascii="Century" w:eastAsia="ＭＳ 明朝" w:hAnsi="Century"/>
          <w:szCs w:val="21"/>
        </w:rPr>
        <w:t>不利な立場の</w:t>
      </w:r>
      <w:r w:rsidRPr="00246B98">
        <w:rPr>
          <w:rFonts w:ascii="Century" w:eastAsia="ＭＳ 明朝" w:hAnsi="Century"/>
          <w:szCs w:val="21"/>
        </w:rPr>
        <w:t>女性に法的その他のサービスを</w:t>
      </w:r>
      <w:r w:rsidR="00B249CF" w:rsidRPr="00246B98">
        <w:rPr>
          <w:rFonts w:ascii="Century" w:eastAsia="ＭＳ 明朝" w:hAnsi="Century"/>
          <w:szCs w:val="21"/>
        </w:rPr>
        <w:t>総合的に</w:t>
      </w:r>
      <w:r w:rsidRPr="00246B98">
        <w:rPr>
          <w:rFonts w:ascii="Century" w:eastAsia="ＭＳ 明朝" w:hAnsi="Century"/>
          <w:szCs w:val="21"/>
        </w:rPr>
        <w:t>提供するための専門家の</w:t>
      </w:r>
      <w:r w:rsidR="00034131" w:rsidRPr="00246B98">
        <w:rPr>
          <w:rFonts w:ascii="Century" w:eastAsia="ＭＳ 明朝" w:hAnsi="Century"/>
          <w:szCs w:val="21"/>
        </w:rPr>
        <w:t>DV</w:t>
      </w:r>
      <w:r w:rsidR="00034131" w:rsidRPr="00246B98">
        <w:rPr>
          <w:rFonts w:ascii="Century" w:eastAsia="ＭＳ 明朝" w:hAnsi="Century"/>
          <w:szCs w:val="21"/>
        </w:rPr>
        <w:t>部隊</w:t>
      </w:r>
      <w:r w:rsidRPr="00246B98">
        <w:rPr>
          <w:rFonts w:ascii="Century" w:eastAsia="ＭＳ 明朝" w:hAnsi="Century"/>
          <w:szCs w:val="21"/>
        </w:rPr>
        <w:t>。</w:t>
      </w:r>
    </w:p>
    <w:p w14:paraId="2FDBBF06" w14:textId="77777777" w:rsidR="00034131" w:rsidRPr="00246B98" w:rsidRDefault="00034131" w:rsidP="006D7112">
      <w:pPr>
        <w:rPr>
          <w:rFonts w:ascii="Century" w:eastAsia="ＭＳ 明朝" w:hAnsi="Century"/>
          <w:szCs w:val="21"/>
        </w:rPr>
      </w:pPr>
    </w:p>
    <w:p w14:paraId="1C3C1935"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州および</w:t>
      </w:r>
      <w:r w:rsidR="00675F5F" w:rsidRPr="00246B98">
        <w:rPr>
          <w:rFonts w:ascii="ＭＳ ゴシック" w:eastAsia="ＭＳ ゴシック" w:hAnsi="ＭＳ ゴシック"/>
          <w:b/>
          <w:bCs/>
          <w:szCs w:val="21"/>
        </w:rPr>
        <w:t>準州</w:t>
      </w:r>
    </w:p>
    <w:p w14:paraId="489FB96E"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74.</w:t>
      </w:r>
      <w:r w:rsidR="002C7FF8" w:rsidRPr="00246B98">
        <w:rPr>
          <w:rFonts w:ascii="Century" w:eastAsia="ＭＳ 明朝" w:hAnsi="Century"/>
          <w:szCs w:val="21"/>
        </w:rPr>
        <w:t xml:space="preserve">　</w:t>
      </w:r>
      <w:r w:rsidRPr="00246B98">
        <w:rPr>
          <w:rFonts w:ascii="Century" w:eastAsia="ＭＳ 明朝" w:hAnsi="Century"/>
          <w:szCs w:val="21"/>
        </w:rPr>
        <w:t>州および準州は、障害のある人を含む暴力や性的虐待を経験している、またはその危険にさらされている女性および</w:t>
      </w:r>
      <w:r w:rsidR="007120DA" w:rsidRPr="00246B98">
        <w:rPr>
          <w:rFonts w:ascii="Century" w:eastAsia="ＭＳ 明朝" w:hAnsi="Century"/>
          <w:szCs w:val="21"/>
        </w:rPr>
        <w:t>子ども</w:t>
      </w:r>
      <w:r w:rsidRPr="00246B98">
        <w:rPr>
          <w:rFonts w:ascii="Century" w:eastAsia="ＭＳ 明朝" w:hAnsi="Century"/>
          <w:szCs w:val="21"/>
        </w:rPr>
        <w:t>を保護するための戦略を定めて</w:t>
      </w:r>
      <w:r w:rsidR="007D3ED8" w:rsidRPr="00246B98">
        <w:rPr>
          <w:rFonts w:ascii="Century" w:eastAsia="ＭＳ 明朝" w:hAnsi="Century"/>
          <w:szCs w:val="21"/>
        </w:rPr>
        <w:t>いる</w:t>
      </w:r>
      <w:r w:rsidR="006F4D31" w:rsidRPr="00246B98">
        <w:rPr>
          <w:rStyle w:val="a5"/>
          <w:rFonts w:ascii="Century" w:eastAsia="ＭＳ 明朝" w:hAnsi="Century"/>
          <w:b/>
          <w:bCs/>
          <w:sz w:val="21"/>
          <w:szCs w:val="21"/>
        </w:rPr>
        <w:footnoteReference w:id="11"/>
      </w:r>
      <w:r w:rsidRPr="00246B98">
        <w:rPr>
          <w:rFonts w:ascii="Century" w:eastAsia="ＭＳ 明朝" w:hAnsi="Century"/>
          <w:szCs w:val="21"/>
        </w:rPr>
        <w:t>。</w:t>
      </w:r>
    </w:p>
    <w:p w14:paraId="32998D20"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75.</w:t>
      </w:r>
      <w:r w:rsidR="002C7FF8" w:rsidRPr="00246B98">
        <w:rPr>
          <w:rFonts w:ascii="Century" w:eastAsia="ＭＳ 明朝" w:hAnsi="Century"/>
          <w:szCs w:val="21"/>
        </w:rPr>
        <w:t xml:space="preserve">　</w:t>
      </w:r>
      <w:r w:rsidRPr="00246B98">
        <w:rPr>
          <w:rFonts w:ascii="Century" w:eastAsia="ＭＳ 明朝" w:hAnsi="Century"/>
          <w:szCs w:val="21"/>
        </w:rPr>
        <w:t>すべての州および準州は、障害</w:t>
      </w:r>
      <w:r w:rsidR="00DE0B42" w:rsidRPr="00246B98">
        <w:rPr>
          <w:rFonts w:ascii="Century" w:eastAsia="ＭＳ 明朝" w:hAnsi="Century"/>
          <w:szCs w:val="21"/>
        </w:rPr>
        <w:t>のある</w:t>
      </w:r>
      <w:r w:rsidRPr="00246B98">
        <w:rPr>
          <w:rFonts w:ascii="Century" w:eastAsia="ＭＳ 明朝" w:hAnsi="Century"/>
          <w:szCs w:val="21"/>
        </w:rPr>
        <w:t>人を対象とした危機対応サービスを提供している（例えば、アクセス可能な</w:t>
      </w:r>
      <w:r w:rsidR="004438A5" w:rsidRPr="00246B98">
        <w:rPr>
          <w:rFonts w:ascii="Century" w:eastAsia="ＭＳ 明朝" w:hAnsi="Century"/>
          <w:szCs w:val="21"/>
        </w:rPr>
        <w:t>危機対応住宅</w:t>
      </w:r>
      <w:r w:rsidRPr="00246B98">
        <w:rPr>
          <w:rFonts w:ascii="Century" w:eastAsia="ＭＳ 明朝" w:hAnsi="Century"/>
          <w:szCs w:val="21"/>
        </w:rPr>
        <w:t>の提供</w:t>
      </w:r>
      <w:r w:rsidR="004438A5" w:rsidRPr="00246B98">
        <w:rPr>
          <w:rFonts w:ascii="Century" w:eastAsia="ＭＳ 明朝" w:hAnsi="Century"/>
          <w:szCs w:val="21"/>
        </w:rPr>
        <w:t>によって</w:t>
      </w:r>
      <w:r w:rsidRPr="00246B98">
        <w:rPr>
          <w:rFonts w:ascii="Century" w:eastAsia="ＭＳ 明朝" w:hAnsi="Century"/>
          <w:szCs w:val="21"/>
        </w:rPr>
        <w:t>）。</w:t>
      </w:r>
    </w:p>
    <w:p w14:paraId="47C7C823"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76.</w:t>
      </w:r>
      <w:r w:rsidR="000D3F68" w:rsidRPr="00246B98">
        <w:rPr>
          <w:rFonts w:ascii="Century" w:eastAsia="ＭＳ 明朝" w:hAnsi="Century"/>
          <w:szCs w:val="21"/>
        </w:rPr>
        <w:t xml:space="preserve"> </w:t>
      </w:r>
      <w:r w:rsidRPr="00246B98">
        <w:rPr>
          <w:rFonts w:ascii="Century" w:eastAsia="ＭＳ 明朝" w:hAnsi="Century"/>
          <w:szCs w:val="21"/>
        </w:rPr>
        <w:t>州および準州はまた、尊重</w:t>
      </w:r>
      <w:r w:rsidR="00675F5F" w:rsidRPr="00246B98">
        <w:rPr>
          <w:rFonts w:ascii="Century" w:eastAsia="ＭＳ 明朝" w:hAnsi="Century"/>
          <w:szCs w:val="21"/>
        </w:rPr>
        <w:t>しあう</w:t>
      </w:r>
      <w:r w:rsidRPr="00246B98">
        <w:rPr>
          <w:rFonts w:ascii="Century" w:eastAsia="ＭＳ 明朝" w:hAnsi="Century"/>
          <w:szCs w:val="21"/>
        </w:rPr>
        <w:t>関係および性</w:t>
      </w:r>
      <w:r w:rsidR="00675F5F" w:rsidRPr="00246B98">
        <w:rPr>
          <w:rFonts w:ascii="Century" w:eastAsia="ＭＳ 明朝" w:hAnsi="Century"/>
          <w:szCs w:val="21"/>
        </w:rPr>
        <w:t>と</w:t>
      </w:r>
      <w:r w:rsidRPr="00246B98">
        <w:rPr>
          <w:rFonts w:ascii="Century" w:eastAsia="ＭＳ 明朝" w:hAnsi="Century"/>
          <w:szCs w:val="21"/>
        </w:rPr>
        <w:t>生殖に関する健康を探求する</w:t>
      </w:r>
      <w:r w:rsidR="004438A5" w:rsidRPr="00246B98">
        <w:rPr>
          <w:rFonts w:ascii="Century" w:eastAsia="ＭＳ 明朝" w:hAnsi="Century"/>
          <w:szCs w:val="21"/>
        </w:rPr>
        <w:t>教育・訓練プログラム</w:t>
      </w:r>
      <w:r w:rsidRPr="00246B98">
        <w:rPr>
          <w:rFonts w:ascii="Century" w:eastAsia="ＭＳ 明朝" w:hAnsi="Century"/>
          <w:szCs w:val="21"/>
        </w:rPr>
        <w:t>を実施している。例えば、</w:t>
      </w:r>
      <w:r w:rsidR="00B531A1" w:rsidRPr="00246B98">
        <w:rPr>
          <w:rFonts w:ascii="Century" w:eastAsia="ＭＳ 明朝" w:hAnsi="Century"/>
          <w:szCs w:val="21"/>
        </w:rPr>
        <w:t>「</w:t>
      </w:r>
      <w:r w:rsidRPr="00246B98">
        <w:rPr>
          <w:rFonts w:ascii="Century" w:eastAsia="ＭＳ 明朝" w:hAnsi="Century"/>
          <w:szCs w:val="21"/>
        </w:rPr>
        <w:t>ニューサウスウェールズ州（</w:t>
      </w:r>
      <w:r w:rsidRPr="00246B98">
        <w:rPr>
          <w:rFonts w:ascii="Century" w:eastAsia="ＭＳ 明朝" w:hAnsi="Century"/>
          <w:szCs w:val="21"/>
        </w:rPr>
        <w:t>NSW</w:t>
      </w:r>
      <w:r w:rsidRPr="00246B98">
        <w:rPr>
          <w:rFonts w:ascii="Century" w:eastAsia="ＭＳ 明朝" w:hAnsi="Century"/>
          <w:szCs w:val="21"/>
        </w:rPr>
        <w:t>）の性生活：</w:t>
      </w:r>
      <w:r w:rsidR="00675F5F" w:rsidRPr="00246B98">
        <w:rPr>
          <w:rFonts w:ascii="Century" w:eastAsia="ＭＳ 明朝" w:hAnsi="Century"/>
          <w:szCs w:val="21"/>
        </w:rPr>
        <w:t>尊重しあう関係プログラム</w:t>
      </w:r>
      <w:r w:rsidR="00B531A1" w:rsidRPr="00246B98">
        <w:rPr>
          <w:rFonts w:ascii="Century" w:eastAsia="ＭＳ 明朝" w:hAnsi="Century"/>
          <w:szCs w:val="21"/>
        </w:rPr>
        <w:t>」</w:t>
      </w:r>
      <w:r w:rsidR="00675F5F" w:rsidRPr="00246B98">
        <w:rPr>
          <w:rFonts w:ascii="Century" w:eastAsia="ＭＳ 明朝" w:hAnsi="Century"/>
          <w:szCs w:val="21"/>
        </w:rPr>
        <w:t>は</w:t>
      </w:r>
      <w:r w:rsidR="007120DA" w:rsidRPr="00246B98">
        <w:rPr>
          <w:rFonts w:ascii="Century" w:eastAsia="ＭＳ 明朝" w:hAnsi="Century"/>
          <w:szCs w:val="21"/>
        </w:rPr>
        <w:t>、</w:t>
      </w:r>
      <w:r w:rsidRPr="00246B98">
        <w:rPr>
          <w:rFonts w:ascii="Century" w:eastAsia="ＭＳ 明朝" w:hAnsi="Century"/>
          <w:szCs w:val="21"/>
        </w:rPr>
        <w:t>多文化</w:t>
      </w:r>
      <w:r w:rsidR="007120DA" w:rsidRPr="00246B98">
        <w:rPr>
          <w:rFonts w:ascii="Century" w:eastAsia="ＭＳ 明朝" w:hAnsi="Century"/>
          <w:szCs w:val="21"/>
        </w:rPr>
        <w:t>および</w:t>
      </w:r>
      <w:r w:rsidRPr="00246B98">
        <w:rPr>
          <w:rFonts w:ascii="Century" w:eastAsia="ＭＳ 明朝" w:hAnsi="Century"/>
          <w:szCs w:val="21"/>
        </w:rPr>
        <w:t>障害擁護協会および障害女性ネットワークによって提供され</w:t>
      </w:r>
      <w:r w:rsidR="007120DA" w:rsidRPr="00246B98">
        <w:rPr>
          <w:rFonts w:ascii="Century" w:eastAsia="ＭＳ 明朝" w:hAnsi="Century"/>
          <w:szCs w:val="21"/>
        </w:rPr>
        <w:t>ている。</w:t>
      </w:r>
    </w:p>
    <w:p w14:paraId="5655B371" w14:textId="77777777" w:rsidR="00B531A1" w:rsidRPr="00246B98" w:rsidRDefault="00B531A1" w:rsidP="006D7112">
      <w:pPr>
        <w:rPr>
          <w:rFonts w:ascii="Century" w:eastAsia="ＭＳ 明朝" w:hAnsi="Century"/>
          <w:szCs w:val="21"/>
        </w:rPr>
      </w:pPr>
    </w:p>
    <w:p w14:paraId="30D1CFE4"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障害のある</w:t>
      </w:r>
      <w:r w:rsidR="00304556" w:rsidRPr="00246B98">
        <w:rPr>
          <w:rFonts w:ascii="ＭＳ ゴシック" w:eastAsia="ＭＳ ゴシック" w:hAnsi="ＭＳ ゴシック"/>
          <w:b/>
          <w:bCs/>
          <w:szCs w:val="21"/>
        </w:rPr>
        <w:t>児童</w:t>
      </w:r>
      <w:r w:rsidRPr="00246B98">
        <w:rPr>
          <w:rFonts w:ascii="ＭＳ ゴシック" w:eastAsia="ＭＳ ゴシック" w:hAnsi="ＭＳ ゴシック"/>
          <w:b/>
          <w:bCs/>
          <w:szCs w:val="21"/>
        </w:rPr>
        <w:t>（第7条）</w:t>
      </w:r>
    </w:p>
    <w:p w14:paraId="7C212F7F" w14:textId="77777777" w:rsidR="006D7112" w:rsidRPr="00246B98" w:rsidRDefault="00E52D20"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質問</w:t>
      </w:r>
      <w:r w:rsidR="006D7112" w:rsidRPr="00246B98">
        <w:rPr>
          <w:rFonts w:ascii="ＭＳ ゴシック" w:eastAsia="ＭＳ ゴシック" w:hAnsi="ＭＳ ゴシック"/>
          <w:b/>
          <w:bCs/>
          <w:szCs w:val="21"/>
        </w:rPr>
        <w:t>7</w:t>
      </w:r>
    </w:p>
    <w:p w14:paraId="20281AE4"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77.</w:t>
      </w:r>
      <w:r w:rsidR="002C7FF8" w:rsidRPr="00246B98">
        <w:rPr>
          <w:rFonts w:ascii="Century" w:eastAsia="ＭＳ 明朝" w:hAnsi="Century"/>
          <w:szCs w:val="21"/>
        </w:rPr>
        <w:t xml:space="preserve">　</w:t>
      </w:r>
      <w:r w:rsidRPr="00246B98">
        <w:rPr>
          <w:rFonts w:ascii="Century" w:eastAsia="ＭＳ 明朝" w:hAnsi="Century"/>
          <w:szCs w:val="21"/>
        </w:rPr>
        <w:t>オーストラリアは、連邦レベル、州レベル、準州レベルで、法律や一連の政策やプログラムを通じて、障害のある</w:t>
      </w:r>
      <w:r w:rsidR="007120DA" w:rsidRPr="00246B98">
        <w:rPr>
          <w:rFonts w:ascii="Century" w:eastAsia="ＭＳ 明朝" w:hAnsi="Century"/>
          <w:szCs w:val="21"/>
        </w:rPr>
        <w:t>子ども</w:t>
      </w:r>
      <w:r w:rsidRPr="00246B98">
        <w:rPr>
          <w:rFonts w:ascii="Century" w:eastAsia="ＭＳ 明朝" w:hAnsi="Century"/>
          <w:szCs w:val="21"/>
        </w:rPr>
        <w:t>の権利を保護し推進して</w:t>
      </w:r>
      <w:r w:rsidR="007D3ED8" w:rsidRPr="00246B98">
        <w:rPr>
          <w:rFonts w:ascii="Century" w:eastAsia="ＭＳ 明朝" w:hAnsi="Century"/>
          <w:szCs w:val="21"/>
        </w:rPr>
        <w:t>いる</w:t>
      </w:r>
      <w:r w:rsidRPr="00246B98">
        <w:rPr>
          <w:rFonts w:ascii="Century" w:eastAsia="ＭＳ 明朝" w:hAnsi="Century"/>
          <w:szCs w:val="21"/>
        </w:rPr>
        <w:t>。</w:t>
      </w:r>
    </w:p>
    <w:p w14:paraId="3D9C6B21" w14:textId="77777777" w:rsidR="007672FD" w:rsidRPr="00246B98" w:rsidRDefault="007672FD" w:rsidP="006D7112">
      <w:pPr>
        <w:rPr>
          <w:rFonts w:ascii="Century" w:eastAsia="ＭＳ 明朝" w:hAnsi="Century"/>
          <w:szCs w:val="21"/>
        </w:rPr>
      </w:pPr>
    </w:p>
    <w:p w14:paraId="34C6A3B6"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子どもの安全を守る組織のための国家原則（全国子どもの安全原則）</w:t>
      </w:r>
    </w:p>
    <w:p w14:paraId="438344F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78.</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w:t>
      </w:r>
      <w:r w:rsidR="007120DA" w:rsidRPr="00246B98">
        <w:rPr>
          <w:rFonts w:ascii="Century" w:eastAsia="ＭＳ 明朝" w:hAnsi="Century"/>
          <w:szCs w:val="21"/>
        </w:rPr>
        <w:t>子どもや若者と関わるすべての分野で、子ども</w:t>
      </w:r>
      <w:r w:rsidRPr="00246B98">
        <w:rPr>
          <w:rFonts w:ascii="Century" w:eastAsia="ＭＳ 明朝" w:hAnsi="Century"/>
          <w:szCs w:val="21"/>
        </w:rPr>
        <w:t>の安全</w:t>
      </w:r>
      <w:r w:rsidR="007120DA" w:rsidRPr="00246B98">
        <w:rPr>
          <w:rFonts w:ascii="Century" w:eastAsia="ＭＳ 明朝" w:hAnsi="Century"/>
          <w:szCs w:val="21"/>
        </w:rPr>
        <w:t>と福祉</w:t>
      </w:r>
      <w:r w:rsidRPr="00246B98">
        <w:rPr>
          <w:rFonts w:ascii="Century" w:eastAsia="ＭＳ 明朝" w:hAnsi="Century"/>
          <w:szCs w:val="21"/>
        </w:rPr>
        <w:t>を促進する組織文化を作り出すための全国的に一貫したアプローチを提供するために</w:t>
      </w:r>
      <w:r w:rsidR="007120DA" w:rsidRPr="00246B98">
        <w:rPr>
          <w:rFonts w:ascii="Century" w:eastAsia="ＭＳ 明朝" w:hAnsi="Century"/>
          <w:szCs w:val="21"/>
        </w:rPr>
        <w:t>、</w:t>
      </w:r>
      <w:r w:rsidRPr="00246B98">
        <w:rPr>
          <w:rFonts w:ascii="Century" w:eastAsia="ＭＳ 明朝" w:hAnsi="Century"/>
          <w:szCs w:val="21"/>
        </w:rPr>
        <w:t>NSW</w:t>
      </w:r>
      <w:r w:rsidR="007120DA" w:rsidRPr="00246B98">
        <w:rPr>
          <w:rFonts w:ascii="Century" w:eastAsia="ＭＳ 明朝" w:hAnsi="Century"/>
          <w:szCs w:val="21"/>
        </w:rPr>
        <w:t>州</w:t>
      </w:r>
      <w:r w:rsidRPr="00246B98">
        <w:rPr>
          <w:rFonts w:ascii="Century" w:eastAsia="ＭＳ 明朝" w:hAnsi="Century"/>
          <w:szCs w:val="21"/>
        </w:rPr>
        <w:t>政府と提携し</w:t>
      </w:r>
      <w:r w:rsidR="007D3ED8" w:rsidRPr="00246B98">
        <w:rPr>
          <w:rFonts w:ascii="Century" w:eastAsia="ＭＳ 明朝" w:hAnsi="Century"/>
          <w:szCs w:val="21"/>
        </w:rPr>
        <w:t>た</w:t>
      </w:r>
      <w:r w:rsidRPr="00246B98">
        <w:rPr>
          <w:rFonts w:ascii="Century" w:eastAsia="ＭＳ 明朝" w:hAnsi="Century"/>
          <w:szCs w:val="21"/>
        </w:rPr>
        <w:t>。原則</w:t>
      </w:r>
      <w:r w:rsidRPr="00246B98">
        <w:rPr>
          <w:rFonts w:ascii="Century" w:eastAsia="ＭＳ 明朝" w:hAnsi="Century"/>
          <w:szCs w:val="21"/>
        </w:rPr>
        <w:t>4</w:t>
      </w:r>
      <w:r w:rsidRPr="00246B98">
        <w:rPr>
          <w:rFonts w:ascii="Century" w:eastAsia="ＭＳ 明朝" w:hAnsi="Century"/>
          <w:szCs w:val="21"/>
        </w:rPr>
        <w:t>では、組織が障害のある</w:t>
      </w:r>
      <w:r w:rsidR="007120DA" w:rsidRPr="00246B98">
        <w:rPr>
          <w:rFonts w:ascii="Century" w:eastAsia="ＭＳ 明朝" w:hAnsi="Century"/>
          <w:szCs w:val="21"/>
        </w:rPr>
        <w:t>子ども</w:t>
      </w:r>
      <w:r w:rsidRPr="00246B98">
        <w:rPr>
          <w:rFonts w:ascii="Century" w:eastAsia="ＭＳ 明朝" w:hAnsi="Century"/>
          <w:szCs w:val="21"/>
        </w:rPr>
        <w:t>に特別な注意を払う必要性を具体的に取り上げて</w:t>
      </w:r>
      <w:r w:rsidR="007D3ED8" w:rsidRPr="00246B98">
        <w:rPr>
          <w:rFonts w:ascii="Century" w:eastAsia="ＭＳ 明朝" w:hAnsi="Century"/>
          <w:szCs w:val="21"/>
        </w:rPr>
        <w:t>いる</w:t>
      </w:r>
      <w:r w:rsidRPr="00246B98">
        <w:rPr>
          <w:rFonts w:ascii="Century" w:eastAsia="ＭＳ 明朝" w:hAnsi="Century"/>
          <w:szCs w:val="21"/>
        </w:rPr>
        <w:t>。</w:t>
      </w:r>
    </w:p>
    <w:p w14:paraId="1DF9E5B7" w14:textId="77777777" w:rsidR="007672FD" w:rsidRPr="00246B98" w:rsidRDefault="006D7112" w:rsidP="006D7112">
      <w:pPr>
        <w:rPr>
          <w:rFonts w:ascii="Century" w:eastAsia="ＭＳ 明朝" w:hAnsi="Century"/>
          <w:szCs w:val="21"/>
        </w:rPr>
      </w:pPr>
      <w:r w:rsidRPr="00246B98">
        <w:rPr>
          <w:rFonts w:ascii="Century" w:eastAsia="ＭＳ 明朝" w:hAnsi="Century"/>
          <w:szCs w:val="21"/>
        </w:rPr>
        <w:t>79.</w:t>
      </w:r>
      <w:bookmarkStart w:id="5" w:name="_Hlk12912534"/>
      <w:r w:rsidR="002C7FF8" w:rsidRPr="00246B98">
        <w:rPr>
          <w:rFonts w:ascii="Century" w:eastAsia="ＭＳ 明朝" w:hAnsi="Century"/>
          <w:szCs w:val="21"/>
        </w:rPr>
        <w:t xml:space="preserve">　</w:t>
      </w:r>
      <w:r w:rsidRPr="00246B98">
        <w:rPr>
          <w:rFonts w:ascii="Century" w:eastAsia="ＭＳ 明朝" w:hAnsi="Century"/>
          <w:szCs w:val="21"/>
        </w:rPr>
        <w:t>オーストラリア政府評議会</w:t>
      </w:r>
      <w:bookmarkEnd w:id="5"/>
      <w:r w:rsidRPr="00246B98">
        <w:rPr>
          <w:rFonts w:ascii="Century" w:eastAsia="ＭＳ 明朝" w:hAnsi="Century"/>
          <w:szCs w:val="21"/>
        </w:rPr>
        <w:t>（</w:t>
      </w:r>
      <w:r w:rsidRPr="00246B98">
        <w:rPr>
          <w:rFonts w:ascii="Century" w:eastAsia="ＭＳ 明朝" w:hAnsi="Century"/>
          <w:szCs w:val="21"/>
        </w:rPr>
        <w:t>COAG</w:t>
      </w:r>
      <w:r w:rsidR="00B531A1" w:rsidRPr="00246B98">
        <w:rPr>
          <w:rFonts w:ascii="Century" w:eastAsia="ＭＳ 明朝" w:hAnsi="Century"/>
          <w:szCs w:val="21"/>
        </w:rPr>
        <w:t>:</w:t>
      </w:r>
      <w:r w:rsidR="00B531A1" w:rsidRPr="00246B98">
        <w:rPr>
          <w:rFonts w:ascii="Century" w:eastAsia="ＭＳ 明朝" w:hAnsi="Century"/>
        </w:rPr>
        <w:t xml:space="preserve"> Council of Australian Governments</w:t>
      </w:r>
      <w:r w:rsidRPr="00246B98">
        <w:rPr>
          <w:rFonts w:ascii="Century" w:eastAsia="ＭＳ 明朝" w:hAnsi="Century"/>
          <w:szCs w:val="21"/>
        </w:rPr>
        <w:t>）による</w:t>
      </w:r>
      <w:r w:rsidR="007120DA" w:rsidRPr="00246B98">
        <w:rPr>
          <w:rFonts w:ascii="Century" w:eastAsia="ＭＳ 明朝" w:hAnsi="Century"/>
          <w:szCs w:val="21"/>
        </w:rPr>
        <w:t>全国子どもの安全原則草案の</w:t>
      </w:r>
      <w:r w:rsidRPr="00246B98">
        <w:rPr>
          <w:rFonts w:ascii="Century" w:eastAsia="ＭＳ 明朝" w:hAnsi="Century"/>
          <w:szCs w:val="21"/>
        </w:rPr>
        <w:t>承認が</w:t>
      </w:r>
      <w:r w:rsidRPr="00246B98">
        <w:rPr>
          <w:rFonts w:ascii="Century" w:eastAsia="ＭＳ 明朝" w:hAnsi="Century"/>
          <w:szCs w:val="21"/>
        </w:rPr>
        <w:t>2018</w:t>
      </w:r>
      <w:r w:rsidRPr="00246B98">
        <w:rPr>
          <w:rFonts w:ascii="Century" w:eastAsia="ＭＳ 明朝" w:hAnsi="Century"/>
          <w:szCs w:val="21"/>
        </w:rPr>
        <w:t>年半ばに</w:t>
      </w:r>
      <w:r w:rsidR="00BB0461" w:rsidRPr="00246B98">
        <w:rPr>
          <w:rFonts w:ascii="Century" w:eastAsia="ＭＳ 明朝" w:hAnsi="Century"/>
          <w:szCs w:val="21"/>
        </w:rPr>
        <w:t>なされる</w:t>
      </w:r>
      <w:r w:rsidRPr="00246B98">
        <w:rPr>
          <w:rFonts w:ascii="Century" w:eastAsia="ＭＳ 明朝" w:hAnsi="Century"/>
          <w:szCs w:val="21"/>
        </w:rPr>
        <w:t>予定である。</w:t>
      </w:r>
    </w:p>
    <w:p w14:paraId="16EE6E7B" w14:textId="77777777" w:rsidR="00B531A1" w:rsidRPr="00246B98" w:rsidRDefault="00B531A1" w:rsidP="006D7112">
      <w:pPr>
        <w:rPr>
          <w:rFonts w:ascii="Century" w:eastAsia="ＭＳ 明朝" w:hAnsi="Century"/>
          <w:szCs w:val="21"/>
        </w:rPr>
      </w:pPr>
    </w:p>
    <w:p w14:paraId="541125B8"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オーストラリアの</w:t>
      </w:r>
      <w:r w:rsidR="007120DA" w:rsidRPr="00246B98">
        <w:rPr>
          <w:rFonts w:ascii="ＭＳ ゴシック" w:eastAsia="ＭＳ ゴシック" w:hAnsi="ＭＳ ゴシック"/>
          <w:b/>
          <w:bCs/>
          <w:szCs w:val="21"/>
        </w:rPr>
        <w:t>子ども</w:t>
      </w:r>
      <w:r w:rsidRPr="00246B98">
        <w:rPr>
          <w:rFonts w:ascii="ＭＳ ゴシック" w:eastAsia="ＭＳ ゴシック" w:hAnsi="ＭＳ ゴシック"/>
          <w:b/>
          <w:bCs/>
          <w:szCs w:val="21"/>
        </w:rPr>
        <w:t>たちを</w:t>
      </w:r>
      <w:r w:rsidR="00BB0461" w:rsidRPr="00246B98">
        <w:rPr>
          <w:rFonts w:ascii="ＭＳ ゴシック" w:eastAsia="ＭＳ ゴシック" w:hAnsi="ＭＳ ゴシック"/>
          <w:b/>
          <w:bCs/>
          <w:szCs w:val="21"/>
        </w:rPr>
        <w:t>守る全国</w:t>
      </w:r>
      <w:r w:rsidRPr="00246B98">
        <w:rPr>
          <w:rFonts w:ascii="ＭＳ ゴシック" w:eastAsia="ＭＳ ゴシック" w:hAnsi="ＭＳ ゴシック"/>
          <w:b/>
          <w:bCs/>
          <w:szCs w:val="21"/>
        </w:rPr>
        <w:t>枠組み2009–2020</w:t>
      </w:r>
    </w:p>
    <w:p w14:paraId="30E0F72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80.</w:t>
      </w:r>
      <w:r w:rsidR="002C7FF8" w:rsidRPr="00246B98">
        <w:rPr>
          <w:rFonts w:ascii="Century" w:eastAsia="ＭＳ 明朝" w:hAnsi="Century"/>
          <w:szCs w:val="21"/>
        </w:rPr>
        <w:t xml:space="preserve">　</w:t>
      </w:r>
      <w:r w:rsidRPr="00246B98">
        <w:rPr>
          <w:rFonts w:ascii="Century" w:eastAsia="ＭＳ 明朝" w:hAnsi="Century"/>
          <w:szCs w:val="21"/>
        </w:rPr>
        <w:t>ND</w:t>
      </w:r>
      <w:r w:rsidRPr="00246B98">
        <w:rPr>
          <w:rFonts w:ascii="Century" w:eastAsia="ＭＳ 明朝" w:hAnsi="Century"/>
          <w:szCs w:val="21"/>
        </w:rPr>
        <w:t>戦略の下でオーストラリア政府によって開発された、</w:t>
      </w:r>
      <w:r w:rsidRPr="00246B98">
        <w:rPr>
          <w:rFonts w:ascii="Century" w:eastAsia="ＭＳ 明朝" w:hAnsi="Century"/>
          <w:szCs w:val="21"/>
        </w:rPr>
        <w:t>2009-20</w:t>
      </w:r>
      <w:r w:rsidRPr="00246B98">
        <w:rPr>
          <w:rFonts w:ascii="Century" w:eastAsia="ＭＳ 明朝" w:hAnsi="Century"/>
          <w:szCs w:val="21"/>
        </w:rPr>
        <w:t>年のオーストラリアの</w:t>
      </w:r>
      <w:r w:rsidR="007120DA" w:rsidRPr="00246B98">
        <w:rPr>
          <w:rFonts w:ascii="Century" w:eastAsia="ＭＳ 明朝" w:hAnsi="Century"/>
          <w:szCs w:val="21"/>
        </w:rPr>
        <w:t>子ども</w:t>
      </w:r>
      <w:r w:rsidRPr="00246B98">
        <w:rPr>
          <w:rFonts w:ascii="Century" w:eastAsia="ＭＳ 明朝" w:hAnsi="Century"/>
          <w:szCs w:val="21"/>
        </w:rPr>
        <w:t>たちを</w:t>
      </w:r>
      <w:r w:rsidR="00BB0461" w:rsidRPr="00246B98">
        <w:rPr>
          <w:rFonts w:ascii="Century" w:eastAsia="ＭＳ 明朝" w:hAnsi="Century"/>
          <w:szCs w:val="21"/>
        </w:rPr>
        <w:t>守る全国</w:t>
      </w:r>
      <w:r w:rsidRPr="00246B98">
        <w:rPr>
          <w:rFonts w:ascii="Century" w:eastAsia="ＭＳ 明朝" w:hAnsi="Century"/>
          <w:szCs w:val="21"/>
        </w:rPr>
        <w:t>枠組みは、</w:t>
      </w:r>
      <w:r w:rsidR="00BB0461" w:rsidRPr="00246B98">
        <w:rPr>
          <w:rFonts w:ascii="Century" w:eastAsia="ＭＳ 明朝" w:hAnsi="Century"/>
          <w:szCs w:val="21"/>
        </w:rPr>
        <w:t>児童期</w:t>
      </w:r>
      <w:r w:rsidRPr="00246B98">
        <w:rPr>
          <w:rFonts w:ascii="Century" w:eastAsia="ＭＳ 明朝" w:hAnsi="Century"/>
          <w:szCs w:val="21"/>
        </w:rPr>
        <w:t>の障害を虐待および</w:t>
      </w:r>
      <w:r w:rsidR="006C1991" w:rsidRPr="00246B98">
        <w:rPr>
          <w:rFonts w:ascii="Century" w:eastAsia="ＭＳ 明朝" w:hAnsi="Century"/>
          <w:szCs w:val="21"/>
        </w:rPr>
        <w:t>ネグレクト</w:t>
      </w:r>
      <w:r w:rsidRPr="00246B98">
        <w:rPr>
          <w:rFonts w:ascii="Century" w:eastAsia="ＭＳ 明朝" w:hAnsi="Century"/>
          <w:szCs w:val="21"/>
        </w:rPr>
        <w:t>の危険因子として認識している。早期介入は、障害を含む脆弱性の一因となる可能性がある要因に対処するために家族を支援することに焦点を当てた、第</w:t>
      </w:r>
      <w:r w:rsidRPr="00246B98">
        <w:rPr>
          <w:rFonts w:ascii="Century" w:eastAsia="ＭＳ 明朝" w:hAnsi="Century"/>
          <w:szCs w:val="21"/>
        </w:rPr>
        <w:t>3</w:t>
      </w:r>
      <w:r w:rsidRPr="00246B98">
        <w:rPr>
          <w:rFonts w:ascii="Century" w:eastAsia="ＭＳ 明朝" w:hAnsi="Century"/>
          <w:szCs w:val="21"/>
        </w:rPr>
        <w:t>次行動計画における重要な戦略</w:t>
      </w:r>
      <w:r w:rsidR="007D3ED8" w:rsidRPr="00246B98">
        <w:rPr>
          <w:rFonts w:ascii="Century" w:eastAsia="ＭＳ 明朝" w:hAnsi="Century"/>
          <w:szCs w:val="21"/>
        </w:rPr>
        <w:t>である</w:t>
      </w:r>
      <w:r w:rsidRPr="00246B98">
        <w:rPr>
          <w:rFonts w:ascii="Century" w:eastAsia="ＭＳ 明朝" w:hAnsi="Century"/>
          <w:szCs w:val="21"/>
        </w:rPr>
        <w:t>。</w:t>
      </w:r>
    </w:p>
    <w:p w14:paraId="4176A847" w14:textId="77777777" w:rsidR="006D7C5D" w:rsidRPr="00246B98" w:rsidRDefault="006D7C5D" w:rsidP="006D7112">
      <w:pPr>
        <w:rPr>
          <w:rFonts w:ascii="Century" w:eastAsia="ＭＳ 明朝" w:hAnsi="Century"/>
          <w:szCs w:val="21"/>
        </w:rPr>
      </w:pPr>
    </w:p>
    <w:p w14:paraId="0022711B"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NDIS</w:t>
      </w:r>
    </w:p>
    <w:p w14:paraId="4459CCF5"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81.</w:t>
      </w:r>
      <w:r w:rsidR="002C7FF8" w:rsidRPr="00246B98">
        <w:rPr>
          <w:rFonts w:ascii="Century" w:eastAsia="ＭＳ 明朝" w:hAnsi="Century"/>
          <w:szCs w:val="21"/>
        </w:rPr>
        <w:t xml:space="preserve">　</w:t>
      </w:r>
      <w:r w:rsidRPr="00246B98">
        <w:rPr>
          <w:rFonts w:ascii="Century" w:eastAsia="ＭＳ 明朝" w:hAnsi="Century"/>
          <w:szCs w:val="21"/>
        </w:rPr>
        <w:t>NDIS</w:t>
      </w:r>
      <w:r w:rsidRPr="00246B98">
        <w:rPr>
          <w:rFonts w:ascii="Century" w:eastAsia="ＭＳ 明朝" w:hAnsi="Century"/>
          <w:szCs w:val="21"/>
        </w:rPr>
        <w:t>は、</w:t>
      </w:r>
      <w:r w:rsidR="007120DA" w:rsidRPr="00246B98">
        <w:rPr>
          <w:rFonts w:ascii="Century" w:eastAsia="ＭＳ 明朝" w:hAnsi="Century"/>
          <w:szCs w:val="21"/>
        </w:rPr>
        <w:t>子ども</w:t>
      </w:r>
      <w:r w:rsidRPr="00246B98">
        <w:rPr>
          <w:rFonts w:ascii="Century" w:eastAsia="ＭＳ 明朝" w:hAnsi="Century"/>
          <w:szCs w:val="21"/>
        </w:rPr>
        <w:t>を含む恒久的かつ重大な障害</w:t>
      </w:r>
      <w:r w:rsidR="00BB0461" w:rsidRPr="00246B98">
        <w:rPr>
          <w:rFonts w:ascii="Century" w:eastAsia="ＭＳ 明朝" w:hAnsi="Century"/>
          <w:szCs w:val="21"/>
        </w:rPr>
        <w:t>のある</w:t>
      </w:r>
      <w:r w:rsidRPr="00246B98">
        <w:rPr>
          <w:rFonts w:ascii="Century" w:eastAsia="ＭＳ 明朝" w:hAnsi="Century"/>
          <w:szCs w:val="21"/>
        </w:rPr>
        <w:t>人々に、</w:t>
      </w:r>
      <w:r w:rsidR="00BB0461" w:rsidRPr="00246B98">
        <w:rPr>
          <w:rFonts w:ascii="Century" w:eastAsia="ＭＳ 明朝" w:hAnsi="Century"/>
          <w:szCs w:val="21"/>
        </w:rPr>
        <w:t>通常</w:t>
      </w:r>
      <w:r w:rsidRPr="00246B98">
        <w:rPr>
          <w:rFonts w:ascii="Century" w:eastAsia="ＭＳ 明朝" w:hAnsi="Century"/>
          <w:szCs w:val="21"/>
        </w:rPr>
        <w:t>の生活を送るために必要な合理的かつ必要な支援を提供</w:t>
      </w:r>
      <w:r w:rsidR="007D3ED8" w:rsidRPr="00246B98">
        <w:rPr>
          <w:rFonts w:ascii="Century" w:eastAsia="ＭＳ 明朝" w:hAnsi="Century"/>
          <w:szCs w:val="21"/>
        </w:rPr>
        <w:t>する</w:t>
      </w:r>
      <w:r w:rsidRPr="00246B98">
        <w:rPr>
          <w:rFonts w:ascii="Century" w:eastAsia="ＭＳ 明朝" w:hAnsi="Century"/>
          <w:szCs w:val="21"/>
        </w:rPr>
        <w:t>。</w:t>
      </w:r>
    </w:p>
    <w:p w14:paraId="4418BD07"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82.</w:t>
      </w:r>
      <w:r w:rsidR="002C7FF8" w:rsidRPr="00246B98">
        <w:rPr>
          <w:rFonts w:ascii="Century" w:eastAsia="ＭＳ 明朝" w:hAnsi="Century"/>
          <w:szCs w:val="21"/>
        </w:rPr>
        <w:t xml:space="preserve">　</w:t>
      </w:r>
      <w:r w:rsidRPr="00246B98">
        <w:rPr>
          <w:rFonts w:ascii="Century" w:eastAsia="ＭＳ 明朝" w:hAnsi="Century"/>
          <w:szCs w:val="21"/>
        </w:rPr>
        <w:t>NDIS</w:t>
      </w:r>
      <w:r w:rsidRPr="00246B98">
        <w:rPr>
          <w:rFonts w:ascii="Century" w:eastAsia="ＭＳ 明朝" w:hAnsi="Century"/>
          <w:szCs w:val="21"/>
        </w:rPr>
        <w:t>は、</w:t>
      </w:r>
      <w:r w:rsidR="00BB0461" w:rsidRPr="00246B98">
        <w:rPr>
          <w:rFonts w:ascii="Century" w:eastAsia="ＭＳ 明朝" w:hAnsi="Century"/>
          <w:szCs w:val="21"/>
        </w:rPr>
        <w:t>子ども</w:t>
      </w:r>
      <w:r w:rsidRPr="00246B98">
        <w:rPr>
          <w:rFonts w:ascii="Century" w:eastAsia="ＭＳ 明朝" w:hAnsi="Century"/>
          <w:szCs w:val="21"/>
        </w:rPr>
        <w:t>とその家族および介護者に対する早期介入へのアクセスの必要性を明確に認識している。</w:t>
      </w:r>
      <w:r w:rsidR="000325CB" w:rsidRPr="00246B98">
        <w:rPr>
          <w:rFonts w:ascii="Century" w:eastAsia="ＭＳ 明朝" w:hAnsi="Century"/>
          <w:szCs w:val="21"/>
        </w:rPr>
        <w:t>「</w:t>
      </w:r>
      <w:r w:rsidR="00BB0461" w:rsidRPr="00246B98">
        <w:rPr>
          <w:rFonts w:ascii="Century" w:eastAsia="ＭＳ 明朝" w:hAnsi="Century"/>
          <w:szCs w:val="21"/>
        </w:rPr>
        <w:t>幼児期</w:t>
      </w:r>
      <w:r w:rsidRPr="00246B98">
        <w:rPr>
          <w:rFonts w:ascii="Century" w:eastAsia="ＭＳ 明朝" w:hAnsi="Century"/>
          <w:szCs w:val="21"/>
        </w:rPr>
        <w:t>早期介入（</w:t>
      </w:r>
      <w:r w:rsidRPr="00246B98">
        <w:rPr>
          <w:rFonts w:ascii="Century" w:eastAsia="ＭＳ 明朝" w:hAnsi="Century"/>
          <w:szCs w:val="21"/>
        </w:rPr>
        <w:t>ECEI</w:t>
      </w:r>
      <w:r w:rsidR="006D66F5" w:rsidRPr="00246B98">
        <w:rPr>
          <w:rFonts w:ascii="Century" w:eastAsia="ＭＳ 明朝" w:hAnsi="Century"/>
          <w:szCs w:val="21"/>
        </w:rPr>
        <w:t xml:space="preserve">: </w:t>
      </w:r>
      <w:r w:rsidR="006D66F5" w:rsidRPr="00246B98">
        <w:rPr>
          <w:lang w:val="en-AU"/>
        </w:rPr>
        <w:t>Early Childhood Early Intervention</w:t>
      </w:r>
      <w:r w:rsidRPr="00246B98">
        <w:rPr>
          <w:rFonts w:ascii="Century" w:eastAsia="ＭＳ 明朝" w:hAnsi="Century"/>
          <w:szCs w:val="21"/>
        </w:rPr>
        <w:t>）</w:t>
      </w:r>
      <w:r w:rsidR="00BB0461" w:rsidRPr="00246B98">
        <w:rPr>
          <w:rFonts w:ascii="Century" w:eastAsia="ＭＳ 明朝" w:hAnsi="Century"/>
          <w:szCs w:val="21"/>
        </w:rPr>
        <w:t>への入り口</w:t>
      </w:r>
      <w:r w:rsidR="000325CB" w:rsidRPr="00246B98">
        <w:rPr>
          <w:rFonts w:ascii="Century" w:eastAsia="ＭＳ 明朝" w:hAnsi="Century"/>
          <w:szCs w:val="21"/>
        </w:rPr>
        <w:t>」</w:t>
      </w:r>
      <w:r w:rsidRPr="00246B98">
        <w:rPr>
          <w:rFonts w:ascii="Century" w:eastAsia="ＭＳ 明朝" w:hAnsi="Century"/>
          <w:szCs w:val="21"/>
        </w:rPr>
        <w:t>（</w:t>
      </w:r>
      <w:r w:rsidRPr="00246B98">
        <w:rPr>
          <w:rFonts w:ascii="Century" w:eastAsia="ＭＳ 明朝" w:hAnsi="Century"/>
          <w:szCs w:val="21"/>
        </w:rPr>
        <w:t>2016</w:t>
      </w:r>
      <w:r w:rsidRPr="00246B98">
        <w:rPr>
          <w:rFonts w:ascii="Century" w:eastAsia="ＭＳ 明朝" w:hAnsi="Century"/>
          <w:szCs w:val="21"/>
        </w:rPr>
        <w:t>年</w:t>
      </w:r>
      <w:r w:rsidRPr="00246B98">
        <w:rPr>
          <w:rFonts w:ascii="Century" w:eastAsia="ＭＳ 明朝" w:hAnsi="Century"/>
          <w:szCs w:val="21"/>
        </w:rPr>
        <w:t>2</w:t>
      </w:r>
      <w:r w:rsidRPr="00246B98">
        <w:rPr>
          <w:rFonts w:ascii="Century" w:eastAsia="ＭＳ 明朝" w:hAnsi="Century"/>
          <w:szCs w:val="21"/>
        </w:rPr>
        <w:t>月リリース）では、</w:t>
      </w:r>
      <w:r w:rsidR="00EA514C" w:rsidRPr="00246B98">
        <w:rPr>
          <w:rFonts w:ascii="Century" w:eastAsia="ＭＳ 明朝" w:hAnsi="Century"/>
          <w:szCs w:val="21"/>
        </w:rPr>
        <w:t>事前に</w:t>
      </w:r>
      <w:r w:rsidRPr="00246B98">
        <w:rPr>
          <w:rFonts w:ascii="Century" w:eastAsia="ＭＳ 明朝" w:hAnsi="Century"/>
          <w:szCs w:val="21"/>
        </w:rPr>
        <w:t>診断を受けたり、</w:t>
      </w:r>
      <w:r w:rsidRPr="00246B98">
        <w:rPr>
          <w:rFonts w:ascii="Century" w:eastAsia="ＭＳ 明朝" w:hAnsi="Century"/>
          <w:szCs w:val="21"/>
        </w:rPr>
        <w:t>NDIS</w:t>
      </w:r>
      <w:r w:rsidRPr="00246B98">
        <w:rPr>
          <w:rFonts w:ascii="Century" w:eastAsia="ＭＳ 明朝" w:hAnsi="Century"/>
          <w:szCs w:val="21"/>
        </w:rPr>
        <w:t>に正式に</w:t>
      </w:r>
      <w:r w:rsidR="00BB0461" w:rsidRPr="00246B98">
        <w:rPr>
          <w:rFonts w:ascii="Century" w:eastAsia="ＭＳ 明朝" w:hAnsi="Century"/>
          <w:szCs w:val="21"/>
        </w:rPr>
        <w:t>入会</w:t>
      </w:r>
      <w:r w:rsidRPr="00246B98">
        <w:rPr>
          <w:rFonts w:ascii="Century" w:eastAsia="ＭＳ 明朝" w:hAnsi="Century"/>
          <w:szCs w:val="21"/>
        </w:rPr>
        <w:t>したりする必要なく、出生から</w:t>
      </w:r>
      <w:r w:rsidRPr="00246B98">
        <w:rPr>
          <w:rFonts w:ascii="Century" w:eastAsia="ＭＳ 明朝" w:hAnsi="Century"/>
          <w:szCs w:val="21"/>
        </w:rPr>
        <w:t>6</w:t>
      </w:r>
      <w:r w:rsidRPr="00246B98">
        <w:rPr>
          <w:rFonts w:ascii="Century" w:eastAsia="ＭＳ 明朝" w:hAnsi="Century"/>
          <w:szCs w:val="21"/>
        </w:rPr>
        <w:t>歳までの発達遅滞または障害のある</w:t>
      </w:r>
      <w:r w:rsidR="007120DA" w:rsidRPr="00246B98">
        <w:rPr>
          <w:rFonts w:ascii="Century" w:eastAsia="ＭＳ 明朝" w:hAnsi="Century"/>
          <w:szCs w:val="21"/>
        </w:rPr>
        <w:t>子ども</w:t>
      </w:r>
      <w:r w:rsidRPr="00246B98">
        <w:rPr>
          <w:rFonts w:ascii="Century" w:eastAsia="ＭＳ 明朝" w:hAnsi="Century"/>
          <w:szCs w:val="21"/>
        </w:rPr>
        <w:t>を評価し、即座に治療を受けることが</w:t>
      </w:r>
      <w:r w:rsidR="007D3ED8" w:rsidRPr="00246B98">
        <w:rPr>
          <w:rFonts w:ascii="Century" w:eastAsia="ＭＳ 明朝" w:hAnsi="Century"/>
          <w:szCs w:val="21"/>
        </w:rPr>
        <w:t>できる</w:t>
      </w:r>
      <w:r w:rsidRPr="00246B98">
        <w:rPr>
          <w:rFonts w:ascii="Century" w:eastAsia="ＭＳ 明朝" w:hAnsi="Century"/>
          <w:szCs w:val="21"/>
        </w:rPr>
        <w:t>。</w:t>
      </w:r>
    </w:p>
    <w:p w14:paraId="04189E9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83.</w:t>
      </w:r>
      <w:r w:rsidR="002C7FF8" w:rsidRPr="00246B98">
        <w:rPr>
          <w:rFonts w:ascii="Century" w:eastAsia="ＭＳ 明朝" w:hAnsi="Century"/>
          <w:szCs w:val="21"/>
        </w:rPr>
        <w:t xml:space="preserve">　</w:t>
      </w:r>
      <w:r w:rsidRPr="00246B98">
        <w:rPr>
          <w:rFonts w:ascii="Century" w:eastAsia="ＭＳ 明朝" w:hAnsi="Century"/>
          <w:szCs w:val="21"/>
        </w:rPr>
        <w:t>2018</w:t>
      </w:r>
      <w:r w:rsidRPr="00246B98">
        <w:rPr>
          <w:rFonts w:ascii="Century" w:eastAsia="ＭＳ 明朝" w:hAnsi="Century"/>
          <w:szCs w:val="21"/>
        </w:rPr>
        <w:t>年</w:t>
      </w:r>
      <w:r w:rsidRPr="00246B98">
        <w:rPr>
          <w:rFonts w:ascii="Century" w:eastAsia="ＭＳ 明朝" w:hAnsi="Century"/>
          <w:szCs w:val="21"/>
        </w:rPr>
        <w:t>3</w:t>
      </w:r>
      <w:r w:rsidRPr="00246B98">
        <w:rPr>
          <w:rFonts w:ascii="Century" w:eastAsia="ＭＳ 明朝" w:hAnsi="Century"/>
          <w:szCs w:val="21"/>
        </w:rPr>
        <w:t>月</w:t>
      </w:r>
      <w:r w:rsidRPr="00246B98">
        <w:rPr>
          <w:rFonts w:ascii="Century" w:eastAsia="ＭＳ 明朝" w:hAnsi="Century"/>
          <w:szCs w:val="21"/>
        </w:rPr>
        <w:t>31</w:t>
      </w:r>
      <w:r w:rsidRPr="00246B98">
        <w:rPr>
          <w:rFonts w:ascii="Century" w:eastAsia="ＭＳ 明朝" w:hAnsi="Century"/>
          <w:szCs w:val="21"/>
        </w:rPr>
        <w:t>日</w:t>
      </w:r>
      <w:r w:rsidR="000325CB" w:rsidRPr="00246B98">
        <w:rPr>
          <w:rFonts w:ascii="Century" w:eastAsia="ＭＳ 明朝" w:hAnsi="Century"/>
          <w:szCs w:val="21"/>
        </w:rPr>
        <w:t>の時点で</w:t>
      </w:r>
      <w:r w:rsidRPr="00246B98">
        <w:rPr>
          <w:rFonts w:ascii="Century" w:eastAsia="ＭＳ 明朝" w:hAnsi="Century"/>
          <w:szCs w:val="21"/>
        </w:rPr>
        <w:t>、</w:t>
      </w:r>
      <w:r w:rsidRPr="00246B98">
        <w:rPr>
          <w:rFonts w:ascii="Century" w:eastAsia="ＭＳ 明朝" w:hAnsi="Century"/>
          <w:szCs w:val="21"/>
        </w:rPr>
        <w:t>18</w:t>
      </w:r>
      <w:r w:rsidRPr="00246B98">
        <w:rPr>
          <w:rFonts w:ascii="Century" w:eastAsia="ＭＳ 明朝" w:hAnsi="Century"/>
          <w:szCs w:val="21"/>
        </w:rPr>
        <w:t>歳</w:t>
      </w:r>
      <w:r w:rsidR="000325CB" w:rsidRPr="00246B98">
        <w:rPr>
          <w:rFonts w:ascii="Century" w:eastAsia="ＭＳ 明朝" w:hAnsi="Century"/>
          <w:szCs w:val="21"/>
        </w:rPr>
        <w:t>以下の</w:t>
      </w:r>
      <w:r w:rsidRPr="00246B98">
        <w:rPr>
          <w:rFonts w:ascii="Century" w:eastAsia="ＭＳ 明朝" w:hAnsi="Century"/>
          <w:szCs w:val="21"/>
        </w:rPr>
        <w:t>NDIS</w:t>
      </w:r>
      <w:r w:rsidRPr="00246B98">
        <w:rPr>
          <w:rFonts w:ascii="Century" w:eastAsia="ＭＳ 明朝" w:hAnsi="Century"/>
          <w:szCs w:val="21"/>
        </w:rPr>
        <w:t>参加者約</w:t>
      </w:r>
      <w:r w:rsidRPr="00246B98">
        <w:rPr>
          <w:rFonts w:ascii="Century" w:eastAsia="ＭＳ 明朝" w:hAnsi="Century"/>
          <w:szCs w:val="21"/>
        </w:rPr>
        <w:t>8</w:t>
      </w:r>
      <w:r w:rsidRPr="00246B98">
        <w:rPr>
          <w:rFonts w:ascii="Century" w:eastAsia="ＭＳ 明朝" w:hAnsi="Century"/>
          <w:szCs w:val="21"/>
        </w:rPr>
        <w:t>万人が</w:t>
      </w:r>
      <w:r w:rsidR="000325CB" w:rsidRPr="00246B98">
        <w:rPr>
          <w:rFonts w:ascii="Century" w:eastAsia="ＭＳ 明朝" w:hAnsi="Century"/>
          <w:szCs w:val="21"/>
        </w:rPr>
        <w:t>この</w:t>
      </w:r>
      <w:r w:rsidRPr="00246B98">
        <w:rPr>
          <w:rFonts w:ascii="Century" w:eastAsia="ＭＳ 明朝" w:hAnsi="Century"/>
          <w:szCs w:val="21"/>
        </w:rPr>
        <w:t>支援を受けた。これには、</w:t>
      </w:r>
      <w:r w:rsidR="000325CB" w:rsidRPr="00246B98">
        <w:rPr>
          <w:rFonts w:ascii="Century" w:eastAsia="ＭＳ 明朝" w:hAnsi="Century"/>
          <w:szCs w:val="21"/>
        </w:rPr>
        <w:t>「</w:t>
      </w:r>
      <w:r w:rsidRPr="00246B98">
        <w:rPr>
          <w:rFonts w:ascii="Century" w:eastAsia="ＭＳ 明朝" w:hAnsi="Century"/>
          <w:szCs w:val="21"/>
        </w:rPr>
        <w:t>ECEI</w:t>
      </w:r>
      <w:r w:rsidR="000325CB" w:rsidRPr="00246B98">
        <w:rPr>
          <w:rFonts w:ascii="Century" w:eastAsia="ＭＳ 明朝" w:hAnsi="Century"/>
          <w:szCs w:val="21"/>
        </w:rPr>
        <w:t>への入り口」</w:t>
      </w:r>
      <w:r w:rsidRPr="00246B98">
        <w:rPr>
          <w:rFonts w:ascii="Century" w:eastAsia="ＭＳ 明朝" w:hAnsi="Century"/>
          <w:szCs w:val="21"/>
        </w:rPr>
        <w:t>を通じてサポートされている</w:t>
      </w:r>
      <w:r w:rsidRPr="00246B98">
        <w:rPr>
          <w:rFonts w:ascii="Century" w:eastAsia="ＭＳ 明朝" w:hAnsi="Century"/>
          <w:szCs w:val="21"/>
        </w:rPr>
        <w:t>10,253</w:t>
      </w:r>
      <w:r w:rsidRPr="00246B98">
        <w:rPr>
          <w:rFonts w:ascii="Century" w:eastAsia="ＭＳ 明朝" w:hAnsi="Century"/>
          <w:szCs w:val="21"/>
        </w:rPr>
        <w:t>人の</w:t>
      </w:r>
      <w:r w:rsidR="007120DA" w:rsidRPr="00246B98">
        <w:rPr>
          <w:rFonts w:ascii="Century" w:eastAsia="ＭＳ 明朝" w:hAnsi="Century"/>
          <w:szCs w:val="21"/>
        </w:rPr>
        <w:t>子ども</w:t>
      </w:r>
      <w:r w:rsidRPr="00246B98">
        <w:rPr>
          <w:rFonts w:ascii="Century" w:eastAsia="ＭＳ 明朝" w:hAnsi="Century"/>
          <w:szCs w:val="21"/>
        </w:rPr>
        <w:t>が含まれて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 xml:space="preserve"> 18</w:t>
      </w:r>
      <w:r w:rsidRPr="00246B98">
        <w:rPr>
          <w:rFonts w:ascii="Century" w:eastAsia="ＭＳ 明朝" w:hAnsi="Century"/>
          <w:szCs w:val="21"/>
        </w:rPr>
        <w:t>歳までの</w:t>
      </w:r>
      <w:r w:rsidRPr="00246B98">
        <w:rPr>
          <w:rFonts w:ascii="Century" w:eastAsia="ＭＳ 明朝" w:hAnsi="Century"/>
          <w:szCs w:val="21"/>
        </w:rPr>
        <w:t>NDIS</w:t>
      </w:r>
      <w:r w:rsidRPr="00246B98">
        <w:rPr>
          <w:rFonts w:ascii="Century" w:eastAsia="ＭＳ 明朝" w:hAnsi="Century"/>
          <w:szCs w:val="21"/>
        </w:rPr>
        <w:t>参加者は、</w:t>
      </w:r>
      <w:r w:rsidRPr="00246B98">
        <w:rPr>
          <w:rFonts w:ascii="Century" w:eastAsia="ＭＳ 明朝" w:hAnsi="Century"/>
          <w:szCs w:val="21"/>
        </w:rPr>
        <w:t>NDIS</w:t>
      </w:r>
      <w:r w:rsidRPr="00246B98">
        <w:rPr>
          <w:rFonts w:ascii="Century" w:eastAsia="ＭＳ 明朝" w:hAnsi="Century"/>
          <w:szCs w:val="21"/>
        </w:rPr>
        <w:t>参加者全体の</w:t>
      </w:r>
      <w:r w:rsidRPr="00246B98">
        <w:rPr>
          <w:rFonts w:ascii="Century" w:eastAsia="ＭＳ 明朝" w:hAnsi="Century"/>
          <w:szCs w:val="21"/>
        </w:rPr>
        <w:t>49</w:t>
      </w:r>
      <w:r w:rsidRPr="00246B98">
        <w:rPr>
          <w:rFonts w:ascii="Century" w:eastAsia="ＭＳ 明朝" w:hAnsi="Century"/>
          <w:szCs w:val="21"/>
        </w:rPr>
        <w:t>％を占め</w:t>
      </w:r>
      <w:r w:rsidR="00BC1EF9" w:rsidRPr="00246B98">
        <w:rPr>
          <w:rFonts w:ascii="Century" w:eastAsia="ＭＳ 明朝" w:hAnsi="Century"/>
          <w:szCs w:val="21"/>
        </w:rPr>
        <w:t>る</w:t>
      </w:r>
      <w:r w:rsidRPr="00246B98">
        <w:rPr>
          <w:rFonts w:ascii="Century" w:eastAsia="ＭＳ 明朝" w:hAnsi="Century"/>
          <w:szCs w:val="21"/>
        </w:rPr>
        <w:t>（</w:t>
      </w:r>
      <w:r w:rsidRPr="00246B98">
        <w:rPr>
          <w:rFonts w:ascii="Century" w:eastAsia="ＭＳ 明朝" w:hAnsi="Century"/>
          <w:szCs w:val="21"/>
        </w:rPr>
        <w:t>ECEI</w:t>
      </w:r>
      <w:r w:rsidRPr="00246B98">
        <w:rPr>
          <w:rFonts w:ascii="Century" w:eastAsia="ＭＳ 明朝" w:hAnsi="Century"/>
          <w:szCs w:val="21"/>
        </w:rPr>
        <w:t>紹介を含む）。</w:t>
      </w:r>
    </w:p>
    <w:p w14:paraId="3F88FA05"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84.</w:t>
      </w:r>
      <w:r w:rsidR="002C7FF8" w:rsidRPr="00246B98">
        <w:rPr>
          <w:rFonts w:ascii="Century" w:eastAsia="ＭＳ 明朝" w:hAnsi="Century"/>
          <w:szCs w:val="21"/>
        </w:rPr>
        <w:t xml:space="preserve">　</w:t>
      </w:r>
      <w:r w:rsidRPr="00246B98">
        <w:rPr>
          <w:rFonts w:ascii="Century" w:eastAsia="ＭＳ 明朝" w:hAnsi="Century"/>
          <w:szCs w:val="21"/>
        </w:rPr>
        <w:t>完全に実施されれば、</w:t>
      </w:r>
      <w:r w:rsidRPr="00246B98">
        <w:rPr>
          <w:rFonts w:ascii="Century" w:eastAsia="ＭＳ 明朝" w:hAnsi="Century"/>
          <w:szCs w:val="21"/>
        </w:rPr>
        <w:t>NDIS</w:t>
      </w:r>
      <w:r w:rsidRPr="00246B98">
        <w:rPr>
          <w:rFonts w:ascii="Century" w:eastAsia="ＭＳ 明朝" w:hAnsi="Century"/>
          <w:szCs w:val="21"/>
        </w:rPr>
        <w:t>は重大で恒久的な障害</w:t>
      </w:r>
      <w:r w:rsidR="00DE0B42" w:rsidRPr="00246B98">
        <w:rPr>
          <w:rFonts w:ascii="Century" w:eastAsia="ＭＳ 明朝" w:hAnsi="Century"/>
          <w:szCs w:val="21"/>
        </w:rPr>
        <w:t>のある</w:t>
      </w:r>
      <w:r w:rsidRPr="00246B98">
        <w:rPr>
          <w:rFonts w:ascii="Century" w:eastAsia="ＭＳ 明朝" w:hAnsi="Century"/>
          <w:szCs w:val="21"/>
        </w:rPr>
        <w:t>推定</w:t>
      </w:r>
      <w:r w:rsidRPr="00246B98">
        <w:rPr>
          <w:rFonts w:ascii="Century" w:eastAsia="ＭＳ 明朝" w:hAnsi="Century"/>
          <w:szCs w:val="21"/>
        </w:rPr>
        <w:t>16</w:t>
      </w:r>
      <w:r w:rsidRPr="00246B98">
        <w:rPr>
          <w:rFonts w:ascii="Century" w:eastAsia="ＭＳ 明朝" w:hAnsi="Century"/>
          <w:szCs w:val="21"/>
        </w:rPr>
        <w:t>万人の</w:t>
      </w:r>
      <w:r w:rsidR="007120DA" w:rsidRPr="00246B98">
        <w:rPr>
          <w:rFonts w:ascii="Century" w:eastAsia="ＭＳ 明朝" w:hAnsi="Century"/>
          <w:szCs w:val="21"/>
        </w:rPr>
        <w:t>子ども</w:t>
      </w:r>
      <w:r w:rsidRPr="00246B98">
        <w:rPr>
          <w:rFonts w:ascii="Century" w:eastAsia="ＭＳ 明朝" w:hAnsi="Century"/>
          <w:szCs w:val="21"/>
        </w:rPr>
        <w:t>たちを支援する</w:t>
      </w:r>
      <w:r w:rsidR="00EA514C" w:rsidRPr="00246B98">
        <w:rPr>
          <w:rFonts w:ascii="Century" w:eastAsia="ＭＳ 明朝" w:hAnsi="Century"/>
          <w:szCs w:val="21"/>
        </w:rPr>
        <w:t>ことになる</w:t>
      </w:r>
      <w:r w:rsidRPr="00246B98">
        <w:rPr>
          <w:rFonts w:ascii="Century" w:eastAsia="ＭＳ 明朝" w:hAnsi="Century"/>
          <w:szCs w:val="21"/>
        </w:rPr>
        <w:t>。</w:t>
      </w:r>
    </w:p>
    <w:p w14:paraId="04EC72A1" w14:textId="77777777" w:rsidR="000325CB" w:rsidRPr="00246B98" w:rsidRDefault="000325CB" w:rsidP="006D7112">
      <w:pPr>
        <w:rPr>
          <w:rFonts w:ascii="Century" w:eastAsia="ＭＳ 明朝" w:hAnsi="Century"/>
          <w:szCs w:val="21"/>
        </w:rPr>
      </w:pPr>
    </w:p>
    <w:p w14:paraId="7DF631AC" w14:textId="77777777" w:rsidR="006D7112" w:rsidRPr="00246B98" w:rsidRDefault="006D7112"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教育と幼児</w:t>
      </w:r>
      <w:r w:rsidR="0008444D" w:rsidRPr="00246B98">
        <w:rPr>
          <w:rFonts w:ascii="ＭＳ ゴシック" w:eastAsia="ＭＳ ゴシック" w:hAnsi="ＭＳ ゴシック"/>
          <w:b/>
          <w:bCs/>
          <w:szCs w:val="21"/>
        </w:rPr>
        <w:t>期</w:t>
      </w:r>
    </w:p>
    <w:p w14:paraId="68DC939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85.</w:t>
      </w:r>
      <w:r w:rsidR="002C7FF8" w:rsidRPr="00246B98">
        <w:rPr>
          <w:rFonts w:ascii="Century" w:eastAsia="ＭＳ 明朝" w:hAnsi="Century"/>
          <w:szCs w:val="21"/>
        </w:rPr>
        <w:t xml:space="preserve">　</w:t>
      </w:r>
      <w:r w:rsidRPr="00246B98">
        <w:rPr>
          <w:rFonts w:ascii="Century" w:eastAsia="ＭＳ 明朝" w:hAnsi="Century"/>
          <w:szCs w:val="21"/>
        </w:rPr>
        <w:t>オーストラリアのすべての学齢期の</w:t>
      </w:r>
      <w:r w:rsidR="007120DA" w:rsidRPr="00246B98">
        <w:rPr>
          <w:rFonts w:ascii="Century" w:eastAsia="ＭＳ 明朝" w:hAnsi="Century"/>
          <w:szCs w:val="21"/>
        </w:rPr>
        <w:t>子ども</w:t>
      </w:r>
      <w:r w:rsidRPr="00246B98">
        <w:rPr>
          <w:rFonts w:ascii="Century" w:eastAsia="ＭＳ 明朝" w:hAnsi="Century"/>
          <w:szCs w:val="21"/>
        </w:rPr>
        <w:t>は安全で</w:t>
      </w:r>
      <w:r w:rsidR="00537F9A" w:rsidRPr="00246B98">
        <w:rPr>
          <w:rFonts w:ascii="Century" w:eastAsia="ＭＳ 明朝" w:hAnsi="Century"/>
          <w:szCs w:val="21"/>
        </w:rPr>
        <w:t>支援が受けられる</w:t>
      </w:r>
      <w:r w:rsidRPr="00246B98">
        <w:rPr>
          <w:rFonts w:ascii="Century" w:eastAsia="ＭＳ 明朝" w:hAnsi="Century"/>
          <w:szCs w:val="21"/>
        </w:rPr>
        <w:t>学校に入学する権利を持って</w:t>
      </w:r>
      <w:r w:rsidR="007D3ED8" w:rsidRPr="00246B98">
        <w:rPr>
          <w:rFonts w:ascii="Century" w:eastAsia="ＭＳ 明朝" w:hAnsi="Century"/>
          <w:szCs w:val="21"/>
        </w:rPr>
        <w:t>いる</w:t>
      </w:r>
      <w:r w:rsidRPr="00246B98">
        <w:rPr>
          <w:rFonts w:ascii="Century" w:eastAsia="ＭＳ 明朝" w:hAnsi="Century"/>
          <w:szCs w:val="21"/>
        </w:rPr>
        <w:t>。障害のある学生のほとんどは</w:t>
      </w:r>
      <w:r w:rsidR="00537F9A" w:rsidRPr="00246B98">
        <w:rPr>
          <w:rFonts w:ascii="Century" w:eastAsia="ＭＳ 明朝" w:hAnsi="Century"/>
          <w:szCs w:val="21"/>
        </w:rPr>
        <w:t>普通学校</w:t>
      </w:r>
      <w:r w:rsidRPr="00246B98">
        <w:rPr>
          <w:rFonts w:ascii="Century" w:eastAsia="ＭＳ 明朝" w:hAnsi="Century"/>
          <w:szCs w:val="21"/>
        </w:rPr>
        <w:t>に通って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2005</w:t>
      </w:r>
      <w:r w:rsidRPr="00246B98">
        <w:rPr>
          <w:rFonts w:ascii="Century" w:eastAsia="ＭＳ 明朝" w:hAnsi="Century"/>
          <w:szCs w:val="21"/>
        </w:rPr>
        <w:t>年障害者教育基準は、</w:t>
      </w:r>
      <w:r w:rsidRPr="00246B98">
        <w:rPr>
          <w:rFonts w:ascii="Century" w:eastAsia="ＭＳ 明朝" w:hAnsi="Century"/>
          <w:szCs w:val="21"/>
        </w:rPr>
        <w:t>DDA</w:t>
      </w:r>
      <w:r w:rsidRPr="00246B98">
        <w:rPr>
          <w:rFonts w:ascii="Century" w:eastAsia="ＭＳ 明朝" w:hAnsi="Century"/>
          <w:szCs w:val="21"/>
        </w:rPr>
        <w:t>に基づく教育訓練サービス提供者の義務と、教育訓練に関する</w:t>
      </w:r>
      <w:r w:rsidR="00BB75EE" w:rsidRPr="00246B98">
        <w:rPr>
          <w:rFonts w:ascii="Century" w:eastAsia="ＭＳ 明朝" w:hAnsi="Century"/>
          <w:szCs w:val="21"/>
        </w:rPr>
        <w:t>障害のある人</w:t>
      </w:r>
      <w:r w:rsidRPr="00246B98">
        <w:rPr>
          <w:rFonts w:ascii="Century" w:eastAsia="ＭＳ 明朝" w:hAnsi="Century"/>
          <w:szCs w:val="21"/>
        </w:rPr>
        <w:t>の権利を明確にしている。</w:t>
      </w:r>
    </w:p>
    <w:p w14:paraId="7117B8E3"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86.</w:t>
      </w:r>
      <w:r w:rsidR="002C7FF8" w:rsidRPr="00246B98">
        <w:rPr>
          <w:rFonts w:ascii="Century" w:eastAsia="ＭＳ 明朝" w:hAnsi="Century"/>
          <w:szCs w:val="21"/>
        </w:rPr>
        <w:t xml:space="preserve">　</w:t>
      </w:r>
      <w:r w:rsidRPr="00246B98">
        <w:rPr>
          <w:rFonts w:ascii="Century" w:eastAsia="ＭＳ 明朝" w:hAnsi="Century"/>
          <w:szCs w:val="21"/>
        </w:rPr>
        <w:t>ND</w:t>
      </w:r>
      <w:r w:rsidRPr="00246B98">
        <w:rPr>
          <w:rFonts w:ascii="Century" w:eastAsia="ＭＳ 明朝" w:hAnsi="Century"/>
          <w:szCs w:val="21"/>
        </w:rPr>
        <w:t>戦略の下で、オーストラリア政府は以下を目指す行動に焦点を合わせることに同意した。</w:t>
      </w:r>
    </w:p>
    <w:p w14:paraId="361CC7EA"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幼児期から成人期まで</w:t>
      </w:r>
      <w:r w:rsidR="0008444D" w:rsidRPr="00246B98">
        <w:rPr>
          <w:rFonts w:ascii="Century" w:eastAsia="ＭＳ 明朝" w:hAnsi="Century"/>
          <w:szCs w:val="21"/>
        </w:rPr>
        <w:t>インクルーシブで</w:t>
      </w:r>
      <w:r w:rsidRPr="00246B98">
        <w:rPr>
          <w:rFonts w:ascii="Century" w:eastAsia="ＭＳ 明朝" w:hAnsi="Century"/>
          <w:szCs w:val="21"/>
        </w:rPr>
        <w:t>質の高い教育プログラムを提供するためのすべての教育機関の能力を強化する。</w:t>
      </w:r>
    </w:p>
    <w:p w14:paraId="092E21C5"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障害のある学生や他の学生の教育成果の格差を減らし、幼児期の教育、訓練、技能開発</w:t>
      </w:r>
      <w:r w:rsidR="0008444D" w:rsidRPr="00246B98">
        <w:rPr>
          <w:rFonts w:ascii="Century" w:eastAsia="ＭＳ 明朝" w:hAnsi="Century"/>
          <w:szCs w:val="21"/>
        </w:rPr>
        <w:t>に関する政府の改革や取り組み</w:t>
      </w:r>
      <w:r w:rsidRPr="00246B98">
        <w:rPr>
          <w:rFonts w:ascii="Century" w:eastAsia="ＭＳ 明朝" w:hAnsi="Century"/>
          <w:szCs w:val="21"/>
        </w:rPr>
        <w:t>が障害のある人のニーズに対応できるようにする。そして</w:t>
      </w:r>
    </w:p>
    <w:p w14:paraId="49D23A2A" w14:textId="77777777" w:rsidR="006D7112" w:rsidRPr="00246B98" w:rsidRDefault="006D7112" w:rsidP="002C7FF8">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2C7FF8" w:rsidRPr="00246B98">
        <w:rPr>
          <w:rFonts w:ascii="Century" w:eastAsia="ＭＳ 明朝" w:hAnsi="Century"/>
          <w:szCs w:val="21"/>
        </w:rPr>
        <w:t xml:space="preserve">　</w:t>
      </w:r>
      <w:r w:rsidRPr="00246B98">
        <w:rPr>
          <w:rFonts w:ascii="Century" w:eastAsia="ＭＳ 明朝" w:hAnsi="Century"/>
          <w:szCs w:val="21"/>
        </w:rPr>
        <w:t>学校から更なる教育、雇用および生涯学習への障害のある学生のための経路を改善する。</w:t>
      </w:r>
    </w:p>
    <w:p w14:paraId="210E2E8F"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87.</w:t>
      </w:r>
      <w:r w:rsidR="002C7FF8" w:rsidRPr="00246B98">
        <w:rPr>
          <w:rFonts w:ascii="Century" w:eastAsia="ＭＳ 明朝" w:hAnsi="Century"/>
          <w:szCs w:val="21"/>
        </w:rPr>
        <w:t xml:space="preserve">　</w:t>
      </w:r>
      <w:r w:rsidRPr="00246B98">
        <w:rPr>
          <w:rFonts w:ascii="Century" w:eastAsia="ＭＳ 明朝" w:hAnsi="Century"/>
          <w:szCs w:val="21"/>
        </w:rPr>
        <w:t>質の高い学校</w:t>
      </w:r>
      <w:r w:rsidR="00C92173" w:rsidRPr="00246B98">
        <w:rPr>
          <w:rFonts w:ascii="Century" w:eastAsia="ＭＳ 明朝" w:hAnsi="Century"/>
          <w:szCs w:val="21"/>
        </w:rPr>
        <w:t>へ</w:t>
      </w:r>
      <w:r w:rsidRPr="00246B98">
        <w:rPr>
          <w:rFonts w:ascii="Century" w:eastAsia="ＭＳ 明朝" w:hAnsi="Century"/>
          <w:szCs w:val="21"/>
        </w:rPr>
        <w:t>の改革の一環として、オーストラリア政府は</w:t>
      </w:r>
      <w:r w:rsidRPr="00246B98">
        <w:rPr>
          <w:rFonts w:ascii="Century" w:eastAsia="ＭＳ 明朝" w:hAnsi="Century"/>
          <w:szCs w:val="21"/>
        </w:rPr>
        <w:t>2018</w:t>
      </w:r>
      <w:r w:rsidRPr="00246B98">
        <w:rPr>
          <w:rFonts w:ascii="Century" w:eastAsia="ＭＳ 明朝" w:hAnsi="Century"/>
          <w:szCs w:val="21"/>
        </w:rPr>
        <w:t>年から</w:t>
      </w:r>
      <w:r w:rsidRPr="00246B98">
        <w:rPr>
          <w:rFonts w:ascii="Century" w:eastAsia="ＭＳ 明朝" w:hAnsi="Century"/>
          <w:szCs w:val="21"/>
        </w:rPr>
        <w:t>27</w:t>
      </w:r>
      <w:r w:rsidRPr="00246B98">
        <w:rPr>
          <w:rFonts w:ascii="Century" w:eastAsia="ＭＳ 明朝" w:hAnsi="Century"/>
          <w:szCs w:val="21"/>
        </w:rPr>
        <w:t>年までの間、障害のある学生に推定</w:t>
      </w:r>
      <w:r w:rsidRPr="00246B98">
        <w:rPr>
          <w:rFonts w:ascii="Century" w:eastAsia="ＭＳ 明朝" w:hAnsi="Century"/>
          <w:szCs w:val="21"/>
        </w:rPr>
        <w:t>221</w:t>
      </w:r>
      <w:r w:rsidRPr="00246B98">
        <w:rPr>
          <w:rFonts w:ascii="Century" w:eastAsia="ＭＳ 明朝" w:hAnsi="Century"/>
          <w:szCs w:val="21"/>
        </w:rPr>
        <w:t>億ドルを投資し、毎年平均</w:t>
      </w:r>
      <w:r w:rsidRPr="00246B98">
        <w:rPr>
          <w:rFonts w:ascii="Century" w:eastAsia="ＭＳ 明朝" w:hAnsi="Century"/>
          <w:szCs w:val="21"/>
        </w:rPr>
        <w:t>5.7</w:t>
      </w:r>
      <w:r w:rsidRPr="00246B98">
        <w:rPr>
          <w:rFonts w:ascii="Century" w:eastAsia="ＭＳ 明朝" w:hAnsi="Century"/>
          <w:szCs w:val="21"/>
        </w:rPr>
        <w:t>％の資金</w:t>
      </w:r>
      <w:r w:rsidR="00C92173" w:rsidRPr="00246B98">
        <w:rPr>
          <w:rFonts w:ascii="Century" w:eastAsia="ＭＳ 明朝" w:hAnsi="Century"/>
          <w:szCs w:val="21"/>
        </w:rPr>
        <w:t>増</w:t>
      </w:r>
      <w:r w:rsidRPr="00246B98">
        <w:rPr>
          <w:rFonts w:ascii="Century" w:eastAsia="ＭＳ 明朝" w:hAnsi="Century"/>
          <w:szCs w:val="21"/>
        </w:rPr>
        <w:t>を調達する予定</w:t>
      </w:r>
      <w:r w:rsidR="007D3ED8" w:rsidRPr="00246B98">
        <w:rPr>
          <w:rFonts w:ascii="Century" w:eastAsia="ＭＳ 明朝" w:hAnsi="Century"/>
          <w:szCs w:val="21"/>
        </w:rPr>
        <w:t>である</w:t>
      </w:r>
      <w:r w:rsidRPr="00246B98">
        <w:rPr>
          <w:rFonts w:ascii="Century" w:eastAsia="ＭＳ 明朝" w:hAnsi="Century"/>
          <w:szCs w:val="21"/>
        </w:rPr>
        <w:t>。</w:t>
      </w:r>
      <w:r w:rsidRPr="00246B98">
        <w:rPr>
          <w:rFonts w:ascii="Century" w:eastAsia="ＭＳ 明朝" w:hAnsi="Century"/>
          <w:szCs w:val="21"/>
        </w:rPr>
        <w:t>2018</w:t>
      </w:r>
      <w:r w:rsidRPr="00246B98">
        <w:rPr>
          <w:rFonts w:ascii="Century" w:eastAsia="ＭＳ 明朝" w:hAnsi="Century"/>
          <w:szCs w:val="21"/>
        </w:rPr>
        <w:t>年以降、障害</w:t>
      </w:r>
      <w:r w:rsidR="00DE0B42" w:rsidRPr="00246B98">
        <w:rPr>
          <w:rFonts w:ascii="Century" w:eastAsia="ＭＳ 明朝" w:hAnsi="Century"/>
          <w:szCs w:val="21"/>
        </w:rPr>
        <w:t>のある</w:t>
      </w:r>
      <w:r w:rsidRPr="00246B98">
        <w:rPr>
          <w:rFonts w:ascii="Century" w:eastAsia="ＭＳ 明朝" w:hAnsi="Century"/>
          <w:szCs w:val="21"/>
        </w:rPr>
        <w:t>学生への資金提供は、</w:t>
      </w:r>
      <w:r w:rsidR="00C92173" w:rsidRPr="00246B98">
        <w:rPr>
          <w:rFonts w:ascii="Century" w:eastAsia="ＭＳ 明朝" w:hAnsi="Century"/>
          <w:szCs w:val="21"/>
        </w:rPr>
        <w:t>「</w:t>
      </w:r>
      <w:r w:rsidRPr="00246B98">
        <w:rPr>
          <w:rFonts w:ascii="Century" w:eastAsia="ＭＳ 明朝" w:hAnsi="Century"/>
          <w:szCs w:val="21"/>
        </w:rPr>
        <w:t>障害</w:t>
      </w:r>
      <w:r w:rsidR="00C92173" w:rsidRPr="00246B98">
        <w:rPr>
          <w:rFonts w:ascii="Century" w:eastAsia="ＭＳ 明朝" w:hAnsi="Century"/>
          <w:szCs w:val="21"/>
        </w:rPr>
        <w:t>のある</w:t>
      </w:r>
      <w:r w:rsidRPr="00246B98">
        <w:rPr>
          <w:rFonts w:ascii="Century" w:eastAsia="ＭＳ 明朝" w:hAnsi="Century"/>
          <w:szCs w:val="21"/>
        </w:rPr>
        <w:t>学校生に関する全国的に一貫したデータの収集</w:t>
      </w:r>
      <w:r w:rsidR="00C92173" w:rsidRPr="00246B98">
        <w:rPr>
          <w:rFonts w:ascii="Century" w:eastAsia="ＭＳ 明朝" w:hAnsi="Century"/>
          <w:szCs w:val="21"/>
        </w:rPr>
        <w:t>」により、</w:t>
      </w:r>
      <w:r w:rsidRPr="00246B98">
        <w:rPr>
          <w:rFonts w:ascii="Century" w:eastAsia="ＭＳ 明朝" w:hAnsi="Century"/>
          <w:szCs w:val="21"/>
        </w:rPr>
        <w:t>より的を絞ったものになる</w:t>
      </w:r>
      <w:r w:rsidR="00C92173" w:rsidRPr="00246B98">
        <w:rPr>
          <w:rFonts w:ascii="Century" w:eastAsia="ＭＳ 明朝" w:hAnsi="Century"/>
          <w:szCs w:val="21"/>
        </w:rPr>
        <w:t>予定である</w:t>
      </w:r>
      <w:r w:rsidRPr="00246B98">
        <w:rPr>
          <w:rFonts w:ascii="Century" w:eastAsia="ＭＳ 明朝" w:hAnsi="Century"/>
          <w:szCs w:val="21"/>
        </w:rPr>
        <w:t>。</w:t>
      </w:r>
    </w:p>
    <w:p w14:paraId="381CDA7F"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88.</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w:t>
      </w:r>
      <w:r w:rsidRPr="00246B98">
        <w:rPr>
          <w:rFonts w:ascii="Century" w:eastAsia="ＭＳ 明朝" w:hAnsi="Century"/>
          <w:szCs w:val="21"/>
        </w:rPr>
        <w:t>2018</w:t>
      </w:r>
      <w:r w:rsidR="00C92173" w:rsidRPr="00246B98">
        <w:rPr>
          <w:rFonts w:ascii="Century" w:eastAsia="ＭＳ 明朝" w:hAnsi="Century"/>
          <w:szCs w:val="21"/>
        </w:rPr>
        <w:t>-</w:t>
      </w:r>
      <w:r w:rsidRPr="00246B98">
        <w:rPr>
          <w:rFonts w:ascii="Century" w:eastAsia="ＭＳ 明朝" w:hAnsi="Century"/>
          <w:szCs w:val="21"/>
        </w:rPr>
        <w:t>19</w:t>
      </w:r>
      <w:r w:rsidRPr="00246B98">
        <w:rPr>
          <w:rFonts w:ascii="Century" w:eastAsia="ＭＳ 明朝" w:hAnsi="Century"/>
          <w:szCs w:val="21"/>
        </w:rPr>
        <w:t>年</w:t>
      </w:r>
      <w:r w:rsidR="00C92173" w:rsidRPr="00246B98">
        <w:rPr>
          <w:rFonts w:ascii="Century" w:eastAsia="ＭＳ 明朝" w:hAnsi="Century"/>
          <w:szCs w:val="21"/>
        </w:rPr>
        <w:t>度からの</w:t>
      </w:r>
      <w:r w:rsidRPr="00246B98">
        <w:rPr>
          <w:rFonts w:ascii="Century" w:eastAsia="ＭＳ 明朝" w:hAnsi="Century"/>
          <w:szCs w:val="21"/>
        </w:rPr>
        <w:t>4</w:t>
      </w:r>
      <w:r w:rsidRPr="00246B98">
        <w:rPr>
          <w:rFonts w:ascii="Century" w:eastAsia="ＭＳ 明朝" w:hAnsi="Century"/>
          <w:szCs w:val="21"/>
        </w:rPr>
        <w:t>年間で、</w:t>
      </w:r>
      <w:r w:rsidR="005564A5" w:rsidRPr="00246B98">
        <w:rPr>
          <w:rFonts w:ascii="Century" w:eastAsia="ＭＳ 明朝" w:hAnsi="Century"/>
          <w:szCs w:val="21"/>
        </w:rPr>
        <w:t>幼児向けの活動分野に対して，</w:t>
      </w:r>
      <w:r w:rsidR="00C92173" w:rsidRPr="00246B98">
        <w:rPr>
          <w:rFonts w:ascii="Century" w:eastAsia="ＭＳ 明朝" w:hAnsi="Century"/>
          <w:szCs w:val="21"/>
        </w:rPr>
        <w:t>インクルージョン</w:t>
      </w:r>
      <w:r w:rsidRPr="00246B98">
        <w:rPr>
          <w:rFonts w:ascii="Century" w:eastAsia="ＭＳ 明朝" w:hAnsi="Century"/>
          <w:szCs w:val="21"/>
        </w:rPr>
        <w:t>支援プログラム（</w:t>
      </w:r>
      <w:r w:rsidRPr="00246B98">
        <w:rPr>
          <w:rFonts w:ascii="Century" w:eastAsia="ＭＳ 明朝" w:hAnsi="Century"/>
          <w:szCs w:val="21"/>
        </w:rPr>
        <w:t>ISP</w:t>
      </w:r>
      <w:r w:rsidR="005564A5" w:rsidRPr="00246B98">
        <w:rPr>
          <w:rFonts w:ascii="Century" w:eastAsia="ＭＳ 明朝" w:hAnsi="Century"/>
          <w:szCs w:val="21"/>
        </w:rPr>
        <w:t>:</w:t>
      </w:r>
      <w:r w:rsidR="005564A5" w:rsidRPr="00246B98">
        <w:rPr>
          <w:rFonts w:ascii="Century" w:eastAsia="ＭＳ 明朝" w:hAnsi="Century"/>
          <w:lang w:val="en-AU"/>
        </w:rPr>
        <w:t xml:space="preserve"> Inclusion Support Programme</w:t>
      </w:r>
      <w:r w:rsidRPr="00246B98">
        <w:rPr>
          <w:rFonts w:ascii="Century" w:eastAsia="ＭＳ 明朝" w:hAnsi="Century"/>
          <w:szCs w:val="21"/>
        </w:rPr>
        <w:t>）に</w:t>
      </w:r>
      <w:r w:rsidRPr="00246B98">
        <w:rPr>
          <w:rFonts w:ascii="Century" w:eastAsia="ＭＳ 明朝" w:hAnsi="Century"/>
          <w:szCs w:val="21"/>
        </w:rPr>
        <w:t>5</w:t>
      </w:r>
      <w:r w:rsidRPr="00246B98">
        <w:rPr>
          <w:rFonts w:ascii="Century" w:eastAsia="ＭＳ 明朝" w:hAnsi="Century"/>
          <w:szCs w:val="21"/>
        </w:rPr>
        <w:t>億</w:t>
      </w:r>
      <w:r w:rsidRPr="00246B98">
        <w:rPr>
          <w:rFonts w:ascii="Century" w:eastAsia="ＭＳ 明朝" w:hAnsi="Century"/>
          <w:szCs w:val="21"/>
        </w:rPr>
        <w:t>5000</w:t>
      </w:r>
      <w:r w:rsidRPr="00246B98">
        <w:rPr>
          <w:rFonts w:ascii="Century" w:eastAsia="ＭＳ 明朝" w:hAnsi="Century"/>
          <w:szCs w:val="21"/>
        </w:rPr>
        <w:t>万ドルを投資する予定</w:t>
      </w:r>
      <w:r w:rsidR="007D3ED8" w:rsidRPr="00246B98">
        <w:rPr>
          <w:rFonts w:ascii="Century" w:eastAsia="ＭＳ 明朝" w:hAnsi="Century"/>
          <w:szCs w:val="21"/>
        </w:rPr>
        <w:t>である</w:t>
      </w:r>
      <w:r w:rsidRPr="00246B98">
        <w:rPr>
          <w:rFonts w:ascii="Century" w:eastAsia="ＭＳ 明朝" w:hAnsi="Century"/>
          <w:szCs w:val="21"/>
        </w:rPr>
        <w:t>。</w:t>
      </w:r>
      <w:r w:rsidRPr="00246B98">
        <w:rPr>
          <w:rFonts w:ascii="Century" w:eastAsia="ＭＳ 明朝" w:hAnsi="Century"/>
          <w:szCs w:val="21"/>
        </w:rPr>
        <w:t>ISP</w:t>
      </w:r>
      <w:r w:rsidRPr="00246B98">
        <w:rPr>
          <w:rFonts w:ascii="Century" w:eastAsia="ＭＳ 明朝" w:hAnsi="Century"/>
          <w:szCs w:val="21"/>
        </w:rPr>
        <w:t>は</w:t>
      </w:r>
      <w:r w:rsidRPr="00246B98">
        <w:rPr>
          <w:rFonts w:ascii="Century" w:eastAsia="ＭＳ 明朝" w:hAnsi="Century"/>
          <w:szCs w:val="21"/>
        </w:rPr>
        <w:t>2016</w:t>
      </w:r>
      <w:r w:rsidRPr="00246B98">
        <w:rPr>
          <w:rFonts w:ascii="Century" w:eastAsia="ＭＳ 明朝" w:hAnsi="Century"/>
          <w:szCs w:val="21"/>
        </w:rPr>
        <w:t>年</w:t>
      </w:r>
      <w:r w:rsidRPr="00246B98">
        <w:rPr>
          <w:rFonts w:ascii="Century" w:eastAsia="ＭＳ 明朝" w:hAnsi="Century"/>
          <w:szCs w:val="21"/>
        </w:rPr>
        <w:t>7</w:t>
      </w:r>
      <w:r w:rsidRPr="00246B98">
        <w:rPr>
          <w:rFonts w:ascii="Century" w:eastAsia="ＭＳ 明朝" w:hAnsi="Century"/>
          <w:szCs w:val="21"/>
        </w:rPr>
        <w:t>月</w:t>
      </w:r>
      <w:r w:rsidRPr="00246B98">
        <w:rPr>
          <w:rFonts w:ascii="Century" w:eastAsia="ＭＳ 明朝" w:hAnsi="Century"/>
          <w:szCs w:val="21"/>
        </w:rPr>
        <w:t>1</w:t>
      </w:r>
      <w:r w:rsidRPr="00246B98">
        <w:rPr>
          <w:rFonts w:ascii="Century" w:eastAsia="ＭＳ 明朝" w:hAnsi="Century"/>
          <w:szCs w:val="21"/>
        </w:rPr>
        <w:t>日に開始し、障害のある</w:t>
      </w:r>
      <w:r w:rsidR="007120DA" w:rsidRPr="00246B98">
        <w:rPr>
          <w:rFonts w:ascii="Century" w:eastAsia="ＭＳ 明朝" w:hAnsi="Century"/>
          <w:szCs w:val="21"/>
        </w:rPr>
        <w:t>子ども</w:t>
      </w:r>
      <w:r w:rsidRPr="00246B98">
        <w:rPr>
          <w:rFonts w:ascii="Century" w:eastAsia="ＭＳ 明朝" w:hAnsi="Century"/>
          <w:szCs w:val="21"/>
        </w:rPr>
        <w:t>を含む追加</w:t>
      </w:r>
      <w:r w:rsidR="00C92173" w:rsidRPr="00246B98">
        <w:rPr>
          <w:rFonts w:ascii="Century" w:eastAsia="ＭＳ 明朝" w:hAnsi="Century"/>
          <w:szCs w:val="21"/>
        </w:rPr>
        <w:t>的</w:t>
      </w:r>
      <w:r w:rsidRPr="00246B98">
        <w:rPr>
          <w:rFonts w:ascii="Century" w:eastAsia="ＭＳ 明朝" w:hAnsi="Century"/>
          <w:szCs w:val="21"/>
        </w:rPr>
        <w:t>ニーズ</w:t>
      </w:r>
      <w:r w:rsidR="00C92173" w:rsidRPr="00246B98">
        <w:rPr>
          <w:rFonts w:ascii="Century" w:eastAsia="ＭＳ 明朝" w:hAnsi="Century"/>
          <w:szCs w:val="21"/>
        </w:rPr>
        <w:t>のある</w:t>
      </w:r>
      <w:r w:rsidR="007120DA" w:rsidRPr="00246B98">
        <w:rPr>
          <w:rFonts w:ascii="Century" w:eastAsia="ＭＳ 明朝" w:hAnsi="Century"/>
          <w:szCs w:val="21"/>
        </w:rPr>
        <w:t>子ども</w:t>
      </w:r>
      <w:r w:rsidR="00F31997" w:rsidRPr="00246B98">
        <w:rPr>
          <w:rFonts w:ascii="Century" w:eastAsia="ＭＳ 明朝" w:hAnsi="Century"/>
          <w:szCs w:val="21"/>
        </w:rPr>
        <w:t>が児童ケアにアクセスし、参加できるようにすることを目指している。そのため、これらの子どもを、通常の</w:t>
      </w:r>
      <w:r w:rsidRPr="00246B98">
        <w:rPr>
          <w:rFonts w:ascii="Century" w:eastAsia="ＭＳ 明朝" w:hAnsi="Century"/>
          <w:szCs w:val="21"/>
        </w:rPr>
        <w:t>典型的な発達</w:t>
      </w:r>
      <w:r w:rsidR="00F31997" w:rsidRPr="00246B98">
        <w:rPr>
          <w:rFonts w:ascii="Century" w:eastAsia="ＭＳ 明朝" w:hAnsi="Century"/>
          <w:szCs w:val="21"/>
        </w:rPr>
        <w:t>をしている</w:t>
      </w:r>
      <w:r w:rsidRPr="00246B98">
        <w:rPr>
          <w:rFonts w:ascii="Century" w:eastAsia="ＭＳ 明朝" w:hAnsi="Century"/>
          <w:szCs w:val="21"/>
        </w:rPr>
        <w:t>仲間と一緒に</w:t>
      </w:r>
      <w:r w:rsidR="00F31997" w:rsidRPr="00246B98">
        <w:rPr>
          <w:rFonts w:ascii="Century" w:eastAsia="ＭＳ 明朝" w:hAnsi="Century"/>
          <w:szCs w:val="21"/>
        </w:rPr>
        <w:t>児童ケアに含めるための、</w:t>
      </w:r>
      <w:r w:rsidRPr="00246B98">
        <w:rPr>
          <w:rFonts w:ascii="Century" w:eastAsia="ＭＳ 明朝" w:hAnsi="Century"/>
          <w:szCs w:val="21"/>
        </w:rPr>
        <w:t>サービススキルの開発と</w:t>
      </w:r>
      <w:r w:rsidR="00F31997" w:rsidRPr="00246B98">
        <w:rPr>
          <w:rFonts w:ascii="Century" w:eastAsia="ＭＳ 明朝" w:hAnsi="Century"/>
          <w:szCs w:val="21"/>
        </w:rPr>
        <w:t>修得</w:t>
      </w:r>
      <w:r w:rsidRPr="00246B98">
        <w:rPr>
          <w:rFonts w:ascii="Century" w:eastAsia="ＭＳ 明朝" w:hAnsi="Century"/>
          <w:szCs w:val="21"/>
        </w:rPr>
        <w:t>を</w:t>
      </w:r>
      <w:r w:rsidR="00F31997" w:rsidRPr="00246B98">
        <w:rPr>
          <w:rFonts w:ascii="Century" w:eastAsia="ＭＳ 明朝" w:hAnsi="Century"/>
          <w:szCs w:val="21"/>
        </w:rPr>
        <w:t>進めている。</w:t>
      </w:r>
    </w:p>
    <w:p w14:paraId="45F71CF8" w14:textId="77777777" w:rsidR="005564A5" w:rsidRPr="00246B98" w:rsidRDefault="005564A5" w:rsidP="006D7112">
      <w:pPr>
        <w:rPr>
          <w:rFonts w:ascii="Century" w:eastAsia="ＭＳ 明朝" w:hAnsi="Century"/>
          <w:szCs w:val="21"/>
        </w:rPr>
      </w:pPr>
    </w:p>
    <w:p w14:paraId="341F1FF9" w14:textId="77777777" w:rsidR="006D7112" w:rsidRPr="00246B98" w:rsidRDefault="007120DA" w:rsidP="006D7112">
      <w:pPr>
        <w:rPr>
          <w:rFonts w:ascii="ＭＳ ゴシック" w:eastAsia="ＭＳ ゴシック" w:hAnsi="ＭＳ ゴシック"/>
          <w:b/>
          <w:bCs/>
          <w:szCs w:val="21"/>
        </w:rPr>
      </w:pPr>
      <w:r w:rsidRPr="00246B98">
        <w:rPr>
          <w:rFonts w:ascii="ＭＳ ゴシック" w:eastAsia="ＭＳ ゴシック" w:hAnsi="ＭＳ ゴシック"/>
          <w:b/>
          <w:bCs/>
          <w:szCs w:val="21"/>
        </w:rPr>
        <w:t>子ども</w:t>
      </w:r>
      <w:r w:rsidR="006D7112" w:rsidRPr="00246B98">
        <w:rPr>
          <w:rFonts w:ascii="ＭＳ ゴシック" w:eastAsia="ＭＳ ゴシック" w:hAnsi="ＭＳ ゴシック"/>
          <w:b/>
          <w:bCs/>
          <w:szCs w:val="21"/>
        </w:rPr>
        <w:t>の意見</w:t>
      </w:r>
    </w:p>
    <w:p w14:paraId="291A710B"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89.</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オーストラリア政府は、障害のある</w:t>
      </w:r>
      <w:r w:rsidR="007120DA" w:rsidRPr="00246B98">
        <w:rPr>
          <w:rFonts w:ascii="Century" w:eastAsia="ＭＳ 明朝" w:hAnsi="Century"/>
          <w:szCs w:val="21"/>
        </w:rPr>
        <w:t>子ども</w:t>
      </w:r>
      <w:r w:rsidRPr="00246B98">
        <w:rPr>
          <w:rFonts w:ascii="Century" w:eastAsia="ＭＳ 明朝" w:hAnsi="Century"/>
          <w:szCs w:val="21"/>
        </w:rPr>
        <w:t>が自分に関係する事項について意見を表明する権利を支持</w:t>
      </w:r>
      <w:r w:rsidR="007D3ED8" w:rsidRPr="00246B98">
        <w:rPr>
          <w:rFonts w:ascii="Century" w:eastAsia="ＭＳ 明朝" w:hAnsi="Century"/>
          <w:szCs w:val="21"/>
        </w:rPr>
        <w:t>する</w:t>
      </w:r>
      <w:r w:rsidRPr="00246B98">
        <w:rPr>
          <w:rFonts w:ascii="Century" w:eastAsia="ＭＳ 明朝" w:hAnsi="Century"/>
          <w:szCs w:val="21"/>
        </w:rPr>
        <w:t>。</w:t>
      </w:r>
    </w:p>
    <w:p w14:paraId="766F87D0"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90.</w:t>
      </w:r>
      <w:r w:rsidR="002C7FF8" w:rsidRPr="00246B98">
        <w:rPr>
          <w:rFonts w:ascii="Century" w:eastAsia="ＭＳ 明朝" w:hAnsi="Century"/>
          <w:szCs w:val="21"/>
        </w:rPr>
        <w:t xml:space="preserve">　</w:t>
      </w:r>
      <w:r w:rsidRPr="00246B98">
        <w:rPr>
          <w:rFonts w:ascii="Century" w:eastAsia="ＭＳ 明朝" w:hAnsi="Century"/>
          <w:szCs w:val="21"/>
        </w:rPr>
        <w:t>全国児童</w:t>
      </w:r>
      <w:r w:rsidR="008B6322" w:rsidRPr="00246B98">
        <w:rPr>
          <w:rFonts w:ascii="Century" w:eastAsia="ＭＳ 明朝" w:hAnsi="Century"/>
          <w:szCs w:val="21"/>
        </w:rPr>
        <w:t>長官</w:t>
      </w:r>
      <w:r w:rsidRPr="00246B98">
        <w:rPr>
          <w:rFonts w:ascii="Century" w:eastAsia="ＭＳ 明朝" w:hAnsi="Century"/>
          <w:szCs w:val="21"/>
        </w:rPr>
        <w:t>は、障害のある子どもを含む子どもの問題についての</w:t>
      </w:r>
      <w:r w:rsidR="008B6322" w:rsidRPr="00246B98">
        <w:rPr>
          <w:rFonts w:ascii="Century" w:eastAsia="ＭＳ 明朝" w:hAnsi="Century"/>
          <w:szCs w:val="21"/>
        </w:rPr>
        <w:t>調査を行い</w:t>
      </w:r>
      <w:r w:rsidRPr="00246B98">
        <w:rPr>
          <w:rFonts w:ascii="Century" w:eastAsia="ＭＳ 明朝" w:hAnsi="Century"/>
          <w:szCs w:val="21"/>
        </w:rPr>
        <w:t>、問い合わせに</w:t>
      </w:r>
      <w:r w:rsidR="008B6322" w:rsidRPr="00246B98">
        <w:rPr>
          <w:rFonts w:ascii="Century" w:eastAsia="ＭＳ 明朝" w:hAnsi="Century"/>
          <w:szCs w:val="21"/>
        </w:rPr>
        <w:t>対応し</w:t>
      </w:r>
      <w:r w:rsidRPr="00246B98">
        <w:rPr>
          <w:rFonts w:ascii="Century" w:eastAsia="ＭＳ 明朝" w:hAnsi="Century"/>
          <w:szCs w:val="21"/>
        </w:rPr>
        <w:t>、青少年の対話や教育プロジェクトなど、子どもの権利を含むプロジェクトに着手する。長官は、</w:t>
      </w:r>
      <w:r w:rsidR="007120DA" w:rsidRPr="00246B98">
        <w:rPr>
          <w:rFonts w:ascii="Century" w:eastAsia="ＭＳ 明朝" w:hAnsi="Century"/>
          <w:szCs w:val="21"/>
        </w:rPr>
        <w:t>子ども</w:t>
      </w:r>
      <w:r w:rsidRPr="00246B98">
        <w:rPr>
          <w:rFonts w:ascii="Century" w:eastAsia="ＭＳ 明朝" w:hAnsi="Century"/>
          <w:szCs w:val="21"/>
        </w:rPr>
        <w:t>や若い人たち、そしてその代表者と広く</w:t>
      </w:r>
      <w:r w:rsidR="008B6322" w:rsidRPr="00246B98">
        <w:rPr>
          <w:rFonts w:ascii="Century" w:eastAsia="ＭＳ 明朝" w:hAnsi="Century"/>
          <w:szCs w:val="21"/>
        </w:rPr>
        <w:t>協議</w:t>
      </w:r>
      <w:r w:rsidR="007D3ED8" w:rsidRPr="00246B98">
        <w:rPr>
          <w:rFonts w:ascii="Century" w:eastAsia="ＭＳ 明朝" w:hAnsi="Century"/>
          <w:szCs w:val="21"/>
        </w:rPr>
        <w:t>する</w:t>
      </w:r>
      <w:r w:rsidRPr="00246B98">
        <w:rPr>
          <w:rFonts w:ascii="Century" w:eastAsia="ＭＳ 明朝" w:hAnsi="Century"/>
          <w:szCs w:val="21"/>
        </w:rPr>
        <w:t>。</w:t>
      </w:r>
    </w:p>
    <w:p w14:paraId="2FBA2815"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91.</w:t>
      </w:r>
      <w:r w:rsidR="002C7FF8" w:rsidRPr="00246B98">
        <w:rPr>
          <w:rFonts w:ascii="Century" w:eastAsia="ＭＳ 明朝" w:hAnsi="Century"/>
          <w:szCs w:val="21"/>
        </w:rPr>
        <w:t xml:space="preserve">　</w:t>
      </w:r>
      <w:r w:rsidRPr="00246B98">
        <w:rPr>
          <w:rFonts w:ascii="Century" w:eastAsia="ＭＳ 明朝" w:hAnsi="Century"/>
          <w:szCs w:val="21"/>
        </w:rPr>
        <w:t>すべての州および準州には、</w:t>
      </w:r>
      <w:r w:rsidR="007120DA" w:rsidRPr="00246B98">
        <w:rPr>
          <w:rFonts w:ascii="Century" w:eastAsia="ＭＳ 明朝" w:hAnsi="Century"/>
          <w:szCs w:val="21"/>
        </w:rPr>
        <w:t>子ども</w:t>
      </w:r>
      <w:r w:rsidRPr="00246B98">
        <w:rPr>
          <w:rFonts w:ascii="Century" w:eastAsia="ＭＳ 明朝" w:hAnsi="Century"/>
          <w:szCs w:val="21"/>
        </w:rPr>
        <w:t>のニーズ、特に障害のある</w:t>
      </w:r>
      <w:r w:rsidR="007120DA" w:rsidRPr="00246B98">
        <w:rPr>
          <w:rFonts w:ascii="Century" w:eastAsia="ＭＳ 明朝" w:hAnsi="Century"/>
          <w:szCs w:val="21"/>
        </w:rPr>
        <w:t>子ども</w:t>
      </w:r>
      <w:r w:rsidRPr="00246B98">
        <w:rPr>
          <w:rFonts w:ascii="Century" w:eastAsia="ＭＳ 明朝" w:hAnsi="Century"/>
          <w:szCs w:val="21"/>
        </w:rPr>
        <w:t>を含</w:t>
      </w:r>
      <w:r w:rsidR="008B6322" w:rsidRPr="00246B98">
        <w:rPr>
          <w:rFonts w:ascii="Century" w:eastAsia="ＭＳ 明朝" w:hAnsi="Century"/>
          <w:szCs w:val="21"/>
        </w:rPr>
        <w:t>めた</w:t>
      </w:r>
      <w:r w:rsidRPr="00246B98">
        <w:rPr>
          <w:rFonts w:ascii="Century" w:eastAsia="ＭＳ 明朝" w:hAnsi="Century"/>
          <w:szCs w:val="21"/>
        </w:rPr>
        <w:t>リスクのあるグループのニーズを監視および</w:t>
      </w:r>
      <w:r w:rsidR="008B6322" w:rsidRPr="00246B98">
        <w:rPr>
          <w:rFonts w:ascii="Century" w:eastAsia="ＭＳ 明朝" w:hAnsi="Century"/>
          <w:szCs w:val="21"/>
        </w:rPr>
        <w:t>支援</w:t>
      </w:r>
      <w:r w:rsidRPr="00246B98">
        <w:rPr>
          <w:rFonts w:ascii="Century" w:eastAsia="ＭＳ 明朝" w:hAnsi="Century"/>
          <w:szCs w:val="21"/>
        </w:rPr>
        <w:t>する独立した機関が</w:t>
      </w:r>
      <w:r w:rsidR="00BC1EF9" w:rsidRPr="00246B98">
        <w:rPr>
          <w:rFonts w:ascii="Century" w:eastAsia="ＭＳ 明朝" w:hAnsi="Century"/>
          <w:szCs w:val="21"/>
        </w:rPr>
        <w:t>ある</w:t>
      </w:r>
      <w:r w:rsidRPr="00246B98">
        <w:rPr>
          <w:rFonts w:ascii="Century" w:eastAsia="ＭＳ 明朝" w:hAnsi="Century"/>
          <w:szCs w:val="21"/>
        </w:rPr>
        <w:t>。</w:t>
      </w:r>
    </w:p>
    <w:p w14:paraId="13A0684D"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92.</w:t>
      </w:r>
      <w:r w:rsidR="002C7FF8" w:rsidRPr="00246B98">
        <w:rPr>
          <w:rFonts w:ascii="Century" w:eastAsia="ＭＳ 明朝" w:hAnsi="Century"/>
          <w:szCs w:val="21"/>
        </w:rPr>
        <w:t xml:space="preserve">　</w:t>
      </w:r>
      <w:r w:rsidRPr="00246B98">
        <w:rPr>
          <w:rFonts w:ascii="Century" w:eastAsia="ＭＳ 明朝" w:hAnsi="Century"/>
          <w:szCs w:val="21"/>
        </w:rPr>
        <w:t>子育て</w:t>
      </w:r>
      <w:r w:rsidR="004A39E9" w:rsidRPr="00246B98">
        <w:rPr>
          <w:rFonts w:ascii="Century" w:eastAsia="ＭＳ 明朝" w:hAnsi="Century"/>
          <w:szCs w:val="21"/>
        </w:rPr>
        <w:t>をめぐる</w:t>
      </w:r>
      <w:r w:rsidRPr="00246B98">
        <w:rPr>
          <w:rFonts w:ascii="Century" w:eastAsia="ＭＳ 明朝" w:hAnsi="Century"/>
          <w:szCs w:val="21"/>
        </w:rPr>
        <w:t>紛争において、</w:t>
      </w:r>
      <w:r w:rsidRPr="00246B98">
        <w:rPr>
          <w:rFonts w:ascii="Century" w:eastAsia="ＭＳ 明朝" w:hAnsi="Century"/>
          <w:szCs w:val="21"/>
        </w:rPr>
        <w:t>1975</w:t>
      </w:r>
      <w:r w:rsidRPr="00246B98">
        <w:rPr>
          <w:rFonts w:ascii="Century" w:eastAsia="ＭＳ 明朝" w:hAnsi="Century"/>
          <w:szCs w:val="21"/>
        </w:rPr>
        <w:t>年家族法（</w:t>
      </w:r>
      <w:r w:rsidR="008B6322" w:rsidRPr="00246B98">
        <w:rPr>
          <w:rFonts w:ascii="Century" w:eastAsia="ＭＳ 明朝" w:hAnsi="Century"/>
          <w:szCs w:val="21"/>
        </w:rPr>
        <w:t>連邦法</w:t>
      </w:r>
      <w:r w:rsidRPr="00246B98">
        <w:rPr>
          <w:rFonts w:ascii="Century" w:eastAsia="ＭＳ 明朝" w:hAnsi="Century"/>
          <w:szCs w:val="21"/>
        </w:rPr>
        <w:t>）は、</w:t>
      </w:r>
      <w:r w:rsidR="007120DA" w:rsidRPr="00246B98">
        <w:rPr>
          <w:rFonts w:ascii="Century" w:eastAsia="ＭＳ 明朝" w:hAnsi="Century"/>
          <w:szCs w:val="21"/>
        </w:rPr>
        <w:t>子ども</w:t>
      </w:r>
      <w:r w:rsidRPr="00246B98">
        <w:rPr>
          <w:rFonts w:ascii="Century" w:eastAsia="ＭＳ 明朝" w:hAnsi="Century"/>
          <w:szCs w:val="21"/>
        </w:rPr>
        <w:t>の最善の利益を最重要事項として定めている。何が</w:t>
      </w:r>
      <w:r w:rsidR="007120DA" w:rsidRPr="00246B98">
        <w:rPr>
          <w:rFonts w:ascii="Century" w:eastAsia="ＭＳ 明朝" w:hAnsi="Century"/>
          <w:szCs w:val="21"/>
        </w:rPr>
        <w:t>子ども</w:t>
      </w:r>
      <w:r w:rsidRPr="00246B98">
        <w:rPr>
          <w:rFonts w:ascii="Century" w:eastAsia="ＭＳ 明朝" w:hAnsi="Century"/>
          <w:szCs w:val="21"/>
        </w:rPr>
        <w:t>の最善の利益になるかを決定する際に、裁判所は、とりわけ、</w:t>
      </w:r>
      <w:r w:rsidR="007120DA" w:rsidRPr="00246B98">
        <w:rPr>
          <w:rFonts w:ascii="Century" w:eastAsia="ＭＳ 明朝" w:hAnsi="Century"/>
          <w:szCs w:val="21"/>
        </w:rPr>
        <w:t>子ども</w:t>
      </w:r>
      <w:r w:rsidRPr="00246B98">
        <w:rPr>
          <w:rFonts w:ascii="Century" w:eastAsia="ＭＳ 明朝" w:hAnsi="Century"/>
          <w:szCs w:val="21"/>
        </w:rPr>
        <w:t>によって表明されたあらゆる</w:t>
      </w:r>
      <w:r w:rsidR="004A39E9" w:rsidRPr="00246B98">
        <w:rPr>
          <w:rFonts w:ascii="Century" w:eastAsia="ＭＳ 明朝" w:hAnsi="Century"/>
          <w:szCs w:val="21"/>
        </w:rPr>
        <w:t>意見</w:t>
      </w:r>
      <w:r w:rsidRPr="00246B98">
        <w:rPr>
          <w:rFonts w:ascii="Century" w:eastAsia="ＭＳ 明朝" w:hAnsi="Century"/>
          <w:szCs w:val="21"/>
        </w:rPr>
        <w:t>と、</w:t>
      </w:r>
      <w:r w:rsidR="007120DA" w:rsidRPr="00246B98">
        <w:rPr>
          <w:rFonts w:ascii="Century" w:eastAsia="ＭＳ 明朝" w:hAnsi="Century"/>
          <w:szCs w:val="21"/>
        </w:rPr>
        <w:t>子ども</w:t>
      </w:r>
      <w:r w:rsidRPr="00246B98">
        <w:rPr>
          <w:rFonts w:ascii="Century" w:eastAsia="ＭＳ 明朝" w:hAnsi="Century"/>
          <w:szCs w:val="21"/>
        </w:rPr>
        <w:t>の成熟度や理解の</w:t>
      </w:r>
      <w:r w:rsidR="004A39E9" w:rsidRPr="00246B98">
        <w:rPr>
          <w:rFonts w:ascii="Century" w:eastAsia="ＭＳ 明朝" w:hAnsi="Century"/>
          <w:szCs w:val="21"/>
        </w:rPr>
        <w:t>程度</w:t>
      </w:r>
      <w:r w:rsidRPr="00246B98">
        <w:rPr>
          <w:rFonts w:ascii="Century" w:eastAsia="ＭＳ 明朝" w:hAnsi="Century"/>
          <w:szCs w:val="21"/>
        </w:rPr>
        <w:t>などの関連要因を考慮しなければな</w:t>
      </w:r>
      <w:r w:rsidR="004A39E9" w:rsidRPr="00246B98">
        <w:rPr>
          <w:rFonts w:ascii="Century" w:eastAsia="ＭＳ 明朝" w:hAnsi="Century"/>
          <w:szCs w:val="21"/>
        </w:rPr>
        <w:t>らない</w:t>
      </w:r>
      <w:r w:rsidRPr="00246B98">
        <w:rPr>
          <w:rFonts w:ascii="Century" w:eastAsia="ＭＳ 明朝" w:hAnsi="Century"/>
          <w:szCs w:val="21"/>
        </w:rPr>
        <w:t>。</w:t>
      </w:r>
    </w:p>
    <w:p w14:paraId="0BCE0E12"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93.</w:t>
      </w:r>
      <w:r w:rsidR="002C7FF8" w:rsidRPr="00246B98">
        <w:rPr>
          <w:rFonts w:ascii="Century" w:eastAsia="ＭＳ 明朝" w:hAnsi="Century"/>
          <w:szCs w:val="21"/>
        </w:rPr>
        <w:t xml:space="preserve">　</w:t>
      </w:r>
      <w:r w:rsidR="007120DA" w:rsidRPr="00246B98">
        <w:rPr>
          <w:rFonts w:ascii="Century" w:eastAsia="ＭＳ 明朝" w:hAnsi="Century"/>
          <w:szCs w:val="21"/>
        </w:rPr>
        <w:t>子ども</w:t>
      </w:r>
      <w:r w:rsidRPr="00246B98">
        <w:rPr>
          <w:rFonts w:ascii="Century" w:eastAsia="ＭＳ 明朝" w:hAnsi="Century"/>
          <w:szCs w:val="21"/>
        </w:rPr>
        <w:t>が裁判所に意見を表明する方法はいくつか</w:t>
      </w:r>
      <w:r w:rsidR="00BC1EF9" w:rsidRPr="00246B98">
        <w:rPr>
          <w:rFonts w:ascii="Century" w:eastAsia="ＭＳ 明朝" w:hAnsi="Century"/>
          <w:szCs w:val="21"/>
        </w:rPr>
        <w:t>ある</w:t>
      </w:r>
      <w:r w:rsidRPr="00246B98">
        <w:rPr>
          <w:rFonts w:ascii="Century" w:eastAsia="ＭＳ 明朝" w:hAnsi="Century"/>
          <w:szCs w:val="21"/>
        </w:rPr>
        <w:t>：独立児童弁護士（</w:t>
      </w:r>
      <w:r w:rsidRPr="00246B98">
        <w:rPr>
          <w:rFonts w:ascii="Century" w:eastAsia="ＭＳ 明朝" w:hAnsi="Century"/>
          <w:szCs w:val="21"/>
        </w:rPr>
        <w:t>ICL</w:t>
      </w:r>
      <w:r w:rsidRPr="00246B98">
        <w:rPr>
          <w:rFonts w:ascii="Century" w:eastAsia="ＭＳ 明朝" w:hAnsi="Century"/>
          <w:szCs w:val="21"/>
        </w:rPr>
        <w:t>）、家族相談員の報告、</w:t>
      </w:r>
      <w:r w:rsidR="007120DA" w:rsidRPr="00246B98">
        <w:rPr>
          <w:rFonts w:ascii="Century" w:eastAsia="ＭＳ 明朝" w:hAnsi="Century"/>
          <w:szCs w:val="21"/>
        </w:rPr>
        <w:t>子ども</w:t>
      </w:r>
      <w:r w:rsidRPr="00246B98">
        <w:rPr>
          <w:rFonts w:ascii="Century" w:eastAsia="ＭＳ 明朝" w:hAnsi="Century"/>
          <w:szCs w:val="21"/>
        </w:rPr>
        <w:t>への</w:t>
      </w:r>
      <w:r w:rsidR="004A39E9" w:rsidRPr="00246B98">
        <w:rPr>
          <w:rFonts w:ascii="Century" w:eastAsia="ＭＳ 明朝" w:hAnsi="Century"/>
          <w:szCs w:val="21"/>
        </w:rPr>
        <w:t>裁判官の</w:t>
      </w:r>
      <w:r w:rsidRPr="00246B98">
        <w:rPr>
          <w:rFonts w:ascii="Century" w:eastAsia="ＭＳ 明朝" w:hAnsi="Century"/>
          <w:szCs w:val="21"/>
        </w:rPr>
        <w:t>インタビュー、または裁判所が適切と</w:t>
      </w:r>
      <w:r w:rsidR="004A39E9" w:rsidRPr="00246B98">
        <w:rPr>
          <w:rFonts w:ascii="Century" w:eastAsia="ＭＳ 明朝" w:hAnsi="Century"/>
          <w:szCs w:val="21"/>
        </w:rPr>
        <w:t>考える</w:t>
      </w:r>
      <w:r w:rsidRPr="00246B98">
        <w:rPr>
          <w:rFonts w:ascii="Century" w:eastAsia="ＭＳ 明朝" w:hAnsi="Century"/>
          <w:szCs w:val="21"/>
        </w:rPr>
        <w:t>その他の手段</w:t>
      </w:r>
      <w:r w:rsidR="004A39E9" w:rsidRPr="00246B98">
        <w:rPr>
          <w:rFonts w:ascii="Century" w:eastAsia="ＭＳ 明朝" w:hAnsi="Century"/>
          <w:szCs w:val="21"/>
        </w:rPr>
        <w:t>である</w:t>
      </w:r>
      <w:r w:rsidRPr="00246B98">
        <w:rPr>
          <w:rFonts w:ascii="Century" w:eastAsia="ＭＳ 明朝" w:hAnsi="Century"/>
          <w:szCs w:val="21"/>
        </w:rPr>
        <w:t>。</w:t>
      </w:r>
    </w:p>
    <w:p w14:paraId="7AFE6F93"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94.</w:t>
      </w:r>
      <w:r w:rsidR="002C7FF8" w:rsidRPr="00246B98">
        <w:rPr>
          <w:rFonts w:ascii="Century" w:eastAsia="ＭＳ 明朝" w:hAnsi="Century"/>
          <w:szCs w:val="21"/>
        </w:rPr>
        <w:t xml:space="preserve">　</w:t>
      </w:r>
      <w:r w:rsidRPr="00246B98">
        <w:rPr>
          <w:rFonts w:ascii="Century" w:eastAsia="ＭＳ 明朝" w:hAnsi="Century"/>
          <w:szCs w:val="21"/>
        </w:rPr>
        <w:t>「独立児童弁護士のためのガイドライン」は、身体的、知的、精神的および</w:t>
      </w:r>
      <w:r w:rsidRPr="00246B98">
        <w:rPr>
          <w:rFonts w:ascii="Century" w:eastAsia="ＭＳ 明朝" w:hAnsi="Century"/>
          <w:szCs w:val="21"/>
        </w:rPr>
        <w:t>/</w:t>
      </w:r>
      <w:r w:rsidRPr="00246B98">
        <w:rPr>
          <w:rFonts w:ascii="Century" w:eastAsia="ＭＳ 明朝" w:hAnsi="Century"/>
          <w:szCs w:val="21"/>
        </w:rPr>
        <w:t>または</w:t>
      </w:r>
      <w:r w:rsidR="004A39E9" w:rsidRPr="00246B98">
        <w:rPr>
          <w:rFonts w:ascii="Century" w:eastAsia="ＭＳ 明朝" w:hAnsi="Century"/>
          <w:szCs w:val="21"/>
        </w:rPr>
        <w:t>情緒</w:t>
      </w:r>
      <w:r w:rsidRPr="00246B98">
        <w:rPr>
          <w:rFonts w:ascii="Century" w:eastAsia="ＭＳ 明朝" w:hAnsi="Century"/>
          <w:szCs w:val="21"/>
        </w:rPr>
        <w:t>的な障害</w:t>
      </w:r>
      <w:r w:rsidR="004A39E9" w:rsidRPr="00246B98">
        <w:rPr>
          <w:rFonts w:ascii="Century" w:eastAsia="ＭＳ 明朝" w:hAnsi="Century"/>
          <w:szCs w:val="21"/>
        </w:rPr>
        <w:t>のある</w:t>
      </w:r>
      <w:r w:rsidR="007120DA" w:rsidRPr="00246B98">
        <w:rPr>
          <w:rFonts w:ascii="Century" w:eastAsia="ＭＳ 明朝" w:hAnsi="Century"/>
          <w:szCs w:val="21"/>
        </w:rPr>
        <w:t>子ども</w:t>
      </w:r>
      <w:r w:rsidRPr="00246B98">
        <w:rPr>
          <w:rFonts w:ascii="Century" w:eastAsia="ＭＳ 明朝" w:hAnsi="Century"/>
          <w:szCs w:val="21"/>
        </w:rPr>
        <w:t>が能力の範囲内で意思決定プロセスに参加できるようにするために特別な注意が必要であると述べている。</w:t>
      </w:r>
    </w:p>
    <w:p w14:paraId="0E0B4C99"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95.</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w:t>
      </w:r>
      <w:bookmarkStart w:id="6" w:name="_Hlk12914870"/>
      <w:r w:rsidRPr="00246B98">
        <w:rPr>
          <w:rFonts w:ascii="Century" w:eastAsia="ＭＳ 明朝" w:hAnsi="Century"/>
          <w:szCs w:val="21"/>
        </w:rPr>
        <w:t>オーストラリア法改革委員会</w:t>
      </w:r>
      <w:bookmarkEnd w:id="6"/>
      <w:r w:rsidRPr="00246B98">
        <w:rPr>
          <w:rFonts w:ascii="Century" w:eastAsia="ＭＳ 明朝" w:hAnsi="Century"/>
          <w:szCs w:val="21"/>
        </w:rPr>
        <w:t>（</w:t>
      </w:r>
      <w:r w:rsidRPr="00246B98">
        <w:rPr>
          <w:rFonts w:ascii="Century" w:eastAsia="ＭＳ 明朝" w:hAnsi="Century"/>
          <w:szCs w:val="21"/>
        </w:rPr>
        <w:t>ALRC</w:t>
      </w:r>
      <w:r w:rsidR="001E53C8" w:rsidRPr="00246B98">
        <w:rPr>
          <w:rFonts w:ascii="Century" w:eastAsia="ＭＳ 明朝" w:hAnsi="Century"/>
          <w:szCs w:val="21"/>
        </w:rPr>
        <w:t>:</w:t>
      </w:r>
      <w:r w:rsidR="001E53C8" w:rsidRPr="00246B98">
        <w:rPr>
          <w:rFonts w:ascii="Century" w:eastAsia="ＭＳ 明朝" w:hAnsi="Century"/>
          <w:lang w:val="en-AU"/>
        </w:rPr>
        <w:t xml:space="preserve"> Australian Law Reform Commission</w:t>
      </w:r>
      <w:r w:rsidRPr="00246B98">
        <w:rPr>
          <w:rFonts w:ascii="Century" w:eastAsia="ＭＳ 明朝" w:hAnsi="Century"/>
          <w:szCs w:val="21"/>
        </w:rPr>
        <w:t>）に家族法制度の包括的な見直しを実施するよう指示した。重要な問題は、意思決定者がどのようにして</w:t>
      </w:r>
      <w:r w:rsidR="007120DA" w:rsidRPr="00246B98">
        <w:rPr>
          <w:rFonts w:ascii="Century" w:eastAsia="ＭＳ 明朝" w:hAnsi="Century"/>
          <w:szCs w:val="21"/>
        </w:rPr>
        <w:t>子ども</w:t>
      </w:r>
      <w:r w:rsidRPr="00246B98">
        <w:rPr>
          <w:rFonts w:ascii="Century" w:eastAsia="ＭＳ 明朝" w:hAnsi="Century"/>
          <w:szCs w:val="21"/>
        </w:rPr>
        <w:t>の最善の利益と家族紛争における</w:t>
      </w:r>
      <w:r w:rsidR="007120DA" w:rsidRPr="00246B98">
        <w:rPr>
          <w:rFonts w:ascii="Century" w:eastAsia="ＭＳ 明朝" w:hAnsi="Century"/>
          <w:szCs w:val="21"/>
        </w:rPr>
        <w:t>子ども</w:t>
      </w:r>
      <w:r w:rsidRPr="00246B98">
        <w:rPr>
          <w:rFonts w:ascii="Century" w:eastAsia="ＭＳ 明朝" w:hAnsi="Century"/>
          <w:szCs w:val="21"/>
        </w:rPr>
        <w:t>の</w:t>
      </w:r>
      <w:r w:rsidR="004A39E9" w:rsidRPr="00246B98">
        <w:rPr>
          <w:rFonts w:ascii="Century" w:eastAsia="ＭＳ 明朝" w:hAnsi="Century"/>
          <w:szCs w:val="21"/>
        </w:rPr>
        <w:t>意見</w:t>
      </w:r>
      <w:r w:rsidRPr="00246B98">
        <w:rPr>
          <w:rFonts w:ascii="Century" w:eastAsia="ＭＳ 明朝" w:hAnsi="Century"/>
          <w:szCs w:val="21"/>
        </w:rPr>
        <w:t>を最も効果的に知ることができるかということ</w:t>
      </w:r>
      <w:r w:rsidR="007D3ED8" w:rsidRPr="00246B98">
        <w:rPr>
          <w:rFonts w:ascii="Century" w:eastAsia="ＭＳ 明朝" w:hAnsi="Century"/>
          <w:szCs w:val="21"/>
        </w:rPr>
        <w:t>である</w:t>
      </w:r>
      <w:r w:rsidRPr="00246B98">
        <w:rPr>
          <w:rFonts w:ascii="Century" w:eastAsia="ＭＳ 明朝" w:hAnsi="Century"/>
          <w:szCs w:val="21"/>
        </w:rPr>
        <w:t>。</w:t>
      </w:r>
      <w:r w:rsidRPr="00246B98">
        <w:rPr>
          <w:rFonts w:ascii="Century" w:eastAsia="ＭＳ 明朝" w:hAnsi="Century"/>
          <w:szCs w:val="21"/>
        </w:rPr>
        <w:t>ALRC</w:t>
      </w:r>
      <w:r w:rsidRPr="00246B98">
        <w:rPr>
          <w:rFonts w:ascii="Century" w:eastAsia="ＭＳ 明朝" w:hAnsi="Century"/>
          <w:szCs w:val="21"/>
        </w:rPr>
        <w:t>はまた、障害のある</w:t>
      </w:r>
      <w:r w:rsidR="007120DA" w:rsidRPr="00246B98">
        <w:rPr>
          <w:rFonts w:ascii="Century" w:eastAsia="ＭＳ 明朝" w:hAnsi="Century"/>
          <w:szCs w:val="21"/>
        </w:rPr>
        <w:t>子ども</w:t>
      </w:r>
      <w:r w:rsidR="004A39E9" w:rsidRPr="00246B98">
        <w:rPr>
          <w:rFonts w:ascii="Century" w:eastAsia="ＭＳ 明朝" w:hAnsi="Century"/>
          <w:szCs w:val="21"/>
        </w:rPr>
        <w:t>の</w:t>
      </w:r>
      <w:r w:rsidRPr="00246B98">
        <w:rPr>
          <w:rFonts w:ascii="Century" w:eastAsia="ＭＳ 明朝" w:hAnsi="Century"/>
          <w:szCs w:val="21"/>
        </w:rPr>
        <w:t>裁判所</w:t>
      </w:r>
      <w:r w:rsidR="004A39E9" w:rsidRPr="00246B98">
        <w:rPr>
          <w:rFonts w:ascii="Century" w:eastAsia="ＭＳ 明朝" w:hAnsi="Century"/>
          <w:szCs w:val="21"/>
        </w:rPr>
        <w:t>への</w:t>
      </w:r>
      <w:r w:rsidRPr="00246B98">
        <w:rPr>
          <w:rFonts w:ascii="Century" w:eastAsia="ＭＳ 明朝" w:hAnsi="Century"/>
          <w:szCs w:val="21"/>
        </w:rPr>
        <w:t>アクセシビリティと</w:t>
      </w:r>
      <w:r w:rsidR="004A39E9" w:rsidRPr="00246B98">
        <w:rPr>
          <w:rFonts w:ascii="Century" w:eastAsia="ＭＳ 明朝" w:hAnsi="Century"/>
          <w:szCs w:val="21"/>
        </w:rPr>
        <w:t>関与</w:t>
      </w:r>
      <w:r w:rsidRPr="00246B98">
        <w:rPr>
          <w:rFonts w:ascii="Century" w:eastAsia="ＭＳ 明朝" w:hAnsi="Century"/>
          <w:szCs w:val="21"/>
        </w:rPr>
        <w:t>を改善する方法も検討</w:t>
      </w:r>
      <w:r w:rsidR="007D3ED8" w:rsidRPr="00246B98">
        <w:rPr>
          <w:rFonts w:ascii="Century" w:eastAsia="ＭＳ 明朝" w:hAnsi="Century"/>
          <w:szCs w:val="21"/>
        </w:rPr>
        <w:t>する</w:t>
      </w:r>
      <w:r w:rsidRPr="00246B98">
        <w:rPr>
          <w:rFonts w:ascii="Century" w:eastAsia="ＭＳ 明朝" w:hAnsi="Century"/>
          <w:szCs w:val="21"/>
        </w:rPr>
        <w:t>。</w:t>
      </w:r>
      <w:r w:rsidRPr="00246B98">
        <w:rPr>
          <w:rFonts w:ascii="Century" w:eastAsia="ＭＳ 明朝" w:hAnsi="Century"/>
          <w:szCs w:val="21"/>
        </w:rPr>
        <w:t>ALRC</w:t>
      </w:r>
      <w:r w:rsidRPr="00246B98">
        <w:rPr>
          <w:rFonts w:ascii="Century" w:eastAsia="ＭＳ 明朝" w:hAnsi="Century"/>
          <w:szCs w:val="21"/>
        </w:rPr>
        <w:t>は</w:t>
      </w:r>
      <w:r w:rsidRPr="00246B98">
        <w:rPr>
          <w:rFonts w:ascii="Century" w:eastAsia="ＭＳ 明朝" w:hAnsi="Century"/>
          <w:szCs w:val="21"/>
        </w:rPr>
        <w:t>2019</w:t>
      </w:r>
      <w:r w:rsidRPr="00246B98">
        <w:rPr>
          <w:rFonts w:ascii="Century" w:eastAsia="ＭＳ 明朝" w:hAnsi="Century"/>
          <w:szCs w:val="21"/>
        </w:rPr>
        <w:t>年</w:t>
      </w:r>
      <w:r w:rsidRPr="00246B98">
        <w:rPr>
          <w:rFonts w:ascii="Century" w:eastAsia="ＭＳ 明朝" w:hAnsi="Century"/>
          <w:szCs w:val="21"/>
        </w:rPr>
        <w:t>3</w:t>
      </w:r>
      <w:r w:rsidRPr="00246B98">
        <w:rPr>
          <w:rFonts w:ascii="Century" w:eastAsia="ＭＳ 明朝" w:hAnsi="Century"/>
          <w:szCs w:val="21"/>
        </w:rPr>
        <w:t>月</w:t>
      </w:r>
      <w:r w:rsidRPr="00246B98">
        <w:rPr>
          <w:rFonts w:ascii="Century" w:eastAsia="ＭＳ 明朝" w:hAnsi="Century"/>
          <w:szCs w:val="21"/>
        </w:rPr>
        <w:t>31</w:t>
      </w:r>
      <w:r w:rsidRPr="00246B98">
        <w:rPr>
          <w:rFonts w:ascii="Century" w:eastAsia="ＭＳ 明朝" w:hAnsi="Century"/>
          <w:szCs w:val="21"/>
        </w:rPr>
        <w:t>日に</w:t>
      </w:r>
      <w:r w:rsidR="004A39E9" w:rsidRPr="00246B98">
        <w:rPr>
          <w:rFonts w:ascii="Century" w:eastAsia="ＭＳ 明朝" w:hAnsi="Century"/>
          <w:szCs w:val="21"/>
        </w:rPr>
        <w:t>返答</w:t>
      </w:r>
      <w:r w:rsidRPr="00246B98">
        <w:rPr>
          <w:rFonts w:ascii="Century" w:eastAsia="ＭＳ 明朝" w:hAnsi="Century"/>
          <w:szCs w:val="21"/>
        </w:rPr>
        <w:t>する予定</w:t>
      </w:r>
      <w:r w:rsidR="007D3ED8" w:rsidRPr="00246B98">
        <w:rPr>
          <w:rFonts w:ascii="Century" w:eastAsia="ＭＳ 明朝" w:hAnsi="Century"/>
          <w:szCs w:val="21"/>
        </w:rPr>
        <w:t>である</w:t>
      </w:r>
      <w:r w:rsidRPr="00246B98">
        <w:rPr>
          <w:rFonts w:ascii="Century" w:eastAsia="ＭＳ 明朝" w:hAnsi="Century"/>
          <w:szCs w:val="21"/>
        </w:rPr>
        <w:t>。</w:t>
      </w:r>
    </w:p>
    <w:p w14:paraId="6286362A"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96.</w:t>
      </w:r>
      <w:r w:rsidR="002C7FF8" w:rsidRPr="00246B98">
        <w:rPr>
          <w:rFonts w:ascii="Century" w:eastAsia="ＭＳ 明朝" w:hAnsi="Century"/>
          <w:szCs w:val="21"/>
        </w:rPr>
        <w:t xml:space="preserve">　</w:t>
      </w:r>
      <w:r w:rsidRPr="00246B98">
        <w:rPr>
          <w:rFonts w:ascii="Century" w:eastAsia="ＭＳ 明朝" w:hAnsi="Century"/>
          <w:szCs w:val="21"/>
        </w:rPr>
        <w:t>州および準州の司法制度はまた、</w:t>
      </w:r>
      <w:r w:rsidR="007120DA" w:rsidRPr="00246B98">
        <w:rPr>
          <w:rFonts w:ascii="Century" w:eastAsia="ＭＳ 明朝" w:hAnsi="Century"/>
          <w:szCs w:val="21"/>
        </w:rPr>
        <w:t>子ども</w:t>
      </w:r>
      <w:r w:rsidRPr="00246B98">
        <w:rPr>
          <w:rFonts w:ascii="Century" w:eastAsia="ＭＳ 明朝" w:hAnsi="Century"/>
          <w:szCs w:val="21"/>
        </w:rPr>
        <w:t>が</w:t>
      </w:r>
      <w:r w:rsidR="004A39E9" w:rsidRPr="00246B98">
        <w:rPr>
          <w:rFonts w:ascii="Century" w:eastAsia="ＭＳ 明朝" w:hAnsi="Century"/>
          <w:szCs w:val="21"/>
        </w:rPr>
        <w:t>年齢に応じた</w:t>
      </w:r>
      <w:r w:rsidRPr="00246B98">
        <w:rPr>
          <w:rFonts w:ascii="Century" w:eastAsia="ＭＳ 明朝" w:hAnsi="Century"/>
          <w:szCs w:val="21"/>
        </w:rPr>
        <w:t>形で証拠を提供することを可能にする、</w:t>
      </w:r>
      <w:r w:rsidR="007120DA" w:rsidRPr="00246B98">
        <w:rPr>
          <w:rFonts w:ascii="Century" w:eastAsia="ＭＳ 明朝" w:hAnsi="Century"/>
          <w:szCs w:val="21"/>
        </w:rPr>
        <w:t>子ども</w:t>
      </w:r>
      <w:r w:rsidRPr="00246B98">
        <w:rPr>
          <w:rFonts w:ascii="Century" w:eastAsia="ＭＳ 明朝" w:hAnsi="Century"/>
          <w:szCs w:val="21"/>
        </w:rPr>
        <w:t>裁判所を含むさまざまな措置を通じて</w:t>
      </w:r>
      <w:r w:rsidR="007120DA" w:rsidRPr="00246B98">
        <w:rPr>
          <w:rFonts w:ascii="Century" w:eastAsia="ＭＳ 明朝" w:hAnsi="Century"/>
          <w:szCs w:val="21"/>
        </w:rPr>
        <w:t>子ども</w:t>
      </w:r>
      <w:r w:rsidRPr="00246B98">
        <w:rPr>
          <w:rFonts w:ascii="Century" w:eastAsia="ＭＳ 明朝" w:hAnsi="Century"/>
          <w:szCs w:val="21"/>
        </w:rPr>
        <w:t>の利益を保護</w:t>
      </w:r>
      <w:r w:rsidR="007D3ED8" w:rsidRPr="00246B98">
        <w:rPr>
          <w:rFonts w:ascii="Century" w:eastAsia="ＭＳ 明朝" w:hAnsi="Century"/>
          <w:szCs w:val="21"/>
        </w:rPr>
        <w:t>する</w:t>
      </w:r>
      <w:r w:rsidRPr="00246B98">
        <w:rPr>
          <w:rFonts w:ascii="Century" w:eastAsia="ＭＳ 明朝" w:hAnsi="Century"/>
          <w:szCs w:val="21"/>
        </w:rPr>
        <w:t>。</w:t>
      </w:r>
    </w:p>
    <w:p w14:paraId="51D8C605" w14:textId="77777777" w:rsidR="007672FD" w:rsidRPr="00246B98" w:rsidRDefault="007672FD" w:rsidP="006D7112">
      <w:pPr>
        <w:rPr>
          <w:rFonts w:ascii="Century" w:eastAsia="ＭＳ 明朝" w:hAnsi="Century"/>
          <w:szCs w:val="21"/>
        </w:rPr>
      </w:pPr>
    </w:p>
    <w:p w14:paraId="043182B7" w14:textId="77777777" w:rsidR="006D7112" w:rsidRPr="000709D5" w:rsidRDefault="006D7112" w:rsidP="006D7112">
      <w:pPr>
        <w:rPr>
          <w:rFonts w:ascii="ＭＳ ゴシック" w:eastAsia="ＭＳ ゴシック" w:hAnsi="ＭＳ ゴシック"/>
          <w:b/>
          <w:bCs/>
          <w:szCs w:val="21"/>
        </w:rPr>
      </w:pPr>
      <w:r w:rsidRPr="000709D5">
        <w:rPr>
          <w:rFonts w:ascii="ＭＳ ゴシック" w:eastAsia="ＭＳ ゴシック" w:hAnsi="ＭＳ ゴシック"/>
          <w:b/>
          <w:bCs/>
          <w:szCs w:val="21"/>
        </w:rPr>
        <w:t>データ収集</w:t>
      </w:r>
    </w:p>
    <w:p w14:paraId="7A70523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97.</w:t>
      </w:r>
      <w:r w:rsidR="002C7FF8" w:rsidRPr="00246B98">
        <w:rPr>
          <w:rFonts w:ascii="Century" w:eastAsia="ＭＳ 明朝" w:hAnsi="Century"/>
          <w:szCs w:val="21"/>
        </w:rPr>
        <w:t xml:space="preserve">　</w:t>
      </w:r>
      <w:r w:rsidRPr="00246B98">
        <w:rPr>
          <w:rFonts w:ascii="Century" w:eastAsia="ＭＳ 明朝" w:hAnsi="Century"/>
          <w:szCs w:val="21"/>
        </w:rPr>
        <w:t>オーストラリア政府は、</w:t>
      </w:r>
      <w:r w:rsidR="007120DA" w:rsidRPr="00246B98">
        <w:rPr>
          <w:rFonts w:ascii="Century" w:eastAsia="ＭＳ 明朝" w:hAnsi="Century"/>
          <w:szCs w:val="21"/>
        </w:rPr>
        <w:t>子ども</w:t>
      </w:r>
      <w:r w:rsidRPr="00246B98">
        <w:rPr>
          <w:rFonts w:ascii="Century" w:eastAsia="ＭＳ 明朝" w:hAnsi="Century"/>
          <w:szCs w:val="21"/>
        </w:rPr>
        <w:t>の福祉に関する国内報告の改善に取り組んで</w:t>
      </w:r>
      <w:r w:rsidR="007D3ED8" w:rsidRPr="00246B98">
        <w:rPr>
          <w:rFonts w:ascii="Century" w:eastAsia="ＭＳ 明朝" w:hAnsi="Century"/>
          <w:szCs w:val="21"/>
        </w:rPr>
        <w:t>いる</w:t>
      </w:r>
      <w:r w:rsidRPr="00246B98">
        <w:rPr>
          <w:rFonts w:ascii="Century" w:eastAsia="ＭＳ 明朝" w:hAnsi="Century"/>
          <w:szCs w:val="21"/>
        </w:rPr>
        <w:t>。オーストラリア健康福祉研究所（</w:t>
      </w:r>
      <w:r w:rsidRPr="00246B98">
        <w:rPr>
          <w:rFonts w:ascii="Century" w:eastAsia="ＭＳ 明朝" w:hAnsi="Century"/>
          <w:szCs w:val="21"/>
        </w:rPr>
        <w:t>AIHW</w:t>
      </w:r>
      <w:r w:rsidR="001E53C8" w:rsidRPr="00246B98">
        <w:rPr>
          <w:rFonts w:ascii="Century" w:eastAsia="ＭＳ 明朝" w:hAnsi="Century"/>
          <w:szCs w:val="21"/>
        </w:rPr>
        <w:t>:</w:t>
      </w:r>
      <w:r w:rsidR="001E53C8" w:rsidRPr="00246B98">
        <w:rPr>
          <w:rFonts w:ascii="Century" w:eastAsia="ＭＳ 明朝" w:hAnsi="Century"/>
          <w:lang w:val="en-AU"/>
        </w:rPr>
        <w:t xml:space="preserve"> Australian Institute of Health and Welfare</w:t>
      </w:r>
      <w:r w:rsidRPr="00246B98">
        <w:rPr>
          <w:rFonts w:ascii="Century" w:eastAsia="ＭＳ 明朝" w:hAnsi="Century"/>
          <w:szCs w:val="21"/>
        </w:rPr>
        <w:t>）とオーストラリア家族研究所（</w:t>
      </w:r>
      <w:r w:rsidRPr="00246B98">
        <w:rPr>
          <w:rFonts w:ascii="Century" w:eastAsia="ＭＳ 明朝" w:hAnsi="Century"/>
          <w:szCs w:val="21"/>
        </w:rPr>
        <w:t>AIFS</w:t>
      </w:r>
      <w:r w:rsidR="001E53C8" w:rsidRPr="00246B98">
        <w:rPr>
          <w:rFonts w:ascii="Century" w:eastAsia="ＭＳ 明朝" w:hAnsi="Century"/>
          <w:szCs w:val="21"/>
        </w:rPr>
        <w:t>:</w:t>
      </w:r>
      <w:r w:rsidR="001E53C8" w:rsidRPr="00246B98">
        <w:rPr>
          <w:rFonts w:ascii="Century" w:eastAsia="ＭＳ 明朝" w:hAnsi="Century"/>
          <w:lang w:val="en-AU"/>
        </w:rPr>
        <w:t xml:space="preserve"> Australian Institute for Family Studies</w:t>
      </w:r>
      <w:r w:rsidRPr="00246B98">
        <w:rPr>
          <w:rFonts w:ascii="Century" w:eastAsia="ＭＳ 明朝" w:hAnsi="Century"/>
          <w:szCs w:val="21"/>
        </w:rPr>
        <w:t>）（独立した法定機関）が、データを収集し、調査を実施し、</w:t>
      </w:r>
      <w:r w:rsidR="007120DA" w:rsidRPr="00246B98">
        <w:rPr>
          <w:rFonts w:ascii="Century" w:eastAsia="ＭＳ 明朝" w:hAnsi="Century"/>
          <w:szCs w:val="21"/>
        </w:rPr>
        <w:t>子ども</w:t>
      </w:r>
      <w:r w:rsidRPr="00246B98">
        <w:rPr>
          <w:rFonts w:ascii="Century" w:eastAsia="ＭＳ 明朝" w:hAnsi="Century"/>
          <w:szCs w:val="21"/>
        </w:rPr>
        <w:t>の健康と幸福に関連するさまざまな事項について報告</w:t>
      </w:r>
      <w:r w:rsidR="007D3ED8" w:rsidRPr="00246B98">
        <w:rPr>
          <w:rFonts w:ascii="Century" w:eastAsia="ＭＳ 明朝" w:hAnsi="Century"/>
          <w:szCs w:val="21"/>
        </w:rPr>
        <w:t>する</w:t>
      </w:r>
      <w:r w:rsidRPr="00246B98">
        <w:rPr>
          <w:rFonts w:ascii="Century" w:eastAsia="ＭＳ 明朝" w:hAnsi="Century"/>
          <w:szCs w:val="21"/>
        </w:rPr>
        <w:t>。すべてのオーストラリア政府は、</w:t>
      </w:r>
      <w:r w:rsidR="00E105C7" w:rsidRPr="00246B98">
        <w:rPr>
          <w:rFonts w:ascii="Century" w:eastAsia="ＭＳ 明朝" w:hAnsi="Century"/>
          <w:szCs w:val="21"/>
        </w:rPr>
        <w:t>よい取り組みの政策と計画</w:t>
      </w:r>
      <w:r w:rsidRPr="00246B98">
        <w:rPr>
          <w:rFonts w:ascii="Century" w:eastAsia="ＭＳ 明朝" w:hAnsi="Century"/>
          <w:szCs w:val="21"/>
        </w:rPr>
        <w:t>の開発と評価を支援するために研究を直接依頼して</w:t>
      </w:r>
      <w:r w:rsidR="007D3ED8" w:rsidRPr="00246B98">
        <w:rPr>
          <w:rFonts w:ascii="Century" w:eastAsia="ＭＳ 明朝" w:hAnsi="Century"/>
          <w:szCs w:val="21"/>
        </w:rPr>
        <w:t>いる</w:t>
      </w:r>
      <w:r w:rsidRPr="00246B98">
        <w:rPr>
          <w:rFonts w:ascii="Century" w:eastAsia="ＭＳ 明朝" w:hAnsi="Century"/>
          <w:szCs w:val="21"/>
        </w:rPr>
        <w:t>。</w:t>
      </w:r>
    </w:p>
    <w:p w14:paraId="420FCAFF"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98.</w:t>
      </w:r>
      <w:r w:rsidR="002C7FF8" w:rsidRPr="00246B98">
        <w:rPr>
          <w:rFonts w:ascii="Century" w:eastAsia="ＭＳ 明朝" w:hAnsi="Century"/>
          <w:szCs w:val="21"/>
        </w:rPr>
        <w:t xml:space="preserve">　</w:t>
      </w:r>
      <w:r w:rsidRPr="00246B98">
        <w:rPr>
          <w:rFonts w:ascii="Century" w:eastAsia="ＭＳ 明朝" w:hAnsi="Century"/>
          <w:szCs w:val="21"/>
        </w:rPr>
        <w:t>オーストラリアは、収集プロセスとその使用方法に応じて、さまざまな方法で</w:t>
      </w:r>
      <w:r w:rsidR="007120DA" w:rsidRPr="00246B98">
        <w:rPr>
          <w:rFonts w:ascii="Century" w:eastAsia="ＭＳ 明朝" w:hAnsi="Century"/>
          <w:szCs w:val="21"/>
        </w:rPr>
        <w:t>子ども</w:t>
      </w:r>
      <w:r w:rsidRPr="00246B98">
        <w:rPr>
          <w:rFonts w:ascii="Century" w:eastAsia="ＭＳ 明朝" w:hAnsi="Century"/>
          <w:szCs w:val="21"/>
        </w:rPr>
        <w:t>に関するデータを分類して</w:t>
      </w:r>
      <w:r w:rsidR="007D3ED8" w:rsidRPr="00246B98">
        <w:rPr>
          <w:rFonts w:ascii="Century" w:eastAsia="ＭＳ 明朝" w:hAnsi="Century"/>
          <w:szCs w:val="21"/>
        </w:rPr>
        <w:t>いる</w:t>
      </w:r>
      <w:r w:rsidRPr="00246B98">
        <w:rPr>
          <w:rFonts w:ascii="Century" w:eastAsia="ＭＳ 明朝" w:hAnsi="Century"/>
          <w:szCs w:val="21"/>
        </w:rPr>
        <w:t>。これには、年齢、性別、先住民の身分、英語以外の</w:t>
      </w:r>
      <w:r w:rsidR="001E53C8" w:rsidRPr="00246B98">
        <w:rPr>
          <w:rFonts w:ascii="Century" w:eastAsia="ＭＳ 明朝" w:hAnsi="Century"/>
          <w:szCs w:val="21"/>
        </w:rPr>
        <w:t>使う言語</w:t>
      </w:r>
      <w:r w:rsidRPr="00246B98">
        <w:rPr>
          <w:rFonts w:ascii="Century" w:eastAsia="ＭＳ 明朝" w:hAnsi="Century"/>
          <w:szCs w:val="21"/>
        </w:rPr>
        <w:t>、地理的な</w:t>
      </w:r>
      <w:r w:rsidR="00E105C7" w:rsidRPr="00246B98">
        <w:rPr>
          <w:rFonts w:ascii="Century" w:eastAsia="ＭＳ 明朝" w:hAnsi="Century"/>
          <w:szCs w:val="21"/>
        </w:rPr>
        <w:t>状態</w:t>
      </w:r>
      <w:r w:rsidRPr="00246B98">
        <w:rPr>
          <w:rFonts w:ascii="Century" w:eastAsia="ＭＳ 明朝" w:hAnsi="Century"/>
          <w:szCs w:val="21"/>
        </w:rPr>
        <w:t>、および出生国が含まれる場合が</w:t>
      </w:r>
      <w:r w:rsidR="00BC1EF9" w:rsidRPr="00246B98">
        <w:rPr>
          <w:rFonts w:ascii="Century" w:eastAsia="ＭＳ 明朝" w:hAnsi="Century"/>
          <w:szCs w:val="21"/>
        </w:rPr>
        <w:t>ある</w:t>
      </w:r>
      <w:r w:rsidRPr="00246B98">
        <w:rPr>
          <w:rFonts w:ascii="Century" w:eastAsia="ＭＳ 明朝" w:hAnsi="Century"/>
          <w:szCs w:val="21"/>
        </w:rPr>
        <w:t>。</w:t>
      </w:r>
    </w:p>
    <w:p w14:paraId="72EB7492"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99.</w:t>
      </w:r>
      <w:r w:rsidR="002C7FF8" w:rsidRPr="00246B98">
        <w:rPr>
          <w:rFonts w:ascii="Century" w:eastAsia="ＭＳ 明朝" w:hAnsi="Century"/>
          <w:szCs w:val="21"/>
        </w:rPr>
        <w:t xml:space="preserve">　</w:t>
      </w:r>
      <w:r w:rsidRPr="00246B98">
        <w:rPr>
          <w:rFonts w:ascii="Century" w:eastAsia="ＭＳ 明朝" w:hAnsi="Century"/>
          <w:szCs w:val="21"/>
        </w:rPr>
        <w:t>すべての州および準州は、各管轄区域内で児童保護および</w:t>
      </w:r>
      <w:r w:rsidR="00E105C7" w:rsidRPr="00246B98">
        <w:rPr>
          <w:rFonts w:ascii="Century" w:eastAsia="ＭＳ 明朝" w:hAnsi="Century"/>
          <w:szCs w:val="21"/>
        </w:rPr>
        <w:t>自宅外ケア</w:t>
      </w:r>
      <w:r w:rsidRPr="00246B98">
        <w:rPr>
          <w:rFonts w:ascii="Century" w:eastAsia="ＭＳ 明朝" w:hAnsi="Century"/>
          <w:szCs w:val="21"/>
        </w:rPr>
        <w:t>（</w:t>
      </w:r>
      <w:r w:rsidRPr="00246B98">
        <w:rPr>
          <w:rFonts w:ascii="Century" w:eastAsia="ＭＳ 明朝" w:hAnsi="Century"/>
          <w:szCs w:val="21"/>
        </w:rPr>
        <w:t>OOHC</w:t>
      </w:r>
      <w:r w:rsidR="001E53C8" w:rsidRPr="00246B98">
        <w:rPr>
          <w:rFonts w:ascii="Century" w:eastAsia="ＭＳ 明朝" w:hAnsi="Century"/>
          <w:szCs w:val="21"/>
        </w:rPr>
        <w:t>:</w:t>
      </w:r>
      <w:r w:rsidR="001E53C8" w:rsidRPr="00246B98">
        <w:rPr>
          <w:rFonts w:ascii="Century" w:eastAsia="ＭＳ 明朝" w:hAnsi="Century"/>
          <w:lang w:val="en-AU"/>
        </w:rPr>
        <w:t xml:space="preserve"> out of home care</w:t>
      </w:r>
      <w:r w:rsidRPr="00246B98">
        <w:rPr>
          <w:rFonts w:ascii="Century" w:eastAsia="ＭＳ 明朝" w:hAnsi="Century"/>
          <w:szCs w:val="21"/>
        </w:rPr>
        <w:t>）</w:t>
      </w:r>
      <w:r w:rsidR="00E105C7" w:rsidRPr="00246B98">
        <w:rPr>
          <w:rFonts w:ascii="Century" w:eastAsia="ＭＳ 明朝" w:hAnsi="Century"/>
          <w:szCs w:val="21"/>
        </w:rPr>
        <w:t>制度を利用して</w:t>
      </w:r>
      <w:r w:rsidRPr="00246B98">
        <w:rPr>
          <w:rFonts w:ascii="Century" w:eastAsia="ＭＳ 明朝" w:hAnsi="Century"/>
          <w:szCs w:val="21"/>
        </w:rPr>
        <w:t>いる</w:t>
      </w:r>
      <w:r w:rsidR="007120DA" w:rsidRPr="00246B98">
        <w:rPr>
          <w:rFonts w:ascii="Century" w:eastAsia="ＭＳ 明朝" w:hAnsi="Century"/>
          <w:szCs w:val="21"/>
        </w:rPr>
        <w:t>子ども</w:t>
      </w:r>
      <w:r w:rsidRPr="00246B98">
        <w:rPr>
          <w:rFonts w:ascii="Century" w:eastAsia="ＭＳ 明朝" w:hAnsi="Century"/>
          <w:szCs w:val="21"/>
        </w:rPr>
        <w:t>の数に関するデータを収集している。</w:t>
      </w:r>
    </w:p>
    <w:p w14:paraId="4DE4005F" w14:textId="77777777" w:rsidR="001E53C8" w:rsidRPr="00246B98" w:rsidRDefault="006D7112" w:rsidP="001E53C8">
      <w:pPr>
        <w:rPr>
          <w:rFonts w:ascii="Century" w:eastAsia="ＭＳ 明朝" w:hAnsi="Century"/>
          <w:szCs w:val="21"/>
        </w:rPr>
      </w:pPr>
      <w:r w:rsidRPr="00246B98">
        <w:rPr>
          <w:rFonts w:ascii="Century" w:eastAsia="ＭＳ 明朝" w:hAnsi="Century"/>
          <w:szCs w:val="21"/>
        </w:rPr>
        <w:t>100.</w:t>
      </w:r>
      <w:r w:rsidR="00863237" w:rsidRPr="00246B98">
        <w:rPr>
          <w:rFonts w:ascii="Century" w:eastAsia="ＭＳ 明朝" w:hAnsi="Century"/>
          <w:szCs w:val="21"/>
        </w:rPr>
        <w:t xml:space="preserve">　</w:t>
      </w:r>
      <w:r w:rsidRPr="00246B98">
        <w:rPr>
          <w:rFonts w:ascii="Century" w:eastAsia="ＭＳ 明朝" w:hAnsi="Century"/>
          <w:szCs w:val="21"/>
        </w:rPr>
        <w:t>AIHW</w:t>
      </w:r>
      <w:r w:rsidRPr="00246B98">
        <w:rPr>
          <w:rFonts w:ascii="Century" w:eastAsia="ＭＳ 明朝" w:hAnsi="Century"/>
          <w:szCs w:val="21"/>
        </w:rPr>
        <w:t>は</w:t>
      </w:r>
      <w:r w:rsidRPr="00246B98">
        <w:rPr>
          <w:rFonts w:ascii="Century" w:eastAsia="ＭＳ 明朝" w:hAnsi="Century"/>
          <w:szCs w:val="21"/>
        </w:rPr>
        <w:t>OOHC</w:t>
      </w:r>
      <w:r w:rsidRPr="00246B98">
        <w:rPr>
          <w:rFonts w:ascii="Century" w:eastAsia="ＭＳ 明朝" w:hAnsi="Century"/>
          <w:szCs w:val="21"/>
        </w:rPr>
        <w:t>の</w:t>
      </w:r>
      <w:r w:rsidR="007120DA" w:rsidRPr="00246B98">
        <w:rPr>
          <w:rFonts w:ascii="Century" w:eastAsia="ＭＳ 明朝" w:hAnsi="Century"/>
          <w:szCs w:val="21"/>
        </w:rPr>
        <w:t>子ども</w:t>
      </w:r>
      <w:r w:rsidRPr="00246B98">
        <w:rPr>
          <w:rFonts w:ascii="Century" w:eastAsia="ＭＳ 明朝" w:hAnsi="Century"/>
          <w:szCs w:val="21"/>
        </w:rPr>
        <w:t>たちに関する全国データを収集し公表して</w:t>
      </w:r>
      <w:r w:rsidR="007D3ED8" w:rsidRPr="00246B98">
        <w:rPr>
          <w:rFonts w:ascii="Century" w:eastAsia="ＭＳ 明朝" w:hAnsi="Century"/>
          <w:szCs w:val="21"/>
        </w:rPr>
        <w:t>いる</w:t>
      </w:r>
      <w:r w:rsidRPr="00246B98">
        <w:rPr>
          <w:rFonts w:ascii="Century" w:eastAsia="ＭＳ 明朝" w:hAnsi="Century"/>
          <w:szCs w:val="21"/>
        </w:rPr>
        <w:t>。これは、年齢、性別、先住民族の身分、法的</w:t>
      </w:r>
      <w:r w:rsidR="0071024F" w:rsidRPr="00246B98">
        <w:rPr>
          <w:rFonts w:ascii="Century" w:eastAsia="ＭＳ 明朝" w:hAnsi="Century"/>
          <w:szCs w:val="21"/>
        </w:rPr>
        <w:t>地位</w:t>
      </w:r>
      <w:r w:rsidRPr="00246B98">
        <w:rPr>
          <w:rFonts w:ascii="Century" w:eastAsia="ＭＳ 明朝" w:hAnsi="Century"/>
          <w:szCs w:val="21"/>
        </w:rPr>
        <w:t>、</w:t>
      </w:r>
      <w:r w:rsidR="0071024F" w:rsidRPr="00246B98">
        <w:rPr>
          <w:rFonts w:ascii="Century" w:eastAsia="ＭＳ 明朝" w:hAnsi="Century"/>
          <w:szCs w:val="21"/>
        </w:rPr>
        <w:t>居住の場</w:t>
      </w:r>
      <w:r w:rsidRPr="00246B98">
        <w:rPr>
          <w:rFonts w:ascii="Century" w:eastAsia="ＭＳ 明朝" w:hAnsi="Century"/>
          <w:szCs w:val="21"/>
        </w:rPr>
        <w:t>、居住地および虐待</w:t>
      </w:r>
      <w:r w:rsidR="0071024F" w:rsidRPr="00246B98">
        <w:rPr>
          <w:rFonts w:ascii="Century" w:eastAsia="ＭＳ 明朝" w:hAnsi="Century"/>
          <w:szCs w:val="21"/>
        </w:rPr>
        <w:t>やネグレクトの</w:t>
      </w:r>
      <w:r w:rsidRPr="00246B98">
        <w:rPr>
          <w:rFonts w:ascii="Century" w:eastAsia="ＭＳ 明朝" w:hAnsi="Century"/>
          <w:szCs w:val="21"/>
        </w:rPr>
        <w:t>主な種類</w:t>
      </w:r>
      <w:r w:rsidR="0071024F" w:rsidRPr="00246B98">
        <w:rPr>
          <w:rFonts w:ascii="Century" w:eastAsia="ＭＳ 明朝" w:hAnsi="Century"/>
          <w:szCs w:val="21"/>
        </w:rPr>
        <w:t>など</w:t>
      </w:r>
      <w:r w:rsidR="007D3ED8" w:rsidRPr="00246B98">
        <w:rPr>
          <w:rFonts w:ascii="Century" w:eastAsia="ＭＳ 明朝" w:hAnsi="Century"/>
          <w:szCs w:val="21"/>
        </w:rPr>
        <w:t>である</w:t>
      </w:r>
      <w:r w:rsidRPr="00246B98">
        <w:rPr>
          <w:rFonts w:ascii="Century" w:eastAsia="ＭＳ 明朝" w:hAnsi="Century"/>
          <w:szCs w:val="21"/>
        </w:rPr>
        <w:t>。</w:t>
      </w:r>
    </w:p>
    <w:p w14:paraId="3EEF15C0" w14:textId="77777777" w:rsidR="006D7112" w:rsidRPr="00246B98" w:rsidRDefault="006D7112" w:rsidP="006D7112">
      <w:pPr>
        <w:rPr>
          <w:rFonts w:ascii="Century" w:eastAsia="ＭＳ 明朝" w:hAnsi="Century"/>
          <w:szCs w:val="21"/>
        </w:rPr>
      </w:pPr>
    </w:p>
    <w:p w14:paraId="75224D66" w14:textId="77777777" w:rsidR="006D7112" w:rsidRPr="000709D5" w:rsidRDefault="0071024F" w:rsidP="006D7112">
      <w:pPr>
        <w:rPr>
          <w:rFonts w:ascii="ＭＳ ゴシック" w:eastAsia="ＭＳ ゴシック" w:hAnsi="ＭＳ ゴシック"/>
          <w:b/>
          <w:bCs/>
          <w:szCs w:val="21"/>
        </w:rPr>
      </w:pPr>
      <w:r w:rsidRPr="000709D5">
        <w:rPr>
          <w:rFonts w:ascii="ＭＳ ゴシック" w:eastAsia="ＭＳ ゴシック" w:hAnsi="ＭＳ ゴシック"/>
          <w:b/>
          <w:bCs/>
          <w:szCs w:val="21"/>
        </w:rPr>
        <w:t>自宅外</w:t>
      </w:r>
      <w:r w:rsidR="006D7112" w:rsidRPr="000709D5">
        <w:rPr>
          <w:rFonts w:ascii="ＭＳ ゴシック" w:eastAsia="ＭＳ ゴシック" w:hAnsi="ＭＳ ゴシック"/>
          <w:b/>
          <w:bCs/>
          <w:szCs w:val="21"/>
        </w:rPr>
        <w:t>ケア</w:t>
      </w:r>
    </w:p>
    <w:p w14:paraId="40003C6A"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101.</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オーストラリア政府は、障害のある</w:t>
      </w:r>
      <w:r w:rsidR="007120DA" w:rsidRPr="00246B98">
        <w:rPr>
          <w:rFonts w:ascii="Century" w:eastAsia="ＭＳ 明朝" w:hAnsi="Century"/>
          <w:szCs w:val="21"/>
        </w:rPr>
        <w:t>子ども</w:t>
      </w:r>
      <w:r w:rsidRPr="00246B98">
        <w:rPr>
          <w:rFonts w:ascii="Century" w:eastAsia="ＭＳ 明朝" w:hAnsi="Century"/>
          <w:szCs w:val="21"/>
        </w:rPr>
        <w:t>を含む</w:t>
      </w:r>
      <w:r w:rsidR="007120DA" w:rsidRPr="00246B98">
        <w:rPr>
          <w:rFonts w:ascii="Century" w:eastAsia="ＭＳ 明朝" w:hAnsi="Century"/>
          <w:szCs w:val="21"/>
        </w:rPr>
        <w:t>子ども</w:t>
      </w:r>
      <w:r w:rsidRPr="00246B98">
        <w:rPr>
          <w:rFonts w:ascii="Century" w:eastAsia="ＭＳ 明朝" w:hAnsi="Century"/>
          <w:szCs w:val="21"/>
        </w:rPr>
        <w:t>を、虐待の可能性がある里親ケアや居住</w:t>
      </w:r>
      <w:r w:rsidR="0071024F" w:rsidRPr="00246B98">
        <w:rPr>
          <w:rFonts w:ascii="Century" w:eastAsia="ＭＳ 明朝" w:hAnsi="Century"/>
          <w:szCs w:val="21"/>
        </w:rPr>
        <w:t>ケア施設</w:t>
      </w:r>
      <w:r w:rsidRPr="00246B98">
        <w:rPr>
          <w:rFonts w:ascii="Century" w:eastAsia="ＭＳ 明朝" w:hAnsi="Century"/>
          <w:szCs w:val="21"/>
        </w:rPr>
        <w:t>から保護するための様々な取り組みを行っている。</w:t>
      </w:r>
    </w:p>
    <w:p w14:paraId="641A79CF"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102.</w:t>
      </w:r>
      <w:r w:rsidR="00863237" w:rsidRPr="00246B98">
        <w:rPr>
          <w:rFonts w:ascii="Century" w:eastAsia="ＭＳ 明朝" w:hAnsi="Century"/>
          <w:szCs w:val="21"/>
        </w:rPr>
        <w:t xml:space="preserve">　</w:t>
      </w:r>
      <w:r w:rsidRPr="00246B98">
        <w:rPr>
          <w:rFonts w:ascii="Century" w:eastAsia="ＭＳ 明朝" w:hAnsi="Century"/>
          <w:szCs w:val="21"/>
        </w:rPr>
        <w:t>オーストラリアは、多数の</w:t>
      </w:r>
      <w:r w:rsidR="007120DA" w:rsidRPr="00246B98">
        <w:rPr>
          <w:rFonts w:ascii="Century" w:eastAsia="ＭＳ 明朝" w:hAnsi="Century"/>
          <w:szCs w:val="21"/>
        </w:rPr>
        <w:t>子ども</w:t>
      </w:r>
      <w:r w:rsidRPr="00246B98">
        <w:rPr>
          <w:rFonts w:ascii="Century" w:eastAsia="ＭＳ 明朝" w:hAnsi="Century"/>
          <w:szCs w:val="21"/>
        </w:rPr>
        <w:t>たちが</w:t>
      </w:r>
      <w:r w:rsidRPr="00246B98">
        <w:rPr>
          <w:rFonts w:ascii="Century" w:eastAsia="ＭＳ 明朝" w:hAnsi="Century"/>
          <w:szCs w:val="21"/>
        </w:rPr>
        <w:t>OOHC</w:t>
      </w:r>
      <w:r w:rsidRPr="00246B98">
        <w:rPr>
          <w:rFonts w:ascii="Century" w:eastAsia="ＭＳ 明朝" w:hAnsi="Century"/>
          <w:szCs w:val="21"/>
        </w:rPr>
        <w:t>および保護システム</w:t>
      </w:r>
      <w:r w:rsidR="0071024F" w:rsidRPr="00246B98">
        <w:rPr>
          <w:rFonts w:ascii="Century" w:eastAsia="ＭＳ 明朝" w:hAnsi="Century"/>
          <w:szCs w:val="21"/>
        </w:rPr>
        <w:t>を利用している</w:t>
      </w:r>
      <w:r w:rsidRPr="00246B98">
        <w:rPr>
          <w:rFonts w:ascii="Century" w:eastAsia="ＭＳ 明朝" w:hAnsi="Century"/>
          <w:szCs w:val="21"/>
        </w:rPr>
        <w:t>ことに関して継続的な問題があると認めている。州および準州政府は、</w:t>
      </w:r>
      <w:r w:rsidR="0071024F" w:rsidRPr="00246B98">
        <w:rPr>
          <w:rFonts w:ascii="Century" w:eastAsia="ＭＳ 明朝" w:hAnsi="Century"/>
          <w:szCs w:val="21"/>
        </w:rPr>
        <w:t>障害のある子どもを含め、</w:t>
      </w:r>
      <w:r w:rsidRPr="00246B98">
        <w:rPr>
          <w:rFonts w:ascii="Century" w:eastAsia="ＭＳ 明朝" w:hAnsi="Century"/>
          <w:szCs w:val="21"/>
        </w:rPr>
        <w:t>虐待されている、</w:t>
      </w:r>
      <w:r w:rsidR="006C1991" w:rsidRPr="00246B98">
        <w:rPr>
          <w:rFonts w:ascii="Century" w:eastAsia="ＭＳ 明朝" w:hAnsi="Century"/>
          <w:szCs w:val="21"/>
        </w:rPr>
        <w:t>ネグレクト</w:t>
      </w:r>
      <w:r w:rsidRPr="00246B98">
        <w:rPr>
          <w:rFonts w:ascii="Century" w:eastAsia="ＭＳ 明朝" w:hAnsi="Century"/>
          <w:szCs w:val="21"/>
        </w:rPr>
        <w:t>されている、またはその他の方法で害を受けている</w:t>
      </w:r>
      <w:r w:rsidR="0071024F" w:rsidRPr="00246B98">
        <w:rPr>
          <w:rFonts w:ascii="Century" w:eastAsia="ＭＳ 明朝" w:hAnsi="Century"/>
          <w:szCs w:val="21"/>
        </w:rPr>
        <w:t>疑いのある子ども</w:t>
      </w:r>
      <w:r w:rsidRPr="00246B98">
        <w:rPr>
          <w:rFonts w:ascii="Century" w:eastAsia="ＭＳ 明朝" w:hAnsi="Century"/>
          <w:szCs w:val="21"/>
        </w:rPr>
        <w:t>、または親が適切なケアまたは保護を提供できない</w:t>
      </w:r>
      <w:r w:rsidR="0071024F" w:rsidRPr="00246B98">
        <w:rPr>
          <w:rFonts w:ascii="Century" w:eastAsia="ＭＳ 明朝" w:hAnsi="Century"/>
          <w:szCs w:val="21"/>
        </w:rPr>
        <w:t>子どもを</w:t>
      </w:r>
      <w:r w:rsidRPr="00246B98">
        <w:rPr>
          <w:rFonts w:ascii="Century" w:eastAsia="ＭＳ 明朝" w:hAnsi="Century"/>
          <w:szCs w:val="21"/>
        </w:rPr>
        <w:t>支援するために</w:t>
      </w:r>
      <w:r w:rsidR="0071024F" w:rsidRPr="00246B98">
        <w:rPr>
          <w:rFonts w:ascii="Century" w:eastAsia="ＭＳ 明朝" w:hAnsi="Century"/>
          <w:szCs w:val="21"/>
        </w:rPr>
        <w:t>、</w:t>
      </w:r>
      <w:r w:rsidRPr="00246B98">
        <w:rPr>
          <w:rFonts w:ascii="Century" w:eastAsia="ＭＳ 明朝" w:hAnsi="Century"/>
          <w:szCs w:val="21"/>
        </w:rPr>
        <w:t>独自の</w:t>
      </w:r>
      <w:r w:rsidR="007120DA" w:rsidRPr="00246B98">
        <w:rPr>
          <w:rFonts w:ascii="Century" w:eastAsia="ＭＳ 明朝" w:hAnsi="Century"/>
          <w:szCs w:val="21"/>
        </w:rPr>
        <w:t>子ども</w:t>
      </w:r>
      <w:r w:rsidRPr="00246B98">
        <w:rPr>
          <w:rFonts w:ascii="Century" w:eastAsia="ＭＳ 明朝" w:hAnsi="Century"/>
          <w:szCs w:val="21"/>
        </w:rPr>
        <w:t>保護制度を設けて</w:t>
      </w:r>
      <w:r w:rsidR="007D3ED8" w:rsidRPr="00246B98">
        <w:rPr>
          <w:rFonts w:ascii="Century" w:eastAsia="ＭＳ 明朝" w:hAnsi="Century"/>
          <w:szCs w:val="21"/>
        </w:rPr>
        <w:t>いる</w:t>
      </w:r>
      <w:r w:rsidRPr="00246B98">
        <w:rPr>
          <w:rFonts w:ascii="Century" w:eastAsia="ＭＳ 明朝" w:hAnsi="Century"/>
          <w:szCs w:val="21"/>
        </w:rPr>
        <w:t>。</w:t>
      </w:r>
    </w:p>
    <w:p w14:paraId="66BFE917"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103.</w:t>
      </w:r>
      <w:r w:rsidR="00863237" w:rsidRPr="00246B98">
        <w:rPr>
          <w:rFonts w:ascii="Century" w:eastAsia="ＭＳ 明朝" w:hAnsi="Century"/>
          <w:szCs w:val="21"/>
        </w:rPr>
        <w:t xml:space="preserve">　</w:t>
      </w:r>
      <w:r w:rsidRPr="00246B98">
        <w:rPr>
          <w:rFonts w:ascii="Century" w:eastAsia="ＭＳ 明朝" w:hAnsi="Century"/>
          <w:szCs w:val="21"/>
        </w:rPr>
        <w:t>すべての管轄区域では、里親および親族関係者</w:t>
      </w:r>
      <w:r w:rsidR="002B6B84" w:rsidRPr="00246B98">
        <w:rPr>
          <w:rFonts w:ascii="Century" w:eastAsia="ＭＳ 明朝" w:hAnsi="Century"/>
          <w:szCs w:val="21"/>
        </w:rPr>
        <w:t>に</w:t>
      </w:r>
      <w:r w:rsidRPr="00246B98">
        <w:rPr>
          <w:rFonts w:ascii="Century" w:eastAsia="ＭＳ 明朝" w:hAnsi="Century"/>
          <w:szCs w:val="21"/>
        </w:rPr>
        <w:t>「子どもとの協力」チェックを受け</w:t>
      </w:r>
      <w:r w:rsidR="002B6B84" w:rsidRPr="00246B98">
        <w:rPr>
          <w:rFonts w:ascii="Century" w:eastAsia="ＭＳ 明朝" w:hAnsi="Century"/>
          <w:szCs w:val="21"/>
        </w:rPr>
        <w:t>ることを求め、</w:t>
      </w:r>
      <w:r w:rsidRPr="00246B98">
        <w:rPr>
          <w:rFonts w:ascii="Century" w:eastAsia="ＭＳ 明朝" w:hAnsi="Century"/>
          <w:szCs w:val="21"/>
        </w:rPr>
        <w:t>OOHC</w:t>
      </w:r>
      <w:r w:rsidRPr="00246B98">
        <w:rPr>
          <w:rFonts w:ascii="Century" w:eastAsia="ＭＳ 明朝" w:hAnsi="Century"/>
          <w:szCs w:val="21"/>
        </w:rPr>
        <w:t>の</w:t>
      </w:r>
      <w:r w:rsidR="002B6B84" w:rsidRPr="00246B98">
        <w:rPr>
          <w:rFonts w:ascii="Century" w:eastAsia="ＭＳ 明朝" w:hAnsi="Century"/>
          <w:szCs w:val="21"/>
        </w:rPr>
        <w:t>措置</w:t>
      </w:r>
      <w:r w:rsidRPr="00246B98">
        <w:rPr>
          <w:rFonts w:ascii="Century" w:eastAsia="ＭＳ 明朝" w:hAnsi="Century"/>
          <w:szCs w:val="21"/>
        </w:rPr>
        <w:t>を見直すための対策を</w:t>
      </w:r>
      <w:r w:rsidR="002B6B84" w:rsidRPr="00246B98">
        <w:rPr>
          <w:rFonts w:ascii="Century" w:eastAsia="ＭＳ 明朝" w:hAnsi="Century"/>
          <w:szCs w:val="21"/>
        </w:rPr>
        <w:t>設けている。</w:t>
      </w:r>
      <w:r w:rsidRPr="00246B98">
        <w:rPr>
          <w:rFonts w:ascii="Century" w:eastAsia="ＭＳ 明朝" w:hAnsi="Century"/>
          <w:szCs w:val="21"/>
        </w:rPr>
        <w:t>すべての管轄区域において、児童保護サービスは他の関係当局と協力して、</w:t>
      </w:r>
      <w:r w:rsidR="007120DA" w:rsidRPr="00246B98">
        <w:rPr>
          <w:rFonts w:ascii="Century" w:eastAsia="ＭＳ 明朝" w:hAnsi="Century"/>
          <w:szCs w:val="21"/>
        </w:rPr>
        <w:t>子ども</w:t>
      </w:r>
      <w:r w:rsidRPr="00246B98">
        <w:rPr>
          <w:rFonts w:ascii="Century" w:eastAsia="ＭＳ 明朝" w:hAnsi="Century"/>
          <w:szCs w:val="21"/>
        </w:rPr>
        <w:t>の幸福が維持されるようにして</w:t>
      </w:r>
      <w:r w:rsidR="007D3ED8" w:rsidRPr="00246B98">
        <w:rPr>
          <w:rFonts w:ascii="Century" w:eastAsia="ＭＳ 明朝" w:hAnsi="Century"/>
          <w:szCs w:val="21"/>
        </w:rPr>
        <w:t>いる</w:t>
      </w:r>
      <w:r w:rsidRPr="00246B98">
        <w:rPr>
          <w:rFonts w:ascii="Century" w:eastAsia="ＭＳ 明朝" w:hAnsi="Century"/>
          <w:szCs w:val="21"/>
        </w:rPr>
        <w:t>。</w:t>
      </w:r>
    </w:p>
    <w:p w14:paraId="6B5E10F6"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104.</w:t>
      </w:r>
      <w:r w:rsidR="00863237" w:rsidRPr="00246B98">
        <w:rPr>
          <w:rFonts w:ascii="Century" w:eastAsia="ＭＳ 明朝" w:hAnsi="Century"/>
          <w:szCs w:val="21"/>
        </w:rPr>
        <w:t xml:space="preserve">　</w:t>
      </w:r>
      <w:r w:rsidRPr="00246B98">
        <w:rPr>
          <w:rFonts w:ascii="Century" w:eastAsia="ＭＳ 明朝" w:hAnsi="Century"/>
          <w:szCs w:val="21"/>
        </w:rPr>
        <w:t>オーストラリアの</w:t>
      </w:r>
      <w:r w:rsidR="007120DA" w:rsidRPr="00246B98">
        <w:rPr>
          <w:rFonts w:ascii="Century" w:eastAsia="ＭＳ 明朝" w:hAnsi="Century"/>
          <w:szCs w:val="21"/>
        </w:rPr>
        <w:t>子ども</w:t>
      </w:r>
      <w:r w:rsidRPr="00246B98">
        <w:rPr>
          <w:rFonts w:ascii="Century" w:eastAsia="ＭＳ 明朝" w:hAnsi="Century"/>
          <w:szCs w:val="21"/>
        </w:rPr>
        <w:t>を</w:t>
      </w:r>
      <w:r w:rsidR="002B6B84" w:rsidRPr="00246B98">
        <w:rPr>
          <w:rFonts w:ascii="Century" w:eastAsia="ＭＳ 明朝" w:hAnsi="Century"/>
          <w:szCs w:val="21"/>
        </w:rPr>
        <w:t>守る</w:t>
      </w:r>
      <w:r w:rsidRPr="00246B98">
        <w:rPr>
          <w:rFonts w:ascii="Century" w:eastAsia="ＭＳ 明朝" w:hAnsi="Century"/>
          <w:szCs w:val="21"/>
        </w:rPr>
        <w:t>国内枠組みの第</w:t>
      </w:r>
      <w:r w:rsidRPr="00246B98">
        <w:rPr>
          <w:rFonts w:ascii="Century" w:eastAsia="ＭＳ 明朝" w:hAnsi="Century"/>
          <w:szCs w:val="21"/>
        </w:rPr>
        <w:t>3</w:t>
      </w:r>
      <w:r w:rsidRPr="00246B98">
        <w:rPr>
          <w:rFonts w:ascii="Century" w:eastAsia="ＭＳ 明朝" w:hAnsi="Century"/>
          <w:szCs w:val="21"/>
        </w:rPr>
        <w:t>次行動計画は、</w:t>
      </w:r>
      <w:r w:rsidR="007120DA" w:rsidRPr="00246B98">
        <w:rPr>
          <w:rFonts w:ascii="Century" w:eastAsia="ＭＳ 明朝" w:hAnsi="Century"/>
          <w:szCs w:val="21"/>
        </w:rPr>
        <w:t>子ども</w:t>
      </w:r>
      <w:r w:rsidRPr="00246B98">
        <w:rPr>
          <w:rFonts w:ascii="Century" w:eastAsia="ＭＳ 明朝" w:hAnsi="Century"/>
          <w:szCs w:val="21"/>
        </w:rPr>
        <w:t>の虐待</w:t>
      </w:r>
      <w:r w:rsidR="002B6B84" w:rsidRPr="00246B98">
        <w:rPr>
          <w:rFonts w:ascii="Century" w:eastAsia="ＭＳ 明朝" w:hAnsi="Century"/>
          <w:szCs w:val="21"/>
        </w:rPr>
        <w:t>と</w:t>
      </w:r>
      <w:r w:rsidR="00546C87" w:rsidRPr="00246B98">
        <w:rPr>
          <w:rFonts w:ascii="Century" w:eastAsia="ＭＳ 明朝" w:hAnsi="Century"/>
          <w:szCs w:val="21"/>
        </w:rPr>
        <w:t>ネグレクト</w:t>
      </w:r>
      <w:r w:rsidRPr="00246B98">
        <w:rPr>
          <w:rFonts w:ascii="Century" w:eastAsia="ＭＳ 明朝" w:hAnsi="Century"/>
          <w:szCs w:val="21"/>
        </w:rPr>
        <w:t>を減ら</w:t>
      </w:r>
      <w:r w:rsidR="002B6B84" w:rsidRPr="00246B98">
        <w:rPr>
          <w:rFonts w:ascii="Century" w:eastAsia="ＭＳ 明朝" w:hAnsi="Century"/>
          <w:szCs w:val="21"/>
        </w:rPr>
        <w:t>すことを</w:t>
      </w:r>
      <w:r w:rsidRPr="00246B98">
        <w:rPr>
          <w:rFonts w:ascii="Century" w:eastAsia="ＭＳ 明朝" w:hAnsi="Century"/>
          <w:szCs w:val="21"/>
        </w:rPr>
        <w:t>目的としている。政府にとっての最優先事項は、予防と早期介入措置を通じて</w:t>
      </w:r>
      <w:r w:rsidR="007120DA" w:rsidRPr="00246B98">
        <w:rPr>
          <w:rFonts w:ascii="Century" w:eastAsia="ＭＳ 明朝" w:hAnsi="Century"/>
          <w:szCs w:val="21"/>
        </w:rPr>
        <w:t>子ども</w:t>
      </w:r>
      <w:r w:rsidRPr="00246B98">
        <w:rPr>
          <w:rFonts w:ascii="Century" w:eastAsia="ＭＳ 明朝" w:hAnsi="Century"/>
          <w:szCs w:val="21"/>
        </w:rPr>
        <w:t>が安全に家族と一緒にいることであり、</w:t>
      </w:r>
      <w:r w:rsidRPr="00246B98">
        <w:rPr>
          <w:rFonts w:ascii="Century" w:eastAsia="ＭＳ 明朝" w:hAnsi="Century"/>
          <w:szCs w:val="21"/>
        </w:rPr>
        <w:t>OOHC</w:t>
      </w:r>
      <w:r w:rsidRPr="00246B98">
        <w:rPr>
          <w:rFonts w:ascii="Century" w:eastAsia="ＭＳ 明朝" w:hAnsi="Century"/>
          <w:szCs w:val="21"/>
        </w:rPr>
        <w:t>は最後の手段の介入と見なされて</w:t>
      </w:r>
      <w:r w:rsidR="007D3ED8" w:rsidRPr="00246B98">
        <w:rPr>
          <w:rFonts w:ascii="Century" w:eastAsia="ＭＳ 明朝" w:hAnsi="Century"/>
          <w:szCs w:val="21"/>
        </w:rPr>
        <w:t>いる</w:t>
      </w:r>
      <w:r w:rsidRPr="00246B98">
        <w:rPr>
          <w:rFonts w:ascii="Century" w:eastAsia="ＭＳ 明朝" w:hAnsi="Century"/>
          <w:szCs w:val="21"/>
        </w:rPr>
        <w:t>。</w:t>
      </w:r>
    </w:p>
    <w:p w14:paraId="12BDA601"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105.</w:t>
      </w:r>
      <w:r w:rsidR="00863237" w:rsidRPr="00246B98">
        <w:rPr>
          <w:rFonts w:ascii="Century" w:eastAsia="ＭＳ 明朝" w:hAnsi="Century"/>
          <w:szCs w:val="21"/>
        </w:rPr>
        <w:t xml:space="preserve">　</w:t>
      </w:r>
      <w:r w:rsidRPr="00246B98">
        <w:rPr>
          <w:rFonts w:ascii="Century" w:eastAsia="ＭＳ 明朝" w:hAnsi="Century"/>
          <w:szCs w:val="21"/>
        </w:rPr>
        <w:t>児童保護および</w:t>
      </w:r>
      <w:r w:rsidRPr="00246B98">
        <w:rPr>
          <w:rFonts w:ascii="Century" w:eastAsia="ＭＳ 明朝" w:hAnsi="Century"/>
          <w:szCs w:val="21"/>
        </w:rPr>
        <w:t>OOHC</w:t>
      </w:r>
      <w:r w:rsidRPr="00246B98">
        <w:rPr>
          <w:rFonts w:ascii="Century" w:eastAsia="ＭＳ 明朝" w:hAnsi="Century"/>
          <w:szCs w:val="21"/>
        </w:rPr>
        <w:t>ケアサービスに対する全国的な経常的支出は、</w:t>
      </w:r>
      <w:r w:rsidRPr="00246B98">
        <w:rPr>
          <w:rFonts w:ascii="Century" w:eastAsia="ＭＳ 明朝" w:hAnsi="Century"/>
          <w:szCs w:val="21"/>
        </w:rPr>
        <w:t>2016</w:t>
      </w:r>
      <w:r w:rsidRPr="00246B98">
        <w:rPr>
          <w:rFonts w:ascii="Century" w:eastAsia="ＭＳ 明朝" w:hAnsi="Century"/>
          <w:szCs w:val="21"/>
        </w:rPr>
        <w:t>年から</w:t>
      </w:r>
      <w:r w:rsidRPr="00246B98">
        <w:rPr>
          <w:rFonts w:ascii="Century" w:eastAsia="ＭＳ 明朝" w:hAnsi="Century"/>
          <w:szCs w:val="21"/>
        </w:rPr>
        <w:t>17</w:t>
      </w:r>
      <w:r w:rsidRPr="00246B98">
        <w:rPr>
          <w:rFonts w:ascii="Century" w:eastAsia="ＭＳ 明朝" w:hAnsi="Century"/>
          <w:szCs w:val="21"/>
        </w:rPr>
        <w:t>年には</w:t>
      </w:r>
      <w:r w:rsidRPr="00246B98">
        <w:rPr>
          <w:rFonts w:ascii="Century" w:eastAsia="ＭＳ 明朝" w:hAnsi="Century"/>
          <w:szCs w:val="21"/>
        </w:rPr>
        <w:t>43</w:t>
      </w:r>
      <w:r w:rsidRPr="00246B98">
        <w:rPr>
          <w:rFonts w:ascii="Century" w:eastAsia="ＭＳ 明朝" w:hAnsi="Century"/>
          <w:szCs w:val="21"/>
        </w:rPr>
        <w:t>億ドルであり、</w:t>
      </w:r>
      <w:r w:rsidRPr="00246B98">
        <w:rPr>
          <w:rFonts w:ascii="Century" w:eastAsia="ＭＳ 明朝" w:hAnsi="Century"/>
          <w:szCs w:val="21"/>
        </w:rPr>
        <w:t>2015</w:t>
      </w:r>
      <w:r w:rsidRPr="00246B98">
        <w:rPr>
          <w:rFonts w:ascii="Century" w:eastAsia="ＭＳ 明朝" w:hAnsi="Century"/>
          <w:szCs w:val="21"/>
        </w:rPr>
        <w:t>年から</w:t>
      </w:r>
      <w:r w:rsidRPr="00246B98">
        <w:rPr>
          <w:rFonts w:ascii="Century" w:eastAsia="ＭＳ 明朝" w:hAnsi="Century"/>
          <w:szCs w:val="21"/>
        </w:rPr>
        <w:t>16</w:t>
      </w:r>
      <w:r w:rsidRPr="00246B98">
        <w:rPr>
          <w:rFonts w:ascii="Century" w:eastAsia="ＭＳ 明朝" w:hAnsi="Century"/>
          <w:szCs w:val="21"/>
        </w:rPr>
        <w:t>年に比べて</w:t>
      </w:r>
      <w:r w:rsidRPr="00246B98">
        <w:rPr>
          <w:rFonts w:ascii="Century" w:eastAsia="ＭＳ 明朝" w:hAnsi="Century"/>
          <w:szCs w:val="21"/>
        </w:rPr>
        <w:t>3</w:t>
      </w:r>
      <w:r w:rsidR="002B6B84" w:rsidRPr="00246B98">
        <w:rPr>
          <w:rFonts w:ascii="Century" w:eastAsia="ＭＳ 明朝" w:hAnsi="Century"/>
          <w:szCs w:val="21"/>
        </w:rPr>
        <w:t>.</w:t>
      </w:r>
      <w:r w:rsidRPr="00246B98">
        <w:rPr>
          <w:rFonts w:ascii="Century" w:eastAsia="ＭＳ 明朝" w:hAnsi="Century"/>
          <w:szCs w:val="21"/>
        </w:rPr>
        <w:t>273</w:t>
      </w:r>
      <w:r w:rsidR="002B6B84" w:rsidRPr="00246B98">
        <w:rPr>
          <w:rFonts w:ascii="Century" w:eastAsia="ＭＳ 明朝" w:hAnsi="Century"/>
          <w:szCs w:val="21"/>
        </w:rPr>
        <w:t>億</w:t>
      </w:r>
      <w:r w:rsidRPr="00246B98">
        <w:rPr>
          <w:rFonts w:ascii="Century" w:eastAsia="ＭＳ 明朝" w:hAnsi="Century"/>
          <w:szCs w:val="21"/>
        </w:rPr>
        <w:t>ドル（</w:t>
      </w:r>
      <w:r w:rsidRPr="00246B98">
        <w:rPr>
          <w:rFonts w:ascii="Century" w:eastAsia="ＭＳ 明朝" w:hAnsi="Century"/>
          <w:szCs w:val="21"/>
        </w:rPr>
        <w:t>8</w:t>
      </w:r>
      <w:r w:rsidRPr="00246B98">
        <w:rPr>
          <w:rFonts w:ascii="Century" w:eastAsia="ＭＳ 明朝" w:hAnsi="Century"/>
          <w:szCs w:val="21"/>
        </w:rPr>
        <w:t>％）の実質増加となった</w:t>
      </w:r>
      <w:r w:rsidR="00EC1C11" w:rsidRPr="00246B98">
        <w:rPr>
          <w:rStyle w:val="a5"/>
          <w:rFonts w:ascii="Century" w:eastAsia="ＭＳ 明朝" w:hAnsi="Century"/>
          <w:b/>
          <w:bCs/>
          <w:sz w:val="21"/>
          <w:szCs w:val="21"/>
        </w:rPr>
        <w:footnoteReference w:id="12"/>
      </w:r>
      <w:r w:rsidRPr="00246B98">
        <w:rPr>
          <w:rFonts w:ascii="Century" w:eastAsia="ＭＳ 明朝" w:hAnsi="Century"/>
          <w:szCs w:val="21"/>
        </w:rPr>
        <w:t>。</w:t>
      </w:r>
    </w:p>
    <w:p w14:paraId="109638ED" w14:textId="77777777" w:rsidR="00546C87" w:rsidRPr="00246B98" w:rsidRDefault="00546C87" w:rsidP="006D7112">
      <w:pPr>
        <w:rPr>
          <w:rFonts w:ascii="Century" w:eastAsia="ＭＳ 明朝" w:hAnsi="Century"/>
          <w:szCs w:val="21"/>
        </w:rPr>
      </w:pPr>
    </w:p>
    <w:p w14:paraId="6E12974A" w14:textId="77777777" w:rsidR="00546C87" w:rsidRPr="00246B98" w:rsidRDefault="00546C87" w:rsidP="006D7112">
      <w:pPr>
        <w:rPr>
          <w:rFonts w:ascii="Century" w:eastAsia="ＭＳ 明朝" w:hAnsi="Century"/>
          <w:szCs w:val="21"/>
        </w:rPr>
      </w:pPr>
    </w:p>
    <w:p w14:paraId="5A42DEC1" w14:textId="77777777" w:rsidR="006D7112" w:rsidRPr="000709D5" w:rsidRDefault="006D7112" w:rsidP="006D7112">
      <w:pPr>
        <w:rPr>
          <w:rFonts w:ascii="ＭＳ ゴシック" w:eastAsia="ＭＳ ゴシック" w:hAnsi="ＭＳ ゴシック"/>
          <w:b/>
          <w:bCs/>
          <w:szCs w:val="21"/>
        </w:rPr>
      </w:pPr>
      <w:r w:rsidRPr="000709D5">
        <w:rPr>
          <w:rFonts w:ascii="ＭＳ ゴシック" w:eastAsia="ＭＳ ゴシック" w:hAnsi="ＭＳ ゴシック"/>
          <w:b/>
          <w:bCs/>
          <w:szCs w:val="21"/>
        </w:rPr>
        <w:t>意識</w:t>
      </w:r>
      <w:r w:rsidR="002B346F" w:rsidRPr="000709D5">
        <w:rPr>
          <w:rFonts w:ascii="ＭＳ ゴシック" w:eastAsia="ＭＳ ゴシック" w:hAnsi="ＭＳ ゴシック"/>
          <w:b/>
          <w:bCs/>
          <w:szCs w:val="21"/>
        </w:rPr>
        <w:t>の</w:t>
      </w:r>
      <w:r w:rsidRPr="000709D5">
        <w:rPr>
          <w:rFonts w:ascii="ＭＳ ゴシック" w:eastAsia="ＭＳ ゴシック" w:hAnsi="ＭＳ ゴシック"/>
          <w:b/>
          <w:bCs/>
          <w:szCs w:val="21"/>
        </w:rPr>
        <w:t>向上（第８条）</w:t>
      </w:r>
    </w:p>
    <w:p w14:paraId="5268691B" w14:textId="77777777" w:rsidR="006D7112" w:rsidRPr="000709D5" w:rsidRDefault="00E52D20" w:rsidP="006D7112">
      <w:pPr>
        <w:rPr>
          <w:rFonts w:ascii="ＭＳ ゴシック" w:eastAsia="ＭＳ ゴシック" w:hAnsi="ＭＳ ゴシック"/>
          <w:b/>
          <w:bCs/>
          <w:szCs w:val="21"/>
        </w:rPr>
      </w:pPr>
      <w:r w:rsidRPr="000709D5">
        <w:rPr>
          <w:rFonts w:ascii="ＭＳ ゴシック" w:eastAsia="ＭＳ ゴシック" w:hAnsi="ＭＳ ゴシック"/>
          <w:b/>
          <w:bCs/>
          <w:szCs w:val="21"/>
        </w:rPr>
        <w:t>質問</w:t>
      </w:r>
      <w:r w:rsidR="006D7112" w:rsidRPr="000709D5">
        <w:rPr>
          <w:rFonts w:ascii="ＭＳ ゴシック" w:eastAsia="ＭＳ ゴシック" w:hAnsi="ＭＳ ゴシック"/>
          <w:b/>
          <w:bCs/>
          <w:szCs w:val="21"/>
        </w:rPr>
        <w:t>8</w:t>
      </w:r>
    </w:p>
    <w:p w14:paraId="0A95063B"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106.</w:t>
      </w:r>
      <w:r w:rsidR="00863237" w:rsidRPr="00246B98">
        <w:rPr>
          <w:rFonts w:ascii="Century" w:eastAsia="ＭＳ 明朝" w:hAnsi="Century"/>
          <w:szCs w:val="21"/>
        </w:rPr>
        <w:t xml:space="preserve">　</w:t>
      </w:r>
      <w:r w:rsidRPr="00246B98">
        <w:rPr>
          <w:rFonts w:ascii="Century" w:eastAsia="ＭＳ 明朝" w:hAnsi="Century"/>
          <w:szCs w:val="21"/>
        </w:rPr>
        <w:t>オーストラリアは、障害のある人の権利と尊厳、彼らの能力、そして社会への貢献についての社会の意識を高めるための様々な</w:t>
      </w:r>
      <w:r w:rsidR="000310F8" w:rsidRPr="00246B98">
        <w:rPr>
          <w:rFonts w:ascii="Century" w:eastAsia="ＭＳ 明朝" w:hAnsi="Century"/>
          <w:szCs w:val="21"/>
        </w:rPr>
        <w:t>取り組みを行って</w:t>
      </w:r>
      <w:r w:rsidRPr="00246B98">
        <w:rPr>
          <w:rFonts w:ascii="Century" w:eastAsia="ＭＳ 明朝" w:hAnsi="Century"/>
          <w:szCs w:val="21"/>
        </w:rPr>
        <w:t>いる。これらは、</w:t>
      </w:r>
      <w:r w:rsidRPr="00246B98">
        <w:rPr>
          <w:rFonts w:ascii="Century" w:eastAsia="ＭＳ 明朝" w:hAnsi="Century"/>
          <w:szCs w:val="21"/>
        </w:rPr>
        <w:t>DDA</w:t>
      </w:r>
      <w:r w:rsidRPr="00246B98">
        <w:rPr>
          <w:rFonts w:ascii="Century" w:eastAsia="ＭＳ 明朝" w:hAnsi="Century"/>
          <w:szCs w:val="21"/>
        </w:rPr>
        <w:t>および条約</w:t>
      </w:r>
      <w:r w:rsidR="000310F8" w:rsidRPr="00246B98">
        <w:rPr>
          <w:rFonts w:ascii="Century" w:eastAsia="ＭＳ 明朝" w:hAnsi="Century"/>
          <w:szCs w:val="21"/>
        </w:rPr>
        <w:t>の</w:t>
      </w:r>
      <w:r w:rsidRPr="00246B98">
        <w:rPr>
          <w:rFonts w:ascii="Century" w:eastAsia="ＭＳ 明朝" w:hAnsi="Century"/>
          <w:szCs w:val="21"/>
        </w:rPr>
        <w:t>人権アプローチに基づいて</w:t>
      </w:r>
      <w:r w:rsidR="007D3ED8" w:rsidRPr="00246B98">
        <w:rPr>
          <w:rFonts w:ascii="Century" w:eastAsia="ＭＳ 明朝" w:hAnsi="Century"/>
          <w:szCs w:val="21"/>
        </w:rPr>
        <w:t>いる</w:t>
      </w:r>
      <w:r w:rsidRPr="00246B98">
        <w:rPr>
          <w:rFonts w:ascii="Century" w:eastAsia="ＭＳ 明朝" w:hAnsi="Century"/>
          <w:szCs w:val="21"/>
        </w:rPr>
        <w:t>。</w:t>
      </w:r>
    </w:p>
    <w:p w14:paraId="121CBB9C"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107.</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オーストラリア政府は、障害</w:t>
      </w:r>
      <w:r w:rsidR="00DE0B42" w:rsidRPr="00246B98">
        <w:rPr>
          <w:rFonts w:ascii="Century" w:eastAsia="ＭＳ 明朝" w:hAnsi="Century"/>
          <w:szCs w:val="21"/>
        </w:rPr>
        <w:t>のある</w:t>
      </w:r>
      <w:r w:rsidRPr="00246B98">
        <w:rPr>
          <w:rFonts w:ascii="Century" w:eastAsia="ＭＳ 明朝" w:hAnsi="Century"/>
          <w:szCs w:val="21"/>
        </w:rPr>
        <w:t>人々の認識を高め、その達成と貢献を</w:t>
      </w:r>
      <w:r w:rsidR="000310F8" w:rsidRPr="00246B98">
        <w:rPr>
          <w:rFonts w:ascii="Century" w:eastAsia="ＭＳ 明朝" w:hAnsi="Century"/>
          <w:szCs w:val="21"/>
        </w:rPr>
        <w:t>認め</w:t>
      </w:r>
      <w:r w:rsidRPr="00246B98">
        <w:rPr>
          <w:rFonts w:ascii="Century" w:eastAsia="ＭＳ 明朝" w:hAnsi="Century"/>
          <w:szCs w:val="21"/>
        </w:rPr>
        <w:t>、アクセシビリティと参加を促進するために、国際障害者デーの祝いの一環として、さまざまな国内プログラムと賞を</w:t>
      </w:r>
      <w:r w:rsidR="000310F8" w:rsidRPr="00246B98">
        <w:rPr>
          <w:rFonts w:ascii="Century" w:eastAsia="ＭＳ 明朝" w:hAnsi="Century"/>
          <w:szCs w:val="21"/>
        </w:rPr>
        <w:t>設けている。</w:t>
      </w:r>
    </w:p>
    <w:p w14:paraId="73560FA8"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108.</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オーストラリア政府はまた、</w:t>
      </w:r>
      <w:r w:rsidR="000310F8" w:rsidRPr="00246B98">
        <w:rPr>
          <w:rFonts w:ascii="Century" w:eastAsia="ＭＳ 明朝" w:hAnsi="Century"/>
          <w:szCs w:val="21"/>
        </w:rPr>
        <w:t>意識を高め理解を深めるために、メディアキャンペーンを含めてオーストラリア</w:t>
      </w:r>
      <w:r w:rsidR="00386FDD" w:rsidRPr="00246B98">
        <w:rPr>
          <w:rFonts w:ascii="Century" w:eastAsia="ＭＳ 明朝" w:hAnsi="Century"/>
          <w:szCs w:val="21"/>
        </w:rPr>
        <w:t>の</w:t>
      </w:r>
      <w:r w:rsidR="00BB75EE" w:rsidRPr="00246B98">
        <w:rPr>
          <w:rFonts w:ascii="Century" w:eastAsia="ＭＳ 明朝" w:hAnsi="Century"/>
          <w:szCs w:val="21"/>
        </w:rPr>
        <w:t>障害のある人</w:t>
      </w:r>
      <w:r w:rsidR="000310F8" w:rsidRPr="00246B98">
        <w:rPr>
          <w:rFonts w:ascii="Century" w:eastAsia="ＭＳ 明朝" w:hAnsi="Century"/>
          <w:szCs w:val="21"/>
        </w:rPr>
        <w:t>が国内で存在を示せるよう、</w:t>
      </w:r>
      <w:r w:rsidRPr="00246B98">
        <w:rPr>
          <w:rFonts w:ascii="Century" w:eastAsia="ＭＳ 明朝" w:hAnsi="Century"/>
          <w:szCs w:val="21"/>
        </w:rPr>
        <w:t>DRO</w:t>
      </w:r>
      <w:r w:rsidR="00D8452B" w:rsidRPr="00246B98">
        <w:rPr>
          <w:rFonts w:ascii="Century" w:eastAsia="ＭＳ 明朝" w:hAnsi="Century"/>
          <w:szCs w:val="21"/>
        </w:rPr>
        <w:t>（</w:t>
      </w:r>
      <w:r w:rsidR="00BB75EE" w:rsidRPr="00246B98">
        <w:rPr>
          <w:rFonts w:ascii="Century" w:eastAsia="ＭＳ 明朝" w:hAnsi="Century"/>
          <w:szCs w:val="21"/>
        </w:rPr>
        <w:t>障害のある人</w:t>
      </w:r>
      <w:r w:rsidR="00D8452B" w:rsidRPr="00246B98">
        <w:rPr>
          <w:rFonts w:ascii="Century" w:eastAsia="ＭＳ 明朝" w:hAnsi="Century"/>
          <w:szCs w:val="21"/>
        </w:rPr>
        <w:t>を代表する団体）</w:t>
      </w:r>
      <w:r w:rsidRPr="00246B98">
        <w:rPr>
          <w:rFonts w:ascii="Century" w:eastAsia="ＭＳ 明朝" w:hAnsi="Century"/>
          <w:szCs w:val="21"/>
        </w:rPr>
        <w:t>に資金を提供している。</w:t>
      </w:r>
    </w:p>
    <w:p w14:paraId="47A3A4E1"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109.</w:t>
      </w:r>
      <w:r w:rsidR="00863237" w:rsidRPr="00246B98">
        <w:rPr>
          <w:rFonts w:ascii="Century" w:eastAsia="ＭＳ 明朝" w:hAnsi="Century"/>
          <w:szCs w:val="21"/>
        </w:rPr>
        <w:t xml:space="preserve">　</w:t>
      </w:r>
      <w:r w:rsidRPr="00246B98">
        <w:rPr>
          <w:rFonts w:ascii="Century" w:eastAsia="ＭＳ 明朝" w:hAnsi="Century"/>
          <w:szCs w:val="21"/>
        </w:rPr>
        <w:t>AHRC</w:t>
      </w:r>
      <w:r w:rsidRPr="00246B98">
        <w:rPr>
          <w:rFonts w:ascii="Century" w:eastAsia="ＭＳ 明朝" w:hAnsi="Century"/>
          <w:szCs w:val="21"/>
        </w:rPr>
        <w:t>と障害者差別</w:t>
      </w:r>
      <w:r w:rsidR="00386FDD" w:rsidRPr="00246B98">
        <w:rPr>
          <w:rFonts w:ascii="Century" w:eastAsia="ＭＳ 明朝" w:hAnsi="Century"/>
          <w:szCs w:val="21"/>
        </w:rPr>
        <w:t>対応</w:t>
      </w:r>
      <w:r w:rsidR="00E26F53" w:rsidRPr="00246B98">
        <w:rPr>
          <w:rFonts w:ascii="Century" w:eastAsia="ＭＳ 明朝" w:hAnsi="Century"/>
          <w:szCs w:val="21"/>
        </w:rPr>
        <w:t>担当</w:t>
      </w:r>
      <w:r w:rsidR="00DC601B" w:rsidRPr="00246B98">
        <w:rPr>
          <w:rFonts w:ascii="Century" w:eastAsia="ＭＳ 明朝" w:hAnsi="Century"/>
          <w:szCs w:val="21"/>
        </w:rPr>
        <w:t>長官</w:t>
      </w:r>
      <w:r w:rsidR="00E26F53" w:rsidRPr="00246B98">
        <w:rPr>
          <w:rFonts w:ascii="Century" w:eastAsia="ＭＳ 明朝" w:hAnsi="Century"/>
          <w:szCs w:val="21"/>
        </w:rPr>
        <w:t>（</w:t>
      </w:r>
      <w:r w:rsidR="00E26F53" w:rsidRPr="00246B98">
        <w:rPr>
          <w:rFonts w:ascii="Century" w:eastAsia="ＭＳ 明朝" w:hAnsi="Century"/>
        </w:rPr>
        <w:t>Disability Discrimination Commissioner</w:t>
      </w:r>
      <w:r w:rsidR="00E26F53" w:rsidRPr="00246B98">
        <w:rPr>
          <w:rFonts w:ascii="Century" w:eastAsia="ＭＳ 明朝" w:hAnsi="Century"/>
        </w:rPr>
        <w:t>）</w:t>
      </w:r>
      <w:r w:rsidRPr="00246B98">
        <w:rPr>
          <w:rFonts w:ascii="Century" w:eastAsia="ＭＳ 明朝" w:hAnsi="Century"/>
          <w:szCs w:val="21"/>
        </w:rPr>
        <w:t>は、意識を高める重要な役割を果たす。</w:t>
      </w:r>
      <w:r w:rsidRPr="00246B98">
        <w:rPr>
          <w:rFonts w:ascii="Century" w:eastAsia="ＭＳ 明朝" w:hAnsi="Century"/>
          <w:szCs w:val="21"/>
        </w:rPr>
        <w:t>AHRC</w:t>
      </w:r>
      <w:r w:rsidRPr="00246B98">
        <w:rPr>
          <w:rFonts w:ascii="Century" w:eastAsia="ＭＳ 明朝" w:hAnsi="Century"/>
          <w:szCs w:val="21"/>
        </w:rPr>
        <w:t>は、</w:t>
      </w:r>
      <w:r w:rsidR="00BB75EE" w:rsidRPr="00246B98">
        <w:rPr>
          <w:rFonts w:ascii="Century" w:eastAsia="ＭＳ 明朝" w:hAnsi="Century"/>
          <w:szCs w:val="21"/>
        </w:rPr>
        <w:t>障害のある人</w:t>
      </w:r>
      <w:r w:rsidRPr="00246B98">
        <w:rPr>
          <w:rFonts w:ascii="Century" w:eastAsia="ＭＳ 明朝" w:hAnsi="Century"/>
          <w:szCs w:val="21"/>
        </w:rPr>
        <w:t>の人権に対する意識を高めるための教育プログラムを実施して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AHRC</w:t>
      </w:r>
      <w:r w:rsidRPr="00246B98">
        <w:rPr>
          <w:rFonts w:ascii="Century" w:eastAsia="ＭＳ 明朝" w:hAnsi="Century"/>
          <w:szCs w:val="21"/>
        </w:rPr>
        <w:t>は、</w:t>
      </w:r>
      <w:r w:rsidR="00BB75EE" w:rsidRPr="00246B98">
        <w:rPr>
          <w:rFonts w:ascii="Century" w:eastAsia="ＭＳ 明朝" w:hAnsi="Century"/>
          <w:szCs w:val="21"/>
        </w:rPr>
        <w:t>障害のある人</w:t>
      </w:r>
      <w:r w:rsidRPr="00246B98">
        <w:rPr>
          <w:rFonts w:ascii="Century" w:eastAsia="ＭＳ 明朝" w:hAnsi="Century"/>
          <w:szCs w:val="21"/>
        </w:rPr>
        <w:t>がその啓発活動や戦略に積極的に参加し、参加するようにして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AHRC</w:t>
      </w:r>
      <w:r w:rsidRPr="00246B98">
        <w:rPr>
          <w:rFonts w:ascii="Century" w:eastAsia="ＭＳ 明朝" w:hAnsi="Century"/>
          <w:szCs w:val="21"/>
        </w:rPr>
        <w:t>によって作成された出版物は、障害のある人がアクセス可能でなければな</w:t>
      </w:r>
      <w:r w:rsidR="00DC601B" w:rsidRPr="00246B98">
        <w:rPr>
          <w:rFonts w:ascii="Century" w:eastAsia="ＭＳ 明朝" w:hAnsi="Century"/>
          <w:szCs w:val="21"/>
        </w:rPr>
        <w:t>らない</w:t>
      </w:r>
      <w:r w:rsidRPr="00246B98">
        <w:rPr>
          <w:rFonts w:ascii="Century" w:eastAsia="ＭＳ 明朝" w:hAnsi="Century"/>
          <w:szCs w:val="21"/>
        </w:rPr>
        <w:t>。</w:t>
      </w:r>
    </w:p>
    <w:p w14:paraId="6BF92786"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110.</w:t>
      </w:r>
      <w:r w:rsidR="00863237" w:rsidRPr="00246B98">
        <w:rPr>
          <w:rFonts w:ascii="Century" w:eastAsia="ＭＳ 明朝" w:hAnsi="Century"/>
          <w:szCs w:val="21"/>
        </w:rPr>
        <w:t xml:space="preserve">　</w:t>
      </w:r>
      <w:r w:rsidRPr="00246B98">
        <w:rPr>
          <w:rFonts w:ascii="Century" w:eastAsia="ＭＳ 明朝" w:hAnsi="Century"/>
          <w:szCs w:val="21"/>
        </w:rPr>
        <w:t>2016</w:t>
      </w:r>
      <w:r w:rsidRPr="00246B98">
        <w:rPr>
          <w:rFonts w:ascii="Century" w:eastAsia="ＭＳ 明朝" w:hAnsi="Century"/>
          <w:szCs w:val="21"/>
        </w:rPr>
        <w:t>年</w:t>
      </w:r>
      <w:r w:rsidRPr="00246B98">
        <w:rPr>
          <w:rFonts w:ascii="Century" w:eastAsia="ＭＳ 明朝" w:hAnsi="Century"/>
          <w:szCs w:val="21"/>
        </w:rPr>
        <w:t>10</w:t>
      </w:r>
      <w:r w:rsidRPr="00246B98">
        <w:rPr>
          <w:rFonts w:ascii="Century" w:eastAsia="ＭＳ 明朝" w:hAnsi="Century"/>
          <w:szCs w:val="21"/>
        </w:rPr>
        <w:t>月から</w:t>
      </w:r>
      <w:r w:rsidRPr="00246B98">
        <w:rPr>
          <w:rFonts w:ascii="Century" w:eastAsia="ＭＳ 明朝" w:hAnsi="Century"/>
          <w:szCs w:val="21"/>
        </w:rPr>
        <w:t>2017</w:t>
      </w:r>
      <w:r w:rsidRPr="00246B98">
        <w:rPr>
          <w:rFonts w:ascii="Century" w:eastAsia="ＭＳ 明朝" w:hAnsi="Century"/>
          <w:szCs w:val="21"/>
        </w:rPr>
        <w:t>年</w:t>
      </w:r>
      <w:r w:rsidRPr="00246B98">
        <w:rPr>
          <w:rFonts w:ascii="Century" w:eastAsia="ＭＳ 明朝" w:hAnsi="Century"/>
          <w:szCs w:val="21"/>
        </w:rPr>
        <w:t>3</w:t>
      </w:r>
      <w:r w:rsidRPr="00246B98">
        <w:rPr>
          <w:rFonts w:ascii="Century" w:eastAsia="ＭＳ 明朝" w:hAnsi="Century"/>
          <w:szCs w:val="21"/>
        </w:rPr>
        <w:t>月の間、障害者差別</w:t>
      </w:r>
      <w:r w:rsidR="00386FDD" w:rsidRPr="00246B98">
        <w:rPr>
          <w:rFonts w:ascii="Century" w:eastAsia="ＭＳ 明朝" w:hAnsi="Century"/>
          <w:szCs w:val="21"/>
        </w:rPr>
        <w:t>対応担当</w:t>
      </w:r>
      <w:r w:rsidR="00DC601B" w:rsidRPr="00246B98">
        <w:rPr>
          <w:rFonts w:ascii="Century" w:eastAsia="ＭＳ 明朝" w:hAnsi="Century"/>
          <w:szCs w:val="21"/>
        </w:rPr>
        <w:t>長官</w:t>
      </w:r>
      <w:r w:rsidRPr="00246B98">
        <w:rPr>
          <w:rFonts w:ascii="Century" w:eastAsia="ＭＳ 明朝" w:hAnsi="Century"/>
          <w:szCs w:val="21"/>
        </w:rPr>
        <w:t>は自らの優先事項を</w:t>
      </w:r>
      <w:r w:rsidR="00DC601B" w:rsidRPr="00246B98">
        <w:rPr>
          <w:rFonts w:ascii="Century" w:eastAsia="ＭＳ 明朝" w:hAnsi="Century"/>
          <w:szCs w:val="21"/>
        </w:rPr>
        <w:t>定めるために、</w:t>
      </w:r>
      <w:r w:rsidRPr="00246B98">
        <w:rPr>
          <w:rFonts w:ascii="Century" w:eastAsia="ＭＳ 明朝" w:hAnsi="Century"/>
          <w:szCs w:val="21"/>
        </w:rPr>
        <w:t>権利を最も効果的に推進する方法についての</w:t>
      </w:r>
      <w:r w:rsidR="00BB75EE" w:rsidRPr="00246B98">
        <w:rPr>
          <w:rFonts w:ascii="Century" w:eastAsia="ＭＳ 明朝" w:hAnsi="Century"/>
          <w:szCs w:val="21"/>
        </w:rPr>
        <w:t>障害のある人</w:t>
      </w:r>
      <w:r w:rsidR="00DC601B" w:rsidRPr="00246B98">
        <w:rPr>
          <w:rFonts w:ascii="Century" w:eastAsia="ＭＳ 明朝" w:hAnsi="Century"/>
          <w:szCs w:val="21"/>
        </w:rPr>
        <w:t>と関係者</w:t>
      </w:r>
      <w:r w:rsidRPr="00246B98">
        <w:rPr>
          <w:rFonts w:ascii="Century" w:eastAsia="ＭＳ 明朝" w:hAnsi="Century"/>
          <w:szCs w:val="21"/>
        </w:rPr>
        <w:t>の意見を</w:t>
      </w:r>
      <w:r w:rsidR="00DC601B" w:rsidRPr="00246B98">
        <w:rPr>
          <w:rFonts w:ascii="Century" w:eastAsia="ＭＳ 明朝" w:hAnsi="Century"/>
          <w:szCs w:val="21"/>
        </w:rPr>
        <w:t>聞く</w:t>
      </w:r>
      <w:r w:rsidRPr="00246B98">
        <w:rPr>
          <w:rFonts w:ascii="Century" w:eastAsia="ＭＳ 明朝" w:hAnsi="Century"/>
          <w:szCs w:val="21"/>
        </w:rPr>
        <w:t>国内協議を行った。</w:t>
      </w:r>
      <w:r w:rsidR="00DC601B" w:rsidRPr="00246B98">
        <w:rPr>
          <w:rFonts w:ascii="Century" w:eastAsia="ＭＳ 明朝" w:hAnsi="Century"/>
          <w:szCs w:val="21"/>
        </w:rPr>
        <w:t>長官</w:t>
      </w:r>
      <w:r w:rsidRPr="00246B98">
        <w:rPr>
          <w:rFonts w:ascii="Century" w:eastAsia="ＭＳ 明朝" w:hAnsi="Century"/>
          <w:szCs w:val="21"/>
        </w:rPr>
        <w:t>はオーストラリア全土で</w:t>
      </w:r>
      <w:r w:rsidRPr="00246B98">
        <w:rPr>
          <w:rFonts w:ascii="Century" w:eastAsia="ＭＳ 明朝" w:hAnsi="Century"/>
          <w:szCs w:val="21"/>
        </w:rPr>
        <w:t>1000</w:t>
      </w:r>
      <w:r w:rsidRPr="00246B98">
        <w:rPr>
          <w:rFonts w:ascii="Century" w:eastAsia="ＭＳ 明朝" w:hAnsi="Century"/>
          <w:szCs w:val="21"/>
        </w:rPr>
        <w:t>人以上の人々と面会し、</w:t>
      </w:r>
      <w:r w:rsidRPr="00246B98">
        <w:rPr>
          <w:rFonts w:ascii="Century" w:eastAsia="ＭＳ 明朝" w:hAnsi="Century"/>
          <w:szCs w:val="21"/>
        </w:rPr>
        <w:t>85</w:t>
      </w:r>
      <w:r w:rsidRPr="00246B98">
        <w:rPr>
          <w:rFonts w:ascii="Century" w:eastAsia="ＭＳ 明朝" w:hAnsi="Century"/>
          <w:szCs w:val="21"/>
        </w:rPr>
        <w:t>件の文書を受け取</w:t>
      </w:r>
      <w:r w:rsidR="00DC601B" w:rsidRPr="00246B98">
        <w:rPr>
          <w:rFonts w:ascii="Century" w:eastAsia="ＭＳ 明朝" w:hAnsi="Century"/>
          <w:szCs w:val="21"/>
        </w:rPr>
        <w:t>った</w:t>
      </w:r>
      <w:r w:rsidRPr="00246B98">
        <w:rPr>
          <w:rFonts w:ascii="Century" w:eastAsia="ＭＳ 明朝" w:hAnsi="Century"/>
          <w:szCs w:val="21"/>
        </w:rPr>
        <w:t>。</w:t>
      </w:r>
    </w:p>
    <w:p w14:paraId="506E2D13" w14:textId="77777777" w:rsidR="006D7112" w:rsidRPr="00246B98" w:rsidRDefault="006D7112" w:rsidP="006D7112">
      <w:pPr>
        <w:rPr>
          <w:rFonts w:ascii="Century" w:eastAsia="ＭＳ 明朝" w:hAnsi="Century"/>
          <w:szCs w:val="21"/>
        </w:rPr>
      </w:pPr>
      <w:r w:rsidRPr="00246B98">
        <w:rPr>
          <w:rFonts w:ascii="Century" w:eastAsia="ＭＳ 明朝" w:hAnsi="Century"/>
          <w:szCs w:val="21"/>
        </w:rPr>
        <w:t>111.</w:t>
      </w:r>
      <w:r w:rsidR="00863237" w:rsidRPr="00246B98">
        <w:rPr>
          <w:rFonts w:ascii="Century" w:eastAsia="ＭＳ 明朝" w:hAnsi="Century"/>
          <w:szCs w:val="21"/>
        </w:rPr>
        <w:t xml:space="preserve">　</w:t>
      </w:r>
      <w:r w:rsidRPr="00246B98">
        <w:rPr>
          <w:rFonts w:ascii="Century" w:eastAsia="ＭＳ 明朝" w:hAnsi="Century"/>
          <w:szCs w:val="21"/>
        </w:rPr>
        <w:t>AHRC</w:t>
      </w:r>
      <w:r w:rsidRPr="00246B98">
        <w:rPr>
          <w:rFonts w:ascii="Century" w:eastAsia="ＭＳ 明朝" w:hAnsi="Century"/>
          <w:szCs w:val="21"/>
        </w:rPr>
        <w:t>は、</w:t>
      </w:r>
      <w:r w:rsidR="00DC601B" w:rsidRPr="00246B98">
        <w:rPr>
          <w:rFonts w:ascii="Century" w:eastAsia="ＭＳ 明朝" w:hAnsi="Century"/>
          <w:szCs w:val="21"/>
        </w:rPr>
        <w:t>その事業とキャンペーンのために、</w:t>
      </w:r>
      <w:r w:rsidRPr="00246B98">
        <w:rPr>
          <w:rFonts w:ascii="Century" w:eastAsia="ＭＳ 明朝" w:hAnsi="Century"/>
          <w:szCs w:val="21"/>
        </w:rPr>
        <w:t>専門家の</w:t>
      </w:r>
      <w:r w:rsidR="00DC601B" w:rsidRPr="00246B98">
        <w:rPr>
          <w:rFonts w:ascii="Century" w:eastAsia="ＭＳ 明朝" w:hAnsi="Century"/>
          <w:szCs w:val="21"/>
        </w:rPr>
        <w:t>検討委員会</w:t>
      </w:r>
      <w:r w:rsidRPr="00246B98">
        <w:rPr>
          <w:rFonts w:ascii="Century" w:eastAsia="ＭＳ 明朝" w:hAnsi="Century"/>
          <w:szCs w:val="21"/>
        </w:rPr>
        <w:t>を含</w:t>
      </w:r>
      <w:r w:rsidR="00DC601B" w:rsidRPr="00246B98">
        <w:rPr>
          <w:rFonts w:ascii="Century" w:eastAsia="ＭＳ 明朝" w:hAnsi="Century"/>
          <w:szCs w:val="21"/>
        </w:rPr>
        <w:t>め</w:t>
      </w:r>
      <w:r w:rsidRPr="00246B98">
        <w:rPr>
          <w:rFonts w:ascii="Century" w:eastAsia="ＭＳ 明朝" w:hAnsi="Century"/>
          <w:szCs w:val="21"/>
        </w:rPr>
        <w:t>、障害者とその代表者の専門知識を利用する。良い例は、施設内での</w:t>
      </w:r>
      <w:r w:rsidR="00BB75EE" w:rsidRPr="00246B98">
        <w:rPr>
          <w:rFonts w:ascii="Century" w:eastAsia="ＭＳ 明朝" w:hAnsi="Century"/>
          <w:szCs w:val="21"/>
        </w:rPr>
        <w:t>障害のある人</w:t>
      </w:r>
      <w:r w:rsidRPr="00246B98">
        <w:rPr>
          <w:rFonts w:ascii="Century" w:eastAsia="ＭＳ 明朝" w:hAnsi="Century"/>
          <w:szCs w:val="21"/>
        </w:rPr>
        <w:t>に対する暴力に関する</w:t>
      </w:r>
      <w:r w:rsidRPr="00246B98">
        <w:rPr>
          <w:rFonts w:ascii="Century" w:eastAsia="ＭＳ 明朝" w:hAnsi="Century"/>
          <w:szCs w:val="21"/>
        </w:rPr>
        <w:t>AHRC</w:t>
      </w:r>
      <w:r w:rsidRPr="00246B98">
        <w:rPr>
          <w:rFonts w:ascii="Century" w:eastAsia="ＭＳ 明朝" w:hAnsi="Century"/>
          <w:szCs w:val="21"/>
        </w:rPr>
        <w:t>プロジェクトの設計、実施、および監視に関する継続的な助言を提供する専門家</w:t>
      </w:r>
      <w:r w:rsidR="003F16FF" w:rsidRPr="00246B98">
        <w:rPr>
          <w:rFonts w:ascii="Century" w:eastAsia="ＭＳ 明朝" w:hAnsi="Century"/>
          <w:szCs w:val="21"/>
        </w:rPr>
        <w:t>検討委員会</w:t>
      </w:r>
      <w:r w:rsidR="007D3ED8" w:rsidRPr="00246B98">
        <w:rPr>
          <w:rFonts w:ascii="Century" w:eastAsia="ＭＳ 明朝" w:hAnsi="Century"/>
          <w:szCs w:val="21"/>
        </w:rPr>
        <w:t>である</w:t>
      </w:r>
      <w:r w:rsidRPr="00246B98">
        <w:rPr>
          <w:rFonts w:ascii="Century" w:eastAsia="ＭＳ 明朝" w:hAnsi="Century"/>
          <w:szCs w:val="21"/>
        </w:rPr>
        <w:t>。</w:t>
      </w:r>
      <w:r w:rsidR="003F16FF" w:rsidRPr="00246B98">
        <w:rPr>
          <w:rFonts w:ascii="Century" w:eastAsia="ＭＳ 明朝" w:hAnsi="Century"/>
          <w:szCs w:val="21"/>
        </w:rPr>
        <w:t>委員</w:t>
      </w:r>
      <w:r w:rsidRPr="00246B98">
        <w:rPr>
          <w:rFonts w:ascii="Century" w:eastAsia="ＭＳ 明朝" w:hAnsi="Century"/>
          <w:szCs w:val="21"/>
        </w:rPr>
        <w:t>資格には、障害者団体の</w:t>
      </w:r>
      <w:r w:rsidR="003F16FF" w:rsidRPr="00246B98">
        <w:rPr>
          <w:rFonts w:ascii="Century" w:eastAsia="ＭＳ 明朝" w:hAnsi="Century"/>
          <w:szCs w:val="21"/>
        </w:rPr>
        <w:t>代表者</w:t>
      </w:r>
      <w:r w:rsidRPr="00246B98">
        <w:rPr>
          <w:rFonts w:ascii="Century" w:eastAsia="ＭＳ 明朝" w:hAnsi="Century"/>
          <w:szCs w:val="21"/>
        </w:rPr>
        <w:t>および関連する専門知識を持つ政府の専門家が含まれ</w:t>
      </w:r>
      <w:r w:rsidR="00BC1EF9" w:rsidRPr="00246B98">
        <w:rPr>
          <w:rFonts w:ascii="Century" w:eastAsia="ＭＳ 明朝" w:hAnsi="Century"/>
          <w:szCs w:val="21"/>
        </w:rPr>
        <w:t>る</w:t>
      </w:r>
      <w:r w:rsidRPr="00246B98">
        <w:rPr>
          <w:rFonts w:ascii="Century" w:eastAsia="ＭＳ 明朝" w:hAnsi="Century"/>
          <w:szCs w:val="21"/>
        </w:rPr>
        <w:t>。</w:t>
      </w:r>
    </w:p>
    <w:p w14:paraId="2DC4133C" w14:textId="77777777" w:rsidR="005B240A" w:rsidRPr="00246B98" w:rsidRDefault="006D7112" w:rsidP="006D7112">
      <w:pPr>
        <w:rPr>
          <w:rFonts w:ascii="Century" w:eastAsia="ＭＳ 明朝" w:hAnsi="Century"/>
          <w:szCs w:val="21"/>
        </w:rPr>
      </w:pPr>
      <w:r w:rsidRPr="00246B98">
        <w:rPr>
          <w:rFonts w:ascii="Century" w:eastAsia="ＭＳ 明朝" w:hAnsi="Century"/>
          <w:szCs w:val="21"/>
        </w:rPr>
        <w:t>112.</w:t>
      </w:r>
      <w:r w:rsidR="00863237" w:rsidRPr="00246B98">
        <w:rPr>
          <w:rFonts w:ascii="Century" w:eastAsia="ＭＳ 明朝" w:hAnsi="Century"/>
          <w:szCs w:val="21"/>
        </w:rPr>
        <w:t xml:space="preserve">　</w:t>
      </w:r>
      <w:r w:rsidRPr="00246B98">
        <w:rPr>
          <w:rFonts w:ascii="Century" w:eastAsia="ＭＳ 明朝" w:hAnsi="Century"/>
          <w:szCs w:val="21"/>
        </w:rPr>
        <w:t>州および準州はまた、人権を促進し、障害のある人のためのアクセスおよび</w:t>
      </w:r>
      <w:r w:rsidR="003F16FF" w:rsidRPr="00246B98">
        <w:rPr>
          <w:rFonts w:ascii="Century" w:eastAsia="ＭＳ 明朝" w:hAnsi="Century"/>
          <w:szCs w:val="21"/>
        </w:rPr>
        <w:t>インクルージョン</w:t>
      </w:r>
      <w:r w:rsidRPr="00246B98">
        <w:rPr>
          <w:rFonts w:ascii="Century" w:eastAsia="ＭＳ 明朝" w:hAnsi="Century"/>
          <w:szCs w:val="21"/>
        </w:rPr>
        <w:t>を改善するための啓発措置を講じる。ニューサウスウェールズ州では、「</w:t>
      </w:r>
      <w:r w:rsidR="003F16FF" w:rsidRPr="00246B98">
        <w:rPr>
          <w:rFonts w:ascii="Century" w:eastAsia="ＭＳ 明朝" w:hAnsi="Century"/>
          <w:szCs w:val="21"/>
        </w:rPr>
        <w:t>私の能力をなくさないで</w:t>
      </w:r>
      <w:r w:rsidRPr="00246B98">
        <w:rPr>
          <w:rFonts w:ascii="Century" w:eastAsia="ＭＳ 明朝" w:hAnsi="Century"/>
          <w:szCs w:val="21"/>
        </w:rPr>
        <w:t>」</w:t>
      </w:r>
      <w:r w:rsidR="003F16FF" w:rsidRPr="00246B98">
        <w:rPr>
          <w:rFonts w:ascii="Century" w:eastAsia="ＭＳ 明朝" w:hAnsi="Century"/>
          <w:szCs w:val="21"/>
        </w:rPr>
        <w:t>（</w:t>
      </w:r>
      <w:r w:rsidR="003F16FF" w:rsidRPr="00246B98">
        <w:rPr>
          <w:rFonts w:ascii="Century" w:eastAsia="ＭＳ 明朝" w:hAnsi="Century"/>
          <w:szCs w:val="21"/>
        </w:rPr>
        <w:t>“Don’t Dis My Ability”</w:t>
      </w:r>
      <w:r w:rsidR="003F16FF" w:rsidRPr="00246B98">
        <w:rPr>
          <w:rFonts w:ascii="Century" w:eastAsia="ＭＳ 明朝" w:hAnsi="Century"/>
          <w:szCs w:val="21"/>
        </w:rPr>
        <w:t>）</w:t>
      </w:r>
      <w:r w:rsidRPr="00246B98">
        <w:rPr>
          <w:rFonts w:ascii="Century" w:eastAsia="ＭＳ 明朝" w:hAnsi="Century"/>
          <w:szCs w:val="21"/>
        </w:rPr>
        <w:t>キャンペーンが</w:t>
      </w:r>
      <w:r w:rsidRPr="00246B98">
        <w:rPr>
          <w:rFonts w:ascii="Century" w:eastAsia="ＭＳ 明朝" w:hAnsi="Century"/>
          <w:szCs w:val="21"/>
        </w:rPr>
        <w:t>14</w:t>
      </w:r>
      <w:r w:rsidRPr="00246B98">
        <w:rPr>
          <w:rFonts w:ascii="Century" w:eastAsia="ＭＳ 明朝" w:hAnsi="Century"/>
          <w:szCs w:val="21"/>
        </w:rPr>
        <w:t>年間実施され、</w:t>
      </w:r>
      <w:r w:rsidR="00BB75EE" w:rsidRPr="00246B98">
        <w:rPr>
          <w:rFonts w:ascii="Century" w:eastAsia="ＭＳ 明朝" w:hAnsi="Century"/>
          <w:szCs w:val="21"/>
        </w:rPr>
        <w:t>障害のある人</w:t>
      </w:r>
      <w:r w:rsidRPr="00246B98">
        <w:rPr>
          <w:rFonts w:ascii="Century" w:eastAsia="ＭＳ 明朝" w:hAnsi="Century"/>
          <w:szCs w:val="21"/>
        </w:rPr>
        <w:t>の積極的な参加を促進し、</w:t>
      </w:r>
      <w:r w:rsidR="00BB75EE" w:rsidRPr="00246B98">
        <w:rPr>
          <w:rFonts w:ascii="Century" w:eastAsia="ＭＳ 明朝" w:hAnsi="Century"/>
          <w:szCs w:val="21"/>
        </w:rPr>
        <w:t>障害のある人</w:t>
      </w:r>
      <w:r w:rsidRPr="00246B98">
        <w:rPr>
          <w:rFonts w:ascii="Century" w:eastAsia="ＭＳ 明朝" w:hAnsi="Century"/>
          <w:szCs w:val="21"/>
        </w:rPr>
        <w:t>の経験を物語</w:t>
      </w:r>
      <w:r w:rsidR="003F16FF" w:rsidRPr="00246B98">
        <w:rPr>
          <w:rFonts w:ascii="Century" w:eastAsia="ＭＳ 明朝" w:hAnsi="Century"/>
          <w:szCs w:val="21"/>
        </w:rPr>
        <w:t>り、</w:t>
      </w:r>
      <w:r w:rsidRPr="00246B98">
        <w:rPr>
          <w:rFonts w:ascii="Century" w:eastAsia="ＭＳ 明朝" w:hAnsi="Century"/>
          <w:szCs w:val="21"/>
        </w:rPr>
        <w:t>多様性を</w:t>
      </w:r>
      <w:r w:rsidR="005B240A" w:rsidRPr="00246B98">
        <w:rPr>
          <w:rFonts w:ascii="Century" w:eastAsia="ＭＳ 明朝" w:hAnsi="Century"/>
          <w:szCs w:val="21"/>
        </w:rPr>
        <w:t>祝福している</w:t>
      </w:r>
      <w:r w:rsidRPr="00246B98">
        <w:rPr>
          <w:rFonts w:ascii="Century" w:eastAsia="ＭＳ 明朝" w:hAnsi="Century"/>
          <w:szCs w:val="21"/>
        </w:rPr>
        <w:t>。</w:t>
      </w:r>
    </w:p>
    <w:p w14:paraId="5622BCC3" w14:textId="77777777" w:rsidR="005B240A" w:rsidRPr="00246B98" w:rsidRDefault="005B240A" w:rsidP="006D7112">
      <w:pPr>
        <w:rPr>
          <w:rFonts w:ascii="Century" w:eastAsia="ＭＳ 明朝" w:hAnsi="Century"/>
          <w:szCs w:val="21"/>
        </w:rPr>
      </w:pPr>
    </w:p>
    <w:p w14:paraId="0DB06820" w14:textId="77777777" w:rsidR="00330EA7" w:rsidRPr="000709D5" w:rsidRDefault="00304556" w:rsidP="00330EA7">
      <w:pPr>
        <w:rPr>
          <w:rFonts w:ascii="ＭＳ ゴシック" w:eastAsia="ＭＳ ゴシック" w:hAnsi="ＭＳ ゴシック"/>
          <w:b/>
          <w:szCs w:val="21"/>
        </w:rPr>
      </w:pPr>
      <w:r w:rsidRPr="000709D5">
        <w:rPr>
          <w:rFonts w:ascii="ＭＳ ゴシック" w:eastAsia="ＭＳ ゴシック" w:hAnsi="ＭＳ ゴシック" w:cs="ＭＳ Ｐゴシック"/>
          <w:b/>
          <w:kern w:val="36"/>
          <w:szCs w:val="21"/>
        </w:rPr>
        <w:t>施設及びサービス等の利用の容易さ</w:t>
      </w:r>
      <w:r w:rsidR="00330EA7" w:rsidRPr="000709D5">
        <w:rPr>
          <w:rFonts w:ascii="ＭＳ ゴシック" w:eastAsia="ＭＳ ゴシック" w:hAnsi="ＭＳ ゴシック"/>
          <w:b/>
          <w:szCs w:val="21"/>
        </w:rPr>
        <w:t>（第9条）</w:t>
      </w:r>
    </w:p>
    <w:p w14:paraId="43973A96" w14:textId="77777777" w:rsidR="00330EA7" w:rsidRPr="000709D5" w:rsidRDefault="00E52D20" w:rsidP="00330EA7">
      <w:pPr>
        <w:rPr>
          <w:rFonts w:ascii="ＭＳ ゴシック" w:eastAsia="ＭＳ ゴシック" w:hAnsi="ＭＳ ゴシック"/>
          <w:b/>
          <w:szCs w:val="21"/>
        </w:rPr>
      </w:pPr>
      <w:r w:rsidRPr="000709D5">
        <w:rPr>
          <w:rFonts w:ascii="ＭＳ ゴシック" w:eastAsia="ＭＳ ゴシック" w:hAnsi="ＭＳ ゴシック"/>
          <w:b/>
          <w:szCs w:val="21"/>
        </w:rPr>
        <w:t>質問</w:t>
      </w:r>
      <w:r w:rsidR="00330EA7" w:rsidRPr="000709D5">
        <w:rPr>
          <w:rFonts w:ascii="ＭＳ ゴシック" w:eastAsia="ＭＳ ゴシック" w:hAnsi="ＭＳ ゴシック"/>
          <w:b/>
          <w:szCs w:val="21"/>
        </w:rPr>
        <w:t>9</w:t>
      </w:r>
    </w:p>
    <w:p w14:paraId="1BAF77B8"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2014</w:t>
      </w:r>
      <w:r w:rsidRPr="00246B98">
        <w:rPr>
          <w:rFonts w:ascii="Century" w:eastAsia="ＭＳ 明朝" w:hAnsi="Century"/>
          <w:szCs w:val="21"/>
        </w:rPr>
        <w:t>年障害サービス基準（</w:t>
      </w:r>
      <w:r w:rsidRPr="00246B98">
        <w:rPr>
          <w:rFonts w:ascii="Century" w:eastAsia="ＭＳ 明朝" w:hAnsi="Century"/>
          <w:szCs w:val="21"/>
        </w:rPr>
        <w:t>NSDS</w:t>
      </w:r>
      <w:r w:rsidRPr="00246B98">
        <w:rPr>
          <w:rFonts w:ascii="Century" w:eastAsia="ＭＳ 明朝" w:hAnsi="Century"/>
          <w:szCs w:val="21"/>
        </w:rPr>
        <w:t>）</w:t>
      </w:r>
    </w:p>
    <w:p w14:paraId="35907E8C"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113.</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w:t>
      </w:r>
      <w:r w:rsidRPr="00246B98">
        <w:rPr>
          <w:rFonts w:ascii="Century" w:eastAsia="ＭＳ 明朝" w:hAnsi="Century"/>
          <w:szCs w:val="21"/>
        </w:rPr>
        <w:t>1986</w:t>
      </w:r>
      <w:r w:rsidRPr="00246B98">
        <w:rPr>
          <w:rFonts w:ascii="Century" w:eastAsia="ＭＳ 明朝" w:hAnsi="Century"/>
          <w:szCs w:val="21"/>
        </w:rPr>
        <w:t>年障害者サービス法（</w:t>
      </w:r>
      <w:r w:rsidR="002248BD" w:rsidRPr="00246B98">
        <w:rPr>
          <w:rFonts w:ascii="Century" w:eastAsia="ＭＳ 明朝" w:hAnsi="Century"/>
          <w:szCs w:val="21"/>
        </w:rPr>
        <w:t>連邦法</w:t>
      </w:r>
      <w:r w:rsidRPr="00246B98">
        <w:rPr>
          <w:rFonts w:ascii="Century" w:eastAsia="ＭＳ 明朝" w:hAnsi="Century"/>
          <w:szCs w:val="21"/>
        </w:rPr>
        <w:t>）（</w:t>
      </w:r>
      <w:r w:rsidRPr="00246B98">
        <w:rPr>
          <w:rFonts w:ascii="Century" w:eastAsia="ＭＳ 明朝" w:hAnsi="Century"/>
          <w:szCs w:val="21"/>
        </w:rPr>
        <w:t>DSA</w:t>
      </w:r>
      <w:r w:rsidRPr="00246B98">
        <w:rPr>
          <w:rFonts w:ascii="Century" w:eastAsia="ＭＳ 明朝" w:hAnsi="Century"/>
          <w:szCs w:val="21"/>
        </w:rPr>
        <w:t>）に基づき資金提供されたすべての障害者雇用および擁護サービス</w:t>
      </w:r>
      <w:r w:rsidR="00DE0477" w:rsidRPr="00246B98">
        <w:rPr>
          <w:rFonts w:ascii="Century" w:eastAsia="ＭＳ 明朝" w:hAnsi="Century"/>
          <w:szCs w:val="21"/>
        </w:rPr>
        <w:t>（</w:t>
      </w:r>
      <w:r w:rsidR="00DE0477" w:rsidRPr="00246B98">
        <w:rPr>
          <w:rFonts w:ascii="Century" w:eastAsia="ＭＳ 明朝" w:hAnsi="Century"/>
          <w:szCs w:val="21"/>
        </w:rPr>
        <w:t>advocacy services</w:t>
      </w:r>
      <w:r w:rsidR="00DE0477" w:rsidRPr="00246B98">
        <w:rPr>
          <w:rFonts w:ascii="Century" w:eastAsia="ＭＳ 明朝" w:hAnsi="Century"/>
          <w:szCs w:val="21"/>
        </w:rPr>
        <w:t>）</w:t>
      </w:r>
      <w:r w:rsidRPr="00246B98">
        <w:rPr>
          <w:rFonts w:ascii="Century" w:eastAsia="ＭＳ 明朝" w:hAnsi="Century"/>
          <w:szCs w:val="21"/>
        </w:rPr>
        <w:t>に</w:t>
      </w:r>
      <w:r w:rsidRPr="00246B98">
        <w:rPr>
          <w:rFonts w:ascii="Century" w:eastAsia="ＭＳ 明朝" w:hAnsi="Century"/>
          <w:szCs w:val="21"/>
        </w:rPr>
        <w:t>NSDS</w:t>
      </w:r>
      <w:r w:rsidRPr="00246B98">
        <w:rPr>
          <w:rFonts w:ascii="Century" w:eastAsia="ＭＳ 明朝" w:hAnsi="Century"/>
          <w:szCs w:val="21"/>
        </w:rPr>
        <w:t>を採用した。</w:t>
      </w:r>
      <w:r w:rsidRPr="00246B98">
        <w:rPr>
          <w:rFonts w:ascii="Century" w:eastAsia="ＭＳ 明朝" w:hAnsi="Century"/>
          <w:szCs w:val="21"/>
        </w:rPr>
        <w:t xml:space="preserve"> NSDS</w:t>
      </w:r>
      <w:r w:rsidRPr="00246B98">
        <w:rPr>
          <w:rFonts w:ascii="Century" w:eastAsia="ＭＳ 明朝" w:hAnsi="Century"/>
          <w:szCs w:val="21"/>
        </w:rPr>
        <w:t>は、</w:t>
      </w:r>
      <w:r w:rsidR="00BB75EE" w:rsidRPr="00246B98">
        <w:rPr>
          <w:rFonts w:ascii="Century" w:eastAsia="ＭＳ 明朝" w:hAnsi="Century"/>
          <w:szCs w:val="21"/>
        </w:rPr>
        <w:t>障害のある人</w:t>
      </w:r>
      <w:r w:rsidRPr="00246B98">
        <w:rPr>
          <w:rFonts w:ascii="Century" w:eastAsia="ＭＳ 明朝" w:hAnsi="Century"/>
          <w:szCs w:val="21"/>
        </w:rPr>
        <w:t>の権利と成果</w:t>
      </w:r>
      <w:r w:rsidR="002248BD" w:rsidRPr="00246B98">
        <w:rPr>
          <w:rFonts w:ascii="Century" w:eastAsia="ＭＳ 明朝" w:hAnsi="Century"/>
          <w:szCs w:val="21"/>
        </w:rPr>
        <w:t>（アウトカム）</w:t>
      </w:r>
      <w:r w:rsidRPr="00246B98">
        <w:rPr>
          <w:rFonts w:ascii="Century" w:eastAsia="ＭＳ 明朝" w:hAnsi="Century"/>
          <w:szCs w:val="21"/>
        </w:rPr>
        <w:t>に焦点を当てながら、これらのサービスの質を向上させるための全国的に一貫したアプローチの推進を支援</w:t>
      </w:r>
      <w:r w:rsidR="007D3ED8" w:rsidRPr="00246B98">
        <w:rPr>
          <w:rFonts w:ascii="Century" w:eastAsia="ＭＳ 明朝" w:hAnsi="Century"/>
          <w:szCs w:val="21"/>
        </w:rPr>
        <w:t>する</w:t>
      </w:r>
      <w:r w:rsidRPr="00246B98">
        <w:rPr>
          <w:rFonts w:ascii="Century" w:eastAsia="ＭＳ 明朝" w:hAnsi="Century"/>
          <w:szCs w:val="21"/>
        </w:rPr>
        <w:t>。</w:t>
      </w:r>
    </w:p>
    <w:p w14:paraId="03539D40"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114.</w:t>
      </w:r>
      <w:r w:rsidR="00863237" w:rsidRPr="00246B98">
        <w:rPr>
          <w:rFonts w:ascii="Century" w:eastAsia="ＭＳ 明朝" w:hAnsi="Century"/>
          <w:szCs w:val="21"/>
        </w:rPr>
        <w:t xml:space="preserve">　</w:t>
      </w:r>
      <w:r w:rsidRPr="00246B98">
        <w:rPr>
          <w:rFonts w:ascii="Century" w:eastAsia="ＭＳ 明朝" w:hAnsi="Century"/>
          <w:szCs w:val="21"/>
        </w:rPr>
        <w:t>サービスは、オーストラリア政府からの資金を受けるために</w:t>
      </w:r>
      <w:r w:rsidRPr="00246B98">
        <w:rPr>
          <w:rFonts w:ascii="Century" w:eastAsia="ＭＳ 明朝" w:hAnsi="Century"/>
          <w:szCs w:val="21"/>
        </w:rPr>
        <w:t>NSDS</w:t>
      </w:r>
      <w:r w:rsidRPr="00246B98">
        <w:rPr>
          <w:rFonts w:ascii="Century" w:eastAsia="ＭＳ 明朝" w:hAnsi="Century"/>
          <w:szCs w:val="21"/>
        </w:rPr>
        <w:t>に対して認証されなければならず、新規の</w:t>
      </w:r>
      <w:r w:rsidR="00DE0477" w:rsidRPr="00246B98">
        <w:rPr>
          <w:rFonts w:ascii="Century" w:eastAsia="ＭＳ 明朝" w:hAnsi="Century"/>
          <w:szCs w:val="21"/>
        </w:rPr>
        <w:t>サービス</w:t>
      </w:r>
      <w:r w:rsidRPr="00246B98">
        <w:rPr>
          <w:rFonts w:ascii="Century" w:eastAsia="ＭＳ 明朝" w:hAnsi="Century"/>
          <w:szCs w:val="21"/>
        </w:rPr>
        <w:t>提供者は、雇用</w:t>
      </w:r>
      <w:r w:rsidR="00DE0477" w:rsidRPr="00246B98">
        <w:rPr>
          <w:rFonts w:ascii="Century" w:eastAsia="ＭＳ 明朝" w:hAnsi="Century"/>
          <w:szCs w:val="21"/>
        </w:rPr>
        <w:t>サービスでは</w:t>
      </w:r>
      <w:r w:rsidRPr="00246B98">
        <w:rPr>
          <w:rFonts w:ascii="Century" w:eastAsia="ＭＳ 明朝" w:hAnsi="Century"/>
          <w:szCs w:val="21"/>
        </w:rPr>
        <w:t>資金提供の開始から</w:t>
      </w:r>
      <w:r w:rsidRPr="00246B98">
        <w:rPr>
          <w:rFonts w:ascii="Century" w:eastAsia="ＭＳ 明朝" w:hAnsi="Century"/>
          <w:szCs w:val="21"/>
        </w:rPr>
        <w:t>12</w:t>
      </w:r>
      <w:r w:rsidRPr="00246B98">
        <w:rPr>
          <w:rFonts w:ascii="Century" w:eastAsia="ＭＳ 明朝" w:hAnsi="Century"/>
          <w:szCs w:val="21"/>
        </w:rPr>
        <w:t>ヶ月以内および擁護サービス</w:t>
      </w:r>
      <w:r w:rsidR="00DE0477" w:rsidRPr="00246B98">
        <w:rPr>
          <w:rFonts w:ascii="Century" w:eastAsia="ＭＳ 明朝" w:hAnsi="Century"/>
          <w:szCs w:val="21"/>
        </w:rPr>
        <w:t>では</w:t>
      </w:r>
      <w:r w:rsidRPr="00246B98">
        <w:rPr>
          <w:rFonts w:ascii="Century" w:eastAsia="ＭＳ 明朝" w:hAnsi="Century"/>
          <w:szCs w:val="21"/>
        </w:rPr>
        <w:t>18</w:t>
      </w:r>
      <w:r w:rsidRPr="00246B98">
        <w:rPr>
          <w:rFonts w:ascii="Century" w:eastAsia="ＭＳ 明朝" w:hAnsi="Century"/>
          <w:szCs w:val="21"/>
        </w:rPr>
        <w:t>ヶ月以内に認証を取得する必要がある。</w:t>
      </w:r>
    </w:p>
    <w:p w14:paraId="39C4524E"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115.</w:t>
      </w:r>
      <w:r w:rsidR="00863237" w:rsidRPr="00246B98">
        <w:rPr>
          <w:rFonts w:ascii="Century" w:eastAsia="ＭＳ 明朝" w:hAnsi="Century"/>
          <w:szCs w:val="21"/>
        </w:rPr>
        <w:t xml:space="preserve">　</w:t>
      </w:r>
      <w:r w:rsidRPr="00246B98">
        <w:rPr>
          <w:rFonts w:ascii="Century" w:eastAsia="ＭＳ 明朝" w:hAnsi="Century"/>
          <w:szCs w:val="21"/>
        </w:rPr>
        <w:t>NSDS</w:t>
      </w:r>
      <w:r w:rsidRPr="00246B98">
        <w:rPr>
          <w:rFonts w:ascii="Century" w:eastAsia="ＭＳ 明朝" w:hAnsi="Century"/>
          <w:szCs w:val="21"/>
        </w:rPr>
        <w:t>に対する定期的な監査は、オーストラリアとニュージーランドの独立した合同認定システムによって認定された独立した第三者認証機関によって行われ、オーストラリア政府に報告が提供され</w:t>
      </w:r>
      <w:r w:rsidR="00BC1EF9" w:rsidRPr="00246B98">
        <w:rPr>
          <w:rFonts w:ascii="Century" w:eastAsia="ＭＳ 明朝" w:hAnsi="Century"/>
          <w:szCs w:val="21"/>
        </w:rPr>
        <w:t>る</w:t>
      </w:r>
      <w:r w:rsidRPr="00246B98">
        <w:rPr>
          <w:rFonts w:ascii="Century" w:eastAsia="ＭＳ 明朝" w:hAnsi="Century"/>
          <w:szCs w:val="21"/>
        </w:rPr>
        <w:t>。</w:t>
      </w:r>
    </w:p>
    <w:p w14:paraId="3B963AB4"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116.</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オーストラリア政府は、資金提供を受けた事業者に対して監査費用に向けた財政的拠出を行い、監査の結果</w:t>
      </w:r>
      <w:r w:rsidR="00DE0477" w:rsidRPr="00246B98">
        <w:rPr>
          <w:rFonts w:ascii="Century" w:eastAsia="ＭＳ 明朝" w:hAnsi="Century"/>
          <w:szCs w:val="21"/>
        </w:rPr>
        <w:t>を監視し、</w:t>
      </w:r>
      <w:r w:rsidRPr="00246B98">
        <w:rPr>
          <w:rFonts w:ascii="Century" w:eastAsia="ＭＳ 明朝" w:hAnsi="Century"/>
          <w:szCs w:val="21"/>
        </w:rPr>
        <w:t>資金提供するすべての障害者雇用および認証サービスの認証状況を綿密に監視している。</w:t>
      </w:r>
      <w:r w:rsidRPr="00246B98">
        <w:rPr>
          <w:rFonts w:ascii="Century" w:eastAsia="ＭＳ 明朝" w:hAnsi="Century"/>
          <w:szCs w:val="21"/>
        </w:rPr>
        <w:t>DSA</w:t>
      </w:r>
      <w:r w:rsidRPr="00246B98">
        <w:rPr>
          <w:rFonts w:ascii="Century" w:eastAsia="ＭＳ 明朝" w:hAnsi="Century"/>
          <w:szCs w:val="21"/>
        </w:rPr>
        <w:t>の下では、認証と資金を失ったサービスは、資金</w:t>
      </w:r>
      <w:r w:rsidR="00DE0477" w:rsidRPr="00246B98">
        <w:rPr>
          <w:rFonts w:ascii="Century" w:eastAsia="ＭＳ 明朝" w:hAnsi="Century"/>
          <w:szCs w:val="21"/>
        </w:rPr>
        <w:t>助成が検討される</w:t>
      </w:r>
      <w:r w:rsidRPr="00246B98">
        <w:rPr>
          <w:rFonts w:ascii="Century" w:eastAsia="ＭＳ 明朝" w:hAnsi="Century"/>
          <w:szCs w:val="21"/>
        </w:rPr>
        <w:t>前に認証を取り戻す必要が</w:t>
      </w:r>
      <w:r w:rsidR="00BC1EF9" w:rsidRPr="00246B98">
        <w:rPr>
          <w:rFonts w:ascii="Century" w:eastAsia="ＭＳ 明朝" w:hAnsi="Century"/>
          <w:szCs w:val="21"/>
        </w:rPr>
        <w:t>ある</w:t>
      </w:r>
      <w:r w:rsidRPr="00246B98">
        <w:rPr>
          <w:rFonts w:ascii="Century" w:eastAsia="ＭＳ 明朝" w:hAnsi="Century"/>
          <w:szCs w:val="21"/>
        </w:rPr>
        <w:t>。</w:t>
      </w:r>
    </w:p>
    <w:p w14:paraId="0D56D6FF" w14:textId="77777777" w:rsidR="006D04D3" w:rsidRPr="00246B98" w:rsidRDefault="006D04D3" w:rsidP="00330EA7">
      <w:pPr>
        <w:rPr>
          <w:rFonts w:ascii="Century" w:eastAsia="ＭＳ 明朝" w:hAnsi="Century"/>
          <w:szCs w:val="21"/>
        </w:rPr>
      </w:pPr>
    </w:p>
    <w:p w14:paraId="5782B2AD" w14:textId="77777777" w:rsidR="00330EA7" w:rsidRPr="000709D5" w:rsidRDefault="00B01B7A" w:rsidP="00330EA7">
      <w:pPr>
        <w:rPr>
          <w:rFonts w:ascii="ＭＳ ゴシック" w:eastAsia="ＭＳ ゴシック" w:hAnsi="ＭＳ ゴシック"/>
          <w:b/>
          <w:bCs/>
          <w:szCs w:val="21"/>
        </w:rPr>
      </w:pPr>
      <w:r w:rsidRPr="000709D5">
        <w:rPr>
          <w:rFonts w:ascii="ＭＳ ゴシック" w:eastAsia="ＭＳ ゴシック" w:hAnsi="ＭＳ ゴシック"/>
          <w:b/>
          <w:bCs/>
          <w:szCs w:val="21"/>
        </w:rPr>
        <w:t>2002年</w:t>
      </w:r>
      <w:r w:rsidR="00330EA7" w:rsidRPr="000709D5">
        <w:rPr>
          <w:rFonts w:ascii="ＭＳ ゴシック" w:eastAsia="ＭＳ ゴシック" w:hAnsi="ＭＳ ゴシック"/>
          <w:b/>
          <w:bCs/>
          <w:szCs w:val="21"/>
        </w:rPr>
        <w:t>アクセス可能な公共交通のための障害基準（交通規格）</w:t>
      </w:r>
    </w:p>
    <w:p w14:paraId="4C0D7FF9"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117.</w:t>
      </w:r>
      <w:r w:rsidR="00863237" w:rsidRPr="00246B98">
        <w:rPr>
          <w:rFonts w:ascii="Century" w:eastAsia="ＭＳ 明朝" w:hAnsi="Century"/>
          <w:szCs w:val="21"/>
        </w:rPr>
        <w:t xml:space="preserve">　</w:t>
      </w:r>
      <w:r w:rsidRPr="00246B98">
        <w:rPr>
          <w:rFonts w:ascii="Century" w:eastAsia="ＭＳ 明朝" w:hAnsi="Century"/>
          <w:szCs w:val="21"/>
        </w:rPr>
        <w:t>交通基準は、公共交通機関の運搬手段、インフラおよび施設の提供者および運営者が満たすべき最低限のアクセシビリティ要件を定めている。</w:t>
      </w:r>
    </w:p>
    <w:p w14:paraId="3CF3473A"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118.</w:t>
      </w:r>
      <w:r w:rsidR="00863237" w:rsidRPr="00246B98">
        <w:rPr>
          <w:rFonts w:ascii="Century" w:eastAsia="ＭＳ 明朝" w:hAnsi="Century"/>
          <w:szCs w:val="21"/>
        </w:rPr>
        <w:t xml:space="preserve">　</w:t>
      </w:r>
      <w:r w:rsidRPr="00246B98">
        <w:rPr>
          <w:rFonts w:ascii="Century" w:eastAsia="ＭＳ 明朝" w:hAnsi="Century"/>
          <w:szCs w:val="21"/>
        </w:rPr>
        <w:t>2002</w:t>
      </w:r>
      <w:r w:rsidRPr="00246B98">
        <w:rPr>
          <w:rFonts w:ascii="Century" w:eastAsia="ＭＳ 明朝" w:hAnsi="Century"/>
          <w:szCs w:val="21"/>
        </w:rPr>
        <w:t>年以降に建設されたすべての輸送、インフラおよび施設は、</w:t>
      </w:r>
      <w:r w:rsidR="00540820" w:rsidRPr="00246B98">
        <w:rPr>
          <w:rFonts w:ascii="Century" w:eastAsia="ＭＳ 明朝" w:hAnsi="Century"/>
          <w:szCs w:val="21"/>
        </w:rPr>
        <w:t>交通</w:t>
      </w:r>
      <w:r w:rsidRPr="00246B98">
        <w:rPr>
          <w:rFonts w:ascii="Century" w:eastAsia="ＭＳ 明朝" w:hAnsi="Century"/>
          <w:szCs w:val="21"/>
        </w:rPr>
        <w:t>基準に完全に準拠することが要求されている。</w:t>
      </w:r>
      <w:r w:rsidRPr="00246B98">
        <w:rPr>
          <w:rFonts w:ascii="Century" w:eastAsia="ＭＳ 明朝" w:hAnsi="Century"/>
          <w:szCs w:val="21"/>
        </w:rPr>
        <w:t>2002</w:t>
      </w:r>
      <w:r w:rsidRPr="00246B98">
        <w:rPr>
          <w:rFonts w:ascii="Century" w:eastAsia="ＭＳ 明朝" w:hAnsi="Century"/>
          <w:szCs w:val="21"/>
        </w:rPr>
        <w:t>年以前に建設された公共交通機関の輸送、施設、およびインフラについては、</w:t>
      </w:r>
      <w:r w:rsidR="00540820" w:rsidRPr="00246B98">
        <w:rPr>
          <w:rFonts w:ascii="Century" w:eastAsia="ＭＳ 明朝" w:hAnsi="Century"/>
          <w:szCs w:val="21"/>
        </w:rPr>
        <w:t>30</w:t>
      </w:r>
      <w:r w:rsidR="00540820" w:rsidRPr="00246B98">
        <w:rPr>
          <w:rFonts w:ascii="Century" w:eastAsia="ＭＳ 明朝" w:hAnsi="Century"/>
          <w:szCs w:val="21"/>
        </w:rPr>
        <w:t>年以上の期間にわたる</w:t>
      </w:r>
      <w:r w:rsidRPr="00246B98">
        <w:rPr>
          <w:rFonts w:ascii="Century" w:eastAsia="ＭＳ 明朝" w:hAnsi="Century"/>
          <w:szCs w:val="21"/>
        </w:rPr>
        <w:t>コンプライアンスの増加率を規定したコンプライアンススケジュール</w:t>
      </w:r>
      <w:r w:rsidR="00540820" w:rsidRPr="00246B98">
        <w:rPr>
          <w:rFonts w:ascii="Century" w:eastAsia="ＭＳ 明朝" w:hAnsi="Century"/>
          <w:szCs w:val="21"/>
        </w:rPr>
        <w:t>（の設定）</w:t>
      </w:r>
      <w:r w:rsidRPr="00246B98">
        <w:rPr>
          <w:rFonts w:ascii="Century" w:eastAsia="ＭＳ 明朝" w:hAnsi="Century"/>
          <w:szCs w:val="21"/>
        </w:rPr>
        <w:t>が</w:t>
      </w:r>
      <w:r w:rsidR="00540820" w:rsidRPr="00246B98">
        <w:rPr>
          <w:rFonts w:ascii="Century" w:eastAsia="ＭＳ 明朝" w:hAnsi="Century"/>
          <w:szCs w:val="21"/>
        </w:rPr>
        <w:t>交通基準に</w:t>
      </w:r>
      <w:r w:rsidRPr="00246B98">
        <w:rPr>
          <w:rFonts w:ascii="Century" w:eastAsia="ＭＳ 明朝" w:hAnsi="Century"/>
          <w:szCs w:val="21"/>
        </w:rPr>
        <w:t>含まれて</w:t>
      </w:r>
      <w:r w:rsidR="007D3ED8" w:rsidRPr="00246B98">
        <w:rPr>
          <w:rFonts w:ascii="Century" w:eastAsia="ＭＳ 明朝" w:hAnsi="Century"/>
          <w:szCs w:val="21"/>
        </w:rPr>
        <w:t>いる</w:t>
      </w:r>
      <w:r w:rsidRPr="00246B98">
        <w:rPr>
          <w:rFonts w:ascii="Century" w:eastAsia="ＭＳ 明朝" w:hAnsi="Century"/>
          <w:szCs w:val="21"/>
        </w:rPr>
        <w:t>。</w:t>
      </w:r>
    </w:p>
    <w:p w14:paraId="5C0058C1"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119.</w:t>
      </w:r>
      <w:r w:rsidR="00863237" w:rsidRPr="00246B98">
        <w:rPr>
          <w:rFonts w:ascii="Century" w:eastAsia="ＭＳ 明朝" w:hAnsi="Century"/>
          <w:szCs w:val="21"/>
        </w:rPr>
        <w:t xml:space="preserve">　</w:t>
      </w:r>
      <w:r w:rsidR="00540820" w:rsidRPr="00246B98">
        <w:rPr>
          <w:rFonts w:ascii="Century" w:eastAsia="ＭＳ 明朝" w:hAnsi="Century"/>
          <w:szCs w:val="21"/>
        </w:rPr>
        <w:t>交通</w:t>
      </w:r>
      <w:r w:rsidRPr="00246B98">
        <w:rPr>
          <w:rFonts w:ascii="Century" w:eastAsia="ＭＳ 明朝" w:hAnsi="Century"/>
          <w:szCs w:val="21"/>
        </w:rPr>
        <w:t>基準はまた、公共交通の運営者および提供者が「同等のアクセス」</w:t>
      </w:r>
      <w:r w:rsidR="00EC1C11" w:rsidRPr="00246B98">
        <w:rPr>
          <w:rStyle w:val="a5"/>
          <w:rFonts w:ascii="Century" w:eastAsia="ＭＳ 明朝" w:hAnsi="Century"/>
          <w:b/>
          <w:bCs/>
          <w:sz w:val="21"/>
          <w:szCs w:val="21"/>
        </w:rPr>
        <w:footnoteReference w:id="13"/>
      </w:r>
      <w:r w:rsidRPr="00246B98">
        <w:rPr>
          <w:rFonts w:ascii="Century" w:eastAsia="ＭＳ 明朝" w:hAnsi="Century"/>
          <w:szCs w:val="21"/>
        </w:rPr>
        <w:t>を提供することによってコンプライアンスを達成するための</w:t>
      </w:r>
      <w:r w:rsidR="00540820" w:rsidRPr="00246B98">
        <w:rPr>
          <w:rFonts w:ascii="Century" w:eastAsia="ＭＳ 明朝" w:hAnsi="Century"/>
          <w:szCs w:val="21"/>
        </w:rPr>
        <w:t>仕組み</w:t>
      </w:r>
      <w:r w:rsidRPr="00246B98">
        <w:rPr>
          <w:rFonts w:ascii="Century" w:eastAsia="ＭＳ 明朝" w:hAnsi="Century"/>
          <w:szCs w:val="21"/>
        </w:rPr>
        <w:t>も提供している。</w:t>
      </w:r>
      <w:r w:rsidR="00540820" w:rsidRPr="00246B98">
        <w:rPr>
          <w:rFonts w:ascii="Century" w:eastAsia="ＭＳ 明朝" w:hAnsi="Century"/>
          <w:szCs w:val="21"/>
        </w:rPr>
        <w:t>「</w:t>
      </w:r>
      <w:r w:rsidRPr="00246B98">
        <w:rPr>
          <w:rFonts w:ascii="Century" w:eastAsia="ＭＳ 明朝" w:hAnsi="Century"/>
          <w:szCs w:val="21"/>
        </w:rPr>
        <w:t>同等のアクセス</w:t>
      </w:r>
      <w:r w:rsidR="00540820" w:rsidRPr="00246B98">
        <w:rPr>
          <w:rFonts w:ascii="Century" w:eastAsia="ＭＳ 明朝" w:hAnsi="Century"/>
          <w:szCs w:val="21"/>
        </w:rPr>
        <w:t>」</w:t>
      </w:r>
      <w:r w:rsidRPr="00246B98">
        <w:rPr>
          <w:rFonts w:ascii="Century" w:eastAsia="ＭＳ 明朝" w:hAnsi="Century"/>
          <w:szCs w:val="21"/>
        </w:rPr>
        <w:t>は、快適さ、利用可能性、</w:t>
      </w:r>
      <w:r w:rsidR="00540820" w:rsidRPr="00246B98">
        <w:rPr>
          <w:rFonts w:ascii="Century" w:eastAsia="ＭＳ 明朝" w:hAnsi="Century"/>
          <w:szCs w:val="21"/>
        </w:rPr>
        <w:t>満足度</w:t>
      </w:r>
      <w:r w:rsidRPr="00246B98">
        <w:rPr>
          <w:rFonts w:ascii="Century" w:eastAsia="ＭＳ 明朝" w:hAnsi="Century"/>
          <w:szCs w:val="21"/>
        </w:rPr>
        <w:t>、便利さ、尊厳、価格および安全性の</w:t>
      </w:r>
      <w:r w:rsidR="00542446" w:rsidRPr="00246B98">
        <w:rPr>
          <w:rFonts w:ascii="Century" w:eastAsia="ＭＳ 明朝" w:hAnsi="Century"/>
          <w:szCs w:val="21"/>
        </w:rPr>
        <w:t>面で</w:t>
      </w:r>
      <w:r w:rsidRPr="00246B98">
        <w:rPr>
          <w:rFonts w:ascii="Century" w:eastAsia="ＭＳ 明朝" w:hAnsi="Century"/>
          <w:szCs w:val="21"/>
        </w:rPr>
        <w:t>同等</w:t>
      </w:r>
      <w:r w:rsidR="00542446" w:rsidRPr="00246B98">
        <w:rPr>
          <w:rFonts w:ascii="Century" w:eastAsia="ＭＳ 明朝" w:hAnsi="Century"/>
          <w:szCs w:val="21"/>
        </w:rPr>
        <w:t>な、</w:t>
      </w:r>
      <w:r w:rsidRPr="00246B98">
        <w:rPr>
          <w:rFonts w:ascii="Century" w:eastAsia="ＭＳ 明朝" w:hAnsi="Century"/>
          <w:szCs w:val="21"/>
        </w:rPr>
        <w:t>公共交通サービスへの代替アクセス手段を提供する方法、設備および施設の使用を含む。</w:t>
      </w:r>
      <w:r w:rsidR="00542446" w:rsidRPr="00246B98">
        <w:rPr>
          <w:rFonts w:ascii="Century" w:eastAsia="ＭＳ 明朝" w:hAnsi="Century"/>
          <w:szCs w:val="21"/>
        </w:rPr>
        <w:t>「</w:t>
      </w:r>
      <w:r w:rsidRPr="00246B98">
        <w:rPr>
          <w:rFonts w:ascii="Century" w:eastAsia="ＭＳ 明朝" w:hAnsi="Century"/>
          <w:szCs w:val="21"/>
        </w:rPr>
        <w:t>同等のアクセス</w:t>
      </w:r>
      <w:r w:rsidR="00542446" w:rsidRPr="00246B98">
        <w:rPr>
          <w:rFonts w:ascii="Century" w:eastAsia="ＭＳ 明朝" w:hAnsi="Century"/>
          <w:szCs w:val="21"/>
        </w:rPr>
        <w:t>」</w:t>
      </w:r>
      <w:r w:rsidRPr="00246B98">
        <w:rPr>
          <w:rFonts w:ascii="Century" w:eastAsia="ＭＳ 明朝" w:hAnsi="Century"/>
          <w:szCs w:val="21"/>
        </w:rPr>
        <w:t>には、障害のある人によって合意された直接</w:t>
      </w:r>
      <w:r w:rsidR="00542446" w:rsidRPr="00246B98">
        <w:rPr>
          <w:rFonts w:ascii="Century" w:eastAsia="ＭＳ 明朝" w:hAnsi="Century"/>
          <w:szCs w:val="21"/>
        </w:rPr>
        <w:t>介助</w:t>
      </w:r>
      <w:r w:rsidRPr="00246B98">
        <w:rPr>
          <w:rFonts w:ascii="Century" w:eastAsia="ＭＳ 明朝" w:hAnsi="Century"/>
          <w:szCs w:val="21"/>
        </w:rPr>
        <w:t>の使用も含まれ</w:t>
      </w:r>
      <w:r w:rsidR="00BC1EF9" w:rsidRPr="00246B98">
        <w:rPr>
          <w:rFonts w:ascii="Century" w:eastAsia="ＭＳ 明朝" w:hAnsi="Century"/>
          <w:szCs w:val="21"/>
        </w:rPr>
        <w:t>る</w:t>
      </w:r>
      <w:r w:rsidRPr="00246B98">
        <w:rPr>
          <w:rFonts w:ascii="Century" w:eastAsia="ＭＳ 明朝" w:hAnsi="Century"/>
          <w:szCs w:val="21"/>
        </w:rPr>
        <w:t>。</w:t>
      </w:r>
    </w:p>
    <w:p w14:paraId="1459D868"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120.</w:t>
      </w:r>
      <w:r w:rsidR="00863237" w:rsidRPr="00246B98">
        <w:rPr>
          <w:rFonts w:ascii="Century" w:eastAsia="ＭＳ 明朝" w:hAnsi="Century"/>
          <w:szCs w:val="21"/>
        </w:rPr>
        <w:t xml:space="preserve">　</w:t>
      </w:r>
      <w:r w:rsidR="00542446" w:rsidRPr="00246B98">
        <w:rPr>
          <w:rFonts w:ascii="Century" w:eastAsia="ＭＳ 明朝" w:hAnsi="Century"/>
          <w:szCs w:val="21"/>
        </w:rPr>
        <w:t>コンプライアンス</w:t>
      </w:r>
      <w:r w:rsidRPr="00246B98">
        <w:rPr>
          <w:rFonts w:ascii="Century" w:eastAsia="ＭＳ 明朝" w:hAnsi="Century"/>
          <w:szCs w:val="21"/>
        </w:rPr>
        <w:t>が事業者または提供者に不当な困難を課すことになる</w:t>
      </w:r>
      <w:r w:rsidR="00542446" w:rsidRPr="00246B98">
        <w:rPr>
          <w:rFonts w:ascii="Century" w:eastAsia="ＭＳ 明朝" w:hAnsi="Century"/>
          <w:szCs w:val="21"/>
        </w:rPr>
        <w:t>場合</w:t>
      </w:r>
      <w:r w:rsidRPr="00246B98">
        <w:rPr>
          <w:rFonts w:ascii="Century" w:eastAsia="ＭＳ 明朝" w:hAnsi="Century"/>
          <w:szCs w:val="21"/>
        </w:rPr>
        <w:t>、</w:t>
      </w:r>
      <w:r w:rsidR="00542446" w:rsidRPr="00246B98">
        <w:rPr>
          <w:rFonts w:ascii="Century" w:eastAsia="ＭＳ 明朝" w:hAnsi="Century"/>
          <w:szCs w:val="21"/>
        </w:rPr>
        <w:t>またその困難の程度に応じて、</w:t>
      </w:r>
      <w:r w:rsidRPr="00246B98">
        <w:rPr>
          <w:rFonts w:ascii="Century" w:eastAsia="ＭＳ 明朝" w:hAnsi="Century"/>
          <w:szCs w:val="21"/>
        </w:rPr>
        <w:t>公共交通事業者および提供者が交通基準を遵守しないことは違法では</w:t>
      </w:r>
      <w:r w:rsidR="00BC1EF9" w:rsidRPr="00246B98">
        <w:rPr>
          <w:rFonts w:ascii="Century" w:eastAsia="ＭＳ 明朝" w:hAnsi="Century"/>
          <w:szCs w:val="21"/>
        </w:rPr>
        <w:t>ない</w:t>
      </w:r>
      <w:r w:rsidRPr="00246B98">
        <w:rPr>
          <w:rFonts w:ascii="Century" w:eastAsia="ＭＳ 明朝" w:hAnsi="Century"/>
          <w:szCs w:val="21"/>
        </w:rPr>
        <w:t>。</w:t>
      </w:r>
    </w:p>
    <w:p w14:paraId="55CFBDA9"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121.</w:t>
      </w:r>
      <w:r w:rsidR="00863237" w:rsidRPr="00246B98">
        <w:rPr>
          <w:rFonts w:ascii="Century" w:eastAsia="ＭＳ 明朝" w:hAnsi="Century"/>
          <w:szCs w:val="21"/>
        </w:rPr>
        <w:t xml:space="preserve">　</w:t>
      </w:r>
      <w:r w:rsidR="00540820" w:rsidRPr="00246B98">
        <w:rPr>
          <w:rFonts w:ascii="Century" w:eastAsia="ＭＳ 明朝" w:hAnsi="Century"/>
          <w:szCs w:val="21"/>
        </w:rPr>
        <w:t>交通</w:t>
      </w:r>
      <w:r w:rsidRPr="00246B98">
        <w:rPr>
          <w:rFonts w:ascii="Century" w:eastAsia="ＭＳ 明朝" w:hAnsi="Century"/>
          <w:szCs w:val="21"/>
        </w:rPr>
        <w:t>基準は、</w:t>
      </w:r>
      <w:r w:rsidRPr="00246B98">
        <w:rPr>
          <w:rFonts w:ascii="Century" w:eastAsia="ＭＳ 明朝" w:hAnsi="Century"/>
          <w:szCs w:val="21"/>
        </w:rPr>
        <w:t>AHRC</w:t>
      </w:r>
      <w:r w:rsidRPr="00246B98">
        <w:rPr>
          <w:rFonts w:ascii="Century" w:eastAsia="ＭＳ 明朝" w:hAnsi="Century"/>
          <w:szCs w:val="21"/>
        </w:rPr>
        <w:t>が</w:t>
      </w:r>
      <w:r w:rsidRPr="00246B98">
        <w:rPr>
          <w:rFonts w:ascii="Century" w:eastAsia="ＭＳ 明朝" w:hAnsi="Century"/>
          <w:szCs w:val="21"/>
        </w:rPr>
        <w:t>5</w:t>
      </w:r>
      <w:r w:rsidRPr="00246B98">
        <w:rPr>
          <w:rFonts w:ascii="Century" w:eastAsia="ＭＳ 明朝" w:hAnsi="Century"/>
          <w:szCs w:val="21"/>
        </w:rPr>
        <w:t>年を超えない範囲で特定の期間の一時的免除を</w:t>
      </w:r>
      <w:r w:rsidR="00542446" w:rsidRPr="00246B98">
        <w:rPr>
          <w:rFonts w:ascii="Century" w:eastAsia="ＭＳ 明朝" w:hAnsi="Century"/>
          <w:szCs w:val="21"/>
        </w:rPr>
        <w:t>与える</w:t>
      </w:r>
      <w:r w:rsidRPr="00246B98">
        <w:rPr>
          <w:rFonts w:ascii="Century" w:eastAsia="ＭＳ 明朝" w:hAnsi="Century"/>
          <w:szCs w:val="21"/>
        </w:rPr>
        <w:t>ことを認めている。</w:t>
      </w:r>
      <w:r w:rsidRPr="00246B98">
        <w:rPr>
          <w:rFonts w:ascii="Century" w:eastAsia="ＭＳ 明朝" w:hAnsi="Century"/>
          <w:szCs w:val="21"/>
        </w:rPr>
        <w:t xml:space="preserve"> AHRC</w:t>
      </w:r>
      <w:r w:rsidRPr="00246B98">
        <w:rPr>
          <w:rFonts w:ascii="Century" w:eastAsia="ＭＳ 明朝" w:hAnsi="Century"/>
          <w:szCs w:val="21"/>
        </w:rPr>
        <w:t>の決定は</w:t>
      </w:r>
      <w:r w:rsidR="00872E2C" w:rsidRPr="00246B98">
        <w:rPr>
          <w:rFonts w:ascii="Century" w:eastAsia="ＭＳ 明朝" w:hAnsi="Century" w:hint="eastAsia"/>
          <w:szCs w:val="21"/>
        </w:rPr>
        <w:t>行政不服審査審判所（</w:t>
      </w:r>
      <w:r w:rsidR="00872E2C" w:rsidRPr="00246B98">
        <w:rPr>
          <w:rFonts w:ascii="Century" w:eastAsia="ＭＳ 明朝" w:hAnsi="Century"/>
          <w:szCs w:val="21"/>
        </w:rPr>
        <w:t>AAT: Administrative Appeals Tribunal)</w:t>
      </w:r>
      <w:r w:rsidRPr="00246B98">
        <w:rPr>
          <w:rFonts w:ascii="Century" w:eastAsia="ＭＳ 明朝" w:hAnsi="Century"/>
          <w:szCs w:val="21"/>
        </w:rPr>
        <w:t>によって</w:t>
      </w:r>
      <w:r w:rsidR="00542446" w:rsidRPr="00246B98">
        <w:rPr>
          <w:rFonts w:ascii="Century" w:eastAsia="ＭＳ 明朝" w:hAnsi="Century"/>
          <w:szCs w:val="21"/>
        </w:rPr>
        <w:t>見直しができる</w:t>
      </w:r>
      <w:r w:rsidRPr="00246B98">
        <w:rPr>
          <w:rFonts w:ascii="Century" w:eastAsia="ＭＳ 明朝" w:hAnsi="Century"/>
          <w:szCs w:val="21"/>
        </w:rPr>
        <w:t>。</w:t>
      </w:r>
    </w:p>
    <w:p w14:paraId="1DABD8DC"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122.</w:t>
      </w:r>
      <w:r w:rsidR="00863237" w:rsidRPr="00246B98">
        <w:rPr>
          <w:rFonts w:ascii="Century" w:eastAsia="ＭＳ 明朝" w:hAnsi="Century"/>
          <w:szCs w:val="21"/>
        </w:rPr>
        <w:t xml:space="preserve">　</w:t>
      </w:r>
      <w:r w:rsidRPr="00246B98">
        <w:rPr>
          <w:rFonts w:ascii="Century" w:eastAsia="ＭＳ 明朝" w:hAnsi="Century"/>
          <w:szCs w:val="21"/>
        </w:rPr>
        <w:t>州および準州政府は、</w:t>
      </w:r>
      <w:r w:rsidR="00540820" w:rsidRPr="00246B98">
        <w:rPr>
          <w:rFonts w:ascii="Century" w:eastAsia="ＭＳ 明朝" w:hAnsi="Century"/>
          <w:szCs w:val="21"/>
        </w:rPr>
        <w:t>交通</w:t>
      </w:r>
      <w:r w:rsidRPr="00246B98">
        <w:rPr>
          <w:rFonts w:ascii="Century" w:eastAsia="ＭＳ 明朝" w:hAnsi="Century"/>
          <w:szCs w:val="21"/>
        </w:rPr>
        <w:t>基準の見直しプロセスの一環として、</w:t>
      </w:r>
      <w:r w:rsidRPr="00246B98">
        <w:rPr>
          <w:rFonts w:ascii="Century" w:eastAsia="ＭＳ 明朝" w:hAnsi="Century"/>
          <w:szCs w:val="21"/>
        </w:rPr>
        <w:t>5</w:t>
      </w:r>
      <w:r w:rsidRPr="00246B98">
        <w:rPr>
          <w:rFonts w:ascii="Century" w:eastAsia="ＭＳ 明朝" w:hAnsi="Century"/>
          <w:szCs w:val="21"/>
        </w:rPr>
        <w:t>年ごとに管轄内のコンプライアンスに関する情報を提供するよう求められて</w:t>
      </w:r>
      <w:r w:rsidR="007D3ED8" w:rsidRPr="00246B98">
        <w:rPr>
          <w:rFonts w:ascii="Century" w:eastAsia="ＭＳ 明朝" w:hAnsi="Century"/>
          <w:szCs w:val="21"/>
        </w:rPr>
        <w:t>いる</w:t>
      </w:r>
      <w:r w:rsidRPr="00246B98">
        <w:rPr>
          <w:rFonts w:ascii="Century" w:eastAsia="ＭＳ 明朝" w:hAnsi="Century"/>
          <w:szCs w:val="21"/>
        </w:rPr>
        <w:t>。各政府は、公共交通システム内で差別が取り除かれた程度、および交通基準の遵守を超えてアクセシビリティの向上につながった</w:t>
      </w:r>
      <w:r w:rsidR="00B01B7A" w:rsidRPr="00246B98">
        <w:rPr>
          <w:rFonts w:ascii="Century" w:eastAsia="ＭＳ 明朝" w:hAnsi="Century"/>
          <w:szCs w:val="21"/>
        </w:rPr>
        <w:t>取り組み</w:t>
      </w:r>
      <w:r w:rsidRPr="00246B98">
        <w:rPr>
          <w:rFonts w:ascii="Century" w:eastAsia="ＭＳ 明朝" w:hAnsi="Century"/>
          <w:szCs w:val="21"/>
        </w:rPr>
        <w:t>および行動について報告して</w:t>
      </w:r>
      <w:r w:rsidR="007D3ED8" w:rsidRPr="00246B98">
        <w:rPr>
          <w:rFonts w:ascii="Century" w:eastAsia="ＭＳ 明朝" w:hAnsi="Century"/>
          <w:szCs w:val="21"/>
        </w:rPr>
        <w:t>いる</w:t>
      </w:r>
      <w:r w:rsidRPr="00246B98">
        <w:rPr>
          <w:rFonts w:ascii="Century" w:eastAsia="ＭＳ 明朝" w:hAnsi="Century"/>
          <w:szCs w:val="21"/>
        </w:rPr>
        <w:t>。提出物は一般に公開され、その情報は</w:t>
      </w:r>
      <w:r w:rsidR="00B01B7A" w:rsidRPr="00246B98">
        <w:rPr>
          <w:rFonts w:ascii="Century" w:eastAsia="ＭＳ 明朝" w:hAnsi="Century"/>
          <w:szCs w:val="21"/>
        </w:rPr>
        <w:t>評価報告</w:t>
      </w:r>
      <w:r w:rsidRPr="00246B98">
        <w:rPr>
          <w:rFonts w:ascii="Century" w:eastAsia="ＭＳ 明朝" w:hAnsi="Century"/>
          <w:szCs w:val="21"/>
        </w:rPr>
        <w:t>に反映され</w:t>
      </w:r>
      <w:r w:rsidR="00BC1EF9" w:rsidRPr="00246B98">
        <w:rPr>
          <w:rFonts w:ascii="Century" w:eastAsia="ＭＳ 明朝" w:hAnsi="Century"/>
          <w:szCs w:val="21"/>
        </w:rPr>
        <w:t>る</w:t>
      </w:r>
      <w:r w:rsidRPr="00246B98">
        <w:rPr>
          <w:rFonts w:ascii="Century" w:eastAsia="ＭＳ 明朝" w:hAnsi="Century"/>
          <w:szCs w:val="21"/>
        </w:rPr>
        <w:t>。</w:t>
      </w:r>
    </w:p>
    <w:p w14:paraId="64AB28F1" w14:textId="77777777" w:rsidR="007672FD" w:rsidRPr="00246B98" w:rsidRDefault="007672FD" w:rsidP="00330EA7">
      <w:pPr>
        <w:rPr>
          <w:rFonts w:ascii="Century" w:eastAsia="ＭＳ 明朝" w:hAnsi="Century"/>
          <w:szCs w:val="21"/>
        </w:rPr>
      </w:pPr>
    </w:p>
    <w:p w14:paraId="154E8829" w14:textId="77777777" w:rsidR="00330EA7" w:rsidRPr="000709D5" w:rsidRDefault="00B01B7A" w:rsidP="00330EA7">
      <w:pPr>
        <w:rPr>
          <w:rFonts w:ascii="ＭＳ ゴシック" w:eastAsia="ＭＳ ゴシック" w:hAnsi="ＭＳ ゴシック"/>
          <w:b/>
          <w:bCs/>
          <w:szCs w:val="21"/>
        </w:rPr>
      </w:pPr>
      <w:r w:rsidRPr="000709D5">
        <w:rPr>
          <w:rFonts w:ascii="ＭＳ ゴシック" w:eastAsia="ＭＳ ゴシック" w:hAnsi="ＭＳ ゴシック"/>
          <w:b/>
          <w:bCs/>
          <w:szCs w:val="21"/>
        </w:rPr>
        <w:t>2010年</w:t>
      </w:r>
      <w:r w:rsidR="00330EA7" w:rsidRPr="000709D5">
        <w:rPr>
          <w:rFonts w:ascii="ＭＳ ゴシック" w:eastAsia="ＭＳ ゴシック" w:hAnsi="ＭＳ ゴシック"/>
          <w:b/>
          <w:bCs/>
          <w:szCs w:val="21"/>
        </w:rPr>
        <w:t>障害（施設へのアクセス-建物）</w:t>
      </w:r>
      <w:r w:rsidRPr="000709D5">
        <w:rPr>
          <w:rFonts w:ascii="ＭＳ ゴシック" w:eastAsia="ＭＳ ゴシック" w:hAnsi="ＭＳ ゴシック"/>
          <w:b/>
          <w:bCs/>
          <w:szCs w:val="21"/>
        </w:rPr>
        <w:t>基準</w:t>
      </w:r>
      <w:r w:rsidR="00330EA7" w:rsidRPr="000709D5">
        <w:rPr>
          <w:rFonts w:ascii="ＭＳ ゴシック" w:eastAsia="ＭＳ ゴシック" w:hAnsi="ＭＳ ゴシック"/>
          <w:b/>
          <w:bCs/>
          <w:szCs w:val="21"/>
        </w:rPr>
        <w:t>（施設基準）</w:t>
      </w:r>
    </w:p>
    <w:p w14:paraId="00CA41DF"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123.</w:t>
      </w:r>
      <w:r w:rsidR="00863237" w:rsidRPr="00246B98">
        <w:rPr>
          <w:rFonts w:ascii="Century" w:eastAsia="ＭＳ 明朝" w:hAnsi="Century"/>
          <w:szCs w:val="21"/>
        </w:rPr>
        <w:t xml:space="preserve">　</w:t>
      </w:r>
      <w:r w:rsidRPr="00246B98">
        <w:rPr>
          <w:rFonts w:ascii="Century" w:eastAsia="ＭＳ 明朝" w:hAnsi="Century"/>
          <w:szCs w:val="21"/>
        </w:rPr>
        <w:t>施設基準は、</w:t>
      </w:r>
      <w:r w:rsidR="00BB75EE" w:rsidRPr="00246B98">
        <w:rPr>
          <w:rFonts w:ascii="Century" w:eastAsia="ＭＳ 明朝" w:hAnsi="Century"/>
          <w:szCs w:val="21"/>
        </w:rPr>
        <w:t>障害のある人が建物に尊厳を持ってアクセスし，使用できることを保証するために</w:t>
      </w:r>
      <w:r w:rsidRPr="00246B98">
        <w:rPr>
          <w:rFonts w:ascii="Century" w:eastAsia="ＭＳ 明朝" w:hAnsi="Century"/>
          <w:szCs w:val="21"/>
        </w:rPr>
        <w:t>、アクセシビリティ要件に関する最低限の国内基準を規定している。</w:t>
      </w:r>
    </w:p>
    <w:p w14:paraId="6A4DCB98" w14:textId="77777777" w:rsidR="00330EA7" w:rsidRPr="00246B98" w:rsidRDefault="000D3F68" w:rsidP="00330EA7">
      <w:pPr>
        <w:rPr>
          <w:rFonts w:ascii="Century" w:eastAsia="ＭＳ 明朝" w:hAnsi="Century"/>
          <w:szCs w:val="21"/>
        </w:rPr>
      </w:pPr>
      <w:r w:rsidRPr="00246B98">
        <w:rPr>
          <w:rFonts w:ascii="Century" w:eastAsia="ＭＳ 明朝" w:hAnsi="Century"/>
          <w:szCs w:val="21"/>
        </w:rPr>
        <w:t>124.</w:t>
      </w:r>
      <w:r w:rsidR="00863237" w:rsidRPr="00246B98">
        <w:rPr>
          <w:rFonts w:ascii="Century" w:eastAsia="ＭＳ 明朝" w:hAnsi="Century"/>
          <w:szCs w:val="21"/>
        </w:rPr>
        <w:t xml:space="preserve">　</w:t>
      </w:r>
      <w:r w:rsidR="00330EA7" w:rsidRPr="00246B98">
        <w:rPr>
          <w:rFonts w:ascii="Century" w:eastAsia="ＭＳ 明朝" w:hAnsi="Century"/>
          <w:szCs w:val="21"/>
        </w:rPr>
        <w:t>技術要件は、施設基準の下で建物のアクセス</w:t>
      </w:r>
      <w:r w:rsidR="00287961" w:rsidRPr="00246B98">
        <w:rPr>
          <w:rFonts w:ascii="Century" w:eastAsia="ＭＳ 明朝" w:hAnsi="Century"/>
          <w:szCs w:val="21"/>
        </w:rPr>
        <w:t>規則</w:t>
      </w:r>
      <w:r w:rsidR="00330EA7" w:rsidRPr="00246B98">
        <w:rPr>
          <w:rFonts w:ascii="Century" w:eastAsia="ＭＳ 明朝" w:hAnsi="Century"/>
          <w:szCs w:val="21"/>
        </w:rPr>
        <w:t>に規定されて</w:t>
      </w:r>
      <w:r w:rsidR="007D3ED8" w:rsidRPr="00246B98">
        <w:rPr>
          <w:rFonts w:ascii="Century" w:eastAsia="ＭＳ 明朝" w:hAnsi="Century"/>
          <w:szCs w:val="21"/>
        </w:rPr>
        <w:t>いる</w:t>
      </w:r>
      <w:r w:rsidR="00330EA7" w:rsidRPr="00246B98">
        <w:rPr>
          <w:rFonts w:ascii="Century" w:eastAsia="ＭＳ 明朝" w:hAnsi="Century"/>
          <w:szCs w:val="21"/>
        </w:rPr>
        <w:t>。民間と公共の両方の建物</w:t>
      </w:r>
      <w:r w:rsidR="00287961" w:rsidRPr="00246B98">
        <w:rPr>
          <w:rFonts w:ascii="Century" w:eastAsia="ＭＳ 明朝" w:hAnsi="Century"/>
          <w:szCs w:val="21"/>
        </w:rPr>
        <w:t>監視者</w:t>
      </w:r>
      <w:r w:rsidR="00330EA7" w:rsidRPr="00246B98">
        <w:rPr>
          <w:rFonts w:ascii="Century" w:eastAsia="ＭＳ 明朝" w:hAnsi="Century"/>
          <w:szCs w:val="21"/>
        </w:rPr>
        <w:t>は、建物がアクセシビリティ要件を含むすべての立法上および規制上の要件に準拠して建造されていることを確認する責任が</w:t>
      </w:r>
      <w:r w:rsidR="00BC1EF9" w:rsidRPr="00246B98">
        <w:rPr>
          <w:rFonts w:ascii="Century" w:eastAsia="ＭＳ 明朝" w:hAnsi="Century"/>
          <w:szCs w:val="21"/>
        </w:rPr>
        <w:t>ある</w:t>
      </w:r>
      <w:r w:rsidR="00330EA7" w:rsidRPr="00246B98">
        <w:rPr>
          <w:rFonts w:ascii="Century" w:eastAsia="ＭＳ 明朝" w:hAnsi="Century"/>
          <w:szCs w:val="21"/>
        </w:rPr>
        <w:t>。</w:t>
      </w:r>
    </w:p>
    <w:p w14:paraId="45888047" w14:textId="77777777" w:rsidR="00330EA7" w:rsidRPr="00246B98" w:rsidRDefault="00330EA7" w:rsidP="00330EA7">
      <w:pPr>
        <w:rPr>
          <w:rFonts w:ascii="Century" w:eastAsia="ＭＳ 明朝" w:hAnsi="Century"/>
          <w:szCs w:val="21"/>
        </w:rPr>
      </w:pPr>
      <w:r w:rsidRPr="00246B98">
        <w:rPr>
          <w:rFonts w:ascii="Century" w:eastAsia="ＭＳ 明朝" w:hAnsi="Century"/>
          <w:szCs w:val="21"/>
        </w:rPr>
        <w:t>125.</w:t>
      </w:r>
      <w:r w:rsidR="00863237" w:rsidRPr="00246B98">
        <w:rPr>
          <w:rFonts w:ascii="Century" w:eastAsia="ＭＳ 明朝" w:hAnsi="Century"/>
          <w:szCs w:val="21"/>
        </w:rPr>
        <w:t xml:space="preserve">　</w:t>
      </w:r>
      <w:r w:rsidRPr="00246B98">
        <w:rPr>
          <w:rFonts w:ascii="Century" w:eastAsia="ＭＳ 明朝" w:hAnsi="Century"/>
          <w:szCs w:val="21"/>
        </w:rPr>
        <w:t>州および準州の</w:t>
      </w:r>
      <w:r w:rsidR="00287961" w:rsidRPr="00246B98">
        <w:rPr>
          <w:rFonts w:ascii="Century" w:eastAsia="ＭＳ 明朝" w:hAnsi="Century"/>
          <w:szCs w:val="21"/>
        </w:rPr>
        <w:t>建築</w:t>
      </w:r>
      <w:r w:rsidRPr="00246B98">
        <w:rPr>
          <w:rFonts w:ascii="Century" w:eastAsia="ＭＳ 明朝" w:hAnsi="Century"/>
          <w:szCs w:val="21"/>
        </w:rPr>
        <w:t>当局は、より広い建物規制、コンプライアンス、監視および執行活動の一環として、アクセス要件の監視および執行に責任を負って</w:t>
      </w:r>
      <w:r w:rsidR="007D3ED8" w:rsidRPr="00246B98">
        <w:rPr>
          <w:rFonts w:ascii="Century" w:eastAsia="ＭＳ 明朝" w:hAnsi="Century"/>
          <w:szCs w:val="21"/>
        </w:rPr>
        <w:t>いる</w:t>
      </w:r>
      <w:r w:rsidRPr="00246B98">
        <w:rPr>
          <w:rFonts w:ascii="Century" w:eastAsia="ＭＳ 明朝" w:hAnsi="Century"/>
          <w:szCs w:val="21"/>
        </w:rPr>
        <w:t>。これらの活動に</w:t>
      </w:r>
      <w:r w:rsidR="00287961" w:rsidRPr="00246B98">
        <w:rPr>
          <w:rFonts w:ascii="Century" w:eastAsia="ＭＳ 明朝" w:hAnsi="Century"/>
          <w:szCs w:val="21"/>
        </w:rPr>
        <w:t>使われる仕組みと財源</w:t>
      </w:r>
      <w:r w:rsidRPr="00246B98">
        <w:rPr>
          <w:rFonts w:ascii="Century" w:eastAsia="ＭＳ 明朝" w:hAnsi="Century"/>
          <w:szCs w:val="21"/>
        </w:rPr>
        <w:t>は、その執行計画の設計によって、管轄区域</w:t>
      </w:r>
      <w:r w:rsidR="00287961" w:rsidRPr="00246B98">
        <w:rPr>
          <w:rFonts w:ascii="Century" w:eastAsia="ＭＳ 明朝" w:hAnsi="Century"/>
          <w:szCs w:val="21"/>
        </w:rPr>
        <w:t>ごとに</w:t>
      </w:r>
      <w:r w:rsidRPr="00246B98">
        <w:rPr>
          <w:rFonts w:ascii="Century" w:eastAsia="ＭＳ 明朝" w:hAnsi="Century"/>
          <w:szCs w:val="21"/>
        </w:rPr>
        <w:t>異な</w:t>
      </w:r>
      <w:r w:rsidR="00BC1EF9" w:rsidRPr="00246B98">
        <w:rPr>
          <w:rFonts w:ascii="Century" w:eastAsia="ＭＳ 明朝" w:hAnsi="Century"/>
          <w:szCs w:val="21"/>
        </w:rPr>
        <w:t>る</w:t>
      </w:r>
      <w:r w:rsidRPr="00246B98">
        <w:rPr>
          <w:rFonts w:ascii="Century" w:eastAsia="ＭＳ 明朝" w:hAnsi="Century"/>
          <w:szCs w:val="21"/>
        </w:rPr>
        <w:t>。</w:t>
      </w:r>
    </w:p>
    <w:p w14:paraId="20AE04FA" w14:textId="77777777" w:rsidR="006D7112" w:rsidRPr="00246B98" w:rsidRDefault="00330EA7" w:rsidP="00330EA7">
      <w:pPr>
        <w:rPr>
          <w:rFonts w:ascii="Century" w:eastAsia="ＭＳ 明朝" w:hAnsi="Century"/>
          <w:szCs w:val="21"/>
        </w:rPr>
      </w:pPr>
      <w:r w:rsidRPr="00246B98">
        <w:rPr>
          <w:rFonts w:ascii="Century" w:eastAsia="ＭＳ 明朝" w:hAnsi="Century"/>
          <w:szCs w:val="21"/>
        </w:rPr>
        <w:t>126.</w:t>
      </w:r>
      <w:r w:rsidR="00863237" w:rsidRPr="00246B98">
        <w:rPr>
          <w:rFonts w:ascii="Century" w:eastAsia="ＭＳ 明朝" w:hAnsi="Century"/>
          <w:szCs w:val="21"/>
        </w:rPr>
        <w:t xml:space="preserve">　</w:t>
      </w:r>
      <w:r w:rsidRPr="00246B98">
        <w:rPr>
          <w:rFonts w:ascii="Century" w:eastAsia="ＭＳ 明朝" w:hAnsi="Century"/>
          <w:szCs w:val="21"/>
        </w:rPr>
        <w:t>AHRC</w:t>
      </w:r>
      <w:r w:rsidRPr="00246B98">
        <w:rPr>
          <w:rFonts w:ascii="Century" w:eastAsia="ＭＳ 明朝" w:hAnsi="Century"/>
          <w:szCs w:val="21"/>
        </w:rPr>
        <w:t>は、アクセス</w:t>
      </w:r>
      <w:r w:rsidR="00287961" w:rsidRPr="00246B98">
        <w:rPr>
          <w:rFonts w:ascii="Century" w:eastAsia="ＭＳ 明朝" w:hAnsi="Century"/>
          <w:szCs w:val="21"/>
        </w:rPr>
        <w:t>規則</w:t>
      </w:r>
      <w:r w:rsidRPr="00246B98">
        <w:rPr>
          <w:rFonts w:ascii="Century" w:eastAsia="ＭＳ 明朝" w:hAnsi="Century"/>
          <w:szCs w:val="21"/>
        </w:rPr>
        <w:t>の第</w:t>
      </w:r>
      <w:r w:rsidRPr="00246B98">
        <w:rPr>
          <w:rFonts w:ascii="Century" w:eastAsia="ＭＳ 明朝" w:hAnsi="Century"/>
          <w:szCs w:val="21"/>
        </w:rPr>
        <w:t>H2</w:t>
      </w:r>
      <w:r w:rsidRPr="00246B98">
        <w:rPr>
          <w:rFonts w:ascii="Century" w:eastAsia="ＭＳ 明朝" w:hAnsi="Century"/>
          <w:szCs w:val="21"/>
        </w:rPr>
        <w:t>部（公共交通の建物要件を規定している）の一部または全部の遵守を免除する権限を有する。免除は</w:t>
      </w:r>
      <w:r w:rsidRPr="00246B98">
        <w:rPr>
          <w:rFonts w:ascii="Century" w:eastAsia="ＭＳ 明朝" w:hAnsi="Century"/>
          <w:szCs w:val="21"/>
        </w:rPr>
        <w:t>5</w:t>
      </w:r>
      <w:r w:rsidRPr="00246B98">
        <w:rPr>
          <w:rFonts w:ascii="Century" w:eastAsia="ＭＳ 明朝" w:hAnsi="Century"/>
          <w:szCs w:val="21"/>
        </w:rPr>
        <w:t>年を超えない特定の期間であり、</w:t>
      </w:r>
      <w:r w:rsidRPr="00246B98">
        <w:rPr>
          <w:rFonts w:ascii="Century" w:eastAsia="ＭＳ 明朝" w:hAnsi="Century"/>
          <w:szCs w:val="21"/>
        </w:rPr>
        <w:t>AAT</w:t>
      </w:r>
      <w:r w:rsidRPr="00246B98">
        <w:rPr>
          <w:rFonts w:ascii="Century" w:eastAsia="ＭＳ 明朝" w:hAnsi="Century"/>
          <w:szCs w:val="21"/>
        </w:rPr>
        <w:t>によって見直され</w:t>
      </w:r>
      <w:r w:rsidR="00BC1EF9" w:rsidRPr="00246B98">
        <w:rPr>
          <w:rFonts w:ascii="Century" w:eastAsia="ＭＳ 明朝" w:hAnsi="Century"/>
          <w:szCs w:val="21"/>
        </w:rPr>
        <w:t>る</w:t>
      </w:r>
      <w:r w:rsidRPr="00246B98">
        <w:rPr>
          <w:rFonts w:ascii="Century" w:eastAsia="ＭＳ 明朝" w:hAnsi="Century"/>
          <w:szCs w:val="21"/>
        </w:rPr>
        <w:t>。</w:t>
      </w:r>
    </w:p>
    <w:p w14:paraId="4F01B4D9" w14:textId="77777777" w:rsidR="00330EA7" w:rsidRPr="00246B98" w:rsidRDefault="00330EA7" w:rsidP="00330EA7">
      <w:pPr>
        <w:rPr>
          <w:rFonts w:ascii="Century" w:eastAsia="ＭＳ 明朝" w:hAnsi="Century"/>
          <w:szCs w:val="21"/>
        </w:rPr>
      </w:pPr>
    </w:p>
    <w:p w14:paraId="0F83D45B" w14:textId="77777777" w:rsidR="00AA5B14" w:rsidRPr="000709D5" w:rsidRDefault="00AA5B14"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AHRCの苦情と調停</w:t>
      </w:r>
    </w:p>
    <w:p w14:paraId="4F7673A2"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127.</w:t>
      </w:r>
      <w:r w:rsidR="00872E2C" w:rsidRPr="00246B98">
        <w:rPr>
          <w:rFonts w:ascii="Century" w:eastAsia="ＭＳ 明朝" w:hAnsi="Century" w:hint="eastAsia"/>
          <w:szCs w:val="21"/>
        </w:rPr>
        <w:t xml:space="preserve">　</w:t>
      </w:r>
      <w:r w:rsidRPr="00246B98">
        <w:rPr>
          <w:rFonts w:ascii="Century" w:eastAsia="ＭＳ 明朝" w:hAnsi="Century"/>
          <w:szCs w:val="21"/>
        </w:rPr>
        <w:t>基準を含め、</w:t>
      </w:r>
      <w:r w:rsidRPr="00246B98">
        <w:rPr>
          <w:rFonts w:ascii="Century" w:eastAsia="ＭＳ 明朝" w:hAnsi="Century"/>
          <w:szCs w:val="21"/>
        </w:rPr>
        <w:t>DDA</w:t>
      </w:r>
      <w:r w:rsidRPr="00246B98">
        <w:rPr>
          <w:rFonts w:ascii="Century" w:eastAsia="ＭＳ 明朝" w:hAnsi="Century"/>
          <w:szCs w:val="21"/>
        </w:rPr>
        <w:t>の下で権利が侵害されていると感じる場合、人は</w:t>
      </w:r>
      <w:r w:rsidRPr="00246B98">
        <w:rPr>
          <w:rFonts w:ascii="Century" w:eastAsia="ＭＳ 明朝" w:hAnsi="Century"/>
          <w:szCs w:val="21"/>
        </w:rPr>
        <w:t>AHRC</w:t>
      </w:r>
      <w:r w:rsidRPr="00246B98">
        <w:rPr>
          <w:rFonts w:ascii="Century" w:eastAsia="ＭＳ 明朝" w:hAnsi="Century"/>
          <w:szCs w:val="21"/>
        </w:rPr>
        <w:t>に苦情を申し立てることが</w:t>
      </w:r>
      <w:r w:rsidR="007D3ED8" w:rsidRPr="00246B98">
        <w:rPr>
          <w:rFonts w:ascii="Century" w:eastAsia="ＭＳ 明朝" w:hAnsi="Century"/>
          <w:szCs w:val="21"/>
        </w:rPr>
        <w:t>できる</w:t>
      </w:r>
      <w:r w:rsidRPr="00246B98">
        <w:rPr>
          <w:rFonts w:ascii="Century" w:eastAsia="ＭＳ 明朝" w:hAnsi="Century"/>
          <w:szCs w:val="21"/>
        </w:rPr>
        <w:t>。</w:t>
      </w:r>
    </w:p>
    <w:p w14:paraId="0E3F001F"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128.</w:t>
      </w:r>
      <w:r w:rsidR="00872E2C" w:rsidRPr="00246B98">
        <w:rPr>
          <w:rFonts w:ascii="Century" w:eastAsia="ＭＳ 明朝" w:hAnsi="Century" w:hint="eastAsia"/>
          <w:szCs w:val="21"/>
        </w:rPr>
        <w:t xml:space="preserve">　</w:t>
      </w:r>
      <w:r w:rsidRPr="00246B98">
        <w:rPr>
          <w:rFonts w:ascii="Century" w:eastAsia="ＭＳ 明朝" w:hAnsi="Century"/>
          <w:szCs w:val="21"/>
        </w:rPr>
        <w:t>AHRC</w:t>
      </w:r>
      <w:r w:rsidRPr="00246B98">
        <w:rPr>
          <w:rFonts w:ascii="Century" w:eastAsia="ＭＳ 明朝" w:hAnsi="Century"/>
          <w:szCs w:val="21"/>
        </w:rPr>
        <w:t>は当事者間の調停を調査し、円滑化する権限を有しており、問題が解決しない場合、申立人はオーストラリア連邦裁判所またはオーストラリア連邦巡回裁判所に申請することができる。</w:t>
      </w:r>
      <w:r w:rsidRPr="00246B98">
        <w:rPr>
          <w:rFonts w:ascii="Century" w:eastAsia="ＭＳ 明朝" w:hAnsi="Century"/>
          <w:szCs w:val="21"/>
        </w:rPr>
        <w:t>AHRC</w:t>
      </w:r>
      <w:r w:rsidRPr="00246B98">
        <w:rPr>
          <w:rFonts w:ascii="Century" w:eastAsia="ＭＳ 明朝" w:hAnsi="Century"/>
          <w:szCs w:val="21"/>
        </w:rPr>
        <w:t>の調停プロセスは</w:t>
      </w:r>
      <w:r w:rsidR="00287961" w:rsidRPr="00246B98">
        <w:rPr>
          <w:rFonts w:ascii="Century" w:eastAsia="ＭＳ 明朝" w:hAnsi="Century"/>
          <w:szCs w:val="21"/>
        </w:rPr>
        <w:t>インクルーシブ</w:t>
      </w:r>
      <w:r w:rsidRPr="00246B98">
        <w:rPr>
          <w:rFonts w:ascii="Century" w:eastAsia="ＭＳ 明朝" w:hAnsi="Century"/>
          <w:szCs w:val="21"/>
        </w:rPr>
        <w:t>であり、相互に同意し合う結果を達成するよう努めて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2016</w:t>
      </w:r>
      <w:r w:rsidR="00287961" w:rsidRPr="00246B98">
        <w:rPr>
          <w:rFonts w:ascii="Century" w:eastAsia="ＭＳ 明朝" w:hAnsi="Century"/>
          <w:szCs w:val="21"/>
        </w:rPr>
        <w:t>-</w:t>
      </w:r>
      <w:r w:rsidRPr="00246B98">
        <w:rPr>
          <w:rFonts w:ascii="Century" w:eastAsia="ＭＳ 明朝" w:hAnsi="Century"/>
          <w:szCs w:val="21"/>
        </w:rPr>
        <w:t>17</w:t>
      </w:r>
      <w:r w:rsidR="00287961" w:rsidRPr="00246B98">
        <w:rPr>
          <w:rFonts w:ascii="Century" w:eastAsia="ＭＳ 明朝" w:hAnsi="Century"/>
          <w:szCs w:val="21"/>
        </w:rPr>
        <w:t>年</w:t>
      </w:r>
      <w:r w:rsidRPr="00246B98">
        <w:rPr>
          <w:rFonts w:ascii="Century" w:eastAsia="ＭＳ 明朝" w:hAnsi="Century"/>
          <w:szCs w:val="21"/>
        </w:rPr>
        <w:t>には、苦情の約</w:t>
      </w:r>
      <w:r w:rsidRPr="00246B98">
        <w:rPr>
          <w:rFonts w:ascii="Century" w:eastAsia="ＭＳ 明朝" w:hAnsi="Century"/>
          <w:szCs w:val="21"/>
        </w:rPr>
        <w:t>75</w:t>
      </w:r>
      <w:r w:rsidRPr="00246B98">
        <w:rPr>
          <w:rFonts w:ascii="Century" w:eastAsia="ＭＳ 明朝" w:hAnsi="Century"/>
          <w:szCs w:val="21"/>
        </w:rPr>
        <w:t>％が首尾よく調停され</w:t>
      </w:r>
      <w:r w:rsidR="00BC1EF9" w:rsidRPr="00246B98">
        <w:rPr>
          <w:rFonts w:ascii="Century" w:eastAsia="ＭＳ 明朝" w:hAnsi="Century"/>
          <w:szCs w:val="21"/>
        </w:rPr>
        <w:t>た</w:t>
      </w:r>
      <w:r w:rsidRPr="00246B98">
        <w:rPr>
          <w:rFonts w:ascii="Century" w:eastAsia="ＭＳ 明朝" w:hAnsi="Century"/>
          <w:szCs w:val="21"/>
        </w:rPr>
        <w:t>。</w:t>
      </w:r>
    </w:p>
    <w:p w14:paraId="21F458D1" w14:textId="77777777" w:rsidR="007672FD" w:rsidRPr="00246B98" w:rsidRDefault="007672FD" w:rsidP="00AA5B14">
      <w:pPr>
        <w:rPr>
          <w:rFonts w:ascii="Century" w:eastAsia="ＭＳ 明朝" w:hAnsi="Century"/>
          <w:szCs w:val="21"/>
        </w:rPr>
      </w:pPr>
    </w:p>
    <w:p w14:paraId="35FFFC34" w14:textId="77777777" w:rsidR="00AA5B14" w:rsidRPr="000709D5" w:rsidRDefault="00E52D20"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質問</w:t>
      </w:r>
      <w:r w:rsidR="00AA5B14" w:rsidRPr="000709D5">
        <w:rPr>
          <w:rFonts w:ascii="ＭＳ ゴシック" w:eastAsia="ＭＳ ゴシック" w:hAnsi="ＭＳ ゴシック"/>
          <w:b/>
          <w:bCs/>
          <w:szCs w:val="21"/>
        </w:rPr>
        <w:t>10</w:t>
      </w:r>
    </w:p>
    <w:p w14:paraId="387B2C29"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129.</w:t>
      </w:r>
      <w:r w:rsidR="00863237" w:rsidRPr="00246B98">
        <w:rPr>
          <w:rFonts w:ascii="Century" w:eastAsia="ＭＳ 明朝" w:hAnsi="Century"/>
          <w:szCs w:val="21"/>
        </w:rPr>
        <w:t xml:space="preserve">　</w:t>
      </w:r>
      <w:r w:rsidRPr="00246B98">
        <w:rPr>
          <w:rFonts w:ascii="Century" w:eastAsia="ＭＳ 明朝" w:hAnsi="Century"/>
          <w:szCs w:val="21"/>
        </w:rPr>
        <w:t>オーストラリアは、一般に公開または提供されているすべての施設およびサービスに対して、他の人々と同等の基準で</w:t>
      </w:r>
      <w:r w:rsidR="00BB75EE" w:rsidRPr="00246B98">
        <w:rPr>
          <w:rFonts w:ascii="Century" w:eastAsia="ＭＳ 明朝" w:hAnsi="Century"/>
          <w:szCs w:val="21"/>
        </w:rPr>
        <w:t>障害のある人</w:t>
      </w:r>
      <w:r w:rsidR="00900064" w:rsidRPr="00246B98">
        <w:rPr>
          <w:rFonts w:ascii="Century" w:eastAsia="ＭＳ 明朝" w:hAnsi="Century"/>
          <w:szCs w:val="21"/>
        </w:rPr>
        <w:t>の</w:t>
      </w:r>
      <w:r w:rsidRPr="00246B98">
        <w:rPr>
          <w:rFonts w:ascii="Century" w:eastAsia="ＭＳ 明朝" w:hAnsi="Century"/>
          <w:szCs w:val="21"/>
        </w:rPr>
        <w:t>アクセシビリティを確保することの根本的な重要性を認識している。これを達成するために、オーストラリアは包括的で調整された立法上および政策上の枠組みを持って</w:t>
      </w:r>
      <w:r w:rsidR="007D3ED8" w:rsidRPr="00246B98">
        <w:rPr>
          <w:rFonts w:ascii="Century" w:eastAsia="ＭＳ 明朝" w:hAnsi="Century"/>
          <w:szCs w:val="21"/>
        </w:rPr>
        <w:t>いる</w:t>
      </w:r>
      <w:r w:rsidRPr="00246B98">
        <w:rPr>
          <w:rFonts w:ascii="Century" w:eastAsia="ＭＳ 明朝" w:hAnsi="Century"/>
          <w:szCs w:val="21"/>
        </w:rPr>
        <w:t>（立法上の枠組みについては</w:t>
      </w:r>
      <w:r w:rsidR="00900064" w:rsidRPr="00246B98">
        <w:rPr>
          <w:rFonts w:ascii="Century" w:eastAsia="ＭＳ 明朝" w:hAnsi="Century"/>
          <w:szCs w:val="21"/>
        </w:rPr>
        <w:t>質問</w:t>
      </w:r>
      <w:r w:rsidRPr="00246B98">
        <w:rPr>
          <w:rFonts w:ascii="Century" w:eastAsia="ＭＳ 明朝" w:hAnsi="Century"/>
          <w:szCs w:val="21"/>
        </w:rPr>
        <w:t>1</w:t>
      </w:r>
      <w:r w:rsidRPr="00246B98">
        <w:rPr>
          <w:rFonts w:ascii="Century" w:eastAsia="ＭＳ 明朝" w:hAnsi="Century"/>
          <w:szCs w:val="21"/>
        </w:rPr>
        <w:t>および</w:t>
      </w:r>
      <w:r w:rsidRPr="00246B98">
        <w:rPr>
          <w:rFonts w:ascii="Century" w:eastAsia="ＭＳ 明朝" w:hAnsi="Century"/>
          <w:szCs w:val="21"/>
        </w:rPr>
        <w:t>9</w:t>
      </w:r>
      <w:r w:rsidRPr="00246B98">
        <w:rPr>
          <w:rFonts w:ascii="Century" w:eastAsia="ＭＳ 明朝" w:hAnsi="Century"/>
          <w:szCs w:val="21"/>
        </w:rPr>
        <w:t>を参照）。</w:t>
      </w:r>
    </w:p>
    <w:p w14:paraId="6859EF7E" w14:textId="77777777" w:rsidR="007672FD" w:rsidRPr="00246B98" w:rsidRDefault="007672FD" w:rsidP="00AA5B14">
      <w:pPr>
        <w:rPr>
          <w:rFonts w:ascii="Century" w:eastAsia="ＭＳ 明朝" w:hAnsi="Century"/>
          <w:szCs w:val="21"/>
        </w:rPr>
      </w:pPr>
    </w:p>
    <w:p w14:paraId="5D45A35E" w14:textId="77777777" w:rsidR="00AA5B14" w:rsidRPr="000709D5" w:rsidRDefault="00AA5B14"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政策</w:t>
      </w:r>
      <w:r w:rsidR="00900064" w:rsidRPr="000709D5">
        <w:rPr>
          <w:rFonts w:ascii="ＭＳ ゴシック" w:eastAsia="ＭＳ ゴシック" w:hAnsi="ＭＳ ゴシック"/>
          <w:b/>
          <w:bCs/>
          <w:szCs w:val="21"/>
        </w:rPr>
        <w:t>枠組み</w:t>
      </w:r>
    </w:p>
    <w:p w14:paraId="53992AE2"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130.</w:t>
      </w:r>
      <w:r w:rsidR="00863237" w:rsidRPr="00246B98">
        <w:rPr>
          <w:rFonts w:ascii="Century" w:eastAsia="ＭＳ 明朝" w:hAnsi="Century"/>
          <w:szCs w:val="21"/>
        </w:rPr>
        <w:t xml:space="preserve">　</w:t>
      </w:r>
      <w:r w:rsidRPr="00246B98">
        <w:rPr>
          <w:rFonts w:ascii="Century" w:eastAsia="ＭＳ 明朝" w:hAnsi="Century"/>
          <w:szCs w:val="21"/>
        </w:rPr>
        <w:t>ND</w:t>
      </w:r>
      <w:r w:rsidRPr="00246B98">
        <w:rPr>
          <w:rFonts w:ascii="Century" w:eastAsia="ＭＳ 明朝" w:hAnsi="Century"/>
          <w:szCs w:val="21"/>
        </w:rPr>
        <w:t>戦略は、障害のある人がオーストラリアの生活のあらゆる分野に参加できるように、政策、プログラムおよびインフラの設計へのより</w:t>
      </w:r>
      <w:r w:rsidR="00900064" w:rsidRPr="00246B98">
        <w:rPr>
          <w:rFonts w:ascii="Century" w:eastAsia="ＭＳ 明朝" w:hAnsi="Century"/>
          <w:szCs w:val="21"/>
        </w:rPr>
        <w:t>インクルーシブ</w:t>
      </w:r>
      <w:r w:rsidRPr="00246B98">
        <w:rPr>
          <w:rFonts w:ascii="Century" w:eastAsia="ＭＳ 明朝" w:hAnsi="Century"/>
          <w:szCs w:val="21"/>
        </w:rPr>
        <w:t>なアプローチを推進しようとしている。</w:t>
      </w:r>
    </w:p>
    <w:p w14:paraId="360F02DC" w14:textId="77777777" w:rsidR="00AA5B14" w:rsidRPr="00246B98" w:rsidRDefault="00900064" w:rsidP="00AA5B14">
      <w:pPr>
        <w:rPr>
          <w:rFonts w:ascii="Century" w:eastAsia="ＭＳ 明朝" w:hAnsi="Century"/>
          <w:szCs w:val="21"/>
        </w:rPr>
      </w:pPr>
      <w:r w:rsidRPr="00246B98">
        <w:rPr>
          <w:rFonts w:ascii="Century" w:eastAsia="ＭＳ 明朝" w:hAnsi="Century"/>
          <w:szCs w:val="21"/>
        </w:rPr>
        <w:t>131</w:t>
      </w:r>
      <w:r w:rsidR="00863237" w:rsidRPr="00246B98">
        <w:rPr>
          <w:rFonts w:ascii="Century" w:eastAsia="ＭＳ 明朝" w:hAnsi="Century"/>
          <w:szCs w:val="21"/>
        </w:rPr>
        <w:t>.</w:t>
      </w:r>
      <w:r w:rsidR="00863237" w:rsidRPr="00246B98">
        <w:rPr>
          <w:rFonts w:ascii="Century" w:eastAsia="ＭＳ 明朝" w:hAnsi="Century"/>
          <w:szCs w:val="21"/>
        </w:rPr>
        <w:t xml:space="preserve">　</w:t>
      </w:r>
      <w:r w:rsidR="00AA5B14" w:rsidRPr="00246B98">
        <w:rPr>
          <w:rFonts w:ascii="Century" w:eastAsia="ＭＳ 明朝" w:hAnsi="Century"/>
          <w:szCs w:val="21"/>
        </w:rPr>
        <w:t>ND</w:t>
      </w:r>
      <w:r w:rsidR="00AA5B14" w:rsidRPr="00246B98">
        <w:rPr>
          <w:rFonts w:ascii="Century" w:eastAsia="ＭＳ 明朝" w:hAnsi="Century"/>
          <w:szCs w:val="21"/>
        </w:rPr>
        <w:t>戦略の中心的な成果</w:t>
      </w:r>
      <w:r w:rsidRPr="00246B98">
        <w:rPr>
          <w:rFonts w:ascii="Century" w:eastAsia="ＭＳ 明朝" w:hAnsi="Century"/>
          <w:szCs w:val="21"/>
        </w:rPr>
        <w:t>目標</w:t>
      </w:r>
      <w:r w:rsidR="00AA5B14" w:rsidRPr="00246B98">
        <w:rPr>
          <w:rFonts w:ascii="Century" w:eastAsia="ＭＳ 明朝" w:hAnsi="Century"/>
          <w:szCs w:val="21"/>
        </w:rPr>
        <w:t>の一つは、社会的、経済的、スポーツ</w:t>
      </w:r>
      <w:r w:rsidRPr="00246B98">
        <w:rPr>
          <w:rFonts w:ascii="Century" w:eastAsia="ＭＳ 明朝" w:hAnsi="Century"/>
          <w:szCs w:val="21"/>
        </w:rPr>
        <w:t>および</w:t>
      </w:r>
      <w:r w:rsidR="00AA5B14" w:rsidRPr="00246B98">
        <w:rPr>
          <w:rFonts w:ascii="Century" w:eastAsia="ＭＳ 明朝" w:hAnsi="Century"/>
          <w:szCs w:val="21"/>
        </w:rPr>
        <w:t>文化的生活に完全に含まれる機会を得て、障害のある人が</w:t>
      </w:r>
      <w:r w:rsidRPr="00246B98">
        <w:rPr>
          <w:rFonts w:ascii="Century" w:eastAsia="ＭＳ 明朝" w:hAnsi="Century"/>
          <w:szCs w:val="21"/>
        </w:rPr>
        <w:t>アクセス可能</w:t>
      </w:r>
      <w:r w:rsidR="00AA5B14" w:rsidRPr="00246B98">
        <w:rPr>
          <w:rFonts w:ascii="Century" w:eastAsia="ＭＳ 明朝" w:hAnsi="Century"/>
          <w:szCs w:val="21"/>
        </w:rPr>
        <w:t>でデザインの行き届いたコミュニティに確実に住むこと</w:t>
      </w:r>
      <w:r w:rsidR="007D3ED8" w:rsidRPr="00246B98">
        <w:rPr>
          <w:rFonts w:ascii="Century" w:eastAsia="ＭＳ 明朝" w:hAnsi="Century"/>
          <w:szCs w:val="21"/>
        </w:rPr>
        <w:t>である</w:t>
      </w:r>
      <w:r w:rsidR="00AA5B14" w:rsidRPr="00246B98">
        <w:rPr>
          <w:rFonts w:ascii="Century" w:eastAsia="ＭＳ 明朝" w:hAnsi="Century"/>
          <w:szCs w:val="21"/>
        </w:rPr>
        <w:t>。</w:t>
      </w:r>
      <w:r w:rsidR="00AA5B14" w:rsidRPr="00246B98">
        <w:rPr>
          <w:rFonts w:ascii="Century" w:eastAsia="ＭＳ 明朝" w:hAnsi="Century"/>
          <w:szCs w:val="21"/>
        </w:rPr>
        <w:t xml:space="preserve"> ND</w:t>
      </w:r>
      <w:r w:rsidRPr="00246B98">
        <w:rPr>
          <w:rFonts w:ascii="Century" w:eastAsia="ＭＳ 明朝" w:hAnsi="Century"/>
          <w:szCs w:val="21"/>
        </w:rPr>
        <w:t>戦略</w:t>
      </w:r>
      <w:r w:rsidR="00AA5B14" w:rsidRPr="00246B98">
        <w:rPr>
          <w:rFonts w:ascii="Century" w:eastAsia="ＭＳ 明朝" w:hAnsi="Century"/>
          <w:szCs w:val="21"/>
        </w:rPr>
        <w:t>は、こ</w:t>
      </w:r>
      <w:r w:rsidRPr="00246B98">
        <w:rPr>
          <w:rFonts w:ascii="Century" w:eastAsia="ＭＳ 明朝" w:hAnsi="Century"/>
          <w:szCs w:val="21"/>
        </w:rPr>
        <w:t>れ</w:t>
      </w:r>
      <w:r w:rsidR="00AA5B14" w:rsidRPr="00246B98">
        <w:rPr>
          <w:rFonts w:ascii="Century" w:eastAsia="ＭＳ 明朝" w:hAnsi="Century"/>
          <w:szCs w:val="21"/>
        </w:rPr>
        <w:t>を達成する</w:t>
      </w:r>
      <w:r w:rsidRPr="00246B98">
        <w:rPr>
          <w:rFonts w:ascii="Century" w:eastAsia="ＭＳ 明朝" w:hAnsi="Century"/>
          <w:szCs w:val="21"/>
        </w:rPr>
        <w:t>ための</w:t>
      </w:r>
      <w:r w:rsidR="00AA5B14" w:rsidRPr="00246B98">
        <w:rPr>
          <w:rFonts w:ascii="Century" w:eastAsia="ＭＳ 明朝" w:hAnsi="Century"/>
          <w:szCs w:val="21"/>
        </w:rPr>
        <w:t>行動分野</w:t>
      </w:r>
      <w:r w:rsidRPr="00246B98">
        <w:rPr>
          <w:rFonts w:ascii="Century" w:eastAsia="ＭＳ 明朝" w:hAnsi="Century"/>
          <w:szCs w:val="21"/>
        </w:rPr>
        <w:t>に取り組み、</w:t>
      </w:r>
      <w:r w:rsidR="00AA5B14" w:rsidRPr="00246B98">
        <w:rPr>
          <w:rFonts w:ascii="Century" w:eastAsia="ＭＳ 明朝" w:hAnsi="Century"/>
          <w:szCs w:val="21"/>
        </w:rPr>
        <w:t>以下に焦点を当て</w:t>
      </w:r>
      <w:r w:rsidR="00BC1EF9" w:rsidRPr="00246B98">
        <w:rPr>
          <w:rFonts w:ascii="Century" w:eastAsia="ＭＳ 明朝" w:hAnsi="Century"/>
          <w:szCs w:val="21"/>
        </w:rPr>
        <w:t>る</w:t>
      </w:r>
      <w:r w:rsidR="00AA5B14" w:rsidRPr="00246B98">
        <w:rPr>
          <w:rFonts w:ascii="Century" w:eastAsia="ＭＳ 明朝" w:hAnsi="Century"/>
          <w:szCs w:val="21"/>
        </w:rPr>
        <w:t>。</w:t>
      </w:r>
    </w:p>
    <w:p w14:paraId="78ED74D4" w14:textId="77777777" w:rsidR="00AA5B14" w:rsidRPr="00246B98" w:rsidRDefault="00AA5B14" w:rsidP="00863237">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863237" w:rsidRPr="00246B98">
        <w:rPr>
          <w:rFonts w:ascii="Century" w:eastAsia="ＭＳ 明朝" w:hAnsi="Century"/>
          <w:szCs w:val="21"/>
        </w:rPr>
        <w:t xml:space="preserve">　</w:t>
      </w:r>
      <w:r w:rsidRPr="00246B98">
        <w:rPr>
          <w:rFonts w:ascii="Century" w:eastAsia="ＭＳ 明朝" w:hAnsi="Century"/>
          <w:szCs w:val="21"/>
        </w:rPr>
        <w:t>スポーツ、レクリエーションおよび社会活動の</w:t>
      </w:r>
      <w:r w:rsidR="00900064" w:rsidRPr="00246B98">
        <w:rPr>
          <w:rFonts w:ascii="Century" w:eastAsia="ＭＳ 明朝" w:hAnsi="Century"/>
          <w:szCs w:val="21"/>
        </w:rPr>
        <w:t>分野</w:t>
      </w:r>
      <w:r w:rsidRPr="00246B98">
        <w:rPr>
          <w:rFonts w:ascii="Century" w:eastAsia="ＭＳ 明朝" w:hAnsi="Century"/>
          <w:szCs w:val="21"/>
        </w:rPr>
        <w:t>における</w:t>
      </w:r>
      <w:r w:rsidR="00BB75EE" w:rsidRPr="00246B98">
        <w:rPr>
          <w:rFonts w:ascii="Century" w:eastAsia="ＭＳ 明朝" w:hAnsi="Century"/>
          <w:szCs w:val="21"/>
        </w:rPr>
        <w:t>障害のある人</w:t>
      </w:r>
      <w:r w:rsidRPr="00246B98">
        <w:rPr>
          <w:rFonts w:ascii="Century" w:eastAsia="ＭＳ 明朝" w:hAnsi="Century"/>
          <w:szCs w:val="21"/>
        </w:rPr>
        <w:t>のアクセスの向上および参加の増加。</w:t>
      </w:r>
    </w:p>
    <w:p w14:paraId="48A7F116" w14:textId="77777777" w:rsidR="00AA5B14" w:rsidRPr="00246B98" w:rsidRDefault="00AA5B14" w:rsidP="00863237">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863237" w:rsidRPr="00246B98">
        <w:rPr>
          <w:rFonts w:ascii="Century" w:eastAsia="ＭＳ 明朝" w:hAnsi="Century"/>
          <w:szCs w:val="21"/>
        </w:rPr>
        <w:t xml:space="preserve">　</w:t>
      </w:r>
      <w:r w:rsidRPr="00246B98">
        <w:rPr>
          <w:rFonts w:ascii="Century" w:eastAsia="ＭＳ 明朝" w:hAnsi="Century"/>
          <w:szCs w:val="21"/>
        </w:rPr>
        <w:t>アクセシビリティ基準の</w:t>
      </w:r>
      <w:r w:rsidR="00D20372" w:rsidRPr="00246B98">
        <w:rPr>
          <w:rFonts w:ascii="Century" w:eastAsia="ＭＳ 明朝" w:hAnsi="Century"/>
          <w:szCs w:val="21"/>
        </w:rPr>
        <w:t>遵守の監視、その有効性の評価</w:t>
      </w:r>
      <w:r w:rsidRPr="00246B98">
        <w:rPr>
          <w:rFonts w:ascii="Century" w:eastAsia="ＭＳ 明朝" w:hAnsi="Century"/>
          <w:szCs w:val="21"/>
        </w:rPr>
        <w:t>。そして</w:t>
      </w:r>
    </w:p>
    <w:p w14:paraId="6DD8AD6F" w14:textId="77777777" w:rsidR="00AA5B14" w:rsidRPr="00246B98" w:rsidRDefault="00AA5B14" w:rsidP="00863237">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863237" w:rsidRPr="00246B98">
        <w:rPr>
          <w:rFonts w:ascii="Century" w:eastAsia="ＭＳ 明朝" w:hAnsi="Century"/>
          <w:szCs w:val="21"/>
        </w:rPr>
        <w:t xml:space="preserve">　</w:t>
      </w:r>
      <w:r w:rsidRPr="00246B98">
        <w:rPr>
          <w:rFonts w:ascii="Century" w:eastAsia="ＭＳ 明朝" w:hAnsi="Century"/>
          <w:szCs w:val="21"/>
        </w:rPr>
        <w:t>ユニバーサルデザイン</w:t>
      </w:r>
      <w:r w:rsidR="00900064" w:rsidRPr="00246B98">
        <w:rPr>
          <w:rFonts w:ascii="Century" w:eastAsia="ＭＳ 明朝" w:hAnsi="Century"/>
          <w:szCs w:val="21"/>
        </w:rPr>
        <w:t>の実施</w:t>
      </w:r>
      <w:r w:rsidRPr="00246B98">
        <w:rPr>
          <w:rFonts w:ascii="Century" w:eastAsia="ＭＳ 明朝" w:hAnsi="Century"/>
          <w:szCs w:val="21"/>
        </w:rPr>
        <w:t>の増加と</w:t>
      </w:r>
      <w:r w:rsidR="00900064" w:rsidRPr="00246B98">
        <w:rPr>
          <w:rFonts w:ascii="Century" w:eastAsia="ＭＳ 明朝" w:hAnsi="Century"/>
          <w:szCs w:val="21"/>
        </w:rPr>
        <w:t>それへの地域社会の</w:t>
      </w:r>
      <w:r w:rsidRPr="00246B98">
        <w:rPr>
          <w:rFonts w:ascii="Century" w:eastAsia="ＭＳ 明朝" w:hAnsi="Century"/>
          <w:szCs w:val="21"/>
        </w:rPr>
        <w:t>意識の向上。</w:t>
      </w:r>
    </w:p>
    <w:p w14:paraId="2C82705D"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132.</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w:t>
      </w:r>
      <w:r w:rsidR="00BB75EE" w:rsidRPr="00246B98">
        <w:rPr>
          <w:rFonts w:ascii="Century" w:eastAsia="ＭＳ 明朝" w:hAnsi="Century"/>
          <w:szCs w:val="21"/>
        </w:rPr>
        <w:t>障害のある人</w:t>
      </w:r>
      <w:r w:rsidRPr="00246B98">
        <w:rPr>
          <w:rFonts w:ascii="Century" w:eastAsia="ＭＳ 明朝" w:hAnsi="Century"/>
          <w:szCs w:val="21"/>
        </w:rPr>
        <w:t>のアクセス</w:t>
      </w:r>
      <w:r w:rsidR="00900064" w:rsidRPr="00246B98">
        <w:rPr>
          <w:rFonts w:ascii="Century" w:eastAsia="ＭＳ 明朝" w:hAnsi="Century"/>
          <w:szCs w:val="21"/>
        </w:rPr>
        <w:t>の方針</w:t>
      </w:r>
      <w:r w:rsidRPr="00246B98">
        <w:rPr>
          <w:rFonts w:ascii="Century" w:eastAsia="ＭＳ 明朝" w:hAnsi="Century"/>
          <w:szCs w:val="21"/>
        </w:rPr>
        <w:t>、ならびに</w:t>
      </w:r>
      <w:r w:rsidR="00BB75EE" w:rsidRPr="00246B98">
        <w:rPr>
          <w:rFonts w:ascii="Century" w:eastAsia="ＭＳ 明朝" w:hAnsi="Century"/>
          <w:szCs w:val="21"/>
        </w:rPr>
        <w:t>障害のある人</w:t>
      </w:r>
      <w:r w:rsidRPr="00246B98">
        <w:rPr>
          <w:rFonts w:ascii="Century" w:eastAsia="ＭＳ 明朝" w:hAnsi="Century"/>
          <w:szCs w:val="21"/>
        </w:rPr>
        <w:t>のための航空サービスへのアクセスに関連する運営上および行政上の問題について助言を提供</w:t>
      </w:r>
      <w:r w:rsidR="00900064" w:rsidRPr="00246B98">
        <w:rPr>
          <w:rFonts w:ascii="Century" w:eastAsia="ＭＳ 明朝" w:hAnsi="Century"/>
          <w:szCs w:val="21"/>
        </w:rPr>
        <w:t>するための、年に</w:t>
      </w:r>
      <w:r w:rsidR="00900064" w:rsidRPr="00246B98">
        <w:rPr>
          <w:rFonts w:ascii="Century" w:eastAsia="ＭＳ 明朝" w:hAnsi="Century"/>
          <w:szCs w:val="21"/>
        </w:rPr>
        <w:t>2</w:t>
      </w:r>
      <w:r w:rsidR="00900064" w:rsidRPr="00246B98">
        <w:rPr>
          <w:rFonts w:ascii="Century" w:eastAsia="ＭＳ 明朝" w:hAnsi="Century"/>
          <w:szCs w:val="21"/>
        </w:rPr>
        <w:t>回開催される航空アクセスフォーラム（</w:t>
      </w:r>
      <w:r w:rsidR="00900064" w:rsidRPr="00246B98">
        <w:rPr>
          <w:rFonts w:ascii="Century" w:eastAsia="ＭＳ 明朝" w:hAnsi="Century"/>
          <w:szCs w:val="21"/>
        </w:rPr>
        <w:t>AAF</w:t>
      </w:r>
      <w:r w:rsidR="00872E2C" w:rsidRPr="00246B98">
        <w:rPr>
          <w:rFonts w:ascii="Century" w:eastAsia="ＭＳ 明朝" w:hAnsi="Century"/>
          <w:szCs w:val="21"/>
        </w:rPr>
        <w:t>: Aviation Access Forum</w:t>
      </w:r>
      <w:r w:rsidR="00900064" w:rsidRPr="00246B98">
        <w:rPr>
          <w:rFonts w:ascii="Century" w:eastAsia="ＭＳ 明朝" w:hAnsi="Century"/>
          <w:szCs w:val="21"/>
        </w:rPr>
        <w:t>）に協力している。</w:t>
      </w:r>
      <w:r w:rsidRPr="00246B98">
        <w:rPr>
          <w:rFonts w:ascii="Century" w:eastAsia="ＭＳ 明朝" w:hAnsi="Century"/>
          <w:szCs w:val="21"/>
        </w:rPr>
        <w:t>AAF</w:t>
      </w:r>
      <w:r w:rsidRPr="00246B98">
        <w:rPr>
          <w:rFonts w:ascii="Century" w:eastAsia="ＭＳ 明朝" w:hAnsi="Century"/>
          <w:szCs w:val="21"/>
        </w:rPr>
        <w:t>は、</w:t>
      </w:r>
      <w:r w:rsidR="00BB75EE" w:rsidRPr="00246B98">
        <w:rPr>
          <w:rFonts w:ascii="Century" w:eastAsia="ＭＳ 明朝" w:hAnsi="Century"/>
          <w:szCs w:val="21"/>
        </w:rPr>
        <w:t>障害のある人</w:t>
      </w:r>
      <w:r w:rsidRPr="00246B98">
        <w:rPr>
          <w:rFonts w:ascii="Century" w:eastAsia="ＭＳ 明朝" w:hAnsi="Century"/>
          <w:szCs w:val="21"/>
        </w:rPr>
        <w:t>へのアクセスをさらに改善する手段として、障害者</w:t>
      </w:r>
      <w:r w:rsidR="00900064" w:rsidRPr="00246B98">
        <w:rPr>
          <w:rFonts w:ascii="Century" w:eastAsia="ＭＳ 明朝" w:hAnsi="Century"/>
          <w:szCs w:val="21"/>
        </w:rPr>
        <w:t>分野の</w:t>
      </w:r>
      <w:r w:rsidRPr="00246B98">
        <w:rPr>
          <w:rFonts w:ascii="Century" w:eastAsia="ＭＳ 明朝" w:hAnsi="Century"/>
          <w:szCs w:val="21"/>
        </w:rPr>
        <w:t>団体、航空業界およびオーストラリア政府機関の代表者間で情報が交換される機会を提供</w:t>
      </w:r>
      <w:r w:rsidR="00900064" w:rsidRPr="00246B98">
        <w:rPr>
          <w:rFonts w:ascii="Century" w:eastAsia="ＭＳ 明朝" w:hAnsi="Century"/>
          <w:szCs w:val="21"/>
        </w:rPr>
        <w:t>してい</w:t>
      </w:r>
      <w:r w:rsidR="007D3ED8" w:rsidRPr="00246B98">
        <w:rPr>
          <w:rFonts w:ascii="Century" w:eastAsia="ＭＳ 明朝" w:hAnsi="Century"/>
          <w:szCs w:val="21"/>
        </w:rPr>
        <w:t>る</w:t>
      </w:r>
      <w:r w:rsidRPr="00246B98">
        <w:rPr>
          <w:rFonts w:ascii="Century" w:eastAsia="ＭＳ 明朝" w:hAnsi="Century"/>
          <w:szCs w:val="21"/>
        </w:rPr>
        <w:t>。</w:t>
      </w:r>
    </w:p>
    <w:p w14:paraId="231D6F23"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133.</w:t>
      </w:r>
      <w:r w:rsidR="00863237" w:rsidRPr="00246B98">
        <w:rPr>
          <w:rFonts w:ascii="Century" w:eastAsia="ＭＳ 明朝" w:hAnsi="Century"/>
          <w:szCs w:val="21"/>
        </w:rPr>
        <w:t xml:space="preserve">　</w:t>
      </w:r>
      <w:r w:rsidRPr="00246B98">
        <w:rPr>
          <w:rFonts w:ascii="Century" w:eastAsia="ＭＳ 明朝" w:hAnsi="Century"/>
          <w:szCs w:val="21"/>
        </w:rPr>
        <w:t>すべてのオーストラリア政府機関は、デジタル変換庁</w:t>
      </w:r>
      <w:r w:rsidR="00900064" w:rsidRPr="00246B98">
        <w:rPr>
          <w:rFonts w:ascii="Century" w:eastAsia="ＭＳ 明朝" w:hAnsi="Century"/>
          <w:szCs w:val="21"/>
        </w:rPr>
        <w:t>（</w:t>
      </w:r>
      <w:r w:rsidR="00900064" w:rsidRPr="00246B98">
        <w:rPr>
          <w:rFonts w:ascii="Century" w:eastAsia="ＭＳ 明朝" w:hAnsi="Century"/>
          <w:szCs w:val="21"/>
        </w:rPr>
        <w:t>Digital Transformation Agency</w:t>
      </w:r>
      <w:r w:rsidR="00900064" w:rsidRPr="00246B98">
        <w:rPr>
          <w:rFonts w:ascii="Century" w:eastAsia="ＭＳ 明朝" w:hAnsi="Century"/>
          <w:szCs w:val="21"/>
        </w:rPr>
        <w:t>）</w:t>
      </w:r>
      <w:r w:rsidRPr="00246B98">
        <w:rPr>
          <w:rFonts w:ascii="Century" w:eastAsia="ＭＳ 明朝" w:hAnsi="Century"/>
          <w:szCs w:val="21"/>
        </w:rPr>
        <w:t>のデジタルサービス基準に準拠する必要が</w:t>
      </w:r>
      <w:r w:rsidR="00BC1EF9" w:rsidRPr="00246B98">
        <w:rPr>
          <w:rFonts w:ascii="Century" w:eastAsia="ＭＳ 明朝" w:hAnsi="Century"/>
          <w:szCs w:val="21"/>
        </w:rPr>
        <w:t>ある</w:t>
      </w:r>
      <w:r w:rsidRPr="00246B98">
        <w:rPr>
          <w:rFonts w:ascii="Century" w:eastAsia="ＭＳ 明朝" w:hAnsi="Century"/>
          <w:szCs w:val="21"/>
        </w:rPr>
        <w:t>。この規格では、</w:t>
      </w:r>
      <w:r w:rsidRPr="00246B98">
        <w:rPr>
          <w:rFonts w:ascii="Century" w:eastAsia="ＭＳ 明朝" w:hAnsi="Century"/>
          <w:szCs w:val="21"/>
        </w:rPr>
        <w:t>2016</w:t>
      </w:r>
      <w:r w:rsidRPr="00246B98">
        <w:rPr>
          <w:rFonts w:ascii="Century" w:eastAsia="ＭＳ 明朝" w:hAnsi="Century"/>
          <w:szCs w:val="21"/>
        </w:rPr>
        <w:t>年</w:t>
      </w:r>
      <w:r w:rsidRPr="00246B98">
        <w:rPr>
          <w:rFonts w:ascii="Century" w:eastAsia="ＭＳ 明朝" w:hAnsi="Century"/>
          <w:szCs w:val="21"/>
        </w:rPr>
        <w:t>5</w:t>
      </w:r>
      <w:r w:rsidRPr="00246B98">
        <w:rPr>
          <w:rFonts w:ascii="Century" w:eastAsia="ＭＳ 明朝" w:hAnsi="Century"/>
          <w:szCs w:val="21"/>
        </w:rPr>
        <w:t>月</w:t>
      </w:r>
      <w:r w:rsidRPr="00246B98">
        <w:rPr>
          <w:rFonts w:ascii="Century" w:eastAsia="ＭＳ 明朝" w:hAnsi="Century"/>
          <w:szCs w:val="21"/>
        </w:rPr>
        <w:t>6</w:t>
      </w:r>
      <w:r w:rsidRPr="00246B98">
        <w:rPr>
          <w:rFonts w:ascii="Century" w:eastAsia="ＭＳ 明朝" w:hAnsi="Century"/>
          <w:szCs w:val="21"/>
        </w:rPr>
        <w:t>日以降に設計または再設計された政府のオンラインサービスは、すべてのユーザーが</w:t>
      </w:r>
      <w:r w:rsidR="00900064" w:rsidRPr="00246B98">
        <w:rPr>
          <w:rFonts w:ascii="Century" w:eastAsia="ＭＳ 明朝" w:hAnsi="Century"/>
          <w:szCs w:val="21"/>
        </w:rPr>
        <w:t>その能力や環境にかかわらず、</w:t>
      </w:r>
      <w:r w:rsidRPr="00246B98">
        <w:rPr>
          <w:rFonts w:ascii="Century" w:eastAsia="ＭＳ 明朝" w:hAnsi="Century"/>
          <w:szCs w:val="21"/>
        </w:rPr>
        <w:t>アクセスできることを義務付けて</w:t>
      </w:r>
      <w:r w:rsidR="007D3ED8" w:rsidRPr="00246B98">
        <w:rPr>
          <w:rFonts w:ascii="Century" w:eastAsia="ＭＳ 明朝" w:hAnsi="Century"/>
          <w:szCs w:val="21"/>
        </w:rPr>
        <w:t>いる</w:t>
      </w:r>
      <w:r w:rsidRPr="00246B98">
        <w:rPr>
          <w:rFonts w:ascii="Century" w:eastAsia="ＭＳ 明朝" w:hAnsi="Century"/>
          <w:szCs w:val="21"/>
        </w:rPr>
        <w:t>。デジタルサービス規格は、</w:t>
      </w:r>
      <w:r w:rsidRPr="00246B98">
        <w:rPr>
          <w:rFonts w:ascii="Century" w:eastAsia="ＭＳ 明朝" w:hAnsi="Century"/>
          <w:szCs w:val="21"/>
        </w:rPr>
        <w:t>Web</w:t>
      </w:r>
      <w:r w:rsidRPr="00246B98">
        <w:rPr>
          <w:rFonts w:ascii="Century" w:eastAsia="ＭＳ 明朝" w:hAnsi="Century"/>
          <w:szCs w:val="21"/>
        </w:rPr>
        <w:t>コンテンツアクセシビリティガイドライン（</w:t>
      </w:r>
      <w:r w:rsidRPr="00246B98">
        <w:rPr>
          <w:rFonts w:ascii="Century" w:eastAsia="ＭＳ 明朝" w:hAnsi="Century"/>
          <w:szCs w:val="21"/>
        </w:rPr>
        <w:t>WCAG</w:t>
      </w:r>
      <w:r w:rsidRPr="00246B98">
        <w:rPr>
          <w:rFonts w:ascii="Century" w:eastAsia="ＭＳ 明朝" w:hAnsi="Century"/>
          <w:szCs w:val="21"/>
        </w:rPr>
        <w:t>）</w:t>
      </w:r>
      <w:r w:rsidRPr="00246B98">
        <w:rPr>
          <w:rFonts w:ascii="Century" w:eastAsia="ＭＳ 明朝" w:hAnsi="Century"/>
          <w:szCs w:val="21"/>
        </w:rPr>
        <w:t>2.0</w:t>
      </w:r>
      <w:r w:rsidR="00900064" w:rsidRPr="00246B98">
        <w:rPr>
          <w:rFonts w:ascii="Century" w:eastAsia="ＭＳ 明朝" w:hAnsi="Century"/>
          <w:szCs w:val="21"/>
        </w:rPr>
        <w:t>の</w:t>
      </w:r>
      <w:r w:rsidRPr="00246B98">
        <w:rPr>
          <w:rFonts w:ascii="Century" w:eastAsia="ＭＳ 明朝" w:hAnsi="Century"/>
          <w:szCs w:val="21"/>
        </w:rPr>
        <w:t>レベル</w:t>
      </w:r>
      <w:r w:rsidRPr="00246B98">
        <w:rPr>
          <w:rFonts w:ascii="Century" w:eastAsia="ＭＳ 明朝" w:hAnsi="Century"/>
          <w:szCs w:val="21"/>
        </w:rPr>
        <w:t>AA</w:t>
      </w:r>
      <w:r w:rsidRPr="00246B98">
        <w:rPr>
          <w:rFonts w:ascii="Century" w:eastAsia="ＭＳ 明朝" w:hAnsi="Century"/>
          <w:szCs w:val="21"/>
        </w:rPr>
        <w:t>への適合を要求して</w:t>
      </w:r>
      <w:r w:rsidR="007D3ED8" w:rsidRPr="00246B98">
        <w:rPr>
          <w:rFonts w:ascii="Century" w:eastAsia="ＭＳ 明朝" w:hAnsi="Century"/>
          <w:szCs w:val="21"/>
        </w:rPr>
        <w:t>いる</w:t>
      </w:r>
      <w:r w:rsidRPr="00246B98">
        <w:rPr>
          <w:rFonts w:ascii="Century" w:eastAsia="ＭＳ 明朝" w:hAnsi="Century"/>
          <w:szCs w:val="21"/>
        </w:rPr>
        <w:t>。</w:t>
      </w:r>
      <w:r w:rsidR="00D20372" w:rsidRPr="00246B98">
        <w:rPr>
          <w:rFonts w:ascii="Century" w:eastAsia="ＭＳ 明朝" w:hAnsi="Century"/>
          <w:szCs w:val="21"/>
        </w:rPr>
        <w:t>や</w:t>
      </w:r>
    </w:p>
    <w:p w14:paraId="3B3D52E7"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134.</w:t>
      </w:r>
      <w:r w:rsidR="00863237" w:rsidRPr="00246B98">
        <w:rPr>
          <w:rFonts w:ascii="Century" w:eastAsia="ＭＳ 明朝" w:hAnsi="Century"/>
          <w:szCs w:val="21"/>
        </w:rPr>
        <w:t xml:space="preserve">　</w:t>
      </w:r>
      <w:r w:rsidRPr="00246B98">
        <w:rPr>
          <w:rFonts w:ascii="Century" w:eastAsia="ＭＳ 明朝" w:hAnsi="Century"/>
          <w:szCs w:val="21"/>
        </w:rPr>
        <w:t>州および準州政府はまた、教育、雇用およびその他のサービスにアクセスする際に障害のある人々が直面する障壁を減らすための方針および戦略を定めている。</w:t>
      </w:r>
    </w:p>
    <w:p w14:paraId="3AA242CE"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135.</w:t>
      </w:r>
      <w:r w:rsidR="00863237" w:rsidRPr="00246B98">
        <w:rPr>
          <w:rFonts w:ascii="Century" w:eastAsia="ＭＳ 明朝" w:hAnsi="Century"/>
          <w:szCs w:val="21"/>
        </w:rPr>
        <w:t xml:space="preserve">　</w:t>
      </w:r>
      <w:r w:rsidRPr="00246B98">
        <w:rPr>
          <w:rFonts w:ascii="Century" w:eastAsia="ＭＳ 明朝" w:hAnsi="Century"/>
          <w:szCs w:val="21"/>
        </w:rPr>
        <w:t>いくつかの州や地域では、</w:t>
      </w:r>
      <w:r w:rsidR="00BB75EE" w:rsidRPr="00246B98">
        <w:rPr>
          <w:rFonts w:ascii="Century" w:eastAsia="ＭＳ 明朝" w:hAnsi="Century"/>
          <w:szCs w:val="21"/>
        </w:rPr>
        <w:t>障害のある人</w:t>
      </w:r>
      <w:r w:rsidRPr="00246B98">
        <w:rPr>
          <w:rFonts w:ascii="Century" w:eastAsia="ＭＳ 明朝" w:hAnsi="Century"/>
          <w:szCs w:val="21"/>
        </w:rPr>
        <w:t>の参加と主流サービスへのアクセスを支援するための障害者</w:t>
      </w:r>
      <w:r w:rsidR="00F11835" w:rsidRPr="00246B98">
        <w:rPr>
          <w:rFonts w:ascii="Century" w:eastAsia="ＭＳ 明朝" w:hAnsi="Century"/>
          <w:szCs w:val="21"/>
        </w:rPr>
        <w:t>インクルージョンプラン</w:t>
      </w:r>
      <w:r w:rsidRPr="00246B98">
        <w:rPr>
          <w:rFonts w:ascii="Century" w:eastAsia="ＭＳ 明朝" w:hAnsi="Century"/>
          <w:szCs w:val="21"/>
        </w:rPr>
        <w:t>と戦略が定められている。</w:t>
      </w:r>
    </w:p>
    <w:p w14:paraId="7DE9BF56" w14:textId="77777777" w:rsidR="00330EA7" w:rsidRPr="00246B98" w:rsidRDefault="00F11835" w:rsidP="00AA5B14">
      <w:pPr>
        <w:rPr>
          <w:rFonts w:ascii="Century" w:eastAsia="ＭＳ 明朝" w:hAnsi="Century"/>
          <w:szCs w:val="21"/>
        </w:rPr>
      </w:pPr>
      <w:r w:rsidRPr="00246B98">
        <w:rPr>
          <w:rFonts w:ascii="Century" w:eastAsia="ＭＳ 明朝" w:hAnsi="Century"/>
          <w:szCs w:val="21"/>
        </w:rPr>
        <w:t>136.</w:t>
      </w:r>
      <w:r w:rsidR="00863237" w:rsidRPr="00246B98">
        <w:rPr>
          <w:rFonts w:ascii="Century" w:eastAsia="ＭＳ 明朝" w:hAnsi="Century"/>
          <w:szCs w:val="21"/>
        </w:rPr>
        <w:t xml:space="preserve">　</w:t>
      </w:r>
      <w:r w:rsidR="00AA5B14" w:rsidRPr="00246B98">
        <w:rPr>
          <w:rFonts w:ascii="Century" w:eastAsia="ＭＳ 明朝" w:hAnsi="Century"/>
          <w:szCs w:val="21"/>
        </w:rPr>
        <w:t>NSW</w:t>
      </w:r>
      <w:r w:rsidR="00AA5B14" w:rsidRPr="00246B98">
        <w:rPr>
          <w:rFonts w:ascii="Century" w:eastAsia="ＭＳ 明朝" w:hAnsi="Century"/>
          <w:szCs w:val="21"/>
        </w:rPr>
        <w:t>州政府は、入院中の障害のある人々のニーズに応える政策</w:t>
      </w:r>
      <w:r w:rsidRPr="00246B98">
        <w:rPr>
          <w:rFonts w:ascii="Century" w:eastAsia="ＭＳ 明朝" w:hAnsi="Century"/>
          <w:szCs w:val="21"/>
        </w:rPr>
        <w:t>指令</w:t>
      </w:r>
      <w:r w:rsidR="00AA5B14" w:rsidRPr="00246B98">
        <w:rPr>
          <w:rFonts w:ascii="Century" w:eastAsia="ＭＳ 明朝" w:hAnsi="Century"/>
          <w:szCs w:val="21"/>
        </w:rPr>
        <w:t>を持って</w:t>
      </w:r>
      <w:r w:rsidR="007D3ED8" w:rsidRPr="00246B98">
        <w:rPr>
          <w:rFonts w:ascii="Century" w:eastAsia="ＭＳ 明朝" w:hAnsi="Century"/>
          <w:szCs w:val="21"/>
        </w:rPr>
        <w:t>いる</w:t>
      </w:r>
      <w:r w:rsidR="00AA5B14" w:rsidRPr="00246B98">
        <w:rPr>
          <w:rFonts w:ascii="Century" w:eastAsia="ＭＳ 明朝" w:hAnsi="Century"/>
          <w:szCs w:val="21"/>
        </w:rPr>
        <w:t>。そ</w:t>
      </w:r>
      <w:r w:rsidRPr="00246B98">
        <w:rPr>
          <w:rFonts w:ascii="Century" w:eastAsia="ＭＳ 明朝" w:hAnsi="Century"/>
          <w:szCs w:val="21"/>
        </w:rPr>
        <w:t>こには</w:t>
      </w:r>
      <w:r w:rsidR="00AA5B14" w:rsidRPr="00246B98">
        <w:rPr>
          <w:rFonts w:ascii="Century" w:eastAsia="ＭＳ 明朝" w:hAnsi="Century"/>
          <w:szCs w:val="21"/>
        </w:rPr>
        <w:t>、</w:t>
      </w:r>
      <w:r w:rsidRPr="00246B98">
        <w:rPr>
          <w:rFonts w:ascii="Century" w:eastAsia="ＭＳ 明朝" w:hAnsi="Century"/>
          <w:szCs w:val="21"/>
        </w:rPr>
        <w:t>医療施設での</w:t>
      </w:r>
      <w:r w:rsidR="00D20372" w:rsidRPr="00246B98">
        <w:rPr>
          <w:rFonts w:ascii="Century" w:eastAsia="ＭＳ 明朝" w:hAnsi="Century"/>
          <w:szCs w:val="21"/>
        </w:rPr>
        <w:t>点字表記</w:t>
      </w:r>
      <w:r w:rsidR="00AA5B14" w:rsidRPr="00246B98">
        <w:rPr>
          <w:rFonts w:ascii="Century" w:eastAsia="ＭＳ 明朝" w:hAnsi="Century"/>
          <w:szCs w:val="21"/>
        </w:rPr>
        <w:t>、</w:t>
      </w:r>
      <w:r w:rsidR="00D20372" w:rsidRPr="00246B98">
        <w:rPr>
          <w:rFonts w:ascii="Century" w:eastAsia="ＭＳ 明朝" w:hAnsi="Century"/>
          <w:szCs w:val="21"/>
        </w:rPr>
        <w:t>通路誘導触覚板</w:t>
      </w:r>
      <w:r w:rsidR="00916895" w:rsidRPr="00246B98">
        <w:rPr>
          <w:rFonts w:ascii="Century" w:eastAsia="ＭＳ 明朝" w:hAnsi="Century"/>
          <w:szCs w:val="21"/>
        </w:rPr>
        <w:t>（点字ブロック）</w:t>
      </w:r>
      <w:r w:rsidR="00AA5B14" w:rsidRPr="00246B98">
        <w:rPr>
          <w:rFonts w:ascii="Century" w:eastAsia="ＭＳ 明朝" w:hAnsi="Century"/>
          <w:szCs w:val="21"/>
        </w:rPr>
        <w:t>、聴覚ループ</w:t>
      </w:r>
      <w:r w:rsidRPr="00246B98">
        <w:rPr>
          <w:rFonts w:ascii="Century" w:eastAsia="ＭＳ 明朝" w:hAnsi="Century"/>
          <w:szCs w:val="21"/>
        </w:rPr>
        <w:t>、分かりやすい版資料、資料を分かるようにしたオーストラリア手話のビデオ</w:t>
      </w:r>
      <w:r w:rsidR="00AA5B14" w:rsidRPr="00246B98">
        <w:rPr>
          <w:rFonts w:ascii="Century" w:eastAsia="ＭＳ 明朝" w:hAnsi="Century"/>
          <w:szCs w:val="21"/>
        </w:rPr>
        <w:t>など、障害のある人々のためのアクセス可能なコミュニケーション</w:t>
      </w:r>
      <w:r w:rsidRPr="00246B98">
        <w:rPr>
          <w:rFonts w:ascii="Century" w:eastAsia="ＭＳ 明朝" w:hAnsi="Century"/>
          <w:szCs w:val="21"/>
        </w:rPr>
        <w:t>の提供や、</w:t>
      </w:r>
      <w:r w:rsidR="00AA5B14" w:rsidRPr="00246B98">
        <w:rPr>
          <w:rFonts w:ascii="Century" w:eastAsia="ＭＳ 明朝" w:hAnsi="Century"/>
          <w:szCs w:val="21"/>
        </w:rPr>
        <w:t>電子文書をスクリーンリーダーで</w:t>
      </w:r>
      <w:r w:rsidRPr="00246B98">
        <w:rPr>
          <w:rFonts w:ascii="Century" w:eastAsia="ＭＳ 明朝" w:hAnsi="Century"/>
          <w:szCs w:val="21"/>
        </w:rPr>
        <w:t>読めるようにすることなど、ツールや原則が含まれている。</w:t>
      </w:r>
    </w:p>
    <w:p w14:paraId="0B5E32AB" w14:textId="77777777" w:rsidR="00AA5B14" w:rsidRPr="00246B98" w:rsidRDefault="00AA5B14" w:rsidP="00AA5B14">
      <w:pPr>
        <w:rPr>
          <w:rFonts w:ascii="Century" w:eastAsia="ＭＳ 明朝" w:hAnsi="Century"/>
          <w:szCs w:val="21"/>
        </w:rPr>
      </w:pPr>
    </w:p>
    <w:p w14:paraId="37CA774E" w14:textId="77777777" w:rsidR="00AA5B14" w:rsidRPr="000709D5" w:rsidRDefault="00E52D20"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質問</w:t>
      </w:r>
      <w:r w:rsidR="00AA5B14" w:rsidRPr="000709D5">
        <w:rPr>
          <w:rFonts w:ascii="ＭＳ ゴシック" w:eastAsia="ＭＳ ゴシック" w:hAnsi="ＭＳ ゴシック"/>
          <w:b/>
          <w:bCs/>
          <w:szCs w:val="21"/>
        </w:rPr>
        <w:t>11</w:t>
      </w:r>
    </w:p>
    <w:p w14:paraId="6D4FB31D"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137.</w:t>
      </w:r>
      <w:r w:rsidR="00863237" w:rsidRPr="00246B98">
        <w:rPr>
          <w:rFonts w:ascii="Century" w:eastAsia="ＭＳ 明朝" w:hAnsi="Century"/>
          <w:szCs w:val="21"/>
        </w:rPr>
        <w:t xml:space="preserve">　</w:t>
      </w:r>
      <w:r w:rsidRPr="00246B98">
        <w:rPr>
          <w:rFonts w:ascii="Century" w:eastAsia="ＭＳ 明朝" w:hAnsi="Century"/>
          <w:szCs w:val="21"/>
        </w:rPr>
        <w:t>オーストラリアは、</w:t>
      </w:r>
      <w:r w:rsidR="00BB75EE" w:rsidRPr="00246B98">
        <w:rPr>
          <w:rFonts w:ascii="Century" w:eastAsia="ＭＳ 明朝" w:hAnsi="Century"/>
          <w:szCs w:val="21"/>
        </w:rPr>
        <w:t>障害のある人</w:t>
      </w:r>
      <w:r w:rsidRPr="00246B98">
        <w:rPr>
          <w:rFonts w:ascii="Century" w:eastAsia="ＭＳ 明朝" w:hAnsi="Century"/>
          <w:szCs w:val="21"/>
        </w:rPr>
        <w:t>のアクセス可能な住居の適切な供給を確保するよう努力している。</w:t>
      </w:r>
      <w:r w:rsidRPr="00246B98">
        <w:rPr>
          <w:rFonts w:ascii="Century" w:eastAsia="ＭＳ 明朝" w:hAnsi="Century"/>
          <w:szCs w:val="21"/>
        </w:rPr>
        <w:t>2017</w:t>
      </w:r>
      <w:r w:rsidRPr="00246B98">
        <w:rPr>
          <w:rFonts w:ascii="Century" w:eastAsia="ＭＳ 明朝" w:hAnsi="Century"/>
          <w:szCs w:val="21"/>
        </w:rPr>
        <w:t>年に、オーストラリア政府は</w:t>
      </w:r>
      <w:r w:rsidR="001674E8" w:rsidRPr="00246B98">
        <w:rPr>
          <w:rFonts w:ascii="Century" w:eastAsia="ＭＳ 明朝" w:hAnsi="Century"/>
          <w:szCs w:val="21"/>
        </w:rPr>
        <w:t>、「</w:t>
      </w:r>
      <w:r w:rsidRPr="00246B98">
        <w:rPr>
          <w:rFonts w:ascii="Century" w:eastAsia="ＭＳ 明朝" w:hAnsi="Century"/>
          <w:szCs w:val="21"/>
        </w:rPr>
        <w:t>手ごろな価格</w:t>
      </w:r>
      <w:r w:rsidR="001674E8" w:rsidRPr="00246B98">
        <w:rPr>
          <w:rFonts w:ascii="Century" w:eastAsia="ＭＳ 明朝" w:hAnsi="Century"/>
          <w:szCs w:val="21"/>
        </w:rPr>
        <w:t>の住宅</w:t>
      </w:r>
      <w:r w:rsidRPr="00246B98">
        <w:rPr>
          <w:rFonts w:ascii="Century" w:eastAsia="ＭＳ 明朝" w:hAnsi="Century"/>
          <w:szCs w:val="21"/>
        </w:rPr>
        <w:t>への圧力を減らす計画</w:t>
      </w:r>
      <w:r w:rsidR="001674E8" w:rsidRPr="00246B98">
        <w:rPr>
          <w:rFonts w:ascii="Century" w:eastAsia="ＭＳ 明朝" w:hAnsi="Century"/>
          <w:szCs w:val="21"/>
        </w:rPr>
        <w:t>」</w:t>
      </w:r>
      <w:r w:rsidRPr="00246B98">
        <w:rPr>
          <w:rFonts w:ascii="Century" w:eastAsia="ＭＳ 明朝" w:hAnsi="Century"/>
          <w:szCs w:val="21"/>
        </w:rPr>
        <w:t>の下で住宅</w:t>
      </w:r>
      <w:r w:rsidR="001674E8" w:rsidRPr="00246B98">
        <w:rPr>
          <w:rFonts w:ascii="Century" w:eastAsia="ＭＳ 明朝" w:hAnsi="Century"/>
          <w:szCs w:val="21"/>
        </w:rPr>
        <w:t>問題</w:t>
      </w:r>
      <w:r w:rsidRPr="00246B98">
        <w:rPr>
          <w:rFonts w:ascii="Century" w:eastAsia="ＭＳ 明朝" w:hAnsi="Century"/>
          <w:szCs w:val="21"/>
        </w:rPr>
        <w:t>の改善</w:t>
      </w:r>
      <w:r w:rsidR="001674E8" w:rsidRPr="00246B98">
        <w:rPr>
          <w:rFonts w:ascii="Century" w:eastAsia="ＭＳ 明朝" w:hAnsi="Century"/>
          <w:szCs w:val="21"/>
        </w:rPr>
        <w:t>のた</w:t>
      </w:r>
      <w:r w:rsidRPr="00246B98">
        <w:rPr>
          <w:rFonts w:ascii="Century" w:eastAsia="ＭＳ 明朝" w:hAnsi="Century"/>
          <w:szCs w:val="21"/>
        </w:rPr>
        <w:t>めの措置を発表</w:t>
      </w:r>
      <w:r w:rsidR="007D3ED8" w:rsidRPr="00246B98">
        <w:rPr>
          <w:rFonts w:ascii="Century" w:eastAsia="ＭＳ 明朝" w:hAnsi="Century"/>
          <w:szCs w:val="21"/>
        </w:rPr>
        <w:t>した</w:t>
      </w:r>
      <w:r w:rsidRPr="00246B98">
        <w:rPr>
          <w:rFonts w:ascii="Century" w:eastAsia="ＭＳ 明朝" w:hAnsi="Century"/>
          <w:szCs w:val="21"/>
        </w:rPr>
        <w:t>。これには、全国住宅・ホームレス協定（</w:t>
      </w:r>
      <w:r w:rsidRPr="00246B98">
        <w:rPr>
          <w:rFonts w:ascii="Century" w:eastAsia="ＭＳ 明朝" w:hAnsi="Century"/>
          <w:szCs w:val="21"/>
        </w:rPr>
        <w:t>NHHA</w:t>
      </w:r>
      <w:r w:rsidR="00B23A63" w:rsidRPr="00246B98">
        <w:rPr>
          <w:rFonts w:ascii="Century" w:eastAsia="ＭＳ 明朝" w:hAnsi="Century"/>
          <w:szCs w:val="21"/>
        </w:rPr>
        <w:t>:</w:t>
      </w:r>
      <w:r w:rsidR="00B23A63" w:rsidRPr="00246B98">
        <w:t xml:space="preserve"> National Housing and Homelessness Agreement</w:t>
      </w:r>
      <w:r w:rsidRPr="00246B98">
        <w:rPr>
          <w:rFonts w:ascii="Century" w:eastAsia="ＭＳ 明朝" w:hAnsi="Century"/>
          <w:szCs w:val="21"/>
        </w:rPr>
        <w:t>）</w:t>
      </w:r>
      <w:r w:rsidR="001674E8" w:rsidRPr="00246B98">
        <w:rPr>
          <w:rFonts w:ascii="Century" w:eastAsia="ＭＳ 明朝" w:hAnsi="Century"/>
          <w:szCs w:val="21"/>
        </w:rPr>
        <w:t>と</w:t>
      </w:r>
      <w:r w:rsidR="001674E8" w:rsidRPr="00246B98">
        <w:rPr>
          <w:rFonts w:ascii="Century" w:eastAsia="ＭＳ 明朝" w:hAnsi="Century"/>
          <w:szCs w:val="21"/>
        </w:rPr>
        <w:t>2018</w:t>
      </w:r>
      <w:r w:rsidR="001674E8" w:rsidRPr="00246B98">
        <w:rPr>
          <w:rFonts w:ascii="Century" w:eastAsia="ＭＳ 明朝" w:hAnsi="Century"/>
          <w:szCs w:val="21"/>
        </w:rPr>
        <w:t>年</w:t>
      </w:r>
      <w:r w:rsidR="001674E8" w:rsidRPr="00246B98">
        <w:rPr>
          <w:rFonts w:ascii="Century" w:eastAsia="ＭＳ 明朝" w:hAnsi="Century"/>
          <w:szCs w:val="21"/>
        </w:rPr>
        <w:t>6</w:t>
      </w:r>
      <w:r w:rsidR="001674E8" w:rsidRPr="00246B98">
        <w:rPr>
          <w:rFonts w:ascii="Century" w:eastAsia="ＭＳ 明朝" w:hAnsi="Century"/>
          <w:szCs w:val="21"/>
        </w:rPr>
        <w:t>月</w:t>
      </w:r>
      <w:r w:rsidR="001674E8" w:rsidRPr="00246B98">
        <w:rPr>
          <w:rFonts w:ascii="Century" w:eastAsia="ＭＳ 明朝" w:hAnsi="Century"/>
          <w:szCs w:val="21"/>
        </w:rPr>
        <w:t>30</w:t>
      </w:r>
      <w:r w:rsidR="001674E8" w:rsidRPr="00246B98">
        <w:rPr>
          <w:rFonts w:ascii="Century" w:eastAsia="ＭＳ 明朝" w:hAnsi="Century"/>
          <w:szCs w:val="21"/>
        </w:rPr>
        <w:t>日に設立された</w:t>
      </w:r>
      <w:r w:rsidRPr="00246B98">
        <w:rPr>
          <w:rFonts w:ascii="Century" w:eastAsia="ＭＳ 明朝" w:hAnsi="Century"/>
          <w:szCs w:val="21"/>
        </w:rPr>
        <w:t>独立した全国住宅金融投資公社（</w:t>
      </w:r>
      <w:r w:rsidRPr="00246B98">
        <w:rPr>
          <w:rFonts w:ascii="Century" w:eastAsia="ＭＳ 明朝" w:hAnsi="Century"/>
          <w:szCs w:val="21"/>
        </w:rPr>
        <w:t>NHFIC</w:t>
      </w:r>
      <w:r w:rsidR="00B23A63" w:rsidRPr="00246B98">
        <w:rPr>
          <w:rFonts w:ascii="Century" w:eastAsia="ＭＳ 明朝" w:hAnsi="Century"/>
          <w:szCs w:val="21"/>
        </w:rPr>
        <w:t>:</w:t>
      </w:r>
      <w:r w:rsidR="00B23A63" w:rsidRPr="00246B98">
        <w:t xml:space="preserve"> National Housing Finance and Investment Corporation</w:t>
      </w:r>
      <w:r w:rsidRPr="00246B98">
        <w:rPr>
          <w:rFonts w:ascii="Century" w:eastAsia="ＭＳ 明朝" w:hAnsi="Century"/>
          <w:szCs w:val="21"/>
        </w:rPr>
        <w:t>）が含まれ</w:t>
      </w:r>
      <w:r w:rsidR="00BC1EF9" w:rsidRPr="00246B98">
        <w:rPr>
          <w:rFonts w:ascii="Century" w:eastAsia="ＭＳ 明朝" w:hAnsi="Century"/>
          <w:szCs w:val="21"/>
        </w:rPr>
        <w:t>る</w:t>
      </w:r>
      <w:r w:rsidRPr="00246B98">
        <w:rPr>
          <w:rFonts w:ascii="Century" w:eastAsia="ＭＳ 明朝" w:hAnsi="Century"/>
          <w:szCs w:val="21"/>
        </w:rPr>
        <w:t>。</w:t>
      </w:r>
    </w:p>
    <w:p w14:paraId="25976030"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138.</w:t>
      </w:r>
      <w:r w:rsidR="00863237" w:rsidRPr="00246B98">
        <w:rPr>
          <w:rFonts w:ascii="Century" w:eastAsia="ＭＳ 明朝" w:hAnsi="Century"/>
          <w:szCs w:val="21"/>
        </w:rPr>
        <w:t xml:space="preserve">　</w:t>
      </w:r>
      <w:r w:rsidRPr="00246B98">
        <w:rPr>
          <w:rFonts w:ascii="Century" w:eastAsia="ＭＳ 明朝" w:hAnsi="Century"/>
          <w:szCs w:val="21"/>
        </w:rPr>
        <w:t>NHFIC</w:t>
      </w:r>
      <w:r w:rsidRPr="00246B98">
        <w:rPr>
          <w:rFonts w:ascii="Century" w:eastAsia="ＭＳ 明朝" w:hAnsi="Century"/>
          <w:szCs w:val="21"/>
        </w:rPr>
        <w:t>は、</w:t>
      </w:r>
      <w:r w:rsidRPr="00246B98">
        <w:rPr>
          <w:rFonts w:ascii="Century" w:eastAsia="ＭＳ 明朝" w:hAnsi="Century"/>
          <w:szCs w:val="21"/>
        </w:rPr>
        <w:t>10</w:t>
      </w:r>
      <w:r w:rsidRPr="00246B98">
        <w:rPr>
          <w:rFonts w:ascii="Century" w:eastAsia="ＭＳ 明朝" w:hAnsi="Century"/>
          <w:szCs w:val="21"/>
        </w:rPr>
        <w:t>億ドルの国民住宅インフラ施設（</w:t>
      </w:r>
      <w:r w:rsidRPr="00246B98">
        <w:rPr>
          <w:rFonts w:ascii="Century" w:eastAsia="ＭＳ 明朝" w:hAnsi="Century"/>
          <w:szCs w:val="21"/>
        </w:rPr>
        <w:t>NHIF</w:t>
      </w:r>
      <w:r w:rsidR="00872E2C" w:rsidRPr="00246B98">
        <w:rPr>
          <w:rFonts w:ascii="Century" w:eastAsia="ＭＳ 明朝" w:hAnsi="Century"/>
          <w:szCs w:val="21"/>
        </w:rPr>
        <w:t xml:space="preserve">: </w:t>
      </w:r>
      <w:r w:rsidR="00872E2C" w:rsidRPr="00246B98">
        <w:t>National Housing Infrastructure Facility</w:t>
      </w:r>
      <w:r w:rsidRPr="00246B98">
        <w:rPr>
          <w:rFonts w:ascii="Century" w:eastAsia="ＭＳ 明朝" w:hAnsi="Century"/>
          <w:szCs w:val="21"/>
        </w:rPr>
        <w:t>）および手ごろな価格の住宅用債券アグリゲーター</w:t>
      </w:r>
      <w:r w:rsidR="001674E8" w:rsidRPr="00246B98">
        <w:rPr>
          <w:rFonts w:ascii="Century" w:eastAsia="ＭＳ 明朝" w:hAnsi="Century"/>
          <w:szCs w:val="21"/>
        </w:rPr>
        <w:t>（収集サイト）</w:t>
      </w:r>
      <w:r w:rsidRPr="00246B98">
        <w:rPr>
          <w:rFonts w:ascii="Century" w:eastAsia="ＭＳ 明朝" w:hAnsi="Century"/>
          <w:szCs w:val="21"/>
        </w:rPr>
        <w:t>（債券アグリゲーター）を通じて、住宅</w:t>
      </w:r>
      <w:r w:rsidR="001674E8" w:rsidRPr="00246B98">
        <w:rPr>
          <w:rFonts w:ascii="Century" w:eastAsia="ＭＳ 明朝" w:hAnsi="Century"/>
          <w:szCs w:val="21"/>
        </w:rPr>
        <w:t>供給</w:t>
      </w:r>
      <w:r w:rsidRPr="00246B98">
        <w:rPr>
          <w:rFonts w:ascii="Century" w:eastAsia="ＭＳ 明朝" w:hAnsi="Century"/>
          <w:szCs w:val="21"/>
        </w:rPr>
        <w:t>を改善することを目的として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NHIF</w:t>
      </w:r>
      <w:r w:rsidRPr="00246B98">
        <w:rPr>
          <w:rFonts w:ascii="Century" w:eastAsia="ＭＳ 明朝" w:hAnsi="Century"/>
          <w:szCs w:val="21"/>
        </w:rPr>
        <w:t>は、アクセス可能な住宅を含む可能性がある新しい住宅供給を</w:t>
      </w:r>
      <w:r w:rsidR="001674E8" w:rsidRPr="00246B98">
        <w:rPr>
          <w:rFonts w:ascii="Century" w:eastAsia="ＭＳ 明朝" w:hAnsi="Century"/>
          <w:szCs w:val="21"/>
        </w:rPr>
        <w:t>解放</w:t>
      </w:r>
      <w:r w:rsidRPr="00246B98">
        <w:rPr>
          <w:rFonts w:ascii="Century" w:eastAsia="ＭＳ 明朝" w:hAnsi="Century"/>
          <w:szCs w:val="21"/>
        </w:rPr>
        <w:t>し、促進するために必要な重要インフラの資金調達を支援</w:t>
      </w:r>
      <w:r w:rsidR="007D3ED8" w:rsidRPr="00246B98">
        <w:rPr>
          <w:rFonts w:ascii="Century" w:eastAsia="ＭＳ 明朝" w:hAnsi="Century"/>
          <w:szCs w:val="21"/>
        </w:rPr>
        <w:t>する</w:t>
      </w:r>
      <w:r w:rsidRPr="00246B98">
        <w:rPr>
          <w:rFonts w:ascii="Century" w:eastAsia="ＭＳ 明朝" w:hAnsi="Century"/>
          <w:szCs w:val="21"/>
        </w:rPr>
        <w:t>。</w:t>
      </w:r>
      <w:r w:rsidR="001674E8" w:rsidRPr="00246B98">
        <w:rPr>
          <w:rFonts w:ascii="Century" w:eastAsia="ＭＳ 明朝" w:hAnsi="Century"/>
          <w:szCs w:val="21"/>
        </w:rPr>
        <w:t>この債券アグリゲーター</w:t>
      </w:r>
      <w:r w:rsidRPr="00246B98">
        <w:rPr>
          <w:rFonts w:ascii="Century" w:eastAsia="ＭＳ 明朝" w:hAnsi="Century"/>
          <w:szCs w:val="21"/>
        </w:rPr>
        <w:t>は、</w:t>
      </w:r>
      <w:r w:rsidR="001674E8" w:rsidRPr="00246B98">
        <w:rPr>
          <w:rFonts w:ascii="Century" w:eastAsia="ＭＳ 明朝" w:hAnsi="Century"/>
          <w:szCs w:val="21"/>
        </w:rPr>
        <w:t>地域社会</w:t>
      </w:r>
      <w:r w:rsidRPr="00246B98">
        <w:rPr>
          <w:rFonts w:ascii="Century" w:eastAsia="ＭＳ 明朝" w:hAnsi="Century"/>
          <w:szCs w:val="21"/>
        </w:rPr>
        <w:t>の住宅供給業者への資金調達の効率を改善し、彼らが</w:t>
      </w:r>
      <w:r w:rsidR="00BB75EE" w:rsidRPr="00246B98">
        <w:rPr>
          <w:rFonts w:ascii="Century" w:eastAsia="ＭＳ 明朝" w:hAnsi="Century"/>
          <w:szCs w:val="21"/>
        </w:rPr>
        <w:t>障害のある人</w:t>
      </w:r>
      <w:r w:rsidRPr="00246B98">
        <w:rPr>
          <w:rFonts w:ascii="Century" w:eastAsia="ＭＳ 明朝" w:hAnsi="Century"/>
          <w:szCs w:val="21"/>
        </w:rPr>
        <w:t>を含む顧客の住宅の</w:t>
      </w:r>
      <w:r w:rsidR="001674E8" w:rsidRPr="00246B98">
        <w:rPr>
          <w:rFonts w:ascii="Century" w:eastAsia="ＭＳ 明朝" w:hAnsi="Century"/>
          <w:szCs w:val="21"/>
        </w:rPr>
        <w:t>供給</w:t>
      </w:r>
      <w:r w:rsidRPr="00246B98">
        <w:rPr>
          <w:rFonts w:ascii="Century" w:eastAsia="ＭＳ 明朝" w:hAnsi="Century"/>
          <w:szCs w:val="21"/>
        </w:rPr>
        <w:t>を改善することを可能に</w:t>
      </w:r>
      <w:r w:rsidR="007D3ED8" w:rsidRPr="00246B98">
        <w:rPr>
          <w:rFonts w:ascii="Century" w:eastAsia="ＭＳ 明朝" w:hAnsi="Century"/>
          <w:szCs w:val="21"/>
        </w:rPr>
        <w:t>する</w:t>
      </w:r>
      <w:r w:rsidRPr="00246B98">
        <w:rPr>
          <w:rFonts w:ascii="Century" w:eastAsia="ＭＳ 明朝" w:hAnsi="Century"/>
          <w:szCs w:val="21"/>
        </w:rPr>
        <w:t>。</w:t>
      </w:r>
    </w:p>
    <w:p w14:paraId="3B51E6A2"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139.</w:t>
      </w:r>
      <w:r w:rsidR="00863237" w:rsidRPr="00246B98">
        <w:rPr>
          <w:rFonts w:ascii="Century" w:eastAsia="ＭＳ 明朝" w:hAnsi="Century"/>
          <w:szCs w:val="21"/>
        </w:rPr>
        <w:t xml:space="preserve">　</w:t>
      </w:r>
      <w:r w:rsidRPr="00246B98">
        <w:rPr>
          <w:rFonts w:ascii="Century" w:eastAsia="ＭＳ 明朝" w:hAnsi="Century"/>
          <w:szCs w:val="21"/>
        </w:rPr>
        <w:t>2016</w:t>
      </w:r>
      <w:r w:rsidRPr="00246B98">
        <w:rPr>
          <w:rFonts w:ascii="Century" w:eastAsia="ＭＳ 明朝" w:hAnsi="Century"/>
          <w:szCs w:val="21"/>
        </w:rPr>
        <w:t>年から</w:t>
      </w:r>
      <w:r w:rsidRPr="00246B98">
        <w:rPr>
          <w:rFonts w:ascii="Century" w:eastAsia="ＭＳ 明朝" w:hAnsi="Century"/>
          <w:szCs w:val="21"/>
        </w:rPr>
        <w:t>17</w:t>
      </w:r>
      <w:r w:rsidRPr="00246B98">
        <w:rPr>
          <w:rFonts w:ascii="Century" w:eastAsia="ＭＳ 明朝" w:hAnsi="Century"/>
          <w:szCs w:val="21"/>
        </w:rPr>
        <w:t>年にかけて、オーストラリア政府は、約</w:t>
      </w:r>
      <w:r w:rsidRPr="00246B98">
        <w:rPr>
          <w:rFonts w:ascii="Century" w:eastAsia="ＭＳ 明朝" w:hAnsi="Century"/>
          <w:szCs w:val="21"/>
        </w:rPr>
        <w:t>26</w:t>
      </w:r>
      <w:r w:rsidRPr="00246B98">
        <w:rPr>
          <w:rFonts w:ascii="Century" w:eastAsia="ＭＳ 明朝" w:hAnsi="Century"/>
          <w:szCs w:val="21"/>
        </w:rPr>
        <w:t>万人の障害</w:t>
      </w:r>
      <w:r w:rsidR="001674E8" w:rsidRPr="00246B98">
        <w:rPr>
          <w:rFonts w:ascii="Century" w:eastAsia="ＭＳ 明朝" w:hAnsi="Century"/>
          <w:szCs w:val="21"/>
        </w:rPr>
        <w:t>支援</w:t>
      </w:r>
      <w:r w:rsidRPr="00246B98">
        <w:rPr>
          <w:rFonts w:ascii="Century" w:eastAsia="ＭＳ 明朝" w:hAnsi="Century"/>
          <w:szCs w:val="21"/>
        </w:rPr>
        <w:t>年金</w:t>
      </w:r>
      <w:r w:rsidR="00154AB2" w:rsidRPr="00246B98">
        <w:rPr>
          <w:rFonts w:ascii="Century" w:eastAsia="ＭＳ 明朝" w:hAnsi="Century" w:hint="eastAsia"/>
          <w:szCs w:val="21"/>
        </w:rPr>
        <w:t>（</w:t>
      </w:r>
      <w:r w:rsidR="00154AB2" w:rsidRPr="00246B98">
        <w:rPr>
          <w:rFonts w:ascii="Century" w:eastAsia="ＭＳ 明朝" w:hAnsi="Century" w:hint="eastAsia"/>
          <w:szCs w:val="21"/>
        </w:rPr>
        <w:t>DSP</w:t>
      </w:r>
      <w:r w:rsidR="00154AB2" w:rsidRPr="00246B98">
        <w:rPr>
          <w:rFonts w:ascii="Century" w:eastAsia="ＭＳ 明朝" w:hAnsi="Century"/>
          <w:szCs w:val="21"/>
        </w:rPr>
        <w:t>:</w:t>
      </w:r>
      <w:r w:rsidR="00154AB2" w:rsidRPr="00246B98">
        <w:rPr>
          <w:rFonts w:ascii="Century" w:eastAsia="ＭＳ 明朝" w:hAnsi="Century"/>
          <w:szCs w:val="21"/>
          <w:lang w:val="en-AU" w:eastAsia="zh-CN"/>
        </w:rPr>
        <w:t xml:space="preserve"> </w:t>
      </w:r>
      <w:r w:rsidR="00154AB2" w:rsidRPr="00246B98">
        <w:t>Disability Support Pension</w:t>
      </w:r>
      <w:r w:rsidR="00154AB2" w:rsidRPr="00246B98">
        <w:rPr>
          <w:rFonts w:hint="eastAsia"/>
        </w:rPr>
        <w:t>）</w:t>
      </w:r>
      <w:r w:rsidR="001674E8" w:rsidRPr="00246B98">
        <w:rPr>
          <w:rFonts w:ascii="Century" w:eastAsia="ＭＳ 明朝" w:hAnsi="Century"/>
          <w:szCs w:val="21"/>
        </w:rPr>
        <w:t>の</w:t>
      </w:r>
      <w:r w:rsidRPr="00246B98">
        <w:rPr>
          <w:rFonts w:ascii="Century" w:eastAsia="ＭＳ 明朝" w:hAnsi="Century"/>
          <w:szCs w:val="21"/>
        </w:rPr>
        <w:t>受給</w:t>
      </w:r>
      <w:r w:rsidR="001674E8" w:rsidRPr="00246B98">
        <w:rPr>
          <w:rFonts w:ascii="Century" w:eastAsia="ＭＳ 明朝" w:hAnsi="Century"/>
          <w:szCs w:val="21"/>
        </w:rPr>
        <w:t>者を</w:t>
      </w:r>
      <w:r w:rsidRPr="00246B98">
        <w:rPr>
          <w:rFonts w:ascii="Century" w:eastAsia="ＭＳ 明朝" w:hAnsi="Century"/>
          <w:szCs w:val="21"/>
        </w:rPr>
        <w:t>含め、</w:t>
      </w:r>
      <w:r w:rsidRPr="00246B98">
        <w:rPr>
          <w:rFonts w:ascii="Century" w:eastAsia="ＭＳ 明朝" w:hAnsi="Century"/>
          <w:szCs w:val="21"/>
        </w:rPr>
        <w:t>130</w:t>
      </w:r>
      <w:r w:rsidRPr="00246B98">
        <w:rPr>
          <w:rFonts w:ascii="Century" w:eastAsia="ＭＳ 明朝" w:hAnsi="Century"/>
          <w:szCs w:val="21"/>
        </w:rPr>
        <w:t>万人を超える個人および家族を支援するために、約</w:t>
      </w:r>
      <w:r w:rsidRPr="00246B98">
        <w:rPr>
          <w:rFonts w:ascii="Century" w:eastAsia="ＭＳ 明朝" w:hAnsi="Century"/>
          <w:szCs w:val="21"/>
        </w:rPr>
        <w:t>44</w:t>
      </w:r>
      <w:r w:rsidRPr="00246B98">
        <w:rPr>
          <w:rFonts w:ascii="Century" w:eastAsia="ＭＳ 明朝" w:hAnsi="Century"/>
          <w:szCs w:val="21"/>
        </w:rPr>
        <w:t>億ドルを連邦賃貸支援に費や</w:t>
      </w:r>
      <w:r w:rsidR="007D3ED8" w:rsidRPr="00246B98">
        <w:rPr>
          <w:rFonts w:ascii="Century" w:eastAsia="ＭＳ 明朝" w:hAnsi="Century"/>
          <w:szCs w:val="21"/>
        </w:rPr>
        <w:t>した</w:t>
      </w:r>
      <w:r w:rsidRPr="00246B98">
        <w:rPr>
          <w:rFonts w:ascii="Century" w:eastAsia="ＭＳ 明朝" w:hAnsi="Century"/>
          <w:szCs w:val="21"/>
        </w:rPr>
        <w:t>。</w:t>
      </w:r>
    </w:p>
    <w:p w14:paraId="50099C7B" w14:textId="77777777" w:rsidR="00916895" w:rsidRPr="00246B98" w:rsidRDefault="00916895" w:rsidP="00AA5B14">
      <w:pPr>
        <w:rPr>
          <w:rFonts w:ascii="Century" w:eastAsia="ＭＳ 明朝" w:hAnsi="Century"/>
          <w:szCs w:val="21"/>
        </w:rPr>
      </w:pPr>
    </w:p>
    <w:p w14:paraId="1BC50D67" w14:textId="77777777" w:rsidR="00AA5B14" w:rsidRPr="000709D5" w:rsidRDefault="00AA5B14"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ユニバーサル</w:t>
      </w:r>
      <w:r w:rsidR="001674E8" w:rsidRPr="000709D5">
        <w:rPr>
          <w:rFonts w:ascii="ＭＳ ゴシック" w:eastAsia="ＭＳ ゴシック" w:hAnsi="ＭＳ ゴシック"/>
          <w:b/>
          <w:bCs/>
          <w:szCs w:val="21"/>
        </w:rPr>
        <w:t>住宅</w:t>
      </w:r>
      <w:r w:rsidRPr="000709D5">
        <w:rPr>
          <w:rFonts w:ascii="ＭＳ ゴシック" w:eastAsia="ＭＳ ゴシック" w:hAnsi="ＭＳ ゴシック"/>
          <w:b/>
          <w:bCs/>
          <w:szCs w:val="21"/>
        </w:rPr>
        <w:t>デザイン</w:t>
      </w:r>
    </w:p>
    <w:p w14:paraId="719FDF6A"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140.</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オーストラリア政府は州および準州（建設環境を管理する規制の枠組みに責任を負</w:t>
      </w:r>
      <w:r w:rsidR="005C4171" w:rsidRPr="00246B98">
        <w:rPr>
          <w:rFonts w:ascii="Century" w:eastAsia="ＭＳ 明朝" w:hAnsi="Century"/>
          <w:szCs w:val="21"/>
        </w:rPr>
        <w:t>っている</w:t>
      </w:r>
      <w:r w:rsidRPr="00246B98">
        <w:rPr>
          <w:rFonts w:ascii="Century" w:eastAsia="ＭＳ 明朝" w:hAnsi="Century"/>
          <w:szCs w:val="21"/>
        </w:rPr>
        <w:t>）と協力して、建築および建設の規制に</w:t>
      </w:r>
      <w:r w:rsidR="005C4171" w:rsidRPr="00246B98">
        <w:rPr>
          <w:rFonts w:ascii="Century" w:eastAsia="ＭＳ 明朝" w:hAnsi="Century"/>
          <w:szCs w:val="21"/>
        </w:rPr>
        <w:t>関する全国的に</w:t>
      </w:r>
      <w:r w:rsidRPr="00246B98">
        <w:rPr>
          <w:rFonts w:ascii="Century" w:eastAsia="ＭＳ 明朝" w:hAnsi="Century"/>
          <w:szCs w:val="21"/>
        </w:rPr>
        <w:t>一貫した費用対効果の高いアプローチを確保</w:t>
      </w:r>
      <w:r w:rsidR="005C4171" w:rsidRPr="00246B98">
        <w:rPr>
          <w:rFonts w:ascii="Century" w:eastAsia="ＭＳ 明朝" w:hAnsi="Century"/>
          <w:szCs w:val="21"/>
        </w:rPr>
        <w:t>している</w:t>
      </w:r>
      <w:r w:rsidRPr="00246B98">
        <w:rPr>
          <w:rFonts w:ascii="Century" w:eastAsia="ＭＳ 明朝" w:hAnsi="Century"/>
          <w:szCs w:val="21"/>
        </w:rPr>
        <w:t>。</w:t>
      </w:r>
    </w:p>
    <w:p w14:paraId="1D4ACBCA"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141.</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オーストラリア政府は、各管轄の</w:t>
      </w:r>
      <w:r w:rsidR="005C4171" w:rsidRPr="00246B98">
        <w:rPr>
          <w:rFonts w:ascii="Century" w:eastAsia="ＭＳ 明朝" w:hAnsi="Century"/>
          <w:szCs w:val="21"/>
        </w:rPr>
        <w:t>建設</w:t>
      </w:r>
      <w:r w:rsidRPr="00246B98">
        <w:rPr>
          <w:rFonts w:ascii="Century" w:eastAsia="ＭＳ 明朝" w:hAnsi="Century"/>
          <w:szCs w:val="21"/>
        </w:rPr>
        <w:t>閣僚で構成される</w:t>
      </w:r>
      <w:r w:rsidR="005C4171" w:rsidRPr="00246B98">
        <w:rPr>
          <w:rFonts w:ascii="Century" w:eastAsia="ＭＳ 明朝" w:hAnsi="Century"/>
          <w:szCs w:val="21"/>
        </w:rPr>
        <w:t>建設</w:t>
      </w:r>
      <w:r w:rsidRPr="00246B98">
        <w:rPr>
          <w:rFonts w:ascii="Century" w:eastAsia="ＭＳ 明朝" w:hAnsi="Century"/>
          <w:szCs w:val="21"/>
        </w:rPr>
        <w:t>閣僚フォーラム（</w:t>
      </w:r>
      <w:r w:rsidRPr="00246B98">
        <w:rPr>
          <w:rFonts w:ascii="Century" w:eastAsia="ＭＳ 明朝" w:hAnsi="Century"/>
          <w:szCs w:val="21"/>
        </w:rPr>
        <w:t>BMF</w:t>
      </w:r>
      <w:r w:rsidR="00872E2C" w:rsidRPr="00246B98">
        <w:rPr>
          <w:rFonts w:ascii="Century" w:eastAsia="ＭＳ 明朝" w:hAnsi="Century"/>
          <w:szCs w:val="21"/>
        </w:rPr>
        <w:t xml:space="preserve">: </w:t>
      </w:r>
      <w:r w:rsidR="00872E2C" w:rsidRPr="00246B98">
        <w:t>Building Ministers’ Forum</w:t>
      </w:r>
      <w:r w:rsidRPr="00246B98">
        <w:rPr>
          <w:rFonts w:ascii="Century" w:eastAsia="ＭＳ 明朝" w:hAnsi="Century"/>
          <w:szCs w:val="21"/>
        </w:rPr>
        <w:t>）を通じて協力を主導する。</w:t>
      </w:r>
      <w:r w:rsidRPr="00246B98">
        <w:rPr>
          <w:rFonts w:ascii="Century" w:eastAsia="ＭＳ 明朝" w:hAnsi="Century"/>
          <w:szCs w:val="21"/>
        </w:rPr>
        <w:t>BMF</w:t>
      </w:r>
      <w:r w:rsidRPr="00246B98">
        <w:rPr>
          <w:rFonts w:ascii="Century" w:eastAsia="ＭＳ 明朝" w:hAnsi="Century"/>
          <w:szCs w:val="21"/>
        </w:rPr>
        <w:t>は、</w:t>
      </w:r>
      <w:r w:rsidR="005C4171" w:rsidRPr="00246B98">
        <w:rPr>
          <w:rFonts w:ascii="Century" w:eastAsia="ＭＳ 明朝" w:hAnsi="Century"/>
          <w:szCs w:val="21"/>
        </w:rPr>
        <w:t>全国建設規則</w:t>
      </w:r>
      <w:r w:rsidRPr="00246B98">
        <w:rPr>
          <w:rFonts w:ascii="Century" w:eastAsia="ＭＳ 明朝" w:hAnsi="Century"/>
          <w:szCs w:val="21"/>
        </w:rPr>
        <w:t>（</w:t>
      </w:r>
      <w:r w:rsidRPr="00246B98">
        <w:rPr>
          <w:rFonts w:ascii="Century" w:eastAsia="ＭＳ 明朝" w:hAnsi="Century"/>
          <w:szCs w:val="21"/>
        </w:rPr>
        <w:t>NCC</w:t>
      </w:r>
      <w:r w:rsidR="00872E2C" w:rsidRPr="00246B98">
        <w:rPr>
          <w:rFonts w:ascii="Century" w:eastAsia="ＭＳ 明朝" w:hAnsi="Century"/>
          <w:szCs w:val="21"/>
        </w:rPr>
        <w:t xml:space="preserve">: </w:t>
      </w:r>
      <w:r w:rsidR="00872E2C" w:rsidRPr="00246B98">
        <w:t>National Construction Code</w:t>
      </w:r>
      <w:r w:rsidRPr="00246B98">
        <w:rPr>
          <w:rFonts w:ascii="Century" w:eastAsia="ＭＳ 明朝" w:hAnsi="Century"/>
          <w:szCs w:val="21"/>
        </w:rPr>
        <w:t>）やアクセシビリティなど、さまざまな建築政策事項を</w:t>
      </w:r>
      <w:r w:rsidR="005C4171" w:rsidRPr="00246B98">
        <w:rPr>
          <w:rFonts w:ascii="Century" w:eastAsia="ＭＳ 明朝" w:hAnsi="Century"/>
          <w:szCs w:val="21"/>
        </w:rPr>
        <w:t>取り扱って</w:t>
      </w:r>
      <w:r w:rsidR="007D3ED8" w:rsidRPr="00246B98">
        <w:rPr>
          <w:rFonts w:ascii="Century" w:eastAsia="ＭＳ 明朝" w:hAnsi="Century"/>
          <w:szCs w:val="21"/>
        </w:rPr>
        <w:t>いる</w:t>
      </w:r>
      <w:r w:rsidRPr="00246B98">
        <w:rPr>
          <w:rFonts w:ascii="Century" w:eastAsia="ＭＳ 明朝" w:hAnsi="Century"/>
          <w:szCs w:val="21"/>
        </w:rPr>
        <w:t>。</w:t>
      </w:r>
    </w:p>
    <w:p w14:paraId="5978B59C"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142.</w:t>
      </w:r>
      <w:r w:rsidR="00863237" w:rsidRPr="00246B98">
        <w:rPr>
          <w:rFonts w:ascii="Century" w:eastAsia="ＭＳ 明朝" w:hAnsi="Century"/>
          <w:szCs w:val="21"/>
        </w:rPr>
        <w:t xml:space="preserve">　</w:t>
      </w:r>
      <w:r w:rsidRPr="00246B98">
        <w:rPr>
          <w:rFonts w:ascii="Century" w:eastAsia="ＭＳ 明朝" w:hAnsi="Century"/>
          <w:szCs w:val="21"/>
        </w:rPr>
        <w:t>2011</w:t>
      </w:r>
      <w:r w:rsidRPr="00246B98">
        <w:rPr>
          <w:rFonts w:ascii="Century" w:eastAsia="ＭＳ 明朝" w:hAnsi="Century"/>
          <w:szCs w:val="21"/>
        </w:rPr>
        <w:t>年</w:t>
      </w:r>
      <w:r w:rsidRPr="00246B98">
        <w:rPr>
          <w:rFonts w:ascii="Century" w:eastAsia="ＭＳ 明朝" w:hAnsi="Century"/>
          <w:szCs w:val="21"/>
        </w:rPr>
        <w:t>2</w:t>
      </w:r>
      <w:r w:rsidRPr="00246B98">
        <w:rPr>
          <w:rFonts w:ascii="Century" w:eastAsia="ＭＳ 明朝" w:hAnsi="Century"/>
          <w:szCs w:val="21"/>
        </w:rPr>
        <w:t>月、</w:t>
      </w:r>
      <w:r w:rsidR="006A1228" w:rsidRPr="00246B98">
        <w:rPr>
          <w:rFonts w:ascii="Century" w:eastAsia="ＭＳ 明朝" w:hAnsi="Century"/>
          <w:szCs w:val="21"/>
        </w:rPr>
        <w:t>オーストラリア政府評議会（</w:t>
      </w:r>
      <w:r w:rsidR="006A1228" w:rsidRPr="00246B98">
        <w:rPr>
          <w:rFonts w:ascii="Century" w:eastAsia="ＭＳ 明朝" w:hAnsi="Century"/>
          <w:szCs w:val="21"/>
        </w:rPr>
        <w:t>COAG:</w:t>
      </w:r>
      <w:r w:rsidR="006A1228" w:rsidRPr="00246B98">
        <w:rPr>
          <w:rFonts w:ascii="Century" w:eastAsia="ＭＳ 明朝" w:hAnsi="Century"/>
        </w:rPr>
        <w:t xml:space="preserve"> Council of Australian Governments</w:t>
      </w:r>
      <w:r w:rsidR="006A1228" w:rsidRPr="00246B98">
        <w:rPr>
          <w:rFonts w:ascii="Century" w:eastAsia="ＭＳ 明朝" w:hAnsi="Century"/>
          <w:szCs w:val="21"/>
        </w:rPr>
        <w:t>）</w:t>
      </w:r>
      <w:r w:rsidRPr="00246B98">
        <w:rPr>
          <w:rFonts w:ascii="Century" w:eastAsia="ＭＳ 明朝" w:hAnsi="Century"/>
          <w:szCs w:val="21"/>
        </w:rPr>
        <w:t>は、</w:t>
      </w:r>
      <w:r w:rsidRPr="00246B98">
        <w:rPr>
          <w:rFonts w:ascii="Century" w:eastAsia="ＭＳ 明朝" w:hAnsi="Century"/>
          <w:szCs w:val="21"/>
        </w:rPr>
        <w:t>2020</w:t>
      </w:r>
      <w:r w:rsidRPr="00246B98">
        <w:rPr>
          <w:rFonts w:ascii="Century" w:eastAsia="ＭＳ 明朝" w:hAnsi="Century"/>
          <w:szCs w:val="21"/>
        </w:rPr>
        <w:t>年までにすべての新築住宅が合意されたユニバーサルアクセシビリティデザイン基準を満たすという</w:t>
      </w:r>
      <w:r w:rsidRPr="00246B98">
        <w:rPr>
          <w:rFonts w:ascii="Century" w:eastAsia="ＭＳ 明朝" w:hAnsi="Century"/>
          <w:szCs w:val="21"/>
        </w:rPr>
        <w:t>ND</w:t>
      </w:r>
      <w:r w:rsidRPr="00246B98">
        <w:rPr>
          <w:rFonts w:ascii="Century" w:eastAsia="ＭＳ 明朝" w:hAnsi="Century"/>
          <w:szCs w:val="21"/>
        </w:rPr>
        <w:t>戦略内の</w:t>
      </w:r>
      <w:r w:rsidR="005C4171" w:rsidRPr="00246B98">
        <w:rPr>
          <w:rFonts w:ascii="Century" w:eastAsia="ＭＳ 明朝" w:hAnsi="Century"/>
          <w:szCs w:val="21"/>
        </w:rPr>
        <w:t>野心的</w:t>
      </w:r>
      <w:r w:rsidRPr="00246B98">
        <w:rPr>
          <w:rFonts w:ascii="Century" w:eastAsia="ＭＳ 明朝" w:hAnsi="Century"/>
          <w:szCs w:val="21"/>
        </w:rPr>
        <w:t>目標に合意した。州および準州政府は、</w:t>
      </w:r>
      <w:r w:rsidR="005C4171" w:rsidRPr="00246B98">
        <w:rPr>
          <w:rFonts w:ascii="Century" w:eastAsia="ＭＳ 明朝" w:hAnsi="Century"/>
          <w:szCs w:val="21"/>
        </w:rPr>
        <w:t>公共および社会住宅の分野で、</w:t>
      </w:r>
      <w:r w:rsidRPr="00246B98">
        <w:rPr>
          <w:rFonts w:ascii="Century" w:eastAsia="ＭＳ 明朝" w:hAnsi="Century"/>
          <w:szCs w:val="21"/>
        </w:rPr>
        <w:t>特にユニバーサル住宅およびアクセシブル住宅の</w:t>
      </w:r>
      <w:r w:rsidR="006B43EE" w:rsidRPr="00246B98">
        <w:rPr>
          <w:rFonts w:ascii="Century" w:eastAsia="ＭＳ 明朝" w:hAnsi="Century"/>
          <w:szCs w:val="21"/>
        </w:rPr>
        <w:t>供給戸数増加</w:t>
      </w:r>
      <w:r w:rsidRPr="00246B98">
        <w:rPr>
          <w:rFonts w:ascii="Century" w:eastAsia="ＭＳ 明朝" w:hAnsi="Century"/>
          <w:szCs w:val="21"/>
        </w:rPr>
        <w:t>に向けて前進した。たとえば、ノーザン</w:t>
      </w:r>
      <w:r w:rsidR="005C4171" w:rsidRPr="00246B98">
        <w:rPr>
          <w:rFonts w:ascii="Century" w:eastAsia="ＭＳ 明朝" w:hAnsi="Century"/>
          <w:szCs w:val="21"/>
        </w:rPr>
        <w:t>・</w:t>
      </w:r>
      <w:r w:rsidRPr="00246B98">
        <w:rPr>
          <w:rFonts w:ascii="Century" w:eastAsia="ＭＳ 明朝" w:hAnsi="Century"/>
          <w:szCs w:val="21"/>
        </w:rPr>
        <w:t>テリトリー</w:t>
      </w:r>
      <w:r w:rsidR="005C4171" w:rsidRPr="00246B98">
        <w:rPr>
          <w:rFonts w:ascii="Century" w:eastAsia="ＭＳ 明朝" w:hAnsi="Century"/>
          <w:szCs w:val="21"/>
        </w:rPr>
        <w:t>準州</w:t>
      </w:r>
      <w:r w:rsidRPr="00246B98">
        <w:rPr>
          <w:rFonts w:ascii="Century" w:eastAsia="ＭＳ 明朝" w:hAnsi="Century"/>
          <w:szCs w:val="21"/>
        </w:rPr>
        <w:t>（</w:t>
      </w:r>
      <w:r w:rsidRPr="00246B98">
        <w:rPr>
          <w:rFonts w:ascii="Century" w:eastAsia="ＭＳ 明朝" w:hAnsi="Century"/>
          <w:szCs w:val="21"/>
        </w:rPr>
        <w:t>NT</w:t>
      </w:r>
      <w:r w:rsidRPr="00246B98">
        <w:rPr>
          <w:rFonts w:ascii="Century" w:eastAsia="ＭＳ 明朝" w:hAnsi="Century"/>
          <w:szCs w:val="21"/>
        </w:rPr>
        <w:t>）の住宅コミュニティ開発局の都市公営住宅設計ガイドラインでは、すべての新しい都市公営住宅がガイドラインに基づくシルバーレベルの評価を満たすことを要求して</w:t>
      </w:r>
      <w:r w:rsidR="007D3ED8" w:rsidRPr="00246B98">
        <w:rPr>
          <w:rFonts w:ascii="Century" w:eastAsia="ＭＳ 明朝" w:hAnsi="Century"/>
          <w:szCs w:val="21"/>
        </w:rPr>
        <w:t>いる</w:t>
      </w:r>
      <w:r w:rsidRPr="00246B98">
        <w:rPr>
          <w:rFonts w:ascii="Century" w:eastAsia="ＭＳ 明朝" w:hAnsi="Century"/>
          <w:szCs w:val="21"/>
        </w:rPr>
        <w:t>。</w:t>
      </w:r>
    </w:p>
    <w:p w14:paraId="06DC087A"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143.</w:t>
      </w:r>
      <w:r w:rsidR="00863237" w:rsidRPr="00246B98">
        <w:rPr>
          <w:rFonts w:ascii="Century" w:eastAsia="ＭＳ 明朝" w:hAnsi="Century"/>
          <w:szCs w:val="21"/>
        </w:rPr>
        <w:t xml:space="preserve">　</w:t>
      </w:r>
      <w:r w:rsidRPr="00246B98">
        <w:rPr>
          <w:rFonts w:ascii="Century" w:eastAsia="ＭＳ 明朝" w:hAnsi="Century"/>
          <w:szCs w:val="21"/>
        </w:rPr>
        <w:t>2017</w:t>
      </w:r>
      <w:r w:rsidRPr="00246B98">
        <w:rPr>
          <w:rFonts w:ascii="Century" w:eastAsia="ＭＳ 明朝" w:hAnsi="Century"/>
          <w:szCs w:val="21"/>
        </w:rPr>
        <w:t>年</w:t>
      </w:r>
      <w:r w:rsidRPr="00246B98">
        <w:rPr>
          <w:rFonts w:ascii="Century" w:eastAsia="ＭＳ 明朝" w:hAnsi="Century"/>
          <w:szCs w:val="21"/>
        </w:rPr>
        <w:t>10</w:t>
      </w:r>
      <w:r w:rsidRPr="00246B98">
        <w:rPr>
          <w:rFonts w:ascii="Century" w:eastAsia="ＭＳ 明朝" w:hAnsi="Century"/>
          <w:szCs w:val="21"/>
        </w:rPr>
        <w:t>月、</w:t>
      </w:r>
      <w:r w:rsidRPr="00246B98">
        <w:rPr>
          <w:rFonts w:ascii="Century" w:eastAsia="ＭＳ 明朝" w:hAnsi="Century"/>
          <w:szCs w:val="21"/>
        </w:rPr>
        <w:t>BMF</w:t>
      </w:r>
      <w:r w:rsidRPr="00246B98">
        <w:rPr>
          <w:rFonts w:ascii="Century" w:eastAsia="ＭＳ 明朝" w:hAnsi="Century"/>
          <w:szCs w:val="21"/>
        </w:rPr>
        <w:t>は、オーストラリア建築基準審議会（</w:t>
      </w:r>
      <w:r w:rsidRPr="00246B98">
        <w:rPr>
          <w:rFonts w:ascii="Century" w:eastAsia="ＭＳ 明朝" w:hAnsi="Century"/>
          <w:szCs w:val="21"/>
        </w:rPr>
        <w:t>ABCB</w:t>
      </w:r>
      <w:r w:rsidR="007C59C5" w:rsidRPr="00246B98">
        <w:rPr>
          <w:rFonts w:ascii="Century" w:eastAsia="ＭＳ 明朝" w:hAnsi="Century"/>
          <w:szCs w:val="21"/>
        </w:rPr>
        <w:t>: Australian Building Codes Board</w:t>
      </w:r>
      <w:r w:rsidRPr="00246B98">
        <w:rPr>
          <w:rFonts w:ascii="Century" w:eastAsia="ＭＳ 明朝" w:hAnsi="Century"/>
          <w:szCs w:val="21"/>
        </w:rPr>
        <w:t>）に対し、</w:t>
      </w:r>
      <w:r w:rsidR="00E26F53" w:rsidRPr="00246B98">
        <w:rPr>
          <w:rFonts w:ascii="Century" w:eastAsia="ＭＳ 明朝" w:hAnsi="Century"/>
          <w:szCs w:val="21"/>
        </w:rPr>
        <w:t>障害</w:t>
      </w:r>
      <w:r w:rsidR="002764B5" w:rsidRPr="00246B98">
        <w:rPr>
          <w:rFonts w:ascii="Century" w:eastAsia="ＭＳ 明朝" w:hAnsi="Century"/>
          <w:szCs w:val="21"/>
        </w:rPr>
        <w:t>担当閣僚</w:t>
      </w:r>
      <w:r w:rsidRPr="00246B98">
        <w:rPr>
          <w:rFonts w:ascii="Century" w:eastAsia="ＭＳ 明朝" w:hAnsi="Century"/>
          <w:szCs w:val="21"/>
        </w:rPr>
        <w:t>と協議の上、</w:t>
      </w:r>
      <w:r w:rsidRPr="00246B98">
        <w:rPr>
          <w:rFonts w:ascii="Century" w:eastAsia="ＭＳ 明朝" w:hAnsi="Century"/>
          <w:szCs w:val="21"/>
        </w:rPr>
        <w:t>NCC</w:t>
      </w:r>
      <w:r w:rsidRPr="00246B98">
        <w:rPr>
          <w:rFonts w:ascii="Century" w:eastAsia="ＭＳ 明朝" w:hAnsi="Century"/>
          <w:szCs w:val="21"/>
        </w:rPr>
        <w:t>に住宅の最低限のアクセシビリティ基準を含めるよう、国家</w:t>
      </w:r>
      <w:r w:rsidR="005C4171" w:rsidRPr="00246B98">
        <w:rPr>
          <w:rFonts w:ascii="Century" w:eastAsia="ＭＳ 明朝" w:hAnsi="Century"/>
          <w:szCs w:val="21"/>
        </w:rPr>
        <w:t>法制</w:t>
      </w:r>
      <w:r w:rsidRPr="00246B98">
        <w:rPr>
          <w:rFonts w:ascii="Century" w:eastAsia="ＭＳ 明朝" w:hAnsi="Century"/>
          <w:szCs w:val="21"/>
        </w:rPr>
        <w:t>影響評価（</w:t>
      </w:r>
      <w:r w:rsidRPr="00246B98">
        <w:rPr>
          <w:rFonts w:ascii="Century" w:eastAsia="ＭＳ 明朝" w:hAnsi="Century"/>
          <w:szCs w:val="21"/>
        </w:rPr>
        <w:t>RIA</w:t>
      </w:r>
      <w:r w:rsidR="007C59C5" w:rsidRPr="00246B98">
        <w:rPr>
          <w:rFonts w:ascii="Century" w:eastAsia="ＭＳ 明朝" w:hAnsi="Century"/>
          <w:szCs w:val="21"/>
        </w:rPr>
        <w:t>: Regulatory Impact Assessment</w:t>
      </w:r>
      <w:r w:rsidRPr="00246B98">
        <w:rPr>
          <w:rFonts w:ascii="Century" w:eastAsia="ＭＳ 明朝" w:hAnsi="Century"/>
          <w:szCs w:val="21"/>
        </w:rPr>
        <w:t>）を実施するよう指示した。</w:t>
      </w:r>
      <w:r w:rsidRPr="00246B98">
        <w:rPr>
          <w:rFonts w:ascii="Century" w:eastAsia="ＭＳ 明朝" w:hAnsi="Century"/>
          <w:szCs w:val="21"/>
        </w:rPr>
        <w:t>ABCB</w:t>
      </w:r>
      <w:r w:rsidRPr="00246B98">
        <w:rPr>
          <w:rFonts w:ascii="Century" w:eastAsia="ＭＳ 明朝" w:hAnsi="Century"/>
          <w:szCs w:val="21"/>
        </w:rPr>
        <w:t>は、</w:t>
      </w:r>
      <w:r w:rsidRPr="00246B98">
        <w:rPr>
          <w:rFonts w:ascii="Century" w:eastAsia="ＭＳ 明朝" w:hAnsi="Century"/>
          <w:szCs w:val="21"/>
        </w:rPr>
        <w:t>BMF</w:t>
      </w:r>
      <w:r w:rsidRPr="00246B98">
        <w:rPr>
          <w:rFonts w:ascii="Century" w:eastAsia="ＭＳ 明朝" w:hAnsi="Century"/>
          <w:szCs w:val="21"/>
        </w:rPr>
        <w:t>が次回の会議で検討するために、障害改革審議会からの意見を取り入れて、この</w:t>
      </w:r>
      <w:r w:rsidRPr="00246B98">
        <w:rPr>
          <w:rFonts w:ascii="Century" w:eastAsia="ＭＳ 明朝" w:hAnsi="Century"/>
          <w:szCs w:val="21"/>
        </w:rPr>
        <w:t>RIA</w:t>
      </w:r>
      <w:r w:rsidRPr="00246B98">
        <w:rPr>
          <w:rFonts w:ascii="Century" w:eastAsia="ＭＳ 明朝" w:hAnsi="Century"/>
          <w:szCs w:val="21"/>
        </w:rPr>
        <w:t>のためのオプションペーパー</w:t>
      </w:r>
      <w:r w:rsidR="00951119" w:rsidRPr="00246B98">
        <w:rPr>
          <w:rFonts w:ascii="Century" w:eastAsia="ＭＳ 明朝" w:hAnsi="Century"/>
          <w:szCs w:val="21"/>
        </w:rPr>
        <w:t>（提案文書）</w:t>
      </w:r>
      <w:r w:rsidRPr="00246B98">
        <w:rPr>
          <w:rFonts w:ascii="Century" w:eastAsia="ＭＳ 明朝" w:hAnsi="Century"/>
          <w:szCs w:val="21"/>
        </w:rPr>
        <w:t>を作成する予定</w:t>
      </w:r>
      <w:r w:rsidR="007D3ED8" w:rsidRPr="00246B98">
        <w:rPr>
          <w:rFonts w:ascii="Century" w:eastAsia="ＭＳ 明朝" w:hAnsi="Century"/>
          <w:szCs w:val="21"/>
        </w:rPr>
        <w:t>である</w:t>
      </w:r>
      <w:r w:rsidRPr="00246B98">
        <w:rPr>
          <w:rFonts w:ascii="Century" w:eastAsia="ＭＳ 明朝" w:hAnsi="Century"/>
          <w:szCs w:val="21"/>
        </w:rPr>
        <w:t>。</w:t>
      </w:r>
    </w:p>
    <w:p w14:paraId="423DEBE3" w14:textId="77777777" w:rsidR="002764B5" w:rsidRPr="00246B98" w:rsidRDefault="002764B5" w:rsidP="00AA5B14">
      <w:pPr>
        <w:rPr>
          <w:rFonts w:ascii="Century" w:eastAsia="ＭＳ 明朝" w:hAnsi="Century"/>
          <w:szCs w:val="21"/>
        </w:rPr>
      </w:pPr>
    </w:p>
    <w:p w14:paraId="5C8F4CD0" w14:textId="77777777" w:rsidR="00AA5B14" w:rsidRPr="000709D5" w:rsidRDefault="002B346F"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危険な状況及び人道上の緊急事態</w:t>
      </w:r>
      <w:r w:rsidR="00AA5B14" w:rsidRPr="000709D5">
        <w:rPr>
          <w:rFonts w:ascii="ＭＳ ゴシック" w:eastAsia="ＭＳ ゴシック" w:hAnsi="ＭＳ ゴシック"/>
          <w:b/>
          <w:bCs/>
          <w:szCs w:val="21"/>
        </w:rPr>
        <w:t>（第11条）</w:t>
      </w:r>
    </w:p>
    <w:p w14:paraId="0082B03E" w14:textId="77777777" w:rsidR="00AA5B14" w:rsidRPr="000709D5" w:rsidRDefault="00E52D20"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質問</w:t>
      </w:r>
      <w:r w:rsidR="00AA5B14" w:rsidRPr="000709D5">
        <w:rPr>
          <w:rFonts w:ascii="ＭＳ ゴシック" w:eastAsia="ＭＳ ゴシック" w:hAnsi="ＭＳ ゴシック"/>
          <w:b/>
          <w:bCs/>
          <w:szCs w:val="21"/>
        </w:rPr>
        <w:t>12</w:t>
      </w:r>
    </w:p>
    <w:p w14:paraId="30AFE47C"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144.</w:t>
      </w:r>
      <w:r w:rsidR="00863237" w:rsidRPr="00246B98">
        <w:rPr>
          <w:rFonts w:ascii="Century" w:eastAsia="ＭＳ 明朝" w:hAnsi="Century"/>
          <w:szCs w:val="21"/>
        </w:rPr>
        <w:t xml:space="preserve">　</w:t>
      </w:r>
      <w:r w:rsidRPr="00246B98">
        <w:rPr>
          <w:rFonts w:ascii="Century" w:eastAsia="ＭＳ 明朝" w:hAnsi="Century"/>
          <w:szCs w:val="21"/>
        </w:rPr>
        <w:t>国家防災戦略（</w:t>
      </w:r>
      <w:r w:rsidRPr="00246B98">
        <w:rPr>
          <w:rFonts w:ascii="Century" w:eastAsia="ＭＳ 明朝" w:hAnsi="Century"/>
          <w:szCs w:val="21"/>
        </w:rPr>
        <w:t>NSDR</w:t>
      </w:r>
      <w:r w:rsidR="007C59C5" w:rsidRPr="00246B98">
        <w:rPr>
          <w:rFonts w:ascii="Century" w:eastAsia="ＭＳ 明朝" w:hAnsi="Century"/>
          <w:szCs w:val="21"/>
        </w:rPr>
        <w:t xml:space="preserve">: </w:t>
      </w:r>
      <w:r w:rsidR="007C59C5" w:rsidRPr="00246B98">
        <w:t>National Strategy for Disaster Resilience</w:t>
      </w:r>
      <w:r w:rsidRPr="00246B98">
        <w:rPr>
          <w:rFonts w:ascii="Century" w:eastAsia="ＭＳ 明朝" w:hAnsi="Century"/>
          <w:szCs w:val="21"/>
        </w:rPr>
        <w:t>）は、あらゆるリスクの状況にお</w:t>
      </w:r>
      <w:r w:rsidR="00951119" w:rsidRPr="00246B98">
        <w:rPr>
          <w:rFonts w:ascii="Century" w:eastAsia="ＭＳ 明朝" w:hAnsi="Century"/>
          <w:szCs w:val="21"/>
        </w:rPr>
        <w:t>ける</w:t>
      </w:r>
      <w:r w:rsidRPr="00246B98">
        <w:rPr>
          <w:rFonts w:ascii="Century" w:eastAsia="ＭＳ 明朝" w:hAnsi="Century"/>
          <w:szCs w:val="21"/>
        </w:rPr>
        <w:t>、障害のある人</w:t>
      </w:r>
      <w:r w:rsidR="002764B5" w:rsidRPr="00246B98">
        <w:rPr>
          <w:rFonts w:ascii="Century" w:eastAsia="ＭＳ 明朝" w:hAnsi="Century"/>
          <w:szCs w:val="21"/>
        </w:rPr>
        <w:t>などの弱い立場の人</w:t>
      </w:r>
      <w:r w:rsidRPr="00246B98">
        <w:rPr>
          <w:rFonts w:ascii="Century" w:eastAsia="ＭＳ 明朝" w:hAnsi="Century"/>
          <w:szCs w:val="21"/>
        </w:rPr>
        <w:t>のアクセシビリティとインクルージョンを規定している。</w:t>
      </w:r>
      <w:r w:rsidRPr="00246B98">
        <w:rPr>
          <w:rFonts w:ascii="Century" w:eastAsia="ＭＳ 明朝" w:hAnsi="Century"/>
          <w:szCs w:val="21"/>
        </w:rPr>
        <w:t>NSDR</w:t>
      </w:r>
      <w:r w:rsidRPr="00246B98">
        <w:rPr>
          <w:rFonts w:ascii="Century" w:eastAsia="ＭＳ 明朝" w:hAnsi="Century"/>
          <w:szCs w:val="21"/>
        </w:rPr>
        <w:t>は、多くの場合、</w:t>
      </w:r>
      <w:r w:rsidR="00951119" w:rsidRPr="00246B98">
        <w:rPr>
          <w:rFonts w:ascii="Century" w:eastAsia="ＭＳ 明朝" w:hAnsi="Century"/>
          <w:szCs w:val="21"/>
        </w:rPr>
        <w:t>社会の</w:t>
      </w:r>
      <w:r w:rsidR="002764B5" w:rsidRPr="00246B98">
        <w:rPr>
          <w:rFonts w:ascii="Century" w:eastAsia="ＭＳ 明朝" w:hAnsi="Century"/>
          <w:szCs w:val="21"/>
        </w:rPr>
        <w:t>弱い立場の人々</w:t>
      </w:r>
      <w:r w:rsidRPr="00246B98">
        <w:rPr>
          <w:rFonts w:ascii="Century" w:eastAsia="ＭＳ 明朝" w:hAnsi="Century"/>
          <w:szCs w:val="21"/>
        </w:rPr>
        <w:t>が</w:t>
      </w:r>
      <w:r w:rsidR="00951119" w:rsidRPr="00246B98">
        <w:rPr>
          <w:rFonts w:ascii="Century" w:eastAsia="ＭＳ 明朝" w:hAnsi="Century"/>
          <w:szCs w:val="21"/>
        </w:rPr>
        <w:t>災害で</w:t>
      </w:r>
      <w:r w:rsidRPr="00246B98">
        <w:rPr>
          <w:rFonts w:ascii="Century" w:eastAsia="ＭＳ 明朝" w:hAnsi="Century"/>
          <w:szCs w:val="21"/>
        </w:rPr>
        <w:t>最も</w:t>
      </w:r>
      <w:r w:rsidR="00951119" w:rsidRPr="00246B98">
        <w:rPr>
          <w:rFonts w:ascii="Century" w:eastAsia="ＭＳ 明朝" w:hAnsi="Century"/>
          <w:szCs w:val="21"/>
        </w:rPr>
        <w:t>打撃を受けている</w:t>
      </w:r>
      <w:r w:rsidRPr="00246B98">
        <w:rPr>
          <w:rFonts w:ascii="Century" w:eastAsia="ＭＳ 明朝" w:hAnsi="Century"/>
          <w:szCs w:val="21"/>
        </w:rPr>
        <w:t>ことを認識し、このグループを優先事項として強調して</w:t>
      </w:r>
      <w:r w:rsidR="007D3ED8" w:rsidRPr="00246B98">
        <w:rPr>
          <w:rFonts w:ascii="Century" w:eastAsia="ＭＳ 明朝" w:hAnsi="Century"/>
          <w:szCs w:val="21"/>
        </w:rPr>
        <w:t>いる</w:t>
      </w:r>
      <w:r w:rsidRPr="00246B98">
        <w:rPr>
          <w:rFonts w:ascii="Century" w:eastAsia="ＭＳ 明朝" w:hAnsi="Century"/>
          <w:szCs w:val="21"/>
        </w:rPr>
        <w:t>。これには、最も脆弱な人々の特定、リスクに関する教育、</w:t>
      </w:r>
      <w:r w:rsidR="00951119" w:rsidRPr="00246B98">
        <w:rPr>
          <w:rFonts w:ascii="Century" w:eastAsia="ＭＳ 明朝" w:hAnsi="Century"/>
          <w:szCs w:val="21"/>
        </w:rPr>
        <w:t>彼らの</w:t>
      </w:r>
      <w:r w:rsidRPr="00246B98">
        <w:rPr>
          <w:rFonts w:ascii="Century" w:eastAsia="ＭＳ 明朝" w:hAnsi="Century"/>
          <w:szCs w:val="21"/>
        </w:rPr>
        <w:t>ニーズに応じたリスク軽減計画の立案、緊急時の支援の優先順位付けなどが含まれ</w:t>
      </w:r>
      <w:r w:rsidR="00BC1EF9" w:rsidRPr="00246B98">
        <w:rPr>
          <w:rFonts w:ascii="Century" w:eastAsia="ＭＳ 明朝" w:hAnsi="Century"/>
          <w:szCs w:val="21"/>
        </w:rPr>
        <w:t>る</w:t>
      </w:r>
      <w:r w:rsidRPr="00246B98">
        <w:rPr>
          <w:rFonts w:ascii="Century" w:eastAsia="ＭＳ 明朝" w:hAnsi="Century"/>
          <w:szCs w:val="21"/>
        </w:rPr>
        <w:t>。</w:t>
      </w:r>
    </w:p>
    <w:p w14:paraId="66DD3818"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145.</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オーストラリア政府は、仙台枠組の</w:t>
      </w:r>
      <w:r w:rsidRPr="00246B98">
        <w:rPr>
          <w:rFonts w:ascii="Century" w:eastAsia="ＭＳ 明朝" w:hAnsi="Century"/>
          <w:szCs w:val="21"/>
        </w:rPr>
        <w:t>38</w:t>
      </w:r>
      <w:r w:rsidRPr="00246B98">
        <w:rPr>
          <w:rFonts w:ascii="Century" w:eastAsia="ＭＳ 明朝" w:hAnsi="Century"/>
          <w:szCs w:val="21"/>
        </w:rPr>
        <w:t>の指標を支持しており、これらは災害リスク軽減に</w:t>
      </w:r>
      <w:r w:rsidR="00951119" w:rsidRPr="00246B98">
        <w:rPr>
          <w:rFonts w:ascii="Century" w:eastAsia="ＭＳ 明朝" w:hAnsi="Century"/>
          <w:szCs w:val="21"/>
        </w:rPr>
        <w:t>関して</w:t>
      </w:r>
      <w:r w:rsidRPr="00246B98">
        <w:rPr>
          <w:rFonts w:ascii="Century" w:eastAsia="ＭＳ 明朝" w:hAnsi="Century"/>
          <w:szCs w:val="21"/>
        </w:rPr>
        <w:t>報告し、推進するための重要なメカニズムを提供している。オーストラリアは、仙台枠組の実施について報告するための最も実用的で効果的な方法を検討するために関係者と緊密に協力して</w:t>
      </w:r>
      <w:r w:rsidR="007D3ED8" w:rsidRPr="00246B98">
        <w:rPr>
          <w:rFonts w:ascii="Century" w:eastAsia="ＭＳ 明朝" w:hAnsi="Century"/>
          <w:szCs w:val="21"/>
        </w:rPr>
        <w:t>いる</w:t>
      </w:r>
      <w:r w:rsidRPr="00246B98">
        <w:rPr>
          <w:rFonts w:ascii="Century" w:eastAsia="ＭＳ 明朝" w:hAnsi="Century"/>
          <w:szCs w:val="21"/>
        </w:rPr>
        <w:t>。この作業は進行中であり、国の優先事項</w:t>
      </w:r>
      <w:r w:rsidR="007D3ED8" w:rsidRPr="00246B98">
        <w:rPr>
          <w:rFonts w:ascii="Century" w:eastAsia="ＭＳ 明朝" w:hAnsi="Century"/>
          <w:szCs w:val="21"/>
        </w:rPr>
        <w:t>である</w:t>
      </w:r>
      <w:r w:rsidRPr="00246B98">
        <w:rPr>
          <w:rFonts w:ascii="Century" w:eastAsia="ＭＳ 明朝" w:hAnsi="Century"/>
          <w:szCs w:val="21"/>
        </w:rPr>
        <w:t>。</w:t>
      </w:r>
    </w:p>
    <w:p w14:paraId="4FBDEE43"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146.</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オーストラリア政府は最近、全国的な改革を主導し、災害の影響と経済的負担を軽減するための</w:t>
      </w:r>
      <w:r w:rsidRPr="00246B98">
        <w:rPr>
          <w:rFonts w:ascii="Century" w:eastAsia="ＭＳ 明朝" w:hAnsi="Century"/>
          <w:szCs w:val="21"/>
        </w:rPr>
        <w:t>5</w:t>
      </w:r>
      <w:r w:rsidRPr="00246B98">
        <w:rPr>
          <w:rFonts w:ascii="Century" w:eastAsia="ＭＳ 明朝" w:hAnsi="Century"/>
          <w:szCs w:val="21"/>
        </w:rPr>
        <w:t>年間の国家リスク軽減</w:t>
      </w:r>
      <w:r w:rsidR="00951119" w:rsidRPr="00246B98">
        <w:rPr>
          <w:rFonts w:ascii="Century" w:eastAsia="ＭＳ 明朝" w:hAnsi="Century"/>
          <w:szCs w:val="21"/>
        </w:rPr>
        <w:t>枠組み</w:t>
      </w:r>
      <w:r w:rsidRPr="00246B98">
        <w:rPr>
          <w:rFonts w:ascii="Century" w:eastAsia="ＭＳ 明朝" w:hAnsi="Century"/>
          <w:szCs w:val="21"/>
        </w:rPr>
        <w:t>を策定するために、国家</w:t>
      </w:r>
      <w:r w:rsidR="00BE5E97" w:rsidRPr="00246B98">
        <w:rPr>
          <w:rFonts w:ascii="Century" w:eastAsia="ＭＳ 明朝" w:hAnsi="Century"/>
          <w:szCs w:val="21"/>
        </w:rPr>
        <w:t>強靱性作業グループ</w:t>
      </w:r>
      <w:r w:rsidRPr="00246B98">
        <w:rPr>
          <w:rFonts w:ascii="Century" w:eastAsia="ＭＳ 明朝" w:hAnsi="Century"/>
          <w:szCs w:val="21"/>
        </w:rPr>
        <w:t>を設立した。新しい枠組みの開発は、州政府、準州政府、</w:t>
      </w:r>
      <w:r w:rsidR="00BE5E97" w:rsidRPr="00246B98">
        <w:rPr>
          <w:rFonts w:ascii="Century" w:eastAsia="ＭＳ 明朝" w:hAnsi="Century"/>
          <w:szCs w:val="21"/>
        </w:rPr>
        <w:t>地域社会</w:t>
      </w:r>
      <w:r w:rsidRPr="00246B98">
        <w:rPr>
          <w:rFonts w:ascii="Century" w:eastAsia="ＭＳ 明朝" w:hAnsi="Century"/>
          <w:szCs w:val="21"/>
        </w:rPr>
        <w:t>グループ、および民間部門と共同で、オーストラリア政府が主導</w:t>
      </w:r>
      <w:r w:rsidR="007D3ED8" w:rsidRPr="00246B98">
        <w:rPr>
          <w:rFonts w:ascii="Century" w:eastAsia="ＭＳ 明朝" w:hAnsi="Century"/>
          <w:szCs w:val="21"/>
        </w:rPr>
        <w:t>する</w:t>
      </w:r>
      <w:r w:rsidRPr="00246B98">
        <w:rPr>
          <w:rFonts w:ascii="Century" w:eastAsia="ＭＳ 明朝" w:hAnsi="Century"/>
          <w:szCs w:val="21"/>
        </w:rPr>
        <w:t>。それは</w:t>
      </w:r>
      <w:r w:rsidR="00BB75EE" w:rsidRPr="00246B98">
        <w:rPr>
          <w:rFonts w:ascii="Century" w:eastAsia="ＭＳ 明朝" w:hAnsi="Century"/>
          <w:szCs w:val="21"/>
        </w:rPr>
        <w:t>障害のある人</w:t>
      </w:r>
      <w:r w:rsidRPr="00246B98">
        <w:rPr>
          <w:rFonts w:ascii="Century" w:eastAsia="ＭＳ 明朝" w:hAnsi="Century"/>
          <w:szCs w:val="21"/>
        </w:rPr>
        <w:t>に関するものも含めて、仙台枠組によって導かれるで</w:t>
      </w:r>
      <w:r w:rsidR="00BC1EF9" w:rsidRPr="00246B98">
        <w:rPr>
          <w:rFonts w:ascii="Century" w:eastAsia="ＭＳ 明朝" w:hAnsi="Century"/>
          <w:szCs w:val="21"/>
        </w:rPr>
        <w:t>あろう</w:t>
      </w:r>
      <w:r w:rsidRPr="00246B98">
        <w:rPr>
          <w:rFonts w:ascii="Century" w:eastAsia="ＭＳ 明朝" w:hAnsi="Century"/>
          <w:szCs w:val="21"/>
        </w:rPr>
        <w:t>。</w:t>
      </w:r>
    </w:p>
    <w:p w14:paraId="446A53F6" w14:textId="77777777" w:rsidR="00AA5B14" w:rsidRPr="00246B98" w:rsidRDefault="00AA5B14" w:rsidP="00AA5B14">
      <w:pPr>
        <w:rPr>
          <w:rFonts w:ascii="Century" w:eastAsia="ＭＳ 明朝" w:hAnsi="Century"/>
          <w:szCs w:val="21"/>
        </w:rPr>
      </w:pPr>
    </w:p>
    <w:p w14:paraId="3E23D31E" w14:textId="77777777" w:rsidR="00AA5B14" w:rsidRPr="000709D5" w:rsidRDefault="00304556" w:rsidP="00AA5B14">
      <w:pPr>
        <w:rPr>
          <w:rFonts w:ascii="ＭＳ ゴシック" w:eastAsia="ＭＳ ゴシック" w:hAnsi="ＭＳ ゴシック"/>
          <w:b/>
          <w:szCs w:val="21"/>
        </w:rPr>
      </w:pPr>
      <w:r w:rsidRPr="000709D5">
        <w:rPr>
          <w:rFonts w:ascii="ＭＳ ゴシック" w:eastAsia="ＭＳ ゴシック" w:hAnsi="ＭＳ ゴシック" w:cs="ＭＳ Ｐゴシック"/>
          <w:b/>
          <w:kern w:val="36"/>
          <w:szCs w:val="21"/>
        </w:rPr>
        <w:t>法律の前にひとしく認められる権利</w:t>
      </w:r>
      <w:r w:rsidR="00AA5B14" w:rsidRPr="000709D5">
        <w:rPr>
          <w:rFonts w:ascii="ＭＳ ゴシック" w:eastAsia="ＭＳ ゴシック" w:hAnsi="ＭＳ ゴシック"/>
          <w:b/>
          <w:szCs w:val="21"/>
        </w:rPr>
        <w:t>（第12条）</w:t>
      </w:r>
    </w:p>
    <w:p w14:paraId="7F66FC10" w14:textId="4A343C83" w:rsidR="00AA5B14" w:rsidRPr="000709D5" w:rsidRDefault="00E52D20" w:rsidP="00AA5B14">
      <w:pPr>
        <w:rPr>
          <w:rFonts w:ascii="ＭＳ ゴシック" w:eastAsia="ＭＳ ゴシック" w:hAnsi="ＭＳ ゴシック"/>
          <w:b/>
          <w:szCs w:val="21"/>
        </w:rPr>
      </w:pPr>
      <w:r w:rsidRPr="000709D5">
        <w:rPr>
          <w:rFonts w:ascii="ＭＳ ゴシック" w:eastAsia="ＭＳ ゴシック" w:hAnsi="ＭＳ ゴシック"/>
          <w:b/>
          <w:szCs w:val="21"/>
        </w:rPr>
        <w:t>質問</w:t>
      </w:r>
      <w:r w:rsidR="00AA5B14" w:rsidRPr="000709D5">
        <w:rPr>
          <w:rFonts w:ascii="ＭＳ ゴシック" w:eastAsia="ＭＳ ゴシック" w:hAnsi="ＭＳ ゴシック"/>
          <w:b/>
          <w:szCs w:val="21"/>
        </w:rPr>
        <w:t>13</w:t>
      </w:r>
    </w:p>
    <w:p w14:paraId="2CE0EDAC" w14:textId="51024747" w:rsidR="00AA5B14" w:rsidRPr="00246B98" w:rsidRDefault="00AA5B14" w:rsidP="00AA5B14">
      <w:pPr>
        <w:rPr>
          <w:rFonts w:ascii="Century" w:eastAsia="ＭＳ 明朝" w:hAnsi="Century"/>
          <w:szCs w:val="21"/>
        </w:rPr>
      </w:pPr>
      <w:r w:rsidRPr="00246B98">
        <w:rPr>
          <w:rFonts w:ascii="Century" w:eastAsia="ＭＳ 明朝" w:hAnsi="Century"/>
          <w:szCs w:val="21"/>
        </w:rPr>
        <w:t>147.</w:t>
      </w:r>
      <w:r w:rsidR="00863237" w:rsidRPr="00246B98">
        <w:rPr>
          <w:rFonts w:ascii="Century" w:eastAsia="ＭＳ 明朝" w:hAnsi="Century"/>
          <w:szCs w:val="21"/>
        </w:rPr>
        <w:t xml:space="preserve">　</w:t>
      </w:r>
      <w:r w:rsidRPr="00246B98">
        <w:rPr>
          <w:rFonts w:ascii="Century" w:eastAsia="ＭＳ 明朝" w:hAnsi="Century"/>
          <w:szCs w:val="21"/>
        </w:rPr>
        <w:t>オーストラリア政府は、連邦の法律における平等、能力および障害に関する</w:t>
      </w:r>
      <w:r w:rsidR="0006195B" w:rsidRPr="00246B98">
        <w:rPr>
          <w:rFonts w:ascii="Century" w:eastAsia="ＭＳ 明朝" w:hAnsi="Century" w:hint="eastAsia"/>
          <w:szCs w:val="21"/>
        </w:rPr>
        <w:t>オーストラリア法改革委員会（</w:t>
      </w:r>
      <w:r w:rsidR="0006195B" w:rsidRPr="00246B98">
        <w:rPr>
          <w:rFonts w:ascii="Century" w:eastAsia="ＭＳ 明朝" w:hAnsi="Century"/>
          <w:szCs w:val="21"/>
        </w:rPr>
        <w:t>ALRC: Australian Law Reform Commission</w:t>
      </w:r>
      <w:r w:rsidR="0006195B" w:rsidRPr="00246B98">
        <w:rPr>
          <w:rFonts w:ascii="Century" w:eastAsia="ＭＳ 明朝" w:hAnsi="Century"/>
          <w:szCs w:val="21"/>
        </w:rPr>
        <w:t>）</w:t>
      </w:r>
      <w:r w:rsidRPr="00246B98">
        <w:rPr>
          <w:rFonts w:ascii="Century" w:eastAsia="ＭＳ 明朝" w:hAnsi="Century"/>
          <w:szCs w:val="21"/>
        </w:rPr>
        <w:t>の勧告（</w:t>
      </w:r>
      <w:r w:rsidRPr="00246B98">
        <w:rPr>
          <w:rFonts w:ascii="Century" w:eastAsia="ＭＳ 明朝" w:hAnsi="Century"/>
          <w:szCs w:val="21"/>
        </w:rPr>
        <w:t xml:space="preserve">ALRC </w:t>
      </w:r>
      <w:r w:rsidR="00BE5E97" w:rsidRPr="00246B98">
        <w:rPr>
          <w:rFonts w:ascii="Century" w:eastAsia="ＭＳ 明朝" w:hAnsi="Century"/>
          <w:szCs w:val="21"/>
        </w:rPr>
        <w:t>報告</w:t>
      </w:r>
      <w:r w:rsidRPr="00246B98">
        <w:rPr>
          <w:rFonts w:ascii="Century" w:eastAsia="ＭＳ 明朝" w:hAnsi="Century"/>
          <w:szCs w:val="21"/>
        </w:rPr>
        <w:t>124</w:t>
      </w:r>
      <w:r w:rsidRPr="00246B98">
        <w:rPr>
          <w:rFonts w:ascii="Century" w:eastAsia="ＭＳ 明朝" w:hAnsi="Century"/>
          <w:szCs w:val="21"/>
        </w:rPr>
        <w:t>）を検討している。</w:t>
      </w:r>
      <w:r w:rsidR="00BE5E97" w:rsidRPr="00246B98">
        <w:rPr>
          <w:rFonts w:ascii="Century" w:eastAsia="ＭＳ 明朝" w:hAnsi="Century"/>
          <w:szCs w:val="21"/>
        </w:rPr>
        <w:t>この勧告は、支援された意思決定を促進する連邦の意思決定モデルを関連法に導入することである。</w:t>
      </w:r>
      <w:r w:rsidRPr="00246B98">
        <w:rPr>
          <w:rFonts w:ascii="Century" w:eastAsia="ＭＳ 明朝" w:hAnsi="Century"/>
          <w:szCs w:val="21"/>
        </w:rPr>
        <w:t>この</w:t>
      </w:r>
      <w:r w:rsidR="00BE5E97" w:rsidRPr="00246B98">
        <w:rPr>
          <w:rFonts w:ascii="Century" w:eastAsia="ＭＳ 明朝" w:hAnsi="Century"/>
          <w:szCs w:val="21"/>
        </w:rPr>
        <w:t>質問</w:t>
      </w:r>
      <w:r w:rsidR="00041E46" w:rsidRPr="00246B98">
        <w:rPr>
          <w:rFonts w:ascii="Century" w:eastAsia="ＭＳ 明朝" w:hAnsi="Century"/>
          <w:szCs w:val="21"/>
        </w:rPr>
        <w:t>では</w:t>
      </w:r>
      <w:r w:rsidRPr="00246B98">
        <w:rPr>
          <w:rFonts w:ascii="Century" w:eastAsia="ＭＳ 明朝" w:hAnsi="Century"/>
          <w:szCs w:val="21"/>
        </w:rPr>
        <w:t>、この問題に関する州政府および準州政府との今後の取り組みについて</w:t>
      </w:r>
      <w:r w:rsidR="00041E46" w:rsidRPr="00246B98">
        <w:rPr>
          <w:rFonts w:ascii="Century" w:eastAsia="ＭＳ 明朝" w:hAnsi="Century"/>
          <w:szCs w:val="21"/>
        </w:rPr>
        <w:t>報告</w:t>
      </w:r>
      <w:r w:rsidRPr="00246B98">
        <w:rPr>
          <w:rFonts w:ascii="Century" w:eastAsia="ＭＳ 明朝" w:hAnsi="Century"/>
          <w:szCs w:val="21"/>
        </w:rPr>
        <w:t>する。</w:t>
      </w:r>
    </w:p>
    <w:p w14:paraId="4C0A9CB3" w14:textId="77777777" w:rsidR="007672FD" w:rsidRPr="00246B98" w:rsidRDefault="007672FD" w:rsidP="00AA5B14">
      <w:pPr>
        <w:rPr>
          <w:rFonts w:ascii="Century" w:eastAsia="ＭＳ 明朝" w:hAnsi="Century"/>
          <w:szCs w:val="21"/>
        </w:rPr>
      </w:pPr>
    </w:p>
    <w:p w14:paraId="4E2A683A" w14:textId="77777777" w:rsidR="00AA5B14" w:rsidRPr="000709D5" w:rsidRDefault="00AA5B14"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法</w:t>
      </w:r>
      <w:r w:rsidR="00041E46" w:rsidRPr="000709D5">
        <w:rPr>
          <w:rFonts w:ascii="ＭＳ ゴシック" w:eastAsia="ＭＳ ゴシック" w:hAnsi="ＭＳ ゴシック"/>
          <w:b/>
          <w:bCs/>
          <w:szCs w:val="21"/>
        </w:rPr>
        <w:t>的能力</w:t>
      </w:r>
    </w:p>
    <w:p w14:paraId="4BED53CF" w14:textId="77777777" w:rsidR="00AA5B14" w:rsidRPr="00246B98" w:rsidRDefault="000D3F68" w:rsidP="00AA5B14">
      <w:pPr>
        <w:rPr>
          <w:rFonts w:ascii="Century" w:eastAsia="ＭＳ 明朝" w:hAnsi="Century"/>
          <w:szCs w:val="21"/>
        </w:rPr>
      </w:pPr>
      <w:r w:rsidRPr="00246B98">
        <w:rPr>
          <w:rFonts w:ascii="Century" w:eastAsia="ＭＳ 明朝" w:hAnsi="Century"/>
          <w:szCs w:val="21"/>
        </w:rPr>
        <w:t>148.</w:t>
      </w:r>
      <w:r w:rsidR="00863237" w:rsidRPr="00246B98">
        <w:rPr>
          <w:rFonts w:ascii="Century" w:eastAsia="ＭＳ 明朝" w:hAnsi="Century"/>
          <w:szCs w:val="21"/>
        </w:rPr>
        <w:t xml:space="preserve">　</w:t>
      </w:r>
      <w:r w:rsidR="00AA5B14" w:rsidRPr="00246B98">
        <w:rPr>
          <w:rFonts w:ascii="Century" w:eastAsia="ＭＳ 明朝" w:hAnsi="Century"/>
          <w:szCs w:val="21"/>
        </w:rPr>
        <w:t>オーストラリアは、法的能力に対する</w:t>
      </w:r>
      <w:r w:rsidR="00BB75EE" w:rsidRPr="00246B98">
        <w:rPr>
          <w:rFonts w:ascii="Century" w:eastAsia="ＭＳ 明朝" w:hAnsi="Century"/>
          <w:szCs w:val="21"/>
        </w:rPr>
        <w:t>障害のある人</w:t>
      </w:r>
      <w:r w:rsidR="00AA5B14" w:rsidRPr="00246B98">
        <w:rPr>
          <w:rFonts w:ascii="Century" w:eastAsia="ＭＳ 明朝" w:hAnsi="Century"/>
          <w:szCs w:val="21"/>
        </w:rPr>
        <w:t>の権利を強く支持する。連邦、州および準州レベルで、障害のある人と</w:t>
      </w:r>
      <w:r w:rsidR="00041E46" w:rsidRPr="00246B98">
        <w:rPr>
          <w:rFonts w:ascii="Century" w:eastAsia="ＭＳ 明朝" w:hAnsi="Century"/>
          <w:szCs w:val="21"/>
        </w:rPr>
        <w:t>の取り組みや</w:t>
      </w:r>
      <w:r w:rsidR="00AA5B14" w:rsidRPr="00246B98">
        <w:rPr>
          <w:rFonts w:ascii="Century" w:eastAsia="ＭＳ 明朝" w:hAnsi="Century"/>
          <w:szCs w:val="21"/>
        </w:rPr>
        <w:t>他の人と</w:t>
      </w:r>
      <w:r w:rsidR="00041E46" w:rsidRPr="00246B98">
        <w:rPr>
          <w:rFonts w:ascii="Century" w:eastAsia="ＭＳ 明朝" w:hAnsi="Century"/>
          <w:szCs w:val="21"/>
        </w:rPr>
        <w:t>平等な</w:t>
      </w:r>
      <w:r w:rsidR="00AA5B14" w:rsidRPr="00246B98">
        <w:rPr>
          <w:rFonts w:ascii="Century" w:eastAsia="ＭＳ 明朝" w:hAnsi="Century"/>
          <w:szCs w:val="21"/>
        </w:rPr>
        <w:t>彼らの法的能力を</w:t>
      </w:r>
      <w:r w:rsidR="00041E46" w:rsidRPr="00246B98">
        <w:rPr>
          <w:rFonts w:ascii="Century" w:eastAsia="ＭＳ 明朝" w:hAnsi="Century"/>
          <w:szCs w:val="21"/>
        </w:rPr>
        <w:t>理解</w:t>
      </w:r>
      <w:r w:rsidR="00AA5B14" w:rsidRPr="00246B98">
        <w:rPr>
          <w:rFonts w:ascii="Century" w:eastAsia="ＭＳ 明朝" w:hAnsi="Century"/>
          <w:szCs w:val="21"/>
        </w:rPr>
        <w:t>するための訓練プログラム</w:t>
      </w:r>
      <w:r w:rsidR="00041E46" w:rsidRPr="00246B98">
        <w:rPr>
          <w:rFonts w:ascii="Century" w:eastAsia="ＭＳ 明朝" w:hAnsi="Century"/>
          <w:szCs w:val="21"/>
        </w:rPr>
        <w:t>が</w:t>
      </w:r>
      <w:r w:rsidR="00AA5B14" w:rsidRPr="00246B98">
        <w:rPr>
          <w:rFonts w:ascii="Century" w:eastAsia="ＭＳ 明朝" w:hAnsi="Century"/>
          <w:szCs w:val="21"/>
        </w:rPr>
        <w:t>利用</w:t>
      </w:r>
      <w:r w:rsidR="007D3ED8" w:rsidRPr="00246B98">
        <w:rPr>
          <w:rFonts w:ascii="Century" w:eastAsia="ＭＳ 明朝" w:hAnsi="Century"/>
          <w:szCs w:val="21"/>
        </w:rPr>
        <w:t>できる</w:t>
      </w:r>
      <w:r w:rsidR="00AA5B14" w:rsidRPr="00246B98">
        <w:rPr>
          <w:rFonts w:ascii="Century" w:eastAsia="ＭＳ 明朝" w:hAnsi="Century"/>
          <w:szCs w:val="21"/>
        </w:rPr>
        <w:t>。これは、</w:t>
      </w:r>
      <w:r w:rsidR="00041E46" w:rsidRPr="00246B98">
        <w:rPr>
          <w:rFonts w:ascii="Century" w:eastAsia="ＭＳ 明朝" w:hAnsi="Century"/>
          <w:szCs w:val="21"/>
        </w:rPr>
        <w:t>司法官</w:t>
      </w:r>
      <w:r w:rsidR="00AA5B14" w:rsidRPr="00246B98">
        <w:rPr>
          <w:rFonts w:ascii="Century" w:eastAsia="ＭＳ 明朝" w:hAnsi="Century"/>
          <w:szCs w:val="21"/>
        </w:rPr>
        <w:t>、連邦裁判所職員、警察官、公務員、ソーシャルワーカーなど、さまざまな関係者が利用</w:t>
      </w:r>
      <w:r w:rsidR="007D3ED8" w:rsidRPr="00246B98">
        <w:rPr>
          <w:rFonts w:ascii="Century" w:eastAsia="ＭＳ 明朝" w:hAnsi="Century"/>
          <w:szCs w:val="21"/>
        </w:rPr>
        <w:t>できる</w:t>
      </w:r>
      <w:r w:rsidR="00AA5B14" w:rsidRPr="00246B98">
        <w:rPr>
          <w:rFonts w:ascii="Century" w:eastAsia="ＭＳ 明朝" w:hAnsi="Century"/>
          <w:szCs w:val="21"/>
        </w:rPr>
        <w:t>。</w:t>
      </w:r>
    </w:p>
    <w:p w14:paraId="6AB504C3" w14:textId="77777777" w:rsidR="007672FD" w:rsidRPr="00246B98" w:rsidRDefault="007672FD" w:rsidP="00AA5B14">
      <w:pPr>
        <w:rPr>
          <w:rFonts w:ascii="Century" w:eastAsia="ＭＳ 明朝" w:hAnsi="Century"/>
          <w:szCs w:val="21"/>
        </w:rPr>
      </w:pPr>
    </w:p>
    <w:p w14:paraId="3D84A181" w14:textId="77777777" w:rsidR="00AA5B14" w:rsidRPr="000709D5" w:rsidRDefault="00AA5B14"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司法</w:t>
      </w:r>
      <w:r w:rsidR="00041E46" w:rsidRPr="000709D5">
        <w:rPr>
          <w:rFonts w:ascii="ＭＳ ゴシック" w:eastAsia="ＭＳ ゴシック" w:hAnsi="ＭＳ ゴシック"/>
          <w:b/>
          <w:bCs/>
          <w:szCs w:val="21"/>
        </w:rPr>
        <w:t>官</w:t>
      </w:r>
      <w:r w:rsidRPr="000709D5">
        <w:rPr>
          <w:rFonts w:ascii="ＭＳ ゴシック" w:eastAsia="ＭＳ ゴシック" w:hAnsi="ＭＳ ゴシック"/>
          <w:b/>
          <w:bCs/>
          <w:szCs w:val="21"/>
        </w:rPr>
        <w:t>およびスタッフ</w:t>
      </w:r>
    </w:p>
    <w:p w14:paraId="2434A496"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149.</w:t>
      </w:r>
      <w:r w:rsidR="00863237" w:rsidRPr="00246B98">
        <w:rPr>
          <w:rFonts w:ascii="Century" w:eastAsia="ＭＳ 明朝" w:hAnsi="Century"/>
          <w:szCs w:val="21"/>
        </w:rPr>
        <w:t xml:space="preserve">　</w:t>
      </w:r>
      <w:r w:rsidRPr="00246B98">
        <w:rPr>
          <w:rFonts w:ascii="Century" w:eastAsia="ＭＳ 明朝" w:hAnsi="Century"/>
          <w:szCs w:val="21"/>
        </w:rPr>
        <w:t>連邦裁判所の職員のために、「</w:t>
      </w:r>
      <w:r w:rsidR="00041E46" w:rsidRPr="00246B98">
        <w:rPr>
          <w:rFonts w:ascii="Century" w:eastAsia="ＭＳ 明朝" w:hAnsi="Century"/>
          <w:szCs w:val="21"/>
        </w:rPr>
        <w:t>障害について話そう</w:t>
      </w:r>
      <w:r w:rsidRPr="00246B98">
        <w:rPr>
          <w:rFonts w:ascii="Century" w:eastAsia="ＭＳ 明朝" w:hAnsi="Century"/>
          <w:szCs w:val="21"/>
        </w:rPr>
        <w:t>」と呼ばれるオンラインの障害</w:t>
      </w:r>
      <w:r w:rsidR="00041E46" w:rsidRPr="00246B98">
        <w:rPr>
          <w:rFonts w:ascii="Century" w:eastAsia="ＭＳ 明朝" w:hAnsi="Century"/>
          <w:szCs w:val="21"/>
        </w:rPr>
        <w:t>理解</w:t>
      </w:r>
      <w:r w:rsidRPr="00246B98">
        <w:rPr>
          <w:rFonts w:ascii="Century" w:eastAsia="ＭＳ 明朝" w:hAnsi="Century"/>
          <w:szCs w:val="21"/>
        </w:rPr>
        <w:t>パッケージが開発され</w:t>
      </w:r>
      <w:r w:rsidR="00BC1EF9" w:rsidRPr="00246B98">
        <w:rPr>
          <w:rFonts w:ascii="Century" w:eastAsia="ＭＳ 明朝" w:hAnsi="Century"/>
          <w:szCs w:val="21"/>
        </w:rPr>
        <w:t>た</w:t>
      </w:r>
      <w:r w:rsidRPr="00246B98">
        <w:rPr>
          <w:rFonts w:ascii="Century" w:eastAsia="ＭＳ 明朝" w:hAnsi="Century"/>
          <w:szCs w:val="21"/>
        </w:rPr>
        <w:t>。このパッケージは、連邦裁判所の職員が障害</w:t>
      </w:r>
      <w:r w:rsidR="00041E46" w:rsidRPr="00246B98">
        <w:rPr>
          <w:rFonts w:ascii="Century" w:eastAsia="ＭＳ 明朝" w:hAnsi="Century"/>
          <w:szCs w:val="21"/>
        </w:rPr>
        <w:t>のある</w:t>
      </w:r>
      <w:r w:rsidRPr="00246B98">
        <w:rPr>
          <w:rFonts w:ascii="Century" w:eastAsia="ＭＳ 明朝" w:hAnsi="Century"/>
          <w:szCs w:val="21"/>
        </w:rPr>
        <w:t>人と効果的に協働し、</w:t>
      </w:r>
      <w:r w:rsidR="00F07E2D" w:rsidRPr="00246B98">
        <w:rPr>
          <w:rFonts w:ascii="Century" w:eastAsia="ＭＳ 明朝" w:hAnsi="Century"/>
          <w:szCs w:val="21"/>
        </w:rPr>
        <w:t>彼らが</w:t>
      </w:r>
      <w:r w:rsidRPr="00246B98">
        <w:rPr>
          <w:rFonts w:ascii="Century" w:eastAsia="ＭＳ 明朝" w:hAnsi="Century"/>
          <w:szCs w:val="21"/>
        </w:rPr>
        <w:t>裁判所で</w:t>
      </w:r>
      <w:r w:rsidR="00041E46" w:rsidRPr="00246B98">
        <w:rPr>
          <w:rFonts w:ascii="Century" w:eastAsia="ＭＳ 明朝" w:hAnsi="Century"/>
          <w:szCs w:val="21"/>
        </w:rPr>
        <w:t>司法</w:t>
      </w:r>
      <w:r w:rsidRPr="00246B98">
        <w:rPr>
          <w:rFonts w:ascii="Century" w:eastAsia="ＭＳ 明朝" w:hAnsi="Century"/>
          <w:szCs w:val="21"/>
        </w:rPr>
        <w:t>にアクセスできるようにするための知識、</w:t>
      </w:r>
      <w:r w:rsidR="00041E46" w:rsidRPr="00246B98">
        <w:rPr>
          <w:rFonts w:ascii="Century" w:eastAsia="ＭＳ 明朝" w:hAnsi="Century"/>
          <w:szCs w:val="21"/>
        </w:rPr>
        <w:t>技術</w:t>
      </w:r>
      <w:r w:rsidRPr="00246B98">
        <w:rPr>
          <w:rFonts w:ascii="Century" w:eastAsia="ＭＳ 明朝" w:hAnsi="Century"/>
          <w:szCs w:val="21"/>
        </w:rPr>
        <w:t>、および意識を高め</w:t>
      </w:r>
      <w:r w:rsidR="00F07E2D" w:rsidRPr="00246B98">
        <w:rPr>
          <w:rFonts w:ascii="Century" w:eastAsia="ＭＳ 明朝" w:hAnsi="Century"/>
          <w:szCs w:val="21"/>
        </w:rPr>
        <w:t>られる</w:t>
      </w:r>
      <w:r w:rsidRPr="00246B98">
        <w:rPr>
          <w:rFonts w:ascii="Century" w:eastAsia="ＭＳ 明朝" w:hAnsi="Century"/>
          <w:szCs w:val="21"/>
        </w:rPr>
        <w:t>ように設計されて</w:t>
      </w:r>
      <w:r w:rsidR="007D3ED8" w:rsidRPr="00246B98">
        <w:rPr>
          <w:rFonts w:ascii="Century" w:eastAsia="ＭＳ 明朝" w:hAnsi="Century"/>
          <w:szCs w:val="21"/>
        </w:rPr>
        <w:t>いる</w:t>
      </w:r>
      <w:r w:rsidRPr="00246B98">
        <w:rPr>
          <w:rFonts w:ascii="Century" w:eastAsia="ＭＳ 明朝" w:hAnsi="Century"/>
          <w:szCs w:val="21"/>
        </w:rPr>
        <w:t>。</w:t>
      </w:r>
    </w:p>
    <w:p w14:paraId="129AD65A"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150.</w:t>
      </w:r>
      <w:r w:rsidR="00863237" w:rsidRPr="00246B98">
        <w:rPr>
          <w:rFonts w:ascii="Century" w:eastAsia="ＭＳ 明朝" w:hAnsi="Century"/>
          <w:szCs w:val="21"/>
        </w:rPr>
        <w:t xml:space="preserve">　</w:t>
      </w:r>
      <w:r w:rsidRPr="00246B98">
        <w:rPr>
          <w:rFonts w:ascii="Century" w:eastAsia="ＭＳ 明朝" w:hAnsi="Century"/>
          <w:szCs w:val="21"/>
        </w:rPr>
        <w:t>2018</w:t>
      </w:r>
      <w:r w:rsidRPr="00246B98">
        <w:rPr>
          <w:rFonts w:ascii="Century" w:eastAsia="ＭＳ 明朝" w:hAnsi="Century"/>
          <w:szCs w:val="21"/>
        </w:rPr>
        <w:t>年</w:t>
      </w:r>
      <w:r w:rsidRPr="00246B98">
        <w:rPr>
          <w:rFonts w:ascii="Century" w:eastAsia="ＭＳ 明朝" w:hAnsi="Century"/>
          <w:szCs w:val="21"/>
        </w:rPr>
        <w:t>3</w:t>
      </w:r>
      <w:r w:rsidRPr="00246B98">
        <w:rPr>
          <w:rFonts w:ascii="Century" w:eastAsia="ＭＳ 明朝" w:hAnsi="Century"/>
          <w:szCs w:val="21"/>
        </w:rPr>
        <w:t>月、</w:t>
      </w:r>
      <w:r w:rsidR="00F07E2D" w:rsidRPr="00246B98">
        <w:rPr>
          <w:rFonts w:ascii="Century" w:eastAsia="ＭＳ 明朝" w:hAnsi="Century"/>
          <w:szCs w:val="21"/>
        </w:rPr>
        <w:t>連邦</w:t>
      </w:r>
      <w:r w:rsidRPr="00246B98">
        <w:rPr>
          <w:rFonts w:ascii="Century" w:eastAsia="ＭＳ 明朝" w:hAnsi="Century"/>
          <w:szCs w:val="21"/>
        </w:rPr>
        <w:t>検察局長は、</w:t>
      </w:r>
      <w:r w:rsidR="00F07E2D" w:rsidRPr="00246B98">
        <w:rPr>
          <w:rFonts w:ascii="Century" w:eastAsia="ＭＳ 明朝" w:hAnsi="Century"/>
          <w:szCs w:val="21"/>
        </w:rPr>
        <w:t>職員の訓練など</w:t>
      </w:r>
      <w:r w:rsidRPr="00246B98">
        <w:rPr>
          <w:rFonts w:ascii="Century" w:eastAsia="ＭＳ 明朝" w:hAnsi="Century"/>
          <w:szCs w:val="21"/>
        </w:rPr>
        <w:t>ALRC</w:t>
      </w:r>
      <w:r w:rsidRPr="00246B98">
        <w:rPr>
          <w:rFonts w:ascii="Century" w:eastAsia="ＭＳ 明朝" w:hAnsi="Century"/>
          <w:szCs w:val="21"/>
        </w:rPr>
        <w:t>報告</w:t>
      </w:r>
      <w:r w:rsidRPr="00246B98">
        <w:rPr>
          <w:rFonts w:ascii="Century" w:eastAsia="ＭＳ 明朝" w:hAnsi="Century"/>
          <w:szCs w:val="21"/>
        </w:rPr>
        <w:t>124</w:t>
      </w:r>
      <w:r w:rsidR="00F07E2D" w:rsidRPr="00246B98">
        <w:rPr>
          <w:rFonts w:ascii="Century" w:eastAsia="ＭＳ 明朝" w:hAnsi="Century"/>
          <w:szCs w:val="21"/>
        </w:rPr>
        <w:t>で</w:t>
      </w:r>
      <w:r w:rsidRPr="00246B98">
        <w:rPr>
          <w:rFonts w:ascii="Century" w:eastAsia="ＭＳ 明朝" w:hAnsi="Century"/>
          <w:szCs w:val="21"/>
        </w:rPr>
        <w:t>目標とされた</w:t>
      </w:r>
      <w:r w:rsidR="00F07E2D" w:rsidRPr="00246B98">
        <w:rPr>
          <w:rFonts w:ascii="Century" w:eastAsia="ＭＳ 明朝" w:hAnsi="Century"/>
          <w:szCs w:val="21"/>
        </w:rPr>
        <w:t>取り組み</w:t>
      </w:r>
      <w:r w:rsidRPr="00246B98">
        <w:rPr>
          <w:rFonts w:ascii="Century" w:eastAsia="ＭＳ 明朝" w:hAnsi="Century"/>
          <w:szCs w:val="21"/>
        </w:rPr>
        <w:t>を含む、</w:t>
      </w:r>
      <w:r w:rsidR="00F07E2D" w:rsidRPr="00246B98">
        <w:rPr>
          <w:rFonts w:ascii="Century" w:eastAsia="ＭＳ 明朝" w:hAnsi="Century"/>
          <w:szCs w:val="21"/>
        </w:rPr>
        <w:t>検察局のための</w:t>
      </w:r>
      <w:r w:rsidRPr="00246B98">
        <w:rPr>
          <w:rFonts w:ascii="Century" w:eastAsia="ＭＳ 明朝" w:hAnsi="Century"/>
          <w:szCs w:val="21"/>
        </w:rPr>
        <w:t>障害と</w:t>
      </w:r>
      <w:r w:rsidR="00F07E2D" w:rsidRPr="00246B98">
        <w:rPr>
          <w:rFonts w:ascii="Century" w:eastAsia="ＭＳ 明朝" w:hAnsi="Century"/>
          <w:szCs w:val="21"/>
        </w:rPr>
        <w:t>インクルージョン</w:t>
      </w:r>
      <w:r w:rsidRPr="00246B98">
        <w:rPr>
          <w:rFonts w:ascii="Century" w:eastAsia="ＭＳ 明朝" w:hAnsi="Century"/>
          <w:szCs w:val="21"/>
        </w:rPr>
        <w:t>戦略</w:t>
      </w:r>
      <w:r w:rsidRPr="00246B98">
        <w:rPr>
          <w:rFonts w:ascii="Century" w:eastAsia="ＭＳ 明朝" w:hAnsi="Century"/>
          <w:szCs w:val="21"/>
        </w:rPr>
        <w:t>2018–2020</w:t>
      </w:r>
      <w:r w:rsidRPr="00246B98">
        <w:rPr>
          <w:rFonts w:ascii="Century" w:eastAsia="ＭＳ 明朝" w:hAnsi="Century"/>
          <w:szCs w:val="21"/>
        </w:rPr>
        <w:t>を開始した。</w:t>
      </w:r>
    </w:p>
    <w:p w14:paraId="591DF596"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151.</w:t>
      </w:r>
      <w:r w:rsidR="00863237" w:rsidRPr="00246B98">
        <w:rPr>
          <w:rFonts w:ascii="Century" w:eastAsia="ＭＳ 明朝" w:hAnsi="Century"/>
          <w:szCs w:val="21"/>
        </w:rPr>
        <w:t xml:space="preserve">　</w:t>
      </w:r>
      <w:r w:rsidRPr="00246B98">
        <w:rPr>
          <w:rFonts w:ascii="Century" w:eastAsia="ＭＳ 明朝" w:hAnsi="Century"/>
          <w:szCs w:val="21"/>
        </w:rPr>
        <w:t>州および準州はまた、司法官に対し、手続法および実務に関して異なる背景を持つ人々（</w:t>
      </w:r>
      <w:r w:rsidR="00AF2EEC" w:rsidRPr="00246B98">
        <w:rPr>
          <w:rFonts w:ascii="Century" w:eastAsia="ＭＳ 明朝" w:hAnsi="Century"/>
          <w:szCs w:val="21"/>
        </w:rPr>
        <w:t>障害のある人</w:t>
      </w:r>
      <w:r w:rsidRPr="00246B98">
        <w:rPr>
          <w:rFonts w:ascii="Century" w:eastAsia="ＭＳ 明朝" w:hAnsi="Century"/>
          <w:szCs w:val="21"/>
        </w:rPr>
        <w:t>を含む）が直面する可能性のある困難、障壁または不平等についての理解を深めるための訓練を提供する。これには、裁判制度を</w:t>
      </w:r>
      <w:r w:rsidR="00AF2EEC" w:rsidRPr="00246B98">
        <w:rPr>
          <w:rFonts w:ascii="Century" w:eastAsia="ＭＳ 明朝" w:hAnsi="Century"/>
          <w:szCs w:val="21"/>
        </w:rPr>
        <w:t>障害のある人</w:t>
      </w:r>
      <w:r w:rsidRPr="00246B98">
        <w:rPr>
          <w:rFonts w:ascii="Century" w:eastAsia="ＭＳ 明朝" w:hAnsi="Century"/>
          <w:szCs w:val="21"/>
        </w:rPr>
        <w:t>にとって利用しやすくするための役割についての情報と</w:t>
      </w:r>
      <w:r w:rsidR="00F40256" w:rsidRPr="00246B98">
        <w:rPr>
          <w:rFonts w:ascii="Century" w:eastAsia="ＭＳ 明朝" w:hAnsi="Century"/>
          <w:szCs w:val="21"/>
        </w:rPr>
        <w:t>助言</w:t>
      </w:r>
      <w:r w:rsidRPr="00246B98">
        <w:rPr>
          <w:rFonts w:ascii="Century" w:eastAsia="ＭＳ 明朝" w:hAnsi="Century"/>
          <w:szCs w:val="21"/>
        </w:rPr>
        <w:t>を司法官に提供する特定の章を含む専門能力開発コースと</w:t>
      </w:r>
      <w:r w:rsidR="00E26F53" w:rsidRPr="00246B98">
        <w:rPr>
          <w:rFonts w:ascii="Century" w:eastAsia="ＭＳ 明朝" w:hAnsi="Century"/>
          <w:szCs w:val="21"/>
        </w:rPr>
        <w:t>「裁判所必携ファイル」</w:t>
      </w:r>
      <w:r w:rsidR="00F40256" w:rsidRPr="00246B98">
        <w:rPr>
          <w:rFonts w:ascii="Century" w:eastAsia="ＭＳ 明朝" w:hAnsi="Century"/>
          <w:szCs w:val="21"/>
        </w:rPr>
        <w:t>（</w:t>
      </w:r>
      <w:r w:rsidR="00F40256" w:rsidRPr="00246B98">
        <w:rPr>
          <w:rFonts w:ascii="Century" w:eastAsia="ＭＳ 明朝" w:hAnsi="Century"/>
          <w:szCs w:val="21"/>
        </w:rPr>
        <w:t>bench books</w:t>
      </w:r>
      <w:r w:rsidR="00F40256" w:rsidRPr="00246B98">
        <w:rPr>
          <w:rFonts w:ascii="Century" w:eastAsia="ＭＳ 明朝" w:hAnsi="Century"/>
          <w:szCs w:val="21"/>
        </w:rPr>
        <w:t>）</w:t>
      </w:r>
      <w:r w:rsidRPr="00246B98">
        <w:rPr>
          <w:rFonts w:ascii="Century" w:eastAsia="ＭＳ 明朝" w:hAnsi="Century"/>
          <w:szCs w:val="21"/>
        </w:rPr>
        <w:t>が含まれ</w:t>
      </w:r>
      <w:r w:rsidR="00BC1EF9" w:rsidRPr="00246B98">
        <w:rPr>
          <w:rFonts w:ascii="Century" w:eastAsia="ＭＳ 明朝" w:hAnsi="Century"/>
          <w:szCs w:val="21"/>
        </w:rPr>
        <w:t>る</w:t>
      </w:r>
      <w:r w:rsidR="00EC1C11" w:rsidRPr="00246B98">
        <w:rPr>
          <w:rStyle w:val="a5"/>
          <w:rFonts w:ascii="Century" w:eastAsia="ＭＳ 明朝" w:hAnsi="Century"/>
          <w:b/>
          <w:bCs/>
          <w:sz w:val="21"/>
          <w:szCs w:val="21"/>
        </w:rPr>
        <w:footnoteReference w:id="14"/>
      </w:r>
      <w:r w:rsidRPr="00246B98">
        <w:rPr>
          <w:rFonts w:ascii="Century" w:eastAsia="ＭＳ 明朝" w:hAnsi="Century"/>
          <w:szCs w:val="21"/>
        </w:rPr>
        <w:t>。</w:t>
      </w:r>
    </w:p>
    <w:p w14:paraId="6D6372DA" w14:textId="77777777" w:rsidR="007468A1" w:rsidRPr="00246B98" w:rsidRDefault="007468A1" w:rsidP="00AA5B14">
      <w:pPr>
        <w:rPr>
          <w:rFonts w:ascii="Century" w:eastAsia="ＭＳ 明朝" w:hAnsi="Century"/>
          <w:szCs w:val="21"/>
        </w:rPr>
      </w:pPr>
    </w:p>
    <w:p w14:paraId="1B39FC99" w14:textId="77777777" w:rsidR="00AA5B14" w:rsidRPr="000709D5" w:rsidRDefault="00AA5B14"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警察官</w:t>
      </w:r>
    </w:p>
    <w:p w14:paraId="1A9C4689"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152.</w:t>
      </w:r>
      <w:r w:rsidR="00863237" w:rsidRPr="00246B98">
        <w:rPr>
          <w:rFonts w:ascii="Century" w:eastAsia="ＭＳ 明朝" w:hAnsi="Century"/>
          <w:szCs w:val="21"/>
        </w:rPr>
        <w:t xml:space="preserve">　</w:t>
      </w:r>
      <w:r w:rsidRPr="00246B98">
        <w:rPr>
          <w:rFonts w:ascii="Century" w:eastAsia="ＭＳ 明朝" w:hAnsi="Century"/>
          <w:szCs w:val="21"/>
        </w:rPr>
        <w:t>オーストラリア連邦警察の</w:t>
      </w:r>
      <w:r w:rsidR="00CD42BE" w:rsidRPr="00246B98">
        <w:rPr>
          <w:rFonts w:ascii="Century" w:eastAsia="ＭＳ 明朝" w:hAnsi="Century"/>
          <w:szCs w:val="21"/>
        </w:rPr>
        <w:t>「</w:t>
      </w:r>
      <w:r w:rsidR="00AA1FAA" w:rsidRPr="00246B98">
        <w:rPr>
          <w:rFonts w:ascii="Century" w:eastAsia="ＭＳ 明朝" w:hAnsi="Century"/>
          <w:szCs w:val="21"/>
        </w:rPr>
        <w:t>弱い立場にある</w:t>
      </w:r>
      <w:r w:rsidRPr="00246B98">
        <w:rPr>
          <w:rFonts w:ascii="Century" w:eastAsia="ＭＳ 明朝" w:hAnsi="Century"/>
          <w:szCs w:val="21"/>
        </w:rPr>
        <w:t>目撃者</w:t>
      </w:r>
      <w:r w:rsidR="00CD42BE" w:rsidRPr="00246B98">
        <w:rPr>
          <w:rFonts w:ascii="Century" w:eastAsia="ＭＳ 明朝" w:hAnsi="Century"/>
          <w:szCs w:val="21"/>
        </w:rPr>
        <w:t>へのインタビュー・</w:t>
      </w:r>
      <w:r w:rsidRPr="00246B98">
        <w:rPr>
          <w:rFonts w:ascii="Century" w:eastAsia="ＭＳ 明朝" w:hAnsi="Century"/>
          <w:szCs w:val="21"/>
        </w:rPr>
        <w:t>プログラム</w:t>
      </w:r>
      <w:r w:rsidR="00CD42BE" w:rsidRPr="00246B98">
        <w:rPr>
          <w:rFonts w:ascii="Century" w:eastAsia="ＭＳ 明朝" w:hAnsi="Century"/>
          <w:szCs w:val="21"/>
        </w:rPr>
        <w:t>」</w:t>
      </w:r>
      <w:r w:rsidRPr="00246B98">
        <w:rPr>
          <w:rFonts w:ascii="Century" w:eastAsia="ＭＳ 明朝" w:hAnsi="Century"/>
          <w:szCs w:val="21"/>
        </w:rPr>
        <w:t>には、知的障害の一因となる可能性がある精神的（そしてある程度</w:t>
      </w:r>
      <w:r w:rsidR="00CD42BE" w:rsidRPr="00246B98">
        <w:rPr>
          <w:rFonts w:ascii="Century" w:eastAsia="ＭＳ 明朝" w:hAnsi="Century"/>
          <w:szCs w:val="21"/>
        </w:rPr>
        <w:t>は身体的</w:t>
      </w:r>
      <w:r w:rsidRPr="00246B98">
        <w:rPr>
          <w:rFonts w:ascii="Century" w:eastAsia="ＭＳ 明朝" w:hAnsi="Century"/>
          <w:szCs w:val="21"/>
        </w:rPr>
        <w:t>）障害の種類を理解するためのセッションが含まれて</w:t>
      </w:r>
      <w:r w:rsidR="007D3ED8" w:rsidRPr="00246B98">
        <w:rPr>
          <w:rFonts w:ascii="Century" w:eastAsia="ＭＳ 明朝" w:hAnsi="Century"/>
          <w:szCs w:val="21"/>
        </w:rPr>
        <w:t>いる</w:t>
      </w:r>
      <w:r w:rsidR="00CD42BE" w:rsidRPr="00246B98">
        <w:rPr>
          <w:rFonts w:ascii="Century" w:eastAsia="ＭＳ 明朝" w:hAnsi="Century"/>
          <w:szCs w:val="21"/>
        </w:rPr>
        <w:t>（訳者：用語の使用が不正確と思われる）</w:t>
      </w:r>
      <w:r w:rsidRPr="00246B98">
        <w:rPr>
          <w:rFonts w:ascii="Century" w:eastAsia="ＭＳ 明朝" w:hAnsi="Century"/>
          <w:szCs w:val="21"/>
        </w:rPr>
        <w:t>。これには、人をどのように支援するか、および必要に応じて</w:t>
      </w:r>
      <w:r w:rsidR="003A23AF" w:rsidRPr="00246B98">
        <w:rPr>
          <w:rFonts w:ascii="Century" w:eastAsia="ＭＳ 明朝" w:hAnsi="Century"/>
          <w:szCs w:val="21"/>
        </w:rPr>
        <w:t>どこに</w:t>
      </w:r>
      <w:r w:rsidRPr="00246B98">
        <w:rPr>
          <w:rFonts w:ascii="Century" w:eastAsia="ＭＳ 明朝" w:hAnsi="Century"/>
          <w:szCs w:val="21"/>
        </w:rPr>
        <w:t>援助を求めるかが含まれ</w:t>
      </w:r>
      <w:r w:rsidR="00BC1EF9" w:rsidRPr="00246B98">
        <w:rPr>
          <w:rFonts w:ascii="Century" w:eastAsia="ＭＳ 明朝" w:hAnsi="Century"/>
          <w:szCs w:val="21"/>
        </w:rPr>
        <w:t>る</w:t>
      </w:r>
      <w:r w:rsidRPr="00246B98">
        <w:rPr>
          <w:rFonts w:ascii="Century" w:eastAsia="ＭＳ 明朝" w:hAnsi="Century"/>
          <w:szCs w:val="21"/>
        </w:rPr>
        <w:t>。</w:t>
      </w:r>
    </w:p>
    <w:p w14:paraId="784ABE26"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153.</w:t>
      </w:r>
      <w:r w:rsidR="00863237" w:rsidRPr="00246B98">
        <w:rPr>
          <w:rFonts w:ascii="Century" w:eastAsia="ＭＳ 明朝" w:hAnsi="Century"/>
          <w:szCs w:val="21"/>
        </w:rPr>
        <w:t xml:space="preserve">　</w:t>
      </w:r>
      <w:r w:rsidRPr="00246B98">
        <w:rPr>
          <w:rFonts w:ascii="Century" w:eastAsia="ＭＳ 明朝" w:hAnsi="Century"/>
          <w:szCs w:val="21"/>
        </w:rPr>
        <w:t>州および準州には、監護官、</w:t>
      </w:r>
      <w:r w:rsidR="003A23AF" w:rsidRPr="00246B98">
        <w:rPr>
          <w:rFonts w:ascii="Century" w:eastAsia="ＭＳ 明朝" w:hAnsi="Century"/>
          <w:szCs w:val="21"/>
        </w:rPr>
        <w:t>青少年担当司法官</w:t>
      </w:r>
      <w:r w:rsidRPr="00246B98">
        <w:rPr>
          <w:rFonts w:ascii="Century" w:eastAsia="ＭＳ 明朝" w:hAnsi="Century"/>
          <w:szCs w:val="21"/>
        </w:rPr>
        <w:t>、地域矯正官、警察官および医療または</w:t>
      </w:r>
      <w:r w:rsidR="00CD42BE" w:rsidRPr="00246B98">
        <w:rPr>
          <w:rFonts w:ascii="Century" w:eastAsia="ＭＳ 明朝" w:hAnsi="Century"/>
          <w:szCs w:val="21"/>
        </w:rPr>
        <w:t>関連</w:t>
      </w:r>
      <w:r w:rsidRPr="00246B98">
        <w:rPr>
          <w:rFonts w:ascii="Century" w:eastAsia="ＭＳ 明朝" w:hAnsi="Century"/>
          <w:szCs w:val="21"/>
        </w:rPr>
        <w:t>保健職員を含む、司法制度で働く職員のための訓練プログラムが整備されている。これらは、関連する</w:t>
      </w:r>
      <w:r w:rsidR="00CD42BE" w:rsidRPr="00246B98">
        <w:rPr>
          <w:rFonts w:ascii="Century" w:eastAsia="ＭＳ 明朝" w:hAnsi="Century"/>
          <w:szCs w:val="21"/>
        </w:rPr>
        <w:t>地域</w:t>
      </w:r>
      <w:r w:rsidRPr="00246B98">
        <w:rPr>
          <w:rFonts w:ascii="Century" w:eastAsia="ＭＳ 明朝" w:hAnsi="Century"/>
          <w:szCs w:val="21"/>
        </w:rPr>
        <w:t>グループと協議して開発され、</w:t>
      </w:r>
      <w:r w:rsidR="00AF2EEC" w:rsidRPr="00246B98">
        <w:rPr>
          <w:rFonts w:ascii="Century" w:eastAsia="ＭＳ 明朝" w:hAnsi="Century"/>
          <w:szCs w:val="21"/>
        </w:rPr>
        <w:t>障害のある人</w:t>
      </w:r>
      <w:r w:rsidRPr="00246B98">
        <w:rPr>
          <w:rFonts w:ascii="Century" w:eastAsia="ＭＳ 明朝" w:hAnsi="Century"/>
          <w:szCs w:val="21"/>
        </w:rPr>
        <w:t>との</w:t>
      </w:r>
      <w:r w:rsidR="00CD42BE" w:rsidRPr="00246B98">
        <w:rPr>
          <w:rFonts w:ascii="Century" w:eastAsia="ＭＳ 明朝" w:hAnsi="Century"/>
          <w:szCs w:val="21"/>
        </w:rPr>
        <w:t>協働</w:t>
      </w:r>
      <w:r w:rsidRPr="00246B98">
        <w:rPr>
          <w:rFonts w:ascii="Century" w:eastAsia="ＭＳ 明朝" w:hAnsi="Century"/>
          <w:szCs w:val="21"/>
        </w:rPr>
        <w:t>に関するトレーニングを提供</w:t>
      </w:r>
      <w:r w:rsidR="007D3ED8" w:rsidRPr="00246B98">
        <w:rPr>
          <w:rFonts w:ascii="Century" w:eastAsia="ＭＳ 明朝" w:hAnsi="Century"/>
          <w:szCs w:val="21"/>
        </w:rPr>
        <w:t>する</w:t>
      </w:r>
      <w:r w:rsidRPr="00246B98">
        <w:rPr>
          <w:rFonts w:ascii="Century" w:eastAsia="ＭＳ 明朝" w:hAnsi="Century"/>
          <w:szCs w:val="21"/>
        </w:rPr>
        <w:t>。</w:t>
      </w:r>
      <w:r w:rsidR="00024695" w:rsidRPr="00246B98">
        <w:rPr>
          <w:rFonts w:ascii="Century" w:eastAsia="ＭＳ 明朝" w:hAnsi="Century"/>
          <w:szCs w:val="21"/>
        </w:rPr>
        <w:t>精神障害児</w:t>
      </w:r>
      <w:r w:rsidRPr="00246B98">
        <w:rPr>
          <w:rFonts w:ascii="Century" w:eastAsia="ＭＳ 明朝" w:hAnsi="Century"/>
          <w:szCs w:val="21"/>
        </w:rPr>
        <w:t>や精神障害者へのインタビュー、障害のある被害者との</w:t>
      </w:r>
      <w:r w:rsidR="00CD42BE" w:rsidRPr="00246B98">
        <w:rPr>
          <w:rFonts w:ascii="Century" w:eastAsia="ＭＳ 明朝" w:hAnsi="Century"/>
          <w:szCs w:val="21"/>
        </w:rPr>
        <w:t>協働</w:t>
      </w:r>
      <w:r w:rsidRPr="00246B98">
        <w:rPr>
          <w:rFonts w:ascii="Century" w:eastAsia="ＭＳ 明朝" w:hAnsi="Century"/>
          <w:szCs w:val="21"/>
        </w:rPr>
        <w:t>、コミュニケーションやその他の障害のある人々、</w:t>
      </w:r>
      <w:r w:rsidR="00565F33" w:rsidRPr="00246B98">
        <w:rPr>
          <w:rFonts w:ascii="Century" w:eastAsia="ＭＳ 明朝" w:hAnsi="Century"/>
          <w:szCs w:val="21"/>
        </w:rPr>
        <w:t>ろう</w:t>
      </w:r>
      <w:r w:rsidRPr="00246B98">
        <w:rPr>
          <w:rFonts w:ascii="Century" w:eastAsia="ＭＳ 明朝" w:hAnsi="Century"/>
          <w:szCs w:val="21"/>
        </w:rPr>
        <w:t>者</w:t>
      </w:r>
      <w:r w:rsidR="00565F33" w:rsidRPr="00246B98">
        <w:rPr>
          <w:rFonts w:ascii="Century" w:eastAsia="ＭＳ 明朝" w:hAnsi="Century"/>
          <w:szCs w:val="21"/>
        </w:rPr>
        <w:t>へのサービス提供者</w:t>
      </w:r>
      <w:r w:rsidRPr="00246B98">
        <w:rPr>
          <w:rFonts w:ascii="Century" w:eastAsia="ＭＳ 明朝" w:hAnsi="Century"/>
          <w:szCs w:val="21"/>
        </w:rPr>
        <w:t>などの非政府組織からのゲストスピーカーの話などのトピックをカバーして</w:t>
      </w:r>
      <w:r w:rsidR="007D3ED8" w:rsidRPr="00246B98">
        <w:rPr>
          <w:rFonts w:ascii="Century" w:eastAsia="ＭＳ 明朝" w:hAnsi="Century"/>
          <w:szCs w:val="21"/>
        </w:rPr>
        <w:t>いる</w:t>
      </w:r>
      <w:r w:rsidRPr="00246B98">
        <w:rPr>
          <w:rFonts w:ascii="Century" w:eastAsia="ＭＳ 明朝" w:hAnsi="Century"/>
          <w:szCs w:val="21"/>
        </w:rPr>
        <w:t>。</w:t>
      </w:r>
    </w:p>
    <w:p w14:paraId="666DA37A"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154.</w:t>
      </w:r>
      <w:r w:rsidR="00863237" w:rsidRPr="00246B98">
        <w:rPr>
          <w:rFonts w:ascii="Century" w:eastAsia="ＭＳ 明朝" w:hAnsi="Century"/>
          <w:szCs w:val="21"/>
        </w:rPr>
        <w:t xml:space="preserve">　</w:t>
      </w:r>
      <w:r w:rsidRPr="00246B98">
        <w:rPr>
          <w:rFonts w:ascii="Century" w:eastAsia="ＭＳ 明朝" w:hAnsi="Century"/>
          <w:szCs w:val="21"/>
        </w:rPr>
        <w:t>西オーストラリア州（</w:t>
      </w:r>
      <w:r w:rsidRPr="00246B98">
        <w:rPr>
          <w:rFonts w:ascii="Century" w:eastAsia="ＭＳ 明朝" w:hAnsi="Century"/>
          <w:szCs w:val="21"/>
        </w:rPr>
        <w:t>WA</w:t>
      </w:r>
      <w:r w:rsidRPr="00246B98">
        <w:rPr>
          <w:rFonts w:ascii="Century" w:eastAsia="ＭＳ 明朝" w:hAnsi="Century"/>
          <w:szCs w:val="21"/>
        </w:rPr>
        <w:t>）では、地域社会局が司法制度で働くスタッフに障害啓発訓練を提供している。これは、</w:t>
      </w:r>
      <w:r w:rsidR="00565F33" w:rsidRPr="00246B98">
        <w:rPr>
          <w:rFonts w:ascii="Century" w:eastAsia="ＭＳ 明朝" w:hAnsi="Century"/>
          <w:szCs w:val="21"/>
        </w:rPr>
        <w:t>さまざまな環境（刑務所や警察署など）で</w:t>
      </w:r>
      <w:r w:rsidR="00AF2EEC" w:rsidRPr="00246B98">
        <w:rPr>
          <w:rFonts w:ascii="Century" w:eastAsia="ＭＳ 明朝" w:hAnsi="Century"/>
          <w:szCs w:val="21"/>
        </w:rPr>
        <w:t>障害のある人</w:t>
      </w:r>
      <w:r w:rsidRPr="00246B98">
        <w:rPr>
          <w:rFonts w:ascii="Century" w:eastAsia="ＭＳ 明朝" w:hAnsi="Century"/>
          <w:szCs w:val="21"/>
        </w:rPr>
        <w:t>と交流する人々に、</w:t>
      </w:r>
      <w:r w:rsidR="00565F33" w:rsidRPr="00246B98">
        <w:rPr>
          <w:rFonts w:ascii="Century" w:eastAsia="ＭＳ 明朝" w:hAnsi="Century"/>
          <w:szCs w:val="21"/>
        </w:rPr>
        <w:t>彼らを適切に支援する能力を提供する。</w:t>
      </w:r>
    </w:p>
    <w:p w14:paraId="172559E9" w14:textId="77777777" w:rsidR="007672FD" w:rsidRPr="00246B98" w:rsidRDefault="007672FD" w:rsidP="00AA5B14">
      <w:pPr>
        <w:rPr>
          <w:rFonts w:ascii="Century" w:eastAsia="ＭＳ 明朝" w:hAnsi="Century"/>
          <w:szCs w:val="21"/>
        </w:rPr>
      </w:pPr>
    </w:p>
    <w:p w14:paraId="0EF70A47" w14:textId="77777777" w:rsidR="00AA5B14" w:rsidRPr="000709D5" w:rsidRDefault="00AA5B14" w:rsidP="00AA5B14">
      <w:pPr>
        <w:rPr>
          <w:rFonts w:ascii="ＭＳ ゴシック" w:eastAsia="ＭＳ ゴシック" w:hAnsi="ＭＳ ゴシック"/>
          <w:b/>
          <w:bCs/>
          <w:szCs w:val="21"/>
        </w:rPr>
      </w:pPr>
      <w:r w:rsidRPr="000709D5">
        <w:rPr>
          <w:rFonts w:ascii="ＭＳ ゴシック" w:eastAsia="ＭＳ ゴシック" w:hAnsi="ＭＳ ゴシック"/>
          <w:b/>
          <w:bCs/>
          <w:szCs w:val="21"/>
        </w:rPr>
        <w:t>公務員とソーシャルワーカー</w:t>
      </w:r>
    </w:p>
    <w:p w14:paraId="3651F5F9"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155.</w:t>
      </w:r>
      <w:r w:rsidR="00863237" w:rsidRPr="00246B98">
        <w:rPr>
          <w:rFonts w:ascii="Century" w:eastAsia="ＭＳ 明朝" w:hAnsi="Century"/>
          <w:szCs w:val="21"/>
        </w:rPr>
        <w:t xml:space="preserve">　</w:t>
      </w:r>
      <w:r w:rsidRPr="00246B98">
        <w:rPr>
          <w:rFonts w:ascii="Century" w:eastAsia="ＭＳ 明朝" w:hAnsi="Century"/>
          <w:szCs w:val="21"/>
        </w:rPr>
        <w:t>連邦、州および準州の政府職員は、多様性、尊重および人権（</w:t>
      </w:r>
      <w:r w:rsidR="00AF2EEC" w:rsidRPr="00246B98">
        <w:rPr>
          <w:rFonts w:ascii="Century" w:eastAsia="ＭＳ 明朝" w:hAnsi="Century"/>
          <w:szCs w:val="21"/>
        </w:rPr>
        <w:t>障害のある人</w:t>
      </w:r>
      <w:r w:rsidR="00EA7948" w:rsidRPr="00246B98">
        <w:rPr>
          <w:rFonts w:ascii="Century" w:eastAsia="ＭＳ 明朝" w:hAnsi="Century"/>
          <w:szCs w:val="21"/>
        </w:rPr>
        <w:t>の</w:t>
      </w:r>
      <w:r w:rsidRPr="00246B98">
        <w:rPr>
          <w:rFonts w:ascii="Century" w:eastAsia="ＭＳ 明朝" w:hAnsi="Century"/>
          <w:szCs w:val="21"/>
        </w:rPr>
        <w:t>権利を含む）に関する規定を含む行動規範に拘束されている。一部の管轄区域には、基本的人権（</w:t>
      </w:r>
      <w:r w:rsidR="00AF2EEC" w:rsidRPr="00246B98">
        <w:rPr>
          <w:rFonts w:ascii="Century" w:eastAsia="ＭＳ 明朝" w:hAnsi="Century"/>
          <w:szCs w:val="21"/>
        </w:rPr>
        <w:t>障害のある人</w:t>
      </w:r>
      <w:r w:rsidR="00EA7948" w:rsidRPr="00246B98">
        <w:rPr>
          <w:rFonts w:ascii="Century" w:eastAsia="ＭＳ 明朝" w:hAnsi="Century"/>
          <w:szCs w:val="21"/>
        </w:rPr>
        <w:t>の</w:t>
      </w:r>
      <w:r w:rsidRPr="00246B98">
        <w:rPr>
          <w:rFonts w:ascii="Century" w:eastAsia="ＭＳ 明朝" w:hAnsi="Century"/>
          <w:szCs w:val="21"/>
        </w:rPr>
        <w:t>権利を含む）を含む人権憲章も</w:t>
      </w:r>
      <w:r w:rsidR="00BC1EF9" w:rsidRPr="00246B98">
        <w:rPr>
          <w:rFonts w:ascii="Century" w:eastAsia="ＭＳ 明朝" w:hAnsi="Century"/>
          <w:szCs w:val="21"/>
        </w:rPr>
        <w:t>ある</w:t>
      </w:r>
      <w:r w:rsidR="00EC1C11" w:rsidRPr="00246B98">
        <w:rPr>
          <w:rStyle w:val="a5"/>
          <w:rFonts w:ascii="Century" w:eastAsia="ＭＳ 明朝" w:hAnsi="Century"/>
          <w:b/>
          <w:bCs/>
          <w:sz w:val="21"/>
          <w:szCs w:val="21"/>
        </w:rPr>
        <w:footnoteReference w:id="15"/>
      </w:r>
      <w:r w:rsidRPr="00246B98">
        <w:rPr>
          <w:rFonts w:ascii="Century" w:eastAsia="ＭＳ 明朝" w:hAnsi="Century"/>
          <w:szCs w:val="21"/>
        </w:rPr>
        <w:t>。</w:t>
      </w:r>
    </w:p>
    <w:p w14:paraId="0156236F"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156.</w:t>
      </w:r>
      <w:r w:rsidR="00863237" w:rsidRPr="00246B98">
        <w:rPr>
          <w:rFonts w:ascii="Century" w:eastAsia="ＭＳ 明朝" w:hAnsi="Century"/>
          <w:szCs w:val="21"/>
        </w:rPr>
        <w:t xml:space="preserve">　</w:t>
      </w:r>
      <w:r w:rsidRPr="00246B98">
        <w:rPr>
          <w:rFonts w:ascii="Century" w:eastAsia="ＭＳ 明朝" w:hAnsi="Century"/>
          <w:szCs w:val="21"/>
        </w:rPr>
        <w:t>AHRC</w:t>
      </w:r>
      <w:r w:rsidRPr="00246B98">
        <w:rPr>
          <w:rFonts w:ascii="Century" w:eastAsia="ＭＳ 明朝" w:hAnsi="Century"/>
          <w:szCs w:val="21"/>
        </w:rPr>
        <w:t>は、条約、</w:t>
      </w:r>
      <w:r w:rsidRPr="00246B98">
        <w:rPr>
          <w:rFonts w:ascii="Century" w:eastAsia="ＭＳ 明朝" w:hAnsi="Century"/>
          <w:szCs w:val="21"/>
        </w:rPr>
        <w:t>DDA</w:t>
      </w:r>
      <w:r w:rsidRPr="00246B98">
        <w:rPr>
          <w:rFonts w:ascii="Century" w:eastAsia="ＭＳ 明朝" w:hAnsi="Century"/>
          <w:szCs w:val="21"/>
        </w:rPr>
        <w:t>および関連</w:t>
      </w:r>
      <w:r w:rsidR="00EA7948" w:rsidRPr="00246B98">
        <w:rPr>
          <w:rFonts w:ascii="Century" w:eastAsia="ＭＳ 明朝" w:hAnsi="Century"/>
          <w:szCs w:val="21"/>
        </w:rPr>
        <w:t>基準</w:t>
      </w:r>
      <w:r w:rsidRPr="00246B98">
        <w:rPr>
          <w:rFonts w:ascii="Century" w:eastAsia="ＭＳ 明朝" w:hAnsi="Century"/>
          <w:szCs w:val="21"/>
        </w:rPr>
        <w:t>ならびに</w:t>
      </w:r>
      <w:r w:rsidRPr="00246B98">
        <w:rPr>
          <w:rFonts w:ascii="Century" w:eastAsia="ＭＳ 明朝" w:hAnsi="Century"/>
          <w:szCs w:val="21"/>
        </w:rPr>
        <w:t>ND</w:t>
      </w:r>
      <w:r w:rsidRPr="00246B98">
        <w:rPr>
          <w:rFonts w:ascii="Century" w:eastAsia="ＭＳ 明朝" w:hAnsi="Century"/>
          <w:szCs w:val="21"/>
        </w:rPr>
        <w:t>戦略の下で</w:t>
      </w:r>
      <w:r w:rsidR="00EA7948" w:rsidRPr="00246B98">
        <w:rPr>
          <w:rFonts w:ascii="Century" w:eastAsia="ＭＳ 明朝" w:hAnsi="Century"/>
          <w:szCs w:val="21"/>
        </w:rPr>
        <w:t>具体的な</w:t>
      </w:r>
      <w:r w:rsidRPr="00246B98">
        <w:rPr>
          <w:rFonts w:ascii="Century" w:eastAsia="ＭＳ 明朝" w:hAnsi="Century"/>
          <w:szCs w:val="21"/>
        </w:rPr>
        <w:t>義務</w:t>
      </w:r>
      <w:r w:rsidR="00EA7948" w:rsidRPr="00246B98">
        <w:rPr>
          <w:rFonts w:ascii="Century" w:eastAsia="ＭＳ 明朝" w:hAnsi="Century"/>
          <w:szCs w:val="21"/>
        </w:rPr>
        <w:t>を負う</w:t>
      </w:r>
      <w:r w:rsidRPr="00246B98">
        <w:rPr>
          <w:rFonts w:ascii="Century" w:eastAsia="ＭＳ 明朝" w:hAnsi="Century"/>
          <w:szCs w:val="21"/>
        </w:rPr>
        <w:t>民間団体および公共サービスのメンバーに</w:t>
      </w:r>
      <w:r w:rsidR="00EA7948" w:rsidRPr="00246B98">
        <w:rPr>
          <w:rFonts w:ascii="Century" w:eastAsia="ＭＳ 明朝" w:hAnsi="Century"/>
          <w:szCs w:val="21"/>
        </w:rPr>
        <w:t>、</w:t>
      </w:r>
      <w:r w:rsidR="00AF2EEC" w:rsidRPr="00246B98">
        <w:rPr>
          <w:rFonts w:ascii="Century" w:eastAsia="ＭＳ 明朝" w:hAnsi="Century"/>
          <w:szCs w:val="21"/>
        </w:rPr>
        <w:t>障害のある人</w:t>
      </w:r>
      <w:r w:rsidR="00EA7948" w:rsidRPr="00246B98">
        <w:rPr>
          <w:rFonts w:ascii="Century" w:eastAsia="ＭＳ 明朝" w:hAnsi="Century"/>
          <w:szCs w:val="21"/>
        </w:rPr>
        <w:t>の</w:t>
      </w:r>
      <w:r w:rsidRPr="00246B98">
        <w:rPr>
          <w:rFonts w:ascii="Century" w:eastAsia="ＭＳ 明朝" w:hAnsi="Century"/>
          <w:szCs w:val="21"/>
        </w:rPr>
        <w:t>権利</w:t>
      </w:r>
      <w:r w:rsidR="00EA7948" w:rsidRPr="00246B98">
        <w:rPr>
          <w:rFonts w:ascii="Century" w:eastAsia="ＭＳ 明朝" w:hAnsi="Century"/>
          <w:szCs w:val="21"/>
        </w:rPr>
        <w:t>に関する</w:t>
      </w:r>
      <w:r w:rsidRPr="00246B98">
        <w:rPr>
          <w:rFonts w:ascii="Century" w:eastAsia="ＭＳ 明朝" w:hAnsi="Century"/>
          <w:szCs w:val="21"/>
        </w:rPr>
        <w:t>訓練を提供している。たとえば、</w:t>
      </w:r>
      <w:r w:rsidRPr="00246B98">
        <w:rPr>
          <w:rFonts w:ascii="Century" w:eastAsia="ＭＳ 明朝" w:hAnsi="Century"/>
          <w:szCs w:val="21"/>
        </w:rPr>
        <w:t>AHRC</w:t>
      </w:r>
      <w:r w:rsidRPr="00246B98">
        <w:rPr>
          <w:rFonts w:ascii="Century" w:eastAsia="ＭＳ 明朝" w:hAnsi="Century"/>
          <w:szCs w:val="21"/>
        </w:rPr>
        <w:t>は最近、</w:t>
      </w:r>
      <w:r w:rsidRPr="00246B98">
        <w:rPr>
          <w:rFonts w:ascii="Century" w:eastAsia="ＭＳ 明朝" w:hAnsi="Century"/>
          <w:szCs w:val="21"/>
        </w:rPr>
        <w:t>NSW</w:t>
      </w:r>
      <w:r w:rsidRPr="00246B98">
        <w:rPr>
          <w:rFonts w:ascii="Century" w:eastAsia="ＭＳ 明朝" w:hAnsi="Century"/>
          <w:szCs w:val="21"/>
        </w:rPr>
        <w:t>州の家族および地域社会サービス局と協力して、</w:t>
      </w:r>
      <w:r w:rsidRPr="00246B98">
        <w:rPr>
          <w:rFonts w:ascii="Century" w:eastAsia="ＭＳ 明朝" w:hAnsi="Century"/>
          <w:szCs w:val="21"/>
        </w:rPr>
        <w:t>NSW</w:t>
      </w:r>
      <w:r w:rsidRPr="00246B98">
        <w:rPr>
          <w:rFonts w:ascii="Century" w:eastAsia="ＭＳ 明朝" w:hAnsi="Century"/>
          <w:szCs w:val="21"/>
        </w:rPr>
        <w:t>州公共サービスの政策および</w:t>
      </w:r>
      <w:r w:rsidR="00EA7948" w:rsidRPr="00246B98">
        <w:rPr>
          <w:rFonts w:ascii="Century" w:eastAsia="ＭＳ 明朝" w:hAnsi="Century"/>
          <w:szCs w:val="21"/>
        </w:rPr>
        <w:t>事業ス</w:t>
      </w:r>
      <w:r w:rsidRPr="00246B98">
        <w:rPr>
          <w:rFonts w:ascii="Century" w:eastAsia="ＭＳ 明朝" w:hAnsi="Century"/>
          <w:szCs w:val="21"/>
        </w:rPr>
        <w:t>タッフ</w:t>
      </w:r>
      <w:r w:rsidR="00EA7948" w:rsidRPr="00246B98">
        <w:rPr>
          <w:rFonts w:ascii="Century" w:eastAsia="ＭＳ 明朝" w:hAnsi="Century"/>
          <w:szCs w:val="21"/>
        </w:rPr>
        <w:t>への</w:t>
      </w:r>
      <w:r w:rsidRPr="00246B98">
        <w:rPr>
          <w:rFonts w:ascii="Century" w:eastAsia="ＭＳ 明朝" w:hAnsi="Century"/>
          <w:szCs w:val="21"/>
        </w:rPr>
        <w:t>障害</w:t>
      </w:r>
      <w:r w:rsidR="00EA7948" w:rsidRPr="00246B98">
        <w:rPr>
          <w:rFonts w:ascii="Century" w:eastAsia="ＭＳ 明朝" w:hAnsi="Century"/>
          <w:szCs w:val="21"/>
        </w:rPr>
        <w:t>理解</w:t>
      </w:r>
      <w:r w:rsidRPr="00246B98">
        <w:rPr>
          <w:rFonts w:ascii="Century" w:eastAsia="ＭＳ 明朝" w:hAnsi="Century"/>
          <w:szCs w:val="21"/>
        </w:rPr>
        <w:t>について</w:t>
      </w:r>
      <w:r w:rsidR="00EA7948" w:rsidRPr="00246B98">
        <w:rPr>
          <w:rFonts w:ascii="Century" w:eastAsia="ＭＳ 明朝" w:hAnsi="Century"/>
          <w:szCs w:val="21"/>
        </w:rPr>
        <w:t>訓練</w:t>
      </w:r>
      <w:r w:rsidRPr="00246B98">
        <w:rPr>
          <w:rFonts w:ascii="Century" w:eastAsia="ＭＳ 明朝" w:hAnsi="Century"/>
          <w:szCs w:val="21"/>
        </w:rPr>
        <w:t>を実施</w:t>
      </w:r>
      <w:r w:rsidR="007D3ED8" w:rsidRPr="00246B98">
        <w:rPr>
          <w:rFonts w:ascii="Century" w:eastAsia="ＭＳ 明朝" w:hAnsi="Century"/>
          <w:szCs w:val="21"/>
        </w:rPr>
        <w:t>した</w:t>
      </w:r>
      <w:r w:rsidRPr="00246B98">
        <w:rPr>
          <w:rFonts w:ascii="Century" w:eastAsia="ＭＳ 明朝" w:hAnsi="Century"/>
          <w:szCs w:val="21"/>
        </w:rPr>
        <w:t>。</w:t>
      </w:r>
    </w:p>
    <w:p w14:paraId="609A01DC"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157.</w:t>
      </w:r>
      <w:r w:rsidR="00863237" w:rsidRPr="00246B98">
        <w:rPr>
          <w:rFonts w:ascii="Century" w:eastAsia="ＭＳ 明朝" w:hAnsi="Century"/>
          <w:szCs w:val="21"/>
        </w:rPr>
        <w:t xml:space="preserve">　</w:t>
      </w:r>
      <w:r w:rsidRPr="00246B98">
        <w:rPr>
          <w:rFonts w:ascii="Century" w:eastAsia="ＭＳ 明朝" w:hAnsi="Century"/>
          <w:szCs w:val="21"/>
        </w:rPr>
        <w:t>州および準州の政府機関は、彼らの職員のために関連する障害</w:t>
      </w:r>
      <w:r w:rsidR="00EA7948" w:rsidRPr="00246B98">
        <w:rPr>
          <w:rFonts w:ascii="Century" w:eastAsia="ＭＳ 明朝" w:hAnsi="Century"/>
          <w:szCs w:val="21"/>
        </w:rPr>
        <w:t>理解</w:t>
      </w:r>
      <w:r w:rsidRPr="00246B98">
        <w:rPr>
          <w:rFonts w:ascii="Century" w:eastAsia="ＭＳ 明朝" w:hAnsi="Century"/>
          <w:szCs w:val="21"/>
        </w:rPr>
        <w:t>訓練を提供している。クイーンズランド州では、</w:t>
      </w:r>
      <w:r w:rsidR="002940D6" w:rsidRPr="00246B98">
        <w:rPr>
          <w:rFonts w:ascii="Century" w:eastAsia="ＭＳ 明朝" w:hAnsi="Century"/>
          <w:szCs w:val="21"/>
        </w:rPr>
        <w:t>臨床革新と行動支援のための中核拠点（</w:t>
      </w:r>
      <w:r w:rsidR="002940D6" w:rsidRPr="00246B98">
        <w:rPr>
          <w:rFonts w:ascii="Century" w:eastAsia="ＭＳ 明朝" w:hAnsi="Century"/>
        </w:rPr>
        <w:t xml:space="preserve">Centre of Excellence for Clinical Innovation and </w:t>
      </w:r>
      <w:proofErr w:type="spellStart"/>
      <w:r w:rsidR="002940D6" w:rsidRPr="00246B98">
        <w:rPr>
          <w:rFonts w:ascii="Century" w:eastAsia="ＭＳ 明朝" w:hAnsi="Century"/>
        </w:rPr>
        <w:t>Behaviour</w:t>
      </w:r>
      <w:proofErr w:type="spellEnd"/>
      <w:r w:rsidR="002940D6" w:rsidRPr="00246B98">
        <w:rPr>
          <w:rFonts w:ascii="Century" w:eastAsia="ＭＳ 明朝" w:hAnsi="Century"/>
        </w:rPr>
        <w:t xml:space="preserve"> Support</w:t>
      </w:r>
      <w:r w:rsidR="002940D6" w:rsidRPr="00246B98">
        <w:rPr>
          <w:rFonts w:ascii="Century" w:eastAsia="ＭＳ 明朝" w:hAnsi="Century"/>
        </w:rPr>
        <w:t>）</w:t>
      </w:r>
      <w:r w:rsidR="00691899" w:rsidRPr="00246B98">
        <w:rPr>
          <w:rFonts w:ascii="Century" w:eastAsia="ＭＳ 明朝" w:hAnsi="Century"/>
          <w:szCs w:val="21"/>
        </w:rPr>
        <w:t>が</w:t>
      </w:r>
      <w:r w:rsidRPr="00246B98">
        <w:rPr>
          <w:rFonts w:ascii="Century" w:eastAsia="ＭＳ 明朝" w:hAnsi="Century"/>
          <w:szCs w:val="21"/>
        </w:rPr>
        <w:t>、すべての障害者サービス提供者にこの</w:t>
      </w:r>
      <w:r w:rsidR="00691899" w:rsidRPr="00246B98">
        <w:rPr>
          <w:rFonts w:ascii="Century" w:eastAsia="ＭＳ 明朝" w:hAnsi="Century"/>
          <w:szCs w:val="21"/>
        </w:rPr>
        <w:t>分野</w:t>
      </w:r>
      <w:r w:rsidRPr="00246B98">
        <w:rPr>
          <w:rFonts w:ascii="Century" w:eastAsia="ＭＳ 明朝" w:hAnsi="Century"/>
          <w:szCs w:val="21"/>
        </w:rPr>
        <w:t>の能力構築を支援するための</w:t>
      </w:r>
      <w:r w:rsidR="00691899" w:rsidRPr="00246B98">
        <w:rPr>
          <w:rFonts w:ascii="Century" w:eastAsia="ＭＳ 明朝" w:hAnsi="Century"/>
          <w:szCs w:val="21"/>
        </w:rPr>
        <w:t>訓練</w:t>
      </w:r>
      <w:r w:rsidRPr="00246B98">
        <w:rPr>
          <w:rFonts w:ascii="Century" w:eastAsia="ＭＳ 明朝" w:hAnsi="Century"/>
          <w:szCs w:val="21"/>
        </w:rPr>
        <w:t>を提供して</w:t>
      </w:r>
      <w:r w:rsidR="007D3ED8" w:rsidRPr="00246B98">
        <w:rPr>
          <w:rFonts w:ascii="Century" w:eastAsia="ＭＳ 明朝" w:hAnsi="Century"/>
          <w:szCs w:val="21"/>
        </w:rPr>
        <w:t>いる</w:t>
      </w:r>
      <w:r w:rsidRPr="00246B98">
        <w:rPr>
          <w:rFonts w:ascii="Century" w:eastAsia="ＭＳ 明朝" w:hAnsi="Century"/>
          <w:szCs w:val="21"/>
        </w:rPr>
        <w:t>。また、</w:t>
      </w:r>
      <w:r w:rsidR="00AF2EEC" w:rsidRPr="00246B98">
        <w:rPr>
          <w:rFonts w:ascii="Century" w:eastAsia="ＭＳ 明朝" w:hAnsi="Century"/>
          <w:szCs w:val="21"/>
        </w:rPr>
        <w:t>障害のある人</w:t>
      </w:r>
      <w:r w:rsidRPr="00246B98">
        <w:rPr>
          <w:rFonts w:ascii="Century" w:eastAsia="ＭＳ 明朝" w:hAnsi="Century"/>
          <w:szCs w:val="21"/>
        </w:rPr>
        <w:t>が自らの決定を下す権利を行使するのを支援する方法として、支援された意思決定を促進するために、公的</w:t>
      </w:r>
      <w:r w:rsidR="00691899" w:rsidRPr="00246B98">
        <w:rPr>
          <w:rFonts w:ascii="Century" w:eastAsia="ＭＳ 明朝" w:hAnsi="Century"/>
          <w:szCs w:val="21"/>
        </w:rPr>
        <w:t>後見人事務所</w:t>
      </w:r>
      <w:r w:rsidRPr="00246B98">
        <w:rPr>
          <w:rFonts w:ascii="Century" w:eastAsia="ＭＳ 明朝" w:hAnsi="Century"/>
          <w:szCs w:val="21"/>
        </w:rPr>
        <w:t>と提携して</w:t>
      </w:r>
      <w:r w:rsidR="007D3ED8" w:rsidRPr="00246B98">
        <w:rPr>
          <w:rFonts w:ascii="Century" w:eastAsia="ＭＳ 明朝" w:hAnsi="Century"/>
          <w:szCs w:val="21"/>
        </w:rPr>
        <w:t>いる</w:t>
      </w:r>
      <w:r w:rsidRPr="00246B98">
        <w:rPr>
          <w:rFonts w:ascii="Century" w:eastAsia="ＭＳ 明朝" w:hAnsi="Century"/>
          <w:szCs w:val="21"/>
        </w:rPr>
        <w:t>。</w:t>
      </w:r>
    </w:p>
    <w:p w14:paraId="0F463908" w14:textId="77777777" w:rsidR="006114B6" w:rsidRPr="00246B98" w:rsidRDefault="006114B6" w:rsidP="00AA5B14">
      <w:pPr>
        <w:rPr>
          <w:rFonts w:ascii="Century" w:eastAsia="ＭＳ 明朝" w:hAnsi="Century"/>
          <w:szCs w:val="21"/>
        </w:rPr>
      </w:pPr>
    </w:p>
    <w:p w14:paraId="14069A43" w14:textId="77777777" w:rsidR="00AA5B14" w:rsidRPr="000709D5" w:rsidRDefault="00304556" w:rsidP="00AA5B14">
      <w:pPr>
        <w:rPr>
          <w:rFonts w:ascii="ＭＳ ゴシック" w:eastAsia="ＭＳ ゴシック" w:hAnsi="ＭＳ ゴシック"/>
          <w:b/>
          <w:szCs w:val="21"/>
        </w:rPr>
      </w:pPr>
      <w:r w:rsidRPr="000709D5">
        <w:rPr>
          <w:rFonts w:ascii="ＭＳ ゴシック" w:eastAsia="ＭＳ ゴシック" w:hAnsi="ＭＳ ゴシック" w:cs="ＭＳ Ｐゴシック"/>
          <w:b/>
          <w:kern w:val="36"/>
          <w:szCs w:val="21"/>
        </w:rPr>
        <w:t>司法手続の利用の機会</w:t>
      </w:r>
      <w:r w:rsidR="00AA5B14" w:rsidRPr="000709D5">
        <w:rPr>
          <w:rFonts w:ascii="ＭＳ ゴシック" w:eastAsia="ＭＳ ゴシック" w:hAnsi="ＭＳ ゴシック"/>
          <w:b/>
          <w:szCs w:val="21"/>
        </w:rPr>
        <w:t>（第13条）</w:t>
      </w:r>
    </w:p>
    <w:p w14:paraId="5C58B236" w14:textId="77777777" w:rsidR="00AA5B14" w:rsidRPr="000709D5" w:rsidRDefault="00E52D20" w:rsidP="00AA5B14">
      <w:pPr>
        <w:rPr>
          <w:rFonts w:ascii="ＭＳ ゴシック" w:eastAsia="ＭＳ ゴシック" w:hAnsi="ＭＳ ゴシック"/>
          <w:b/>
          <w:szCs w:val="21"/>
        </w:rPr>
      </w:pPr>
      <w:r w:rsidRPr="000709D5">
        <w:rPr>
          <w:rFonts w:ascii="ＭＳ ゴシック" w:eastAsia="ＭＳ ゴシック" w:hAnsi="ＭＳ ゴシック"/>
          <w:b/>
          <w:szCs w:val="21"/>
        </w:rPr>
        <w:t>質問</w:t>
      </w:r>
      <w:r w:rsidR="00AA5B14" w:rsidRPr="000709D5">
        <w:rPr>
          <w:rFonts w:ascii="ＭＳ ゴシック" w:eastAsia="ＭＳ ゴシック" w:hAnsi="ＭＳ ゴシック"/>
          <w:b/>
          <w:szCs w:val="21"/>
        </w:rPr>
        <w:t>14</w:t>
      </w:r>
    </w:p>
    <w:p w14:paraId="51B9B275"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158.</w:t>
      </w:r>
      <w:r w:rsidR="00863237" w:rsidRPr="00246B98">
        <w:rPr>
          <w:rFonts w:ascii="Century" w:eastAsia="ＭＳ 明朝" w:hAnsi="Century"/>
          <w:szCs w:val="21"/>
        </w:rPr>
        <w:t xml:space="preserve">　</w:t>
      </w:r>
      <w:r w:rsidRPr="00246B98">
        <w:rPr>
          <w:rFonts w:ascii="Century" w:eastAsia="ＭＳ 明朝" w:hAnsi="Century"/>
          <w:szCs w:val="21"/>
        </w:rPr>
        <w:t>オーストラリアの</w:t>
      </w:r>
      <w:r w:rsidR="00691899" w:rsidRPr="00246B98">
        <w:rPr>
          <w:rFonts w:ascii="Century" w:eastAsia="ＭＳ 明朝" w:hAnsi="Century"/>
          <w:szCs w:val="21"/>
        </w:rPr>
        <w:t>「受刑者</w:t>
      </w:r>
      <w:r w:rsidRPr="00246B98">
        <w:rPr>
          <w:rFonts w:ascii="Century" w:eastAsia="ＭＳ 明朝" w:hAnsi="Century"/>
          <w:szCs w:val="21"/>
        </w:rPr>
        <w:t>の健康状態</w:t>
      </w:r>
      <w:r w:rsidRPr="00246B98">
        <w:rPr>
          <w:rFonts w:ascii="Century" w:eastAsia="ＭＳ 明朝" w:hAnsi="Century"/>
          <w:szCs w:val="21"/>
        </w:rPr>
        <w:t>2015</w:t>
      </w:r>
      <w:r w:rsidR="00691899" w:rsidRPr="00246B98">
        <w:rPr>
          <w:rFonts w:ascii="Century" w:eastAsia="ＭＳ 明朝" w:hAnsi="Century"/>
          <w:szCs w:val="21"/>
        </w:rPr>
        <w:t>」</w:t>
      </w:r>
      <w:r w:rsidRPr="00246B98">
        <w:rPr>
          <w:rFonts w:ascii="Century" w:eastAsia="ＭＳ 明朝" w:hAnsi="Century"/>
          <w:szCs w:val="21"/>
        </w:rPr>
        <w:t>（</w:t>
      </w:r>
      <w:r w:rsidR="00691899" w:rsidRPr="00246B98">
        <w:rPr>
          <w:rFonts w:ascii="Century" w:eastAsia="ＭＳ 明朝" w:hAnsi="Century"/>
          <w:szCs w:val="21"/>
        </w:rPr>
        <w:t>受刑者</w:t>
      </w:r>
      <w:r w:rsidRPr="00246B98">
        <w:rPr>
          <w:rFonts w:ascii="Century" w:eastAsia="ＭＳ 明朝" w:hAnsi="Century"/>
          <w:szCs w:val="21"/>
        </w:rPr>
        <w:t>報告書）は、刑務所の健康状態を監視し、刑務所保健サービスの計画、実施、および質を</w:t>
      </w:r>
      <w:r w:rsidR="00691899" w:rsidRPr="00246B98">
        <w:rPr>
          <w:rFonts w:ascii="Century" w:eastAsia="ＭＳ 明朝" w:hAnsi="Century"/>
          <w:szCs w:val="21"/>
        </w:rPr>
        <w:t>報告し</w:t>
      </w:r>
      <w:r w:rsidRPr="00246B98">
        <w:rPr>
          <w:rFonts w:ascii="Century" w:eastAsia="ＭＳ 明朝" w:hAnsi="Century"/>
          <w:szCs w:val="21"/>
        </w:rPr>
        <w:t>評価するために</w:t>
      </w:r>
      <w:r w:rsidR="00691899" w:rsidRPr="00246B98">
        <w:rPr>
          <w:rFonts w:ascii="Century" w:eastAsia="ＭＳ 明朝" w:hAnsi="Century"/>
          <w:szCs w:val="21"/>
        </w:rPr>
        <w:t>作成</w:t>
      </w:r>
      <w:r w:rsidRPr="00246B98">
        <w:rPr>
          <w:rFonts w:ascii="Century" w:eastAsia="ＭＳ 明朝" w:hAnsi="Century"/>
          <w:szCs w:val="21"/>
        </w:rPr>
        <w:t>された、</w:t>
      </w:r>
      <w:r w:rsidR="00ED2612" w:rsidRPr="00246B98">
        <w:rPr>
          <w:rFonts w:ascii="Century" w:eastAsia="ＭＳ 明朝" w:hAnsi="Century"/>
          <w:szCs w:val="21"/>
        </w:rPr>
        <w:t>オーストラリア健康福祉研究所（</w:t>
      </w:r>
      <w:r w:rsidR="00ED2612" w:rsidRPr="00246B98">
        <w:rPr>
          <w:rFonts w:ascii="Century" w:eastAsia="ＭＳ 明朝" w:hAnsi="Century"/>
          <w:szCs w:val="21"/>
        </w:rPr>
        <w:t>AIHW:</w:t>
      </w:r>
      <w:r w:rsidR="00ED2612" w:rsidRPr="00246B98">
        <w:rPr>
          <w:rFonts w:ascii="Century" w:eastAsia="ＭＳ 明朝" w:hAnsi="Century"/>
          <w:lang w:val="en-AU"/>
        </w:rPr>
        <w:t xml:space="preserve"> Australian Institute of Health and Welfare</w:t>
      </w:r>
      <w:r w:rsidR="00ED2612" w:rsidRPr="00246B98">
        <w:rPr>
          <w:rFonts w:ascii="Century" w:eastAsia="ＭＳ 明朝" w:hAnsi="Century"/>
          <w:szCs w:val="21"/>
        </w:rPr>
        <w:t>）</w:t>
      </w:r>
      <w:r w:rsidRPr="00246B98">
        <w:rPr>
          <w:rFonts w:ascii="Century" w:eastAsia="ＭＳ 明朝" w:hAnsi="Century"/>
          <w:szCs w:val="21"/>
        </w:rPr>
        <w:t>による国民刑務所健康指標に関する第</w:t>
      </w:r>
      <w:r w:rsidRPr="00246B98">
        <w:rPr>
          <w:rFonts w:ascii="Century" w:eastAsia="ＭＳ 明朝" w:hAnsi="Century"/>
          <w:szCs w:val="21"/>
        </w:rPr>
        <w:t>4</w:t>
      </w:r>
      <w:r w:rsidRPr="00246B98">
        <w:rPr>
          <w:rFonts w:ascii="Century" w:eastAsia="ＭＳ 明朝" w:hAnsi="Century"/>
          <w:szCs w:val="21"/>
        </w:rPr>
        <w:t>報</w:t>
      </w:r>
      <w:r w:rsidR="007D3ED8" w:rsidRPr="00246B98">
        <w:rPr>
          <w:rFonts w:ascii="Century" w:eastAsia="ＭＳ 明朝" w:hAnsi="Century"/>
          <w:szCs w:val="21"/>
        </w:rPr>
        <w:t>である</w:t>
      </w:r>
      <w:r w:rsidRPr="00246B98">
        <w:rPr>
          <w:rFonts w:ascii="Century" w:eastAsia="ＭＳ 明朝" w:hAnsi="Century"/>
          <w:szCs w:val="21"/>
        </w:rPr>
        <w:t>。このレポートにはオーストラリアの</w:t>
      </w:r>
      <w:r w:rsidR="00691899" w:rsidRPr="00246B98">
        <w:rPr>
          <w:rFonts w:ascii="Century" w:eastAsia="ＭＳ 明朝" w:hAnsi="Century"/>
          <w:szCs w:val="21"/>
        </w:rPr>
        <w:t>受刑者</w:t>
      </w:r>
      <w:r w:rsidRPr="00246B98">
        <w:rPr>
          <w:rFonts w:ascii="Century" w:eastAsia="ＭＳ 明朝" w:hAnsi="Century"/>
          <w:szCs w:val="21"/>
        </w:rPr>
        <w:t>の障害に関する</w:t>
      </w:r>
      <w:r w:rsidR="00691899" w:rsidRPr="00246B98">
        <w:rPr>
          <w:rFonts w:ascii="Century" w:eastAsia="ＭＳ 明朝" w:hAnsi="Century"/>
          <w:szCs w:val="21"/>
        </w:rPr>
        <w:t>初めての</w:t>
      </w:r>
      <w:r w:rsidRPr="00246B98">
        <w:rPr>
          <w:rFonts w:ascii="Century" w:eastAsia="ＭＳ 明朝" w:hAnsi="Century"/>
          <w:szCs w:val="21"/>
        </w:rPr>
        <w:t>データが含まれて</w:t>
      </w:r>
      <w:r w:rsidR="007D3ED8" w:rsidRPr="00246B98">
        <w:rPr>
          <w:rFonts w:ascii="Century" w:eastAsia="ＭＳ 明朝" w:hAnsi="Century"/>
          <w:szCs w:val="21"/>
        </w:rPr>
        <w:t>いる</w:t>
      </w:r>
      <w:r w:rsidRPr="00246B98">
        <w:rPr>
          <w:rFonts w:ascii="Century" w:eastAsia="ＭＳ 明朝" w:hAnsi="Century"/>
          <w:szCs w:val="21"/>
        </w:rPr>
        <w:t>。</w:t>
      </w:r>
    </w:p>
    <w:p w14:paraId="5C002179" w14:textId="77777777" w:rsidR="00AA5B14" w:rsidRPr="00246B98" w:rsidRDefault="000D3F68" w:rsidP="00AA5B14">
      <w:pPr>
        <w:rPr>
          <w:rFonts w:ascii="Century" w:eastAsia="ＭＳ 明朝" w:hAnsi="Century"/>
          <w:szCs w:val="21"/>
        </w:rPr>
      </w:pPr>
      <w:r w:rsidRPr="00246B98">
        <w:rPr>
          <w:rFonts w:ascii="Century" w:eastAsia="ＭＳ 明朝" w:hAnsi="Century"/>
          <w:szCs w:val="21"/>
        </w:rPr>
        <w:t>159.</w:t>
      </w:r>
      <w:r w:rsidR="00863237" w:rsidRPr="00246B98">
        <w:rPr>
          <w:rFonts w:ascii="Century" w:eastAsia="ＭＳ 明朝" w:hAnsi="Century"/>
          <w:szCs w:val="21"/>
        </w:rPr>
        <w:t xml:space="preserve">　</w:t>
      </w:r>
      <w:r w:rsidR="00AA5B14" w:rsidRPr="00246B98">
        <w:rPr>
          <w:rFonts w:ascii="Century" w:eastAsia="ＭＳ 明朝" w:hAnsi="Century"/>
          <w:szCs w:val="21"/>
        </w:rPr>
        <w:t>刑務所報告には、オーストラリアのすべての州および準州の刑務所からのデータが含まれており、刑務所の</w:t>
      </w:r>
      <w:r w:rsidR="00AA5B14" w:rsidRPr="00246B98">
        <w:rPr>
          <w:rFonts w:ascii="Century" w:eastAsia="ＭＳ 明朝" w:hAnsi="Century"/>
          <w:szCs w:val="21"/>
        </w:rPr>
        <w:t>84</w:t>
      </w:r>
      <w:r w:rsidR="00AA5B14" w:rsidRPr="00246B98">
        <w:rPr>
          <w:rFonts w:ascii="Century" w:eastAsia="ＭＳ 明朝" w:hAnsi="Century"/>
          <w:szCs w:val="21"/>
        </w:rPr>
        <w:t>％が参加し、それらの刑務所の</w:t>
      </w:r>
      <w:r w:rsidR="00B24D8E" w:rsidRPr="00246B98">
        <w:rPr>
          <w:rFonts w:ascii="Century" w:eastAsia="ＭＳ 明朝" w:hAnsi="Century"/>
          <w:szCs w:val="21"/>
        </w:rPr>
        <w:t>入所者</w:t>
      </w:r>
      <w:r w:rsidR="00AA5B14" w:rsidRPr="00246B98">
        <w:rPr>
          <w:rFonts w:ascii="Century" w:eastAsia="ＭＳ 明朝" w:hAnsi="Century"/>
          <w:szCs w:val="21"/>
        </w:rPr>
        <w:t>の約</w:t>
      </w:r>
      <w:r w:rsidR="00AA5B14" w:rsidRPr="00246B98">
        <w:rPr>
          <w:rFonts w:ascii="Century" w:eastAsia="ＭＳ 明朝" w:hAnsi="Century"/>
          <w:szCs w:val="21"/>
        </w:rPr>
        <w:t>49</w:t>
      </w:r>
      <w:r w:rsidR="00AA5B14" w:rsidRPr="00246B98">
        <w:rPr>
          <w:rFonts w:ascii="Century" w:eastAsia="ＭＳ 明朝" w:hAnsi="Century"/>
          <w:szCs w:val="21"/>
        </w:rPr>
        <w:t>％と刑の宣告</w:t>
      </w:r>
      <w:r w:rsidR="00B24D8E" w:rsidRPr="00246B98">
        <w:rPr>
          <w:rFonts w:ascii="Century" w:eastAsia="ＭＳ 明朝" w:hAnsi="Century"/>
          <w:szCs w:val="21"/>
        </w:rPr>
        <w:t>を受けた退所者</w:t>
      </w:r>
      <w:r w:rsidR="00AA5B14" w:rsidRPr="00246B98">
        <w:rPr>
          <w:rFonts w:ascii="Century" w:eastAsia="ＭＳ 明朝" w:hAnsi="Century"/>
          <w:szCs w:val="21"/>
        </w:rPr>
        <w:t>の</w:t>
      </w:r>
      <w:r w:rsidR="00AA5B14" w:rsidRPr="00246B98">
        <w:rPr>
          <w:rFonts w:ascii="Century" w:eastAsia="ＭＳ 明朝" w:hAnsi="Century"/>
          <w:szCs w:val="21"/>
        </w:rPr>
        <w:t>42</w:t>
      </w:r>
      <w:r w:rsidR="00AA5B14" w:rsidRPr="00246B98">
        <w:rPr>
          <w:rFonts w:ascii="Century" w:eastAsia="ＭＳ 明朝" w:hAnsi="Century"/>
          <w:szCs w:val="21"/>
        </w:rPr>
        <w:t>％がデータ収集に参加している。</w:t>
      </w:r>
      <w:r w:rsidR="00AA5B14" w:rsidRPr="00246B98">
        <w:rPr>
          <w:rFonts w:ascii="Century" w:eastAsia="ＭＳ 明朝" w:hAnsi="Century"/>
          <w:szCs w:val="21"/>
        </w:rPr>
        <w:t>AIHW</w:t>
      </w:r>
      <w:r w:rsidR="00AA5B14" w:rsidRPr="00246B98">
        <w:rPr>
          <w:rFonts w:ascii="Century" w:eastAsia="ＭＳ 明朝" w:hAnsi="Century"/>
          <w:szCs w:val="21"/>
        </w:rPr>
        <w:t>は州や準州と協力して将来の報告のためのデータ収集範囲を改善して</w:t>
      </w:r>
      <w:r w:rsidR="007D3ED8" w:rsidRPr="00246B98">
        <w:rPr>
          <w:rFonts w:ascii="Century" w:eastAsia="ＭＳ 明朝" w:hAnsi="Century"/>
          <w:szCs w:val="21"/>
        </w:rPr>
        <w:t>いる</w:t>
      </w:r>
      <w:r w:rsidR="00AA5B14" w:rsidRPr="00246B98">
        <w:rPr>
          <w:rFonts w:ascii="Century" w:eastAsia="ＭＳ 明朝" w:hAnsi="Century"/>
          <w:szCs w:val="21"/>
        </w:rPr>
        <w:t>。</w:t>
      </w:r>
    </w:p>
    <w:p w14:paraId="0C10F92D" w14:textId="77777777" w:rsidR="00AA5B14" w:rsidRPr="00246B98" w:rsidRDefault="00AA5B14" w:rsidP="00AA5B14">
      <w:pPr>
        <w:rPr>
          <w:rFonts w:ascii="Century" w:eastAsia="ＭＳ 明朝" w:hAnsi="Century"/>
          <w:szCs w:val="21"/>
        </w:rPr>
      </w:pPr>
      <w:r w:rsidRPr="00246B98">
        <w:rPr>
          <w:rFonts w:ascii="Century" w:eastAsia="ＭＳ 明朝" w:hAnsi="Century"/>
          <w:szCs w:val="21"/>
        </w:rPr>
        <w:t>160.</w:t>
      </w:r>
      <w:r w:rsidR="00863237" w:rsidRPr="00246B98">
        <w:rPr>
          <w:rFonts w:ascii="Century" w:eastAsia="ＭＳ 明朝" w:hAnsi="Century"/>
          <w:szCs w:val="21"/>
        </w:rPr>
        <w:t xml:space="preserve">　</w:t>
      </w:r>
      <w:r w:rsidR="00691899" w:rsidRPr="00246B98">
        <w:rPr>
          <w:rFonts w:ascii="Century" w:eastAsia="ＭＳ 明朝" w:hAnsi="Century"/>
          <w:szCs w:val="21"/>
        </w:rPr>
        <w:t>受刑者</w:t>
      </w:r>
      <w:r w:rsidRPr="00246B98">
        <w:rPr>
          <w:rFonts w:ascii="Century" w:eastAsia="ＭＳ 明朝" w:hAnsi="Century"/>
          <w:szCs w:val="21"/>
        </w:rPr>
        <w:t>報告書は、知的障害のある成人が</w:t>
      </w:r>
      <w:r w:rsidR="00691899" w:rsidRPr="00246B98">
        <w:rPr>
          <w:rFonts w:ascii="Century" w:eastAsia="ＭＳ 明朝" w:hAnsi="Century"/>
          <w:szCs w:val="21"/>
        </w:rPr>
        <w:t>受刑者</w:t>
      </w:r>
      <w:r w:rsidRPr="00246B98">
        <w:rPr>
          <w:rFonts w:ascii="Century" w:eastAsia="ＭＳ 明朝" w:hAnsi="Century"/>
          <w:szCs w:val="21"/>
        </w:rPr>
        <w:t>、特に先住民族の</w:t>
      </w:r>
      <w:r w:rsidR="00691899" w:rsidRPr="00246B98">
        <w:rPr>
          <w:rFonts w:ascii="Century" w:eastAsia="ＭＳ 明朝" w:hAnsi="Century"/>
          <w:szCs w:val="21"/>
        </w:rPr>
        <w:t>受刑者</w:t>
      </w:r>
      <w:r w:rsidRPr="00246B98">
        <w:rPr>
          <w:rFonts w:ascii="Century" w:eastAsia="ＭＳ 明朝" w:hAnsi="Century"/>
          <w:szCs w:val="21"/>
        </w:rPr>
        <w:t>の間で著しく過剰に現れていることを発見したオーストラリアの多くの研究に言及している。</w:t>
      </w:r>
      <w:r w:rsidR="00691899" w:rsidRPr="00246B98">
        <w:rPr>
          <w:rFonts w:ascii="Century" w:eastAsia="ＭＳ 明朝" w:hAnsi="Century"/>
          <w:szCs w:val="21"/>
        </w:rPr>
        <w:t>受刑者</w:t>
      </w:r>
      <w:r w:rsidRPr="00246B98">
        <w:rPr>
          <w:rFonts w:ascii="Century" w:eastAsia="ＭＳ 明朝" w:hAnsi="Century"/>
          <w:szCs w:val="21"/>
        </w:rPr>
        <w:t>報告書によると、刑務所人口の</w:t>
      </w:r>
      <w:r w:rsidRPr="00246B98">
        <w:rPr>
          <w:rFonts w:ascii="Century" w:eastAsia="ＭＳ 明朝" w:hAnsi="Century"/>
          <w:szCs w:val="21"/>
        </w:rPr>
        <w:t>12</w:t>
      </w:r>
      <w:r w:rsidRPr="00246B98">
        <w:rPr>
          <w:rFonts w:ascii="Century" w:eastAsia="ＭＳ 明朝" w:hAnsi="Century"/>
          <w:szCs w:val="21"/>
        </w:rPr>
        <w:t>パーセントが知的障害を示す</w:t>
      </w:r>
      <w:r w:rsidR="00C14E69" w:rsidRPr="00246B98">
        <w:rPr>
          <w:rFonts w:ascii="Century" w:eastAsia="ＭＳ 明朝" w:hAnsi="Century"/>
          <w:szCs w:val="21"/>
        </w:rPr>
        <w:t>低い</w:t>
      </w:r>
      <w:r w:rsidRPr="00246B98">
        <w:rPr>
          <w:rFonts w:ascii="Century" w:eastAsia="ＭＳ 明朝" w:hAnsi="Century"/>
          <w:szCs w:val="21"/>
        </w:rPr>
        <w:t>IQ</w:t>
      </w:r>
      <w:r w:rsidR="00C14E69" w:rsidRPr="00246B98">
        <w:rPr>
          <w:rFonts w:ascii="Century" w:eastAsia="ＭＳ 明朝" w:hAnsi="Century"/>
          <w:szCs w:val="21"/>
        </w:rPr>
        <w:t>で</w:t>
      </w:r>
      <w:r w:rsidRPr="00246B98">
        <w:rPr>
          <w:rFonts w:ascii="Century" w:eastAsia="ＭＳ 明朝" w:hAnsi="Century"/>
          <w:szCs w:val="21"/>
        </w:rPr>
        <w:t>、</w:t>
      </w:r>
      <w:r w:rsidRPr="00246B98">
        <w:rPr>
          <w:rFonts w:ascii="Century" w:eastAsia="ＭＳ 明朝" w:hAnsi="Century"/>
          <w:szCs w:val="21"/>
        </w:rPr>
        <w:t>30</w:t>
      </w:r>
      <w:r w:rsidRPr="00246B98">
        <w:rPr>
          <w:rFonts w:ascii="Century" w:eastAsia="ＭＳ 明朝" w:hAnsi="Century"/>
          <w:szCs w:val="21"/>
        </w:rPr>
        <w:t>パーセントが</w:t>
      </w:r>
      <w:r w:rsidR="00C14E69" w:rsidRPr="00246B98">
        <w:rPr>
          <w:rFonts w:ascii="Century" w:eastAsia="ＭＳ 明朝" w:hAnsi="Century"/>
          <w:szCs w:val="21"/>
        </w:rPr>
        <w:t>境界域</w:t>
      </w:r>
      <w:r w:rsidRPr="00246B98">
        <w:rPr>
          <w:rFonts w:ascii="Century" w:eastAsia="ＭＳ 明朝" w:hAnsi="Century"/>
          <w:szCs w:val="21"/>
        </w:rPr>
        <w:t>知的障害を示す</w:t>
      </w:r>
      <w:r w:rsidRPr="00246B98">
        <w:rPr>
          <w:rFonts w:ascii="Century" w:eastAsia="ＭＳ 明朝" w:hAnsi="Century"/>
          <w:szCs w:val="21"/>
        </w:rPr>
        <w:t>IQ</w:t>
      </w:r>
      <w:r w:rsidR="00C14E69" w:rsidRPr="00246B98">
        <w:rPr>
          <w:rFonts w:ascii="Century" w:eastAsia="ＭＳ 明朝" w:hAnsi="Century"/>
          <w:szCs w:val="21"/>
        </w:rPr>
        <w:t>であった</w:t>
      </w:r>
      <w:r w:rsidRPr="00246B98">
        <w:rPr>
          <w:rFonts w:ascii="Century" w:eastAsia="ＭＳ 明朝" w:hAnsi="Century"/>
          <w:szCs w:val="21"/>
        </w:rPr>
        <w:t>。知的障害のある人は</w:t>
      </w:r>
      <w:r w:rsidR="00C14E69" w:rsidRPr="00246B98">
        <w:rPr>
          <w:rFonts w:ascii="Century" w:eastAsia="ＭＳ 明朝" w:hAnsi="Century"/>
          <w:szCs w:val="21"/>
        </w:rPr>
        <w:t>、男性で、</w:t>
      </w:r>
      <w:r w:rsidRPr="00246B98">
        <w:rPr>
          <w:rFonts w:ascii="Century" w:eastAsia="ＭＳ 明朝" w:hAnsi="Century"/>
          <w:szCs w:val="21"/>
        </w:rPr>
        <w:t>先住民族</w:t>
      </w:r>
      <w:r w:rsidR="00C14E69" w:rsidRPr="00246B98">
        <w:rPr>
          <w:rFonts w:ascii="Century" w:eastAsia="ＭＳ 明朝" w:hAnsi="Century"/>
          <w:szCs w:val="21"/>
        </w:rPr>
        <w:t>で、</w:t>
      </w:r>
      <w:r w:rsidRPr="00246B98">
        <w:rPr>
          <w:rFonts w:ascii="Century" w:eastAsia="ＭＳ 明朝" w:hAnsi="Century"/>
          <w:szCs w:val="21"/>
        </w:rPr>
        <w:t>10</w:t>
      </w:r>
      <w:r w:rsidRPr="00246B98">
        <w:rPr>
          <w:rFonts w:ascii="Century" w:eastAsia="ＭＳ 明朝" w:hAnsi="Century"/>
          <w:szCs w:val="21"/>
        </w:rPr>
        <w:t>年未満の学校</w:t>
      </w:r>
      <w:r w:rsidR="00C14E69" w:rsidRPr="00246B98">
        <w:rPr>
          <w:rFonts w:ascii="Century" w:eastAsia="ＭＳ 明朝" w:hAnsi="Century"/>
          <w:szCs w:val="21"/>
        </w:rPr>
        <w:t>教育歴で、受刑</w:t>
      </w:r>
      <w:r w:rsidRPr="00246B98">
        <w:rPr>
          <w:rFonts w:ascii="Century" w:eastAsia="ＭＳ 明朝" w:hAnsi="Century"/>
          <w:szCs w:val="21"/>
        </w:rPr>
        <w:t>直前</w:t>
      </w:r>
      <w:r w:rsidR="00C14E69" w:rsidRPr="00246B98">
        <w:rPr>
          <w:rFonts w:ascii="Century" w:eastAsia="ＭＳ 明朝" w:hAnsi="Century"/>
          <w:szCs w:val="21"/>
        </w:rPr>
        <w:t>は</w:t>
      </w:r>
      <w:r w:rsidRPr="00246B98">
        <w:rPr>
          <w:rFonts w:ascii="Century" w:eastAsia="ＭＳ 明朝" w:hAnsi="Century"/>
          <w:szCs w:val="21"/>
        </w:rPr>
        <w:t>不安定な</w:t>
      </w:r>
      <w:r w:rsidR="00C14E69" w:rsidRPr="00246B98">
        <w:rPr>
          <w:rFonts w:ascii="Century" w:eastAsia="ＭＳ 明朝" w:hAnsi="Century"/>
          <w:szCs w:val="21"/>
        </w:rPr>
        <w:t>居住の場で</w:t>
      </w:r>
      <w:r w:rsidRPr="00246B98">
        <w:rPr>
          <w:rFonts w:ascii="Century" w:eastAsia="ＭＳ 明朝" w:hAnsi="Century"/>
          <w:szCs w:val="21"/>
        </w:rPr>
        <w:t>、少年拘禁</w:t>
      </w:r>
      <w:r w:rsidR="00C14E69" w:rsidRPr="00246B98">
        <w:rPr>
          <w:rFonts w:ascii="Century" w:eastAsia="ＭＳ 明朝" w:hAnsi="Century"/>
          <w:szCs w:val="21"/>
        </w:rPr>
        <w:t>施設の経歴があり、健康状態は</w:t>
      </w:r>
      <w:r w:rsidRPr="00246B98">
        <w:rPr>
          <w:rFonts w:ascii="Century" w:eastAsia="ＭＳ 明朝" w:hAnsi="Century"/>
          <w:szCs w:val="21"/>
        </w:rPr>
        <w:t>自己評価</w:t>
      </w:r>
      <w:r w:rsidR="00C14E69" w:rsidRPr="00246B98">
        <w:rPr>
          <w:rFonts w:ascii="Century" w:eastAsia="ＭＳ 明朝" w:hAnsi="Century"/>
          <w:szCs w:val="21"/>
        </w:rPr>
        <w:t>は低く、うつ</w:t>
      </w:r>
      <w:r w:rsidRPr="00246B98">
        <w:rPr>
          <w:rFonts w:ascii="Century" w:eastAsia="ＭＳ 明朝" w:hAnsi="Century"/>
          <w:szCs w:val="21"/>
        </w:rPr>
        <w:t>病および物質依存</w:t>
      </w:r>
      <w:r w:rsidR="00C14E69" w:rsidRPr="00246B98">
        <w:rPr>
          <w:rFonts w:ascii="Century" w:eastAsia="ＭＳ 明朝" w:hAnsi="Century"/>
          <w:szCs w:val="21"/>
        </w:rPr>
        <w:t>のある割合が高い。</w:t>
      </w:r>
    </w:p>
    <w:p w14:paraId="0233DB24" w14:textId="77777777" w:rsidR="00AA5B14" w:rsidRPr="00246B98" w:rsidRDefault="000D3F68" w:rsidP="00AA5B14">
      <w:pPr>
        <w:rPr>
          <w:rFonts w:ascii="Century" w:eastAsia="ＭＳ 明朝" w:hAnsi="Century"/>
          <w:szCs w:val="21"/>
        </w:rPr>
      </w:pPr>
      <w:r w:rsidRPr="00246B98">
        <w:rPr>
          <w:rFonts w:ascii="Century" w:eastAsia="ＭＳ 明朝" w:hAnsi="Century"/>
          <w:szCs w:val="21"/>
        </w:rPr>
        <w:t>161.</w:t>
      </w:r>
      <w:r w:rsidR="00863237" w:rsidRPr="00246B98">
        <w:rPr>
          <w:rFonts w:ascii="Century" w:eastAsia="ＭＳ 明朝" w:hAnsi="Century"/>
          <w:szCs w:val="21"/>
        </w:rPr>
        <w:t xml:space="preserve">　</w:t>
      </w:r>
      <w:r w:rsidR="00AA5B14" w:rsidRPr="00246B98">
        <w:rPr>
          <w:rFonts w:ascii="Century" w:eastAsia="ＭＳ 明朝" w:hAnsi="Century"/>
          <w:szCs w:val="21"/>
        </w:rPr>
        <w:t>オーストラリアでは現在、障害</w:t>
      </w:r>
      <w:r w:rsidR="00C14E69" w:rsidRPr="00246B98">
        <w:rPr>
          <w:rFonts w:ascii="Century" w:eastAsia="ＭＳ 明朝" w:hAnsi="Century"/>
          <w:szCs w:val="21"/>
        </w:rPr>
        <w:t>のある受刑者</w:t>
      </w:r>
      <w:r w:rsidR="00AA5B14" w:rsidRPr="00246B98">
        <w:rPr>
          <w:rFonts w:ascii="Century" w:eastAsia="ＭＳ 明朝" w:hAnsi="Century"/>
          <w:szCs w:val="21"/>
        </w:rPr>
        <w:t>に関する情報は限られている。</w:t>
      </w:r>
      <w:r w:rsidR="00691899" w:rsidRPr="00246B98">
        <w:rPr>
          <w:rFonts w:ascii="Century" w:eastAsia="ＭＳ 明朝" w:hAnsi="Century"/>
          <w:szCs w:val="21"/>
        </w:rPr>
        <w:t>受刑者</w:t>
      </w:r>
      <w:r w:rsidR="00AA5B14" w:rsidRPr="00246B98">
        <w:rPr>
          <w:rFonts w:ascii="Century" w:eastAsia="ＭＳ 明朝" w:hAnsi="Century"/>
          <w:szCs w:val="21"/>
        </w:rPr>
        <w:t>報告書によると、参加者のほぼ</w:t>
      </w:r>
      <w:r w:rsidR="00AA5B14" w:rsidRPr="00246B98">
        <w:rPr>
          <w:rFonts w:ascii="Century" w:eastAsia="ＭＳ 明朝" w:hAnsi="Century"/>
          <w:szCs w:val="21"/>
        </w:rPr>
        <w:t>3</w:t>
      </w:r>
      <w:r w:rsidR="00AA5B14" w:rsidRPr="00246B98">
        <w:rPr>
          <w:rFonts w:ascii="Century" w:eastAsia="ＭＳ 明朝" w:hAnsi="Century"/>
          <w:szCs w:val="21"/>
        </w:rPr>
        <w:t>分の</w:t>
      </w:r>
      <w:r w:rsidR="00AA5B14" w:rsidRPr="00246B98">
        <w:rPr>
          <w:rFonts w:ascii="Century" w:eastAsia="ＭＳ 明朝" w:hAnsi="Century"/>
          <w:szCs w:val="21"/>
        </w:rPr>
        <w:t>1</w:t>
      </w:r>
      <w:r w:rsidR="00AA5B14" w:rsidRPr="00246B98">
        <w:rPr>
          <w:rFonts w:ascii="Century" w:eastAsia="ＭＳ 明朝" w:hAnsi="Century"/>
          <w:szCs w:val="21"/>
        </w:rPr>
        <w:t>（</w:t>
      </w:r>
      <w:r w:rsidR="00AA5B14" w:rsidRPr="00246B98">
        <w:rPr>
          <w:rFonts w:ascii="Century" w:eastAsia="ＭＳ 明朝" w:hAnsi="Century"/>
          <w:szCs w:val="21"/>
        </w:rPr>
        <w:t>30</w:t>
      </w:r>
      <w:r w:rsidR="00AA5B14" w:rsidRPr="00246B98">
        <w:rPr>
          <w:rFonts w:ascii="Century" w:eastAsia="ＭＳ 明朝" w:hAnsi="Century"/>
          <w:szCs w:val="21"/>
        </w:rPr>
        <w:t>％）が</w:t>
      </w:r>
      <w:r w:rsidR="00C14E69" w:rsidRPr="00246B98">
        <w:rPr>
          <w:rFonts w:ascii="Century" w:eastAsia="ＭＳ 明朝" w:hAnsi="Century"/>
          <w:szCs w:val="21"/>
        </w:rPr>
        <w:t>、</w:t>
      </w:r>
      <w:r w:rsidR="00AA5B14" w:rsidRPr="00246B98">
        <w:rPr>
          <w:rFonts w:ascii="Century" w:eastAsia="ＭＳ 明朝" w:hAnsi="Century"/>
          <w:szCs w:val="21"/>
        </w:rPr>
        <w:t>日常活動を制限したり、教育や雇用への参加に影響を与えたりして</w:t>
      </w:r>
      <w:r w:rsidR="007D3ED8" w:rsidRPr="00246B98">
        <w:rPr>
          <w:rFonts w:ascii="Century" w:eastAsia="ＭＳ 明朝" w:hAnsi="Century"/>
          <w:szCs w:val="21"/>
        </w:rPr>
        <w:t>いる</w:t>
      </w:r>
      <w:r w:rsidR="00C14E69" w:rsidRPr="00246B98">
        <w:rPr>
          <w:rFonts w:ascii="Century" w:eastAsia="ＭＳ 明朝" w:hAnsi="Century"/>
          <w:szCs w:val="21"/>
        </w:rPr>
        <w:t>長期的な健康状態や障害を報告し</w:t>
      </w:r>
      <w:r w:rsidR="009B0A75" w:rsidRPr="00246B98">
        <w:rPr>
          <w:rFonts w:ascii="Century" w:eastAsia="ＭＳ 明朝" w:hAnsi="Century"/>
          <w:szCs w:val="21"/>
        </w:rPr>
        <w:t>ている。</w:t>
      </w:r>
    </w:p>
    <w:p w14:paraId="1A6A9280" w14:textId="77777777" w:rsidR="00AA5B14" w:rsidRPr="00246B98" w:rsidRDefault="009B0A75" w:rsidP="006479C9">
      <w:pPr>
        <w:pStyle w:val="1"/>
        <w:ind w:left="0"/>
        <w:rPr>
          <w:rFonts w:ascii="ＭＳ ゴシック" w:eastAsia="ＭＳ ゴシック" w:hAnsi="ＭＳ ゴシック"/>
          <w:sz w:val="21"/>
          <w:szCs w:val="21"/>
          <w:lang w:val="en-AU"/>
        </w:rPr>
      </w:pPr>
      <w:r w:rsidRPr="00246B98">
        <w:rPr>
          <w:rFonts w:ascii="ＭＳ ゴシック" w:eastAsia="ＭＳ ゴシック" w:hAnsi="ＭＳ ゴシック"/>
          <w:sz w:val="21"/>
          <w:szCs w:val="21"/>
          <w:lang w:val="en-AU" w:eastAsia="ja-JP"/>
        </w:rPr>
        <w:t>表</w:t>
      </w:r>
      <w:r w:rsidR="00AA5B14" w:rsidRPr="00246B98">
        <w:rPr>
          <w:rFonts w:ascii="ＭＳ ゴシック" w:eastAsia="ＭＳ ゴシック" w:hAnsi="ＭＳ ゴシック"/>
          <w:sz w:val="21"/>
          <w:szCs w:val="21"/>
          <w:lang w:val="en-AU"/>
        </w:rPr>
        <w:t xml:space="preserve"> 10.2 </w:t>
      </w:r>
      <w:r w:rsidRPr="00246B98">
        <w:rPr>
          <w:rFonts w:ascii="ＭＳ ゴシック" w:eastAsia="ＭＳ ゴシック" w:hAnsi="ＭＳ ゴシック"/>
          <w:b/>
          <w:sz w:val="21"/>
          <w:szCs w:val="21"/>
          <w:lang w:val="en-AU" w:eastAsia="ja-JP"/>
        </w:rPr>
        <w:t>刑務所入所者　活動制限（</w:t>
      </w:r>
      <w:r w:rsidRPr="00246B98">
        <w:rPr>
          <w:rFonts w:ascii="ＭＳ ゴシック" w:eastAsia="ＭＳ ゴシック" w:hAnsi="ＭＳ ゴシック"/>
          <w:b/>
          <w:sz w:val="21"/>
          <w:szCs w:val="21"/>
          <w:lang w:val="en-AU"/>
        </w:rPr>
        <w:t>activity limitations</w:t>
      </w:r>
      <w:r w:rsidRPr="00246B98">
        <w:rPr>
          <w:rFonts w:ascii="ＭＳ ゴシック" w:eastAsia="ＭＳ ゴシック" w:hAnsi="ＭＳ ゴシック"/>
          <w:b/>
          <w:sz w:val="21"/>
          <w:szCs w:val="21"/>
          <w:lang w:val="en-AU" w:eastAsia="ja-JP"/>
        </w:rPr>
        <w:t xml:space="preserve">）の程度　</w:t>
      </w:r>
      <w:r w:rsidR="00AA5B14" w:rsidRPr="00246B98">
        <w:rPr>
          <w:rFonts w:ascii="ＭＳ ゴシック" w:eastAsia="ＭＳ ゴシック" w:hAnsi="ＭＳ ゴシック"/>
          <w:b/>
          <w:sz w:val="21"/>
          <w:szCs w:val="21"/>
          <w:lang w:val="en-AU"/>
        </w:rPr>
        <w:t>2015</w:t>
      </w:r>
      <w:r w:rsidRPr="00246B98">
        <w:rPr>
          <w:rFonts w:ascii="ＭＳ ゴシック" w:eastAsia="ＭＳ ゴシック" w:hAnsi="ＭＳ ゴシック"/>
          <w:b/>
          <w:sz w:val="21"/>
          <w:szCs w:val="21"/>
          <w:lang w:val="en-AU" w:eastAsia="ja-JP"/>
        </w:rPr>
        <w:t>年</w:t>
      </w:r>
      <w:r w:rsidR="00AA5B14" w:rsidRPr="00246B98">
        <w:rPr>
          <w:rFonts w:ascii="ＭＳ ゴシック" w:eastAsia="ＭＳ ゴシック" w:hAnsi="ＭＳ ゴシック"/>
          <w:b/>
          <w:sz w:val="21"/>
          <w:szCs w:val="21"/>
          <w:lang w:val="en-AU"/>
        </w:rPr>
        <w:t xml:space="preserve"> (</w:t>
      </w:r>
      <w:r w:rsidRPr="00246B98">
        <w:rPr>
          <w:rFonts w:ascii="ＭＳ ゴシック" w:eastAsia="ＭＳ ゴシック" w:hAnsi="ＭＳ ゴシック"/>
          <w:b/>
          <w:sz w:val="21"/>
          <w:szCs w:val="21"/>
          <w:lang w:val="en-AU" w:eastAsia="ja-JP"/>
        </w:rPr>
        <w:t>％</w:t>
      </w:r>
      <w:r w:rsidR="00AA5B14" w:rsidRPr="00246B98">
        <w:rPr>
          <w:rFonts w:ascii="ＭＳ ゴシック" w:eastAsia="ＭＳ ゴシック" w:hAnsi="ＭＳ ゴシック"/>
          <w:b/>
          <w:sz w:val="21"/>
          <w:szCs w:val="21"/>
          <w:lang w:val="en-AU"/>
        </w:rPr>
        <w:t>)</w:t>
      </w:r>
      <w:r w:rsidR="00AA5B14" w:rsidRPr="00246B98">
        <w:rPr>
          <w:rStyle w:val="a5"/>
          <w:rFonts w:ascii="ＭＳ ゴシック" w:eastAsia="ＭＳ ゴシック" w:hAnsi="ＭＳ ゴシック"/>
          <w:b/>
          <w:bCs/>
          <w:sz w:val="21"/>
          <w:szCs w:val="21"/>
        </w:rPr>
        <w:footnoteReference w:id="16"/>
      </w:r>
    </w:p>
    <w:tbl>
      <w:tblPr>
        <w:tblW w:w="6804" w:type="dxa"/>
        <w:tblInd w:w="567"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Caption w:val="Australian Institute of Health and Wellbeing report on the health of Australia’s prisoners 2015"/>
        <w:tblDescription w:val="This is the 4th report by the Australian Institute of Health and Wellbeing on the National Prison Health Indicators. Table 10.2 shows the number of prison entrants and the extent of their activity limitations in percentages, ranging from none to profound or severe.  "/>
      </w:tblPr>
      <w:tblGrid>
        <w:gridCol w:w="1701"/>
        <w:gridCol w:w="1276"/>
        <w:gridCol w:w="992"/>
        <w:gridCol w:w="851"/>
        <w:gridCol w:w="992"/>
        <w:gridCol w:w="992"/>
      </w:tblGrid>
      <w:tr w:rsidR="00246B98" w:rsidRPr="00246B98" w14:paraId="61D22AF0" w14:textId="77777777" w:rsidTr="0006195B">
        <w:trPr>
          <w:trHeight w:val="287"/>
          <w:tblHeader/>
        </w:trPr>
        <w:tc>
          <w:tcPr>
            <w:tcW w:w="1701" w:type="dxa"/>
            <w:tcBorders>
              <w:top w:val="single" w:sz="4" w:space="0" w:color="auto"/>
              <w:bottom w:val="single" w:sz="12" w:space="0" w:color="auto"/>
            </w:tcBorders>
            <w:shd w:val="clear" w:color="auto" w:fill="auto"/>
            <w:vAlign w:val="bottom"/>
          </w:tcPr>
          <w:p w14:paraId="0583089B" w14:textId="77777777" w:rsidR="00AA5B14" w:rsidRPr="00246B98" w:rsidRDefault="00AA5B14" w:rsidP="007D3ED8">
            <w:pPr>
              <w:spacing w:before="80" w:after="80" w:line="200" w:lineRule="exact"/>
              <w:ind w:right="113"/>
              <w:rPr>
                <w:rFonts w:ascii="Century" w:eastAsia="ＭＳ 明朝" w:hAnsi="Century"/>
                <w:i/>
                <w:szCs w:val="21"/>
                <w:lang w:val="en"/>
              </w:rPr>
            </w:pPr>
          </w:p>
        </w:tc>
        <w:tc>
          <w:tcPr>
            <w:tcW w:w="1276" w:type="dxa"/>
            <w:tcBorders>
              <w:top w:val="single" w:sz="4" w:space="0" w:color="auto"/>
              <w:bottom w:val="single" w:sz="12" w:space="0" w:color="auto"/>
            </w:tcBorders>
            <w:shd w:val="clear" w:color="auto" w:fill="auto"/>
            <w:vAlign w:val="bottom"/>
          </w:tcPr>
          <w:p w14:paraId="0EEDCD19" w14:textId="77777777" w:rsidR="00AA5B14" w:rsidRPr="00246B98" w:rsidRDefault="009B0A75" w:rsidP="006479C9">
            <w:pPr>
              <w:rPr>
                <w:rFonts w:ascii="Century" w:eastAsia="ＭＳ 明朝" w:hAnsi="Century"/>
                <w:lang w:val="en"/>
              </w:rPr>
            </w:pPr>
            <w:r w:rsidRPr="00246B98">
              <w:rPr>
                <w:rFonts w:ascii="Century" w:eastAsia="ＭＳ 明朝" w:hAnsi="Century"/>
                <w:lang w:val="en"/>
              </w:rPr>
              <w:t>重度</w:t>
            </w:r>
            <w:r w:rsidR="00AA5B14" w:rsidRPr="00246B98">
              <w:rPr>
                <w:rFonts w:ascii="Century" w:eastAsia="ＭＳ 明朝" w:hAnsi="Century"/>
                <w:lang w:val="en"/>
              </w:rPr>
              <w:t>/</w:t>
            </w:r>
            <w:r w:rsidRPr="00246B98">
              <w:rPr>
                <w:rFonts w:ascii="Century" w:eastAsia="ＭＳ 明朝" w:hAnsi="Century"/>
                <w:lang w:val="en"/>
              </w:rPr>
              <w:t>超重度</w:t>
            </w:r>
          </w:p>
        </w:tc>
        <w:tc>
          <w:tcPr>
            <w:tcW w:w="992" w:type="dxa"/>
            <w:tcBorders>
              <w:top w:val="single" w:sz="4" w:space="0" w:color="auto"/>
              <w:bottom w:val="single" w:sz="12" w:space="0" w:color="auto"/>
            </w:tcBorders>
            <w:shd w:val="clear" w:color="auto" w:fill="auto"/>
            <w:vAlign w:val="bottom"/>
          </w:tcPr>
          <w:p w14:paraId="53E1E0B1" w14:textId="77777777" w:rsidR="00AA5B14" w:rsidRPr="00246B98" w:rsidRDefault="006479C9" w:rsidP="007D3ED8">
            <w:pPr>
              <w:spacing w:before="80" w:after="80" w:line="200" w:lineRule="exact"/>
              <w:ind w:right="113"/>
              <w:jc w:val="right"/>
              <w:rPr>
                <w:rFonts w:ascii="Century" w:eastAsia="ＭＳ 明朝" w:hAnsi="Century"/>
                <w:i/>
                <w:szCs w:val="21"/>
                <w:lang w:val="en"/>
              </w:rPr>
            </w:pPr>
            <w:r w:rsidRPr="00246B98">
              <w:rPr>
                <w:rFonts w:ascii="Century" w:eastAsia="ＭＳ 明朝" w:hAnsi="Century"/>
                <w:i/>
                <w:szCs w:val="21"/>
                <w:lang w:val="en"/>
              </w:rPr>
              <w:t>中等度</w:t>
            </w:r>
          </w:p>
        </w:tc>
        <w:tc>
          <w:tcPr>
            <w:tcW w:w="851" w:type="dxa"/>
            <w:tcBorders>
              <w:top w:val="single" w:sz="4" w:space="0" w:color="auto"/>
              <w:bottom w:val="single" w:sz="12" w:space="0" w:color="auto"/>
            </w:tcBorders>
            <w:shd w:val="clear" w:color="auto" w:fill="auto"/>
            <w:vAlign w:val="bottom"/>
          </w:tcPr>
          <w:p w14:paraId="1B75D160" w14:textId="77777777" w:rsidR="00AA5B14" w:rsidRPr="00246B98" w:rsidRDefault="006479C9" w:rsidP="007D3ED8">
            <w:pPr>
              <w:spacing w:before="80" w:after="80" w:line="200" w:lineRule="exact"/>
              <w:ind w:right="113"/>
              <w:jc w:val="right"/>
              <w:rPr>
                <w:rFonts w:ascii="Century" w:eastAsia="ＭＳ 明朝" w:hAnsi="Century"/>
                <w:i/>
                <w:szCs w:val="21"/>
                <w:lang w:val="en"/>
              </w:rPr>
            </w:pPr>
            <w:r w:rsidRPr="00246B98">
              <w:rPr>
                <w:rFonts w:ascii="Century" w:eastAsia="ＭＳ 明朝" w:hAnsi="Century"/>
                <w:i/>
                <w:szCs w:val="21"/>
                <w:lang w:val="en"/>
              </w:rPr>
              <w:t>軽度</w:t>
            </w:r>
          </w:p>
        </w:tc>
        <w:tc>
          <w:tcPr>
            <w:tcW w:w="992" w:type="dxa"/>
            <w:tcBorders>
              <w:top w:val="single" w:sz="4" w:space="0" w:color="auto"/>
              <w:bottom w:val="single" w:sz="12" w:space="0" w:color="auto"/>
            </w:tcBorders>
            <w:shd w:val="clear" w:color="auto" w:fill="auto"/>
            <w:vAlign w:val="bottom"/>
          </w:tcPr>
          <w:p w14:paraId="11EE1902" w14:textId="77777777" w:rsidR="00AA5B14" w:rsidRPr="00246B98" w:rsidRDefault="006479C9" w:rsidP="007D3ED8">
            <w:pPr>
              <w:spacing w:before="80" w:after="80" w:line="200" w:lineRule="exact"/>
              <w:ind w:right="113"/>
              <w:jc w:val="right"/>
              <w:rPr>
                <w:rFonts w:ascii="Century" w:eastAsia="ＭＳ 明朝" w:hAnsi="Century"/>
                <w:i/>
                <w:szCs w:val="21"/>
                <w:lang w:val="en"/>
              </w:rPr>
            </w:pPr>
            <w:r w:rsidRPr="00246B98">
              <w:rPr>
                <w:rFonts w:ascii="Century" w:eastAsia="ＭＳ 明朝" w:hAnsi="Century"/>
                <w:i/>
                <w:szCs w:val="21"/>
                <w:lang w:val="en"/>
              </w:rPr>
              <w:t>なし</w:t>
            </w:r>
          </w:p>
        </w:tc>
        <w:tc>
          <w:tcPr>
            <w:tcW w:w="992" w:type="dxa"/>
            <w:tcBorders>
              <w:top w:val="single" w:sz="4" w:space="0" w:color="auto"/>
              <w:bottom w:val="single" w:sz="12" w:space="0" w:color="auto"/>
            </w:tcBorders>
            <w:shd w:val="clear" w:color="auto" w:fill="auto"/>
            <w:vAlign w:val="bottom"/>
          </w:tcPr>
          <w:p w14:paraId="76421FFD" w14:textId="77777777" w:rsidR="00AA5B14" w:rsidRPr="00246B98" w:rsidRDefault="006479C9" w:rsidP="007D3ED8">
            <w:pPr>
              <w:spacing w:before="80" w:after="80" w:line="200" w:lineRule="exact"/>
              <w:ind w:right="113"/>
              <w:jc w:val="right"/>
              <w:rPr>
                <w:rFonts w:ascii="Century" w:eastAsia="ＭＳ 明朝" w:hAnsi="Century"/>
                <w:i/>
                <w:szCs w:val="21"/>
                <w:lang w:val="en"/>
              </w:rPr>
            </w:pPr>
            <w:r w:rsidRPr="00246B98">
              <w:rPr>
                <w:rFonts w:ascii="Century" w:eastAsia="ＭＳ 明朝" w:hAnsi="Century"/>
                <w:i/>
                <w:szCs w:val="21"/>
                <w:lang w:val="en"/>
              </w:rPr>
              <w:t>合計</w:t>
            </w:r>
          </w:p>
        </w:tc>
      </w:tr>
      <w:tr w:rsidR="00246B98" w:rsidRPr="00246B98" w14:paraId="64FCBD52" w14:textId="77777777" w:rsidTr="0006195B">
        <w:tc>
          <w:tcPr>
            <w:tcW w:w="1701" w:type="dxa"/>
            <w:tcBorders>
              <w:top w:val="single" w:sz="12" w:space="0" w:color="auto"/>
            </w:tcBorders>
            <w:shd w:val="clear" w:color="auto" w:fill="auto"/>
          </w:tcPr>
          <w:p w14:paraId="56C6271B" w14:textId="77777777" w:rsidR="00AA5B14" w:rsidRPr="00246B98" w:rsidRDefault="009B0A75" w:rsidP="007D3ED8">
            <w:pPr>
              <w:spacing w:before="40" w:after="40" w:line="220" w:lineRule="exact"/>
              <w:ind w:right="113"/>
              <w:rPr>
                <w:rFonts w:ascii="Century" w:eastAsia="ＭＳ 明朝" w:hAnsi="Century"/>
                <w:szCs w:val="21"/>
                <w:lang w:eastAsia="en-AU"/>
              </w:rPr>
            </w:pPr>
            <w:r w:rsidRPr="00246B98">
              <w:rPr>
                <w:rFonts w:ascii="Century" w:eastAsia="ＭＳ 明朝" w:hAnsi="Century"/>
                <w:szCs w:val="21"/>
              </w:rPr>
              <w:t>性別</w:t>
            </w:r>
          </w:p>
        </w:tc>
        <w:tc>
          <w:tcPr>
            <w:tcW w:w="1276" w:type="dxa"/>
            <w:tcBorders>
              <w:top w:val="single" w:sz="12" w:space="0" w:color="auto"/>
            </w:tcBorders>
            <w:shd w:val="clear" w:color="auto" w:fill="auto"/>
            <w:vAlign w:val="bottom"/>
          </w:tcPr>
          <w:p w14:paraId="0AD7228F"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tcBorders>
              <w:top w:val="single" w:sz="12" w:space="0" w:color="auto"/>
            </w:tcBorders>
            <w:shd w:val="clear" w:color="auto" w:fill="auto"/>
            <w:vAlign w:val="bottom"/>
          </w:tcPr>
          <w:p w14:paraId="7A558310"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851" w:type="dxa"/>
            <w:tcBorders>
              <w:top w:val="single" w:sz="12" w:space="0" w:color="auto"/>
            </w:tcBorders>
            <w:shd w:val="clear" w:color="auto" w:fill="auto"/>
            <w:vAlign w:val="bottom"/>
          </w:tcPr>
          <w:p w14:paraId="3D920914"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tcBorders>
              <w:top w:val="single" w:sz="12" w:space="0" w:color="auto"/>
            </w:tcBorders>
            <w:shd w:val="clear" w:color="auto" w:fill="auto"/>
            <w:vAlign w:val="bottom"/>
          </w:tcPr>
          <w:p w14:paraId="26731F4E"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tcBorders>
              <w:top w:val="single" w:sz="12" w:space="0" w:color="auto"/>
            </w:tcBorders>
            <w:shd w:val="clear" w:color="auto" w:fill="auto"/>
            <w:vAlign w:val="bottom"/>
          </w:tcPr>
          <w:p w14:paraId="2984C16A"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r>
      <w:tr w:rsidR="00246B98" w:rsidRPr="00246B98" w14:paraId="6E59D777" w14:textId="77777777" w:rsidTr="0006195B">
        <w:tc>
          <w:tcPr>
            <w:tcW w:w="1701" w:type="dxa"/>
            <w:shd w:val="clear" w:color="auto" w:fill="auto"/>
          </w:tcPr>
          <w:p w14:paraId="4EF7ED5F" w14:textId="77777777" w:rsidR="00AA5B14" w:rsidRPr="00246B98" w:rsidRDefault="009B0A75" w:rsidP="009B0A75">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rPr>
              <w:t>男性</w:t>
            </w:r>
          </w:p>
        </w:tc>
        <w:tc>
          <w:tcPr>
            <w:tcW w:w="1276" w:type="dxa"/>
            <w:shd w:val="clear" w:color="auto" w:fill="auto"/>
            <w:vAlign w:val="bottom"/>
          </w:tcPr>
          <w:p w14:paraId="185A35A6"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6</w:t>
            </w:r>
          </w:p>
        </w:tc>
        <w:tc>
          <w:tcPr>
            <w:tcW w:w="992" w:type="dxa"/>
            <w:shd w:val="clear" w:color="auto" w:fill="auto"/>
            <w:vAlign w:val="bottom"/>
          </w:tcPr>
          <w:p w14:paraId="57C8D681"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14</w:t>
            </w:r>
          </w:p>
        </w:tc>
        <w:tc>
          <w:tcPr>
            <w:tcW w:w="851" w:type="dxa"/>
            <w:shd w:val="clear" w:color="auto" w:fill="auto"/>
            <w:vAlign w:val="bottom"/>
          </w:tcPr>
          <w:p w14:paraId="4ED9EB5A"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3</w:t>
            </w:r>
          </w:p>
        </w:tc>
        <w:tc>
          <w:tcPr>
            <w:tcW w:w="992" w:type="dxa"/>
            <w:shd w:val="clear" w:color="auto" w:fill="auto"/>
            <w:vAlign w:val="bottom"/>
          </w:tcPr>
          <w:p w14:paraId="1926C965"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75</w:t>
            </w:r>
          </w:p>
        </w:tc>
        <w:tc>
          <w:tcPr>
            <w:tcW w:w="992" w:type="dxa"/>
            <w:shd w:val="clear" w:color="auto" w:fill="auto"/>
            <w:vAlign w:val="bottom"/>
          </w:tcPr>
          <w:p w14:paraId="0008D82D"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r w:rsidR="00246B98" w:rsidRPr="00246B98" w14:paraId="4611CE6F" w14:textId="77777777" w:rsidTr="0006195B">
        <w:tc>
          <w:tcPr>
            <w:tcW w:w="1701" w:type="dxa"/>
            <w:shd w:val="clear" w:color="auto" w:fill="auto"/>
          </w:tcPr>
          <w:p w14:paraId="07ABD504" w14:textId="77777777" w:rsidR="00AA5B14" w:rsidRPr="00246B98" w:rsidRDefault="009B0A75" w:rsidP="009B0A75">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rPr>
              <w:t>女性</w:t>
            </w:r>
          </w:p>
        </w:tc>
        <w:tc>
          <w:tcPr>
            <w:tcW w:w="1276" w:type="dxa"/>
            <w:shd w:val="clear" w:color="auto" w:fill="auto"/>
            <w:vAlign w:val="bottom"/>
          </w:tcPr>
          <w:p w14:paraId="6617A10A"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w:t>
            </w:r>
          </w:p>
        </w:tc>
        <w:tc>
          <w:tcPr>
            <w:tcW w:w="992" w:type="dxa"/>
            <w:shd w:val="clear" w:color="auto" w:fill="auto"/>
            <w:vAlign w:val="bottom"/>
          </w:tcPr>
          <w:p w14:paraId="3389EB61"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21</w:t>
            </w:r>
          </w:p>
        </w:tc>
        <w:tc>
          <w:tcPr>
            <w:tcW w:w="851" w:type="dxa"/>
            <w:shd w:val="clear" w:color="auto" w:fill="auto"/>
            <w:vAlign w:val="bottom"/>
          </w:tcPr>
          <w:p w14:paraId="4D17AD8C"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5</w:t>
            </w:r>
          </w:p>
        </w:tc>
        <w:tc>
          <w:tcPr>
            <w:tcW w:w="992" w:type="dxa"/>
            <w:shd w:val="clear" w:color="auto" w:fill="auto"/>
            <w:vAlign w:val="bottom"/>
          </w:tcPr>
          <w:p w14:paraId="2069AE60"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64</w:t>
            </w:r>
          </w:p>
        </w:tc>
        <w:tc>
          <w:tcPr>
            <w:tcW w:w="992" w:type="dxa"/>
            <w:shd w:val="clear" w:color="auto" w:fill="auto"/>
            <w:vAlign w:val="bottom"/>
          </w:tcPr>
          <w:p w14:paraId="11535C8A"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r w:rsidR="00246B98" w:rsidRPr="00246B98" w14:paraId="1B859D5C" w14:textId="77777777" w:rsidTr="0006195B">
        <w:tc>
          <w:tcPr>
            <w:tcW w:w="1701" w:type="dxa"/>
            <w:shd w:val="clear" w:color="auto" w:fill="auto"/>
          </w:tcPr>
          <w:p w14:paraId="342949EC" w14:textId="77777777" w:rsidR="00AA5B14" w:rsidRPr="00246B98" w:rsidRDefault="009B0A75" w:rsidP="007D3ED8">
            <w:pPr>
              <w:spacing w:before="40" w:after="40" w:line="220" w:lineRule="exact"/>
              <w:ind w:right="113"/>
              <w:rPr>
                <w:rFonts w:ascii="Century" w:eastAsia="ＭＳ 明朝" w:hAnsi="Century"/>
                <w:szCs w:val="21"/>
                <w:lang w:eastAsia="en-AU"/>
              </w:rPr>
            </w:pPr>
            <w:r w:rsidRPr="00246B98">
              <w:rPr>
                <w:rFonts w:ascii="Century" w:eastAsia="ＭＳ 明朝" w:hAnsi="Century"/>
                <w:szCs w:val="21"/>
              </w:rPr>
              <w:t>年齢層</w:t>
            </w:r>
          </w:p>
        </w:tc>
        <w:tc>
          <w:tcPr>
            <w:tcW w:w="1276" w:type="dxa"/>
            <w:shd w:val="clear" w:color="auto" w:fill="auto"/>
            <w:vAlign w:val="bottom"/>
          </w:tcPr>
          <w:p w14:paraId="2F05B528"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shd w:val="clear" w:color="auto" w:fill="auto"/>
            <w:vAlign w:val="bottom"/>
          </w:tcPr>
          <w:p w14:paraId="090391E2"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851" w:type="dxa"/>
            <w:shd w:val="clear" w:color="auto" w:fill="auto"/>
            <w:vAlign w:val="bottom"/>
          </w:tcPr>
          <w:p w14:paraId="6900301D"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shd w:val="clear" w:color="auto" w:fill="auto"/>
            <w:vAlign w:val="bottom"/>
          </w:tcPr>
          <w:p w14:paraId="4742BE66"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shd w:val="clear" w:color="auto" w:fill="auto"/>
            <w:vAlign w:val="bottom"/>
          </w:tcPr>
          <w:p w14:paraId="668F1E2D"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r>
      <w:tr w:rsidR="00246B98" w:rsidRPr="00246B98" w14:paraId="15F10E99" w14:textId="77777777" w:rsidTr="0006195B">
        <w:tc>
          <w:tcPr>
            <w:tcW w:w="1701" w:type="dxa"/>
            <w:shd w:val="clear" w:color="auto" w:fill="auto"/>
          </w:tcPr>
          <w:p w14:paraId="6FF2934F" w14:textId="77777777" w:rsidR="00AA5B14" w:rsidRPr="00246B98" w:rsidRDefault="00AA5B14" w:rsidP="009B0A75">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18–24</w:t>
            </w:r>
            <w:r w:rsidR="009B0A75" w:rsidRPr="00246B98">
              <w:rPr>
                <w:rFonts w:ascii="Century" w:eastAsia="ＭＳ 明朝" w:hAnsi="Century"/>
                <w:szCs w:val="21"/>
              </w:rPr>
              <w:t>歳</w:t>
            </w:r>
          </w:p>
        </w:tc>
        <w:tc>
          <w:tcPr>
            <w:tcW w:w="1276" w:type="dxa"/>
            <w:shd w:val="clear" w:color="auto" w:fill="auto"/>
            <w:vAlign w:val="bottom"/>
          </w:tcPr>
          <w:p w14:paraId="480A2314"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4</w:t>
            </w:r>
          </w:p>
        </w:tc>
        <w:tc>
          <w:tcPr>
            <w:tcW w:w="992" w:type="dxa"/>
            <w:shd w:val="clear" w:color="auto" w:fill="auto"/>
            <w:vAlign w:val="bottom"/>
          </w:tcPr>
          <w:p w14:paraId="47F086F7"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w:t>
            </w:r>
          </w:p>
        </w:tc>
        <w:tc>
          <w:tcPr>
            <w:tcW w:w="851" w:type="dxa"/>
            <w:shd w:val="clear" w:color="auto" w:fill="auto"/>
            <w:vAlign w:val="bottom"/>
          </w:tcPr>
          <w:p w14:paraId="71767D41"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2</w:t>
            </w:r>
          </w:p>
        </w:tc>
        <w:tc>
          <w:tcPr>
            <w:tcW w:w="992" w:type="dxa"/>
            <w:shd w:val="clear" w:color="auto" w:fill="auto"/>
            <w:vAlign w:val="bottom"/>
          </w:tcPr>
          <w:p w14:paraId="69B02A69"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82</w:t>
            </w:r>
          </w:p>
        </w:tc>
        <w:tc>
          <w:tcPr>
            <w:tcW w:w="992" w:type="dxa"/>
            <w:shd w:val="clear" w:color="auto" w:fill="auto"/>
            <w:vAlign w:val="bottom"/>
          </w:tcPr>
          <w:p w14:paraId="2657EB78"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r w:rsidR="00246B98" w:rsidRPr="00246B98" w14:paraId="027B9D59" w14:textId="77777777" w:rsidTr="0006195B">
        <w:tc>
          <w:tcPr>
            <w:tcW w:w="1701" w:type="dxa"/>
            <w:shd w:val="clear" w:color="auto" w:fill="auto"/>
          </w:tcPr>
          <w:p w14:paraId="5BC9B94E" w14:textId="77777777" w:rsidR="00AA5B14" w:rsidRPr="00246B98" w:rsidRDefault="00AA5B14" w:rsidP="009B0A75">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25–34</w:t>
            </w:r>
            <w:r w:rsidR="009B0A75" w:rsidRPr="00246B98">
              <w:rPr>
                <w:rFonts w:ascii="Century" w:eastAsia="ＭＳ 明朝" w:hAnsi="Century"/>
                <w:szCs w:val="21"/>
              </w:rPr>
              <w:t>歳</w:t>
            </w:r>
          </w:p>
        </w:tc>
        <w:tc>
          <w:tcPr>
            <w:tcW w:w="1276" w:type="dxa"/>
            <w:shd w:val="clear" w:color="auto" w:fill="auto"/>
            <w:vAlign w:val="bottom"/>
          </w:tcPr>
          <w:p w14:paraId="64D6C83D"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6</w:t>
            </w:r>
          </w:p>
        </w:tc>
        <w:tc>
          <w:tcPr>
            <w:tcW w:w="992" w:type="dxa"/>
            <w:shd w:val="clear" w:color="auto" w:fill="auto"/>
            <w:vAlign w:val="bottom"/>
          </w:tcPr>
          <w:p w14:paraId="1ECCC360"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13</w:t>
            </w:r>
          </w:p>
        </w:tc>
        <w:tc>
          <w:tcPr>
            <w:tcW w:w="851" w:type="dxa"/>
            <w:shd w:val="clear" w:color="auto" w:fill="auto"/>
            <w:vAlign w:val="bottom"/>
          </w:tcPr>
          <w:p w14:paraId="306FECFA"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3</w:t>
            </w:r>
          </w:p>
        </w:tc>
        <w:tc>
          <w:tcPr>
            <w:tcW w:w="992" w:type="dxa"/>
            <w:shd w:val="clear" w:color="auto" w:fill="auto"/>
            <w:vAlign w:val="bottom"/>
          </w:tcPr>
          <w:p w14:paraId="50E30803"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76</w:t>
            </w:r>
          </w:p>
        </w:tc>
        <w:tc>
          <w:tcPr>
            <w:tcW w:w="992" w:type="dxa"/>
            <w:shd w:val="clear" w:color="auto" w:fill="auto"/>
            <w:vAlign w:val="bottom"/>
          </w:tcPr>
          <w:p w14:paraId="30B74916"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r w:rsidR="00246B98" w:rsidRPr="00246B98" w14:paraId="47B67B48" w14:textId="77777777" w:rsidTr="0006195B">
        <w:tc>
          <w:tcPr>
            <w:tcW w:w="1701" w:type="dxa"/>
            <w:shd w:val="clear" w:color="auto" w:fill="auto"/>
          </w:tcPr>
          <w:p w14:paraId="5B501654" w14:textId="77777777" w:rsidR="00AA5B14" w:rsidRPr="00246B98" w:rsidRDefault="00AA5B14" w:rsidP="009B0A75">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35–44</w:t>
            </w:r>
            <w:r w:rsidR="009B0A75" w:rsidRPr="00246B98">
              <w:rPr>
                <w:rFonts w:ascii="Century" w:eastAsia="ＭＳ 明朝" w:hAnsi="Century"/>
                <w:szCs w:val="21"/>
              </w:rPr>
              <w:t>歳</w:t>
            </w:r>
          </w:p>
        </w:tc>
        <w:tc>
          <w:tcPr>
            <w:tcW w:w="1276" w:type="dxa"/>
            <w:shd w:val="clear" w:color="auto" w:fill="auto"/>
            <w:vAlign w:val="bottom"/>
          </w:tcPr>
          <w:p w14:paraId="2A757ACC"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w:t>
            </w:r>
          </w:p>
        </w:tc>
        <w:tc>
          <w:tcPr>
            <w:tcW w:w="992" w:type="dxa"/>
            <w:shd w:val="clear" w:color="auto" w:fill="auto"/>
            <w:vAlign w:val="bottom"/>
          </w:tcPr>
          <w:p w14:paraId="77F4AC43"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21</w:t>
            </w:r>
          </w:p>
        </w:tc>
        <w:tc>
          <w:tcPr>
            <w:tcW w:w="851" w:type="dxa"/>
            <w:shd w:val="clear" w:color="auto" w:fill="auto"/>
            <w:vAlign w:val="bottom"/>
          </w:tcPr>
          <w:p w14:paraId="00818379"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3</w:t>
            </w:r>
          </w:p>
        </w:tc>
        <w:tc>
          <w:tcPr>
            <w:tcW w:w="992" w:type="dxa"/>
            <w:shd w:val="clear" w:color="auto" w:fill="auto"/>
            <w:vAlign w:val="bottom"/>
          </w:tcPr>
          <w:p w14:paraId="039D79A0"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68</w:t>
            </w:r>
          </w:p>
        </w:tc>
        <w:tc>
          <w:tcPr>
            <w:tcW w:w="992" w:type="dxa"/>
            <w:shd w:val="clear" w:color="auto" w:fill="auto"/>
            <w:vAlign w:val="bottom"/>
          </w:tcPr>
          <w:p w14:paraId="4B4F993C"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r w:rsidR="00246B98" w:rsidRPr="00246B98" w14:paraId="7E71DD5F" w14:textId="77777777" w:rsidTr="0006195B">
        <w:tc>
          <w:tcPr>
            <w:tcW w:w="1701" w:type="dxa"/>
            <w:shd w:val="clear" w:color="auto" w:fill="auto"/>
          </w:tcPr>
          <w:p w14:paraId="3EA443A3" w14:textId="77777777" w:rsidR="00AA5B14" w:rsidRPr="00246B98" w:rsidRDefault="00AA5B14" w:rsidP="009B0A75">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45</w:t>
            </w:r>
            <w:r w:rsidR="009B0A75" w:rsidRPr="00246B98">
              <w:rPr>
                <w:rFonts w:ascii="Century" w:eastAsia="ＭＳ 明朝" w:hAnsi="Century"/>
                <w:szCs w:val="21"/>
              </w:rPr>
              <w:t>歳以上</w:t>
            </w:r>
          </w:p>
        </w:tc>
        <w:tc>
          <w:tcPr>
            <w:tcW w:w="1276" w:type="dxa"/>
            <w:shd w:val="clear" w:color="auto" w:fill="auto"/>
            <w:vAlign w:val="bottom"/>
          </w:tcPr>
          <w:p w14:paraId="3EC38CD2"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12</w:t>
            </w:r>
          </w:p>
        </w:tc>
        <w:tc>
          <w:tcPr>
            <w:tcW w:w="992" w:type="dxa"/>
            <w:shd w:val="clear" w:color="auto" w:fill="auto"/>
            <w:vAlign w:val="bottom"/>
          </w:tcPr>
          <w:p w14:paraId="6EFE2E80"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17</w:t>
            </w:r>
          </w:p>
        </w:tc>
        <w:tc>
          <w:tcPr>
            <w:tcW w:w="851" w:type="dxa"/>
            <w:shd w:val="clear" w:color="auto" w:fill="auto"/>
            <w:vAlign w:val="bottom"/>
          </w:tcPr>
          <w:p w14:paraId="284AD904"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5</w:t>
            </w:r>
          </w:p>
        </w:tc>
        <w:tc>
          <w:tcPr>
            <w:tcW w:w="992" w:type="dxa"/>
            <w:shd w:val="clear" w:color="auto" w:fill="auto"/>
            <w:vAlign w:val="bottom"/>
          </w:tcPr>
          <w:p w14:paraId="5A743350"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63</w:t>
            </w:r>
          </w:p>
        </w:tc>
        <w:tc>
          <w:tcPr>
            <w:tcW w:w="992" w:type="dxa"/>
            <w:shd w:val="clear" w:color="auto" w:fill="auto"/>
            <w:vAlign w:val="bottom"/>
          </w:tcPr>
          <w:p w14:paraId="36E15B21"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r w:rsidR="00246B98" w:rsidRPr="00246B98" w14:paraId="15112F56" w14:textId="77777777" w:rsidTr="0006195B">
        <w:tc>
          <w:tcPr>
            <w:tcW w:w="1701" w:type="dxa"/>
            <w:shd w:val="clear" w:color="auto" w:fill="auto"/>
          </w:tcPr>
          <w:p w14:paraId="7146844A" w14:textId="77777777" w:rsidR="00AA5B14" w:rsidRPr="00246B98" w:rsidRDefault="009B0A75" w:rsidP="007D3ED8">
            <w:pPr>
              <w:spacing w:before="40" w:after="40" w:line="220" w:lineRule="exact"/>
              <w:ind w:right="113"/>
              <w:rPr>
                <w:rFonts w:ascii="Century" w:eastAsia="ＭＳ 明朝" w:hAnsi="Century"/>
                <w:szCs w:val="21"/>
                <w:lang w:eastAsia="en-AU"/>
              </w:rPr>
            </w:pPr>
            <w:r w:rsidRPr="00246B98">
              <w:rPr>
                <w:rFonts w:ascii="Century" w:eastAsia="ＭＳ 明朝" w:hAnsi="Century"/>
                <w:szCs w:val="21"/>
              </w:rPr>
              <w:t>民族</w:t>
            </w:r>
          </w:p>
        </w:tc>
        <w:tc>
          <w:tcPr>
            <w:tcW w:w="1276" w:type="dxa"/>
            <w:shd w:val="clear" w:color="auto" w:fill="auto"/>
            <w:vAlign w:val="bottom"/>
          </w:tcPr>
          <w:p w14:paraId="394DF19C"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shd w:val="clear" w:color="auto" w:fill="auto"/>
            <w:vAlign w:val="bottom"/>
          </w:tcPr>
          <w:p w14:paraId="7E3AC8B5"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851" w:type="dxa"/>
            <w:shd w:val="clear" w:color="auto" w:fill="auto"/>
            <w:vAlign w:val="bottom"/>
          </w:tcPr>
          <w:p w14:paraId="3032BC32"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shd w:val="clear" w:color="auto" w:fill="auto"/>
            <w:vAlign w:val="bottom"/>
          </w:tcPr>
          <w:p w14:paraId="256A8822"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c>
          <w:tcPr>
            <w:tcW w:w="992" w:type="dxa"/>
            <w:shd w:val="clear" w:color="auto" w:fill="auto"/>
            <w:vAlign w:val="bottom"/>
          </w:tcPr>
          <w:p w14:paraId="02F53C26"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p>
        </w:tc>
      </w:tr>
      <w:tr w:rsidR="00246B98" w:rsidRPr="00246B98" w14:paraId="41991C97" w14:textId="77777777" w:rsidTr="0006195B">
        <w:tc>
          <w:tcPr>
            <w:tcW w:w="1701" w:type="dxa"/>
            <w:shd w:val="clear" w:color="auto" w:fill="auto"/>
          </w:tcPr>
          <w:p w14:paraId="4F51AC31" w14:textId="77777777" w:rsidR="00AA5B14" w:rsidRPr="00246B98" w:rsidRDefault="009B0A75" w:rsidP="009B0A75">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rPr>
              <w:t>先住民</w:t>
            </w:r>
          </w:p>
        </w:tc>
        <w:tc>
          <w:tcPr>
            <w:tcW w:w="1276" w:type="dxa"/>
            <w:shd w:val="clear" w:color="auto" w:fill="auto"/>
            <w:vAlign w:val="bottom"/>
          </w:tcPr>
          <w:p w14:paraId="0B47BC41"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5</w:t>
            </w:r>
          </w:p>
        </w:tc>
        <w:tc>
          <w:tcPr>
            <w:tcW w:w="992" w:type="dxa"/>
            <w:shd w:val="clear" w:color="auto" w:fill="auto"/>
            <w:vAlign w:val="bottom"/>
          </w:tcPr>
          <w:p w14:paraId="5A0DC508"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12</w:t>
            </w:r>
          </w:p>
        </w:tc>
        <w:tc>
          <w:tcPr>
            <w:tcW w:w="851" w:type="dxa"/>
            <w:shd w:val="clear" w:color="auto" w:fill="auto"/>
            <w:vAlign w:val="bottom"/>
          </w:tcPr>
          <w:p w14:paraId="5D4C9F51"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4</w:t>
            </w:r>
          </w:p>
        </w:tc>
        <w:tc>
          <w:tcPr>
            <w:tcW w:w="992" w:type="dxa"/>
            <w:shd w:val="clear" w:color="auto" w:fill="auto"/>
            <w:vAlign w:val="bottom"/>
          </w:tcPr>
          <w:p w14:paraId="5F88D757"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78</w:t>
            </w:r>
          </w:p>
        </w:tc>
        <w:tc>
          <w:tcPr>
            <w:tcW w:w="992" w:type="dxa"/>
            <w:shd w:val="clear" w:color="auto" w:fill="auto"/>
            <w:vAlign w:val="bottom"/>
          </w:tcPr>
          <w:p w14:paraId="1FBA1A8B"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r w:rsidR="00246B98" w:rsidRPr="00246B98" w14:paraId="446A984E" w14:textId="77777777" w:rsidTr="0006195B">
        <w:tc>
          <w:tcPr>
            <w:tcW w:w="1701" w:type="dxa"/>
            <w:tcBorders>
              <w:bottom w:val="single" w:sz="4" w:space="0" w:color="auto"/>
            </w:tcBorders>
            <w:shd w:val="clear" w:color="auto" w:fill="auto"/>
          </w:tcPr>
          <w:p w14:paraId="29EA9B62" w14:textId="77777777" w:rsidR="00AA5B14" w:rsidRPr="00246B98" w:rsidRDefault="009B0A75" w:rsidP="009B0A75">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rPr>
              <w:t>非先住民</w:t>
            </w:r>
          </w:p>
        </w:tc>
        <w:tc>
          <w:tcPr>
            <w:tcW w:w="1276" w:type="dxa"/>
            <w:tcBorders>
              <w:bottom w:val="single" w:sz="4" w:space="0" w:color="auto"/>
            </w:tcBorders>
            <w:shd w:val="clear" w:color="auto" w:fill="auto"/>
            <w:vAlign w:val="bottom"/>
          </w:tcPr>
          <w:p w14:paraId="2857BFDE"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w:t>
            </w:r>
          </w:p>
        </w:tc>
        <w:tc>
          <w:tcPr>
            <w:tcW w:w="992" w:type="dxa"/>
            <w:tcBorders>
              <w:bottom w:val="single" w:sz="4" w:space="0" w:color="auto"/>
            </w:tcBorders>
            <w:shd w:val="clear" w:color="auto" w:fill="auto"/>
            <w:vAlign w:val="bottom"/>
          </w:tcPr>
          <w:p w14:paraId="49686324"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16</w:t>
            </w:r>
          </w:p>
        </w:tc>
        <w:tc>
          <w:tcPr>
            <w:tcW w:w="851" w:type="dxa"/>
            <w:tcBorders>
              <w:bottom w:val="single" w:sz="4" w:space="0" w:color="auto"/>
            </w:tcBorders>
            <w:shd w:val="clear" w:color="auto" w:fill="auto"/>
            <w:vAlign w:val="bottom"/>
          </w:tcPr>
          <w:p w14:paraId="44B03E76"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3</w:t>
            </w:r>
          </w:p>
        </w:tc>
        <w:tc>
          <w:tcPr>
            <w:tcW w:w="992" w:type="dxa"/>
            <w:tcBorders>
              <w:bottom w:val="single" w:sz="4" w:space="0" w:color="auto"/>
            </w:tcBorders>
            <w:shd w:val="clear" w:color="auto" w:fill="auto"/>
            <w:vAlign w:val="bottom"/>
          </w:tcPr>
          <w:p w14:paraId="3858FB4D"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72</w:t>
            </w:r>
          </w:p>
        </w:tc>
        <w:tc>
          <w:tcPr>
            <w:tcW w:w="992" w:type="dxa"/>
            <w:tcBorders>
              <w:bottom w:val="single" w:sz="4" w:space="0" w:color="auto"/>
            </w:tcBorders>
            <w:shd w:val="clear" w:color="auto" w:fill="auto"/>
            <w:vAlign w:val="bottom"/>
          </w:tcPr>
          <w:p w14:paraId="48AD88EC" w14:textId="77777777" w:rsidR="00AA5B14" w:rsidRPr="00246B98" w:rsidRDefault="00AA5B14" w:rsidP="007D3ED8">
            <w:pPr>
              <w:spacing w:before="40" w:after="4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r w:rsidR="00246B98" w:rsidRPr="00246B98" w14:paraId="417D1BEC" w14:textId="77777777" w:rsidTr="0006195B">
        <w:tc>
          <w:tcPr>
            <w:tcW w:w="1701" w:type="dxa"/>
            <w:tcBorders>
              <w:top w:val="single" w:sz="4" w:space="0" w:color="auto"/>
              <w:bottom w:val="single" w:sz="4" w:space="0" w:color="auto"/>
            </w:tcBorders>
            <w:shd w:val="clear" w:color="auto" w:fill="auto"/>
          </w:tcPr>
          <w:p w14:paraId="4861C89E" w14:textId="77777777" w:rsidR="00AA5B14" w:rsidRPr="00246B98" w:rsidRDefault="006479C9" w:rsidP="006479C9">
            <w:pPr>
              <w:spacing w:before="80" w:after="80" w:line="220" w:lineRule="exact"/>
              <w:ind w:left="283"/>
              <w:jc w:val="left"/>
              <w:rPr>
                <w:rFonts w:ascii="Century" w:eastAsia="ＭＳ 明朝" w:hAnsi="Century"/>
                <w:szCs w:val="21"/>
                <w:lang w:eastAsia="en-AU"/>
              </w:rPr>
            </w:pPr>
            <w:r w:rsidRPr="00246B98">
              <w:rPr>
                <w:rFonts w:ascii="Century" w:eastAsia="ＭＳ 明朝" w:hAnsi="Century"/>
                <w:szCs w:val="21"/>
              </w:rPr>
              <w:t>合計</w:t>
            </w:r>
            <w:r w:rsidR="00AA5B14" w:rsidRPr="00246B98">
              <w:rPr>
                <w:rFonts w:ascii="Century" w:eastAsia="ＭＳ 明朝" w:hAnsi="Century"/>
                <w:szCs w:val="21"/>
                <w:lang w:eastAsia="en-AU"/>
              </w:rPr>
              <w:t xml:space="preserve"> </w:t>
            </w:r>
            <w:r w:rsidRPr="00246B98">
              <w:rPr>
                <w:rFonts w:ascii="Century" w:eastAsia="ＭＳ 明朝" w:hAnsi="Century"/>
                <w:szCs w:val="21"/>
              </w:rPr>
              <w:t>（人）</w:t>
            </w:r>
          </w:p>
        </w:tc>
        <w:tc>
          <w:tcPr>
            <w:tcW w:w="1276" w:type="dxa"/>
            <w:tcBorders>
              <w:top w:val="single" w:sz="4" w:space="0" w:color="auto"/>
              <w:bottom w:val="single" w:sz="4" w:space="0" w:color="auto"/>
            </w:tcBorders>
            <w:shd w:val="clear" w:color="auto" w:fill="auto"/>
            <w:vAlign w:val="bottom"/>
          </w:tcPr>
          <w:p w14:paraId="6A5A3EE5"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65</w:t>
            </w:r>
          </w:p>
        </w:tc>
        <w:tc>
          <w:tcPr>
            <w:tcW w:w="992" w:type="dxa"/>
            <w:tcBorders>
              <w:top w:val="single" w:sz="4" w:space="0" w:color="auto"/>
              <w:bottom w:val="single" w:sz="4" w:space="0" w:color="auto"/>
            </w:tcBorders>
            <w:shd w:val="clear" w:color="auto" w:fill="auto"/>
            <w:vAlign w:val="bottom"/>
          </w:tcPr>
          <w:p w14:paraId="232BCDCE"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151</w:t>
            </w:r>
          </w:p>
        </w:tc>
        <w:tc>
          <w:tcPr>
            <w:tcW w:w="851" w:type="dxa"/>
            <w:tcBorders>
              <w:top w:val="single" w:sz="4" w:space="0" w:color="auto"/>
              <w:bottom w:val="single" w:sz="4" w:space="0" w:color="auto"/>
            </w:tcBorders>
            <w:shd w:val="clear" w:color="auto" w:fill="auto"/>
            <w:vAlign w:val="bottom"/>
          </w:tcPr>
          <w:p w14:paraId="62831FEA"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31</w:t>
            </w:r>
          </w:p>
        </w:tc>
        <w:tc>
          <w:tcPr>
            <w:tcW w:w="992" w:type="dxa"/>
            <w:tcBorders>
              <w:top w:val="single" w:sz="4" w:space="0" w:color="auto"/>
              <w:bottom w:val="single" w:sz="4" w:space="0" w:color="auto"/>
            </w:tcBorders>
            <w:shd w:val="clear" w:color="auto" w:fill="auto"/>
            <w:vAlign w:val="bottom"/>
          </w:tcPr>
          <w:p w14:paraId="5B6C4A2B"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742</w:t>
            </w:r>
          </w:p>
        </w:tc>
        <w:tc>
          <w:tcPr>
            <w:tcW w:w="992" w:type="dxa"/>
            <w:tcBorders>
              <w:top w:val="single" w:sz="4" w:space="0" w:color="auto"/>
              <w:bottom w:val="single" w:sz="4" w:space="0" w:color="auto"/>
            </w:tcBorders>
            <w:shd w:val="clear" w:color="auto" w:fill="auto"/>
            <w:vAlign w:val="bottom"/>
          </w:tcPr>
          <w:p w14:paraId="64663E9E"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1 011</w:t>
            </w:r>
          </w:p>
        </w:tc>
      </w:tr>
      <w:tr w:rsidR="00246B98" w:rsidRPr="00246B98" w14:paraId="326C3294" w14:textId="77777777" w:rsidTr="0006195B">
        <w:tc>
          <w:tcPr>
            <w:tcW w:w="1701" w:type="dxa"/>
            <w:tcBorders>
              <w:top w:val="single" w:sz="4" w:space="0" w:color="auto"/>
            </w:tcBorders>
            <w:shd w:val="clear" w:color="auto" w:fill="auto"/>
          </w:tcPr>
          <w:p w14:paraId="77A5157B" w14:textId="77777777" w:rsidR="00AA5B14" w:rsidRPr="00246B98" w:rsidRDefault="006479C9" w:rsidP="007D3ED8">
            <w:pPr>
              <w:spacing w:before="80" w:after="80" w:line="220" w:lineRule="exact"/>
              <w:ind w:left="283"/>
              <w:rPr>
                <w:rFonts w:ascii="Century" w:eastAsia="ＭＳ 明朝" w:hAnsi="Century"/>
                <w:szCs w:val="21"/>
                <w:lang w:eastAsia="en-AU"/>
              </w:rPr>
            </w:pPr>
            <w:r w:rsidRPr="00246B98">
              <w:rPr>
                <w:rFonts w:ascii="Century" w:eastAsia="ＭＳ 明朝" w:hAnsi="Century"/>
                <w:szCs w:val="21"/>
              </w:rPr>
              <w:t>合計</w:t>
            </w:r>
            <w:r w:rsidR="00AA5B14" w:rsidRPr="00246B98">
              <w:rPr>
                <w:rFonts w:ascii="Century" w:eastAsia="ＭＳ 明朝" w:hAnsi="Century"/>
                <w:szCs w:val="21"/>
                <w:lang w:eastAsia="en-AU"/>
              </w:rPr>
              <w:t>(</w:t>
            </w:r>
            <w:r w:rsidRPr="00246B98">
              <w:rPr>
                <w:rFonts w:ascii="Century" w:eastAsia="ＭＳ 明朝" w:hAnsi="Century"/>
                <w:szCs w:val="21"/>
              </w:rPr>
              <w:t>％</w:t>
            </w:r>
            <w:r w:rsidR="00AA5B14" w:rsidRPr="00246B98">
              <w:rPr>
                <w:rFonts w:ascii="Century" w:eastAsia="ＭＳ 明朝" w:hAnsi="Century"/>
                <w:szCs w:val="21"/>
                <w:lang w:eastAsia="en-AU"/>
              </w:rPr>
              <w:t>)</w:t>
            </w:r>
          </w:p>
        </w:tc>
        <w:tc>
          <w:tcPr>
            <w:tcW w:w="1276" w:type="dxa"/>
            <w:tcBorders>
              <w:top w:val="single" w:sz="4" w:space="0" w:color="auto"/>
            </w:tcBorders>
            <w:shd w:val="clear" w:color="auto" w:fill="auto"/>
            <w:vAlign w:val="bottom"/>
          </w:tcPr>
          <w:p w14:paraId="13360D57"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6</w:t>
            </w:r>
          </w:p>
        </w:tc>
        <w:tc>
          <w:tcPr>
            <w:tcW w:w="992" w:type="dxa"/>
            <w:tcBorders>
              <w:top w:val="single" w:sz="4" w:space="0" w:color="auto"/>
            </w:tcBorders>
            <w:shd w:val="clear" w:color="auto" w:fill="auto"/>
            <w:vAlign w:val="bottom"/>
          </w:tcPr>
          <w:p w14:paraId="1BAA8D9C"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15</w:t>
            </w:r>
          </w:p>
        </w:tc>
        <w:tc>
          <w:tcPr>
            <w:tcW w:w="851" w:type="dxa"/>
            <w:tcBorders>
              <w:top w:val="single" w:sz="4" w:space="0" w:color="auto"/>
            </w:tcBorders>
            <w:shd w:val="clear" w:color="auto" w:fill="auto"/>
            <w:vAlign w:val="bottom"/>
          </w:tcPr>
          <w:p w14:paraId="79076CB0"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3</w:t>
            </w:r>
          </w:p>
        </w:tc>
        <w:tc>
          <w:tcPr>
            <w:tcW w:w="992" w:type="dxa"/>
            <w:tcBorders>
              <w:top w:val="single" w:sz="4" w:space="0" w:color="auto"/>
            </w:tcBorders>
            <w:shd w:val="clear" w:color="auto" w:fill="auto"/>
            <w:vAlign w:val="bottom"/>
          </w:tcPr>
          <w:p w14:paraId="2CE1A608"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73</w:t>
            </w:r>
          </w:p>
        </w:tc>
        <w:tc>
          <w:tcPr>
            <w:tcW w:w="992" w:type="dxa"/>
            <w:tcBorders>
              <w:top w:val="single" w:sz="4" w:space="0" w:color="auto"/>
            </w:tcBorders>
            <w:shd w:val="clear" w:color="auto" w:fill="auto"/>
            <w:vAlign w:val="bottom"/>
          </w:tcPr>
          <w:p w14:paraId="67AB51C0" w14:textId="77777777" w:rsidR="00AA5B14" w:rsidRPr="00246B98" w:rsidRDefault="00AA5B14" w:rsidP="007D3ED8">
            <w:pPr>
              <w:spacing w:before="80" w:after="80" w:line="220" w:lineRule="exact"/>
              <w:ind w:right="113"/>
              <w:jc w:val="right"/>
              <w:rPr>
                <w:rFonts w:ascii="Century" w:eastAsia="ＭＳ 明朝" w:hAnsi="Century"/>
                <w:szCs w:val="21"/>
                <w:lang w:eastAsia="en-AU"/>
              </w:rPr>
            </w:pPr>
            <w:r w:rsidRPr="00246B98">
              <w:rPr>
                <w:rFonts w:ascii="Century" w:eastAsia="ＭＳ 明朝" w:hAnsi="Century"/>
                <w:szCs w:val="21"/>
                <w:lang w:eastAsia="en-AU"/>
              </w:rPr>
              <w:t>100</w:t>
            </w:r>
          </w:p>
        </w:tc>
      </w:tr>
    </w:tbl>
    <w:p w14:paraId="7BDD2CF5" w14:textId="77777777" w:rsidR="00AA5B14" w:rsidRPr="00246B98" w:rsidRDefault="00AA5B14" w:rsidP="006479C9">
      <w:pPr>
        <w:pStyle w:val="H56G"/>
        <w:rPr>
          <w:rFonts w:ascii="Century" w:eastAsia="ＭＳ 明朝" w:hAnsi="Century"/>
          <w:szCs w:val="21"/>
          <w:lang w:val="en-AU"/>
        </w:rPr>
      </w:pPr>
      <w:r w:rsidRPr="00246B98">
        <w:rPr>
          <w:rFonts w:ascii="Century" w:eastAsia="ＭＳ 明朝" w:hAnsi="Century"/>
          <w:sz w:val="21"/>
          <w:szCs w:val="21"/>
          <w:lang w:val="en-AU"/>
        </w:rPr>
        <w:tab/>
      </w:r>
      <w:r w:rsidRPr="00246B98">
        <w:rPr>
          <w:rFonts w:ascii="Century" w:eastAsia="ＭＳ 明朝" w:hAnsi="Century"/>
          <w:sz w:val="21"/>
          <w:szCs w:val="21"/>
          <w:lang w:val="en-AU"/>
        </w:rPr>
        <w:tab/>
      </w:r>
    </w:p>
    <w:p w14:paraId="6F12A0FF"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州および</w:t>
      </w:r>
      <w:r w:rsidR="006479C9" w:rsidRPr="000709D5">
        <w:rPr>
          <w:rFonts w:ascii="ＭＳ ゴシック" w:eastAsia="ＭＳ ゴシック" w:hAnsi="ＭＳ ゴシック"/>
          <w:b/>
          <w:bCs/>
          <w:szCs w:val="21"/>
          <w:lang w:val="en-AU"/>
        </w:rPr>
        <w:t>準州</w:t>
      </w:r>
    </w:p>
    <w:p w14:paraId="38B7495A"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162.</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ほとんどの州政府および準州政府は現在、</w:t>
      </w:r>
      <w:r w:rsidR="00691899" w:rsidRPr="00246B98">
        <w:rPr>
          <w:rFonts w:ascii="Century" w:eastAsia="ＭＳ 明朝" w:hAnsi="Century"/>
          <w:szCs w:val="21"/>
        </w:rPr>
        <w:t>受刑者</w:t>
      </w:r>
      <w:r w:rsidRPr="00246B98">
        <w:rPr>
          <w:rFonts w:ascii="Century" w:eastAsia="ＭＳ 明朝" w:hAnsi="Century"/>
          <w:szCs w:val="21"/>
          <w:lang w:val="en-AU" w:eastAsia="zh-CN"/>
        </w:rPr>
        <w:t>の障害状態に関する情報を収集してい</w:t>
      </w:r>
      <w:r w:rsidR="006479C9" w:rsidRPr="00246B98">
        <w:rPr>
          <w:rFonts w:ascii="Century" w:eastAsia="ＭＳ 明朝" w:hAnsi="Century"/>
          <w:szCs w:val="21"/>
          <w:lang w:val="en-AU"/>
        </w:rPr>
        <w:t>ない</w:t>
      </w:r>
      <w:r w:rsidRPr="00246B98">
        <w:rPr>
          <w:rFonts w:ascii="Century" w:eastAsia="ＭＳ 明朝" w:hAnsi="Century"/>
          <w:szCs w:val="21"/>
          <w:lang w:val="en-AU" w:eastAsia="zh-CN"/>
        </w:rPr>
        <w:t>。ビクトリア州政府は、登録された知的障害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約</w:t>
      </w:r>
      <w:r w:rsidRPr="00246B98">
        <w:rPr>
          <w:rFonts w:ascii="Century" w:eastAsia="ＭＳ 明朝" w:hAnsi="Century"/>
          <w:szCs w:val="21"/>
          <w:lang w:val="en-AU" w:eastAsia="zh-CN"/>
        </w:rPr>
        <w:t>580</w:t>
      </w:r>
      <w:r w:rsidRPr="00246B98">
        <w:rPr>
          <w:rFonts w:ascii="Century" w:eastAsia="ＭＳ 明朝" w:hAnsi="Century"/>
          <w:szCs w:val="21"/>
          <w:lang w:val="en-AU" w:eastAsia="zh-CN"/>
        </w:rPr>
        <w:t>人の犯罪者が刑務所</w:t>
      </w:r>
      <w:r w:rsidR="006479C9" w:rsidRPr="00246B98">
        <w:rPr>
          <w:rFonts w:ascii="Century" w:eastAsia="ＭＳ 明朝" w:hAnsi="Century"/>
          <w:szCs w:val="21"/>
          <w:lang w:val="en-AU"/>
        </w:rPr>
        <w:t>にいるか</w:t>
      </w:r>
      <w:r w:rsidRPr="00246B98">
        <w:rPr>
          <w:rFonts w:ascii="Century" w:eastAsia="ＭＳ 明朝" w:hAnsi="Century"/>
          <w:szCs w:val="21"/>
          <w:lang w:val="en-AU" w:eastAsia="zh-CN"/>
        </w:rPr>
        <w:t>、</w:t>
      </w:r>
      <w:r w:rsidR="006479C9" w:rsidRPr="00246B98">
        <w:rPr>
          <w:rFonts w:ascii="Century" w:eastAsia="ＭＳ 明朝" w:hAnsi="Century"/>
          <w:szCs w:val="21"/>
          <w:lang w:val="en-AU" w:eastAsia="zh-CN"/>
        </w:rPr>
        <w:t>地域社会</w:t>
      </w:r>
      <w:r w:rsidR="008174A7" w:rsidRPr="00246B98">
        <w:rPr>
          <w:rFonts w:ascii="Century" w:eastAsia="ＭＳ 明朝" w:hAnsi="Century"/>
          <w:szCs w:val="21"/>
          <w:lang w:val="en-AU" w:eastAsia="zh-CN"/>
        </w:rPr>
        <w:t>指令</w:t>
      </w:r>
      <w:r w:rsidR="008174A7" w:rsidRPr="00246B98">
        <w:rPr>
          <w:rFonts w:ascii="Century" w:eastAsia="ＭＳ 明朝" w:hAnsi="Century"/>
          <w:szCs w:val="21"/>
          <w:lang w:val="en-AU"/>
        </w:rPr>
        <w:t>や</w:t>
      </w:r>
      <w:r w:rsidRPr="00246B98">
        <w:rPr>
          <w:rFonts w:ascii="Century" w:eastAsia="ＭＳ 明朝" w:hAnsi="Century"/>
          <w:szCs w:val="21"/>
          <w:lang w:val="en-AU" w:eastAsia="zh-CN"/>
        </w:rPr>
        <w:t>監督</w:t>
      </w:r>
      <w:r w:rsidR="008174A7" w:rsidRPr="00246B98">
        <w:rPr>
          <w:rFonts w:ascii="Century" w:eastAsia="ＭＳ 明朝" w:hAnsi="Century"/>
          <w:szCs w:val="21"/>
          <w:lang w:val="en-AU" w:eastAsia="zh-CN"/>
        </w:rPr>
        <w:t>指令</w:t>
      </w:r>
      <w:r w:rsidRPr="00246B98">
        <w:rPr>
          <w:rFonts w:ascii="Century" w:eastAsia="ＭＳ 明朝" w:hAnsi="Century"/>
          <w:szCs w:val="21"/>
          <w:lang w:val="en-AU" w:eastAsia="zh-CN"/>
        </w:rPr>
        <w:t>の下</w:t>
      </w:r>
      <w:r w:rsidR="008174A7" w:rsidRPr="00246B98">
        <w:rPr>
          <w:rFonts w:ascii="Century" w:eastAsia="ＭＳ 明朝" w:hAnsi="Century"/>
          <w:szCs w:val="21"/>
          <w:lang w:val="en-AU" w:eastAsia="zh-CN"/>
        </w:rPr>
        <w:t>（</w:t>
      </w:r>
      <w:r w:rsidR="008174A7" w:rsidRPr="00246B98">
        <w:rPr>
          <w:rFonts w:ascii="Century" w:eastAsia="ＭＳ 明朝" w:hAnsi="Century"/>
          <w:szCs w:val="21"/>
          <w:lang w:val="en-AU" w:eastAsia="zh-CN"/>
        </w:rPr>
        <w:t>under community or supervision orders</w:t>
      </w:r>
      <w:r w:rsidR="008174A7" w:rsidRPr="00246B98">
        <w:rPr>
          <w:rFonts w:ascii="Century" w:eastAsia="ＭＳ 明朝" w:hAnsi="Century"/>
          <w:szCs w:val="21"/>
          <w:lang w:val="en-AU" w:eastAsia="zh-CN"/>
        </w:rPr>
        <w:t>）</w:t>
      </w:r>
      <w:r w:rsidR="008174A7" w:rsidRPr="00246B98">
        <w:rPr>
          <w:rFonts w:ascii="Century" w:eastAsia="ＭＳ 明朝" w:hAnsi="Century"/>
          <w:szCs w:val="21"/>
          <w:lang w:val="en-AU"/>
        </w:rPr>
        <w:t>にあるか</w:t>
      </w:r>
      <w:r w:rsidRPr="00246B98">
        <w:rPr>
          <w:rFonts w:ascii="Century" w:eastAsia="ＭＳ 明朝" w:hAnsi="Century"/>
          <w:szCs w:val="21"/>
          <w:lang w:val="en-AU" w:eastAsia="zh-CN"/>
        </w:rPr>
        <w:t>、仮釈放中であると報告している。ビクトリア州のおよそ</w:t>
      </w:r>
      <w:r w:rsidRPr="00246B98">
        <w:rPr>
          <w:rFonts w:ascii="Century" w:eastAsia="ＭＳ 明朝" w:hAnsi="Century"/>
          <w:szCs w:val="21"/>
          <w:lang w:val="en-AU" w:eastAsia="zh-CN"/>
        </w:rPr>
        <w:t>1,200</w:t>
      </w:r>
      <w:r w:rsidRPr="00246B98">
        <w:rPr>
          <w:rFonts w:ascii="Century" w:eastAsia="ＭＳ 明朝" w:hAnsi="Century"/>
          <w:szCs w:val="21"/>
          <w:lang w:val="en-AU" w:eastAsia="zh-CN"/>
        </w:rPr>
        <w:t>人の成人</w:t>
      </w:r>
      <w:r w:rsidR="00691899" w:rsidRPr="00246B98">
        <w:rPr>
          <w:rFonts w:ascii="Century" w:eastAsia="ＭＳ 明朝" w:hAnsi="Century"/>
          <w:szCs w:val="21"/>
        </w:rPr>
        <w:t>受刑者</w:t>
      </w:r>
      <w:r w:rsidRPr="00246B98">
        <w:rPr>
          <w:rFonts w:ascii="Century" w:eastAsia="ＭＳ 明朝" w:hAnsi="Century"/>
          <w:szCs w:val="21"/>
          <w:lang w:val="en-AU" w:eastAsia="zh-CN"/>
        </w:rPr>
        <w:t>が後天的な脳損傷を受けており、およそ</w:t>
      </w:r>
      <w:r w:rsidRPr="00246B98">
        <w:rPr>
          <w:rFonts w:ascii="Century" w:eastAsia="ＭＳ 明朝" w:hAnsi="Century"/>
          <w:szCs w:val="21"/>
          <w:lang w:val="en-AU" w:eastAsia="zh-CN"/>
        </w:rPr>
        <w:t>1,000</w:t>
      </w:r>
      <w:r w:rsidRPr="00246B98">
        <w:rPr>
          <w:rFonts w:ascii="Century" w:eastAsia="ＭＳ 明朝" w:hAnsi="Century"/>
          <w:szCs w:val="21"/>
          <w:lang w:val="en-AU" w:eastAsia="zh-CN"/>
        </w:rPr>
        <w:t>人の</w:t>
      </w:r>
      <w:r w:rsidR="00B24D8E" w:rsidRPr="00246B98">
        <w:rPr>
          <w:rFonts w:ascii="Century" w:eastAsia="ＭＳ 明朝" w:hAnsi="Century"/>
          <w:szCs w:val="21"/>
        </w:rPr>
        <w:t>受刑者</w:t>
      </w:r>
      <w:r w:rsidRPr="00246B98">
        <w:rPr>
          <w:rFonts w:ascii="Century" w:eastAsia="ＭＳ 明朝" w:hAnsi="Century"/>
          <w:szCs w:val="21"/>
          <w:lang w:val="en-AU" w:eastAsia="zh-CN"/>
        </w:rPr>
        <w:t>が収容前に精神科治療を受けていると推定されている。</w:t>
      </w:r>
    </w:p>
    <w:p w14:paraId="6A85DF21"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163.</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一部の州および準州の政府は、未成年の拘禁中の</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に関するデータを収集して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。ビクトリア政府は、知的障害のある青少年司法制度の推定</w:t>
      </w:r>
      <w:r w:rsidRPr="00246B98">
        <w:rPr>
          <w:rFonts w:ascii="Century" w:eastAsia="ＭＳ 明朝" w:hAnsi="Century"/>
          <w:szCs w:val="21"/>
          <w:lang w:val="en-AU" w:eastAsia="zh-CN"/>
        </w:rPr>
        <w:t>130</w:t>
      </w:r>
      <w:r w:rsidRPr="00246B98">
        <w:rPr>
          <w:rFonts w:ascii="Century" w:eastAsia="ＭＳ 明朝" w:hAnsi="Century"/>
          <w:szCs w:val="21"/>
          <w:lang w:val="en-AU" w:eastAsia="zh-CN"/>
        </w:rPr>
        <w:t>人の犯罪者を報告して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NSW</w:t>
      </w:r>
      <w:r w:rsidRPr="00246B98">
        <w:rPr>
          <w:rFonts w:ascii="Century" w:eastAsia="ＭＳ 明朝" w:hAnsi="Century"/>
          <w:szCs w:val="21"/>
          <w:lang w:val="en-AU" w:eastAsia="zh-CN"/>
        </w:rPr>
        <w:t>州政府は、</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年から</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年にかけて、</w:t>
      </w:r>
      <w:r w:rsidRPr="00246B98">
        <w:rPr>
          <w:rFonts w:ascii="Century" w:eastAsia="ＭＳ 明朝" w:hAnsi="Century"/>
          <w:szCs w:val="21"/>
          <w:lang w:val="en-AU" w:eastAsia="zh-CN"/>
        </w:rPr>
        <w:t>727</w:t>
      </w:r>
      <w:r w:rsidRPr="00246B98">
        <w:rPr>
          <w:rFonts w:ascii="Century" w:eastAsia="ＭＳ 明朝" w:hAnsi="Century"/>
          <w:szCs w:val="21"/>
          <w:lang w:val="en-AU" w:eastAsia="zh-CN"/>
        </w:rPr>
        <w:t>人の</w:t>
      </w:r>
      <w:r w:rsidR="008174A7" w:rsidRPr="00246B98">
        <w:rPr>
          <w:rFonts w:ascii="Century" w:eastAsia="ＭＳ 明朝" w:hAnsi="Century"/>
          <w:szCs w:val="21"/>
          <w:lang w:val="en-AU"/>
        </w:rPr>
        <w:t>拘禁下の</w:t>
      </w:r>
      <w:r w:rsidRPr="00246B98">
        <w:rPr>
          <w:rFonts w:ascii="Century" w:eastAsia="ＭＳ 明朝" w:hAnsi="Century"/>
          <w:szCs w:val="21"/>
          <w:lang w:val="en-AU" w:eastAsia="zh-CN"/>
        </w:rPr>
        <w:t>青少年が障害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と分類され、推定</w:t>
      </w:r>
      <w:r w:rsidRPr="00246B98">
        <w:rPr>
          <w:rFonts w:ascii="Century" w:eastAsia="ＭＳ 明朝" w:hAnsi="Century"/>
          <w:szCs w:val="21"/>
          <w:lang w:val="en-AU" w:eastAsia="zh-CN"/>
        </w:rPr>
        <w:t>23</w:t>
      </w:r>
      <w:r w:rsidRPr="00246B98">
        <w:rPr>
          <w:rFonts w:ascii="Century" w:eastAsia="ＭＳ 明朝" w:hAnsi="Century"/>
          <w:szCs w:val="21"/>
          <w:lang w:val="en-AU" w:eastAsia="zh-CN"/>
        </w:rPr>
        <w:t>％</w:t>
      </w:r>
      <w:r w:rsidR="008174A7" w:rsidRPr="00246B98">
        <w:rPr>
          <w:rFonts w:ascii="Century" w:eastAsia="ＭＳ 明朝" w:hAnsi="Century"/>
          <w:szCs w:val="21"/>
          <w:lang w:val="en-AU"/>
        </w:rPr>
        <w:t>が</w:t>
      </w:r>
      <w:r w:rsidRPr="00246B98">
        <w:rPr>
          <w:rFonts w:ascii="Century" w:eastAsia="ＭＳ 明朝" w:hAnsi="Century"/>
          <w:szCs w:val="21"/>
          <w:lang w:val="en-AU" w:eastAsia="zh-CN"/>
        </w:rPr>
        <w:t>知的障害があると報告して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2CCDE23C" w14:textId="77777777" w:rsidR="00AA5B14" w:rsidRPr="00246B98" w:rsidRDefault="000D3F68" w:rsidP="00AA5B14">
      <w:pPr>
        <w:rPr>
          <w:rFonts w:ascii="Century" w:eastAsia="ＭＳ 明朝" w:hAnsi="Century"/>
          <w:szCs w:val="21"/>
          <w:lang w:val="en-AU" w:eastAsia="zh-CN"/>
        </w:rPr>
      </w:pPr>
      <w:r w:rsidRPr="00246B98">
        <w:rPr>
          <w:rFonts w:ascii="Century" w:eastAsia="ＭＳ 明朝" w:hAnsi="Century"/>
          <w:szCs w:val="21"/>
          <w:lang w:val="en-AU"/>
        </w:rPr>
        <w:t>164.</w:t>
      </w:r>
      <w:r w:rsidR="00863237" w:rsidRPr="00246B98">
        <w:rPr>
          <w:rFonts w:ascii="Century" w:eastAsia="ＭＳ 明朝" w:hAnsi="Century"/>
          <w:szCs w:val="21"/>
          <w:lang w:val="en-AU"/>
        </w:rPr>
        <w:t xml:space="preserve">　</w:t>
      </w:r>
      <w:r w:rsidR="00AA5B14" w:rsidRPr="00246B98">
        <w:rPr>
          <w:rFonts w:ascii="Century" w:eastAsia="ＭＳ 明朝" w:hAnsi="Century"/>
          <w:szCs w:val="21"/>
          <w:lang w:val="en-AU" w:eastAsia="zh-CN"/>
        </w:rPr>
        <w:t>クイーンズランド州政府は、クイーンズランド州の矯正</w:t>
      </w:r>
      <w:r w:rsidR="008174A7" w:rsidRPr="00246B98">
        <w:rPr>
          <w:rFonts w:ascii="Century" w:eastAsia="ＭＳ 明朝" w:hAnsi="Century"/>
          <w:szCs w:val="21"/>
          <w:lang w:val="en-AU"/>
        </w:rPr>
        <w:t>施設</w:t>
      </w:r>
      <w:r w:rsidR="00AA5B14" w:rsidRPr="00246B98">
        <w:rPr>
          <w:rFonts w:ascii="Century" w:eastAsia="ＭＳ 明朝" w:hAnsi="Century"/>
          <w:szCs w:val="21"/>
          <w:lang w:val="en-AU" w:eastAsia="zh-CN"/>
        </w:rPr>
        <w:t>内で障害のある</w:t>
      </w:r>
      <w:r w:rsidR="00B24D8E" w:rsidRPr="00246B98">
        <w:rPr>
          <w:rFonts w:ascii="Century" w:eastAsia="ＭＳ 明朝" w:hAnsi="Century"/>
          <w:szCs w:val="21"/>
        </w:rPr>
        <w:t>受刑者</w:t>
      </w:r>
      <w:r w:rsidR="00AA5B14" w:rsidRPr="00246B98">
        <w:rPr>
          <w:rFonts w:ascii="Century" w:eastAsia="ＭＳ 明朝" w:hAnsi="Century"/>
          <w:szCs w:val="21"/>
          <w:lang w:val="en-AU" w:eastAsia="zh-CN"/>
        </w:rPr>
        <w:t>数</w:t>
      </w:r>
      <w:r w:rsidR="008174A7" w:rsidRPr="00246B98">
        <w:rPr>
          <w:rFonts w:ascii="Century" w:eastAsia="ＭＳ 明朝" w:hAnsi="Century"/>
          <w:szCs w:val="21"/>
          <w:lang w:val="en-AU"/>
        </w:rPr>
        <w:t>の</w:t>
      </w:r>
      <w:r w:rsidR="00AA5B14" w:rsidRPr="00246B98">
        <w:rPr>
          <w:rFonts w:ascii="Century" w:eastAsia="ＭＳ 明朝" w:hAnsi="Century"/>
          <w:szCs w:val="21"/>
          <w:lang w:val="en-AU" w:eastAsia="zh-CN"/>
        </w:rPr>
        <w:t>特定</w:t>
      </w:r>
      <w:r w:rsidR="008174A7" w:rsidRPr="00246B98">
        <w:rPr>
          <w:rFonts w:ascii="Century" w:eastAsia="ＭＳ 明朝" w:hAnsi="Century"/>
          <w:szCs w:val="21"/>
          <w:lang w:val="en-AU"/>
        </w:rPr>
        <w:t>の</w:t>
      </w:r>
      <w:r w:rsidR="00AA5B14" w:rsidRPr="00246B98">
        <w:rPr>
          <w:rFonts w:ascii="Century" w:eastAsia="ＭＳ 明朝" w:hAnsi="Century"/>
          <w:szCs w:val="21"/>
          <w:lang w:val="en-AU" w:eastAsia="zh-CN"/>
        </w:rPr>
        <w:t>ための新しいスクリーニングおよび評価ツールを探求する作業を開始した。</w:t>
      </w:r>
    </w:p>
    <w:p w14:paraId="716CEB30" w14:textId="77777777" w:rsidR="007672FD" w:rsidRPr="00246B98" w:rsidRDefault="007672FD" w:rsidP="00AA5B14">
      <w:pPr>
        <w:rPr>
          <w:rFonts w:ascii="Century" w:eastAsia="ＭＳ 明朝" w:hAnsi="Century"/>
          <w:szCs w:val="21"/>
          <w:lang w:val="en-AU" w:eastAsia="zh-CN"/>
        </w:rPr>
      </w:pPr>
    </w:p>
    <w:p w14:paraId="7A879701" w14:textId="77777777" w:rsidR="00AA5B14" w:rsidRPr="000709D5" w:rsidRDefault="00E52D20"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rPr>
        <w:t>質問</w:t>
      </w:r>
      <w:r w:rsidR="00AA5B14" w:rsidRPr="000709D5">
        <w:rPr>
          <w:rFonts w:ascii="ＭＳ ゴシック" w:eastAsia="ＭＳ ゴシック" w:hAnsi="ＭＳ ゴシック"/>
          <w:b/>
          <w:bCs/>
          <w:szCs w:val="21"/>
          <w:lang w:val="en-AU" w:eastAsia="zh-CN"/>
        </w:rPr>
        <w:t>15</w:t>
      </w:r>
    </w:p>
    <w:p w14:paraId="3EB90A42"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165.</w:t>
      </w:r>
      <w:r w:rsidR="00863237" w:rsidRPr="00246B98">
        <w:rPr>
          <w:rFonts w:ascii="Century" w:eastAsia="ＭＳ 明朝" w:hAnsi="Century"/>
          <w:szCs w:val="21"/>
          <w:lang w:val="en-AU"/>
        </w:rPr>
        <w:t xml:space="preserve">　</w:t>
      </w:r>
      <w:r w:rsidR="008174A7" w:rsidRPr="00246B98">
        <w:rPr>
          <w:rFonts w:ascii="Century" w:eastAsia="ＭＳ 明朝" w:hAnsi="Century"/>
          <w:szCs w:val="21"/>
          <w:lang w:val="en-AU"/>
        </w:rPr>
        <w:t>質問</w:t>
      </w:r>
      <w:r w:rsidRPr="00246B98">
        <w:rPr>
          <w:rFonts w:ascii="Century" w:eastAsia="ＭＳ 明朝" w:hAnsi="Century"/>
          <w:szCs w:val="21"/>
          <w:lang w:val="en-AU" w:eastAsia="zh-CN"/>
        </w:rPr>
        <w:t>13</w:t>
      </w:r>
      <w:r w:rsidR="008174A7" w:rsidRPr="00246B98">
        <w:rPr>
          <w:rFonts w:ascii="Century" w:eastAsia="ＭＳ 明朝" w:hAnsi="Century"/>
          <w:szCs w:val="21"/>
          <w:lang w:val="en-AU"/>
        </w:rPr>
        <w:t>への回答に</w:t>
      </w:r>
      <w:r w:rsidRPr="00246B98">
        <w:rPr>
          <w:rFonts w:ascii="Century" w:eastAsia="ＭＳ 明朝" w:hAnsi="Century"/>
          <w:szCs w:val="21"/>
          <w:lang w:val="en-AU" w:eastAsia="zh-CN"/>
        </w:rPr>
        <w:t>、関連する連邦、州および準州の研修プログラムに関する情報が含まれて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5BCB5A6B" w14:textId="77777777" w:rsidR="007672FD" w:rsidRPr="00246B98" w:rsidRDefault="007672FD" w:rsidP="00AA5B14">
      <w:pPr>
        <w:rPr>
          <w:rFonts w:ascii="Century" w:eastAsia="ＭＳ 明朝" w:hAnsi="Century"/>
          <w:szCs w:val="21"/>
          <w:lang w:val="en-AU" w:eastAsia="zh-CN"/>
        </w:rPr>
      </w:pPr>
    </w:p>
    <w:p w14:paraId="2358AFE9" w14:textId="77777777" w:rsidR="00AA5B14" w:rsidRPr="000709D5" w:rsidRDefault="002B346F"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司法</w:t>
      </w:r>
      <w:r w:rsidR="00AA5B14" w:rsidRPr="000709D5">
        <w:rPr>
          <w:rFonts w:ascii="ＭＳ ゴシック" w:eastAsia="ＭＳ ゴシック" w:hAnsi="ＭＳ ゴシック"/>
          <w:b/>
          <w:bCs/>
          <w:szCs w:val="21"/>
          <w:lang w:val="en-AU" w:eastAsia="zh-CN"/>
        </w:rPr>
        <w:t>へのアクセス</w:t>
      </w:r>
    </w:p>
    <w:p w14:paraId="1C614CD9"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166.</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オーストラリアは、障害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人々が他の人々と平等に法的権利を行使するためには、障害のある人々が</w:t>
      </w:r>
      <w:r w:rsidR="004661FD" w:rsidRPr="00246B98">
        <w:rPr>
          <w:rFonts w:ascii="Century" w:eastAsia="ＭＳ 明朝" w:hAnsi="Century"/>
          <w:szCs w:val="21"/>
          <w:lang w:val="en-AU"/>
        </w:rPr>
        <w:t>司法</w:t>
      </w:r>
      <w:r w:rsidRPr="00246B98">
        <w:rPr>
          <w:rFonts w:ascii="Century" w:eastAsia="ＭＳ 明朝" w:hAnsi="Century"/>
          <w:szCs w:val="21"/>
          <w:lang w:val="en-AU" w:eastAsia="zh-CN"/>
        </w:rPr>
        <w:t>に効果的にアクセスできるようにすることが極めて重要であると認識している。</w:t>
      </w:r>
    </w:p>
    <w:p w14:paraId="5BCDD415"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167.</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w:t>
      </w:r>
      <w:r w:rsidR="004661FD" w:rsidRPr="00246B98">
        <w:rPr>
          <w:rFonts w:ascii="Century" w:eastAsia="ＭＳ 明朝" w:hAnsi="Century"/>
          <w:szCs w:val="21"/>
          <w:lang w:val="en-AU"/>
        </w:rPr>
        <w:t>司法</w:t>
      </w:r>
      <w:r w:rsidRPr="00246B98">
        <w:rPr>
          <w:rFonts w:ascii="Century" w:eastAsia="ＭＳ 明朝" w:hAnsi="Century"/>
          <w:szCs w:val="21"/>
          <w:lang w:val="en-AU" w:eastAsia="zh-CN"/>
        </w:rPr>
        <w:t>援助サービスに関する国内パートナーシップ協定</w:t>
      </w:r>
      <w:r w:rsidRPr="00246B98">
        <w:rPr>
          <w:rFonts w:ascii="Century" w:eastAsia="ＭＳ 明朝" w:hAnsi="Century"/>
          <w:szCs w:val="21"/>
          <w:lang w:val="en-AU" w:eastAsia="zh-CN"/>
        </w:rPr>
        <w:t>2015-2020</w:t>
      </w:r>
      <w:r w:rsidRPr="00246B98">
        <w:rPr>
          <w:rFonts w:ascii="Century" w:eastAsia="ＭＳ 明朝" w:hAnsi="Century"/>
          <w:szCs w:val="21"/>
          <w:lang w:val="en-AU" w:eastAsia="zh-CN"/>
        </w:rPr>
        <w:t>」の下では、障害のような特別な事情を含む</w:t>
      </w:r>
      <w:r w:rsidR="004661FD" w:rsidRPr="00246B98">
        <w:rPr>
          <w:rFonts w:ascii="Century" w:eastAsia="ＭＳ 明朝" w:hAnsi="Century"/>
          <w:szCs w:val="21"/>
          <w:lang w:val="en-AU"/>
        </w:rPr>
        <w:t>事例で</w:t>
      </w:r>
      <w:r w:rsidRPr="00246B98">
        <w:rPr>
          <w:rFonts w:ascii="Century" w:eastAsia="ＭＳ 明朝" w:hAnsi="Century"/>
          <w:szCs w:val="21"/>
          <w:lang w:val="en-AU" w:eastAsia="zh-CN"/>
        </w:rPr>
        <w:t>援助が必要な</w:t>
      </w:r>
      <w:r w:rsidR="004661FD" w:rsidRPr="00246B98">
        <w:rPr>
          <w:rFonts w:ascii="Century" w:eastAsia="ＭＳ 明朝" w:hAnsi="Century"/>
          <w:szCs w:val="21"/>
          <w:lang w:val="en-AU"/>
        </w:rPr>
        <w:t>場合</w:t>
      </w:r>
      <w:r w:rsidRPr="00246B98">
        <w:rPr>
          <w:rFonts w:ascii="Century" w:eastAsia="ＭＳ 明朝" w:hAnsi="Century"/>
          <w:szCs w:val="21"/>
          <w:lang w:val="en-AU" w:eastAsia="zh-CN"/>
        </w:rPr>
        <w:t>は、連邦の</w:t>
      </w:r>
      <w:r w:rsidR="004661FD" w:rsidRPr="00246B98">
        <w:rPr>
          <w:rFonts w:ascii="Century" w:eastAsia="ＭＳ 明朝" w:hAnsi="Century"/>
          <w:szCs w:val="21"/>
          <w:lang w:val="en-AU"/>
        </w:rPr>
        <w:t>司法</w:t>
      </w:r>
      <w:r w:rsidRPr="00246B98">
        <w:rPr>
          <w:rFonts w:ascii="Century" w:eastAsia="ＭＳ 明朝" w:hAnsi="Century"/>
          <w:szCs w:val="21"/>
          <w:lang w:val="en-AU" w:eastAsia="zh-CN"/>
        </w:rPr>
        <w:t>援助資金の優先事項として扱われている。</w:t>
      </w:r>
    </w:p>
    <w:p w14:paraId="024E0CC3" w14:textId="77777777" w:rsidR="004661FD" w:rsidRPr="00246B98" w:rsidRDefault="00AA5B14" w:rsidP="00AA5B14">
      <w:pPr>
        <w:rPr>
          <w:rFonts w:ascii="Century" w:eastAsia="ＭＳ 明朝" w:hAnsi="Century"/>
          <w:szCs w:val="21"/>
          <w:lang w:val="en-AU"/>
        </w:rPr>
      </w:pPr>
      <w:r w:rsidRPr="00246B98">
        <w:rPr>
          <w:rFonts w:ascii="Century" w:eastAsia="ＭＳ 明朝" w:hAnsi="Century"/>
          <w:szCs w:val="21"/>
          <w:lang w:val="en-AU" w:eastAsia="zh-CN"/>
        </w:rPr>
        <w:t xml:space="preserve">168. </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年から</w:t>
      </w:r>
      <w:r w:rsidRPr="00246B98">
        <w:rPr>
          <w:rFonts w:ascii="Century" w:eastAsia="ＭＳ 明朝" w:hAnsi="Century"/>
          <w:szCs w:val="21"/>
          <w:lang w:val="en-AU" w:eastAsia="zh-CN"/>
        </w:rPr>
        <w:t>17</w:t>
      </w:r>
      <w:r w:rsidRPr="00246B98">
        <w:rPr>
          <w:rFonts w:ascii="Century" w:eastAsia="ＭＳ 明朝" w:hAnsi="Century"/>
          <w:szCs w:val="21"/>
          <w:lang w:val="en-AU" w:eastAsia="zh-CN"/>
        </w:rPr>
        <w:t>年にかけて、</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または精神</w:t>
      </w:r>
      <w:r w:rsidR="004661FD" w:rsidRPr="00246B98">
        <w:rPr>
          <w:rFonts w:ascii="Century" w:eastAsia="ＭＳ 明朝" w:hAnsi="Century"/>
          <w:szCs w:val="21"/>
          <w:lang w:val="en-AU"/>
        </w:rPr>
        <w:t>疾患のある人</w:t>
      </w:r>
      <w:r w:rsidRPr="00246B98">
        <w:rPr>
          <w:rFonts w:ascii="Century" w:eastAsia="ＭＳ 明朝" w:hAnsi="Century"/>
          <w:szCs w:val="21"/>
          <w:lang w:val="en-AU" w:eastAsia="zh-CN"/>
        </w:rPr>
        <w:t>は、連邦</w:t>
      </w:r>
      <w:r w:rsidR="004661FD" w:rsidRPr="00246B98">
        <w:rPr>
          <w:rFonts w:ascii="Century" w:eastAsia="ＭＳ 明朝" w:hAnsi="Century"/>
          <w:szCs w:val="21"/>
          <w:lang w:val="en-AU"/>
        </w:rPr>
        <w:t>の</w:t>
      </w:r>
      <w:r w:rsidRPr="00246B98">
        <w:rPr>
          <w:rFonts w:ascii="Century" w:eastAsia="ＭＳ 明朝" w:hAnsi="Century"/>
          <w:szCs w:val="21"/>
          <w:lang w:val="en-AU" w:eastAsia="zh-CN"/>
        </w:rPr>
        <w:t>問題に関する法定援助交付金の</w:t>
      </w:r>
      <w:r w:rsidRPr="00246B98">
        <w:rPr>
          <w:rFonts w:ascii="Century" w:eastAsia="ＭＳ 明朝" w:hAnsi="Century"/>
          <w:szCs w:val="21"/>
          <w:lang w:val="en-AU" w:eastAsia="zh-CN"/>
        </w:rPr>
        <w:t>12.6</w:t>
      </w:r>
      <w:r w:rsidRPr="00246B98">
        <w:rPr>
          <w:rFonts w:ascii="Century" w:eastAsia="ＭＳ 明朝" w:hAnsi="Century"/>
          <w:szCs w:val="21"/>
          <w:lang w:val="en-AU" w:eastAsia="zh-CN"/>
        </w:rPr>
        <w:t>％を受け取った。</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年から</w:t>
      </w:r>
      <w:r w:rsidRPr="00246B98">
        <w:rPr>
          <w:rFonts w:ascii="Century" w:eastAsia="ＭＳ 明朝" w:hAnsi="Century"/>
          <w:szCs w:val="21"/>
          <w:lang w:val="en-AU" w:eastAsia="zh-CN"/>
        </w:rPr>
        <w:t>17</w:t>
      </w:r>
      <w:r w:rsidRPr="00246B98">
        <w:rPr>
          <w:rFonts w:ascii="Century" w:eastAsia="ＭＳ 明朝" w:hAnsi="Century"/>
          <w:szCs w:val="21"/>
          <w:lang w:val="en-AU" w:eastAsia="zh-CN"/>
        </w:rPr>
        <w:t>年にかけて、障害のある人や精神</w:t>
      </w:r>
      <w:r w:rsidR="004661FD" w:rsidRPr="00246B98">
        <w:rPr>
          <w:rFonts w:ascii="Century" w:eastAsia="ＭＳ 明朝" w:hAnsi="Century"/>
          <w:szCs w:val="21"/>
          <w:lang w:val="en-AU"/>
        </w:rPr>
        <w:t>疾患</w:t>
      </w:r>
      <w:r w:rsidRPr="00246B98">
        <w:rPr>
          <w:rFonts w:ascii="Century" w:eastAsia="ＭＳ 明朝" w:hAnsi="Century"/>
          <w:szCs w:val="21"/>
          <w:lang w:val="en-AU" w:eastAsia="zh-CN"/>
        </w:rPr>
        <w:t>のある人は、地域</w:t>
      </w:r>
      <w:r w:rsidR="004661FD" w:rsidRPr="00246B98">
        <w:rPr>
          <w:rFonts w:ascii="Century" w:eastAsia="ＭＳ 明朝" w:hAnsi="Century"/>
          <w:szCs w:val="21"/>
          <w:lang w:val="en-AU"/>
        </w:rPr>
        <w:t>司法</w:t>
      </w:r>
      <w:r w:rsidRPr="00246B98">
        <w:rPr>
          <w:rFonts w:ascii="Century" w:eastAsia="ＭＳ 明朝" w:hAnsi="Century"/>
          <w:szCs w:val="21"/>
          <w:lang w:val="en-AU" w:eastAsia="zh-CN"/>
        </w:rPr>
        <w:t>センターの</w:t>
      </w:r>
      <w:r w:rsidR="004661FD" w:rsidRPr="00246B98">
        <w:rPr>
          <w:rFonts w:ascii="Century" w:eastAsia="ＭＳ 明朝" w:hAnsi="Century"/>
          <w:szCs w:val="21"/>
          <w:lang w:val="en-AU"/>
        </w:rPr>
        <w:t>代弁</w:t>
      </w:r>
      <w:r w:rsidRPr="00246B98">
        <w:rPr>
          <w:rFonts w:ascii="Century" w:eastAsia="ＭＳ 明朝" w:hAnsi="Century"/>
          <w:szCs w:val="21"/>
          <w:lang w:val="en-AU" w:eastAsia="zh-CN"/>
        </w:rPr>
        <w:t>サービス</w:t>
      </w:r>
      <w:r w:rsidR="004661FD" w:rsidRPr="00246B98">
        <w:rPr>
          <w:rFonts w:ascii="Century" w:eastAsia="ＭＳ 明朝" w:hAnsi="Century"/>
          <w:szCs w:val="21"/>
          <w:lang w:val="en-AU"/>
        </w:rPr>
        <w:t>の</w:t>
      </w:r>
      <w:r w:rsidR="004661FD" w:rsidRPr="00246B98">
        <w:rPr>
          <w:rFonts w:ascii="Century" w:eastAsia="ＭＳ 明朝" w:hAnsi="Century"/>
          <w:szCs w:val="21"/>
          <w:lang w:val="en-AU" w:eastAsia="zh-CN"/>
        </w:rPr>
        <w:t>32.8</w:t>
      </w:r>
      <w:r w:rsidR="004661FD" w:rsidRPr="00246B98">
        <w:rPr>
          <w:rFonts w:ascii="Century" w:eastAsia="ＭＳ 明朝" w:hAnsi="Century"/>
          <w:szCs w:val="21"/>
          <w:lang w:val="en-AU" w:eastAsia="zh-CN"/>
        </w:rPr>
        <w:t>パーセント</w:t>
      </w:r>
      <w:r w:rsidR="004661FD" w:rsidRPr="00246B98">
        <w:rPr>
          <w:rFonts w:ascii="Century" w:eastAsia="ＭＳ 明朝" w:hAnsi="Century"/>
          <w:szCs w:val="21"/>
          <w:lang w:val="en-AU"/>
        </w:rPr>
        <w:t>を受けた。</w:t>
      </w:r>
    </w:p>
    <w:p w14:paraId="074C543C"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169.</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オーストラリア政府はまた、一連の法定および法定</w:t>
      </w:r>
      <w:r w:rsidR="004661FD" w:rsidRPr="00246B98">
        <w:rPr>
          <w:rFonts w:ascii="Century" w:eastAsia="ＭＳ 明朝" w:hAnsi="Century"/>
          <w:szCs w:val="21"/>
          <w:lang w:val="en-AU"/>
        </w:rPr>
        <w:t>外</w:t>
      </w:r>
      <w:r w:rsidRPr="00246B98">
        <w:rPr>
          <w:rFonts w:ascii="Century" w:eastAsia="ＭＳ 明朝" w:hAnsi="Century"/>
          <w:szCs w:val="21"/>
          <w:lang w:val="en-AU" w:eastAsia="zh-CN"/>
        </w:rPr>
        <w:t>の</w:t>
      </w:r>
      <w:r w:rsidR="004661FD" w:rsidRPr="00246B98">
        <w:rPr>
          <w:rFonts w:ascii="Century" w:eastAsia="ＭＳ 明朝" w:hAnsi="Century"/>
          <w:szCs w:val="21"/>
          <w:lang w:val="en-AU"/>
        </w:rPr>
        <w:t>司法</w:t>
      </w:r>
      <w:r w:rsidRPr="00246B98">
        <w:rPr>
          <w:rFonts w:ascii="Century" w:eastAsia="ＭＳ 明朝" w:hAnsi="Century"/>
          <w:szCs w:val="21"/>
          <w:lang w:val="en-AU" w:eastAsia="zh-CN"/>
        </w:rPr>
        <w:t>財政援助</w:t>
      </w:r>
      <w:r w:rsidR="004661FD" w:rsidRPr="00246B98">
        <w:rPr>
          <w:rFonts w:ascii="Century" w:eastAsia="ＭＳ 明朝" w:hAnsi="Century"/>
          <w:szCs w:val="21"/>
          <w:lang w:val="en-AU"/>
        </w:rPr>
        <w:t>事業</w:t>
      </w:r>
      <w:r w:rsidRPr="00246B98">
        <w:rPr>
          <w:rFonts w:ascii="Century" w:eastAsia="ＭＳ 明朝" w:hAnsi="Century"/>
          <w:szCs w:val="21"/>
          <w:lang w:val="en-AU" w:eastAsia="zh-CN"/>
        </w:rPr>
        <w:t>を管理して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。例えば、</w:t>
      </w:r>
      <w:r w:rsidRPr="00246B98">
        <w:rPr>
          <w:rFonts w:ascii="Century" w:eastAsia="ＭＳ 明朝" w:hAnsi="Century"/>
          <w:szCs w:val="21"/>
          <w:lang w:val="en-AU" w:eastAsia="zh-CN"/>
        </w:rPr>
        <w:t>1986</w:t>
      </w:r>
      <w:r w:rsidRPr="00246B98">
        <w:rPr>
          <w:rFonts w:ascii="Century" w:eastAsia="ＭＳ 明朝" w:hAnsi="Century"/>
          <w:szCs w:val="21"/>
          <w:lang w:val="en-AU" w:eastAsia="zh-CN"/>
        </w:rPr>
        <w:t>年オーストラリア人権委員会法</w:t>
      </w:r>
      <w:r w:rsidR="004661FD" w:rsidRPr="00246B98">
        <w:rPr>
          <w:rFonts w:ascii="Century" w:eastAsia="ＭＳ 明朝" w:hAnsi="Century"/>
          <w:szCs w:val="21"/>
          <w:lang w:val="en-AU"/>
        </w:rPr>
        <w:t>（連邦法）</w:t>
      </w:r>
      <w:r w:rsidRPr="00246B98">
        <w:rPr>
          <w:rFonts w:ascii="Century" w:eastAsia="ＭＳ 明朝" w:hAnsi="Century"/>
          <w:szCs w:val="21"/>
          <w:lang w:val="en-AU" w:eastAsia="zh-CN"/>
        </w:rPr>
        <w:t>（</w:t>
      </w:r>
      <w:r w:rsidRPr="00246B98">
        <w:rPr>
          <w:rFonts w:ascii="Century" w:eastAsia="ＭＳ 明朝" w:hAnsi="Century"/>
          <w:szCs w:val="21"/>
          <w:lang w:val="en-AU" w:eastAsia="zh-CN"/>
        </w:rPr>
        <w:t>AHRC</w:t>
      </w:r>
      <w:r w:rsidRPr="00246B98">
        <w:rPr>
          <w:rFonts w:ascii="Century" w:eastAsia="ＭＳ 明朝" w:hAnsi="Century"/>
          <w:szCs w:val="21"/>
          <w:lang w:val="en-AU" w:eastAsia="zh-CN"/>
        </w:rPr>
        <w:t>法）の下で、司法長官は連邦裁判所で違法な差別の訴訟を起こしている人に財政的支援を提供することが</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を含め、連邦裁判所の人権管轄の下で行われた申請についても、割引料金が適用され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1648288A"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170.</w:t>
      </w:r>
      <w:r w:rsidR="00863237" w:rsidRPr="00246B98">
        <w:rPr>
          <w:rFonts w:ascii="Century" w:eastAsia="ＭＳ 明朝" w:hAnsi="Century"/>
          <w:szCs w:val="21"/>
          <w:lang w:val="en-AU"/>
        </w:rPr>
        <w:t xml:space="preserve">　</w:t>
      </w:r>
      <w:r w:rsidR="004661FD" w:rsidRPr="00246B98">
        <w:rPr>
          <w:rFonts w:ascii="Century" w:eastAsia="ＭＳ 明朝" w:hAnsi="Century"/>
          <w:szCs w:val="21"/>
          <w:lang w:val="en-AU"/>
        </w:rPr>
        <w:t>質問</w:t>
      </w:r>
      <w:r w:rsidRPr="00246B98">
        <w:rPr>
          <w:rFonts w:ascii="Century" w:eastAsia="ＭＳ 明朝" w:hAnsi="Century"/>
          <w:szCs w:val="21"/>
          <w:lang w:val="en-AU" w:eastAsia="zh-CN"/>
        </w:rPr>
        <w:t>1</w:t>
      </w:r>
      <w:r w:rsidRPr="00246B98">
        <w:rPr>
          <w:rFonts w:ascii="Century" w:eastAsia="ＭＳ 明朝" w:hAnsi="Century"/>
          <w:szCs w:val="21"/>
          <w:lang w:val="en-AU" w:eastAsia="zh-CN"/>
        </w:rPr>
        <w:t>で</w:t>
      </w:r>
      <w:r w:rsidR="004661FD" w:rsidRPr="00246B98">
        <w:rPr>
          <w:rFonts w:ascii="Century" w:eastAsia="ＭＳ 明朝" w:hAnsi="Century"/>
          <w:szCs w:val="21"/>
          <w:lang w:val="en-AU"/>
        </w:rPr>
        <w:t>論じた</w:t>
      </w:r>
      <w:r w:rsidRPr="00246B98">
        <w:rPr>
          <w:rFonts w:ascii="Century" w:eastAsia="ＭＳ 明朝" w:hAnsi="Century"/>
          <w:szCs w:val="21"/>
          <w:lang w:val="en-AU" w:eastAsia="zh-CN"/>
        </w:rPr>
        <w:t>ように、オーストラリアには、自分</w:t>
      </w:r>
      <w:r w:rsidR="00A13FD0" w:rsidRPr="00246B98">
        <w:rPr>
          <w:rFonts w:ascii="Century" w:eastAsia="ＭＳ 明朝" w:hAnsi="Century"/>
          <w:szCs w:val="21"/>
          <w:lang w:val="en-AU"/>
        </w:rPr>
        <w:t>自身では</w:t>
      </w:r>
      <w:r w:rsidRPr="00246B98">
        <w:rPr>
          <w:rFonts w:ascii="Century" w:eastAsia="ＭＳ 明朝" w:hAnsi="Century"/>
          <w:szCs w:val="21"/>
          <w:lang w:val="en-AU" w:eastAsia="zh-CN"/>
        </w:rPr>
        <w:t>法制度を</w:t>
      </w:r>
      <w:r w:rsidR="004661FD" w:rsidRPr="00246B98">
        <w:rPr>
          <w:rFonts w:ascii="Century" w:eastAsia="ＭＳ 明朝" w:hAnsi="Century"/>
          <w:szCs w:val="21"/>
          <w:lang w:val="en-AU"/>
        </w:rPr>
        <w:t>進行することができ</w:t>
      </w:r>
      <w:r w:rsidR="00A13FD0" w:rsidRPr="00246B98">
        <w:rPr>
          <w:rFonts w:ascii="Century" w:eastAsia="ＭＳ 明朝" w:hAnsi="Century"/>
          <w:szCs w:val="21"/>
          <w:lang w:val="en-AU"/>
        </w:rPr>
        <w:t>ない</w:t>
      </w:r>
      <w:r w:rsidR="00A13FD0" w:rsidRPr="00246B98">
        <w:rPr>
          <w:rFonts w:ascii="Century" w:eastAsia="ＭＳ 明朝" w:hAnsi="Century"/>
          <w:szCs w:val="21"/>
          <w:lang w:val="en-AU" w:eastAsia="zh-CN"/>
        </w:rPr>
        <w:t>障害のある人</w:t>
      </w:r>
      <w:r w:rsidR="00A13FD0" w:rsidRPr="00246B98">
        <w:rPr>
          <w:rFonts w:ascii="Century" w:eastAsia="ＭＳ 明朝" w:hAnsi="Century"/>
          <w:szCs w:val="21"/>
          <w:lang w:val="en-AU"/>
        </w:rPr>
        <w:t>のために</w:t>
      </w:r>
      <w:r w:rsidRPr="00246B98">
        <w:rPr>
          <w:rFonts w:ascii="Century" w:eastAsia="ＭＳ 明朝" w:hAnsi="Century"/>
          <w:szCs w:val="21"/>
          <w:lang w:val="en-AU" w:eastAsia="zh-CN"/>
        </w:rPr>
        <w:t>、支援されたまたは</w:t>
      </w:r>
      <w:r w:rsidR="004661FD" w:rsidRPr="00246B98">
        <w:rPr>
          <w:rFonts w:ascii="Century" w:eastAsia="ＭＳ 明朝" w:hAnsi="Century"/>
          <w:szCs w:val="21"/>
          <w:lang w:val="en-AU"/>
        </w:rPr>
        <w:t>代理</w:t>
      </w:r>
      <w:r w:rsidRPr="00246B98">
        <w:rPr>
          <w:rFonts w:ascii="Century" w:eastAsia="ＭＳ 明朝" w:hAnsi="Century"/>
          <w:szCs w:val="21"/>
          <w:lang w:val="en-AU" w:eastAsia="zh-CN"/>
        </w:rPr>
        <w:t>の意思決定を提供するシステムがある。</w:t>
      </w:r>
    </w:p>
    <w:p w14:paraId="6947FD14"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171.</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州および準州政府も、</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の司法へのアクセスのための資金と支援を提供している。たとえば、クイーンズランド州は、</w:t>
      </w:r>
      <w:r w:rsidRPr="00246B98">
        <w:rPr>
          <w:rFonts w:ascii="Century" w:eastAsia="ＭＳ 明朝" w:hAnsi="Century"/>
          <w:szCs w:val="21"/>
          <w:lang w:val="en-AU" w:eastAsia="zh-CN"/>
        </w:rPr>
        <w:t>2017-20</w:t>
      </w:r>
      <w:r w:rsidRPr="00246B98">
        <w:rPr>
          <w:rFonts w:ascii="Century" w:eastAsia="ＭＳ 明朝" w:hAnsi="Century"/>
          <w:szCs w:val="21"/>
          <w:lang w:val="en-AU" w:eastAsia="zh-CN"/>
        </w:rPr>
        <w:t>年の間に、障害のある人に</w:t>
      </w:r>
      <w:r w:rsidR="00A13FD0" w:rsidRPr="00246B98">
        <w:rPr>
          <w:rFonts w:ascii="Century" w:eastAsia="ＭＳ 明朝" w:hAnsi="Century"/>
          <w:szCs w:val="21"/>
          <w:lang w:val="en-AU"/>
        </w:rPr>
        <w:t>司法</w:t>
      </w:r>
      <w:r w:rsidRPr="00246B98">
        <w:rPr>
          <w:rFonts w:ascii="Century" w:eastAsia="ＭＳ 明朝" w:hAnsi="Century"/>
          <w:szCs w:val="21"/>
          <w:lang w:val="en-AU" w:eastAsia="zh-CN"/>
        </w:rPr>
        <w:t>支援サービスを提供している組織に、</w:t>
      </w:r>
      <w:r w:rsidRPr="00246B98">
        <w:rPr>
          <w:rFonts w:ascii="Century" w:eastAsia="ＭＳ 明朝" w:hAnsi="Century"/>
          <w:szCs w:val="21"/>
          <w:lang w:val="en-AU" w:eastAsia="zh-CN"/>
        </w:rPr>
        <w:t>460</w:t>
      </w:r>
      <w:r w:rsidRPr="00246B98">
        <w:rPr>
          <w:rFonts w:ascii="Century" w:eastAsia="ＭＳ 明朝" w:hAnsi="Century"/>
          <w:szCs w:val="21"/>
          <w:lang w:val="en-AU" w:eastAsia="zh-CN"/>
        </w:rPr>
        <w:t>万ドルを超える資金を割り当てて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09C4D9C0" w14:textId="77777777" w:rsidR="007672FD" w:rsidRPr="00246B98" w:rsidRDefault="007672FD" w:rsidP="00AA5B14">
      <w:pPr>
        <w:rPr>
          <w:rFonts w:ascii="Century" w:eastAsia="ＭＳ 明朝" w:hAnsi="Century"/>
          <w:szCs w:val="21"/>
          <w:lang w:val="en-AU" w:eastAsia="zh-CN"/>
        </w:rPr>
      </w:pPr>
    </w:p>
    <w:p w14:paraId="5FE23EB7"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アクセシビリティ</w:t>
      </w:r>
    </w:p>
    <w:p w14:paraId="058CD384"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172.</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オーストラリア政府は、裁判所および司法制度が</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にとって利用しやすいことを</w:t>
      </w:r>
      <w:r w:rsidR="00A13FD0" w:rsidRPr="00246B98">
        <w:rPr>
          <w:rFonts w:ascii="Century" w:eastAsia="ＭＳ 明朝" w:hAnsi="Century"/>
          <w:szCs w:val="21"/>
          <w:lang w:val="en-AU"/>
        </w:rPr>
        <w:t>確保する</w:t>
      </w:r>
      <w:r w:rsidRPr="00246B98">
        <w:rPr>
          <w:rFonts w:ascii="Century" w:eastAsia="ＭＳ 明朝" w:hAnsi="Century"/>
          <w:szCs w:val="21"/>
          <w:lang w:val="en-AU" w:eastAsia="zh-CN"/>
        </w:rPr>
        <w:t>重要性を認識している。連邦裁判所は、車椅子でのアクセス、法廷での</w:t>
      </w:r>
      <w:r w:rsidR="00F15152" w:rsidRPr="00246B98">
        <w:rPr>
          <w:rFonts w:ascii="Century" w:eastAsia="ＭＳ 明朝" w:hAnsi="Century"/>
          <w:szCs w:val="21"/>
          <w:lang w:val="en-AU"/>
        </w:rPr>
        <w:t>誘導ループ</w:t>
      </w:r>
      <w:r w:rsidRPr="00246B98">
        <w:rPr>
          <w:rFonts w:ascii="Century" w:eastAsia="ＭＳ 明朝" w:hAnsi="Century"/>
          <w:szCs w:val="21"/>
          <w:lang w:val="en-AU" w:eastAsia="zh-CN"/>
        </w:rPr>
        <w:t>、通訳サービスを提供して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00F15152" w:rsidRPr="00246B98">
        <w:rPr>
          <w:rFonts w:ascii="Century" w:eastAsia="ＭＳ 明朝" w:hAnsi="Century"/>
          <w:szCs w:val="21"/>
          <w:lang w:val="en-AU" w:eastAsia="zh-CN"/>
        </w:rPr>
        <w:t>連邦裁判所</w:t>
      </w:r>
      <w:r w:rsidRPr="00246B98">
        <w:rPr>
          <w:rFonts w:ascii="Century" w:eastAsia="ＭＳ 明朝" w:hAnsi="Century"/>
          <w:szCs w:val="21"/>
          <w:lang w:val="en-AU" w:eastAsia="zh-CN"/>
        </w:rPr>
        <w:t>のウェブサイトはウェブコンテンツのアクセシビリティに関するオーストラリア政府の基準を満たして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。既存および提案されている裁判所の建物の建築工事は、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のニーズを考慮し続けて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。オーストラリアの家庭裁判所および連邦巡回裁判所はまた、現在、</w:t>
      </w:r>
      <w:r w:rsidR="00F15152" w:rsidRPr="00246B98">
        <w:rPr>
          <w:rFonts w:ascii="Century" w:eastAsia="ＭＳ 明朝" w:hAnsi="Century"/>
          <w:szCs w:val="21"/>
          <w:lang w:val="en-AU"/>
        </w:rPr>
        <w:t>利用者</w:t>
      </w:r>
      <w:r w:rsidRPr="00246B98">
        <w:rPr>
          <w:rFonts w:ascii="Century" w:eastAsia="ＭＳ 明朝" w:hAnsi="Century"/>
          <w:szCs w:val="21"/>
          <w:lang w:val="en-AU" w:eastAsia="zh-CN"/>
        </w:rPr>
        <w:t>と連絡を取り合い、</w:t>
      </w:r>
      <w:r w:rsidR="00F15152" w:rsidRPr="00246B98">
        <w:rPr>
          <w:rFonts w:ascii="Century" w:eastAsia="ＭＳ 明朝" w:hAnsi="Century"/>
          <w:szCs w:val="21"/>
          <w:lang w:val="en-AU"/>
        </w:rPr>
        <w:t>利用者</w:t>
      </w:r>
      <w:r w:rsidRPr="00246B98">
        <w:rPr>
          <w:rFonts w:ascii="Century" w:eastAsia="ＭＳ 明朝" w:hAnsi="Century"/>
          <w:szCs w:val="21"/>
          <w:lang w:val="en-AU" w:eastAsia="zh-CN"/>
        </w:rPr>
        <w:t>が裁判の実務および手続を進めるのを助ける手段として</w:t>
      </w:r>
      <w:r w:rsidR="00D91791" w:rsidRPr="00246B98">
        <w:rPr>
          <w:rFonts w:ascii="Century" w:eastAsia="ＭＳ 明朝" w:hAnsi="Century"/>
          <w:szCs w:val="21"/>
          <w:lang w:val="en-AU"/>
        </w:rPr>
        <w:t>ウェブ</w:t>
      </w:r>
      <w:r w:rsidR="00BA5810" w:rsidRPr="00246B98">
        <w:rPr>
          <w:rFonts w:ascii="Century" w:eastAsia="ＭＳ 明朝" w:hAnsi="Century"/>
          <w:szCs w:val="21"/>
          <w:lang w:val="en-AU"/>
        </w:rPr>
        <w:t>の</w:t>
      </w:r>
      <w:r w:rsidRPr="00246B98">
        <w:rPr>
          <w:rFonts w:ascii="Century" w:eastAsia="ＭＳ 明朝" w:hAnsi="Century"/>
          <w:szCs w:val="21"/>
          <w:lang w:val="en-AU" w:eastAsia="zh-CN"/>
        </w:rPr>
        <w:t>ライブチャットを提供して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069B2B0D"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173.</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ほとんどの州および準州の政府は、裁判所が障害のある人にとって</w:t>
      </w:r>
      <w:r w:rsidR="006461A7" w:rsidRPr="00246B98">
        <w:rPr>
          <w:rFonts w:ascii="Century" w:eastAsia="ＭＳ 明朝" w:hAnsi="Century"/>
          <w:szCs w:val="21"/>
          <w:lang w:val="en-AU"/>
        </w:rPr>
        <w:t>利用しやすいこと</w:t>
      </w:r>
      <w:r w:rsidR="00BA5810" w:rsidRPr="00246B98">
        <w:rPr>
          <w:rFonts w:ascii="Century" w:eastAsia="ＭＳ 明朝" w:hAnsi="Century"/>
          <w:szCs w:val="21"/>
          <w:lang w:val="en-AU"/>
        </w:rPr>
        <w:t>を</w:t>
      </w:r>
      <w:r w:rsidRPr="00246B98">
        <w:rPr>
          <w:rFonts w:ascii="Century" w:eastAsia="ＭＳ 明朝" w:hAnsi="Century"/>
          <w:szCs w:val="21"/>
          <w:lang w:val="en-AU" w:eastAsia="zh-CN"/>
        </w:rPr>
        <w:t>保証して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。障害のある人が裁判</w:t>
      </w:r>
      <w:r w:rsidR="00BA5810" w:rsidRPr="00246B98">
        <w:rPr>
          <w:rFonts w:ascii="Century" w:eastAsia="ＭＳ 明朝" w:hAnsi="Century"/>
          <w:szCs w:val="21"/>
          <w:lang w:val="en-AU"/>
        </w:rPr>
        <w:t>を傍聴したり</w:t>
      </w:r>
      <w:r w:rsidRPr="00246B98">
        <w:rPr>
          <w:rFonts w:ascii="Century" w:eastAsia="ＭＳ 明朝" w:hAnsi="Century"/>
          <w:szCs w:val="21"/>
          <w:lang w:val="en-AU" w:eastAsia="zh-CN"/>
        </w:rPr>
        <w:t>裁判に参加したりするのを支援するサービスを利用できる。例えば、裁判所は、</w:t>
      </w:r>
      <w:r w:rsidR="00BA5810" w:rsidRPr="00246B98">
        <w:rPr>
          <w:rFonts w:ascii="Century" w:eastAsia="ＭＳ 明朝" w:hAnsi="Century"/>
          <w:szCs w:val="21"/>
          <w:lang w:val="en-AU"/>
        </w:rPr>
        <w:t>ろう者</w:t>
      </w:r>
      <w:r w:rsidRPr="00246B98">
        <w:rPr>
          <w:rFonts w:ascii="Century" w:eastAsia="ＭＳ 明朝" w:hAnsi="Century"/>
          <w:szCs w:val="21"/>
          <w:lang w:val="en-AU" w:eastAsia="zh-CN"/>
        </w:rPr>
        <w:t>や聴覚障害のある人のために、法廷審問の日に赤外線</w:t>
      </w:r>
      <w:r w:rsidR="00BA5810" w:rsidRPr="00246B98">
        <w:rPr>
          <w:rFonts w:ascii="Century" w:eastAsia="ＭＳ 明朝" w:hAnsi="Century"/>
          <w:szCs w:val="21"/>
          <w:lang w:val="en-AU"/>
        </w:rPr>
        <w:t>聴覚</w:t>
      </w:r>
      <w:r w:rsidRPr="00246B98">
        <w:rPr>
          <w:rFonts w:ascii="Century" w:eastAsia="ＭＳ 明朝" w:hAnsi="Century"/>
          <w:szCs w:val="21"/>
          <w:lang w:val="en-AU" w:eastAsia="zh-CN"/>
        </w:rPr>
        <w:t>ループを利用できるように手配する。</w:t>
      </w:r>
    </w:p>
    <w:p w14:paraId="09CF38C4" w14:textId="77777777" w:rsidR="007672FD" w:rsidRPr="00246B98" w:rsidRDefault="007672FD" w:rsidP="00AA5B14">
      <w:pPr>
        <w:rPr>
          <w:rFonts w:ascii="Century" w:eastAsia="ＭＳ 明朝" w:hAnsi="Century"/>
          <w:szCs w:val="21"/>
          <w:lang w:val="en-AU" w:eastAsia="zh-CN"/>
        </w:rPr>
      </w:pPr>
    </w:p>
    <w:p w14:paraId="6DC15CAA"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陪審員の構成</w:t>
      </w:r>
    </w:p>
    <w:p w14:paraId="2E0CDF11"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174.</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連邦裁判所（陪審裁判を実施する権限</w:t>
      </w:r>
      <w:r w:rsidR="00BA5810" w:rsidRPr="00246B98">
        <w:rPr>
          <w:rFonts w:ascii="Century" w:eastAsia="ＭＳ 明朝" w:hAnsi="Century"/>
          <w:szCs w:val="21"/>
          <w:lang w:val="en-AU"/>
        </w:rPr>
        <w:t>のある</w:t>
      </w:r>
      <w:r w:rsidRPr="00246B98">
        <w:rPr>
          <w:rFonts w:ascii="Century" w:eastAsia="ＭＳ 明朝" w:hAnsi="Century"/>
          <w:szCs w:val="21"/>
          <w:lang w:val="en-AU" w:eastAsia="zh-CN"/>
        </w:rPr>
        <w:t>唯一の連邦裁判所）の</w:t>
      </w:r>
      <w:r w:rsidR="00BA5810" w:rsidRPr="00246B98">
        <w:rPr>
          <w:rFonts w:ascii="Century" w:eastAsia="ＭＳ 明朝" w:hAnsi="Century"/>
          <w:szCs w:val="21"/>
          <w:lang w:val="en-AU"/>
        </w:rPr>
        <w:t>長官</w:t>
      </w:r>
      <w:r w:rsidRPr="00246B98">
        <w:rPr>
          <w:rFonts w:ascii="Century" w:eastAsia="ＭＳ 明朝" w:hAnsi="Century"/>
          <w:szCs w:val="21"/>
          <w:lang w:val="en-AU" w:eastAsia="zh-CN"/>
        </w:rPr>
        <w:t>が、現在、陪審員および陪審</w:t>
      </w:r>
      <w:r w:rsidR="00BA5810" w:rsidRPr="00246B98">
        <w:rPr>
          <w:rFonts w:ascii="Century" w:eastAsia="ＭＳ 明朝" w:hAnsi="Century"/>
          <w:szCs w:val="21"/>
          <w:lang w:val="en-AU"/>
        </w:rPr>
        <w:t>職員</w:t>
      </w:r>
      <w:r w:rsidRPr="00246B98">
        <w:rPr>
          <w:rFonts w:ascii="Century" w:eastAsia="ＭＳ 明朝" w:hAnsi="Century"/>
          <w:szCs w:val="21"/>
          <w:lang w:val="en-AU" w:eastAsia="zh-CN"/>
        </w:rPr>
        <w:t>マニュアルを作成しており、これは、裁判所の陪審員構成の規則を条約と調和させる。連邦裁判所のウェブサイトは、陪審員に</w:t>
      </w:r>
      <w:r w:rsidR="00BA5810" w:rsidRPr="00246B98">
        <w:rPr>
          <w:rFonts w:ascii="Century" w:eastAsia="ＭＳ 明朝" w:hAnsi="Century"/>
          <w:szCs w:val="21"/>
          <w:lang w:val="en-AU"/>
        </w:rPr>
        <w:t>なる可能性のある人のために、</w:t>
      </w:r>
      <w:r w:rsidRPr="00246B98">
        <w:rPr>
          <w:rFonts w:ascii="Century" w:eastAsia="ＭＳ 明朝" w:hAnsi="Century"/>
          <w:szCs w:val="21"/>
          <w:lang w:val="en-AU" w:eastAsia="zh-CN"/>
        </w:rPr>
        <w:t>翻訳および通訳サービスと聴覚障害者のための</w:t>
      </w:r>
      <w:r w:rsidR="00F364EF" w:rsidRPr="00246B98">
        <w:rPr>
          <w:rFonts w:ascii="Century" w:eastAsia="ＭＳ 明朝" w:hAnsi="Century"/>
          <w:szCs w:val="21"/>
          <w:lang w:val="en-AU"/>
        </w:rPr>
        <w:t>全国電話リレーサービス（</w:t>
      </w:r>
      <w:r w:rsidRPr="00246B98">
        <w:rPr>
          <w:rFonts w:ascii="Century" w:eastAsia="ＭＳ 明朝" w:hAnsi="Century"/>
          <w:szCs w:val="21"/>
          <w:lang w:val="en-AU" w:eastAsia="zh-CN"/>
        </w:rPr>
        <w:t>National Relay Service</w:t>
      </w:r>
      <w:r w:rsidR="00F364EF" w:rsidRPr="00246B98">
        <w:rPr>
          <w:rFonts w:ascii="Century" w:eastAsia="ＭＳ 明朝" w:hAnsi="Century"/>
          <w:szCs w:val="21"/>
          <w:lang w:val="en-AU"/>
        </w:rPr>
        <w:t>）の詳細</w:t>
      </w:r>
      <w:r w:rsidRPr="00246B98">
        <w:rPr>
          <w:rFonts w:ascii="Century" w:eastAsia="ＭＳ 明朝" w:hAnsi="Century"/>
          <w:szCs w:val="21"/>
          <w:lang w:val="en-AU" w:eastAsia="zh-CN"/>
        </w:rPr>
        <w:t>を</w:t>
      </w:r>
      <w:r w:rsidR="00F364EF" w:rsidRPr="00246B98">
        <w:rPr>
          <w:rFonts w:ascii="Century" w:eastAsia="ＭＳ 明朝" w:hAnsi="Century"/>
          <w:szCs w:val="21"/>
          <w:lang w:val="en-AU"/>
        </w:rPr>
        <w:t>説明して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3ED66C03"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175.</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一部の州および準州は、陪審員制度への</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の平等な参加を</w:t>
      </w:r>
      <w:r w:rsidR="00F364EF" w:rsidRPr="00246B98">
        <w:rPr>
          <w:rFonts w:ascii="Century" w:eastAsia="ＭＳ 明朝" w:hAnsi="Century"/>
          <w:szCs w:val="21"/>
          <w:lang w:val="en-AU"/>
        </w:rPr>
        <w:t>支援</w:t>
      </w:r>
      <w:r w:rsidRPr="00246B98">
        <w:rPr>
          <w:rFonts w:ascii="Century" w:eastAsia="ＭＳ 明朝" w:hAnsi="Century"/>
          <w:szCs w:val="21"/>
          <w:lang w:val="en-AU" w:eastAsia="zh-CN"/>
        </w:rPr>
        <w:t>する法律を可決した。例えば、</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年に</w:t>
      </w:r>
      <w:r w:rsidR="006461A7" w:rsidRPr="00246B98">
        <w:rPr>
          <w:rFonts w:ascii="Century" w:eastAsia="ＭＳ 明朝" w:hAnsi="Century"/>
          <w:szCs w:val="21"/>
          <w:lang w:val="en-AU"/>
        </w:rPr>
        <w:t>オーストラリア</w:t>
      </w:r>
      <w:r w:rsidR="006461A7" w:rsidRPr="00246B98">
        <w:rPr>
          <w:rFonts w:ascii="Century" w:eastAsia="ＭＳ 明朝" w:hAnsi="Century"/>
          <w:szCs w:val="21"/>
          <w:lang w:val="en-AU" w:eastAsia="zh-CN"/>
        </w:rPr>
        <w:t>首都特別区</w:t>
      </w:r>
      <w:r w:rsidR="003C492D" w:rsidRPr="00246B98">
        <w:rPr>
          <w:rFonts w:ascii="Century" w:eastAsia="ＭＳ 明朝" w:hAnsi="Century"/>
          <w:szCs w:val="21"/>
          <w:lang w:val="en-AU" w:eastAsia="zh-CN"/>
        </w:rPr>
        <w:t>（</w:t>
      </w:r>
      <w:r w:rsidR="003C492D" w:rsidRPr="00246B98">
        <w:rPr>
          <w:rFonts w:ascii="Century" w:eastAsia="ＭＳ 明朝" w:hAnsi="Century"/>
          <w:szCs w:val="21"/>
          <w:lang w:val="en-AU" w:eastAsia="zh-CN"/>
        </w:rPr>
        <w:t>Australian Capital Territory :ACT)</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1967</w:t>
      </w:r>
      <w:r w:rsidRPr="00246B98">
        <w:rPr>
          <w:rFonts w:ascii="Century" w:eastAsia="ＭＳ 明朝" w:hAnsi="Century"/>
          <w:szCs w:val="21"/>
          <w:lang w:val="en-AU" w:eastAsia="zh-CN"/>
        </w:rPr>
        <w:t>年</w:t>
      </w:r>
      <w:r w:rsidR="00F364EF" w:rsidRPr="00246B98">
        <w:rPr>
          <w:rFonts w:ascii="Century" w:eastAsia="ＭＳ 明朝" w:hAnsi="Century"/>
          <w:szCs w:val="21"/>
          <w:lang w:val="en-AU" w:eastAsia="zh-CN"/>
        </w:rPr>
        <w:t>裁判員法</w:t>
      </w:r>
      <w:r w:rsidRPr="00246B98">
        <w:rPr>
          <w:rFonts w:ascii="Century" w:eastAsia="ＭＳ 明朝" w:hAnsi="Century"/>
          <w:szCs w:val="21"/>
          <w:lang w:val="en-AU" w:eastAsia="zh-CN"/>
        </w:rPr>
        <w:t>（</w:t>
      </w:r>
      <w:r w:rsidRPr="00246B98">
        <w:rPr>
          <w:rFonts w:ascii="Century" w:eastAsia="ＭＳ 明朝" w:hAnsi="Century"/>
          <w:szCs w:val="21"/>
          <w:lang w:val="en-AU" w:eastAsia="zh-CN"/>
        </w:rPr>
        <w:t>ACT</w:t>
      </w:r>
      <w:r w:rsidRPr="00246B98">
        <w:rPr>
          <w:rFonts w:ascii="Century" w:eastAsia="ＭＳ 明朝" w:hAnsi="Century"/>
          <w:szCs w:val="21"/>
          <w:lang w:val="en-AU" w:eastAsia="zh-CN"/>
        </w:rPr>
        <w:t>）の改正を行い、陪審手続きに参加している障害のある陪審員に対する合理的な支援の提供を促進</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。合理的な支援には、通訳、</w:t>
      </w:r>
      <w:r w:rsidR="00F364EF" w:rsidRPr="00246B98">
        <w:rPr>
          <w:rFonts w:ascii="Century" w:eastAsia="ＭＳ 明朝" w:hAnsi="Century"/>
          <w:szCs w:val="21"/>
          <w:lang w:val="en-AU"/>
        </w:rPr>
        <w:t>補助</w:t>
      </w:r>
      <w:r w:rsidRPr="00246B98">
        <w:rPr>
          <w:rFonts w:ascii="Century" w:eastAsia="ＭＳ 明朝" w:hAnsi="Century"/>
          <w:szCs w:val="21"/>
          <w:lang w:val="en-AU" w:eastAsia="zh-CN"/>
        </w:rPr>
        <w:t>動物、障害</w:t>
      </w:r>
      <w:r w:rsidR="00F364EF" w:rsidRPr="00246B98">
        <w:rPr>
          <w:rFonts w:ascii="Century" w:eastAsia="ＭＳ 明朝" w:hAnsi="Century"/>
          <w:szCs w:val="21"/>
          <w:lang w:val="en-AU"/>
        </w:rPr>
        <w:t>補助具</w:t>
      </w:r>
      <w:r w:rsidRPr="00246B98">
        <w:rPr>
          <w:rFonts w:ascii="Century" w:eastAsia="ＭＳ 明朝" w:hAnsi="Century"/>
          <w:szCs w:val="21"/>
          <w:lang w:val="en-AU" w:eastAsia="zh-CN"/>
        </w:rPr>
        <w:t>または支援者が含まれ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42FA8AF4" w14:textId="77777777" w:rsidR="00AA5B14" w:rsidRPr="00246B98" w:rsidRDefault="00AA5B14" w:rsidP="00AA5B14">
      <w:pPr>
        <w:rPr>
          <w:rFonts w:ascii="Century" w:eastAsia="ＭＳ 明朝" w:hAnsi="Century"/>
          <w:szCs w:val="21"/>
          <w:lang w:eastAsia="zh-CN"/>
        </w:rPr>
      </w:pPr>
    </w:p>
    <w:p w14:paraId="20B180A5"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拘禁および刑事</w:t>
      </w:r>
      <w:r w:rsidR="00F364EF" w:rsidRPr="000709D5">
        <w:rPr>
          <w:rFonts w:ascii="ＭＳ ゴシック" w:eastAsia="ＭＳ ゴシック" w:hAnsi="ＭＳ ゴシック"/>
          <w:b/>
          <w:bCs/>
          <w:szCs w:val="21"/>
          <w:lang w:val="en-AU"/>
        </w:rPr>
        <w:t>罰への控訴</w:t>
      </w:r>
    </w:p>
    <w:p w14:paraId="54A0F0CA"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176.</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刑事司法制度における刑務所その他の拘禁場所は、州および準州によって管理されている。障害のある人が</w:t>
      </w:r>
      <w:r w:rsidR="005E093D" w:rsidRPr="00246B98">
        <w:rPr>
          <w:rFonts w:ascii="Century" w:eastAsia="ＭＳ 明朝" w:hAnsi="Century"/>
          <w:szCs w:val="21"/>
          <w:lang w:val="en-AU"/>
        </w:rPr>
        <w:t>刑事司法上の理由</w:t>
      </w:r>
      <w:r w:rsidRPr="00246B98">
        <w:rPr>
          <w:rFonts w:ascii="Century" w:eastAsia="ＭＳ 明朝" w:hAnsi="Century"/>
          <w:szCs w:val="21"/>
          <w:lang w:val="en-AU" w:eastAsia="zh-CN"/>
        </w:rPr>
        <w:t>で彼らの自由を奪われた場合、彼らは他のすべての人と同じ手続き上の保証</w:t>
      </w:r>
      <w:r w:rsidR="00F364EF" w:rsidRPr="00246B98">
        <w:rPr>
          <w:rFonts w:ascii="Century" w:eastAsia="ＭＳ 明朝" w:hAnsi="Century"/>
          <w:szCs w:val="21"/>
          <w:lang w:val="en-AU"/>
        </w:rPr>
        <w:t>が利用できる。身体</w:t>
      </w:r>
      <w:r w:rsidRPr="00246B98">
        <w:rPr>
          <w:rFonts w:ascii="Century" w:eastAsia="ＭＳ 明朝" w:hAnsi="Century"/>
          <w:szCs w:val="21"/>
          <w:lang w:val="en-AU" w:eastAsia="zh-CN"/>
        </w:rPr>
        <w:t>障害のある人のアクセスや、視覚や聴覚障害のある人または認知障害のある人の情報へのアクセスなど、障害のある人の特定のニーズに対応するための</w:t>
      </w:r>
      <w:r w:rsidR="00F364EF" w:rsidRPr="00246B98">
        <w:rPr>
          <w:rFonts w:ascii="Century" w:eastAsia="ＭＳ 明朝" w:hAnsi="Century"/>
          <w:szCs w:val="21"/>
          <w:lang w:val="en-AU"/>
        </w:rPr>
        <w:t>政策</w:t>
      </w:r>
      <w:r w:rsidRPr="00246B98">
        <w:rPr>
          <w:rFonts w:ascii="Century" w:eastAsia="ＭＳ 明朝" w:hAnsi="Century"/>
          <w:szCs w:val="21"/>
          <w:lang w:val="en-AU" w:eastAsia="zh-CN"/>
        </w:rPr>
        <w:t>と慣行が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w:t>
      </w:r>
    </w:p>
    <w:p w14:paraId="3D424DB9" w14:textId="77777777" w:rsidR="00E05C3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177.</w:t>
      </w:r>
      <w:r w:rsidR="00863237" w:rsidRPr="00246B98">
        <w:rPr>
          <w:rFonts w:ascii="Century" w:eastAsia="ＭＳ 明朝" w:hAnsi="Century"/>
          <w:szCs w:val="21"/>
          <w:lang w:val="en-AU"/>
        </w:rPr>
        <w:t xml:space="preserve">　</w:t>
      </w:r>
      <w:r w:rsidR="00F364EF" w:rsidRPr="00246B98">
        <w:rPr>
          <w:rFonts w:ascii="Century" w:eastAsia="ＭＳ 明朝" w:hAnsi="Century"/>
          <w:szCs w:val="21"/>
          <w:lang w:val="en-AU"/>
        </w:rPr>
        <w:t>質問</w:t>
      </w:r>
      <w:r w:rsidRPr="00246B98">
        <w:rPr>
          <w:rFonts w:ascii="Century" w:eastAsia="ＭＳ 明朝" w:hAnsi="Century"/>
          <w:szCs w:val="21"/>
          <w:lang w:val="en-AU" w:eastAsia="zh-CN"/>
        </w:rPr>
        <w:t>16</w:t>
      </w:r>
      <w:r w:rsidRPr="00246B98">
        <w:rPr>
          <w:rFonts w:ascii="Century" w:eastAsia="ＭＳ 明朝" w:hAnsi="Century"/>
          <w:szCs w:val="21"/>
          <w:lang w:val="en-AU" w:eastAsia="zh-CN"/>
        </w:rPr>
        <w:t>で論</w:t>
      </w:r>
      <w:r w:rsidR="00F364EF" w:rsidRPr="00246B98">
        <w:rPr>
          <w:rFonts w:ascii="Century" w:eastAsia="ＭＳ 明朝" w:hAnsi="Century"/>
          <w:szCs w:val="21"/>
          <w:lang w:val="en-AU"/>
        </w:rPr>
        <w:t>じら</w:t>
      </w:r>
      <w:r w:rsidRPr="00246B98">
        <w:rPr>
          <w:rFonts w:ascii="Century" w:eastAsia="ＭＳ 明朝" w:hAnsi="Century"/>
          <w:szCs w:val="21"/>
          <w:lang w:val="en-AU" w:eastAsia="zh-CN"/>
        </w:rPr>
        <w:t>れているように、オーストラリア政府は、</w:t>
      </w:r>
      <w:r w:rsidR="00E05C34" w:rsidRPr="00246B98">
        <w:rPr>
          <w:rFonts w:ascii="Century" w:eastAsia="ＭＳ 明朝" w:hAnsi="Century"/>
          <w:szCs w:val="21"/>
          <w:lang w:val="en-AU" w:eastAsia="zh-CN"/>
        </w:rPr>
        <w:t>認知障害または精神障害</w:t>
      </w:r>
      <w:r w:rsidR="00E05C34" w:rsidRPr="00246B98">
        <w:rPr>
          <w:rFonts w:ascii="Century" w:eastAsia="ＭＳ 明朝" w:hAnsi="Century"/>
          <w:szCs w:val="21"/>
          <w:lang w:val="en-AU"/>
        </w:rPr>
        <w:t>のある</w:t>
      </w:r>
      <w:r w:rsidR="00E05C34" w:rsidRPr="00246B98">
        <w:rPr>
          <w:rFonts w:ascii="Century" w:eastAsia="ＭＳ 明朝" w:hAnsi="Century"/>
          <w:szCs w:val="21"/>
          <w:lang w:val="en-AU" w:eastAsia="zh-CN"/>
        </w:rPr>
        <w:t>人の権利</w:t>
      </w:r>
      <w:r w:rsidR="002468DC" w:rsidRPr="00246B98">
        <w:rPr>
          <w:rFonts w:ascii="Century" w:eastAsia="ＭＳ 明朝" w:hAnsi="Century"/>
          <w:szCs w:val="21"/>
          <w:lang w:val="en-AU"/>
        </w:rPr>
        <w:t>の認知と、</w:t>
      </w:r>
      <w:r w:rsidR="000F4EC9" w:rsidRPr="00246B98">
        <w:rPr>
          <w:rFonts w:ascii="Century" w:eastAsia="ＭＳ 明朝" w:hAnsi="Century"/>
          <w:szCs w:val="21"/>
          <w:lang w:val="en-AU"/>
        </w:rPr>
        <w:t>判決</w:t>
      </w:r>
      <w:r w:rsidR="00A11EF9" w:rsidRPr="00246B98">
        <w:rPr>
          <w:rFonts w:ascii="Century" w:eastAsia="ＭＳ 明朝" w:hAnsi="Century"/>
          <w:szCs w:val="21"/>
          <w:lang w:val="en-AU"/>
        </w:rPr>
        <w:t>の</w:t>
      </w:r>
      <w:r w:rsidR="00E05C34" w:rsidRPr="00246B98">
        <w:rPr>
          <w:rFonts w:ascii="Century" w:eastAsia="ＭＳ 明朝" w:hAnsi="Century"/>
          <w:szCs w:val="21"/>
          <w:lang w:val="en-AU" w:eastAsia="zh-CN"/>
        </w:rPr>
        <w:t>法的手続きおよび期間</w:t>
      </w:r>
      <w:r w:rsidR="000F4EC9" w:rsidRPr="00246B98">
        <w:rPr>
          <w:rFonts w:ascii="Century" w:eastAsia="ＭＳ 明朝" w:hAnsi="Century"/>
          <w:szCs w:val="21"/>
          <w:lang w:val="en-AU"/>
        </w:rPr>
        <w:t>の全般への</w:t>
      </w:r>
      <w:r w:rsidR="00E05C34" w:rsidRPr="00246B98">
        <w:rPr>
          <w:rFonts w:ascii="Century" w:eastAsia="ＭＳ 明朝" w:hAnsi="Century"/>
          <w:szCs w:val="21"/>
          <w:lang w:val="en-AU" w:eastAsia="zh-CN"/>
        </w:rPr>
        <w:t>保障措置</w:t>
      </w:r>
      <w:r w:rsidR="002468DC" w:rsidRPr="00246B98">
        <w:rPr>
          <w:rFonts w:ascii="Century" w:eastAsia="ＭＳ 明朝" w:hAnsi="Century"/>
          <w:szCs w:val="21"/>
          <w:lang w:val="en-AU"/>
        </w:rPr>
        <w:t>を</w:t>
      </w:r>
      <w:r w:rsidR="00A11EF9" w:rsidRPr="00246B98">
        <w:rPr>
          <w:rFonts w:ascii="Century" w:eastAsia="ＭＳ 明朝" w:hAnsi="Century"/>
          <w:szCs w:val="21"/>
          <w:lang w:val="en-AU"/>
        </w:rPr>
        <w:t>認定</w:t>
      </w:r>
      <w:r w:rsidR="000F4EC9" w:rsidRPr="00246B98">
        <w:rPr>
          <w:rFonts w:ascii="Century" w:eastAsia="ＭＳ 明朝" w:hAnsi="Century"/>
          <w:szCs w:val="21"/>
          <w:lang w:val="en-AU"/>
        </w:rPr>
        <w:t>する</w:t>
      </w:r>
      <w:r w:rsidRPr="00246B98">
        <w:rPr>
          <w:rFonts w:ascii="Century" w:eastAsia="ＭＳ 明朝" w:hAnsi="Century"/>
          <w:szCs w:val="21"/>
          <w:lang w:val="en-AU" w:eastAsia="zh-CN"/>
        </w:rPr>
        <w:t>国家原則草案を検討して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33AC91F7"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178.</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多くの州や地域が、障害のある犯罪者の追加的な支援ニーズを満たすサービスを提供している。例えば、</w:t>
      </w:r>
      <w:r w:rsidR="00B80587" w:rsidRPr="00246B98">
        <w:rPr>
          <w:rFonts w:ascii="Century" w:eastAsia="ＭＳ 明朝" w:hAnsi="Century"/>
          <w:szCs w:val="21"/>
          <w:lang w:val="en-AU"/>
        </w:rPr>
        <w:t>西オーストラリア州（</w:t>
      </w:r>
      <w:r w:rsidR="00CC2DCC" w:rsidRPr="00246B98">
        <w:rPr>
          <w:rFonts w:ascii="Century" w:eastAsia="ＭＳ 明朝" w:hAnsi="Century"/>
          <w:szCs w:val="21"/>
          <w:lang w:val="en-AU"/>
        </w:rPr>
        <w:t>WA</w:t>
      </w:r>
      <w:r w:rsidR="00CC2DCC" w:rsidRPr="00246B98">
        <w:rPr>
          <w:rFonts w:ascii="Century" w:eastAsia="ＭＳ 明朝" w:hAnsi="Century"/>
          <w:szCs w:val="21"/>
          <w:lang w:val="en-AU"/>
        </w:rPr>
        <w:t>）</w:t>
      </w:r>
      <w:r w:rsidRPr="00246B98">
        <w:rPr>
          <w:rFonts w:ascii="Century" w:eastAsia="ＭＳ 明朝" w:hAnsi="Century"/>
          <w:szCs w:val="21"/>
          <w:lang w:val="en-AU" w:eastAsia="zh-CN"/>
        </w:rPr>
        <w:t>知的障害者</w:t>
      </w:r>
      <w:r w:rsidR="006114B6" w:rsidRPr="00246B98">
        <w:rPr>
          <w:rFonts w:ascii="Century" w:eastAsia="ＭＳ 明朝" w:hAnsi="Century"/>
          <w:szCs w:val="21"/>
          <w:lang w:val="en-AU"/>
        </w:rPr>
        <w:t>対応</w:t>
      </w:r>
      <w:r w:rsidR="001641A3" w:rsidRPr="00246B98">
        <w:rPr>
          <w:rFonts w:ascii="Century" w:eastAsia="ＭＳ 明朝" w:hAnsi="Century"/>
          <w:szCs w:val="21"/>
          <w:lang w:val="en-AU"/>
        </w:rPr>
        <w:t>調整</w:t>
      </w:r>
      <w:r w:rsidRPr="00246B98">
        <w:rPr>
          <w:rFonts w:ascii="Century" w:eastAsia="ＭＳ 明朝" w:hAnsi="Century"/>
          <w:szCs w:val="21"/>
          <w:lang w:val="en-AU" w:eastAsia="zh-CN"/>
        </w:rPr>
        <w:t>プログラム</w:t>
      </w:r>
      <w:r w:rsidR="007433AF" w:rsidRPr="00246B98">
        <w:rPr>
          <w:rFonts w:ascii="Century" w:eastAsia="ＭＳ 明朝" w:hAnsi="Century"/>
          <w:szCs w:val="21"/>
          <w:lang w:val="en-AU" w:eastAsia="zh-CN"/>
        </w:rPr>
        <w:t>（</w:t>
      </w:r>
      <w:r w:rsidR="007433AF" w:rsidRPr="00246B98">
        <w:rPr>
          <w:rFonts w:ascii="Century" w:eastAsia="ＭＳ 明朝" w:hAnsi="Century"/>
          <w:szCs w:val="21"/>
          <w:lang w:val="en-AU" w:eastAsia="zh-CN"/>
        </w:rPr>
        <w:t>Intellectual Disability Diversion Program</w:t>
      </w:r>
      <w:r w:rsidR="007433AF" w:rsidRPr="00246B98">
        <w:rPr>
          <w:rFonts w:ascii="Century" w:eastAsia="ＭＳ 明朝" w:hAnsi="Century"/>
          <w:szCs w:val="21"/>
          <w:lang w:val="en-AU" w:eastAsia="zh-CN"/>
        </w:rPr>
        <w:t>）</w:t>
      </w:r>
      <w:r w:rsidRPr="00246B98">
        <w:rPr>
          <w:rFonts w:ascii="Century" w:eastAsia="ＭＳ 明朝" w:hAnsi="Century"/>
          <w:szCs w:val="21"/>
          <w:lang w:val="en-AU" w:eastAsia="zh-CN"/>
        </w:rPr>
        <w:t>は、</w:t>
      </w:r>
      <w:r w:rsidR="007433AF" w:rsidRPr="00246B98">
        <w:rPr>
          <w:rFonts w:ascii="Century" w:eastAsia="ＭＳ 明朝" w:hAnsi="Century"/>
          <w:szCs w:val="21"/>
          <w:lang w:val="en-AU" w:eastAsia="zh-CN"/>
        </w:rPr>
        <w:t>判事裁判所に有罪を認めたり</w:t>
      </w:r>
      <w:r w:rsidR="009F680D" w:rsidRPr="00246B98">
        <w:rPr>
          <w:rFonts w:ascii="Century" w:eastAsia="ＭＳ 明朝" w:hAnsi="Century"/>
          <w:szCs w:val="21"/>
          <w:lang w:val="en-AU"/>
        </w:rPr>
        <w:t>、</w:t>
      </w:r>
      <w:r w:rsidRPr="00246B98">
        <w:rPr>
          <w:rFonts w:ascii="Century" w:eastAsia="ＭＳ 明朝" w:hAnsi="Century"/>
          <w:szCs w:val="21"/>
          <w:lang w:val="en-AU" w:eastAsia="zh-CN"/>
        </w:rPr>
        <w:t>認め</w:t>
      </w:r>
      <w:r w:rsidR="009F680D" w:rsidRPr="00246B98">
        <w:rPr>
          <w:rFonts w:ascii="Century" w:eastAsia="ＭＳ 明朝" w:hAnsi="Century"/>
          <w:szCs w:val="21"/>
          <w:lang w:val="en-AU"/>
        </w:rPr>
        <w:t>る意思表示をした</w:t>
      </w:r>
      <w:r w:rsidRPr="00246B98">
        <w:rPr>
          <w:rFonts w:ascii="Century" w:eastAsia="ＭＳ 明朝" w:hAnsi="Century"/>
          <w:szCs w:val="21"/>
          <w:lang w:val="en-AU" w:eastAsia="zh-CN"/>
        </w:rPr>
        <w:t>認知障害または知的障害のある成人に対して、個別化された</w:t>
      </w:r>
      <w:r w:rsidR="007433AF" w:rsidRPr="00246B98">
        <w:rPr>
          <w:rFonts w:ascii="Century" w:eastAsia="ＭＳ 明朝" w:hAnsi="Century"/>
          <w:szCs w:val="21"/>
          <w:lang w:val="en-AU"/>
        </w:rPr>
        <w:t>ケースマネジメント</w:t>
      </w:r>
      <w:r w:rsidRPr="00246B98">
        <w:rPr>
          <w:rFonts w:ascii="Century" w:eastAsia="ＭＳ 明朝" w:hAnsi="Century"/>
          <w:szCs w:val="21"/>
          <w:lang w:val="en-AU" w:eastAsia="zh-CN"/>
        </w:rPr>
        <w:t>と支援を提供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r w:rsidR="009F680D" w:rsidRPr="00246B98">
        <w:rPr>
          <w:rFonts w:ascii="Century" w:eastAsia="ＭＳ 明朝" w:hAnsi="Century"/>
          <w:szCs w:val="21"/>
          <w:lang w:val="en-AU" w:eastAsia="zh-CN"/>
        </w:rPr>
        <w:t>2014</w:t>
      </w:r>
      <w:r w:rsidR="009F680D" w:rsidRPr="00246B98">
        <w:rPr>
          <w:rFonts w:ascii="Century" w:eastAsia="ＭＳ 明朝" w:hAnsi="Century"/>
          <w:szCs w:val="21"/>
          <w:lang w:val="en-AU"/>
        </w:rPr>
        <w:t>年精神保健</w:t>
      </w:r>
      <w:r w:rsidRPr="00246B98">
        <w:rPr>
          <w:rFonts w:ascii="Century" w:eastAsia="ＭＳ 明朝" w:hAnsi="Century"/>
          <w:szCs w:val="21"/>
          <w:lang w:val="en-AU" w:eastAsia="zh-CN"/>
        </w:rPr>
        <w:t>法（</w:t>
      </w:r>
      <w:r w:rsidRPr="00246B98">
        <w:rPr>
          <w:rFonts w:ascii="Century" w:eastAsia="ＭＳ 明朝" w:hAnsi="Century"/>
          <w:szCs w:val="21"/>
          <w:lang w:val="en-AU" w:eastAsia="zh-CN"/>
        </w:rPr>
        <w:t>WA</w:t>
      </w:r>
      <w:r w:rsidRPr="00246B98">
        <w:rPr>
          <w:rFonts w:ascii="Century" w:eastAsia="ＭＳ 明朝" w:hAnsi="Century"/>
          <w:szCs w:val="21"/>
          <w:lang w:val="en-AU" w:eastAsia="zh-CN"/>
        </w:rPr>
        <w:t>）は、認定病院に収容されている認知障害または知的障害のある人を含む、非自発的治療命令の対象となるすべての人が、</w:t>
      </w:r>
      <w:r w:rsidR="009F680D" w:rsidRPr="00246B98">
        <w:rPr>
          <w:rFonts w:ascii="Century" w:eastAsia="ＭＳ 明朝" w:hAnsi="Century"/>
          <w:szCs w:val="21"/>
          <w:lang w:val="en-AU"/>
        </w:rPr>
        <w:t>一定期間内に精神保健権利擁護者（必要な</w:t>
      </w:r>
      <w:r w:rsidRPr="00246B98">
        <w:rPr>
          <w:rFonts w:ascii="Century" w:eastAsia="ＭＳ 明朝" w:hAnsi="Century"/>
          <w:szCs w:val="21"/>
          <w:lang w:val="en-AU" w:eastAsia="zh-CN"/>
        </w:rPr>
        <w:t>支援</w:t>
      </w:r>
      <w:r w:rsidR="009F680D" w:rsidRPr="00246B98">
        <w:rPr>
          <w:rFonts w:ascii="Century" w:eastAsia="ＭＳ 明朝" w:hAnsi="Century"/>
          <w:szCs w:val="21"/>
          <w:lang w:val="en-AU"/>
        </w:rPr>
        <w:t>を提供する担当者）</w:t>
      </w:r>
      <w:r w:rsidRPr="00246B98">
        <w:rPr>
          <w:rFonts w:ascii="Century" w:eastAsia="ＭＳ 明朝" w:hAnsi="Century"/>
          <w:szCs w:val="21"/>
          <w:lang w:val="en-AU" w:eastAsia="zh-CN"/>
        </w:rPr>
        <w:t>から連絡を受けることを求めて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009F680D" w:rsidRPr="00246B98">
        <w:rPr>
          <w:rFonts w:ascii="Century" w:eastAsia="ＭＳ 明朝" w:hAnsi="Century"/>
          <w:szCs w:val="21"/>
          <w:lang w:val="en-AU"/>
        </w:rPr>
        <w:t>WA</w:t>
      </w:r>
      <w:r w:rsidRPr="00246B98">
        <w:rPr>
          <w:rFonts w:ascii="Century" w:eastAsia="ＭＳ 明朝" w:hAnsi="Century"/>
          <w:szCs w:val="21"/>
          <w:lang w:val="en-AU" w:eastAsia="zh-CN"/>
        </w:rPr>
        <w:t>州政府はまた、最近、</w:t>
      </w:r>
      <w:r w:rsidRPr="00246B98">
        <w:rPr>
          <w:rFonts w:ascii="Century" w:eastAsia="ＭＳ 明朝" w:hAnsi="Century"/>
          <w:szCs w:val="21"/>
          <w:lang w:val="en-AU" w:eastAsia="zh-CN"/>
        </w:rPr>
        <w:t>1996</w:t>
      </w:r>
      <w:r w:rsidRPr="00246B98">
        <w:rPr>
          <w:rFonts w:ascii="Century" w:eastAsia="ＭＳ 明朝" w:hAnsi="Century"/>
          <w:szCs w:val="21"/>
          <w:lang w:val="en-AU" w:eastAsia="zh-CN"/>
        </w:rPr>
        <w:t>年刑事（</w:t>
      </w:r>
      <w:r w:rsidR="009F680D" w:rsidRPr="00246B98">
        <w:rPr>
          <w:rFonts w:ascii="Century" w:eastAsia="ＭＳ 明朝" w:hAnsi="Century"/>
          <w:szCs w:val="21"/>
          <w:lang w:val="en-AU"/>
        </w:rPr>
        <w:t>告発された</w:t>
      </w:r>
      <w:r w:rsidRPr="00246B98">
        <w:rPr>
          <w:rFonts w:ascii="Century" w:eastAsia="ＭＳ 明朝" w:hAnsi="Century"/>
          <w:szCs w:val="21"/>
          <w:lang w:val="en-AU" w:eastAsia="zh-CN"/>
        </w:rPr>
        <w:t>精神障害者）法（</w:t>
      </w:r>
      <w:r w:rsidRPr="00246B98">
        <w:rPr>
          <w:rFonts w:ascii="Century" w:eastAsia="ＭＳ 明朝" w:hAnsi="Century"/>
          <w:szCs w:val="21"/>
          <w:lang w:val="en-AU" w:eastAsia="zh-CN"/>
        </w:rPr>
        <w:t>WA</w:t>
      </w:r>
      <w:r w:rsidRPr="00246B98">
        <w:rPr>
          <w:rFonts w:ascii="Century" w:eastAsia="ＭＳ 明朝" w:hAnsi="Century"/>
          <w:szCs w:val="21"/>
          <w:lang w:val="en-AU" w:eastAsia="zh-CN"/>
        </w:rPr>
        <w:t>）を改正し、精神障害者</w:t>
      </w:r>
      <w:r w:rsidR="00CC0B43" w:rsidRPr="00246B98">
        <w:rPr>
          <w:rFonts w:ascii="Century" w:eastAsia="ＭＳ 明朝" w:hAnsi="Century"/>
          <w:szCs w:val="21"/>
          <w:lang w:val="en-AU"/>
        </w:rPr>
        <w:t>の</w:t>
      </w:r>
      <w:r w:rsidRPr="00246B98">
        <w:rPr>
          <w:rFonts w:ascii="Century" w:eastAsia="ＭＳ 明朝" w:hAnsi="Century"/>
          <w:szCs w:val="21"/>
          <w:lang w:val="en-AU" w:eastAsia="zh-CN"/>
        </w:rPr>
        <w:t>裁判</w:t>
      </w:r>
      <w:r w:rsidR="00CC0B43" w:rsidRPr="00246B98">
        <w:rPr>
          <w:rFonts w:ascii="Century" w:eastAsia="ＭＳ 明朝" w:hAnsi="Century"/>
          <w:szCs w:val="21"/>
          <w:lang w:val="en-AU"/>
        </w:rPr>
        <w:t>への</w:t>
      </w:r>
      <w:r w:rsidRPr="00246B98">
        <w:rPr>
          <w:rFonts w:ascii="Century" w:eastAsia="ＭＳ 明朝" w:hAnsi="Century"/>
          <w:szCs w:val="21"/>
          <w:lang w:val="en-AU" w:eastAsia="zh-CN"/>
        </w:rPr>
        <w:t>参加を助けるための配慮を約束した。</w:t>
      </w:r>
    </w:p>
    <w:p w14:paraId="7E688FD0" w14:textId="77777777" w:rsidR="001C3FE5" w:rsidRPr="00246B98" w:rsidRDefault="001C3FE5" w:rsidP="00AA5B14">
      <w:pPr>
        <w:rPr>
          <w:rFonts w:ascii="Century" w:eastAsia="ＭＳ 明朝" w:hAnsi="Century"/>
          <w:szCs w:val="21"/>
          <w:lang w:val="en-AU" w:eastAsia="zh-CN"/>
        </w:rPr>
      </w:pPr>
    </w:p>
    <w:p w14:paraId="0C620BA9"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過剰</w:t>
      </w:r>
      <w:r w:rsidR="00CC0B43" w:rsidRPr="000709D5">
        <w:rPr>
          <w:rFonts w:ascii="ＭＳ ゴシック" w:eastAsia="ＭＳ ゴシック" w:hAnsi="ＭＳ ゴシック"/>
          <w:b/>
          <w:bCs/>
          <w:szCs w:val="21"/>
          <w:lang w:val="en-AU"/>
        </w:rPr>
        <w:t>な出現率</w:t>
      </w:r>
    </w:p>
    <w:p w14:paraId="286617DB"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179.</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オーストラリア犯罪研究所は、刑事司法制度の中で</w:t>
      </w:r>
      <w:r w:rsidR="00DE0B42" w:rsidRPr="00246B98">
        <w:rPr>
          <w:rFonts w:ascii="Century" w:eastAsia="ＭＳ 明朝" w:hAnsi="Century"/>
          <w:szCs w:val="21"/>
          <w:lang w:val="en-AU"/>
        </w:rPr>
        <w:t>の</w:t>
      </w:r>
      <w:r w:rsidRPr="00246B98">
        <w:rPr>
          <w:rFonts w:ascii="Century" w:eastAsia="ＭＳ 明朝" w:hAnsi="Century"/>
          <w:szCs w:val="21"/>
          <w:lang w:val="en-AU" w:eastAsia="zh-CN"/>
        </w:rPr>
        <w:t>障害のある人に</w:t>
      </w:r>
      <w:r w:rsidR="00DE0B42" w:rsidRPr="00246B98">
        <w:rPr>
          <w:rFonts w:ascii="Century" w:eastAsia="ＭＳ 明朝" w:hAnsi="Century"/>
          <w:szCs w:val="21"/>
          <w:lang w:val="en-AU"/>
        </w:rPr>
        <w:t>関して</w:t>
      </w:r>
      <w:r w:rsidRPr="00246B98">
        <w:rPr>
          <w:rFonts w:ascii="Century" w:eastAsia="ＭＳ 明朝" w:hAnsi="Century"/>
          <w:szCs w:val="21"/>
          <w:lang w:val="en-AU" w:eastAsia="zh-CN"/>
        </w:rPr>
        <w:t>多数の調査を実施</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。例えば、</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10</w:t>
      </w:r>
      <w:r w:rsidRPr="00246B98">
        <w:rPr>
          <w:rFonts w:ascii="Century" w:eastAsia="ＭＳ 明朝" w:hAnsi="Century"/>
          <w:szCs w:val="21"/>
          <w:lang w:val="en-AU" w:eastAsia="zh-CN"/>
        </w:rPr>
        <w:t>月に発表された研究では、先住民族以外の</w:t>
      </w:r>
      <w:r w:rsidR="00DE0B42" w:rsidRPr="00246B98">
        <w:rPr>
          <w:rFonts w:ascii="Century" w:eastAsia="ＭＳ 明朝" w:hAnsi="Century"/>
          <w:szCs w:val="21"/>
          <w:lang w:val="en-AU"/>
        </w:rPr>
        <w:t>拘留中の</w:t>
      </w:r>
      <w:r w:rsidRPr="00246B98">
        <w:rPr>
          <w:rFonts w:ascii="Century" w:eastAsia="ＭＳ 明朝" w:hAnsi="Century"/>
          <w:szCs w:val="21"/>
          <w:lang w:val="en-AU" w:eastAsia="zh-CN"/>
        </w:rPr>
        <w:t>オーストラリア人と比較して、</w:t>
      </w:r>
      <w:r w:rsidR="00DE0B42" w:rsidRPr="00246B98">
        <w:rPr>
          <w:rFonts w:ascii="Century" w:eastAsia="ＭＳ 明朝" w:hAnsi="Century"/>
          <w:szCs w:val="21"/>
          <w:lang w:val="en-AU" w:eastAsia="zh-CN"/>
        </w:rPr>
        <w:t>先住民族のオーストラリア人の間では</w:t>
      </w:r>
      <w:r w:rsidRPr="00246B98">
        <w:rPr>
          <w:rFonts w:ascii="Century" w:eastAsia="ＭＳ 明朝" w:hAnsi="Century"/>
          <w:szCs w:val="21"/>
          <w:lang w:val="en-AU" w:eastAsia="zh-CN"/>
        </w:rPr>
        <w:t>認知障害</w:t>
      </w:r>
      <w:r w:rsidR="00DE0B42" w:rsidRPr="00246B98">
        <w:rPr>
          <w:rFonts w:ascii="Century" w:eastAsia="ＭＳ 明朝" w:hAnsi="Century"/>
          <w:szCs w:val="21"/>
          <w:lang w:val="en-AU"/>
        </w:rPr>
        <w:t>のある人</w:t>
      </w:r>
      <w:r w:rsidRPr="00246B98">
        <w:rPr>
          <w:rFonts w:ascii="Century" w:eastAsia="ＭＳ 明朝" w:hAnsi="Century"/>
          <w:szCs w:val="21"/>
          <w:lang w:val="en-AU" w:eastAsia="zh-CN"/>
        </w:rPr>
        <w:t>の割合が高いことがわか</w:t>
      </w:r>
      <w:r w:rsidR="00DE0B42" w:rsidRPr="00246B98">
        <w:rPr>
          <w:rFonts w:ascii="Century" w:eastAsia="ＭＳ 明朝" w:hAnsi="Century"/>
          <w:szCs w:val="21"/>
          <w:lang w:val="en-AU"/>
        </w:rPr>
        <w:t>った</w:t>
      </w:r>
      <w:r w:rsidRPr="00246B98">
        <w:rPr>
          <w:rFonts w:ascii="Century" w:eastAsia="ＭＳ 明朝" w:hAnsi="Century"/>
          <w:szCs w:val="21"/>
          <w:lang w:val="en-AU" w:eastAsia="zh-CN"/>
        </w:rPr>
        <w:t>。この研究ではまた、認知障害のある</w:t>
      </w:r>
      <w:r w:rsidR="00DE0B42" w:rsidRPr="00246B98">
        <w:rPr>
          <w:rFonts w:ascii="Century" w:eastAsia="ＭＳ 明朝" w:hAnsi="Century"/>
          <w:szCs w:val="21"/>
          <w:lang w:val="en-AU"/>
        </w:rPr>
        <w:t>受刑者</w:t>
      </w:r>
      <w:r w:rsidRPr="00246B98">
        <w:rPr>
          <w:rFonts w:ascii="Century" w:eastAsia="ＭＳ 明朝" w:hAnsi="Century"/>
          <w:szCs w:val="21"/>
          <w:lang w:val="en-AU" w:eastAsia="zh-CN"/>
        </w:rPr>
        <w:t>が再犯する可能性が高く、</w:t>
      </w:r>
      <w:r w:rsidR="00DE0B42" w:rsidRPr="00246B98">
        <w:rPr>
          <w:rFonts w:ascii="Century" w:eastAsia="ＭＳ 明朝" w:hAnsi="Century"/>
          <w:szCs w:val="21"/>
          <w:lang w:val="en-AU"/>
        </w:rPr>
        <w:t>初犯年齢が</w:t>
      </w:r>
      <w:r w:rsidRPr="00246B98">
        <w:rPr>
          <w:rFonts w:ascii="Century" w:eastAsia="ＭＳ 明朝" w:hAnsi="Century"/>
          <w:szCs w:val="21"/>
          <w:lang w:val="en-AU" w:eastAsia="zh-CN"/>
        </w:rPr>
        <w:t>より若く、かつ多くの犯罪</w:t>
      </w:r>
      <w:r w:rsidR="00C61E01" w:rsidRPr="00246B98">
        <w:rPr>
          <w:rFonts w:ascii="Century" w:eastAsia="ＭＳ 明朝" w:hAnsi="Century"/>
          <w:szCs w:val="21"/>
          <w:lang w:val="en-AU"/>
        </w:rPr>
        <w:t>歴</w:t>
      </w:r>
      <w:r w:rsidRPr="00246B98">
        <w:rPr>
          <w:rFonts w:ascii="Century" w:eastAsia="ＭＳ 明朝" w:hAnsi="Century"/>
          <w:szCs w:val="21"/>
          <w:lang w:val="en-AU" w:eastAsia="zh-CN"/>
        </w:rPr>
        <w:t>があったことが明らかにな</w:t>
      </w:r>
      <w:r w:rsidR="00C61E01" w:rsidRPr="00246B98">
        <w:rPr>
          <w:rFonts w:ascii="Century" w:eastAsia="ＭＳ 明朝" w:hAnsi="Century"/>
          <w:szCs w:val="21"/>
          <w:lang w:val="en-AU"/>
        </w:rPr>
        <w:t>った</w:t>
      </w:r>
      <w:r w:rsidRPr="00246B98">
        <w:rPr>
          <w:rFonts w:ascii="Century" w:eastAsia="ＭＳ 明朝" w:hAnsi="Century"/>
          <w:szCs w:val="21"/>
          <w:lang w:val="en-AU" w:eastAsia="zh-CN"/>
        </w:rPr>
        <w:t>。これらの最近の調査結果は、あらゆるレベルの刑事司法制度において、文化的に的を絞った障害者支援と</w:t>
      </w:r>
      <w:r w:rsidR="00C61E01" w:rsidRPr="00246B98">
        <w:rPr>
          <w:rFonts w:ascii="Century" w:eastAsia="ＭＳ 明朝" w:hAnsi="Century"/>
          <w:szCs w:val="21"/>
          <w:lang w:val="en-AU"/>
        </w:rPr>
        <w:t>多様な</w:t>
      </w:r>
      <w:r w:rsidRPr="00246B98">
        <w:rPr>
          <w:rFonts w:ascii="Century" w:eastAsia="ＭＳ 明朝" w:hAnsi="Century"/>
          <w:szCs w:val="21"/>
          <w:lang w:val="en-AU" w:eastAsia="zh-CN"/>
        </w:rPr>
        <w:t>選択肢</w:t>
      </w:r>
      <w:r w:rsidR="00C61E01" w:rsidRPr="00246B98">
        <w:rPr>
          <w:rFonts w:ascii="Century" w:eastAsia="ＭＳ 明朝" w:hAnsi="Century"/>
          <w:szCs w:val="21"/>
          <w:lang w:val="en-AU"/>
        </w:rPr>
        <w:t>が引き続き</w:t>
      </w:r>
      <w:r w:rsidRPr="00246B98">
        <w:rPr>
          <w:rFonts w:ascii="Century" w:eastAsia="ＭＳ 明朝" w:hAnsi="Century"/>
          <w:szCs w:val="21"/>
          <w:lang w:val="en-AU" w:eastAsia="zh-CN"/>
        </w:rPr>
        <w:t>必要</w:t>
      </w:r>
      <w:r w:rsidR="00C61E01" w:rsidRPr="00246B98">
        <w:rPr>
          <w:rFonts w:ascii="Century" w:eastAsia="ＭＳ 明朝" w:hAnsi="Century"/>
          <w:szCs w:val="21"/>
          <w:lang w:val="en-AU"/>
        </w:rPr>
        <w:t>であること</w:t>
      </w:r>
      <w:r w:rsidRPr="00246B98">
        <w:rPr>
          <w:rFonts w:ascii="Century" w:eastAsia="ＭＳ 明朝" w:hAnsi="Century"/>
          <w:szCs w:val="21"/>
          <w:lang w:val="en-AU" w:eastAsia="zh-CN"/>
        </w:rPr>
        <w:t>を示して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6FADEEA5"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180.</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いくつかの州および準州の政府は、刑事司法制度における</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w:t>
      </w:r>
      <w:r w:rsidR="005431D3" w:rsidRPr="00246B98">
        <w:rPr>
          <w:rFonts w:ascii="Century" w:eastAsia="ＭＳ 明朝" w:hAnsi="Century"/>
          <w:szCs w:val="21"/>
          <w:lang w:val="en-AU"/>
        </w:rPr>
        <w:t>過剰な出現</w:t>
      </w:r>
      <w:r w:rsidRPr="00246B98">
        <w:rPr>
          <w:rFonts w:ascii="Century" w:eastAsia="ＭＳ 明朝" w:hAnsi="Century"/>
          <w:szCs w:val="21"/>
          <w:lang w:val="en-AU" w:eastAsia="zh-CN"/>
        </w:rPr>
        <w:t>についての調査を行っているか、または独立した報告に</w:t>
      </w:r>
      <w:r w:rsidR="005431D3" w:rsidRPr="00246B98">
        <w:rPr>
          <w:rFonts w:ascii="Century" w:eastAsia="ＭＳ 明朝" w:hAnsi="Century"/>
          <w:szCs w:val="21"/>
          <w:lang w:val="en-AU"/>
        </w:rPr>
        <w:t>対応して</w:t>
      </w:r>
      <w:r w:rsidRPr="00246B98">
        <w:rPr>
          <w:rFonts w:ascii="Century" w:eastAsia="ＭＳ 明朝" w:hAnsi="Century"/>
          <w:szCs w:val="21"/>
          <w:lang w:val="en-AU" w:eastAsia="zh-CN"/>
        </w:rPr>
        <w:t>いる。</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年にビクトリア</w:t>
      </w:r>
      <w:r w:rsidR="005431D3" w:rsidRPr="00246B98">
        <w:rPr>
          <w:rFonts w:ascii="Century" w:eastAsia="ＭＳ 明朝" w:hAnsi="Century"/>
          <w:szCs w:val="21"/>
          <w:lang w:val="en-AU"/>
        </w:rPr>
        <w:t>州</w:t>
      </w:r>
      <w:r w:rsidRPr="00246B98">
        <w:rPr>
          <w:rFonts w:ascii="Century" w:eastAsia="ＭＳ 明朝" w:hAnsi="Century"/>
          <w:szCs w:val="21"/>
          <w:lang w:val="en-AU" w:eastAsia="zh-CN"/>
        </w:rPr>
        <w:t>議会は、障害者サービスにおける虐待についての調査を行</w:t>
      </w:r>
      <w:r w:rsidR="005431D3" w:rsidRPr="00246B98">
        <w:rPr>
          <w:rFonts w:ascii="Century" w:eastAsia="ＭＳ 明朝" w:hAnsi="Century"/>
          <w:szCs w:val="21"/>
          <w:lang w:val="en-AU"/>
        </w:rPr>
        <w:t>った</w:t>
      </w:r>
      <w:r w:rsidRPr="00246B98">
        <w:rPr>
          <w:rFonts w:ascii="Century" w:eastAsia="ＭＳ 明朝" w:hAnsi="Century"/>
          <w:szCs w:val="21"/>
          <w:lang w:val="en-AU" w:eastAsia="zh-CN"/>
        </w:rPr>
        <w:t>。最終報告書は</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5</w:t>
      </w:r>
      <w:r w:rsidRPr="00246B98">
        <w:rPr>
          <w:rFonts w:ascii="Century" w:eastAsia="ＭＳ 明朝" w:hAnsi="Century"/>
          <w:szCs w:val="21"/>
          <w:lang w:val="en-AU" w:eastAsia="zh-CN"/>
        </w:rPr>
        <w:t>月に完成し、ビクトリア州政府はその調査結果を検討して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7EA911B8"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181.</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精神保健問題のある人々と刑事司法制度との間の</w:t>
      </w:r>
      <w:r w:rsidR="009A2860" w:rsidRPr="00246B98">
        <w:rPr>
          <w:rFonts w:ascii="Century" w:eastAsia="ＭＳ 明朝" w:hAnsi="Century"/>
          <w:szCs w:val="21"/>
          <w:lang w:val="en-AU"/>
        </w:rPr>
        <w:t>関係</w:t>
      </w:r>
      <w:r w:rsidRPr="00246B98">
        <w:rPr>
          <w:rFonts w:ascii="Century" w:eastAsia="ＭＳ 明朝" w:hAnsi="Century"/>
          <w:szCs w:val="21"/>
          <w:lang w:val="en-AU" w:eastAsia="zh-CN"/>
        </w:rPr>
        <w:t>に関する</w:t>
      </w:r>
      <w:r w:rsidR="00AF4923" w:rsidRPr="00246B98">
        <w:rPr>
          <w:rFonts w:ascii="Century" w:eastAsia="ＭＳ 明朝" w:hAnsi="Century"/>
          <w:szCs w:val="21"/>
          <w:lang w:val="en-AU"/>
        </w:rPr>
        <w:t>北部準州</w:t>
      </w:r>
      <w:r w:rsidR="00AF4923" w:rsidRPr="00246B98">
        <w:rPr>
          <w:rFonts w:ascii="Century" w:eastAsia="ＭＳ 明朝" w:hAnsi="Century"/>
          <w:szCs w:val="21"/>
          <w:lang w:val="en-AU"/>
        </w:rPr>
        <w:t>(NT)</w:t>
      </w:r>
      <w:r w:rsidRPr="00246B98">
        <w:rPr>
          <w:rFonts w:ascii="Century" w:eastAsia="ＭＳ 明朝" w:hAnsi="Century"/>
          <w:szCs w:val="21"/>
          <w:lang w:val="en-AU" w:eastAsia="zh-CN"/>
        </w:rPr>
        <w:t>法改正委員会の</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年報告書は、地方裁判所の刑事部門で精神保健問題のある人々がどのように対処されるかに関する</w:t>
      </w:r>
      <w:r w:rsidRPr="00246B98">
        <w:rPr>
          <w:rFonts w:ascii="Century" w:eastAsia="ＭＳ 明朝" w:hAnsi="Century"/>
          <w:szCs w:val="21"/>
          <w:lang w:val="en-AU" w:eastAsia="zh-CN"/>
        </w:rPr>
        <w:t>22</w:t>
      </w:r>
      <w:r w:rsidRPr="00246B98">
        <w:rPr>
          <w:rFonts w:ascii="Century" w:eastAsia="ＭＳ 明朝" w:hAnsi="Century"/>
          <w:szCs w:val="21"/>
          <w:lang w:val="en-AU" w:eastAsia="zh-CN"/>
        </w:rPr>
        <w:t>の提言を行った。</w:t>
      </w:r>
      <w:r w:rsidRPr="00246B98">
        <w:rPr>
          <w:rFonts w:ascii="Century" w:eastAsia="ＭＳ 明朝" w:hAnsi="Century"/>
          <w:szCs w:val="21"/>
          <w:lang w:val="en-AU" w:eastAsia="zh-CN"/>
        </w:rPr>
        <w:t>NT</w:t>
      </w:r>
      <w:r w:rsidRPr="00246B98">
        <w:rPr>
          <w:rFonts w:ascii="Century" w:eastAsia="ＭＳ 明朝" w:hAnsi="Century"/>
          <w:szCs w:val="21"/>
          <w:lang w:val="en-AU" w:eastAsia="zh-CN"/>
        </w:rPr>
        <w:t>政府は現在、勧告を実施するための選択肢を開発して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3719C1B2" w14:textId="77777777" w:rsidR="00AA5B14" w:rsidRPr="00246B98" w:rsidRDefault="00AA5B14" w:rsidP="00AA5B14">
      <w:pPr>
        <w:rPr>
          <w:rFonts w:ascii="Century" w:eastAsia="ＭＳ 明朝" w:hAnsi="Century"/>
          <w:szCs w:val="21"/>
          <w:lang w:eastAsia="zh-CN"/>
        </w:rPr>
      </w:pPr>
    </w:p>
    <w:p w14:paraId="72289B42" w14:textId="77777777" w:rsidR="00AA5B14" w:rsidRPr="000709D5" w:rsidRDefault="002B346F" w:rsidP="00AA5B14">
      <w:pPr>
        <w:rPr>
          <w:rFonts w:ascii="ＭＳ ゴシック" w:eastAsia="ＭＳ ゴシック" w:hAnsi="ＭＳ ゴシック"/>
          <w:b/>
          <w:bCs/>
          <w:szCs w:val="21"/>
          <w:lang w:val="en-AU" w:eastAsia="zh-CN"/>
        </w:rPr>
      </w:pPr>
      <w:bookmarkStart w:id="7" w:name="_Hlk22154350"/>
      <w:r w:rsidRPr="000709D5">
        <w:rPr>
          <w:rFonts w:ascii="ＭＳ ゴシック" w:eastAsia="ＭＳ ゴシック" w:hAnsi="ＭＳ ゴシック"/>
          <w:b/>
          <w:bCs/>
          <w:szCs w:val="21"/>
          <w:lang w:val="en-AU"/>
        </w:rPr>
        <w:t>身体</w:t>
      </w:r>
      <w:r w:rsidR="00AA5B14" w:rsidRPr="000709D5">
        <w:rPr>
          <w:rFonts w:ascii="ＭＳ ゴシック" w:eastAsia="ＭＳ ゴシック" w:hAnsi="ＭＳ ゴシック"/>
          <w:b/>
          <w:bCs/>
          <w:szCs w:val="21"/>
          <w:lang w:val="en-AU" w:eastAsia="zh-CN"/>
        </w:rPr>
        <w:t>自由</w:t>
      </w:r>
      <w:r w:rsidR="00304556" w:rsidRPr="000709D5">
        <w:rPr>
          <w:rFonts w:ascii="ＭＳ ゴシック" w:eastAsia="ＭＳ ゴシック" w:hAnsi="ＭＳ ゴシック"/>
          <w:b/>
          <w:bCs/>
          <w:szCs w:val="21"/>
          <w:lang w:val="en-AU"/>
        </w:rPr>
        <w:t>及び</w:t>
      </w:r>
      <w:r w:rsidR="00AA5B14" w:rsidRPr="000709D5">
        <w:rPr>
          <w:rFonts w:ascii="ＭＳ ゴシック" w:eastAsia="ＭＳ ゴシック" w:hAnsi="ＭＳ ゴシック"/>
          <w:b/>
          <w:bCs/>
          <w:szCs w:val="21"/>
          <w:lang w:val="en-AU" w:eastAsia="zh-CN"/>
        </w:rPr>
        <w:t>安全（第14条）</w:t>
      </w:r>
    </w:p>
    <w:p w14:paraId="1AD92BC3" w14:textId="77777777" w:rsidR="00AA5B14" w:rsidRPr="000709D5" w:rsidRDefault="00E52D20"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AA5B14" w:rsidRPr="000709D5">
        <w:rPr>
          <w:rFonts w:ascii="ＭＳ ゴシック" w:eastAsia="ＭＳ ゴシック" w:hAnsi="ＭＳ ゴシック"/>
          <w:b/>
          <w:bCs/>
          <w:szCs w:val="21"/>
          <w:lang w:val="en-AU" w:eastAsia="zh-CN"/>
        </w:rPr>
        <w:t>16</w:t>
      </w:r>
    </w:p>
    <w:p w14:paraId="1870AA30"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182.</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オーストラリアは、オーストラリアの誰もが自分の障害</w:t>
      </w:r>
      <w:r w:rsidR="0065174E" w:rsidRPr="00246B98">
        <w:rPr>
          <w:rFonts w:ascii="Century" w:eastAsia="ＭＳ 明朝" w:hAnsi="Century"/>
          <w:szCs w:val="21"/>
          <w:lang w:val="en-AU"/>
        </w:rPr>
        <w:t>を理由に</w:t>
      </w:r>
      <w:r w:rsidRPr="00246B98">
        <w:rPr>
          <w:rFonts w:ascii="Century" w:eastAsia="ＭＳ 明朝" w:hAnsi="Century"/>
          <w:szCs w:val="21"/>
          <w:lang w:val="en-AU" w:eastAsia="zh-CN"/>
        </w:rPr>
        <w:t>自由を奪われないようにすることを約束している。しかしながら、オーストラリアは、健康上および刑事司法上の</w:t>
      </w:r>
      <w:r w:rsidR="0065174E" w:rsidRPr="00246B98">
        <w:rPr>
          <w:rFonts w:ascii="Century" w:eastAsia="ＭＳ 明朝" w:hAnsi="Century"/>
          <w:szCs w:val="21"/>
          <w:lang w:val="en-AU"/>
        </w:rPr>
        <w:t>状況</w:t>
      </w:r>
      <w:r w:rsidRPr="00246B98">
        <w:rPr>
          <w:rFonts w:ascii="Century" w:eastAsia="ＭＳ 明朝" w:hAnsi="Century"/>
          <w:szCs w:val="21"/>
          <w:lang w:val="en-AU" w:eastAsia="zh-CN"/>
        </w:rPr>
        <w:t>において、</w:t>
      </w:r>
      <w:r w:rsidR="00290690" w:rsidRPr="00246B98">
        <w:rPr>
          <w:rFonts w:ascii="Century" w:eastAsia="ＭＳ 明朝" w:hAnsi="Century"/>
          <w:szCs w:val="21"/>
        </w:rPr>
        <w:t>精神障害のある人</w:t>
      </w:r>
      <w:r w:rsidRPr="00246B98">
        <w:rPr>
          <w:rFonts w:ascii="Century" w:eastAsia="ＭＳ 明朝" w:hAnsi="Century"/>
          <w:szCs w:val="21"/>
          <w:lang w:val="en-AU" w:eastAsia="zh-CN"/>
        </w:rPr>
        <w:t>の</w:t>
      </w:r>
      <w:r w:rsidR="009A2860" w:rsidRPr="00246B98">
        <w:rPr>
          <w:rFonts w:ascii="Century" w:eastAsia="ＭＳ 明朝" w:hAnsi="Century"/>
          <w:szCs w:val="21"/>
          <w:lang w:val="en-AU"/>
        </w:rPr>
        <w:t>取り扱い</w:t>
      </w:r>
      <w:r w:rsidRPr="00246B98">
        <w:rPr>
          <w:rFonts w:ascii="Century" w:eastAsia="ＭＳ 明朝" w:hAnsi="Century"/>
          <w:szCs w:val="21"/>
          <w:lang w:val="en-AU" w:eastAsia="zh-CN"/>
        </w:rPr>
        <w:t>に関して特別な課題があることを認識して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。これは継続的な見直しと改革の分野</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p>
    <w:p w14:paraId="353DBED1"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183.</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年に、認知障害または精神障害のある人々の、</w:t>
      </w:r>
      <w:bookmarkStart w:id="8" w:name="_Hlk13051372"/>
      <w:r w:rsidRPr="00246B98">
        <w:rPr>
          <w:rFonts w:ascii="Century" w:eastAsia="ＭＳ 明朝" w:hAnsi="Century"/>
          <w:szCs w:val="21"/>
          <w:lang w:val="en-AU" w:eastAsia="zh-CN"/>
        </w:rPr>
        <w:t>精神障害</w:t>
      </w:r>
      <w:r w:rsidR="009A2860" w:rsidRPr="00246B98">
        <w:rPr>
          <w:rFonts w:ascii="Century" w:eastAsia="ＭＳ 明朝" w:hAnsi="Century"/>
          <w:szCs w:val="21"/>
          <w:lang w:val="en-AU"/>
        </w:rPr>
        <w:t>によって釈明に適さない、</w:t>
      </w:r>
      <w:r w:rsidRPr="00246B98">
        <w:rPr>
          <w:rFonts w:ascii="Century" w:eastAsia="ＭＳ 明朝" w:hAnsi="Century"/>
          <w:szCs w:val="21"/>
          <w:lang w:val="en-AU" w:eastAsia="zh-CN"/>
        </w:rPr>
        <w:t>または</w:t>
      </w:r>
      <w:r w:rsidR="009A2860" w:rsidRPr="00246B98">
        <w:rPr>
          <w:rFonts w:ascii="Century" w:eastAsia="ＭＳ 明朝" w:hAnsi="Century"/>
          <w:szCs w:val="21"/>
          <w:lang w:val="en-AU"/>
        </w:rPr>
        <w:t>有罪ではない</w:t>
      </w:r>
      <w:r w:rsidRPr="00246B98">
        <w:rPr>
          <w:rFonts w:ascii="Century" w:eastAsia="ＭＳ 明朝" w:hAnsi="Century"/>
          <w:szCs w:val="21"/>
          <w:lang w:val="en-AU" w:eastAsia="zh-CN"/>
        </w:rPr>
        <w:t>と判断された人</w:t>
      </w:r>
      <w:bookmarkEnd w:id="8"/>
      <w:r w:rsidRPr="00246B98">
        <w:rPr>
          <w:rFonts w:ascii="Century" w:eastAsia="ＭＳ 明朝" w:hAnsi="Century"/>
          <w:szCs w:val="21"/>
          <w:lang w:val="en-AU" w:eastAsia="zh-CN"/>
        </w:rPr>
        <w:t>々の</w:t>
      </w:r>
      <w:r w:rsidR="009A2860" w:rsidRPr="00246B98">
        <w:rPr>
          <w:rFonts w:ascii="Century" w:eastAsia="ＭＳ 明朝" w:hAnsi="Century"/>
          <w:szCs w:val="21"/>
          <w:lang w:val="en-AU"/>
        </w:rPr>
        <w:t>取り扱い</w:t>
      </w:r>
      <w:r w:rsidRPr="00246B98">
        <w:rPr>
          <w:rFonts w:ascii="Century" w:eastAsia="ＭＳ 明朝" w:hAnsi="Century"/>
          <w:szCs w:val="21"/>
          <w:lang w:val="en-AU" w:eastAsia="zh-CN"/>
        </w:rPr>
        <w:t>に関する</w:t>
      </w:r>
      <w:r w:rsidR="009A2860" w:rsidRPr="00246B98">
        <w:rPr>
          <w:rFonts w:ascii="Century" w:eastAsia="ＭＳ 明朝" w:hAnsi="Century"/>
          <w:szCs w:val="21"/>
          <w:lang w:val="en-AU"/>
        </w:rPr>
        <w:t>、</w:t>
      </w:r>
      <w:r w:rsidRPr="00246B98">
        <w:rPr>
          <w:rFonts w:ascii="Century" w:eastAsia="ＭＳ 明朝" w:hAnsi="Century"/>
          <w:szCs w:val="21"/>
          <w:lang w:val="en-AU" w:eastAsia="zh-CN"/>
        </w:rPr>
        <w:t>管轄区域を超えたワーキンググループが設立された。ワーキンググループは、裁判を受けるための適合性、精神障害の擁護および州</w:t>
      </w:r>
      <w:r w:rsidR="003A46E8" w:rsidRPr="00246B98">
        <w:rPr>
          <w:rFonts w:ascii="Century" w:eastAsia="ＭＳ 明朝" w:hAnsi="Century"/>
          <w:szCs w:val="21"/>
          <w:lang w:val="en-AU"/>
        </w:rPr>
        <w:t>をまたぐ</w:t>
      </w:r>
      <w:r w:rsidRPr="00246B98">
        <w:rPr>
          <w:rFonts w:ascii="Century" w:eastAsia="ＭＳ 明朝" w:hAnsi="Century"/>
          <w:szCs w:val="21"/>
          <w:lang w:val="en-AU" w:eastAsia="zh-CN"/>
        </w:rPr>
        <w:t>法廷</w:t>
      </w:r>
      <w:r w:rsidR="003A46E8" w:rsidRPr="00246B98">
        <w:rPr>
          <w:rFonts w:ascii="Century" w:eastAsia="ＭＳ 明朝" w:hAnsi="Century"/>
          <w:szCs w:val="21"/>
          <w:lang w:val="en-AU"/>
        </w:rPr>
        <w:t>の移動</w:t>
      </w:r>
      <w:r w:rsidR="003A46E8" w:rsidRPr="00246B98">
        <w:rPr>
          <w:rFonts w:ascii="Century" w:eastAsia="ＭＳ 明朝" w:hAnsi="Century"/>
          <w:szCs w:val="21"/>
          <w:lang w:val="en-AU" w:eastAsia="zh-CN"/>
        </w:rPr>
        <w:t>に関する管轄を越え</w:t>
      </w:r>
      <w:r w:rsidR="003A46E8" w:rsidRPr="00246B98">
        <w:rPr>
          <w:rFonts w:ascii="Century" w:eastAsia="ＭＳ 明朝" w:hAnsi="Century"/>
          <w:szCs w:val="21"/>
          <w:lang w:val="en-AU"/>
        </w:rPr>
        <w:t>た</w:t>
      </w:r>
      <w:r w:rsidR="003A46E8" w:rsidRPr="00246B98">
        <w:rPr>
          <w:rFonts w:ascii="Century" w:eastAsia="ＭＳ 明朝" w:hAnsi="Century"/>
          <w:szCs w:val="21"/>
          <w:lang w:val="en-AU" w:eastAsia="zh-CN"/>
        </w:rPr>
        <w:t>データを収集および分析し</w:t>
      </w:r>
      <w:r w:rsidR="003A46E8" w:rsidRPr="00246B98">
        <w:rPr>
          <w:rFonts w:ascii="Century" w:eastAsia="ＭＳ 明朝" w:hAnsi="Century"/>
          <w:szCs w:val="21"/>
          <w:lang w:val="en-AU"/>
        </w:rPr>
        <w:t>、認知障害や精神障害によって釈明に適さない、または有罪とされない人に関わる、</w:t>
      </w:r>
      <w:r w:rsidR="003A46E8" w:rsidRPr="00246B98">
        <w:rPr>
          <w:rFonts w:ascii="Century" w:eastAsia="ＭＳ 明朝" w:hAnsi="Century"/>
          <w:szCs w:val="21"/>
          <w:lang w:val="en-AU" w:eastAsia="zh-CN"/>
        </w:rPr>
        <w:t>国家原則</w:t>
      </w:r>
      <w:r w:rsidR="003A46E8" w:rsidRPr="00246B98">
        <w:rPr>
          <w:rFonts w:ascii="Century" w:eastAsia="ＭＳ 明朝" w:hAnsi="Century"/>
          <w:szCs w:val="21"/>
          <w:lang w:val="en-AU"/>
        </w:rPr>
        <w:t>の</w:t>
      </w:r>
      <w:r w:rsidR="003A46E8" w:rsidRPr="00246B98">
        <w:rPr>
          <w:rFonts w:ascii="Century" w:eastAsia="ＭＳ 明朝" w:hAnsi="Century"/>
          <w:szCs w:val="21"/>
          <w:lang w:val="en-AU" w:eastAsia="zh-CN"/>
        </w:rPr>
        <w:t>声明</w:t>
      </w:r>
      <w:r w:rsidRPr="00246B98">
        <w:rPr>
          <w:rFonts w:ascii="Century" w:eastAsia="ＭＳ 明朝" w:hAnsi="Century"/>
          <w:szCs w:val="21"/>
          <w:lang w:val="en-AU" w:eastAsia="zh-CN"/>
        </w:rPr>
        <w:t>を作成することを約束した。</w:t>
      </w:r>
    </w:p>
    <w:p w14:paraId="1CCE276D"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184.</w:t>
      </w:r>
      <w:r w:rsidR="00863237" w:rsidRPr="00246B98">
        <w:rPr>
          <w:rFonts w:ascii="Century" w:eastAsia="ＭＳ 明朝" w:hAnsi="Century"/>
          <w:szCs w:val="21"/>
          <w:lang w:val="en-AU"/>
        </w:rPr>
        <w:t xml:space="preserve">　</w:t>
      </w:r>
      <w:r w:rsidR="003A46E8" w:rsidRPr="00246B98">
        <w:rPr>
          <w:rFonts w:ascii="Century" w:eastAsia="ＭＳ 明朝" w:hAnsi="Century"/>
          <w:szCs w:val="21"/>
          <w:lang w:val="en-AU"/>
        </w:rPr>
        <w:t>この</w:t>
      </w:r>
      <w:r w:rsidRPr="00246B98">
        <w:rPr>
          <w:rFonts w:ascii="Century" w:eastAsia="ＭＳ 明朝" w:hAnsi="Century"/>
          <w:szCs w:val="21"/>
          <w:lang w:val="en-AU" w:eastAsia="zh-CN"/>
        </w:rPr>
        <w:t>国家原則</w:t>
      </w:r>
      <w:r w:rsidR="003A46E8" w:rsidRPr="00246B98">
        <w:rPr>
          <w:rFonts w:ascii="Century" w:eastAsia="ＭＳ 明朝" w:hAnsi="Century"/>
          <w:szCs w:val="21"/>
          <w:lang w:val="en-AU"/>
        </w:rPr>
        <w:t>の</w:t>
      </w:r>
      <w:r w:rsidRPr="00246B98">
        <w:rPr>
          <w:rFonts w:ascii="Century" w:eastAsia="ＭＳ 明朝" w:hAnsi="Century"/>
          <w:szCs w:val="21"/>
          <w:lang w:val="en-AU" w:eastAsia="zh-CN"/>
        </w:rPr>
        <w:t>草案は、認知障害または精神的健康障害のある人の権利を認識し、</w:t>
      </w:r>
      <w:r w:rsidR="003A46E8" w:rsidRPr="00246B98">
        <w:rPr>
          <w:rFonts w:ascii="Century" w:eastAsia="ＭＳ 明朝" w:hAnsi="Century"/>
          <w:szCs w:val="21"/>
          <w:lang w:val="en-AU"/>
        </w:rPr>
        <w:t>彼らが</w:t>
      </w:r>
      <w:r w:rsidRPr="00246B98">
        <w:rPr>
          <w:rFonts w:ascii="Century" w:eastAsia="ＭＳ 明朝" w:hAnsi="Century"/>
          <w:szCs w:val="21"/>
          <w:lang w:val="en-AU" w:eastAsia="zh-CN"/>
        </w:rPr>
        <w:t>命令の対象となる</w:t>
      </w:r>
      <w:r w:rsidR="003A46E8" w:rsidRPr="00246B98">
        <w:rPr>
          <w:rFonts w:ascii="Century" w:eastAsia="ＭＳ 明朝" w:hAnsi="Century"/>
          <w:szCs w:val="21"/>
          <w:lang w:val="en-AU" w:eastAsia="zh-CN"/>
        </w:rPr>
        <w:t>法的手続きおよび</w:t>
      </w:r>
      <w:r w:rsidRPr="00246B98">
        <w:rPr>
          <w:rFonts w:ascii="Century" w:eastAsia="ＭＳ 明朝" w:hAnsi="Century"/>
          <w:szCs w:val="21"/>
          <w:lang w:val="en-AU" w:eastAsia="zh-CN"/>
        </w:rPr>
        <w:t>期間</w:t>
      </w:r>
      <w:r w:rsidR="003A46E8" w:rsidRPr="00246B98">
        <w:rPr>
          <w:rFonts w:ascii="Century" w:eastAsia="ＭＳ 明朝" w:hAnsi="Century"/>
          <w:szCs w:val="21"/>
          <w:lang w:val="en-AU"/>
        </w:rPr>
        <w:t>の</w:t>
      </w:r>
      <w:r w:rsidRPr="00246B98">
        <w:rPr>
          <w:rFonts w:ascii="Century" w:eastAsia="ＭＳ 明朝" w:hAnsi="Century"/>
          <w:szCs w:val="21"/>
          <w:lang w:val="en-AU" w:eastAsia="zh-CN"/>
        </w:rPr>
        <w:t>保障措置を特定しようと</w:t>
      </w:r>
      <w:r w:rsidR="003A46E8" w:rsidRPr="00246B98">
        <w:rPr>
          <w:rFonts w:ascii="Century" w:eastAsia="ＭＳ 明朝" w:hAnsi="Century"/>
          <w:szCs w:val="21"/>
          <w:lang w:val="en-AU"/>
        </w:rPr>
        <w:t>している</w:t>
      </w:r>
      <w:r w:rsidRPr="00246B98">
        <w:rPr>
          <w:rFonts w:ascii="Century" w:eastAsia="ＭＳ 明朝" w:hAnsi="Century"/>
          <w:szCs w:val="21"/>
          <w:lang w:val="en-AU" w:eastAsia="zh-CN"/>
        </w:rPr>
        <w:t>。</w:t>
      </w:r>
    </w:p>
    <w:p w14:paraId="2BCB4FB9"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185.</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6</w:t>
      </w:r>
      <w:r w:rsidRPr="00246B98">
        <w:rPr>
          <w:rFonts w:ascii="Century" w:eastAsia="ＭＳ 明朝" w:hAnsi="Century"/>
          <w:szCs w:val="21"/>
          <w:lang w:val="en-AU" w:eastAsia="zh-CN"/>
        </w:rPr>
        <w:t>月、司法長官評議会は</w:t>
      </w:r>
      <w:r w:rsidR="003F1C9C" w:rsidRPr="00246B98">
        <w:rPr>
          <w:rFonts w:ascii="Century" w:eastAsia="ＭＳ 明朝" w:hAnsi="Century"/>
          <w:szCs w:val="21"/>
          <w:lang w:val="en-AU"/>
        </w:rPr>
        <w:t>国家</w:t>
      </w:r>
      <w:r w:rsidRPr="00246B98">
        <w:rPr>
          <w:rFonts w:ascii="Century" w:eastAsia="ＭＳ 明朝" w:hAnsi="Century"/>
          <w:szCs w:val="21"/>
          <w:lang w:val="en-AU" w:eastAsia="zh-CN"/>
        </w:rPr>
        <w:t>原則の草案の改訂版を検討し、</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年の次回会合でさらに審議することに合意した。</w:t>
      </w:r>
    </w:p>
    <w:p w14:paraId="31BE3EDB"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186.</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障害のある人のためのヘルスケアに対するオーストラリアのアプローチは、可能な限り制限の少ない環境を提供し、人の権利を保護し、そして家族と介護者の役割を認識することである。障害のある人は、自分自身や他の人々に害を及ぼす危険性があるという健康上の状況でのみ拘束さ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6A7E1872"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187.</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一部の管轄地域では無期限の拘留が行われているが、これは、その</w:t>
      </w:r>
      <w:r w:rsidR="00FD028D" w:rsidRPr="00246B98">
        <w:rPr>
          <w:rFonts w:ascii="Century" w:eastAsia="ＭＳ 明朝" w:hAnsi="Century"/>
          <w:szCs w:val="21"/>
          <w:lang w:val="en-AU"/>
        </w:rPr>
        <w:t>拘留期間</w:t>
      </w:r>
      <w:r w:rsidRPr="00246B98">
        <w:rPr>
          <w:rFonts w:ascii="Century" w:eastAsia="ＭＳ 明朝" w:hAnsi="Century"/>
          <w:szCs w:val="21"/>
          <w:lang w:val="en-AU" w:eastAsia="zh-CN"/>
        </w:rPr>
        <w:t>が</w:t>
      </w:r>
      <w:r w:rsidR="00FD028D" w:rsidRPr="00246B98">
        <w:rPr>
          <w:rFonts w:ascii="Century" w:eastAsia="ＭＳ 明朝" w:hAnsi="Century"/>
          <w:szCs w:val="21"/>
          <w:lang w:val="en-AU"/>
        </w:rPr>
        <w:t>犯罪</w:t>
      </w:r>
      <w:r w:rsidRPr="00246B98">
        <w:rPr>
          <w:rFonts w:ascii="Century" w:eastAsia="ＭＳ 明朝" w:hAnsi="Century"/>
          <w:szCs w:val="21"/>
          <w:lang w:val="en-AU" w:eastAsia="zh-CN"/>
        </w:rPr>
        <w:t>に</w:t>
      </w:r>
      <w:r w:rsidR="00FD028D" w:rsidRPr="00246B98">
        <w:rPr>
          <w:rFonts w:ascii="Century" w:eastAsia="ＭＳ 明朝" w:hAnsi="Century"/>
          <w:szCs w:val="21"/>
          <w:lang w:val="en-AU"/>
        </w:rPr>
        <w:t>照らして</w:t>
      </w:r>
      <w:r w:rsidRPr="00246B98">
        <w:rPr>
          <w:rFonts w:ascii="Century" w:eastAsia="ＭＳ 明朝" w:hAnsi="Century"/>
          <w:szCs w:val="21"/>
          <w:lang w:val="en-AU" w:eastAsia="zh-CN"/>
        </w:rPr>
        <w:t>適切である、監視および定期的な見直しが独立機関によって</w:t>
      </w:r>
      <w:r w:rsidR="00FD028D" w:rsidRPr="00246B98">
        <w:rPr>
          <w:rFonts w:ascii="Century" w:eastAsia="ＭＳ 明朝" w:hAnsi="Century"/>
          <w:szCs w:val="21"/>
          <w:lang w:val="en-AU"/>
        </w:rPr>
        <w:t>な</w:t>
      </w:r>
      <w:r w:rsidRPr="00246B98">
        <w:rPr>
          <w:rFonts w:ascii="Century" w:eastAsia="ＭＳ 明朝" w:hAnsi="Century"/>
          <w:szCs w:val="21"/>
          <w:lang w:val="en-AU" w:eastAsia="zh-CN"/>
        </w:rPr>
        <w:t>される</w:t>
      </w:r>
      <w:r w:rsidR="00FD028D" w:rsidRPr="00246B98">
        <w:rPr>
          <w:rFonts w:ascii="Century" w:eastAsia="ＭＳ 明朝" w:hAnsi="Century"/>
          <w:szCs w:val="21"/>
          <w:lang w:val="en-AU"/>
        </w:rPr>
        <w:t>、不服申し立て手続きがある</w:t>
      </w:r>
      <w:r w:rsidRPr="00246B98">
        <w:rPr>
          <w:rFonts w:ascii="Century" w:eastAsia="ＭＳ 明朝" w:hAnsi="Century"/>
          <w:szCs w:val="21"/>
          <w:lang w:val="en-AU" w:eastAsia="zh-CN"/>
        </w:rPr>
        <w:t>など</w:t>
      </w:r>
      <w:r w:rsidR="00FD028D" w:rsidRPr="00246B98">
        <w:rPr>
          <w:rFonts w:ascii="Century" w:eastAsia="ＭＳ 明朝" w:hAnsi="Century"/>
          <w:szCs w:val="21"/>
          <w:lang w:val="en-AU"/>
        </w:rPr>
        <w:t>の要件の保護</w:t>
      </w:r>
      <w:r w:rsidRPr="00246B98">
        <w:rPr>
          <w:rFonts w:ascii="Century" w:eastAsia="ＭＳ 明朝" w:hAnsi="Century"/>
          <w:szCs w:val="21"/>
          <w:lang w:val="en-AU" w:eastAsia="zh-CN"/>
        </w:rPr>
        <w:t>措置の対象となる</w:t>
      </w:r>
      <w:r w:rsidR="00EC1C11" w:rsidRPr="00246B98">
        <w:rPr>
          <w:rStyle w:val="a5"/>
          <w:rFonts w:ascii="Century" w:eastAsia="ＭＳ 明朝" w:hAnsi="Century"/>
          <w:b/>
          <w:bCs/>
          <w:sz w:val="21"/>
          <w:szCs w:val="21"/>
        </w:rPr>
        <w:footnoteReference w:id="17"/>
      </w:r>
      <w:r w:rsidRPr="00246B98">
        <w:rPr>
          <w:rFonts w:ascii="Century" w:eastAsia="ＭＳ 明朝" w:hAnsi="Century"/>
          <w:szCs w:val="21"/>
          <w:lang w:val="en-AU" w:eastAsia="zh-CN"/>
        </w:rPr>
        <w:t>。</w:t>
      </w:r>
      <w:r w:rsidRPr="00246B98">
        <w:rPr>
          <w:rFonts w:ascii="Century" w:eastAsia="ＭＳ 明朝" w:hAnsi="Century"/>
          <w:szCs w:val="21"/>
          <w:lang w:val="en-AU" w:eastAsia="zh-CN"/>
        </w:rPr>
        <w:t>ACT</w:t>
      </w:r>
      <w:r w:rsidR="00FD028D" w:rsidRPr="00246B98">
        <w:rPr>
          <w:rFonts w:ascii="Century" w:eastAsia="ＭＳ 明朝" w:hAnsi="Century"/>
          <w:szCs w:val="21"/>
          <w:lang w:val="en-AU"/>
        </w:rPr>
        <w:t>（オーストラリア首都特別</w:t>
      </w:r>
      <w:r w:rsidR="00290690" w:rsidRPr="00246B98">
        <w:rPr>
          <w:rFonts w:ascii="Century" w:eastAsia="ＭＳ 明朝" w:hAnsi="Century"/>
          <w:szCs w:val="21"/>
          <w:lang w:val="en-AU"/>
        </w:rPr>
        <w:t>区</w:t>
      </w:r>
      <w:r w:rsidR="00FD028D" w:rsidRPr="00246B98">
        <w:rPr>
          <w:rFonts w:ascii="Century" w:eastAsia="ＭＳ 明朝" w:hAnsi="Century"/>
          <w:szCs w:val="21"/>
          <w:lang w:val="en-AU"/>
        </w:rPr>
        <w:t>）</w:t>
      </w:r>
      <w:r w:rsidRPr="00246B98">
        <w:rPr>
          <w:rFonts w:ascii="Century" w:eastAsia="ＭＳ 明朝" w:hAnsi="Century"/>
          <w:szCs w:val="21"/>
          <w:lang w:val="en-AU" w:eastAsia="zh-CN"/>
        </w:rPr>
        <w:t>は最近、</w:t>
      </w:r>
      <w:r w:rsidR="00FD028D" w:rsidRPr="00246B98">
        <w:rPr>
          <w:rFonts w:ascii="Century" w:eastAsia="ＭＳ 明朝" w:hAnsi="Century"/>
          <w:szCs w:val="21"/>
          <w:lang w:val="en-AU"/>
        </w:rPr>
        <w:t>釈明に適さない人が拘留</w:t>
      </w:r>
      <w:r w:rsidRPr="00246B98">
        <w:rPr>
          <w:rFonts w:ascii="Century" w:eastAsia="ＭＳ 明朝" w:hAnsi="Century"/>
          <w:szCs w:val="21"/>
          <w:lang w:val="en-AU" w:eastAsia="zh-CN"/>
        </w:rPr>
        <w:t>されている場合、裁判所によって課された</w:t>
      </w:r>
      <w:r w:rsidR="00FD028D" w:rsidRPr="00246B98">
        <w:rPr>
          <w:rFonts w:ascii="Century" w:eastAsia="ＭＳ 明朝" w:hAnsi="Century"/>
          <w:szCs w:val="21"/>
          <w:lang w:val="en-AU"/>
        </w:rPr>
        <w:t>指定</w:t>
      </w:r>
      <w:r w:rsidRPr="00246B98">
        <w:rPr>
          <w:rFonts w:ascii="Century" w:eastAsia="ＭＳ 明朝" w:hAnsi="Century"/>
          <w:szCs w:val="21"/>
          <w:lang w:val="en-AU" w:eastAsia="zh-CN"/>
        </w:rPr>
        <w:t>期間を超えない特定の</w:t>
      </w:r>
      <w:r w:rsidR="00FD028D" w:rsidRPr="00246B98">
        <w:rPr>
          <w:rFonts w:ascii="Century" w:eastAsia="ＭＳ 明朝" w:hAnsi="Century"/>
          <w:szCs w:val="21"/>
          <w:lang w:val="en-AU"/>
        </w:rPr>
        <w:t>拘留</w:t>
      </w:r>
      <w:r w:rsidRPr="00246B98">
        <w:rPr>
          <w:rFonts w:ascii="Century" w:eastAsia="ＭＳ 明朝" w:hAnsi="Century"/>
          <w:szCs w:val="21"/>
          <w:lang w:val="en-AU" w:eastAsia="zh-CN"/>
        </w:rPr>
        <w:t>期間</w:t>
      </w:r>
      <w:r w:rsidR="00FD028D" w:rsidRPr="00246B98">
        <w:rPr>
          <w:rFonts w:ascii="Century" w:eastAsia="ＭＳ 明朝" w:hAnsi="Century"/>
          <w:szCs w:val="21"/>
          <w:lang w:val="en-AU"/>
        </w:rPr>
        <w:t>とする</w:t>
      </w:r>
      <w:r w:rsidRPr="00246B98">
        <w:rPr>
          <w:rFonts w:ascii="Century" w:eastAsia="ＭＳ 明朝" w:hAnsi="Century"/>
          <w:szCs w:val="21"/>
          <w:lang w:val="en-AU" w:eastAsia="zh-CN"/>
        </w:rPr>
        <w:t>、固定期間アプローチを採用</w:t>
      </w:r>
      <w:r w:rsidR="007D3ED8" w:rsidRPr="00246B98">
        <w:rPr>
          <w:rFonts w:ascii="Century" w:eastAsia="ＭＳ 明朝" w:hAnsi="Century"/>
          <w:szCs w:val="21"/>
          <w:lang w:val="en-AU" w:eastAsia="zh-CN"/>
        </w:rPr>
        <w:t>した</w:t>
      </w:r>
      <w:r w:rsidR="00FD028D" w:rsidRPr="00246B98">
        <w:rPr>
          <w:rFonts w:ascii="Century" w:eastAsia="ＭＳ 明朝" w:hAnsi="Century"/>
          <w:szCs w:val="21"/>
          <w:lang w:val="en-AU"/>
        </w:rPr>
        <w:t>（</w:t>
      </w:r>
      <w:r w:rsidR="00FD028D" w:rsidRPr="00246B98">
        <w:rPr>
          <w:rFonts w:ascii="Century" w:eastAsia="ＭＳ 明朝" w:hAnsi="Century"/>
          <w:szCs w:val="21"/>
          <w:lang w:val="en-AU" w:eastAsia="zh-CN"/>
        </w:rPr>
        <w:t>通常の刑事訴訟手続</w:t>
      </w:r>
      <w:r w:rsidR="00FD028D" w:rsidRPr="00246B98">
        <w:rPr>
          <w:rFonts w:ascii="Century" w:eastAsia="ＭＳ 明朝" w:hAnsi="Century"/>
          <w:szCs w:val="21"/>
          <w:lang w:val="en-AU"/>
        </w:rPr>
        <w:t>で審理された場合に想定される判決の期間とする</w:t>
      </w:r>
      <w:r w:rsidR="00FD028D" w:rsidRPr="00246B98">
        <w:rPr>
          <w:rFonts w:ascii="Century" w:eastAsia="ＭＳ 明朝" w:hAnsi="Century"/>
          <w:szCs w:val="21"/>
          <w:lang w:val="en-AU" w:eastAsia="zh-CN"/>
        </w:rPr>
        <w:t>）</w:t>
      </w:r>
      <w:r w:rsidR="00EC1C11" w:rsidRPr="00246B98">
        <w:rPr>
          <w:rStyle w:val="a5"/>
          <w:rFonts w:ascii="Century" w:eastAsia="ＭＳ 明朝" w:hAnsi="Century"/>
          <w:b/>
          <w:bCs/>
          <w:sz w:val="21"/>
          <w:szCs w:val="21"/>
        </w:rPr>
        <w:footnoteReference w:id="18"/>
      </w:r>
      <w:r w:rsidRPr="00246B98">
        <w:rPr>
          <w:rFonts w:ascii="Century" w:eastAsia="ＭＳ 明朝" w:hAnsi="Century"/>
          <w:szCs w:val="21"/>
          <w:lang w:val="en-AU" w:eastAsia="zh-CN"/>
        </w:rPr>
        <w:t>。</w:t>
      </w:r>
    </w:p>
    <w:p w14:paraId="027CB2CC"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188.</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医療に対する同意は、州および準州の</w:t>
      </w:r>
      <w:r w:rsidR="00FD028D" w:rsidRPr="00246B98">
        <w:rPr>
          <w:rFonts w:ascii="Century" w:eastAsia="ＭＳ 明朝" w:hAnsi="Century"/>
          <w:szCs w:val="21"/>
          <w:lang w:val="en-AU"/>
        </w:rPr>
        <w:t>政策</w:t>
      </w:r>
      <w:r w:rsidRPr="00246B98">
        <w:rPr>
          <w:rFonts w:ascii="Century" w:eastAsia="ＭＳ 明朝" w:hAnsi="Century"/>
          <w:szCs w:val="21"/>
          <w:lang w:val="en-AU" w:eastAsia="zh-CN"/>
        </w:rPr>
        <w:t>ならびに法律によって規制されて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。これらは、事前の同意の指示、「指名人」または</w:t>
      </w:r>
      <w:r w:rsidR="00FD028D" w:rsidRPr="00246B98">
        <w:rPr>
          <w:rFonts w:ascii="Century" w:eastAsia="ＭＳ 明朝" w:hAnsi="Century"/>
          <w:szCs w:val="21"/>
          <w:lang w:val="en-AU"/>
        </w:rPr>
        <w:t>後見人</w:t>
      </w:r>
      <w:r w:rsidRPr="00246B98">
        <w:rPr>
          <w:rFonts w:ascii="Century" w:eastAsia="ＭＳ 明朝" w:hAnsi="Century"/>
          <w:szCs w:val="21"/>
          <w:lang w:val="en-AU" w:eastAsia="zh-CN"/>
        </w:rPr>
        <w:t>の特定、および永続的な</w:t>
      </w:r>
      <w:r w:rsidR="00FD028D" w:rsidRPr="00246B98">
        <w:rPr>
          <w:rFonts w:ascii="Century" w:eastAsia="ＭＳ 明朝" w:hAnsi="Century"/>
          <w:szCs w:val="21"/>
          <w:lang w:val="en-AU"/>
        </w:rPr>
        <w:t>成年後見人</w:t>
      </w:r>
      <w:r w:rsidRPr="00246B98">
        <w:rPr>
          <w:rFonts w:ascii="Century" w:eastAsia="ＭＳ 明朝" w:hAnsi="Century"/>
          <w:szCs w:val="21"/>
          <w:lang w:val="en-AU" w:eastAsia="zh-CN"/>
        </w:rPr>
        <w:t>の指定を含む、個人が自分の治療の好みを</w:t>
      </w:r>
      <w:r w:rsidR="00FD028D" w:rsidRPr="00246B98">
        <w:rPr>
          <w:rFonts w:ascii="Century" w:eastAsia="ＭＳ 明朝" w:hAnsi="Century"/>
          <w:szCs w:val="21"/>
          <w:lang w:val="en-AU"/>
        </w:rPr>
        <w:t>表明</w:t>
      </w:r>
      <w:r w:rsidRPr="00246B98">
        <w:rPr>
          <w:rFonts w:ascii="Century" w:eastAsia="ＭＳ 明朝" w:hAnsi="Century"/>
          <w:szCs w:val="21"/>
          <w:lang w:val="en-AU" w:eastAsia="zh-CN"/>
        </w:rPr>
        <w:t>するための多くの方法を</w:t>
      </w:r>
      <w:r w:rsidR="00FD028D" w:rsidRPr="00246B98">
        <w:rPr>
          <w:rFonts w:ascii="Century" w:eastAsia="ＭＳ 明朝" w:hAnsi="Century"/>
          <w:szCs w:val="21"/>
          <w:lang w:val="en-AU"/>
        </w:rPr>
        <w:t>認めている</w:t>
      </w:r>
      <w:r w:rsidR="00EC1C11" w:rsidRPr="00246B98">
        <w:rPr>
          <w:rStyle w:val="a5"/>
          <w:rFonts w:ascii="Century" w:eastAsia="ＭＳ 明朝" w:hAnsi="Century"/>
          <w:b/>
          <w:bCs/>
          <w:sz w:val="21"/>
          <w:szCs w:val="21"/>
        </w:rPr>
        <w:footnoteReference w:id="19"/>
      </w:r>
      <w:r w:rsidR="00FD028D" w:rsidRPr="00246B98">
        <w:rPr>
          <w:rFonts w:ascii="Century" w:eastAsia="ＭＳ 明朝" w:hAnsi="Century"/>
          <w:szCs w:val="21"/>
          <w:lang w:val="en-AU"/>
        </w:rPr>
        <w:t>。</w:t>
      </w:r>
      <w:r w:rsidR="00FD028D" w:rsidRPr="00246B98">
        <w:rPr>
          <w:rFonts w:ascii="Century" w:eastAsia="ＭＳ 明朝" w:hAnsi="Century"/>
          <w:szCs w:val="21"/>
          <w:lang w:val="en-AU" w:eastAsia="zh-CN"/>
        </w:rPr>
        <w:t>治療は</w:t>
      </w:r>
      <w:r w:rsidR="00FD028D" w:rsidRPr="00246B98">
        <w:rPr>
          <w:rFonts w:ascii="Century" w:eastAsia="ＭＳ 明朝" w:hAnsi="Century"/>
          <w:szCs w:val="21"/>
          <w:lang w:val="en-AU"/>
        </w:rPr>
        <w:t>、</w:t>
      </w:r>
      <w:r w:rsidRPr="00246B98">
        <w:rPr>
          <w:rFonts w:ascii="Century" w:eastAsia="ＭＳ 明朝" w:hAnsi="Century"/>
          <w:szCs w:val="21"/>
          <w:lang w:val="en-AU" w:eastAsia="zh-CN"/>
        </w:rPr>
        <w:t>その人に</w:t>
      </w:r>
      <w:r w:rsidR="009C1789" w:rsidRPr="00246B98">
        <w:rPr>
          <w:rFonts w:ascii="Century" w:eastAsia="ＭＳ 明朝" w:hAnsi="Century"/>
          <w:szCs w:val="21"/>
          <w:lang w:val="en-AU"/>
        </w:rPr>
        <w:t>同意する能力が無く、かつ</w:t>
      </w:r>
      <w:r w:rsidRPr="00246B98">
        <w:rPr>
          <w:rFonts w:ascii="Century" w:eastAsia="ＭＳ 明朝" w:hAnsi="Century"/>
          <w:szCs w:val="21"/>
          <w:lang w:val="en-AU" w:eastAsia="zh-CN"/>
        </w:rPr>
        <w:t>提供される治療が最も</w:t>
      </w:r>
      <w:r w:rsidR="00160580" w:rsidRPr="00246B98">
        <w:rPr>
          <w:rFonts w:ascii="Century" w:eastAsia="ＭＳ 明朝" w:hAnsi="Century"/>
          <w:szCs w:val="21"/>
          <w:lang w:val="en-AU"/>
        </w:rPr>
        <w:t>拘束</w:t>
      </w:r>
      <w:r w:rsidRPr="00246B98">
        <w:rPr>
          <w:rFonts w:ascii="Century" w:eastAsia="ＭＳ 明朝" w:hAnsi="Century"/>
          <w:szCs w:val="21"/>
          <w:lang w:val="en-AU" w:eastAsia="zh-CN"/>
        </w:rPr>
        <w:t>の少ない方法である場合にのみ、</w:t>
      </w:r>
      <w:r w:rsidR="00FD028D" w:rsidRPr="00246B98">
        <w:rPr>
          <w:rFonts w:ascii="Century" w:eastAsia="ＭＳ 明朝" w:hAnsi="Century"/>
          <w:szCs w:val="21"/>
          <w:lang w:val="en-AU"/>
        </w:rPr>
        <w:t>自由で</w:t>
      </w:r>
      <w:r w:rsidRPr="00246B98">
        <w:rPr>
          <w:rFonts w:ascii="Century" w:eastAsia="ＭＳ 明朝" w:hAnsi="Century"/>
          <w:szCs w:val="21"/>
          <w:lang w:val="en-AU" w:eastAsia="zh-CN"/>
        </w:rPr>
        <w:t>事前のインフォームドコンセントなしに提供され</w:t>
      </w:r>
      <w:r w:rsidR="00BC1EF9" w:rsidRPr="00246B98">
        <w:rPr>
          <w:rFonts w:ascii="Century" w:eastAsia="ＭＳ 明朝" w:hAnsi="Century"/>
          <w:szCs w:val="21"/>
          <w:lang w:val="en-AU" w:eastAsia="zh-CN"/>
        </w:rPr>
        <w:t>る</w:t>
      </w:r>
      <w:r w:rsidR="00EC1C11" w:rsidRPr="00246B98">
        <w:rPr>
          <w:rStyle w:val="a5"/>
          <w:rFonts w:ascii="Century" w:eastAsia="ＭＳ 明朝" w:hAnsi="Century"/>
          <w:b/>
          <w:bCs/>
          <w:sz w:val="21"/>
          <w:szCs w:val="21"/>
        </w:rPr>
        <w:footnoteReference w:id="20"/>
      </w:r>
      <w:r w:rsidRPr="00246B98">
        <w:rPr>
          <w:rFonts w:ascii="Century" w:eastAsia="ＭＳ 明朝" w:hAnsi="Century"/>
          <w:szCs w:val="21"/>
          <w:lang w:val="en-AU" w:eastAsia="zh-CN"/>
        </w:rPr>
        <w:t>。</w:t>
      </w:r>
    </w:p>
    <w:p w14:paraId="04E3E65F" w14:textId="77777777" w:rsidR="00AA5B14" w:rsidRPr="00246B98" w:rsidRDefault="00FD028D" w:rsidP="00AA5B14">
      <w:pPr>
        <w:rPr>
          <w:rFonts w:ascii="Century" w:eastAsia="ＭＳ 明朝" w:hAnsi="Century"/>
          <w:szCs w:val="21"/>
          <w:lang w:val="en-AU" w:eastAsia="zh-CN"/>
        </w:rPr>
      </w:pPr>
      <w:r w:rsidRPr="00246B98">
        <w:rPr>
          <w:rFonts w:ascii="Century" w:eastAsia="ＭＳ 明朝" w:hAnsi="Century"/>
          <w:szCs w:val="21"/>
          <w:lang w:val="en-AU"/>
        </w:rPr>
        <w:t>189.</w:t>
      </w:r>
      <w:r w:rsidRPr="00246B98">
        <w:rPr>
          <w:rFonts w:ascii="Century" w:eastAsia="ＭＳ 明朝" w:hAnsi="Century"/>
          <w:szCs w:val="21"/>
          <w:lang w:val="en-AU"/>
        </w:rPr>
        <w:t xml:space="preserve">　質問</w:t>
      </w:r>
      <w:r w:rsidR="00AA5B14" w:rsidRPr="00246B98">
        <w:rPr>
          <w:rFonts w:ascii="Century" w:eastAsia="ＭＳ 明朝" w:hAnsi="Century"/>
          <w:szCs w:val="21"/>
          <w:lang w:val="en-AU" w:eastAsia="zh-CN"/>
        </w:rPr>
        <w:t>1</w:t>
      </w:r>
      <w:r w:rsidRPr="00246B98">
        <w:rPr>
          <w:rFonts w:ascii="Century" w:eastAsia="ＭＳ 明朝" w:hAnsi="Century"/>
          <w:szCs w:val="21"/>
          <w:lang w:val="en-AU"/>
        </w:rPr>
        <w:t>で論じた</w:t>
      </w:r>
      <w:r w:rsidR="00AA5B14" w:rsidRPr="00246B98">
        <w:rPr>
          <w:rFonts w:ascii="Century" w:eastAsia="ＭＳ 明朝" w:hAnsi="Century"/>
          <w:szCs w:val="21"/>
          <w:lang w:val="en-AU" w:eastAsia="zh-CN"/>
        </w:rPr>
        <w:t>ように、オーストラリアは条約が</w:t>
      </w:r>
      <w:r w:rsidRPr="00246B98">
        <w:rPr>
          <w:rFonts w:ascii="Century" w:eastAsia="ＭＳ 明朝" w:hAnsi="Century"/>
          <w:szCs w:val="21"/>
          <w:lang w:val="en-AU"/>
        </w:rPr>
        <w:t>、</w:t>
      </w:r>
      <w:r w:rsidR="00AA5B14" w:rsidRPr="00246B98">
        <w:rPr>
          <w:rFonts w:ascii="Century" w:eastAsia="ＭＳ 明朝" w:hAnsi="Century"/>
          <w:szCs w:val="21"/>
          <w:lang w:val="en-AU" w:eastAsia="zh-CN"/>
        </w:rPr>
        <w:t>精神疾患の治療のためにとられる措置を含む強制的な援助または治療を</w:t>
      </w:r>
      <w:r w:rsidRPr="00246B98">
        <w:rPr>
          <w:rFonts w:ascii="Century" w:eastAsia="ＭＳ 明朝" w:hAnsi="Century"/>
          <w:szCs w:val="21"/>
          <w:lang w:val="en-AU"/>
        </w:rPr>
        <w:t>、</w:t>
      </w:r>
      <w:r w:rsidR="00AA5B14" w:rsidRPr="00246B98">
        <w:rPr>
          <w:rFonts w:ascii="Century" w:eastAsia="ＭＳ 明朝" w:hAnsi="Century"/>
          <w:szCs w:val="21"/>
          <w:lang w:val="en-AU" w:eastAsia="zh-CN"/>
        </w:rPr>
        <w:t>そのような治療が最後の手段として必要</w:t>
      </w:r>
      <w:r w:rsidRPr="00246B98">
        <w:rPr>
          <w:rFonts w:ascii="Century" w:eastAsia="ＭＳ 明朝" w:hAnsi="Century"/>
          <w:szCs w:val="21"/>
          <w:lang w:val="en-AU"/>
        </w:rPr>
        <w:t>で、</w:t>
      </w:r>
      <w:r w:rsidR="00AA5B14" w:rsidRPr="00246B98">
        <w:rPr>
          <w:rFonts w:ascii="Century" w:eastAsia="ＭＳ 明朝" w:hAnsi="Century"/>
          <w:szCs w:val="21"/>
          <w:lang w:val="en-AU" w:eastAsia="zh-CN"/>
        </w:rPr>
        <w:t>適切かつ効果的な保護</w:t>
      </w:r>
      <w:r w:rsidRPr="00246B98">
        <w:rPr>
          <w:rFonts w:ascii="Century" w:eastAsia="ＭＳ 明朝" w:hAnsi="Century"/>
          <w:szCs w:val="21"/>
          <w:lang w:val="en-AU"/>
        </w:rPr>
        <w:t>措置</w:t>
      </w:r>
      <w:r w:rsidR="00AA5B14" w:rsidRPr="00246B98">
        <w:rPr>
          <w:rFonts w:ascii="Century" w:eastAsia="ＭＳ 明朝" w:hAnsi="Century"/>
          <w:szCs w:val="21"/>
          <w:lang w:val="en-AU" w:eastAsia="zh-CN"/>
        </w:rPr>
        <w:t>の対象と</w:t>
      </w:r>
      <w:r w:rsidRPr="00246B98">
        <w:rPr>
          <w:rFonts w:ascii="Century" w:eastAsia="ＭＳ 明朝" w:hAnsi="Century"/>
          <w:szCs w:val="21"/>
          <w:lang w:val="en-AU"/>
        </w:rPr>
        <w:t>される場合に、認めていると</w:t>
      </w:r>
      <w:r w:rsidR="00AA5B14" w:rsidRPr="00246B98">
        <w:rPr>
          <w:rFonts w:ascii="Century" w:eastAsia="ＭＳ 明朝" w:hAnsi="Century"/>
          <w:szCs w:val="21"/>
          <w:lang w:val="en-AU" w:eastAsia="zh-CN"/>
        </w:rPr>
        <w:t>考える。</w:t>
      </w:r>
    </w:p>
    <w:p w14:paraId="36098F13" w14:textId="77777777" w:rsidR="007672FD" w:rsidRPr="00246B98" w:rsidRDefault="007672FD" w:rsidP="00AA5B14">
      <w:pPr>
        <w:rPr>
          <w:rFonts w:ascii="Century" w:eastAsia="ＭＳ 明朝" w:hAnsi="Century"/>
          <w:szCs w:val="21"/>
          <w:lang w:val="en-AU" w:eastAsia="zh-CN"/>
        </w:rPr>
      </w:pPr>
    </w:p>
    <w:p w14:paraId="27C29E17" w14:textId="77777777" w:rsidR="00AA5B14" w:rsidRPr="000709D5" w:rsidRDefault="00E52D20"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AA5B14" w:rsidRPr="000709D5">
        <w:rPr>
          <w:rFonts w:ascii="ＭＳ ゴシック" w:eastAsia="ＭＳ ゴシック" w:hAnsi="ＭＳ ゴシック"/>
          <w:b/>
          <w:bCs/>
          <w:szCs w:val="21"/>
          <w:lang w:val="en-AU" w:eastAsia="zh-CN"/>
        </w:rPr>
        <w:t>17</w:t>
      </w:r>
    </w:p>
    <w:p w14:paraId="7037ACDF"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190.</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オーストラリア政府は、上院コミュニティ問題</w:t>
      </w:r>
      <w:r w:rsidR="00FD028D" w:rsidRPr="00246B98">
        <w:rPr>
          <w:rFonts w:ascii="Century" w:eastAsia="ＭＳ 明朝" w:hAnsi="Century"/>
          <w:szCs w:val="21"/>
          <w:lang w:val="en-AU"/>
        </w:rPr>
        <w:t>調査</w:t>
      </w:r>
      <w:r w:rsidRPr="00246B98">
        <w:rPr>
          <w:rFonts w:ascii="Century" w:eastAsia="ＭＳ 明朝" w:hAnsi="Century"/>
          <w:szCs w:val="21"/>
          <w:lang w:val="en-AU" w:eastAsia="zh-CN"/>
        </w:rPr>
        <w:t>委員会の</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年報告書、</w:t>
      </w:r>
      <w:r w:rsidR="00FD028D" w:rsidRPr="00246B98">
        <w:rPr>
          <w:rFonts w:ascii="Century" w:eastAsia="ＭＳ 明朝" w:hAnsi="Century"/>
          <w:szCs w:val="21"/>
          <w:lang w:val="en-AU"/>
        </w:rPr>
        <w:t>「</w:t>
      </w:r>
      <w:r w:rsidRPr="00246B98">
        <w:rPr>
          <w:rFonts w:ascii="Century" w:eastAsia="ＭＳ 明朝" w:hAnsi="Century"/>
          <w:szCs w:val="21"/>
          <w:lang w:val="en-AU" w:eastAsia="zh-CN"/>
        </w:rPr>
        <w:t>オーストラリアにおける認知および精神</w:t>
      </w:r>
      <w:r w:rsidR="00FD028D" w:rsidRPr="00246B98">
        <w:rPr>
          <w:rFonts w:ascii="Century" w:eastAsia="ＭＳ 明朝" w:hAnsi="Century"/>
          <w:szCs w:val="21"/>
          <w:lang w:val="en-AU"/>
        </w:rPr>
        <w:t>の</w:t>
      </w:r>
      <w:r w:rsidR="00FD028D" w:rsidRPr="00246B98">
        <w:rPr>
          <w:rFonts w:ascii="Century" w:eastAsia="ＭＳ 明朝" w:hAnsi="Century"/>
          <w:szCs w:val="21"/>
          <w:lang w:val="en-AU" w:eastAsia="zh-CN"/>
        </w:rPr>
        <w:t>機能障害</w:t>
      </w:r>
      <w:r w:rsidR="00FD028D" w:rsidRPr="00246B98">
        <w:rPr>
          <w:rFonts w:ascii="Century" w:eastAsia="ＭＳ 明朝" w:hAnsi="Century"/>
          <w:szCs w:val="21"/>
          <w:lang w:val="en-AU"/>
        </w:rPr>
        <w:t>のある人</w:t>
      </w:r>
      <w:r w:rsidRPr="00246B98">
        <w:rPr>
          <w:rFonts w:ascii="Century" w:eastAsia="ＭＳ 明朝" w:hAnsi="Century"/>
          <w:szCs w:val="21"/>
          <w:lang w:val="en-AU" w:eastAsia="zh-CN"/>
        </w:rPr>
        <w:t>の無期限拘留に関する勧告</w:t>
      </w:r>
      <w:r w:rsidR="00FD028D" w:rsidRPr="00246B98">
        <w:rPr>
          <w:rFonts w:ascii="Century" w:eastAsia="ＭＳ 明朝" w:hAnsi="Century"/>
          <w:szCs w:val="21"/>
          <w:lang w:val="en-AU"/>
        </w:rPr>
        <w:t>」</w:t>
      </w:r>
      <w:r w:rsidRPr="00246B98">
        <w:rPr>
          <w:rFonts w:ascii="Century" w:eastAsia="ＭＳ 明朝" w:hAnsi="Century"/>
          <w:szCs w:val="21"/>
          <w:lang w:val="en-AU" w:eastAsia="zh-CN"/>
        </w:rPr>
        <w:t>を検討しており、</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年末に対応を</w:t>
      </w:r>
      <w:r w:rsidR="00FD028D" w:rsidRPr="00246B98">
        <w:rPr>
          <w:rFonts w:ascii="Century" w:eastAsia="ＭＳ 明朝" w:hAnsi="Century"/>
          <w:szCs w:val="21"/>
          <w:lang w:val="en-AU"/>
        </w:rPr>
        <w:t>公表</w:t>
      </w:r>
      <w:r w:rsidRPr="00246B98">
        <w:rPr>
          <w:rFonts w:ascii="Century" w:eastAsia="ＭＳ 明朝" w:hAnsi="Century"/>
          <w:szCs w:val="21"/>
          <w:lang w:val="en-AU" w:eastAsia="zh-CN"/>
        </w:rPr>
        <w:t>する予定</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p>
    <w:p w14:paraId="22EFE305"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191.</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その間、報告</w:t>
      </w:r>
      <w:r w:rsidR="00FD028D" w:rsidRPr="00246B98">
        <w:rPr>
          <w:rFonts w:ascii="Century" w:eastAsia="ＭＳ 明朝" w:hAnsi="Century"/>
          <w:szCs w:val="21"/>
          <w:lang w:val="en-AU"/>
        </w:rPr>
        <w:t>の</w:t>
      </w:r>
      <w:r w:rsidRPr="00246B98">
        <w:rPr>
          <w:rFonts w:ascii="Century" w:eastAsia="ＭＳ 明朝" w:hAnsi="Century"/>
          <w:szCs w:val="21"/>
          <w:lang w:val="en-AU" w:eastAsia="zh-CN"/>
        </w:rPr>
        <w:t>勧告を実行するためにいくつかのステップが取られて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。例えば：</w:t>
      </w:r>
    </w:p>
    <w:p w14:paraId="67E501F8" w14:textId="77777777" w:rsidR="00AA5B14" w:rsidRPr="00246B98" w:rsidRDefault="00AA5B14" w:rsidP="00863237">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a</w:t>
      </w:r>
      <w:r w:rsidRPr="00246B98">
        <w:rPr>
          <w:rFonts w:ascii="Century" w:eastAsia="ＭＳ 明朝" w:hAnsi="Century"/>
          <w:szCs w:val="21"/>
          <w:lang w:val="en-AU" w:eastAsia="zh-CN"/>
        </w:rPr>
        <w:t>）</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00FD028D" w:rsidRPr="00246B98">
        <w:rPr>
          <w:rFonts w:ascii="Century" w:eastAsia="ＭＳ 明朝" w:hAnsi="Century"/>
          <w:szCs w:val="21"/>
          <w:lang w:val="en-AU"/>
        </w:rPr>
        <w:t>国家</w:t>
      </w:r>
      <w:r w:rsidRPr="00246B98">
        <w:rPr>
          <w:rFonts w:ascii="Century" w:eastAsia="ＭＳ 明朝" w:hAnsi="Century"/>
          <w:szCs w:val="21"/>
          <w:lang w:val="en-AU" w:eastAsia="zh-CN"/>
        </w:rPr>
        <w:t>原則の草案を検討しており、作業部会はデータの</w:t>
      </w:r>
      <w:r w:rsidR="00FD028D" w:rsidRPr="00246B98">
        <w:rPr>
          <w:rFonts w:ascii="Century" w:eastAsia="ＭＳ 明朝" w:hAnsi="Century"/>
          <w:szCs w:val="21"/>
          <w:lang w:val="en-AU"/>
        </w:rPr>
        <w:t>照合</w:t>
      </w:r>
      <w:r w:rsidRPr="00246B98">
        <w:rPr>
          <w:rFonts w:ascii="Century" w:eastAsia="ＭＳ 明朝" w:hAnsi="Century"/>
          <w:szCs w:val="21"/>
          <w:lang w:val="en-AU" w:eastAsia="zh-CN"/>
        </w:rPr>
        <w:t>と分析のの作業を行っている（第</w:t>
      </w:r>
      <w:r w:rsidRPr="00246B98">
        <w:rPr>
          <w:rFonts w:ascii="Century" w:eastAsia="ＭＳ 明朝" w:hAnsi="Century"/>
          <w:szCs w:val="21"/>
          <w:lang w:val="en-AU" w:eastAsia="zh-CN"/>
        </w:rPr>
        <w:t>16</w:t>
      </w:r>
      <w:r w:rsidRPr="00246B98">
        <w:rPr>
          <w:rFonts w:ascii="Century" w:eastAsia="ＭＳ 明朝" w:hAnsi="Century"/>
          <w:szCs w:val="21"/>
          <w:lang w:val="en-AU" w:eastAsia="zh-CN"/>
        </w:rPr>
        <w:t>号参照）。</w:t>
      </w:r>
    </w:p>
    <w:p w14:paraId="5789680D" w14:textId="77777777" w:rsidR="00AA5B14" w:rsidRPr="00246B98" w:rsidRDefault="00AA5B14" w:rsidP="00863237">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b</w:t>
      </w:r>
      <w:r w:rsidRPr="00246B98">
        <w:rPr>
          <w:rFonts w:ascii="Century" w:eastAsia="ＭＳ 明朝" w:hAnsi="Century"/>
          <w:szCs w:val="21"/>
          <w:lang w:val="en-AU" w:eastAsia="zh-CN"/>
        </w:rPr>
        <w:t>）</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一部の州および準州の政府は、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のための司法サービスへのアクセスを改善するために障害</w:t>
      </w:r>
      <w:r w:rsidR="00FD028D" w:rsidRPr="00246B98">
        <w:rPr>
          <w:rFonts w:ascii="Century" w:eastAsia="ＭＳ 明朝" w:hAnsi="Century"/>
          <w:szCs w:val="21"/>
          <w:lang w:val="en-AU"/>
        </w:rPr>
        <w:t>司法</w:t>
      </w:r>
      <w:r w:rsidRPr="00246B98">
        <w:rPr>
          <w:rFonts w:ascii="Century" w:eastAsia="ＭＳ 明朝" w:hAnsi="Century"/>
          <w:szCs w:val="21"/>
          <w:lang w:val="en-AU" w:eastAsia="zh-CN"/>
        </w:rPr>
        <w:t>計画</w:t>
      </w:r>
      <w:r w:rsidR="00FD028D" w:rsidRPr="00246B98">
        <w:rPr>
          <w:rFonts w:ascii="Century" w:eastAsia="ＭＳ 明朝" w:hAnsi="Century"/>
          <w:szCs w:val="21"/>
          <w:lang w:val="en-AU"/>
        </w:rPr>
        <w:t>（</w:t>
      </w:r>
      <w:r w:rsidR="00FD028D" w:rsidRPr="00246B98">
        <w:rPr>
          <w:rFonts w:ascii="Century" w:eastAsia="ＭＳ 明朝" w:hAnsi="Century"/>
          <w:szCs w:val="21"/>
          <w:lang w:val="en-AU"/>
        </w:rPr>
        <w:t>Disability Justice Plan</w:t>
      </w:r>
      <w:r w:rsidR="00FD028D" w:rsidRPr="00246B98">
        <w:rPr>
          <w:rFonts w:ascii="Century" w:eastAsia="ＭＳ 明朝" w:hAnsi="Century"/>
          <w:szCs w:val="21"/>
          <w:lang w:val="en-AU"/>
        </w:rPr>
        <w:t>）</w:t>
      </w:r>
      <w:r w:rsidRPr="00246B98">
        <w:rPr>
          <w:rFonts w:ascii="Century" w:eastAsia="ＭＳ 明朝" w:hAnsi="Century"/>
          <w:szCs w:val="21"/>
          <w:lang w:val="en-AU" w:eastAsia="zh-CN"/>
        </w:rPr>
        <w:t>を持っているか、または実施している</w:t>
      </w:r>
      <w:r w:rsidR="00EC1C11" w:rsidRPr="00246B98">
        <w:rPr>
          <w:rStyle w:val="a5"/>
          <w:rFonts w:ascii="Century" w:eastAsia="ＭＳ 明朝" w:hAnsi="Century"/>
          <w:b/>
          <w:bCs/>
          <w:sz w:val="21"/>
          <w:szCs w:val="21"/>
        </w:rPr>
        <w:footnoteReference w:id="21"/>
      </w:r>
      <w:r w:rsidRPr="00246B98">
        <w:rPr>
          <w:rFonts w:ascii="Century" w:eastAsia="ＭＳ 明朝" w:hAnsi="Century"/>
          <w:szCs w:val="21"/>
          <w:lang w:val="en-AU" w:eastAsia="zh-CN"/>
        </w:rPr>
        <w:t>。</w:t>
      </w:r>
    </w:p>
    <w:p w14:paraId="4D699636" w14:textId="77777777" w:rsidR="00AA5B14" w:rsidRPr="00246B98" w:rsidRDefault="00AA5B14" w:rsidP="00863237">
      <w:pPr>
        <w:ind w:leftChars="337" w:left="708"/>
        <w:rPr>
          <w:rFonts w:ascii="Century" w:eastAsia="ＭＳ 明朝" w:hAnsi="Century"/>
          <w:szCs w:val="21"/>
          <w:lang w:val="en-AU"/>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c</w:t>
      </w:r>
      <w:r w:rsidRPr="00246B98">
        <w:rPr>
          <w:rFonts w:ascii="Century" w:eastAsia="ＭＳ 明朝" w:hAnsi="Century"/>
          <w:szCs w:val="21"/>
          <w:lang w:val="en-AU" w:eastAsia="zh-CN"/>
        </w:rPr>
        <w:t>）</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一部の州政府および準州政府は、関連する法律を見直し、改革するための作業を行って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。例えば、</w:t>
      </w:r>
      <w:r w:rsidRPr="00246B98">
        <w:rPr>
          <w:rFonts w:ascii="Century" w:eastAsia="ＭＳ 明朝" w:hAnsi="Century"/>
          <w:szCs w:val="21"/>
          <w:lang w:val="en-AU" w:eastAsia="zh-CN"/>
        </w:rPr>
        <w:t>2014</w:t>
      </w:r>
      <w:r w:rsidRPr="00246B98">
        <w:rPr>
          <w:rFonts w:ascii="Century" w:eastAsia="ＭＳ 明朝" w:hAnsi="Century"/>
          <w:szCs w:val="21"/>
          <w:lang w:val="en-AU" w:eastAsia="zh-CN"/>
        </w:rPr>
        <w:t>年にビクトリア州は、支援された意思決定の</w:t>
      </w:r>
      <w:r w:rsidR="00FD028D" w:rsidRPr="00246B98">
        <w:rPr>
          <w:rFonts w:ascii="Century" w:eastAsia="ＭＳ 明朝" w:hAnsi="Century"/>
          <w:szCs w:val="21"/>
          <w:lang w:val="en-AU"/>
        </w:rPr>
        <w:t>総合的</w:t>
      </w:r>
      <w:r w:rsidRPr="00246B98">
        <w:rPr>
          <w:rFonts w:ascii="Century" w:eastAsia="ＭＳ 明朝" w:hAnsi="Century"/>
          <w:szCs w:val="21"/>
          <w:lang w:val="en-AU" w:eastAsia="zh-CN"/>
        </w:rPr>
        <w:t>な見直し</w:t>
      </w:r>
      <w:r w:rsidR="00FD028D" w:rsidRPr="00246B98">
        <w:rPr>
          <w:rFonts w:ascii="Century" w:eastAsia="ＭＳ 明朝" w:hAnsi="Century"/>
          <w:szCs w:val="21"/>
          <w:lang w:val="en-AU"/>
        </w:rPr>
        <w:t>を経て</w:t>
      </w:r>
      <w:r w:rsidRPr="00246B98">
        <w:rPr>
          <w:rFonts w:ascii="Century" w:eastAsia="ＭＳ 明朝" w:hAnsi="Century"/>
          <w:szCs w:val="21"/>
          <w:lang w:val="en-AU" w:eastAsia="zh-CN"/>
        </w:rPr>
        <w:t>、</w:t>
      </w:r>
      <w:r w:rsidRPr="00246B98">
        <w:rPr>
          <w:rFonts w:ascii="Century" w:eastAsia="ＭＳ 明朝" w:hAnsi="Century"/>
          <w:szCs w:val="21"/>
          <w:lang w:val="en-AU" w:eastAsia="zh-CN"/>
        </w:rPr>
        <w:t>2014</w:t>
      </w:r>
      <w:r w:rsidRPr="00246B98">
        <w:rPr>
          <w:rFonts w:ascii="Century" w:eastAsia="ＭＳ 明朝" w:hAnsi="Century"/>
          <w:szCs w:val="21"/>
          <w:lang w:val="en-AU" w:eastAsia="zh-CN"/>
        </w:rPr>
        <w:t>年委任状法（</w:t>
      </w:r>
      <w:r w:rsidRPr="00246B98">
        <w:rPr>
          <w:rFonts w:ascii="Century" w:eastAsia="ＭＳ 明朝" w:hAnsi="Century"/>
          <w:szCs w:val="21"/>
          <w:lang w:val="en-AU" w:eastAsia="zh-CN"/>
        </w:rPr>
        <w:t>VIC</w:t>
      </w:r>
      <w:r w:rsidR="00895AE0" w:rsidRPr="00246B98">
        <w:rPr>
          <w:rFonts w:ascii="Century" w:eastAsia="ＭＳ 明朝" w:hAnsi="Century"/>
          <w:szCs w:val="21"/>
          <w:lang w:val="en-AU"/>
        </w:rPr>
        <w:t>州</w:t>
      </w:r>
      <w:r w:rsidRPr="00246B98">
        <w:rPr>
          <w:rFonts w:ascii="Century" w:eastAsia="ＭＳ 明朝" w:hAnsi="Century"/>
          <w:szCs w:val="21"/>
          <w:lang w:val="en-AU" w:eastAsia="zh-CN"/>
        </w:rPr>
        <w:t>）を施行</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p>
    <w:p w14:paraId="66B46723" w14:textId="77777777" w:rsidR="008957E1" w:rsidRPr="00246B98" w:rsidRDefault="00AA5B14" w:rsidP="00863237">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d</w:t>
      </w:r>
      <w:r w:rsidRPr="00246B98">
        <w:rPr>
          <w:rFonts w:ascii="Century" w:eastAsia="ＭＳ 明朝" w:hAnsi="Century"/>
          <w:szCs w:val="21"/>
          <w:lang w:val="en-AU" w:eastAsia="zh-CN"/>
        </w:rPr>
        <w:t>）</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他の管轄区域は、認知または精神障害の問題を含む状況のための</w:t>
      </w:r>
      <w:r w:rsidR="008957E1" w:rsidRPr="00246B98">
        <w:rPr>
          <w:rFonts w:ascii="Century" w:eastAsia="ＭＳ 明朝" w:hAnsi="Century"/>
          <w:szCs w:val="21"/>
          <w:lang w:val="en-AU"/>
        </w:rPr>
        <w:t>現場訓練プログラム</w:t>
      </w:r>
      <w:r w:rsidRPr="00246B98">
        <w:rPr>
          <w:rFonts w:ascii="Century" w:eastAsia="ＭＳ 明朝" w:hAnsi="Century"/>
          <w:szCs w:val="21"/>
          <w:lang w:val="en-AU" w:eastAsia="zh-CN"/>
        </w:rPr>
        <w:t>を開発している。例えば、精神保健問題を経験している人が関わる事件を管理する能力を向上させるために、ビクトリア警察のための精神保健専門教育</w:t>
      </w:r>
      <w:r w:rsidR="00FD028D" w:rsidRPr="00246B98">
        <w:rPr>
          <w:rFonts w:ascii="Century" w:eastAsia="ＭＳ 明朝" w:hAnsi="Century"/>
          <w:szCs w:val="21"/>
          <w:lang w:val="en-AU"/>
        </w:rPr>
        <w:t>訓練</w:t>
      </w:r>
      <w:r w:rsidRPr="00246B98">
        <w:rPr>
          <w:rFonts w:ascii="Century" w:eastAsia="ＭＳ 明朝" w:hAnsi="Century"/>
          <w:szCs w:val="21"/>
          <w:lang w:val="en-AU" w:eastAsia="zh-CN"/>
        </w:rPr>
        <w:t>プログラムが現在開発</w:t>
      </w:r>
      <w:r w:rsidR="00FD028D" w:rsidRPr="00246B98">
        <w:rPr>
          <w:rFonts w:ascii="Century" w:eastAsia="ＭＳ 明朝" w:hAnsi="Century"/>
          <w:szCs w:val="21"/>
          <w:lang w:val="en-AU"/>
        </w:rPr>
        <w:t>されつつある</w:t>
      </w:r>
      <w:r w:rsidRPr="00246B98">
        <w:rPr>
          <w:rFonts w:ascii="Century" w:eastAsia="ＭＳ 明朝" w:hAnsi="Century"/>
          <w:szCs w:val="21"/>
          <w:lang w:val="en-AU" w:eastAsia="zh-CN"/>
        </w:rPr>
        <w:t>。</w:t>
      </w:r>
    </w:p>
    <w:p w14:paraId="31E59B88" w14:textId="77777777" w:rsidR="00AA5B14" w:rsidRPr="00246B98" w:rsidRDefault="00AA5B14" w:rsidP="00AA5B14">
      <w:pPr>
        <w:rPr>
          <w:rFonts w:ascii="Century" w:eastAsia="ＭＳ 明朝" w:hAnsi="Century"/>
          <w:szCs w:val="21"/>
          <w:lang w:val="en-AU" w:eastAsia="zh-CN"/>
        </w:rPr>
      </w:pPr>
    </w:p>
    <w:p w14:paraId="508C86DF"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拷問</w:t>
      </w:r>
      <w:r w:rsidR="00304556" w:rsidRPr="000709D5">
        <w:rPr>
          <w:rFonts w:ascii="ＭＳ ゴシック" w:eastAsia="ＭＳ ゴシック" w:hAnsi="ＭＳ ゴシック"/>
          <w:b/>
          <w:bCs/>
          <w:szCs w:val="21"/>
          <w:lang w:val="en-AU"/>
        </w:rPr>
        <w:t>又は</w:t>
      </w:r>
      <w:r w:rsidRPr="000709D5">
        <w:rPr>
          <w:rFonts w:ascii="ＭＳ ゴシック" w:eastAsia="ＭＳ ゴシック" w:hAnsi="ＭＳ ゴシック"/>
          <w:b/>
          <w:bCs/>
          <w:szCs w:val="21"/>
          <w:lang w:val="en-AU" w:eastAsia="zh-CN"/>
        </w:rPr>
        <w:t>残虐な、非人道的な</w:t>
      </w:r>
      <w:r w:rsidR="00304556" w:rsidRPr="000709D5">
        <w:rPr>
          <w:rFonts w:ascii="ＭＳ ゴシック" w:eastAsia="ＭＳ ゴシック" w:hAnsi="ＭＳ ゴシック"/>
          <w:b/>
          <w:bCs/>
          <w:szCs w:val="21"/>
          <w:lang w:val="en-AU"/>
        </w:rPr>
        <w:t>若しくは</w:t>
      </w:r>
      <w:r w:rsidRPr="000709D5">
        <w:rPr>
          <w:rFonts w:ascii="ＭＳ ゴシック" w:eastAsia="ＭＳ ゴシック" w:hAnsi="ＭＳ ゴシック"/>
          <w:b/>
          <w:bCs/>
          <w:szCs w:val="21"/>
          <w:lang w:val="en-AU" w:eastAsia="zh-CN"/>
        </w:rPr>
        <w:t>品位を傷つける取扱い</w:t>
      </w:r>
      <w:r w:rsidR="00304556" w:rsidRPr="000709D5">
        <w:rPr>
          <w:rFonts w:ascii="ＭＳ ゴシック" w:eastAsia="ＭＳ ゴシック" w:hAnsi="ＭＳ ゴシック"/>
          <w:b/>
          <w:bCs/>
          <w:szCs w:val="21"/>
          <w:lang w:val="en-AU"/>
        </w:rPr>
        <w:t>若しくは</w:t>
      </w:r>
      <w:r w:rsidRPr="000709D5">
        <w:rPr>
          <w:rFonts w:ascii="ＭＳ ゴシック" w:eastAsia="ＭＳ ゴシック" w:hAnsi="ＭＳ ゴシック"/>
          <w:b/>
          <w:bCs/>
          <w:szCs w:val="21"/>
          <w:lang w:val="en-AU" w:eastAsia="zh-CN"/>
        </w:rPr>
        <w:t>処罰からの自由（第15条）</w:t>
      </w:r>
    </w:p>
    <w:p w14:paraId="3A1F0A61" w14:textId="77777777" w:rsidR="00AA5B14" w:rsidRPr="000709D5" w:rsidRDefault="00E52D20"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AA5B14" w:rsidRPr="000709D5">
        <w:rPr>
          <w:rFonts w:ascii="ＭＳ ゴシック" w:eastAsia="ＭＳ ゴシック" w:hAnsi="ＭＳ ゴシック"/>
          <w:b/>
          <w:bCs/>
          <w:szCs w:val="21"/>
          <w:lang w:val="en-AU" w:eastAsia="zh-CN"/>
        </w:rPr>
        <w:t>18</w:t>
      </w:r>
    </w:p>
    <w:p w14:paraId="53DDFE42" w14:textId="77777777" w:rsidR="00AA5B14" w:rsidRPr="00246B98" w:rsidRDefault="007672FD" w:rsidP="00AA5B14">
      <w:pPr>
        <w:rPr>
          <w:rFonts w:ascii="Century" w:eastAsia="ＭＳ 明朝" w:hAnsi="Century"/>
          <w:szCs w:val="21"/>
          <w:lang w:val="en-AU" w:eastAsia="zh-CN"/>
        </w:rPr>
      </w:pPr>
      <w:r w:rsidRPr="00246B98">
        <w:rPr>
          <w:rFonts w:ascii="Century" w:eastAsia="ＭＳ 明朝" w:hAnsi="Century"/>
          <w:szCs w:val="21"/>
          <w:lang w:val="en-AU"/>
        </w:rPr>
        <w:t>192</w:t>
      </w:r>
      <w:r w:rsidR="00863237" w:rsidRPr="00246B98">
        <w:rPr>
          <w:rFonts w:ascii="Century" w:eastAsia="ＭＳ 明朝" w:hAnsi="Century"/>
          <w:szCs w:val="21"/>
          <w:lang w:val="en-AU"/>
        </w:rPr>
        <w:t xml:space="preserve">　</w:t>
      </w:r>
      <w:r w:rsidR="00AA5B14" w:rsidRPr="00246B98">
        <w:rPr>
          <w:rFonts w:ascii="Century" w:eastAsia="ＭＳ 明朝" w:hAnsi="Century"/>
          <w:szCs w:val="21"/>
          <w:lang w:val="en-AU" w:eastAsia="zh-CN"/>
        </w:rPr>
        <w:t>オーストラリアは、</w:t>
      </w:r>
      <w:r w:rsidR="00765523" w:rsidRPr="00246B98">
        <w:rPr>
          <w:rFonts w:ascii="Century" w:eastAsia="ＭＳ 明朝" w:hAnsi="Century"/>
          <w:szCs w:val="21"/>
          <w:lang w:val="en-AU"/>
        </w:rPr>
        <w:t>拘束的行為</w:t>
      </w:r>
      <w:r w:rsidR="00AA5B14" w:rsidRPr="00246B98">
        <w:rPr>
          <w:rFonts w:ascii="Century" w:eastAsia="ＭＳ 明朝" w:hAnsi="Century"/>
          <w:szCs w:val="21"/>
          <w:lang w:val="en-AU" w:eastAsia="zh-CN"/>
        </w:rPr>
        <w:t>の排除に向けて努力し、</w:t>
      </w:r>
      <w:r w:rsidR="00765523" w:rsidRPr="00246B98">
        <w:rPr>
          <w:rFonts w:ascii="Century" w:eastAsia="ＭＳ 明朝" w:hAnsi="Century"/>
          <w:szCs w:val="21"/>
          <w:lang w:val="en-AU"/>
        </w:rPr>
        <w:t>拘束的行為</w:t>
      </w:r>
      <w:r w:rsidR="00AA5B14" w:rsidRPr="00246B98">
        <w:rPr>
          <w:rFonts w:ascii="Century" w:eastAsia="ＭＳ 明朝" w:hAnsi="Century"/>
          <w:szCs w:val="21"/>
          <w:lang w:val="en-AU" w:eastAsia="zh-CN"/>
        </w:rPr>
        <w:t>が最後の手段であり、サービスにアクセスする人々の尊厳と人権</w:t>
      </w:r>
      <w:r w:rsidR="00FD028D" w:rsidRPr="00246B98">
        <w:rPr>
          <w:rFonts w:ascii="Century" w:eastAsia="ＭＳ 明朝" w:hAnsi="Century"/>
          <w:szCs w:val="21"/>
          <w:lang w:val="en-AU"/>
        </w:rPr>
        <w:t>を</w:t>
      </w:r>
      <w:r w:rsidR="00AA5B14" w:rsidRPr="00246B98">
        <w:rPr>
          <w:rFonts w:ascii="Century" w:eastAsia="ＭＳ 明朝" w:hAnsi="Century"/>
          <w:szCs w:val="21"/>
          <w:lang w:val="en-AU" w:eastAsia="zh-CN"/>
        </w:rPr>
        <w:t>常に尊重</w:t>
      </w:r>
      <w:r w:rsidR="00FD028D" w:rsidRPr="00246B98">
        <w:rPr>
          <w:rFonts w:ascii="Century" w:eastAsia="ＭＳ 明朝" w:hAnsi="Century"/>
          <w:szCs w:val="21"/>
          <w:lang w:val="en-AU"/>
        </w:rPr>
        <w:t>し</w:t>
      </w:r>
      <w:r w:rsidR="00AA5B14" w:rsidRPr="00246B98">
        <w:rPr>
          <w:rFonts w:ascii="Century" w:eastAsia="ＭＳ 明朝" w:hAnsi="Century"/>
          <w:szCs w:val="21"/>
          <w:lang w:val="en-AU" w:eastAsia="zh-CN"/>
        </w:rPr>
        <w:t>、支持</w:t>
      </w:r>
      <w:r w:rsidR="00FD028D" w:rsidRPr="00246B98">
        <w:rPr>
          <w:rFonts w:ascii="Century" w:eastAsia="ＭＳ 明朝" w:hAnsi="Century"/>
          <w:szCs w:val="21"/>
          <w:lang w:val="en-AU"/>
        </w:rPr>
        <w:t>する</w:t>
      </w:r>
      <w:r w:rsidR="00AA5B14" w:rsidRPr="00246B98">
        <w:rPr>
          <w:rFonts w:ascii="Century" w:eastAsia="ＭＳ 明朝" w:hAnsi="Century"/>
          <w:szCs w:val="21"/>
          <w:lang w:val="en-AU" w:eastAsia="zh-CN"/>
        </w:rPr>
        <w:t>アプローチを支持する</w:t>
      </w:r>
      <w:r w:rsidR="00FD028D" w:rsidRPr="00246B98">
        <w:rPr>
          <w:rFonts w:ascii="Century" w:eastAsia="ＭＳ 明朝" w:hAnsi="Century"/>
          <w:szCs w:val="21"/>
          <w:lang w:val="en-AU"/>
        </w:rPr>
        <w:t>と</w:t>
      </w:r>
      <w:r w:rsidR="00AA5B14" w:rsidRPr="00246B98">
        <w:rPr>
          <w:rFonts w:ascii="Century" w:eastAsia="ＭＳ 明朝" w:hAnsi="Century"/>
          <w:szCs w:val="21"/>
          <w:lang w:val="en-AU" w:eastAsia="zh-CN"/>
        </w:rPr>
        <w:t>約束している。</w:t>
      </w:r>
    </w:p>
    <w:p w14:paraId="13CAA988"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193.</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州や準州の中</w:t>
      </w:r>
      <w:r w:rsidR="008957E1" w:rsidRPr="00246B98">
        <w:rPr>
          <w:rFonts w:ascii="Century" w:eastAsia="ＭＳ 明朝" w:hAnsi="Century"/>
          <w:szCs w:val="21"/>
          <w:lang w:val="en-AU"/>
        </w:rPr>
        <w:t>では</w:t>
      </w:r>
      <w:r w:rsidRPr="00246B98">
        <w:rPr>
          <w:rFonts w:ascii="Century" w:eastAsia="ＭＳ 明朝" w:hAnsi="Century"/>
          <w:szCs w:val="21"/>
          <w:lang w:val="en-AU" w:eastAsia="zh-CN"/>
        </w:rPr>
        <w:t>、隔離と拘束の使用が最後の手段で</w:t>
      </w:r>
      <w:r w:rsidR="00FD028D" w:rsidRPr="00246B98">
        <w:rPr>
          <w:rFonts w:ascii="Century" w:eastAsia="ＭＳ 明朝" w:hAnsi="Century"/>
          <w:szCs w:val="21"/>
          <w:lang w:val="en-AU"/>
        </w:rPr>
        <w:t>あり</w:t>
      </w:r>
      <w:r w:rsidRPr="00246B98">
        <w:rPr>
          <w:rFonts w:ascii="Century" w:eastAsia="ＭＳ 明朝" w:hAnsi="Century"/>
          <w:szCs w:val="21"/>
          <w:lang w:val="en-AU" w:eastAsia="zh-CN"/>
        </w:rPr>
        <w:t>、適切な基準を満たし、責任ある機関に報告され、その後</w:t>
      </w:r>
      <w:r w:rsidR="00FD028D" w:rsidRPr="00246B98">
        <w:rPr>
          <w:rFonts w:ascii="Century" w:eastAsia="ＭＳ 明朝" w:hAnsi="Century"/>
          <w:szCs w:val="21"/>
          <w:lang w:val="en-AU"/>
        </w:rPr>
        <w:t>見直される</w:t>
      </w:r>
      <w:r w:rsidRPr="00246B98">
        <w:rPr>
          <w:rFonts w:ascii="Century" w:eastAsia="ＭＳ 明朝" w:hAnsi="Century"/>
          <w:szCs w:val="21"/>
          <w:lang w:val="en-AU" w:eastAsia="zh-CN"/>
        </w:rPr>
        <w:t>ことを確実にするための法律が制定されている</w:t>
      </w:r>
      <w:r w:rsidR="009A4AC9" w:rsidRPr="00246B98">
        <w:rPr>
          <w:rStyle w:val="a5"/>
          <w:rFonts w:ascii="Century" w:eastAsia="ＭＳ 明朝" w:hAnsi="Century"/>
          <w:b/>
          <w:bCs/>
          <w:sz w:val="21"/>
          <w:szCs w:val="21"/>
        </w:rPr>
        <w:footnoteReference w:id="22"/>
      </w:r>
      <w:r w:rsidRPr="00246B98">
        <w:rPr>
          <w:rFonts w:ascii="Century" w:eastAsia="ＭＳ 明朝" w:hAnsi="Century"/>
          <w:szCs w:val="21"/>
          <w:lang w:val="en-AU" w:eastAsia="zh-CN"/>
        </w:rPr>
        <w:t>。一部の管轄区域</w:t>
      </w:r>
      <w:r w:rsidR="004B6200" w:rsidRPr="00246B98">
        <w:rPr>
          <w:rFonts w:ascii="Century" w:eastAsia="ＭＳ 明朝" w:hAnsi="Century"/>
          <w:szCs w:val="21"/>
          <w:lang w:val="en-AU"/>
        </w:rPr>
        <w:t>にも</w:t>
      </w:r>
      <w:r w:rsidRPr="00246B98">
        <w:rPr>
          <w:rFonts w:ascii="Century" w:eastAsia="ＭＳ 明朝" w:hAnsi="Century"/>
          <w:szCs w:val="21"/>
          <w:lang w:val="en-AU" w:eastAsia="zh-CN"/>
        </w:rPr>
        <w:t>、</w:t>
      </w:r>
      <w:r w:rsidR="00FD028D" w:rsidRPr="00246B98">
        <w:rPr>
          <w:rFonts w:ascii="Century" w:eastAsia="ＭＳ 明朝" w:hAnsi="Century"/>
          <w:szCs w:val="21"/>
          <w:lang w:val="en-AU"/>
        </w:rPr>
        <w:t>好事例</w:t>
      </w:r>
      <w:r w:rsidRPr="00246B98">
        <w:rPr>
          <w:rFonts w:ascii="Century" w:eastAsia="ＭＳ 明朝" w:hAnsi="Century"/>
          <w:szCs w:val="21"/>
          <w:lang w:val="en-AU" w:eastAsia="zh-CN"/>
        </w:rPr>
        <w:t>ガイドラインの作成や</w:t>
      </w:r>
      <w:r w:rsidR="00765523" w:rsidRPr="00246B98">
        <w:rPr>
          <w:rFonts w:ascii="Century" w:eastAsia="ＭＳ 明朝" w:hAnsi="Century"/>
          <w:szCs w:val="21"/>
          <w:lang w:val="en-AU"/>
        </w:rPr>
        <w:t>拘束的行為</w:t>
      </w:r>
      <w:r w:rsidRPr="00246B98">
        <w:rPr>
          <w:rFonts w:ascii="Century" w:eastAsia="ＭＳ 明朝" w:hAnsi="Century"/>
          <w:szCs w:val="21"/>
          <w:lang w:val="en-AU" w:eastAsia="zh-CN"/>
        </w:rPr>
        <w:t>の使用を</w:t>
      </w:r>
      <w:r w:rsidR="00FD028D" w:rsidRPr="00246B98">
        <w:rPr>
          <w:rFonts w:ascii="Century" w:eastAsia="ＭＳ 明朝" w:hAnsi="Century"/>
          <w:szCs w:val="21"/>
          <w:lang w:val="en-AU"/>
        </w:rPr>
        <w:t>避ける</w:t>
      </w:r>
      <w:r w:rsidRPr="00246B98">
        <w:rPr>
          <w:rFonts w:ascii="Century" w:eastAsia="ＭＳ 明朝" w:hAnsi="Century"/>
          <w:szCs w:val="21"/>
          <w:lang w:val="en-AU" w:eastAsia="zh-CN"/>
        </w:rPr>
        <w:t>代替</w:t>
      </w:r>
      <w:r w:rsidR="00FD028D" w:rsidRPr="00246B98">
        <w:rPr>
          <w:rFonts w:ascii="Century" w:eastAsia="ＭＳ 明朝" w:hAnsi="Century"/>
          <w:szCs w:val="21"/>
          <w:lang w:val="en-AU"/>
        </w:rPr>
        <w:t>支援方法</w:t>
      </w:r>
      <w:r w:rsidRPr="00246B98">
        <w:rPr>
          <w:rFonts w:ascii="Century" w:eastAsia="ＭＳ 明朝" w:hAnsi="Century"/>
          <w:szCs w:val="21"/>
          <w:lang w:val="en-AU" w:eastAsia="zh-CN"/>
        </w:rPr>
        <w:t>の推奨を通じて、教育の役割を</w:t>
      </w:r>
      <w:r w:rsidR="004B6200" w:rsidRPr="00246B98">
        <w:rPr>
          <w:rFonts w:ascii="Century" w:eastAsia="ＭＳ 明朝" w:hAnsi="Century"/>
          <w:szCs w:val="21"/>
          <w:lang w:val="en-AU"/>
        </w:rPr>
        <w:t>担う</w:t>
      </w:r>
      <w:r w:rsidRPr="00246B98">
        <w:rPr>
          <w:rFonts w:ascii="Century" w:eastAsia="ＭＳ 明朝" w:hAnsi="Century"/>
          <w:szCs w:val="21"/>
          <w:lang w:val="en-AU" w:eastAsia="zh-CN"/>
        </w:rPr>
        <w:t>機関も</w:t>
      </w:r>
      <w:r w:rsidR="00BC1EF9" w:rsidRPr="00246B98">
        <w:rPr>
          <w:rFonts w:ascii="Century" w:eastAsia="ＭＳ 明朝" w:hAnsi="Century"/>
          <w:szCs w:val="21"/>
          <w:lang w:val="en-AU" w:eastAsia="zh-CN"/>
        </w:rPr>
        <w:t>ある</w:t>
      </w:r>
      <w:r w:rsidR="009A4AC9" w:rsidRPr="00246B98">
        <w:rPr>
          <w:rStyle w:val="a5"/>
          <w:rFonts w:ascii="Century" w:eastAsia="ＭＳ 明朝" w:hAnsi="Century"/>
          <w:b/>
          <w:bCs/>
          <w:sz w:val="21"/>
          <w:szCs w:val="21"/>
        </w:rPr>
        <w:footnoteReference w:id="23"/>
      </w:r>
      <w:r w:rsidRPr="00246B98">
        <w:rPr>
          <w:rFonts w:ascii="Century" w:eastAsia="ＭＳ 明朝" w:hAnsi="Century"/>
          <w:szCs w:val="21"/>
          <w:lang w:val="en-AU" w:eastAsia="zh-CN"/>
        </w:rPr>
        <w:t>。</w:t>
      </w:r>
    </w:p>
    <w:p w14:paraId="60D6728A" w14:textId="77777777" w:rsidR="004B6200" w:rsidRPr="00246B98" w:rsidRDefault="004B6200" w:rsidP="00AA5B14">
      <w:pPr>
        <w:rPr>
          <w:rFonts w:ascii="Century" w:eastAsia="ＭＳ 明朝" w:hAnsi="Century"/>
          <w:szCs w:val="21"/>
          <w:lang w:val="en-AU" w:eastAsia="zh-CN"/>
        </w:rPr>
      </w:pPr>
    </w:p>
    <w:p w14:paraId="1DF4F173"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NDISサービス</w:t>
      </w:r>
      <w:r w:rsidR="00284640" w:rsidRPr="000709D5">
        <w:rPr>
          <w:rFonts w:ascii="ＭＳ ゴシック" w:eastAsia="ＭＳ ゴシック" w:hAnsi="ＭＳ ゴシック"/>
          <w:b/>
          <w:bCs/>
          <w:szCs w:val="21"/>
          <w:lang w:val="en-AU"/>
        </w:rPr>
        <w:t>事業者</w:t>
      </w:r>
    </w:p>
    <w:p w14:paraId="58DF9008"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194.</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委員会は、行動問題を管理し、</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の自由と尊厳を制限する制限的な</w:t>
      </w:r>
      <w:r w:rsidR="00284640" w:rsidRPr="00246B98">
        <w:rPr>
          <w:rFonts w:ascii="Century" w:eastAsia="ＭＳ 明朝" w:hAnsi="Century"/>
          <w:szCs w:val="21"/>
          <w:lang w:val="en-AU"/>
        </w:rPr>
        <w:t>行為</w:t>
      </w:r>
      <w:r w:rsidRPr="00246B98">
        <w:rPr>
          <w:rFonts w:ascii="Century" w:eastAsia="ＭＳ 明朝" w:hAnsi="Century"/>
          <w:szCs w:val="21"/>
          <w:lang w:val="en-AU" w:eastAsia="zh-CN"/>
        </w:rPr>
        <w:t>の使用を削減および排除するため</w:t>
      </w:r>
      <w:r w:rsidR="00284640" w:rsidRPr="00246B98">
        <w:rPr>
          <w:rFonts w:ascii="Century" w:eastAsia="ＭＳ 明朝" w:hAnsi="Century"/>
          <w:szCs w:val="21"/>
          <w:lang w:val="en-AU"/>
        </w:rPr>
        <w:t>に</w:t>
      </w:r>
      <w:r w:rsidRPr="00246B98">
        <w:rPr>
          <w:rFonts w:ascii="Century" w:eastAsia="ＭＳ 明朝" w:hAnsi="Century"/>
          <w:szCs w:val="21"/>
          <w:lang w:val="en-AU" w:eastAsia="zh-CN"/>
        </w:rPr>
        <w:t>、行動支援戦略</w:t>
      </w:r>
      <w:r w:rsidR="00160580" w:rsidRPr="00246B98">
        <w:rPr>
          <w:rFonts w:ascii="Century" w:eastAsia="ＭＳ 明朝" w:hAnsi="Century"/>
          <w:szCs w:val="21"/>
          <w:lang w:val="en-AU"/>
        </w:rPr>
        <w:t>を最も有効に実践できるようにする</w:t>
      </w:r>
      <w:r w:rsidRPr="00246B98">
        <w:rPr>
          <w:rFonts w:ascii="Century" w:eastAsia="ＭＳ 明朝" w:hAnsi="Century"/>
          <w:szCs w:val="21"/>
          <w:lang w:val="en-AU" w:eastAsia="zh-CN"/>
        </w:rPr>
        <w:t>役割を果たす</w:t>
      </w:r>
      <w:r w:rsidR="00160580" w:rsidRPr="00246B98">
        <w:rPr>
          <w:rFonts w:ascii="Century" w:eastAsia="ＭＳ 明朝" w:hAnsi="Century"/>
          <w:szCs w:val="21"/>
          <w:lang w:val="en-AU"/>
        </w:rPr>
        <w:t>ことになる</w:t>
      </w:r>
      <w:r w:rsidRPr="00246B98">
        <w:rPr>
          <w:rFonts w:ascii="Century" w:eastAsia="ＭＳ 明朝" w:hAnsi="Century"/>
          <w:szCs w:val="21"/>
          <w:lang w:val="en-AU" w:eastAsia="zh-CN"/>
        </w:rPr>
        <w:t>。</w:t>
      </w:r>
    </w:p>
    <w:p w14:paraId="13A57925"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195.</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委員会の行動支援機能は、</w:t>
      </w:r>
      <w:r w:rsidR="00284640" w:rsidRPr="00246B98">
        <w:rPr>
          <w:rFonts w:ascii="Century" w:eastAsia="ＭＳ 明朝" w:hAnsi="Century"/>
          <w:szCs w:val="21"/>
          <w:lang w:val="en-AU"/>
        </w:rPr>
        <w:t>「</w:t>
      </w:r>
      <w:r w:rsidRPr="00246B98">
        <w:rPr>
          <w:rFonts w:ascii="Century" w:eastAsia="ＭＳ 明朝" w:hAnsi="Century"/>
          <w:szCs w:val="21"/>
          <w:lang w:val="en-AU" w:eastAsia="zh-CN"/>
        </w:rPr>
        <w:t>障害者サービス部門における</w:t>
      </w:r>
      <w:r w:rsidR="00160580" w:rsidRPr="00246B98">
        <w:rPr>
          <w:rFonts w:ascii="Century" w:eastAsia="ＭＳ 明朝" w:hAnsi="Century"/>
          <w:szCs w:val="21"/>
          <w:lang w:val="en-AU"/>
        </w:rPr>
        <w:t>拘束的行為</w:t>
      </w:r>
      <w:r w:rsidRPr="00246B98">
        <w:rPr>
          <w:rFonts w:ascii="Century" w:eastAsia="ＭＳ 明朝" w:hAnsi="Century"/>
          <w:szCs w:val="21"/>
          <w:lang w:val="en-AU" w:eastAsia="zh-CN"/>
        </w:rPr>
        <w:t>の使用を削減および排除するための国内枠組み</w:t>
      </w:r>
      <w:r w:rsidR="00284640" w:rsidRPr="00246B98">
        <w:rPr>
          <w:rFonts w:ascii="Century" w:eastAsia="ＭＳ 明朝" w:hAnsi="Century"/>
          <w:szCs w:val="21"/>
          <w:lang w:val="en-AU"/>
        </w:rPr>
        <w:t>」</w:t>
      </w:r>
      <w:r w:rsidRPr="00246B98">
        <w:rPr>
          <w:rFonts w:ascii="Century" w:eastAsia="ＭＳ 明朝" w:hAnsi="Century"/>
          <w:szCs w:val="21"/>
          <w:lang w:val="en-AU" w:eastAsia="zh-CN"/>
        </w:rPr>
        <w:t>の下での連邦、州および準州政府の約束に基づいている。</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委員会は、全国的な監督の提供、</w:t>
      </w:r>
      <w:r w:rsidR="00284640" w:rsidRPr="00246B98">
        <w:rPr>
          <w:rFonts w:ascii="Century" w:eastAsia="ＭＳ 明朝" w:hAnsi="Century"/>
          <w:szCs w:val="21"/>
          <w:lang w:val="en-AU"/>
        </w:rPr>
        <w:t>法的</w:t>
      </w:r>
      <w:r w:rsidRPr="00246B98">
        <w:rPr>
          <w:rFonts w:ascii="Century" w:eastAsia="ＭＳ 明朝" w:hAnsi="Century"/>
          <w:szCs w:val="21"/>
          <w:lang w:val="en-AU" w:eastAsia="zh-CN"/>
        </w:rPr>
        <w:t>報告</w:t>
      </w:r>
      <w:r w:rsidR="00284640" w:rsidRPr="00246B98">
        <w:rPr>
          <w:rFonts w:ascii="Century" w:eastAsia="ＭＳ 明朝" w:hAnsi="Century"/>
          <w:szCs w:val="21"/>
          <w:lang w:val="en-AU"/>
        </w:rPr>
        <w:t>義務</w:t>
      </w:r>
      <w:r w:rsidRPr="00246B98">
        <w:rPr>
          <w:rFonts w:ascii="Century" w:eastAsia="ＭＳ 明朝" w:hAnsi="Century"/>
          <w:szCs w:val="21"/>
          <w:lang w:val="en-AU" w:eastAsia="zh-CN"/>
        </w:rPr>
        <w:t>の実施、</w:t>
      </w:r>
      <w:r w:rsidR="00284640" w:rsidRPr="00246B98">
        <w:rPr>
          <w:rFonts w:ascii="Century" w:eastAsia="ＭＳ 明朝" w:hAnsi="Century"/>
          <w:szCs w:val="21"/>
          <w:lang w:val="en-AU"/>
        </w:rPr>
        <w:t>好事例</w:t>
      </w:r>
      <w:r w:rsidRPr="00246B98">
        <w:rPr>
          <w:rFonts w:ascii="Century" w:eastAsia="ＭＳ 明朝" w:hAnsi="Century"/>
          <w:szCs w:val="21"/>
          <w:lang w:val="en-AU" w:eastAsia="zh-CN"/>
        </w:rPr>
        <w:t>を知らせるためのデータの使用、および指導力、教育およびガイダンスの提供により、障害者サービスにおける</w:t>
      </w:r>
      <w:r w:rsidR="00765523" w:rsidRPr="00246B98">
        <w:rPr>
          <w:rFonts w:ascii="Century" w:eastAsia="ＭＳ 明朝" w:hAnsi="Century"/>
          <w:szCs w:val="21"/>
          <w:lang w:val="en-AU"/>
        </w:rPr>
        <w:t>拘束的行為</w:t>
      </w:r>
      <w:r w:rsidRPr="00246B98">
        <w:rPr>
          <w:rFonts w:ascii="Century" w:eastAsia="ＭＳ 明朝" w:hAnsi="Century"/>
          <w:szCs w:val="21"/>
          <w:lang w:val="en-AU" w:eastAsia="zh-CN"/>
        </w:rPr>
        <w:t>の削減および排除に取り組む。</w:t>
      </w:r>
    </w:p>
    <w:p w14:paraId="4E254C0B"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196.</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新しい取り決めの下では、</w:t>
      </w:r>
      <w:r w:rsidR="00765523" w:rsidRPr="00246B98">
        <w:rPr>
          <w:rFonts w:ascii="Century" w:eastAsia="ＭＳ 明朝" w:hAnsi="Century"/>
          <w:szCs w:val="21"/>
          <w:lang w:val="en-AU"/>
        </w:rPr>
        <w:t>拘束的行為</w:t>
      </w:r>
      <w:r w:rsidRPr="00246B98">
        <w:rPr>
          <w:rFonts w:ascii="Century" w:eastAsia="ＭＳ 明朝" w:hAnsi="Century"/>
          <w:szCs w:val="21"/>
          <w:lang w:val="en-AU" w:eastAsia="zh-CN"/>
        </w:rPr>
        <w:t>は、</w:t>
      </w:r>
      <w:r w:rsidR="002073B7" w:rsidRPr="00246B98">
        <w:rPr>
          <w:rFonts w:ascii="Century" w:eastAsia="ＭＳ 明朝" w:hAnsi="Century"/>
          <w:szCs w:val="21"/>
          <w:lang w:val="en-AU" w:eastAsia="zh-CN"/>
        </w:rPr>
        <w:t>最後の手段として、</w:t>
      </w:r>
      <w:r w:rsidRPr="00246B98">
        <w:rPr>
          <w:rFonts w:ascii="Century" w:eastAsia="ＭＳ 明朝" w:hAnsi="Century"/>
          <w:szCs w:val="21"/>
          <w:lang w:val="en-AU" w:eastAsia="zh-CN"/>
        </w:rPr>
        <w:t>行動支援計画</w:t>
      </w:r>
      <w:r w:rsidR="002073B7" w:rsidRPr="00246B98">
        <w:rPr>
          <w:rFonts w:ascii="Century" w:eastAsia="ＭＳ 明朝" w:hAnsi="Century"/>
          <w:szCs w:val="21"/>
          <w:lang w:val="en-AU"/>
        </w:rPr>
        <w:t>に沿ってのみ</w:t>
      </w:r>
      <w:r w:rsidRPr="00246B98">
        <w:rPr>
          <w:rFonts w:ascii="Century" w:eastAsia="ＭＳ 明朝" w:hAnsi="Century"/>
          <w:szCs w:val="21"/>
          <w:lang w:val="en-AU" w:eastAsia="zh-CN"/>
        </w:rPr>
        <w:t>使用</w:t>
      </w:r>
      <w:r w:rsidR="002073B7" w:rsidRPr="00246B98">
        <w:rPr>
          <w:rFonts w:ascii="Century" w:eastAsia="ＭＳ 明朝" w:hAnsi="Century"/>
          <w:szCs w:val="21"/>
          <w:lang w:val="en-AU"/>
        </w:rPr>
        <w:t>でき、</w:t>
      </w:r>
      <w:r w:rsidRPr="00246B98">
        <w:rPr>
          <w:rFonts w:ascii="Century" w:eastAsia="ＭＳ 明朝" w:hAnsi="Century"/>
          <w:szCs w:val="21"/>
          <w:lang w:val="en-AU" w:eastAsia="zh-CN"/>
        </w:rPr>
        <w:t>利用可能な最も制限の少ない選択肢であり、</w:t>
      </w:r>
      <w:r w:rsidR="002073B7" w:rsidRPr="00246B98">
        <w:rPr>
          <w:rFonts w:ascii="Century" w:eastAsia="ＭＳ 明朝" w:hAnsi="Century"/>
          <w:szCs w:val="21"/>
          <w:lang w:val="en-AU"/>
        </w:rPr>
        <w:t>（</w:t>
      </w:r>
      <w:r w:rsidR="00765523" w:rsidRPr="00246B98">
        <w:rPr>
          <w:rFonts w:ascii="Century" w:eastAsia="ＭＳ 明朝" w:hAnsi="Century"/>
          <w:szCs w:val="21"/>
          <w:lang w:val="en-AU"/>
        </w:rPr>
        <w:t>拘束的行為</w:t>
      </w:r>
      <w:r w:rsidR="002073B7" w:rsidRPr="00246B98">
        <w:rPr>
          <w:rFonts w:ascii="Century" w:eastAsia="ＭＳ 明朝" w:hAnsi="Century"/>
          <w:szCs w:val="21"/>
          <w:lang w:val="en-AU"/>
        </w:rPr>
        <w:t>の対象となる）</w:t>
      </w:r>
      <w:r w:rsidRPr="00246B98">
        <w:rPr>
          <w:rFonts w:ascii="Century" w:eastAsia="ＭＳ 明朝" w:hAnsi="Century"/>
          <w:szCs w:val="21"/>
          <w:lang w:val="en-AU" w:eastAsia="zh-CN"/>
        </w:rPr>
        <w:t>行動によるリスクに比</w:t>
      </w:r>
      <w:r w:rsidR="002073B7" w:rsidRPr="00246B98">
        <w:rPr>
          <w:rFonts w:ascii="Century" w:eastAsia="ＭＳ 明朝" w:hAnsi="Century"/>
          <w:szCs w:val="21"/>
          <w:lang w:val="en-AU"/>
        </w:rPr>
        <w:t>べて相当で、</w:t>
      </w:r>
      <w:r w:rsidR="00765523" w:rsidRPr="00246B98">
        <w:rPr>
          <w:rFonts w:ascii="Century" w:eastAsia="ＭＳ 明朝" w:hAnsi="Century"/>
          <w:szCs w:val="21"/>
          <w:lang w:val="en-AU"/>
        </w:rPr>
        <w:t>拘束的行為</w:t>
      </w:r>
      <w:r w:rsidR="002073B7" w:rsidRPr="00246B98">
        <w:rPr>
          <w:rFonts w:ascii="Century" w:eastAsia="ＭＳ 明朝" w:hAnsi="Century"/>
          <w:szCs w:val="21"/>
          <w:lang w:val="en-AU"/>
        </w:rPr>
        <w:t>の</w:t>
      </w:r>
      <w:r w:rsidRPr="00246B98">
        <w:rPr>
          <w:rFonts w:ascii="Century" w:eastAsia="ＭＳ 明朝" w:hAnsi="Century"/>
          <w:szCs w:val="21"/>
          <w:lang w:val="en-AU" w:eastAsia="zh-CN"/>
        </w:rPr>
        <w:t>必要性を</w:t>
      </w:r>
      <w:r w:rsidR="002073B7" w:rsidRPr="00246B98">
        <w:rPr>
          <w:rFonts w:ascii="Century" w:eastAsia="ＭＳ 明朝" w:hAnsi="Century"/>
          <w:szCs w:val="21"/>
          <w:lang w:val="en-AU"/>
        </w:rPr>
        <w:t>なくしたり減らしたりする戦略を含んだものでなければならない。</w:t>
      </w:r>
    </w:p>
    <w:p w14:paraId="07E32667" w14:textId="77777777" w:rsidR="007672FD" w:rsidRPr="00246B98" w:rsidRDefault="007672FD" w:rsidP="00AA5B14">
      <w:pPr>
        <w:rPr>
          <w:rFonts w:ascii="Century" w:eastAsia="ＭＳ 明朝" w:hAnsi="Century"/>
          <w:szCs w:val="21"/>
          <w:lang w:val="en-AU" w:eastAsia="zh-CN"/>
        </w:rPr>
      </w:pPr>
    </w:p>
    <w:p w14:paraId="3045002E"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学校</w:t>
      </w:r>
    </w:p>
    <w:p w14:paraId="6224B87B"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197.</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障害教育基準は、教育提供者に、嫌がらせや</w:t>
      </w:r>
      <w:r w:rsidR="0098061A" w:rsidRPr="00246B98">
        <w:rPr>
          <w:rFonts w:ascii="Century" w:eastAsia="ＭＳ 明朝" w:hAnsi="Century"/>
          <w:szCs w:val="21"/>
          <w:lang w:val="en-AU"/>
        </w:rPr>
        <w:t>いじめ</w:t>
      </w:r>
      <w:r w:rsidRPr="00246B98">
        <w:rPr>
          <w:rFonts w:ascii="Century" w:eastAsia="ＭＳ 明朝" w:hAnsi="Century"/>
          <w:szCs w:val="21"/>
          <w:lang w:val="en-AU" w:eastAsia="zh-CN"/>
        </w:rPr>
        <w:t>のない教育環境を学生に提供することを義務付けている。学校は、暴力的または挑戦的な行動を示</w:t>
      </w:r>
      <w:r w:rsidR="0098061A" w:rsidRPr="00246B98">
        <w:rPr>
          <w:rFonts w:ascii="Century" w:eastAsia="ＭＳ 明朝" w:hAnsi="Century"/>
          <w:szCs w:val="21"/>
          <w:lang w:val="en-AU"/>
        </w:rPr>
        <w:t>す</w:t>
      </w:r>
      <w:r w:rsidRPr="00246B98">
        <w:rPr>
          <w:rFonts w:ascii="Century" w:eastAsia="ＭＳ 明朝" w:hAnsi="Century"/>
          <w:szCs w:val="21"/>
          <w:lang w:val="en-AU" w:eastAsia="zh-CN"/>
        </w:rPr>
        <w:t>生徒に</w:t>
      </w:r>
      <w:r w:rsidR="0098061A" w:rsidRPr="00246B98">
        <w:rPr>
          <w:rFonts w:ascii="Century" w:eastAsia="ＭＳ 明朝" w:hAnsi="Century"/>
          <w:szCs w:val="21"/>
          <w:lang w:val="en-AU"/>
        </w:rPr>
        <w:t>とって</w:t>
      </w:r>
      <w:r w:rsidRPr="00246B98">
        <w:rPr>
          <w:rFonts w:ascii="Century" w:eastAsia="ＭＳ 明朝" w:hAnsi="Century"/>
          <w:szCs w:val="21"/>
          <w:lang w:val="en-AU" w:eastAsia="zh-CN"/>
        </w:rPr>
        <w:t>安全な学習環境を提供するだけでなく、他の生徒</w:t>
      </w:r>
      <w:r w:rsidR="0098061A" w:rsidRPr="00246B98">
        <w:rPr>
          <w:rFonts w:ascii="Century" w:eastAsia="ＭＳ 明朝" w:hAnsi="Century"/>
          <w:szCs w:val="21"/>
          <w:lang w:val="en-AU"/>
        </w:rPr>
        <w:t>の</w:t>
      </w:r>
      <w:r w:rsidRPr="00246B98">
        <w:rPr>
          <w:rFonts w:ascii="Century" w:eastAsia="ＭＳ 明朝" w:hAnsi="Century"/>
          <w:szCs w:val="21"/>
          <w:lang w:val="en-AU" w:eastAsia="zh-CN"/>
        </w:rPr>
        <w:t>暴力的または困難な行動から</w:t>
      </w:r>
      <w:r w:rsidR="0098061A" w:rsidRPr="00246B98">
        <w:rPr>
          <w:rFonts w:ascii="Century" w:eastAsia="ＭＳ 明朝" w:hAnsi="Century"/>
          <w:szCs w:val="21"/>
          <w:lang w:val="en-AU"/>
        </w:rPr>
        <w:t>守られる</w:t>
      </w:r>
      <w:r w:rsidRPr="00246B98">
        <w:rPr>
          <w:rFonts w:ascii="Century" w:eastAsia="ＭＳ 明朝" w:hAnsi="Century"/>
          <w:szCs w:val="21"/>
          <w:lang w:val="en-AU" w:eastAsia="zh-CN"/>
        </w:rPr>
        <w:t>安全な学習環境を生徒に提供する必要が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w:t>
      </w:r>
    </w:p>
    <w:p w14:paraId="35C6235F"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198.</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年に上院で行われた</w:t>
      </w:r>
      <w:r w:rsidR="00765523" w:rsidRPr="00246B98">
        <w:rPr>
          <w:rFonts w:ascii="Century" w:eastAsia="ＭＳ 明朝" w:hAnsi="Century"/>
          <w:szCs w:val="21"/>
          <w:lang w:val="en-AU"/>
        </w:rPr>
        <w:t>拘束的行為</w:t>
      </w:r>
      <w:r w:rsidRPr="00246B98">
        <w:rPr>
          <w:rFonts w:ascii="Century" w:eastAsia="ＭＳ 明朝" w:hAnsi="Century"/>
          <w:szCs w:val="21"/>
          <w:lang w:val="en-AU" w:eastAsia="zh-CN"/>
        </w:rPr>
        <w:t>の使用についての</w:t>
      </w:r>
      <w:r w:rsidRPr="00246B98">
        <w:rPr>
          <w:rFonts w:ascii="Century" w:eastAsia="ＭＳ 明朝" w:hAnsi="Century"/>
          <w:szCs w:val="21"/>
          <w:lang w:val="en-AU" w:eastAsia="zh-CN"/>
        </w:rPr>
        <w:t>2</w:t>
      </w:r>
      <w:r w:rsidRPr="00246B98">
        <w:rPr>
          <w:rFonts w:ascii="Century" w:eastAsia="ＭＳ 明朝" w:hAnsi="Century"/>
          <w:szCs w:val="21"/>
          <w:lang w:val="en-AU" w:eastAsia="zh-CN"/>
        </w:rPr>
        <w:t>件の質問に対して、オーストラリア政府は、障害のある生徒の学校への支援を</w:t>
      </w:r>
      <w:r w:rsidR="0098061A" w:rsidRPr="00246B98">
        <w:rPr>
          <w:rFonts w:ascii="Century" w:eastAsia="ＭＳ 明朝" w:hAnsi="Century"/>
          <w:szCs w:val="21"/>
          <w:lang w:val="en-AU"/>
        </w:rPr>
        <w:t>引き続き</w:t>
      </w:r>
      <w:r w:rsidRPr="00246B98">
        <w:rPr>
          <w:rFonts w:ascii="Century" w:eastAsia="ＭＳ 明朝" w:hAnsi="Century"/>
          <w:szCs w:val="21"/>
          <w:lang w:val="en-AU" w:eastAsia="zh-CN"/>
        </w:rPr>
        <w:t>改善すること</w:t>
      </w:r>
      <w:r w:rsidR="00094FEC" w:rsidRPr="00246B98">
        <w:rPr>
          <w:rFonts w:ascii="Century" w:eastAsia="ＭＳ 明朝" w:hAnsi="Century"/>
          <w:szCs w:val="21"/>
          <w:lang w:val="en-AU"/>
        </w:rPr>
        <w:t>、そして</w:t>
      </w:r>
      <w:r w:rsidRPr="00246B98">
        <w:rPr>
          <w:rFonts w:ascii="Century" w:eastAsia="ＭＳ 明朝" w:hAnsi="Century"/>
          <w:szCs w:val="21"/>
          <w:lang w:val="en-AU" w:eastAsia="zh-CN"/>
        </w:rPr>
        <w:t>州</w:t>
      </w:r>
      <w:r w:rsidR="0030096A" w:rsidRPr="00246B98">
        <w:rPr>
          <w:rFonts w:ascii="Century" w:eastAsia="ＭＳ 明朝" w:hAnsi="Century"/>
          <w:szCs w:val="21"/>
          <w:lang w:val="en-AU"/>
        </w:rPr>
        <w:t>、</w:t>
      </w:r>
      <w:r w:rsidRPr="00246B98">
        <w:rPr>
          <w:rFonts w:ascii="Century" w:eastAsia="ＭＳ 明朝" w:hAnsi="Century"/>
          <w:szCs w:val="21"/>
          <w:lang w:val="en-AU" w:eastAsia="zh-CN"/>
        </w:rPr>
        <w:t>準州政府</w:t>
      </w:r>
      <w:r w:rsidR="0030096A" w:rsidRPr="00246B98">
        <w:rPr>
          <w:rFonts w:ascii="Century" w:eastAsia="ＭＳ 明朝" w:hAnsi="Century"/>
          <w:szCs w:val="21"/>
          <w:lang w:val="en-AU"/>
        </w:rPr>
        <w:t>および非政府の教育</w:t>
      </w:r>
      <w:r w:rsidR="00094FEC" w:rsidRPr="00246B98">
        <w:rPr>
          <w:rFonts w:ascii="Century" w:eastAsia="ＭＳ 明朝" w:hAnsi="Century"/>
          <w:szCs w:val="21"/>
          <w:lang w:val="en-AU"/>
        </w:rPr>
        <w:t>機関</w:t>
      </w:r>
      <w:r w:rsidRPr="00246B98">
        <w:rPr>
          <w:rFonts w:ascii="Century" w:eastAsia="ＭＳ 明朝" w:hAnsi="Century"/>
          <w:szCs w:val="21"/>
          <w:lang w:val="en-AU" w:eastAsia="zh-CN"/>
        </w:rPr>
        <w:t>と協力</w:t>
      </w:r>
      <w:r w:rsidR="00094FEC" w:rsidRPr="00246B98">
        <w:rPr>
          <w:rFonts w:ascii="Century" w:eastAsia="ＭＳ 明朝" w:hAnsi="Century"/>
          <w:szCs w:val="21"/>
          <w:lang w:val="en-AU"/>
        </w:rPr>
        <w:t>して、</w:t>
      </w:r>
      <w:r w:rsidR="00094FEC" w:rsidRPr="00246B98">
        <w:rPr>
          <w:rFonts w:ascii="Century" w:eastAsia="ＭＳ 明朝" w:hAnsi="Century"/>
          <w:szCs w:val="21"/>
          <w:lang w:val="en-AU" w:eastAsia="zh-CN"/>
        </w:rPr>
        <w:t>すでに進行中の</w:t>
      </w:r>
      <w:r w:rsidR="00094FEC" w:rsidRPr="00246B98">
        <w:rPr>
          <w:rFonts w:ascii="Century" w:eastAsia="ＭＳ 明朝" w:hAnsi="Century"/>
          <w:szCs w:val="21"/>
          <w:lang w:val="en-AU"/>
        </w:rPr>
        <w:t>取り組み</w:t>
      </w:r>
      <w:r w:rsidR="00094FEC" w:rsidRPr="00246B98">
        <w:rPr>
          <w:rFonts w:ascii="Century" w:eastAsia="ＭＳ 明朝" w:hAnsi="Century"/>
          <w:szCs w:val="21"/>
          <w:lang w:val="en-AU" w:eastAsia="zh-CN"/>
        </w:rPr>
        <w:t>を拡大し強化する機会を</w:t>
      </w:r>
      <w:r w:rsidR="00094FEC" w:rsidRPr="00246B98">
        <w:rPr>
          <w:rFonts w:ascii="Century" w:eastAsia="ＭＳ 明朝" w:hAnsi="Century"/>
          <w:szCs w:val="21"/>
          <w:lang w:val="en-AU"/>
        </w:rPr>
        <w:t>特定</w:t>
      </w:r>
      <w:r w:rsidRPr="00246B98">
        <w:rPr>
          <w:rFonts w:ascii="Century" w:eastAsia="ＭＳ 明朝" w:hAnsi="Century"/>
          <w:szCs w:val="21"/>
          <w:lang w:val="en-AU" w:eastAsia="zh-CN"/>
        </w:rPr>
        <w:t>する</w:t>
      </w:r>
      <w:r w:rsidR="00094FEC" w:rsidRPr="00246B98">
        <w:rPr>
          <w:rFonts w:ascii="Century" w:eastAsia="ＭＳ 明朝" w:hAnsi="Century"/>
          <w:szCs w:val="21"/>
          <w:lang w:val="en-AU"/>
        </w:rPr>
        <w:t>ことを約束した。</w:t>
      </w:r>
    </w:p>
    <w:p w14:paraId="0D47C171"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199.</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多くの州および準州が最近、障害のある学生のための学校教育について独自の見直しを行っている</w:t>
      </w:r>
      <w:r w:rsidR="009A4AC9" w:rsidRPr="00246B98">
        <w:rPr>
          <w:rStyle w:val="a5"/>
          <w:rFonts w:ascii="Century" w:eastAsia="ＭＳ 明朝" w:hAnsi="Century"/>
          <w:b/>
          <w:bCs/>
          <w:sz w:val="21"/>
          <w:szCs w:val="21"/>
        </w:rPr>
        <w:footnoteReference w:id="24"/>
      </w:r>
      <w:r w:rsidRPr="00246B98">
        <w:rPr>
          <w:rFonts w:ascii="Century" w:eastAsia="ＭＳ 明朝" w:hAnsi="Century"/>
          <w:szCs w:val="21"/>
          <w:lang w:val="en-AU" w:eastAsia="zh-CN"/>
        </w:rPr>
        <w:t>。</w:t>
      </w:r>
    </w:p>
    <w:p w14:paraId="14D4BBEF"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200.</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近年、障害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生徒を含むすべての生徒の学習ニーズを効果的に満たすために、教師が適切な</w:t>
      </w:r>
      <w:r w:rsidR="00094FEC" w:rsidRPr="00246B98">
        <w:rPr>
          <w:rFonts w:ascii="Century" w:eastAsia="ＭＳ 明朝" w:hAnsi="Century"/>
          <w:szCs w:val="21"/>
          <w:lang w:val="en-AU"/>
        </w:rPr>
        <w:t>技術</w:t>
      </w:r>
      <w:r w:rsidRPr="00246B98">
        <w:rPr>
          <w:rFonts w:ascii="Century" w:eastAsia="ＭＳ 明朝" w:hAnsi="Century"/>
          <w:szCs w:val="21"/>
          <w:lang w:val="en-AU" w:eastAsia="zh-CN"/>
        </w:rPr>
        <w:t>と理解力を身につけることを確実にする大きな進歩もあ</w:t>
      </w:r>
      <w:r w:rsidR="00094FEC" w:rsidRPr="00246B98">
        <w:rPr>
          <w:rFonts w:ascii="Century" w:eastAsia="ＭＳ 明朝" w:hAnsi="Century"/>
          <w:szCs w:val="21"/>
          <w:lang w:val="en-AU"/>
        </w:rPr>
        <w:t>った</w:t>
      </w:r>
      <w:r w:rsidRPr="00246B98">
        <w:rPr>
          <w:rFonts w:ascii="Century" w:eastAsia="ＭＳ 明朝" w:hAnsi="Century"/>
          <w:szCs w:val="21"/>
          <w:lang w:val="en-AU" w:eastAsia="zh-CN"/>
        </w:rPr>
        <w:t>。</w:t>
      </w:r>
    </w:p>
    <w:p w14:paraId="403A75EC" w14:textId="77777777" w:rsidR="009A480E" w:rsidRPr="00246B98" w:rsidRDefault="009A480E" w:rsidP="00AA5B14">
      <w:pPr>
        <w:rPr>
          <w:rFonts w:ascii="Century" w:eastAsia="ＭＳ 明朝" w:hAnsi="Century"/>
          <w:szCs w:val="21"/>
          <w:lang w:val="en-AU" w:eastAsia="zh-CN"/>
        </w:rPr>
      </w:pPr>
    </w:p>
    <w:p w14:paraId="1DCABE1F" w14:textId="77777777" w:rsidR="00AA5B14" w:rsidRPr="000709D5" w:rsidRDefault="00094FEC"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精神保健</w:t>
      </w:r>
      <w:r w:rsidR="00AA5B14" w:rsidRPr="000709D5">
        <w:rPr>
          <w:rFonts w:ascii="ＭＳ ゴシック" w:eastAsia="ＭＳ ゴシック" w:hAnsi="ＭＳ ゴシック"/>
          <w:b/>
          <w:bCs/>
          <w:szCs w:val="21"/>
          <w:lang w:val="en-AU" w:eastAsia="zh-CN"/>
        </w:rPr>
        <w:t>施設</w:t>
      </w:r>
    </w:p>
    <w:p w14:paraId="05EC6782"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201.</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オーストラリア保健大臣の諮問</w:t>
      </w:r>
      <w:r w:rsidR="00094FEC" w:rsidRPr="00246B98">
        <w:rPr>
          <w:rFonts w:ascii="Century" w:eastAsia="ＭＳ 明朝" w:hAnsi="Century"/>
          <w:szCs w:val="21"/>
          <w:lang w:val="en-AU"/>
        </w:rPr>
        <w:t>委員会</w:t>
      </w:r>
      <w:r w:rsidRPr="00246B98">
        <w:rPr>
          <w:rFonts w:ascii="Century" w:eastAsia="ＭＳ 明朝" w:hAnsi="Century"/>
          <w:szCs w:val="21"/>
          <w:lang w:val="en-AU" w:eastAsia="zh-CN"/>
        </w:rPr>
        <w:t>は、</w:t>
      </w:r>
      <w:r w:rsidR="00765523" w:rsidRPr="00246B98">
        <w:rPr>
          <w:rFonts w:ascii="Century" w:eastAsia="ＭＳ 明朝" w:hAnsi="Century"/>
          <w:szCs w:val="21"/>
          <w:lang w:val="en-AU"/>
        </w:rPr>
        <w:t>拘束的行為</w:t>
      </w:r>
      <w:r w:rsidR="00094FEC" w:rsidRPr="00246B98">
        <w:rPr>
          <w:rFonts w:ascii="Century" w:eastAsia="ＭＳ 明朝" w:hAnsi="Century"/>
          <w:szCs w:val="21"/>
          <w:lang w:val="en-AU" w:eastAsia="zh-CN"/>
        </w:rPr>
        <w:t>の排除に向けた努力</w:t>
      </w:r>
      <w:r w:rsidR="00094FEC" w:rsidRPr="00246B98">
        <w:rPr>
          <w:rFonts w:ascii="Century" w:eastAsia="ＭＳ 明朝" w:hAnsi="Century"/>
          <w:szCs w:val="21"/>
          <w:lang w:val="en-AU"/>
        </w:rPr>
        <w:t>の</w:t>
      </w:r>
      <w:r w:rsidRPr="00246B98">
        <w:rPr>
          <w:rFonts w:ascii="Century" w:eastAsia="ＭＳ 明朝" w:hAnsi="Century"/>
          <w:szCs w:val="21"/>
          <w:lang w:val="en-AU" w:eastAsia="zh-CN"/>
        </w:rPr>
        <w:t>結果を共有し、より広範な</w:t>
      </w:r>
      <w:r w:rsidR="00094FEC" w:rsidRPr="00246B98">
        <w:rPr>
          <w:rFonts w:ascii="Century" w:eastAsia="ＭＳ 明朝" w:hAnsi="Century"/>
          <w:szCs w:val="21"/>
          <w:lang w:val="en-AU"/>
        </w:rPr>
        <w:t>改革</w:t>
      </w:r>
      <w:r w:rsidRPr="00246B98">
        <w:rPr>
          <w:rFonts w:ascii="Century" w:eastAsia="ＭＳ 明朝" w:hAnsi="Century"/>
          <w:szCs w:val="21"/>
          <w:lang w:val="en-AU" w:eastAsia="zh-CN"/>
        </w:rPr>
        <w:t>を支援す</w:t>
      </w:r>
      <w:r w:rsidR="00094FEC" w:rsidRPr="00246B98">
        <w:rPr>
          <w:rFonts w:ascii="Century" w:eastAsia="ＭＳ 明朝" w:hAnsi="Century"/>
          <w:szCs w:val="21"/>
          <w:lang w:val="en-AU"/>
        </w:rPr>
        <w:t>べく</w:t>
      </w:r>
      <w:r w:rsidRPr="00246B98">
        <w:rPr>
          <w:rFonts w:ascii="Century" w:eastAsia="ＭＳ 明朝" w:hAnsi="Century"/>
          <w:szCs w:val="21"/>
          <w:lang w:val="en-AU" w:eastAsia="zh-CN"/>
        </w:rPr>
        <w:t>、</w:t>
      </w:r>
      <w:r w:rsidR="00765523" w:rsidRPr="00246B98">
        <w:rPr>
          <w:rFonts w:ascii="Century" w:eastAsia="ＭＳ 明朝" w:hAnsi="Century"/>
          <w:szCs w:val="21"/>
          <w:lang w:val="en-AU"/>
        </w:rPr>
        <w:t>拘束的行為</w:t>
      </w:r>
      <w:r w:rsidRPr="00246B98">
        <w:rPr>
          <w:rFonts w:ascii="Century" w:eastAsia="ＭＳ 明朝" w:hAnsi="Century"/>
          <w:szCs w:val="21"/>
          <w:lang w:val="en-AU" w:eastAsia="zh-CN"/>
        </w:rPr>
        <w:t>に関する</w:t>
      </w:r>
      <w:r w:rsidRPr="00246B98">
        <w:rPr>
          <w:rFonts w:ascii="Century" w:eastAsia="ＭＳ 明朝" w:hAnsi="Century"/>
          <w:szCs w:val="21"/>
          <w:lang w:val="en-AU" w:eastAsia="zh-CN"/>
        </w:rPr>
        <w:t>11</w:t>
      </w:r>
      <w:r w:rsidR="00094FEC" w:rsidRPr="00246B98">
        <w:rPr>
          <w:rFonts w:ascii="Century" w:eastAsia="ＭＳ 明朝" w:hAnsi="Century"/>
          <w:szCs w:val="21"/>
          <w:lang w:val="en-AU"/>
        </w:rPr>
        <w:t>回</w:t>
      </w:r>
      <w:r w:rsidRPr="00246B98">
        <w:rPr>
          <w:rFonts w:ascii="Century" w:eastAsia="ＭＳ 明朝" w:hAnsi="Century"/>
          <w:szCs w:val="21"/>
          <w:lang w:val="en-AU" w:eastAsia="zh-CN"/>
        </w:rPr>
        <w:t>の全国フォーラムを開催した。</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11</w:t>
      </w:r>
      <w:r w:rsidRPr="00246B98">
        <w:rPr>
          <w:rFonts w:ascii="Century" w:eastAsia="ＭＳ 明朝" w:hAnsi="Century"/>
          <w:szCs w:val="21"/>
          <w:lang w:val="en-AU" w:eastAsia="zh-CN"/>
        </w:rPr>
        <w:t>月に第</w:t>
      </w:r>
      <w:r w:rsidRPr="00246B98">
        <w:rPr>
          <w:rFonts w:ascii="Century" w:eastAsia="ＭＳ 明朝" w:hAnsi="Century"/>
          <w:szCs w:val="21"/>
          <w:lang w:val="en-AU" w:eastAsia="zh-CN"/>
        </w:rPr>
        <w:t>12</w:t>
      </w:r>
      <w:r w:rsidRPr="00246B98">
        <w:rPr>
          <w:rFonts w:ascii="Century" w:eastAsia="ＭＳ 明朝" w:hAnsi="Century"/>
          <w:szCs w:val="21"/>
          <w:lang w:val="en-AU" w:eastAsia="zh-CN"/>
        </w:rPr>
        <w:t>回フォーラムが予定されて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594B9B33"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202.</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オーストラリアの専門公立精神保健病院サービスにおける隔離と</w:t>
      </w:r>
      <w:r w:rsidR="00052632" w:rsidRPr="00246B98">
        <w:rPr>
          <w:rFonts w:ascii="Century" w:eastAsia="ＭＳ 明朝" w:hAnsi="Century"/>
          <w:szCs w:val="21"/>
          <w:lang w:val="en-AU"/>
        </w:rPr>
        <w:t>拘束</w:t>
      </w:r>
      <w:r w:rsidRPr="00246B98">
        <w:rPr>
          <w:rFonts w:ascii="Century" w:eastAsia="ＭＳ 明朝" w:hAnsi="Century"/>
          <w:szCs w:val="21"/>
          <w:lang w:val="en-AU" w:eastAsia="zh-CN"/>
        </w:rPr>
        <w:t>の</w:t>
      </w:r>
      <w:r w:rsidR="00E50FF2" w:rsidRPr="00246B98">
        <w:rPr>
          <w:rFonts w:ascii="Century" w:eastAsia="ＭＳ 明朝" w:hAnsi="Century"/>
          <w:szCs w:val="21"/>
          <w:lang w:val="en-AU"/>
        </w:rPr>
        <w:t>措置</w:t>
      </w:r>
      <w:r w:rsidRPr="00246B98">
        <w:rPr>
          <w:rFonts w:ascii="Century" w:eastAsia="ＭＳ 明朝" w:hAnsi="Century"/>
          <w:szCs w:val="21"/>
          <w:lang w:val="en-AU" w:eastAsia="zh-CN"/>
        </w:rPr>
        <w:t>に関する</w:t>
      </w:r>
      <w:r w:rsidR="00ED2612" w:rsidRPr="00246B98">
        <w:rPr>
          <w:rFonts w:ascii="Century" w:eastAsia="ＭＳ 明朝" w:hAnsi="Century"/>
          <w:szCs w:val="21"/>
        </w:rPr>
        <w:t>オーストラリア健康福祉研究所（</w:t>
      </w:r>
      <w:r w:rsidR="00ED2612" w:rsidRPr="00246B98">
        <w:rPr>
          <w:rFonts w:ascii="Century" w:eastAsia="ＭＳ 明朝" w:hAnsi="Century"/>
          <w:szCs w:val="21"/>
        </w:rPr>
        <w:t>AIHW:</w:t>
      </w:r>
      <w:r w:rsidR="00ED2612" w:rsidRPr="00246B98">
        <w:rPr>
          <w:rFonts w:ascii="Century" w:eastAsia="ＭＳ 明朝" w:hAnsi="Century"/>
          <w:lang w:val="en-AU"/>
        </w:rPr>
        <w:t xml:space="preserve"> Australian Institute of Health and Welfare</w:t>
      </w:r>
      <w:r w:rsidR="00ED2612" w:rsidRPr="00246B98">
        <w:rPr>
          <w:rFonts w:ascii="Century" w:eastAsia="ＭＳ 明朝" w:hAnsi="Century"/>
          <w:szCs w:val="21"/>
        </w:rPr>
        <w:t>）</w:t>
      </w:r>
      <w:r w:rsidRPr="00246B98">
        <w:rPr>
          <w:rFonts w:ascii="Century" w:eastAsia="ＭＳ 明朝" w:hAnsi="Century"/>
          <w:szCs w:val="21"/>
          <w:lang w:val="en-AU" w:eastAsia="zh-CN"/>
        </w:rPr>
        <w:t>のデータによると、隔離の</w:t>
      </w:r>
      <w:r w:rsidR="00E50FF2" w:rsidRPr="00246B98">
        <w:rPr>
          <w:rFonts w:ascii="Century" w:eastAsia="ＭＳ 明朝" w:hAnsi="Century"/>
          <w:szCs w:val="21"/>
          <w:lang w:val="en-AU"/>
        </w:rPr>
        <w:t>措置</w:t>
      </w:r>
      <w:r w:rsidRPr="00246B98">
        <w:rPr>
          <w:rFonts w:ascii="Century" w:eastAsia="ＭＳ 明朝" w:hAnsi="Century"/>
          <w:szCs w:val="21"/>
          <w:lang w:val="en-AU" w:eastAsia="zh-CN"/>
        </w:rPr>
        <w:t>は大幅に減少しており、隔離</w:t>
      </w:r>
      <w:r w:rsidR="00052632" w:rsidRPr="00246B98">
        <w:rPr>
          <w:rFonts w:ascii="Century" w:eastAsia="ＭＳ 明朝" w:hAnsi="Century"/>
          <w:szCs w:val="21"/>
          <w:lang w:val="en-AU"/>
        </w:rPr>
        <w:t>事例</w:t>
      </w:r>
      <w:r w:rsidRPr="00246B98">
        <w:rPr>
          <w:rFonts w:ascii="Century" w:eastAsia="ＭＳ 明朝" w:hAnsi="Century"/>
          <w:szCs w:val="21"/>
          <w:lang w:val="en-AU" w:eastAsia="zh-CN"/>
        </w:rPr>
        <w:t>の発生率は</w:t>
      </w:r>
      <w:r w:rsidRPr="00246B98">
        <w:rPr>
          <w:rFonts w:ascii="Century" w:eastAsia="ＭＳ 明朝" w:hAnsi="Century"/>
          <w:szCs w:val="21"/>
          <w:lang w:val="en-AU" w:eastAsia="zh-CN"/>
        </w:rPr>
        <w:t>2009</w:t>
      </w:r>
      <w:r w:rsidR="00052632" w:rsidRPr="00246B98">
        <w:rPr>
          <w:rFonts w:ascii="Century" w:eastAsia="ＭＳ 明朝" w:hAnsi="Century"/>
          <w:szCs w:val="21"/>
          <w:lang w:val="en-AU"/>
        </w:rPr>
        <w:t>-10</w:t>
      </w:r>
      <w:r w:rsidRPr="00246B98">
        <w:rPr>
          <w:rFonts w:ascii="Century" w:eastAsia="ＭＳ 明朝" w:hAnsi="Century"/>
          <w:szCs w:val="21"/>
          <w:lang w:val="en-AU" w:eastAsia="zh-CN"/>
        </w:rPr>
        <w:t>年からほぼ半減して</w:t>
      </w:r>
      <w:r w:rsidR="007D3ED8" w:rsidRPr="00246B98">
        <w:rPr>
          <w:rFonts w:ascii="Century" w:eastAsia="ＭＳ 明朝" w:hAnsi="Century"/>
          <w:szCs w:val="21"/>
          <w:lang w:val="en-AU" w:eastAsia="zh-CN"/>
        </w:rPr>
        <w:t>いる</w:t>
      </w:r>
      <w:r w:rsidR="009A4AC9" w:rsidRPr="00246B98">
        <w:rPr>
          <w:rStyle w:val="a5"/>
          <w:rFonts w:ascii="Century" w:eastAsia="ＭＳ 明朝" w:hAnsi="Century"/>
          <w:b/>
          <w:bCs/>
          <w:sz w:val="21"/>
          <w:szCs w:val="21"/>
        </w:rPr>
        <w:footnoteReference w:id="25"/>
      </w:r>
      <w:r w:rsidRPr="00246B98">
        <w:rPr>
          <w:rFonts w:ascii="Century" w:eastAsia="ＭＳ 明朝" w:hAnsi="Century"/>
          <w:szCs w:val="21"/>
          <w:lang w:val="en-AU" w:eastAsia="zh-CN"/>
        </w:rPr>
        <w:t>。</w:t>
      </w:r>
    </w:p>
    <w:p w14:paraId="448DDD7A"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203.</w:t>
      </w:r>
      <w:r w:rsidR="00863237" w:rsidRPr="00246B98">
        <w:rPr>
          <w:rFonts w:ascii="Century" w:eastAsia="ＭＳ 明朝" w:hAnsi="Century"/>
          <w:szCs w:val="21"/>
          <w:lang w:val="en-AU"/>
        </w:rPr>
        <w:t xml:space="preserve">　</w:t>
      </w:r>
      <w:r w:rsidR="00052632" w:rsidRPr="00246B98">
        <w:rPr>
          <w:rFonts w:ascii="Century" w:eastAsia="ＭＳ 明朝" w:hAnsi="Century"/>
          <w:szCs w:val="21"/>
          <w:lang w:val="en-AU" w:eastAsia="zh-CN"/>
        </w:rPr>
        <w:t xml:space="preserve"> 2010</w:t>
      </w:r>
      <w:r w:rsidR="00052632" w:rsidRPr="00246B98">
        <w:rPr>
          <w:rFonts w:ascii="Century" w:eastAsia="ＭＳ 明朝" w:hAnsi="Century"/>
          <w:szCs w:val="21"/>
          <w:lang w:val="en-AU"/>
        </w:rPr>
        <w:t>年</w:t>
      </w:r>
      <w:r w:rsidRPr="00246B98">
        <w:rPr>
          <w:rFonts w:ascii="Century" w:eastAsia="ＭＳ 明朝" w:hAnsi="Century"/>
          <w:szCs w:val="21"/>
          <w:lang w:val="en-AU" w:eastAsia="zh-CN"/>
        </w:rPr>
        <w:t>精神保健サービスの国家</w:t>
      </w:r>
      <w:r w:rsidR="00052632" w:rsidRPr="00246B98">
        <w:rPr>
          <w:rFonts w:ascii="Century" w:eastAsia="ＭＳ 明朝" w:hAnsi="Century"/>
          <w:szCs w:val="21"/>
          <w:lang w:val="en-AU"/>
        </w:rPr>
        <w:t>基準</w:t>
      </w:r>
      <w:r w:rsidRPr="00246B98">
        <w:rPr>
          <w:rFonts w:ascii="Century" w:eastAsia="ＭＳ 明朝" w:hAnsi="Century"/>
          <w:szCs w:val="21"/>
          <w:lang w:val="en-AU" w:eastAsia="zh-CN"/>
        </w:rPr>
        <w:t>には、</w:t>
      </w:r>
      <w:r w:rsidR="00052632" w:rsidRPr="00246B98">
        <w:rPr>
          <w:rFonts w:ascii="Century" w:eastAsia="ＭＳ 明朝" w:hAnsi="Century"/>
          <w:szCs w:val="21"/>
          <w:lang w:val="en-AU"/>
        </w:rPr>
        <w:t>すべての</w:t>
      </w:r>
      <w:r w:rsidR="00EF01B7" w:rsidRPr="00246B98">
        <w:rPr>
          <w:rFonts w:ascii="Century" w:eastAsia="ＭＳ 明朝" w:hAnsi="Century"/>
          <w:szCs w:val="21"/>
          <w:lang w:val="en-AU"/>
        </w:rPr>
        <w:t>状況における</w:t>
      </w:r>
      <w:r w:rsidR="00052632" w:rsidRPr="00246B98">
        <w:rPr>
          <w:rFonts w:ascii="Century" w:eastAsia="ＭＳ 明朝" w:hAnsi="Century"/>
          <w:szCs w:val="21"/>
          <w:lang w:val="en-AU"/>
        </w:rPr>
        <w:t>精神保健サービスで、</w:t>
      </w:r>
      <w:r w:rsidR="00052632" w:rsidRPr="00246B98">
        <w:rPr>
          <w:rFonts w:ascii="Century" w:eastAsia="ＭＳ 明朝" w:hAnsi="Century"/>
          <w:szCs w:val="21"/>
          <w:lang w:val="en-AU" w:eastAsia="zh-CN"/>
        </w:rPr>
        <w:t>拘束と隔離の</w:t>
      </w:r>
      <w:r w:rsidR="00E50FF2" w:rsidRPr="00246B98">
        <w:rPr>
          <w:rFonts w:ascii="Century" w:eastAsia="ＭＳ 明朝" w:hAnsi="Century"/>
          <w:szCs w:val="21"/>
          <w:lang w:val="en-AU"/>
        </w:rPr>
        <w:t>措置</w:t>
      </w:r>
      <w:r w:rsidR="00052632" w:rsidRPr="00246B98">
        <w:rPr>
          <w:rFonts w:ascii="Century" w:eastAsia="ＭＳ 明朝" w:hAnsi="Century"/>
          <w:szCs w:val="21"/>
          <w:lang w:val="en-AU" w:eastAsia="zh-CN"/>
        </w:rPr>
        <w:t>を</w:t>
      </w:r>
      <w:r w:rsidRPr="00246B98">
        <w:rPr>
          <w:rFonts w:ascii="Century" w:eastAsia="ＭＳ 明朝" w:hAnsi="Century"/>
          <w:szCs w:val="21"/>
          <w:lang w:val="en-AU" w:eastAsia="zh-CN"/>
        </w:rPr>
        <w:t>減少</w:t>
      </w:r>
      <w:r w:rsidR="00052632" w:rsidRPr="00246B98">
        <w:rPr>
          <w:rFonts w:ascii="Century" w:eastAsia="ＭＳ 明朝" w:hAnsi="Century"/>
          <w:szCs w:val="21"/>
          <w:lang w:val="en-AU"/>
        </w:rPr>
        <w:t>させ</w:t>
      </w:r>
      <w:r w:rsidRPr="00246B98">
        <w:rPr>
          <w:rFonts w:ascii="Century" w:eastAsia="ＭＳ 明朝" w:hAnsi="Century"/>
          <w:szCs w:val="21"/>
          <w:lang w:val="en-AU" w:eastAsia="zh-CN"/>
        </w:rPr>
        <w:t>、可能であれば</w:t>
      </w:r>
      <w:r w:rsidR="00052632" w:rsidRPr="00246B98">
        <w:rPr>
          <w:rFonts w:ascii="Century" w:eastAsia="ＭＳ 明朝" w:hAnsi="Century"/>
          <w:szCs w:val="21"/>
          <w:lang w:val="en-AU"/>
        </w:rPr>
        <w:t>廃止</w:t>
      </w:r>
      <w:r w:rsidRPr="00246B98">
        <w:rPr>
          <w:rFonts w:ascii="Century" w:eastAsia="ＭＳ 明朝" w:hAnsi="Century"/>
          <w:szCs w:val="21"/>
          <w:lang w:val="en-AU" w:eastAsia="zh-CN"/>
        </w:rPr>
        <w:t>する</w:t>
      </w:r>
      <w:r w:rsidR="00052632" w:rsidRPr="00246B98">
        <w:rPr>
          <w:rFonts w:ascii="Century" w:eastAsia="ＭＳ 明朝" w:hAnsi="Century"/>
          <w:szCs w:val="21"/>
          <w:lang w:val="en-AU"/>
        </w:rPr>
        <w:t>という、特に患者の安全に関わる</w:t>
      </w:r>
      <w:r w:rsidRPr="00246B98">
        <w:rPr>
          <w:rFonts w:ascii="Century" w:eastAsia="ＭＳ 明朝" w:hAnsi="Century"/>
          <w:szCs w:val="21"/>
          <w:lang w:val="en-AU" w:eastAsia="zh-CN"/>
        </w:rPr>
        <w:t>基準</w:t>
      </w:r>
      <w:r w:rsidR="00052632" w:rsidRPr="00246B98">
        <w:rPr>
          <w:rFonts w:ascii="Century" w:eastAsia="ＭＳ 明朝" w:hAnsi="Century"/>
          <w:szCs w:val="21"/>
          <w:lang w:val="en-AU"/>
        </w:rPr>
        <w:t>が含まれる。</w:t>
      </w:r>
    </w:p>
    <w:p w14:paraId="11766505"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204.</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オーストラリアの国立精神</w:t>
      </w:r>
      <w:r w:rsidR="00584A97" w:rsidRPr="00246B98">
        <w:rPr>
          <w:rFonts w:ascii="Century" w:eastAsia="ＭＳ 明朝" w:hAnsi="Century"/>
          <w:szCs w:val="21"/>
          <w:lang w:val="en-AU"/>
        </w:rPr>
        <w:t>保健</w:t>
      </w:r>
      <w:r w:rsidRPr="00246B98">
        <w:rPr>
          <w:rFonts w:ascii="Century" w:eastAsia="ＭＳ 明朝" w:hAnsi="Century"/>
          <w:szCs w:val="21"/>
          <w:lang w:val="en-AU" w:eastAsia="zh-CN"/>
        </w:rPr>
        <w:t>委員会（</w:t>
      </w:r>
      <w:r w:rsidRPr="00246B98">
        <w:rPr>
          <w:rFonts w:ascii="Century" w:eastAsia="ＭＳ 明朝" w:hAnsi="Century"/>
          <w:szCs w:val="21"/>
          <w:lang w:val="en-AU" w:eastAsia="zh-CN"/>
        </w:rPr>
        <w:t>Mental Health Commission</w:t>
      </w:r>
      <w:r w:rsidRPr="00246B98">
        <w:rPr>
          <w:rFonts w:ascii="Century" w:eastAsia="ＭＳ 明朝" w:hAnsi="Century"/>
          <w:szCs w:val="21"/>
          <w:lang w:val="en-AU" w:eastAsia="zh-CN"/>
        </w:rPr>
        <w:t>）は、</w:t>
      </w:r>
      <w:r w:rsidR="00EF01B7" w:rsidRPr="00246B98">
        <w:rPr>
          <w:rFonts w:ascii="Century" w:eastAsia="ＭＳ 明朝" w:hAnsi="Century"/>
          <w:szCs w:val="21"/>
          <w:lang w:val="en-AU"/>
        </w:rPr>
        <w:t>隔離</w:t>
      </w:r>
      <w:r w:rsidRPr="00246B98">
        <w:rPr>
          <w:rFonts w:ascii="Century" w:eastAsia="ＭＳ 明朝" w:hAnsi="Century"/>
          <w:szCs w:val="21"/>
          <w:lang w:val="en-AU" w:eastAsia="zh-CN"/>
        </w:rPr>
        <w:t>と拘束の</w:t>
      </w:r>
      <w:r w:rsidR="00E50FF2" w:rsidRPr="00246B98">
        <w:rPr>
          <w:rFonts w:ascii="Century" w:eastAsia="ＭＳ 明朝" w:hAnsi="Century"/>
          <w:szCs w:val="21"/>
          <w:lang w:val="en-AU"/>
        </w:rPr>
        <w:t>措置</w:t>
      </w:r>
      <w:r w:rsidRPr="00246B98">
        <w:rPr>
          <w:rFonts w:ascii="Century" w:eastAsia="ＭＳ 明朝" w:hAnsi="Century"/>
          <w:szCs w:val="21"/>
          <w:lang w:val="en-AU" w:eastAsia="zh-CN"/>
        </w:rPr>
        <w:t>を減らすための</w:t>
      </w:r>
      <w:r w:rsidR="00584A97" w:rsidRPr="00246B98">
        <w:rPr>
          <w:rFonts w:ascii="Century" w:eastAsia="ＭＳ 明朝" w:hAnsi="Century"/>
          <w:szCs w:val="21"/>
          <w:lang w:val="en-AU"/>
        </w:rPr>
        <w:t>エビデンス</w:t>
      </w:r>
      <w:r w:rsidRPr="00246B98">
        <w:rPr>
          <w:rFonts w:ascii="Century" w:eastAsia="ＭＳ 明朝" w:hAnsi="Century"/>
          <w:szCs w:val="21"/>
          <w:lang w:val="en-AU" w:eastAsia="zh-CN"/>
        </w:rPr>
        <w:t>基盤を構築するためにオーストラリア精神看護大学（</w:t>
      </w:r>
      <w:r w:rsidRPr="00246B98">
        <w:rPr>
          <w:rFonts w:ascii="Century" w:eastAsia="ＭＳ 明朝" w:hAnsi="Century"/>
          <w:szCs w:val="21"/>
          <w:lang w:val="en-AU" w:eastAsia="zh-CN"/>
        </w:rPr>
        <w:t>ACMHN</w:t>
      </w:r>
      <w:r w:rsidR="00C76445" w:rsidRPr="00246B98">
        <w:rPr>
          <w:rFonts w:ascii="Century" w:eastAsia="ＭＳ 明朝" w:hAnsi="Century"/>
          <w:szCs w:val="21"/>
          <w:lang w:val="en-AU" w:eastAsia="zh-CN"/>
        </w:rPr>
        <w:t>: Australian College of Mental Health Nurses</w:t>
      </w:r>
      <w:r w:rsidRPr="00246B98">
        <w:rPr>
          <w:rFonts w:ascii="Century" w:eastAsia="ＭＳ 明朝" w:hAnsi="Century"/>
          <w:szCs w:val="21"/>
          <w:lang w:val="en-AU" w:eastAsia="zh-CN"/>
        </w:rPr>
        <w:t>）にプロジェクトを</w:t>
      </w:r>
      <w:r w:rsidR="00584A97" w:rsidRPr="00246B98">
        <w:rPr>
          <w:rFonts w:ascii="Century" w:eastAsia="ＭＳ 明朝" w:hAnsi="Century"/>
          <w:szCs w:val="21"/>
          <w:lang w:val="en-AU"/>
        </w:rPr>
        <w:t>委託</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。このプロジェクトは、特に精神</w:t>
      </w:r>
      <w:r w:rsidR="00584A97" w:rsidRPr="00246B98">
        <w:rPr>
          <w:rFonts w:ascii="Century" w:eastAsia="ＭＳ 明朝" w:hAnsi="Century"/>
          <w:szCs w:val="21"/>
          <w:lang w:val="en-AU"/>
        </w:rPr>
        <w:t>看護</w:t>
      </w:r>
      <w:r w:rsidRPr="00246B98">
        <w:rPr>
          <w:rFonts w:ascii="Century" w:eastAsia="ＭＳ 明朝" w:hAnsi="Century"/>
          <w:szCs w:val="21"/>
          <w:lang w:val="en-AU" w:eastAsia="zh-CN"/>
        </w:rPr>
        <w:t>師などの</w:t>
      </w:r>
      <w:r w:rsidR="00584A97" w:rsidRPr="00246B98">
        <w:rPr>
          <w:rFonts w:ascii="Century" w:eastAsia="ＭＳ 明朝" w:hAnsi="Century"/>
          <w:szCs w:val="21"/>
          <w:lang w:val="en-AU"/>
        </w:rPr>
        <w:t>第一線職員</w:t>
      </w:r>
      <w:r w:rsidRPr="00246B98">
        <w:rPr>
          <w:rFonts w:ascii="Century" w:eastAsia="ＭＳ 明朝" w:hAnsi="Century"/>
          <w:szCs w:val="21"/>
          <w:lang w:val="en-AU" w:eastAsia="zh-CN"/>
        </w:rPr>
        <w:t>の決定に影響を与え</w:t>
      </w:r>
      <w:r w:rsidR="00584A97" w:rsidRPr="00246B98">
        <w:rPr>
          <w:rFonts w:ascii="Century" w:eastAsia="ＭＳ 明朝" w:hAnsi="Century"/>
          <w:szCs w:val="21"/>
          <w:lang w:val="en-AU"/>
        </w:rPr>
        <w:t>る要因</w:t>
      </w:r>
      <w:r w:rsidRPr="00246B98">
        <w:rPr>
          <w:rFonts w:ascii="Century" w:eastAsia="ＭＳ 明朝" w:hAnsi="Century"/>
          <w:szCs w:val="21"/>
          <w:lang w:val="en-AU" w:eastAsia="zh-CN"/>
        </w:rPr>
        <w:t>をよりよく理解しようとして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060E202D"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205.</w:t>
      </w:r>
      <w:r w:rsidR="00863237" w:rsidRPr="00246B98">
        <w:rPr>
          <w:rFonts w:ascii="Century" w:eastAsia="ＭＳ 明朝" w:hAnsi="Century"/>
          <w:szCs w:val="21"/>
          <w:lang w:val="en-AU"/>
        </w:rPr>
        <w:t xml:space="preserve">　</w:t>
      </w:r>
      <w:r w:rsidR="00584A97" w:rsidRPr="00246B98">
        <w:rPr>
          <w:rFonts w:ascii="Century" w:eastAsia="ＭＳ 明朝" w:hAnsi="Century"/>
          <w:szCs w:val="21"/>
          <w:lang w:val="en-AU" w:eastAsia="zh-CN"/>
        </w:rPr>
        <w:t xml:space="preserve"> </w:t>
      </w:r>
      <w:r w:rsidR="00584A97" w:rsidRPr="00246B98">
        <w:rPr>
          <w:rFonts w:ascii="Century" w:eastAsia="ＭＳ 明朝" w:hAnsi="Century"/>
          <w:szCs w:val="21"/>
          <w:lang w:val="en-AU" w:eastAsia="zh-CN"/>
        </w:rPr>
        <w:t>精神保健</w:t>
      </w:r>
      <w:r w:rsidRPr="00246B98">
        <w:rPr>
          <w:rFonts w:ascii="Century" w:eastAsia="ＭＳ 明朝" w:hAnsi="Century"/>
          <w:szCs w:val="21"/>
          <w:lang w:val="en-AU" w:eastAsia="zh-CN"/>
        </w:rPr>
        <w:t>委員会はまた、現在</w:t>
      </w:r>
      <w:r w:rsidRPr="00246B98">
        <w:rPr>
          <w:rFonts w:ascii="Century" w:eastAsia="ＭＳ 明朝" w:hAnsi="Century"/>
          <w:szCs w:val="21"/>
          <w:lang w:val="en-AU" w:eastAsia="zh-CN"/>
        </w:rPr>
        <w:t>ACMHN</w:t>
      </w:r>
      <w:r w:rsidRPr="00246B98">
        <w:rPr>
          <w:rFonts w:ascii="Century" w:eastAsia="ＭＳ 明朝" w:hAnsi="Century"/>
          <w:szCs w:val="21"/>
          <w:lang w:val="en-AU" w:eastAsia="zh-CN"/>
        </w:rPr>
        <w:t>と協力して、その報告書「文化的および臨床的</w:t>
      </w:r>
      <w:r w:rsidR="00584A97" w:rsidRPr="00246B98">
        <w:rPr>
          <w:rFonts w:ascii="Century" w:eastAsia="ＭＳ 明朝" w:hAnsi="Century"/>
          <w:szCs w:val="21"/>
          <w:lang w:val="en-AU"/>
        </w:rPr>
        <w:t>改革</w:t>
      </w:r>
      <w:r w:rsidRPr="00246B98">
        <w:rPr>
          <w:rFonts w:ascii="Century" w:eastAsia="ＭＳ 明朝" w:hAnsi="Century"/>
          <w:szCs w:val="21"/>
          <w:lang w:val="en-AU" w:eastAsia="zh-CN"/>
        </w:rPr>
        <w:t>を通じた</w:t>
      </w:r>
      <w:r w:rsidR="00584A97" w:rsidRPr="00246B98">
        <w:rPr>
          <w:rFonts w:ascii="Century" w:eastAsia="ＭＳ 明朝" w:hAnsi="Century"/>
          <w:szCs w:val="21"/>
          <w:lang w:val="en-AU" w:eastAsia="zh-CN"/>
        </w:rPr>
        <w:t>精神保健</w:t>
      </w:r>
      <w:r w:rsidRPr="00246B98">
        <w:rPr>
          <w:rFonts w:ascii="Century" w:eastAsia="ＭＳ 明朝" w:hAnsi="Century"/>
          <w:szCs w:val="21"/>
          <w:lang w:val="en-AU" w:eastAsia="zh-CN"/>
        </w:rPr>
        <w:t>専門家</w:t>
      </w:r>
      <w:r w:rsidR="00584A97" w:rsidRPr="00246B98">
        <w:rPr>
          <w:rFonts w:ascii="Century" w:eastAsia="ＭＳ 明朝" w:hAnsi="Century"/>
          <w:szCs w:val="21"/>
          <w:lang w:val="en-AU"/>
        </w:rPr>
        <w:t>へ</w:t>
      </w:r>
      <w:r w:rsidRPr="00246B98">
        <w:rPr>
          <w:rFonts w:ascii="Century" w:eastAsia="ＭＳ 明朝" w:hAnsi="Century"/>
          <w:szCs w:val="21"/>
          <w:lang w:val="en-AU" w:eastAsia="zh-CN"/>
        </w:rPr>
        <w:t>の支援：</w:t>
      </w:r>
      <w:r w:rsidR="005713A8" w:rsidRPr="00246B98">
        <w:rPr>
          <w:rFonts w:ascii="Century" w:eastAsia="ＭＳ 明朝" w:hAnsi="Century"/>
          <w:szCs w:val="21"/>
          <w:lang w:val="en-AU" w:eastAsia="zh-CN"/>
        </w:rPr>
        <w:t>オーストラリア</w:t>
      </w:r>
      <w:r w:rsidR="005713A8" w:rsidRPr="00246B98">
        <w:rPr>
          <w:rFonts w:ascii="Century" w:eastAsia="ＭＳ 明朝" w:hAnsi="Century"/>
          <w:szCs w:val="21"/>
          <w:lang w:val="en-AU"/>
        </w:rPr>
        <w:t>の</w:t>
      </w:r>
      <w:r w:rsidR="005713A8" w:rsidRPr="00246B98">
        <w:rPr>
          <w:rFonts w:ascii="Century" w:eastAsia="ＭＳ 明朝" w:hAnsi="Century"/>
          <w:szCs w:val="21"/>
          <w:lang w:val="en-AU" w:eastAsia="zh-CN"/>
        </w:rPr>
        <w:t>精神保健環境における隔離と</w:t>
      </w:r>
      <w:r w:rsidR="005713A8" w:rsidRPr="00246B98">
        <w:rPr>
          <w:rFonts w:ascii="Century" w:eastAsia="ＭＳ 明朝" w:hAnsi="Century"/>
          <w:szCs w:val="21"/>
          <w:lang w:val="en-AU"/>
        </w:rPr>
        <w:t>拘束の</w:t>
      </w:r>
      <w:r w:rsidRPr="00246B98">
        <w:rPr>
          <w:rFonts w:ascii="Century" w:eastAsia="ＭＳ 明朝" w:hAnsi="Century"/>
          <w:szCs w:val="21"/>
          <w:lang w:val="en-AU" w:eastAsia="zh-CN"/>
        </w:rPr>
        <w:t>継続的な</w:t>
      </w:r>
      <w:r w:rsidR="005713A8" w:rsidRPr="00246B98">
        <w:rPr>
          <w:rFonts w:ascii="Century" w:eastAsia="ＭＳ 明朝" w:hAnsi="Century"/>
          <w:szCs w:val="21"/>
          <w:lang w:val="en-AU"/>
        </w:rPr>
        <w:t>縮小を促進する</w:t>
      </w:r>
      <w:r w:rsidRPr="00246B98">
        <w:rPr>
          <w:rFonts w:ascii="Century" w:eastAsia="ＭＳ 明朝" w:hAnsi="Century"/>
          <w:szCs w:val="21"/>
          <w:lang w:val="en-AU" w:eastAsia="zh-CN"/>
        </w:rPr>
        <w:t>」</w:t>
      </w:r>
      <w:r w:rsidR="005713A8" w:rsidRPr="00246B98">
        <w:rPr>
          <w:rFonts w:ascii="Century" w:eastAsia="ＭＳ 明朝" w:hAnsi="Century"/>
          <w:szCs w:val="21"/>
          <w:lang w:val="en-AU"/>
        </w:rPr>
        <w:t>の勧告の実施</w:t>
      </w:r>
      <w:r w:rsidRPr="00246B98">
        <w:rPr>
          <w:rFonts w:ascii="Century" w:eastAsia="ＭＳ 明朝" w:hAnsi="Century"/>
          <w:szCs w:val="21"/>
          <w:lang w:val="en-AU" w:eastAsia="zh-CN"/>
        </w:rPr>
        <w:t>を進めている。</w:t>
      </w:r>
    </w:p>
    <w:p w14:paraId="66F50A07"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206.</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隔離と拘束の</w:t>
      </w:r>
      <w:r w:rsidR="00E50FF2" w:rsidRPr="00246B98">
        <w:rPr>
          <w:rFonts w:ascii="Century" w:eastAsia="ＭＳ 明朝" w:hAnsi="Century"/>
          <w:szCs w:val="21"/>
          <w:lang w:val="en-AU"/>
        </w:rPr>
        <w:t>措置</w:t>
      </w:r>
      <w:r w:rsidRPr="00246B98">
        <w:rPr>
          <w:rFonts w:ascii="Century" w:eastAsia="ＭＳ 明朝" w:hAnsi="Century"/>
          <w:szCs w:val="21"/>
          <w:lang w:val="en-AU" w:eastAsia="zh-CN"/>
        </w:rPr>
        <w:t>は、州と準州の継続的な見直しと改革の</w:t>
      </w:r>
      <w:r w:rsidR="005713A8" w:rsidRPr="00246B98">
        <w:rPr>
          <w:rFonts w:ascii="Century" w:eastAsia="ＭＳ 明朝" w:hAnsi="Century"/>
          <w:szCs w:val="21"/>
          <w:lang w:val="en-AU"/>
        </w:rPr>
        <w:t>対象</w:t>
      </w:r>
      <w:r w:rsidRPr="00246B98">
        <w:rPr>
          <w:rFonts w:ascii="Century" w:eastAsia="ＭＳ 明朝" w:hAnsi="Century"/>
          <w:szCs w:val="21"/>
          <w:lang w:val="en-AU" w:eastAsia="zh-CN"/>
        </w:rPr>
        <w:t>分野</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。例えば、</w:t>
      </w:r>
      <w:r w:rsidRPr="00246B98">
        <w:rPr>
          <w:rFonts w:ascii="Century" w:eastAsia="ＭＳ 明朝" w:hAnsi="Century"/>
          <w:szCs w:val="21"/>
          <w:lang w:val="en-AU" w:eastAsia="zh-CN"/>
        </w:rPr>
        <w:t>NSW</w:t>
      </w:r>
      <w:r w:rsidRPr="00246B98">
        <w:rPr>
          <w:rFonts w:ascii="Century" w:eastAsia="ＭＳ 明朝" w:hAnsi="Century"/>
          <w:szCs w:val="21"/>
          <w:lang w:val="en-AU" w:eastAsia="zh-CN"/>
        </w:rPr>
        <w:t>州政府は最近、</w:t>
      </w:r>
      <w:r w:rsidR="004149B7" w:rsidRPr="00246B98">
        <w:rPr>
          <w:rFonts w:ascii="Century" w:eastAsia="ＭＳ 明朝" w:hAnsi="Century"/>
          <w:szCs w:val="21"/>
          <w:lang w:val="en-AU"/>
        </w:rPr>
        <w:t>「</w:t>
      </w:r>
      <w:r w:rsidR="004149B7" w:rsidRPr="00246B98">
        <w:rPr>
          <w:rFonts w:ascii="Century" w:eastAsia="ＭＳ 明朝" w:hAnsi="Century"/>
          <w:szCs w:val="21"/>
          <w:lang w:val="en-AU" w:eastAsia="zh-CN"/>
        </w:rPr>
        <w:t>2017</w:t>
      </w:r>
      <w:r w:rsidR="004149B7" w:rsidRPr="00246B98">
        <w:rPr>
          <w:rFonts w:ascii="Century" w:eastAsia="ＭＳ 明朝" w:hAnsi="Century"/>
          <w:szCs w:val="21"/>
          <w:lang w:val="en-AU" w:eastAsia="zh-CN"/>
        </w:rPr>
        <w:t>年</w:t>
      </w:r>
      <w:r w:rsidR="004149B7" w:rsidRPr="00246B98">
        <w:rPr>
          <w:rFonts w:ascii="Century" w:eastAsia="ＭＳ 明朝" w:hAnsi="Century"/>
          <w:szCs w:val="21"/>
          <w:lang w:val="en-AU"/>
        </w:rPr>
        <w:t>度</w:t>
      </w:r>
      <w:r w:rsidR="004149B7" w:rsidRPr="00246B98">
        <w:rPr>
          <w:rFonts w:ascii="Century" w:eastAsia="ＭＳ 明朝" w:hAnsi="Century"/>
          <w:szCs w:val="21"/>
          <w:lang w:val="en-AU" w:eastAsia="zh-CN"/>
        </w:rPr>
        <w:t>NSW</w:t>
      </w:r>
      <w:r w:rsidR="004149B7" w:rsidRPr="00246B98">
        <w:rPr>
          <w:rFonts w:ascii="Century" w:eastAsia="ＭＳ 明朝" w:hAnsi="Century"/>
          <w:szCs w:val="21"/>
          <w:lang w:val="en-AU" w:eastAsia="zh-CN"/>
        </w:rPr>
        <w:t>州保健施設の精神病のある</w:t>
      </w:r>
      <w:r w:rsidR="004149B7" w:rsidRPr="00246B98">
        <w:rPr>
          <w:rFonts w:ascii="Century" w:eastAsia="ＭＳ 明朝" w:hAnsi="Century"/>
          <w:szCs w:val="21"/>
          <w:lang w:val="en-AU"/>
        </w:rPr>
        <w:t>利用者</w:t>
      </w:r>
      <w:r w:rsidR="004149B7" w:rsidRPr="00246B98">
        <w:rPr>
          <w:rFonts w:ascii="Century" w:eastAsia="ＭＳ 明朝" w:hAnsi="Century"/>
          <w:szCs w:val="21"/>
          <w:lang w:val="en-AU" w:eastAsia="zh-CN"/>
        </w:rPr>
        <w:t>の隔離、拘束および観察に関する独立</w:t>
      </w:r>
      <w:r w:rsidR="004149B7" w:rsidRPr="00246B98">
        <w:rPr>
          <w:rFonts w:ascii="Century" w:eastAsia="ＭＳ 明朝" w:hAnsi="Century"/>
          <w:szCs w:val="21"/>
          <w:lang w:val="en-AU"/>
        </w:rPr>
        <w:t>審査</w:t>
      </w:r>
      <w:r w:rsidR="004149B7" w:rsidRPr="00246B98">
        <w:rPr>
          <w:rFonts w:ascii="Century" w:eastAsia="ＭＳ 明朝" w:hAnsi="Century"/>
          <w:szCs w:val="21"/>
          <w:lang w:val="en-AU" w:eastAsia="zh-CN"/>
        </w:rPr>
        <w:t>勧告</w:t>
      </w:r>
      <w:r w:rsidR="004149B7" w:rsidRPr="00246B98">
        <w:rPr>
          <w:rFonts w:ascii="Century" w:eastAsia="ＭＳ 明朝" w:hAnsi="Century"/>
          <w:szCs w:val="21"/>
          <w:lang w:val="en-AU"/>
        </w:rPr>
        <w:t>」</w:t>
      </w:r>
      <w:r w:rsidRPr="00246B98">
        <w:rPr>
          <w:rFonts w:ascii="Century" w:eastAsia="ＭＳ 明朝" w:hAnsi="Century"/>
          <w:szCs w:val="21"/>
          <w:lang w:val="en-AU" w:eastAsia="zh-CN"/>
        </w:rPr>
        <w:t>を受け入れ、</w:t>
      </w:r>
      <w:r w:rsidRPr="00246B98">
        <w:rPr>
          <w:rFonts w:ascii="Century" w:eastAsia="ＭＳ 明朝" w:hAnsi="Century"/>
          <w:szCs w:val="21"/>
          <w:lang w:val="en-AU" w:eastAsia="zh-CN"/>
        </w:rPr>
        <w:t>NSW</w:t>
      </w:r>
      <w:r w:rsidRPr="00246B98">
        <w:rPr>
          <w:rFonts w:ascii="Century" w:eastAsia="ＭＳ 明朝" w:hAnsi="Century"/>
          <w:szCs w:val="21"/>
          <w:lang w:val="en-AU" w:eastAsia="zh-CN"/>
        </w:rPr>
        <w:t>州の急性精神保健施設内の治療環境の改善に</w:t>
      </w:r>
      <w:r w:rsidRPr="00246B98">
        <w:rPr>
          <w:rFonts w:ascii="Century" w:eastAsia="ＭＳ 明朝" w:hAnsi="Century"/>
          <w:szCs w:val="21"/>
          <w:lang w:val="en-AU" w:eastAsia="zh-CN"/>
        </w:rPr>
        <w:t>2000</w:t>
      </w:r>
      <w:r w:rsidRPr="00246B98">
        <w:rPr>
          <w:rFonts w:ascii="Century" w:eastAsia="ＭＳ 明朝" w:hAnsi="Century"/>
          <w:szCs w:val="21"/>
          <w:lang w:val="en-AU" w:eastAsia="zh-CN"/>
        </w:rPr>
        <w:t>万ドルを拠出</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p>
    <w:p w14:paraId="618EAAC6" w14:textId="77777777" w:rsidR="004149B7" w:rsidRPr="00246B98" w:rsidRDefault="004149B7" w:rsidP="00AA5B14">
      <w:pPr>
        <w:rPr>
          <w:rFonts w:ascii="Century" w:eastAsia="ＭＳ 明朝" w:hAnsi="Century"/>
          <w:szCs w:val="21"/>
          <w:lang w:val="en-AU" w:eastAsia="zh-CN"/>
        </w:rPr>
      </w:pPr>
    </w:p>
    <w:p w14:paraId="393A4DEA"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国家予防メカニズム</w:t>
      </w:r>
    </w:p>
    <w:p w14:paraId="0CCBD7A3"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207.</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12</w:t>
      </w:r>
      <w:r w:rsidRPr="00246B98">
        <w:rPr>
          <w:rFonts w:ascii="Century" w:eastAsia="ＭＳ 明朝" w:hAnsi="Century"/>
          <w:szCs w:val="21"/>
          <w:lang w:val="en-AU" w:eastAsia="zh-CN"/>
        </w:rPr>
        <w:t>月</w:t>
      </w:r>
      <w:r w:rsidRPr="00246B98">
        <w:rPr>
          <w:rFonts w:ascii="Century" w:eastAsia="ＭＳ 明朝" w:hAnsi="Century"/>
          <w:szCs w:val="21"/>
          <w:lang w:val="en-AU" w:eastAsia="zh-CN"/>
        </w:rPr>
        <w:t>21</w:t>
      </w:r>
      <w:r w:rsidRPr="00246B98">
        <w:rPr>
          <w:rFonts w:ascii="Century" w:eastAsia="ＭＳ 明朝" w:hAnsi="Century"/>
          <w:szCs w:val="21"/>
          <w:lang w:val="en-AU" w:eastAsia="zh-CN"/>
        </w:rPr>
        <w:t>日、オーストラリアは、拷問その他の残虐な、非人道的なもしくは品位を傷つける取扱</w:t>
      </w:r>
      <w:r w:rsidR="005713A8" w:rsidRPr="00246B98">
        <w:rPr>
          <w:rFonts w:ascii="Century" w:eastAsia="ＭＳ 明朝" w:hAnsi="Century"/>
          <w:szCs w:val="21"/>
          <w:lang w:val="en-AU"/>
        </w:rPr>
        <w:t>または</w:t>
      </w:r>
      <w:r w:rsidRPr="00246B98">
        <w:rPr>
          <w:rFonts w:ascii="Century" w:eastAsia="ＭＳ 明朝" w:hAnsi="Century"/>
          <w:szCs w:val="21"/>
          <w:lang w:val="en-AU" w:eastAsia="zh-CN"/>
        </w:rPr>
        <w:t>処罰に</w:t>
      </w:r>
      <w:r w:rsidR="005713A8" w:rsidRPr="00246B98">
        <w:rPr>
          <w:rFonts w:ascii="Century" w:eastAsia="ＭＳ 明朝" w:hAnsi="Century"/>
          <w:szCs w:val="21"/>
          <w:lang w:val="en-AU"/>
        </w:rPr>
        <w:t>関する</w:t>
      </w:r>
      <w:r w:rsidRPr="00246B98">
        <w:rPr>
          <w:rFonts w:ascii="Century" w:eastAsia="ＭＳ 明朝" w:hAnsi="Century"/>
          <w:szCs w:val="21"/>
          <w:lang w:val="en-AU" w:eastAsia="zh-CN"/>
        </w:rPr>
        <w:t>条約（</w:t>
      </w:r>
      <w:r w:rsidRPr="00246B98">
        <w:rPr>
          <w:rFonts w:ascii="Century" w:eastAsia="ＭＳ 明朝" w:hAnsi="Century"/>
          <w:szCs w:val="21"/>
          <w:lang w:val="en-AU" w:eastAsia="zh-CN"/>
        </w:rPr>
        <w:t>OPCAT</w:t>
      </w:r>
      <w:r w:rsidR="004149B7" w:rsidRPr="00246B98">
        <w:rPr>
          <w:rFonts w:ascii="Century" w:eastAsia="ＭＳ 明朝" w:hAnsi="Century"/>
          <w:szCs w:val="21"/>
          <w:lang w:val="en-AU"/>
        </w:rPr>
        <w:t xml:space="preserve">: </w:t>
      </w:r>
      <w:r w:rsidR="004149B7" w:rsidRPr="00246B98">
        <w:rPr>
          <w:rFonts w:ascii="Century" w:eastAsia="ＭＳ 明朝" w:hAnsi="Century"/>
        </w:rPr>
        <w:t>Optional Protocol to the Convention against Torture and Other Cruel, Inhuman or Degrading Treatment or Punishment</w:t>
      </w:r>
      <w:r w:rsidRPr="00246B98">
        <w:rPr>
          <w:rFonts w:ascii="Century" w:eastAsia="ＭＳ 明朝" w:hAnsi="Century"/>
          <w:szCs w:val="21"/>
          <w:lang w:val="en-AU" w:eastAsia="zh-CN"/>
        </w:rPr>
        <w:t>）</w:t>
      </w:r>
      <w:r w:rsidR="005713A8" w:rsidRPr="00246B98">
        <w:rPr>
          <w:rFonts w:ascii="Century" w:eastAsia="ＭＳ 明朝" w:hAnsi="Century"/>
          <w:szCs w:val="21"/>
          <w:lang w:val="en-AU"/>
        </w:rPr>
        <w:t>の</w:t>
      </w:r>
      <w:r w:rsidRPr="00246B98">
        <w:rPr>
          <w:rFonts w:ascii="Century" w:eastAsia="ＭＳ 明朝" w:hAnsi="Century"/>
          <w:szCs w:val="21"/>
          <w:lang w:val="en-AU" w:eastAsia="zh-CN"/>
        </w:rPr>
        <w:t>選択議定書を批准した。オーストラリア政府は現在、</w:t>
      </w:r>
      <w:r w:rsidR="005713A8" w:rsidRPr="00246B98">
        <w:rPr>
          <w:rFonts w:ascii="Century" w:eastAsia="ＭＳ 明朝" w:hAnsi="Century"/>
          <w:szCs w:val="21"/>
          <w:lang w:val="en-AU" w:eastAsia="zh-CN"/>
        </w:rPr>
        <w:t>州や地域と共同で</w:t>
      </w:r>
      <w:r w:rsidR="005713A8" w:rsidRPr="00246B98">
        <w:rPr>
          <w:rFonts w:ascii="Century" w:eastAsia="ＭＳ 明朝" w:hAnsi="Century"/>
          <w:szCs w:val="21"/>
          <w:lang w:val="en-AU"/>
        </w:rPr>
        <w:t>、</w:t>
      </w:r>
      <w:r w:rsidRPr="00246B98">
        <w:rPr>
          <w:rFonts w:ascii="Century" w:eastAsia="ＭＳ 明朝" w:hAnsi="Century"/>
          <w:szCs w:val="21"/>
          <w:lang w:val="en-AU" w:eastAsia="zh-CN"/>
        </w:rPr>
        <w:t>OPCAT</w:t>
      </w:r>
      <w:r w:rsidRPr="00246B98">
        <w:rPr>
          <w:rFonts w:ascii="Century" w:eastAsia="ＭＳ 明朝" w:hAnsi="Century"/>
          <w:szCs w:val="21"/>
          <w:lang w:val="en-AU" w:eastAsia="zh-CN"/>
        </w:rPr>
        <w:t>の実施、特にオーストラリアの国家予防メカニズム（</w:t>
      </w:r>
      <w:r w:rsidRPr="00246B98">
        <w:rPr>
          <w:rFonts w:ascii="Century" w:eastAsia="ＭＳ 明朝" w:hAnsi="Century"/>
          <w:szCs w:val="21"/>
          <w:lang w:val="en-AU" w:eastAsia="zh-CN"/>
        </w:rPr>
        <w:t>NPM</w:t>
      </w:r>
      <w:r w:rsidR="00317C79" w:rsidRPr="00246B98">
        <w:rPr>
          <w:rFonts w:ascii="Century" w:eastAsia="ＭＳ 明朝" w:hAnsi="Century"/>
          <w:szCs w:val="21"/>
          <w:lang w:val="en-AU" w:eastAsia="zh-CN"/>
        </w:rPr>
        <w:t xml:space="preserve">: </w:t>
      </w:r>
      <w:r w:rsidR="00317C79" w:rsidRPr="00246B98">
        <w:rPr>
          <w:rFonts w:ascii="Century" w:eastAsia="ＭＳ 明朝" w:hAnsi="Century"/>
        </w:rPr>
        <w:t>National Preventive Mechanism</w:t>
      </w:r>
      <w:r w:rsidRPr="00246B98">
        <w:rPr>
          <w:rFonts w:ascii="Century" w:eastAsia="ＭＳ 明朝" w:hAnsi="Century"/>
          <w:szCs w:val="21"/>
          <w:lang w:val="en-AU" w:eastAsia="zh-CN"/>
        </w:rPr>
        <w:t>）の確立に取り組んで</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。これは、拘禁場所の査察を担当</w:t>
      </w:r>
      <w:r w:rsidR="001A2612" w:rsidRPr="00246B98">
        <w:rPr>
          <w:rFonts w:ascii="Century" w:eastAsia="ＭＳ 明朝" w:hAnsi="Century"/>
          <w:szCs w:val="21"/>
          <w:lang w:val="en-AU"/>
        </w:rPr>
        <w:t>し、</w:t>
      </w:r>
      <w:r w:rsidR="001A2612" w:rsidRPr="00246B98">
        <w:rPr>
          <w:rFonts w:ascii="Century" w:eastAsia="ＭＳ 明朝" w:hAnsi="Century"/>
          <w:szCs w:val="21"/>
          <w:lang w:val="en-AU" w:eastAsia="zh-CN"/>
        </w:rPr>
        <w:t>NPM</w:t>
      </w:r>
      <w:r w:rsidR="001A2612" w:rsidRPr="00246B98">
        <w:rPr>
          <w:rFonts w:ascii="Century" w:eastAsia="ＭＳ 明朝" w:hAnsi="Century"/>
          <w:szCs w:val="21"/>
          <w:lang w:val="en-AU" w:eastAsia="zh-CN"/>
        </w:rPr>
        <w:t>コーディネーターによって</w:t>
      </w:r>
      <w:r w:rsidR="001A2612" w:rsidRPr="00246B98">
        <w:rPr>
          <w:rFonts w:ascii="Century" w:eastAsia="ＭＳ 明朝" w:hAnsi="Century"/>
          <w:szCs w:val="21"/>
          <w:lang w:val="en-AU"/>
        </w:rPr>
        <w:t>推進される、</w:t>
      </w:r>
      <w:r w:rsidRPr="00246B98">
        <w:rPr>
          <w:rFonts w:ascii="Century" w:eastAsia="ＭＳ 明朝" w:hAnsi="Century"/>
          <w:szCs w:val="21"/>
          <w:lang w:val="en-AU" w:eastAsia="zh-CN"/>
        </w:rPr>
        <w:t>オーストラリア政府、州および準州の機関（</w:t>
      </w:r>
      <w:r w:rsidRPr="00246B98">
        <w:rPr>
          <w:rFonts w:ascii="Century" w:eastAsia="ＭＳ 明朝" w:hAnsi="Century"/>
          <w:szCs w:val="21"/>
          <w:lang w:val="en-AU" w:eastAsia="zh-CN"/>
        </w:rPr>
        <w:t>NPM</w:t>
      </w:r>
      <w:r w:rsidRPr="00246B98">
        <w:rPr>
          <w:rFonts w:ascii="Century" w:eastAsia="ＭＳ 明朝" w:hAnsi="Century"/>
          <w:szCs w:val="21"/>
          <w:lang w:val="en-AU" w:eastAsia="zh-CN"/>
        </w:rPr>
        <w:t>機関）の協力的なネットワークとな</w:t>
      </w:r>
      <w:r w:rsidR="001A2612" w:rsidRPr="00246B98">
        <w:rPr>
          <w:rFonts w:ascii="Century" w:eastAsia="ＭＳ 明朝" w:hAnsi="Century"/>
          <w:szCs w:val="21"/>
          <w:lang w:val="en-AU"/>
        </w:rPr>
        <w:t>る予定である</w:t>
      </w:r>
      <w:r w:rsidRPr="00246B98">
        <w:rPr>
          <w:rFonts w:ascii="Century" w:eastAsia="ＭＳ 明朝" w:hAnsi="Century"/>
          <w:szCs w:val="21"/>
          <w:lang w:val="en-AU" w:eastAsia="zh-CN"/>
        </w:rPr>
        <w:t>。</w:t>
      </w:r>
    </w:p>
    <w:p w14:paraId="031C4297" w14:textId="77777777" w:rsidR="00AA5B14" w:rsidRPr="00246B98" w:rsidRDefault="00AA5B14" w:rsidP="00AA5B14">
      <w:pPr>
        <w:rPr>
          <w:rFonts w:ascii="Century" w:eastAsia="ＭＳ 明朝" w:hAnsi="Century"/>
          <w:dstrike/>
          <w:szCs w:val="21"/>
          <w:lang w:val="en-AU"/>
        </w:rPr>
      </w:pPr>
      <w:r w:rsidRPr="00246B98">
        <w:rPr>
          <w:rFonts w:ascii="Century" w:eastAsia="ＭＳ 明朝" w:hAnsi="Century"/>
          <w:szCs w:val="21"/>
          <w:lang w:val="en-AU" w:eastAsia="zh-CN"/>
        </w:rPr>
        <w:t>208.</w:t>
      </w:r>
      <w:r w:rsidR="00863237" w:rsidRPr="00246B98">
        <w:rPr>
          <w:rFonts w:ascii="Century" w:eastAsia="ＭＳ 明朝" w:hAnsi="Century"/>
          <w:szCs w:val="21"/>
          <w:lang w:val="en-AU"/>
        </w:rPr>
        <w:t xml:space="preserve">　</w:t>
      </w:r>
      <w:r w:rsidR="00565230" w:rsidRPr="00246B98">
        <w:rPr>
          <w:rFonts w:ascii="Century" w:eastAsia="ＭＳ 明朝" w:hAnsi="Century"/>
          <w:szCs w:val="21"/>
          <w:lang w:val="en-AU"/>
        </w:rPr>
        <w:t>その実施においてはまず</w:t>
      </w:r>
      <w:r w:rsidRPr="00246B98">
        <w:rPr>
          <w:rFonts w:ascii="Century" w:eastAsia="ＭＳ 明朝" w:hAnsi="Century"/>
          <w:szCs w:val="21"/>
          <w:lang w:val="en-AU" w:eastAsia="zh-CN"/>
        </w:rPr>
        <w:t>、オーストラリアの管轄および統制下における「主要な」拘禁場所に焦点を当てる</w:t>
      </w:r>
      <w:r w:rsidR="001A2612" w:rsidRPr="00246B98">
        <w:rPr>
          <w:rFonts w:ascii="Century" w:eastAsia="ＭＳ 明朝" w:hAnsi="Century"/>
          <w:szCs w:val="21"/>
          <w:lang w:val="en-AU"/>
        </w:rPr>
        <w:t>予定である。利用</w:t>
      </w:r>
      <w:r w:rsidRPr="00246B98">
        <w:rPr>
          <w:rFonts w:ascii="Century" w:eastAsia="ＭＳ 明朝" w:hAnsi="Century"/>
          <w:szCs w:val="21"/>
          <w:lang w:val="en-AU" w:eastAsia="zh-CN"/>
        </w:rPr>
        <w:t>頻度、拘留期間、監督の強度、および州および準州との交渉に基づき、主な</w:t>
      </w:r>
      <w:r w:rsidR="001A2612" w:rsidRPr="00246B98">
        <w:rPr>
          <w:rFonts w:ascii="Century" w:eastAsia="ＭＳ 明朝" w:hAnsi="Century"/>
          <w:szCs w:val="21"/>
          <w:lang w:val="en-AU"/>
        </w:rPr>
        <w:t>拘留</w:t>
      </w:r>
      <w:r w:rsidRPr="00246B98">
        <w:rPr>
          <w:rFonts w:ascii="Century" w:eastAsia="ＭＳ 明朝" w:hAnsi="Century"/>
          <w:szCs w:val="21"/>
          <w:lang w:val="en-AU" w:eastAsia="zh-CN"/>
        </w:rPr>
        <w:t>場所は</w:t>
      </w:r>
      <w:r w:rsidR="003600FD" w:rsidRPr="00246B98">
        <w:rPr>
          <w:rFonts w:ascii="Century" w:eastAsia="ＭＳ 明朝" w:hAnsi="Century"/>
          <w:szCs w:val="21"/>
          <w:lang w:val="en-AU"/>
        </w:rPr>
        <w:t>、</w:t>
      </w:r>
      <w:r w:rsidRPr="00246B98">
        <w:rPr>
          <w:rFonts w:ascii="Century" w:eastAsia="ＭＳ 明朝" w:hAnsi="Century"/>
          <w:szCs w:val="21"/>
          <w:lang w:val="en-AU" w:eastAsia="zh-CN"/>
        </w:rPr>
        <w:t>成人刑務所、青少年拘留センター、警察の</w:t>
      </w:r>
      <w:r w:rsidR="001A2612" w:rsidRPr="00246B98">
        <w:rPr>
          <w:rFonts w:ascii="Century" w:eastAsia="ＭＳ 明朝" w:hAnsi="Century"/>
          <w:szCs w:val="21"/>
          <w:lang w:val="en-AU"/>
        </w:rPr>
        <w:t>拘置所</w:t>
      </w:r>
      <w:r w:rsidRPr="00246B98">
        <w:rPr>
          <w:rFonts w:ascii="Century" w:eastAsia="ＭＳ 明朝" w:hAnsi="Century"/>
          <w:szCs w:val="21"/>
          <w:lang w:val="en-AU" w:eastAsia="zh-CN"/>
        </w:rPr>
        <w:t>または独房、特定の閉鎖</w:t>
      </w:r>
      <w:r w:rsidR="001A2612" w:rsidRPr="00246B98">
        <w:rPr>
          <w:rFonts w:ascii="Century" w:eastAsia="ＭＳ 明朝" w:hAnsi="Century"/>
          <w:szCs w:val="21"/>
          <w:lang w:val="en-AU"/>
        </w:rPr>
        <w:t>型の</w:t>
      </w:r>
      <w:r w:rsidRPr="00246B98">
        <w:rPr>
          <w:rFonts w:ascii="Century" w:eastAsia="ＭＳ 明朝" w:hAnsi="Century"/>
          <w:szCs w:val="21"/>
          <w:lang w:val="en-AU" w:eastAsia="zh-CN"/>
        </w:rPr>
        <w:t>精神</w:t>
      </w:r>
      <w:r w:rsidR="001A2612" w:rsidRPr="00246B98">
        <w:rPr>
          <w:rFonts w:ascii="Century" w:eastAsia="ＭＳ 明朝" w:hAnsi="Century"/>
          <w:szCs w:val="21"/>
          <w:lang w:val="en-AU"/>
        </w:rPr>
        <w:t>科</w:t>
      </w:r>
      <w:r w:rsidRPr="00246B98">
        <w:rPr>
          <w:rFonts w:ascii="Century" w:eastAsia="ＭＳ 明朝" w:hAnsi="Century"/>
          <w:szCs w:val="21"/>
          <w:lang w:val="en-AU" w:eastAsia="zh-CN"/>
        </w:rPr>
        <w:t>および障害施設、入国管理施設および軍事</w:t>
      </w:r>
      <w:r w:rsidR="001A2612" w:rsidRPr="00246B98">
        <w:rPr>
          <w:rFonts w:ascii="Century" w:eastAsia="ＭＳ 明朝" w:hAnsi="Century"/>
          <w:szCs w:val="21"/>
          <w:lang w:val="en-AU"/>
        </w:rPr>
        <w:t>拘留</w:t>
      </w:r>
      <w:r w:rsidRPr="00246B98">
        <w:rPr>
          <w:rFonts w:ascii="Century" w:eastAsia="ＭＳ 明朝" w:hAnsi="Century"/>
          <w:szCs w:val="21"/>
          <w:lang w:val="en-AU" w:eastAsia="zh-CN"/>
        </w:rPr>
        <w:t>施設</w:t>
      </w:r>
      <w:r w:rsidR="006912F6" w:rsidRPr="00246B98">
        <w:rPr>
          <w:rFonts w:ascii="Century" w:eastAsia="ＭＳ 明朝" w:hAnsi="Century"/>
          <w:szCs w:val="21"/>
          <w:lang w:val="en-AU"/>
        </w:rPr>
        <w:t>が予定されている。また今後</w:t>
      </w:r>
      <w:r w:rsidRPr="00246B98">
        <w:rPr>
          <w:rFonts w:ascii="Century" w:eastAsia="ＭＳ 明朝" w:hAnsi="Century"/>
          <w:szCs w:val="21"/>
          <w:lang w:val="en-AU" w:eastAsia="zh-CN"/>
        </w:rPr>
        <w:t>より具体的な監視措置の範囲と焦点</w:t>
      </w:r>
      <w:r w:rsidR="006912F6" w:rsidRPr="00246B98">
        <w:rPr>
          <w:rFonts w:ascii="Century" w:eastAsia="ＭＳ 明朝" w:hAnsi="Century"/>
          <w:szCs w:val="21"/>
          <w:lang w:val="en-AU"/>
        </w:rPr>
        <w:t>が検討される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NPM</w:t>
      </w:r>
      <w:r w:rsidR="006912F6" w:rsidRPr="00246B98">
        <w:rPr>
          <w:rFonts w:ascii="Century" w:eastAsia="ＭＳ 明朝" w:hAnsi="Century"/>
          <w:szCs w:val="21"/>
          <w:lang w:val="en-AU"/>
        </w:rPr>
        <w:t>機関</w:t>
      </w:r>
      <w:r w:rsidRPr="00246B98">
        <w:rPr>
          <w:rFonts w:ascii="Century" w:eastAsia="ＭＳ 明朝" w:hAnsi="Century"/>
          <w:szCs w:val="21"/>
          <w:lang w:val="en-AU" w:eastAsia="zh-CN"/>
        </w:rPr>
        <w:t>と</w:t>
      </w:r>
      <w:r w:rsidRPr="00246B98">
        <w:rPr>
          <w:rFonts w:ascii="Century" w:eastAsia="ＭＳ 明朝" w:hAnsi="Century"/>
          <w:szCs w:val="21"/>
          <w:lang w:val="en-AU" w:eastAsia="zh-CN"/>
        </w:rPr>
        <w:t>NPM</w:t>
      </w:r>
      <w:r w:rsidRPr="00246B98">
        <w:rPr>
          <w:rFonts w:ascii="Century" w:eastAsia="ＭＳ 明朝" w:hAnsi="Century"/>
          <w:szCs w:val="21"/>
          <w:lang w:val="en-AU" w:eastAsia="zh-CN"/>
        </w:rPr>
        <w:t>ネットワークの</w:t>
      </w:r>
      <w:r w:rsidR="006912F6" w:rsidRPr="00246B98">
        <w:rPr>
          <w:rFonts w:ascii="Century" w:eastAsia="ＭＳ 明朝" w:hAnsi="Century"/>
          <w:szCs w:val="21"/>
          <w:lang w:val="en-AU"/>
        </w:rPr>
        <w:t>詳しい</w:t>
      </w:r>
      <w:r w:rsidRPr="00246B98">
        <w:rPr>
          <w:rFonts w:ascii="Century" w:eastAsia="ＭＳ 明朝" w:hAnsi="Century"/>
          <w:szCs w:val="21"/>
          <w:lang w:val="en-AU" w:eastAsia="zh-CN"/>
        </w:rPr>
        <w:t>範囲と機能は、連邦、州、準州間の継続的な</w:t>
      </w:r>
      <w:r w:rsidR="006912F6" w:rsidRPr="00246B98">
        <w:rPr>
          <w:rFonts w:ascii="Century" w:eastAsia="ＭＳ 明朝" w:hAnsi="Century"/>
          <w:szCs w:val="21"/>
          <w:lang w:val="en-AU" w:eastAsia="zh-CN"/>
        </w:rPr>
        <w:t>議論の</w:t>
      </w:r>
      <w:r w:rsidR="006912F6" w:rsidRPr="00246B98">
        <w:rPr>
          <w:rFonts w:ascii="Century" w:eastAsia="ＭＳ 明朝" w:hAnsi="Century"/>
          <w:szCs w:val="21"/>
          <w:lang w:val="en-AU"/>
        </w:rPr>
        <w:t>課題</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p>
    <w:p w14:paraId="6E333B12"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209.</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このアプローチは、</w:t>
      </w:r>
      <w:r w:rsidR="006912F6" w:rsidRPr="00246B98">
        <w:rPr>
          <w:rFonts w:ascii="Century" w:eastAsia="ＭＳ 明朝" w:hAnsi="Century"/>
          <w:szCs w:val="21"/>
          <w:lang w:val="en-AU" w:eastAsia="zh-CN"/>
        </w:rPr>
        <w:t>OPCAT</w:t>
      </w:r>
      <w:r w:rsidR="006912F6" w:rsidRPr="00246B98">
        <w:rPr>
          <w:rFonts w:ascii="Century" w:eastAsia="ＭＳ 明朝" w:hAnsi="Century"/>
          <w:szCs w:val="21"/>
          <w:lang w:val="en-AU" w:eastAsia="zh-CN"/>
        </w:rPr>
        <w:t>義務の履行に</w:t>
      </w:r>
      <w:r w:rsidR="006912F6" w:rsidRPr="00246B98">
        <w:rPr>
          <w:rFonts w:ascii="Century" w:eastAsia="ＭＳ 明朝" w:hAnsi="Century"/>
          <w:szCs w:val="21"/>
          <w:lang w:val="en-AU"/>
        </w:rPr>
        <w:t>あたって</w:t>
      </w:r>
      <w:r w:rsidRPr="00246B98">
        <w:rPr>
          <w:rFonts w:ascii="Century" w:eastAsia="ＭＳ 明朝" w:hAnsi="Century"/>
          <w:szCs w:val="21"/>
          <w:lang w:val="en-AU" w:eastAsia="zh-CN"/>
        </w:rPr>
        <w:t>優先順位付</w:t>
      </w:r>
      <w:r w:rsidR="005B1A73" w:rsidRPr="00246B98">
        <w:rPr>
          <w:rFonts w:ascii="Century" w:eastAsia="ＭＳ 明朝" w:hAnsi="Century"/>
          <w:szCs w:val="21"/>
          <w:lang w:val="en-AU"/>
        </w:rPr>
        <w:t>け</w:t>
      </w:r>
      <w:r w:rsidRPr="00246B98">
        <w:rPr>
          <w:rFonts w:ascii="Century" w:eastAsia="ＭＳ 明朝" w:hAnsi="Century"/>
          <w:szCs w:val="21"/>
          <w:lang w:val="en-AU" w:eastAsia="zh-CN"/>
        </w:rPr>
        <w:t>し、焦点を合わせる際に、</w:t>
      </w:r>
      <w:r w:rsidRPr="00246B98">
        <w:rPr>
          <w:rFonts w:ascii="Century" w:eastAsia="ＭＳ 明朝" w:hAnsi="Century"/>
          <w:szCs w:val="21"/>
          <w:lang w:val="en-AU" w:eastAsia="zh-CN"/>
        </w:rPr>
        <w:t>NPM</w:t>
      </w:r>
      <w:r w:rsidR="005B1A73" w:rsidRPr="00246B98">
        <w:rPr>
          <w:rFonts w:ascii="Century" w:eastAsia="ＭＳ 明朝" w:hAnsi="Century"/>
          <w:szCs w:val="21"/>
          <w:lang w:val="en-AU"/>
        </w:rPr>
        <w:t>は</w:t>
      </w:r>
      <w:r w:rsidRPr="00246B98">
        <w:rPr>
          <w:rFonts w:ascii="Century" w:eastAsia="ＭＳ 明朝" w:hAnsi="Century"/>
          <w:szCs w:val="21"/>
          <w:lang w:val="en-AU" w:eastAsia="zh-CN"/>
        </w:rPr>
        <w:t>比例の原則を念頭に置</w:t>
      </w:r>
      <w:r w:rsidR="005B1A73" w:rsidRPr="00246B98">
        <w:rPr>
          <w:rFonts w:ascii="Century" w:eastAsia="ＭＳ 明朝" w:hAnsi="Century"/>
          <w:szCs w:val="21"/>
          <w:lang w:val="en-AU"/>
        </w:rPr>
        <w:t>くべし</w:t>
      </w:r>
      <w:r w:rsidRPr="00246B98">
        <w:rPr>
          <w:rFonts w:ascii="Century" w:eastAsia="ＭＳ 明朝" w:hAnsi="Century"/>
          <w:szCs w:val="21"/>
          <w:lang w:val="en-AU" w:eastAsia="zh-CN"/>
        </w:rPr>
        <w:t>という</w:t>
      </w:r>
      <w:r w:rsidR="005B1A73" w:rsidRPr="00246B98">
        <w:rPr>
          <w:rFonts w:ascii="Century" w:eastAsia="ＭＳ 明朝" w:hAnsi="Century"/>
          <w:szCs w:val="21"/>
          <w:lang w:val="en-AU"/>
        </w:rPr>
        <w:t>、</w:t>
      </w:r>
      <w:r w:rsidRPr="00246B98">
        <w:rPr>
          <w:rFonts w:ascii="Century" w:eastAsia="ＭＳ 明朝" w:hAnsi="Century"/>
          <w:szCs w:val="21"/>
          <w:lang w:val="en-AU" w:eastAsia="zh-CN"/>
        </w:rPr>
        <w:t>拷問その他の残虐な、非人道的なもしくは品位を傷つける取扱い</w:t>
      </w:r>
      <w:r w:rsidR="006912F6" w:rsidRPr="00246B98">
        <w:rPr>
          <w:rFonts w:ascii="Century" w:eastAsia="ＭＳ 明朝" w:hAnsi="Century"/>
          <w:szCs w:val="21"/>
          <w:lang w:val="en-AU" w:eastAsia="zh-CN"/>
        </w:rPr>
        <w:t>または罰</w:t>
      </w:r>
      <w:r w:rsidRPr="00246B98">
        <w:rPr>
          <w:rFonts w:ascii="Century" w:eastAsia="ＭＳ 明朝" w:hAnsi="Century"/>
          <w:szCs w:val="21"/>
          <w:lang w:val="en-AU" w:eastAsia="zh-CN"/>
        </w:rPr>
        <w:t>の防止に関する国連小委員会</w:t>
      </w:r>
      <w:r w:rsidR="006912F6" w:rsidRPr="00246B98">
        <w:rPr>
          <w:rFonts w:ascii="Century" w:eastAsia="ＭＳ 明朝" w:hAnsi="Century"/>
          <w:szCs w:val="21"/>
          <w:lang w:val="en-AU" w:eastAsia="zh-CN"/>
        </w:rPr>
        <w:t>の指針</w:t>
      </w:r>
      <w:r w:rsidRPr="00246B98">
        <w:rPr>
          <w:rFonts w:ascii="Century" w:eastAsia="ＭＳ 明朝" w:hAnsi="Century"/>
          <w:szCs w:val="21"/>
          <w:lang w:val="en-AU" w:eastAsia="zh-CN"/>
        </w:rPr>
        <w:t>と一致する</w:t>
      </w:r>
      <w:r w:rsidR="009A4AC9" w:rsidRPr="00246B98">
        <w:rPr>
          <w:rStyle w:val="a5"/>
          <w:rFonts w:ascii="Century" w:eastAsia="ＭＳ 明朝" w:hAnsi="Century"/>
          <w:b/>
          <w:bCs/>
          <w:sz w:val="21"/>
          <w:szCs w:val="21"/>
        </w:rPr>
        <w:footnoteReference w:id="26"/>
      </w:r>
      <w:r w:rsidRPr="00246B98">
        <w:rPr>
          <w:rFonts w:ascii="Century" w:eastAsia="ＭＳ 明朝" w:hAnsi="Century"/>
          <w:szCs w:val="21"/>
          <w:lang w:val="en-AU" w:eastAsia="zh-CN"/>
        </w:rPr>
        <w:t>。</w:t>
      </w:r>
    </w:p>
    <w:p w14:paraId="3E6E25CA"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210.</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サービス</w:t>
      </w:r>
      <w:r w:rsidR="005B1A73" w:rsidRPr="00246B98">
        <w:rPr>
          <w:rFonts w:ascii="Century" w:eastAsia="ＭＳ 明朝" w:hAnsi="Century"/>
          <w:szCs w:val="21"/>
          <w:lang w:val="en-AU"/>
        </w:rPr>
        <w:t>事業者</w:t>
      </w:r>
      <w:r w:rsidRPr="00246B98">
        <w:rPr>
          <w:rFonts w:ascii="Century" w:eastAsia="ＭＳ 明朝" w:hAnsi="Century"/>
          <w:szCs w:val="21"/>
          <w:lang w:val="en-AU" w:eastAsia="zh-CN"/>
        </w:rPr>
        <w:t>と労働者のために、</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委員会は</w:t>
      </w:r>
      <w:r w:rsidR="005B1A73" w:rsidRPr="00246B98">
        <w:rPr>
          <w:rFonts w:ascii="Century" w:eastAsia="ＭＳ 明朝" w:hAnsi="Century"/>
          <w:szCs w:val="21"/>
          <w:lang w:val="en-AU"/>
        </w:rPr>
        <w:t>事業者</w:t>
      </w:r>
      <w:r w:rsidRPr="00246B98">
        <w:rPr>
          <w:rFonts w:ascii="Century" w:eastAsia="ＭＳ 明朝" w:hAnsi="Century"/>
          <w:szCs w:val="21"/>
          <w:lang w:val="en-AU" w:eastAsia="zh-CN"/>
        </w:rPr>
        <w:t>を登録し、苦情を処理し、報告可能な</w:t>
      </w:r>
      <w:r w:rsidR="005B1A73" w:rsidRPr="00246B98">
        <w:rPr>
          <w:rFonts w:ascii="Century" w:eastAsia="ＭＳ 明朝" w:hAnsi="Century"/>
          <w:szCs w:val="21"/>
          <w:lang w:val="en-AU"/>
        </w:rPr>
        <w:t>事件（事案）通報</w:t>
      </w:r>
      <w:r w:rsidRPr="00246B98">
        <w:rPr>
          <w:rFonts w:ascii="Century" w:eastAsia="ＭＳ 明朝" w:hAnsi="Century"/>
          <w:szCs w:val="21"/>
          <w:lang w:val="en-AU" w:eastAsia="zh-CN"/>
        </w:rPr>
        <w:t>を分析し、品質基準を管理し、そして行動規範を執行する。</w:t>
      </w:r>
    </w:p>
    <w:p w14:paraId="22AC97B7" w14:textId="77777777" w:rsidR="00AA5B14" w:rsidRPr="00246B98" w:rsidRDefault="007672FD" w:rsidP="00AA5B14">
      <w:pPr>
        <w:rPr>
          <w:rFonts w:ascii="Century" w:eastAsia="ＭＳ 明朝" w:hAnsi="Century"/>
          <w:szCs w:val="21"/>
          <w:lang w:val="en-AU" w:eastAsia="zh-CN"/>
        </w:rPr>
      </w:pPr>
      <w:r w:rsidRPr="00246B98">
        <w:rPr>
          <w:rFonts w:ascii="Century" w:eastAsia="ＭＳ 明朝" w:hAnsi="Century"/>
          <w:szCs w:val="21"/>
          <w:lang w:val="en-AU"/>
        </w:rPr>
        <w:t>211</w:t>
      </w:r>
      <w:r w:rsidR="00160B9C" w:rsidRPr="00246B98">
        <w:rPr>
          <w:rFonts w:ascii="Century" w:eastAsia="ＭＳ 明朝" w:hAnsi="Century"/>
          <w:szCs w:val="21"/>
          <w:lang w:val="en-AU"/>
        </w:rPr>
        <w:t>.</w:t>
      </w:r>
      <w:r w:rsidR="00863237" w:rsidRPr="00246B98">
        <w:rPr>
          <w:rFonts w:ascii="Century" w:eastAsia="ＭＳ 明朝" w:hAnsi="Century"/>
          <w:szCs w:val="21"/>
          <w:lang w:val="en-AU"/>
        </w:rPr>
        <w:t xml:space="preserve">　</w:t>
      </w:r>
      <w:r w:rsidR="00AA5B14" w:rsidRPr="00246B98">
        <w:rPr>
          <w:rFonts w:ascii="Century" w:eastAsia="ＭＳ 明朝" w:hAnsi="Century"/>
          <w:szCs w:val="21"/>
          <w:lang w:val="en-AU" w:eastAsia="zh-CN"/>
        </w:rPr>
        <w:t>州政府および準州政府は、オンブズマン、人権、および公共の擁護サービスなど、より広い範囲で既存のサービスを提供し続け</w:t>
      </w:r>
      <w:r w:rsidR="00BC1EF9" w:rsidRPr="00246B98">
        <w:rPr>
          <w:rFonts w:ascii="Century" w:eastAsia="ＭＳ 明朝" w:hAnsi="Century"/>
          <w:szCs w:val="21"/>
          <w:lang w:val="en-AU" w:eastAsia="zh-CN"/>
        </w:rPr>
        <w:t>る</w:t>
      </w:r>
      <w:r w:rsidR="00AA5B14" w:rsidRPr="00246B98">
        <w:rPr>
          <w:rFonts w:ascii="Century" w:eastAsia="ＭＳ 明朝" w:hAnsi="Century"/>
          <w:szCs w:val="21"/>
          <w:lang w:val="en-AU" w:eastAsia="zh-CN"/>
        </w:rPr>
        <w:t>。</w:t>
      </w:r>
    </w:p>
    <w:p w14:paraId="52451F72" w14:textId="77777777" w:rsidR="007672FD" w:rsidRPr="00246B98" w:rsidRDefault="007672FD" w:rsidP="00AA5B14">
      <w:pPr>
        <w:rPr>
          <w:rFonts w:ascii="Century" w:eastAsia="ＭＳ 明朝" w:hAnsi="Century"/>
          <w:szCs w:val="21"/>
          <w:lang w:val="en-AU" w:eastAsia="zh-CN"/>
        </w:rPr>
      </w:pPr>
    </w:p>
    <w:p w14:paraId="40D43BB2" w14:textId="77777777" w:rsidR="00565230" w:rsidRPr="00246B98" w:rsidRDefault="00565230" w:rsidP="00AA5B14">
      <w:pPr>
        <w:rPr>
          <w:rFonts w:ascii="Century" w:eastAsia="ＭＳ 明朝" w:hAnsi="Century"/>
          <w:szCs w:val="21"/>
          <w:lang w:val="en-AU" w:eastAsia="zh-CN"/>
        </w:rPr>
      </w:pPr>
    </w:p>
    <w:p w14:paraId="2902E8FE" w14:textId="77777777" w:rsidR="00AA5B14" w:rsidRPr="000709D5" w:rsidRDefault="00AA5B14"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搾取、暴力、</w:t>
      </w:r>
      <w:r w:rsidR="00304556" w:rsidRPr="000709D5">
        <w:rPr>
          <w:rFonts w:ascii="ＭＳ ゴシック" w:eastAsia="ＭＳ ゴシック" w:hAnsi="ＭＳ ゴシック"/>
          <w:b/>
          <w:bCs/>
          <w:szCs w:val="21"/>
          <w:lang w:val="en-AU"/>
        </w:rPr>
        <w:t>及び</w:t>
      </w:r>
      <w:r w:rsidRPr="000709D5">
        <w:rPr>
          <w:rFonts w:ascii="ＭＳ ゴシック" w:eastAsia="ＭＳ ゴシック" w:hAnsi="ＭＳ ゴシック"/>
          <w:b/>
          <w:bCs/>
          <w:szCs w:val="21"/>
          <w:lang w:val="en-AU" w:eastAsia="zh-CN"/>
        </w:rPr>
        <w:t>虐待からの</w:t>
      </w:r>
      <w:r w:rsidR="002B346F" w:rsidRPr="000709D5">
        <w:rPr>
          <w:rFonts w:ascii="ＭＳ ゴシック" w:eastAsia="ＭＳ ゴシック" w:hAnsi="ＭＳ ゴシック"/>
          <w:b/>
          <w:bCs/>
          <w:szCs w:val="21"/>
          <w:lang w:val="en-AU"/>
        </w:rPr>
        <w:t>自由</w:t>
      </w:r>
      <w:r w:rsidRPr="000709D5">
        <w:rPr>
          <w:rFonts w:ascii="ＭＳ ゴシック" w:eastAsia="ＭＳ ゴシック" w:hAnsi="ＭＳ ゴシック"/>
          <w:b/>
          <w:bCs/>
          <w:szCs w:val="21"/>
          <w:lang w:val="en-AU" w:eastAsia="zh-CN"/>
        </w:rPr>
        <w:t>（第16条）</w:t>
      </w:r>
    </w:p>
    <w:p w14:paraId="6FB11D21" w14:textId="77777777" w:rsidR="00AA5B14" w:rsidRPr="000709D5" w:rsidRDefault="00E52D20"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AA5B14" w:rsidRPr="000709D5">
        <w:rPr>
          <w:rFonts w:ascii="ＭＳ ゴシック" w:eastAsia="ＭＳ ゴシック" w:hAnsi="ＭＳ ゴシック"/>
          <w:b/>
          <w:bCs/>
          <w:szCs w:val="21"/>
          <w:lang w:val="en-AU" w:eastAsia="zh-CN"/>
        </w:rPr>
        <w:t>19</w:t>
      </w:r>
    </w:p>
    <w:p w14:paraId="78B7786A"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212.</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オーストラリア政府は、上院コミュニティ問題</w:t>
      </w:r>
      <w:r w:rsidR="0049364C" w:rsidRPr="00246B98">
        <w:rPr>
          <w:rFonts w:ascii="Century" w:eastAsia="ＭＳ 明朝" w:hAnsi="Century"/>
          <w:szCs w:val="21"/>
          <w:lang w:val="en-AU"/>
        </w:rPr>
        <w:t>調査</w:t>
      </w:r>
      <w:r w:rsidRPr="00246B98">
        <w:rPr>
          <w:rFonts w:ascii="Century" w:eastAsia="ＭＳ 明朝" w:hAnsi="Century"/>
          <w:szCs w:val="21"/>
          <w:lang w:val="en-AU" w:eastAsia="zh-CN"/>
        </w:rPr>
        <w:t>委員会の</w:t>
      </w:r>
      <w:r w:rsidR="000F41E9" w:rsidRPr="00246B98">
        <w:rPr>
          <w:rFonts w:ascii="Century" w:eastAsia="ＭＳ 明朝" w:hAnsi="Century"/>
          <w:szCs w:val="21"/>
          <w:lang w:val="en-AU"/>
        </w:rPr>
        <w:t>報告「施設と居住の場における</w:t>
      </w:r>
      <w:r w:rsidR="00AF2EEC" w:rsidRPr="00246B98">
        <w:rPr>
          <w:rFonts w:ascii="Century" w:eastAsia="ＭＳ 明朝" w:hAnsi="Century"/>
          <w:szCs w:val="21"/>
        </w:rPr>
        <w:t>障害のある人</w:t>
      </w:r>
      <w:r w:rsidR="000F41E9" w:rsidRPr="00246B98">
        <w:rPr>
          <w:rFonts w:ascii="Century" w:eastAsia="ＭＳ 明朝" w:hAnsi="Century"/>
          <w:szCs w:val="21"/>
          <w:lang w:val="en-AU"/>
        </w:rPr>
        <w:t>に対する暴力、虐待および放置」の</w:t>
      </w:r>
      <w:r w:rsidRPr="00246B98">
        <w:rPr>
          <w:rFonts w:ascii="Century" w:eastAsia="ＭＳ 明朝" w:hAnsi="Century"/>
          <w:szCs w:val="21"/>
          <w:lang w:val="en-AU" w:eastAsia="zh-CN"/>
        </w:rPr>
        <w:t>30</w:t>
      </w:r>
      <w:r w:rsidRPr="00246B98">
        <w:rPr>
          <w:rFonts w:ascii="Century" w:eastAsia="ＭＳ 明朝" w:hAnsi="Century"/>
          <w:szCs w:val="21"/>
          <w:lang w:val="en-AU" w:eastAsia="zh-CN"/>
        </w:rPr>
        <w:t>の勧告のうち</w:t>
      </w:r>
      <w:r w:rsidR="000F41E9" w:rsidRPr="00246B98">
        <w:rPr>
          <w:rFonts w:ascii="Century" w:eastAsia="ＭＳ 明朝" w:hAnsi="Century"/>
          <w:szCs w:val="21"/>
          <w:lang w:val="en-AU" w:eastAsia="zh-CN"/>
        </w:rPr>
        <w:t>29</w:t>
      </w:r>
      <w:r w:rsidR="000F41E9" w:rsidRPr="00246B98">
        <w:rPr>
          <w:rFonts w:ascii="Century" w:eastAsia="ＭＳ 明朝" w:hAnsi="Century"/>
          <w:szCs w:val="21"/>
          <w:lang w:val="en-AU"/>
        </w:rPr>
        <w:t>について</w:t>
      </w:r>
      <w:r w:rsidR="000F41E9" w:rsidRPr="00246B98">
        <w:rPr>
          <w:rFonts w:ascii="Century" w:eastAsia="ＭＳ 明朝" w:hAnsi="Century"/>
          <w:szCs w:val="21"/>
          <w:lang w:val="en-AU" w:eastAsia="zh-CN"/>
        </w:rPr>
        <w:t>同意</w:t>
      </w:r>
      <w:r w:rsidR="000F41E9" w:rsidRPr="00246B98">
        <w:rPr>
          <w:rFonts w:ascii="Century" w:eastAsia="ＭＳ 明朝" w:hAnsi="Century"/>
          <w:szCs w:val="21"/>
          <w:lang w:val="en-AU"/>
        </w:rPr>
        <w:t>（原則としての同意または認識）</w:t>
      </w:r>
      <w:r w:rsidR="000F41E9" w:rsidRPr="00246B98">
        <w:rPr>
          <w:rFonts w:ascii="Century" w:eastAsia="ＭＳ 明朝" w:hAnsi="Century"/>
          <w:szCs w:val="21"/>
          <w:lang w:val="en-AU" w:eastAsia="zh-CN"/>
        </w:rPr>
        <w:t>し</w:t>
      </w:r>
      <w:r w:rsidR="000F41E9" w:rsidRPr="00246B98">
        <w:rPr>
          <w:rFonts w:ascii="Century" w:eastAsia="ＭＳ 明朝" w:hAnsi="Century"/>
          <w:szCs w:val="21"/>
          <w:lang w:val="en-AU"/>
        </w:rPr>
        <w:t>た。唯一、</w:t>
      </w:r>
      <w:r w:rsidRPr="00246B98">
        <w:rPr>
          <w:rFonts w:ascii="Century" w:eastAsia="ＭＳ 明朝" w:hAnsi="Century"/>
          <w:szCs w:val="21"/>
          <w:lang w:val="en-AU" w:eastAsia="zh-CN"/>
        </w:rPr>
        <w:t>王立委員会を求める勧告</w:t>
      </w:r>
      <w:r w:rsidRPr="00246B98">
        <w:rPr>
          <w:rFonts w:ascii="Century" w:eastAsia="ＭＳ 明朝" w:hAnsi="Century"/>
          <w:szCs w:val="21"/>
          <w:lang w:val="en-AU" w:eastAsia="zh-CN"/>
        </w:rPr>
        <w:t>1</w:t>
      </w:r>
      <w:r w:rsidR="000F41E9" w:rsidRPr="00246B98">
        <w:rPr>
          <w:rFonts w:ascii="Century" w:eastAsia="ＭＳ 明朝" w:hAnsi="Century"/>
          <w:szCs w:val="21"/>
          <w:lang w:val="en-AU"/>
        </w:rPr>
        <w:t>には</w:t>
      </w:r>
      <w:r w:rsidRPr="00246B98">
        <w:rPr>
          <w:rFonts w:ascii="Century" w:eastAsia="ＭＳ 明朝" w:hAnsi="Century"/>
          <w:szCs w:val="21"/>
          <w:lang w:val="en-AU" w:eastAsia="zh-CN"/>
        </w:rPr>
        <w:t>合意</w:t>
      </w:r>
      <w:r w:rsidR="000F41E9" w:rsidRPr="00246B98">
        <w:rPr>
          <w:rFonts w:ascii="Century" w:eastAsia="ＭＳ 明朝" w:hAnsi="Century"/>
          <w:szCs w:val="21"/>
          <w:lang w:val="en-AU"/>
        </w:rPr>
        <w:t>していない</w:t>
      </w:r>
      <w:r w:rsidRPr="00246B98">
        <w:rPr>
          <w:rFonts w:ascii="Century" w:eastAsia="ＭＳ 明朝" w:hAnsi="Century"/>
          <w:szCs w:val="21"/>
          <w:lang w:val="en-AU" w:eastAsia="zh-CN"/>
        </w:rPr>
        <w:t>。</w:t>
      </w:r>
    </w:p>
    <w:p w14:paraId="31937D69"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213.</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000F41E9" w:rsidRPr="00246B98">
        <w:rPr>
          <w:rFonts w:ascii="Century" w:eastAsia="ＭＳ 明朝" w:hAnsi="Century"/>
          <w:szCs w:val="21"/>
          <w:lang w:val="en-AU"/>
        </w:rPr>
        <w:t>この</w:t>
      </w:r>
      <w:r w:rsidRPr="00246B98">
        <w:rPr>
          <w:rFonts w:ascii="Century" w:eastAsia="ＭＳ 明朝" w:hAnsi="Century"/>
          <w:szCs w:val="21"/>
          <w:lang w:val="en-AU" w:eastAsia="zh-CN"/>
        </w:rPr>
        <w:t>報告</w:t>
      </w:r>
      <w:r w:rsidR="000F41E9" w:rsidRPr="00246B98">
        <w:rPr>
          <w:rFonts w:ascii="Century" w:eastAsia="ＭＳ 明朝" w:hAnsi="Century"/>
          <w:szCs w:val="21"/>
          <w:lang w:val="en-AU"/>
        </w:rPr>
        <w:t>の知見と</w:t>
      </w:r>
      <w:r w:rsidRPr="00246B98">
        <w:rPr>
          <w:rFonts w:ascii="Century" w:eastAsia="ＭＳ 明朝" w:hAnsi="Century"/>
          <w:szCs w:val="21"/>
          <w:lang w:val="en-AU" w:eastAsia="zh-CN"/>
        </w:rPr>
        <w:t>、州</w:t>
      </w:r>
      <w:r w:rsidR="000F41E9" w:rsidRPr="00246B98">
        <w:rPr>
          <w:rFonts w:ascii="Century" w:eastAsia="ＭＳ 明朝" w:hAnsi="Century"/>
          <w:szCs w:val="21"/>
          <w:lang w:val="en-AU"/>
        </w:rPr>
        <w:t>の</w:t>
      </w:r>
      <w:r w:rsidR="000F41E9" w:rsidRPr="00246B98">
        <w:rPr>
          <w:rFonts w:ascii="Century" w:eastAsia="ＭＳ 明朝" w:hAnsi="Century"/>
          <w:szCs w:val="21"/>
          <w:lang w:val="en-AU" w:eastAsia="zh-CN"/>
        </w:rPr>
        <w:t>同様</w:t>
      </w:r>
      <w:r w:rsidR="000F41E9" w:rsidRPr="00246B98">
        <w:rPr>
          <w:rFonts w:ascii="Century" w:eastAsia="ＭＳ 明朝" w:hAnsi="Century"/>
          <w:szCs w:val="21"/>
          <w:lang w:val="en-AU"/>
        </w:rPr>
        <w:t>な調査</w:t>
      </w:r>
      <w:r w:rsidR="000F41E9" w:rsidRPr="00246B98">
        <w:rPr>
          <w:rFonts w:ascii="Century" w:eastAsia="ＭＳ 明朝" w:hAnsi="Century"/>
          <w:szCs w:val="21"/>
          <w:lang w:val="en-AU" w:eastAsia="zh-CN"/>
        </w:rPr>
        <w:t>の</w:t>
      </w:r>
      <w:r w:rsidR="000F41E9" w:rsidRPr="00246B98">
        <w:rPr>
          <w:rFonts w:ascii="Century" w:eastAsia="ＭＳ 明朝" w:hAnsi="Century"/>
          <w:szCs w:val="21"/>
          <w:lang w:val="en-AU"/>
        </w:rPr>
        <w:t>結果を</w:t>
      </w:r>
      <w:r w:rsidRPr="00246B98">
        <w:rPr>
          <w:rFonts w:ascii="Century" w:eastAsia="ＭＳ 明朝" w:hAnsi="Century"/>
          <w:szCs w:val="21"/>
          <w:lang w:val="en-AU" w:eastAsia="zh-CN"/>
        </w:rPr>
        <w:t>慎重に検討</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r w:rsidRPr="00246B98">
        <w:rPr>
          <w:rFonts w:ascii="Century" w:eastAsia="ＭＳ 明朝" w:hAnsi="Century"/>
          <w:szCs w:val="21"/>
          <w:lang w:val="en-AU" w:eastAsia="zh-CN"/>
        </w:rPr>
        <w:t>NDIS</w:t>
      </w:r>
      <w:r w:rsidR="000F41E9" w:rsidRPr="00246B98">
        <w:rPr>
          <w:rFonts w:ascii="Century" w:eastAsia="ＭＳ 明朝" w:hAnsi="Century"/>
          <w:szCs w:val="21"/>
          <w:lang w:val="en-AU"/>
        </w:rPr>
        <w:t>の保護枠組み</w:t>
      </w:r>
      <w:r w:rsidRPr="00246B98">
        <w:rPr>
          <w:rFonts w:ascii="Century" w:eastAsia="ＭＳ 明朝" w:hAnsi="Century"/>
          <w:szCs w:val="21"/>
          <w:lang w:val="en-AU" w:eastAsia="zh-CN"/>
        </w:rPr>
        <w:t>は、</w:t>
      </w:r>
      <w:r w:rsidR="00D0563C" w:rsidRPr="00246B98">
        <w:rPr>
          <w:rFonts w:ascii="Century" w:eastAsia="ＭＳ 明朝" w:hAnsi="Century"/>
          <w:szCs w:val="21"/>
          <w:lang w:val="en-AU"/>
        </w:rPr>
        <w:t>虐待</w:t>
      </w:r>
      <w:r w:rsidRPr="00246B98">
        <w:rPr>
          <w:rFonts w:ascii="Century" w:eastAsia="ＭＳ 明朝" w:hAnsi="Century"/>
          <w:szCs w:val="21"/>
          <w:lang w:val="en-AU" w:eastAsia="zh-CN"/>
        </w:rPr>
        <w:t>リスクを最小限に抑えるなど、</w:t>
      </w:r>
      <w:r w:rsidR="00D0563C" w:rsidRPr="00246B98">
        <w:rPr>
          <w:rFonts w:ascii="Century" w:eastAsia="ＭＳ 明朝" w:hAnsi="Century"/>
          <w:szCs w:val="21"/>
          <w:lang w:val="en-AU"/>
        </w:rPr>
        <w:t>報告</w:t>
      </w:r>
      <w:r w:rsidRPr="00246B98">
        <w:rPr>
          <w:rFonts w:ascii="Century" w:eastAsia="ＭＳ 明朝" w:hAnsi="Century"/>
          <w:szCs w:val="21"/>
          <w:lang w:val="en-AU" w:eastAsia="zh-CN"/>
        </w:rPr>
        <w:t>で提起されている多くの懸念に</w:t>
      </w:r>
      <w:r w:rsidR="00787616" w:rsidRPr="00246B98">
        <w:rPr>
          <w:rFonts w:ascii="Century" w:eastAsia="ＭＳ 明朝" w:hAnsi="Century"/>
          <w:szCs w:val="21"/>
          <w:lang w:val="en-AU"/>
        </w:rPr>
        <w:t>取り組んでいる</w:t>
      </w:r>
      <w:r w:rsidRPr="00246B98">
        <w:rPr>
          <w:rFonts w:ascii="Century" w:eastAsia="ＭＳ 明朝" w:hAnsi="Century"/>
          <w:szCs w:val="21"/>
          <w:lang w:val="en-AU" w:eastAsia="zh-CN"/>
        </w:rPr>
        <w:t>。</w:t>
      </w:r>
    </w:p>
    <w:p w14:paraId="023EE536"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214.</w:t>
      </w:r>
      <w:r w:rsidR="00D0563C" w:rsidRPr="00246B98">
        <w:rPr>
          <w:rFonts w:ascii="Century" w:eastAsia="ＭＳ 明朝" w:hAnsi="Century"/>
          <w:szCs w:val="21"/>
          <w:lang w:val="en-AU"/>
        </w:rPr>
        <w:t xml:space="preserve">　この保護枠組み</w:t>
      </w:r>
      <w:r w:rsidRPr="00246B98">
        <w:rPr>
          <w:rFonts w:ascii="Century" w:eastAsia="ＭＳ 明朝" w:hAnsi="Century"/>
          <w:szCs w:val="21"/>
          <w:lang w:val="en-AU" w:eastAsia="zh-CN"/>
        </w:rPr>
        <w:t>は、苦情、報告可能な</w:t>
      </w:r>
      <w:r w:rsidR="00D0563C" w:rsidRPr="00246B98">
        <w:rPr>
          <w:rFonts w:ascii="Century" w:eastAsia="ＭＳ 明朝" w:hAnsi="Century"/>
          <w:szCs w:val="21"/>
          <w:lang w:val="en-AU"/>
        </w:rPr>
        <w:t>事件</w:t>
      </w:r>
      <w:r w:rsidRPr="00246B98">
        <w:rPr>
          <w:rFonts w:ascii="Century" w:eastAsia="ＭＳ 明朝" w:hAnsi="Century"/>
          <w:szCs w:val="21"/>
          <w:lang w:val="en-AU" w:eastAsia="zh-CN"/>
        </w:rPr>
        <w:t>、および</w:t>
      </w:r>
      <w:r w:rsidR="00765523" w:rsidRPr="00246B98">
        <w:rPr>
          <w:rFonts w:ascii="Century" w:eastAsia="ＭＳ 明朝" w:hAnsi="Century"/>
          <w:szCs w:val="21"/>
          <w:lang w:val="en-AU"/>
        </w:rPr>
        <w:t>拘束的行為</w:t>
      </w:r>
      <w:r w:rsidRPr="00246B98">
        <w:rPr>
          <w:rFonts w:ascii="Century" w:eastAsia="ＭＳ 明朝" w:hAnsi="Century"/>
          <w:szCs w:val="21"/>
          <w:lang w:val="en-AU" w:eastAsia="zh-CN"/>
        </w:rPr>
        <w:t>の監視に</w:t>
      </w:r>
      <w:r w:rsidR="00D0563C" w:rsidRPr="00246B98">
        <w:rPr>
          <w:rFonts w:ascii="Century" w:eastAsia="ＭＳ 明朝" w:hAnsi="Century"/>
          <w:szCs w:val="21"/>
          <w:lang w:val="en-AU"/>
        </w:rPr>
        <w:t>ついて</w:t>
      </w:r>
      <w:r w:rsidRPr="00246B98">
        <w:rPr>
          <w:rFonts w:ascii="Century" w:eastAsia="ＭＳ 明朝" w:hAnsi="Century"/>
          <w:szCs w:val="21"/>
          <w:lang w:val="en-AU" w:eastAsia="zh-CN"/>
        </w:rPr>
        <w:t>全国的に一貫したアプローチを提供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。それはまた、サービス提供者に対して、</w:t>
      </w:r>
      <w:r w:rsidR="00AF2EEC" w:rsidRPr="00246B98">
        <w:rPr>
          <w:rFonts w:ascii="Century" w:eastAsia="ＭＳ 明朝" w:hAnsi="Century"/>
          <w:szCs w:val="21"/>
        </w:rPr>
        <w:t>障害のある人</w:t>
      </w:r>
      <w:r w:rsidR="00D0563C" w:rsidRPr="00246B98">
        <w:rPr>
          <w:rFonts w:ascii="Century" w:eastAsia="ＭＳ 明朝" w:hAnsi="Century"/>
          <w:szCs w:val="21"/>
          <w:lang w:val="en-AU"/>
        </w:rPr>
        <w:t>へ</w:t>
      </w:r>
      <w:r w:rsidR="00D0563C" w:rsidRPr="00246B98">
        <w:rPr>
          <w:rFonts w:ascii="Century" w:eastAsia="ＭＳ 明朝" w:hAnsi="Century"/>
          <w:szCs w:val="21"/>
          <w:lang w:val="en-AU" w:eastAsia="zh-CN"/>
        </w:rPr>
        <w:t>の</w:t>
      </w:r>
      <w:r w:rsidRPr="00246B98">
        <w:rPr>
          <w:rFonts w:ascii="Century" w:eastAsia="ＭＳ 明朝" w:hAnsi="Century"/>
          <w:szCs w:val="21"/>
          <w:lang w:val="en-AU" w:eastAsia="zh-CN"/>
        </w:rPr>
        <w:t>暴力、虐待および</w:t>
      </w:r>
      <w:r w:rsidR="00D0563C" w:rsidRPr="00246B98">
        <w:rPr>
          <w:rFonts w:ascii="Century" w:eastAsia="ＭＳ 明朝" w:hAnsi="Century"/>
          <w:szCs w:val="21"/>
          <w:lang w:val="en-AU"/>
        </w:rPr>
        <w:t>放置</w:t>
      </w:r>
      <w:r w:rsidRPr="00246B98">
        <w:rPr>
          <w:rFonts w:ascii="Century" w:eastAsia="ＭＳ 明朝" w:hAnsi="Century"/>
          <w:szCs w:val="21"/>
          <w:lang w:val="en-AU" w:eastAsia="zh-CN"/>
        </w:rPr>
        <w:t>の事例について報告し、それらを防止し、発見し、対応するためのより良い方法を開発する義務を</w:t>
      </w:r>
      <w:r w:rsidR="00D0563C" w:rsidRPr="00246B98">
        <w:rPr>
          <w:rFonts w:ascii="Century" w:eastAsia="ＭＳ 明朝" w:hAnsi="Century"/>
          <w:szCs w:val="21"/>
          <w:lang w:val="en-AU"/>
        </w:rPr>
        <w:t>課す。</w:t>
      </w:r>
    </w:p>
    <w:p w14:paraId="41EC07B5"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215.</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Pr="00246B98">
        <w:rPr>
          <w:rFonts w:ascii="Century" w:eastAsia="ＭＳ 明朝" w:hAnsi="Century"/>
          <w:szCs w:val="21"/>
          <w:lang w:val="en-AU" w:eastAsia="zh-CN"/>
        </w:rPr>
        <w:t>2017-18</w:t>
      </w:r>
      <w:r w:rsidRPr="00246B98">
        <w:rPr>
          <w:rFonts w:ascii="Century" w:eastAsia="ＭＳ 明朝" w:hAnsi="Century"/>
          <w:szCs w:val="21"/>
          <w:lang w:val="en-AU" w:eastAsia="zh-CN"/>
        </w:rPr>
        <w:t>年度予算において、独立した</w:t>
      </w:r>
      <w:r w:rsidR="00787616" w:rsidRPr="00246B98">
        <w:rPr>
          <w:rFonts w:ascii="Century" w:eastAsia="ＭＳ 明朝" w:hAnsi="Century"/>
          <w:szCs w:val="21"/>
          <w:lang w:val="en-AU" w:eastAsia="zh-CN"/>
        </w:rPr>
        <w:t>NDIS</w:t>
      </w:r>
      <w:r w:rsidR="00D0563C" w:rsidRPr="00246B98">
        <w:rPr>
          <w:rFonts w:ascii="Century" w:eastAsia="ＭＳ 明朝" w:hAnsi="Century"/>
          <w:szCs w:val="21"/>
          <w:lang w:val="en-AU"/>
        </w:rPr>
        <w:t>保護枠組み</w:t>
      </w:r>
      <w:r w:rsidRPr="00246B98">
        <w:rPr>
          <w:rFonts w:ascii="Century" w:eastAsia="ＭＳ 明朝" w:hAnsi="Century"/>
          <w:szCs w:val="21"/>
          <w:lang w:val="en-AU" w:eastAsia="zh-CN"/>
        </w:rPr>
        <w:t>委員会の設立および</w:t>
      </w:r>
      <w:r w:rsidR="00D0563C" w:rsidRPr="00246B98">
        <w:rPr>
          <w:rFonts w:ascii="Century" w:eastAsia="ＭＳ 明朝" w:hAnsi="Century"/>
          <w:szCs w:val="21"/>
          <w:lang w:val="en-AU" w:eastAsia="zh-CN"/>
        </w:rPr>
        <w:t>今後</w:t>
      </w:r>
      <w:r w:rsidR="00D0563C" w:rsidRPr="00246B98">
        <w:rPr>
          <w:rFonts w:ascii="Century" w:eastAsia="ＭＳ 明朝" w:hAnsi="Century"/>
          <w:szCs w:val="21"/>
          <w:lang w:val="en-AU" w:eastAsia="zh-CN"/>
        </w:rPr>
        <w:t>4</w:t>
      </w:r>
      <w:r w:rsidR="00D0563C" w:rsidRPr="00246B98">
        <w:rPr>
          <w:rFonts w:ascii="Century" w:eastAsia="ＭＳ 明朝" w:hAnsi="Century"/>
          <w:szCs w:val="21"/>
          <w:lang w:val="en-AU" w:eastAsia="zh-CN"/>
        </w:rPr>
        <w:t>年間</w:t>
      </w:r>
      <w:r w:rsidR="00D0563C" w:rsidRPr="00246B98">
        <w:rPr>
          <w:rFonts w:ascii="Century" w:eastAsia="ＭＳ 明朝" w:hAnsi="Century"/>
          <w:szCs w:val="21"/>
          <w:lang w:val="en-AU"/>
        </w:rPr>
        <w:t>の</w:t>
      </w:r>
      <w:r w:rsidRPr="00246B98">
        <w:rPr>
          <w:rFonts w:ascii="Century" w:eastAsia="ＭＳ 明朝" w:hAnsi="Century"/>
          <w:szCs w:val="21"/>
          <w:lang w:val="en-AU" w:eastAsia="zh-CN"/>
        </w:rPr>
        <w:t>運営資金を提供するために、</w:t>
      </w:r>
      <w:r w:rsidRPr="00246B98">
        <w:rPr>
          <w:rFonts w:ascii="Century" w:eastAsia="ＭＳ 明朝" w:hAnsi="Century"/>
          <w:szCs w:val="21"/>
          <w:lang w:val="en-AU" w:eastAsia="zh-CN"/>
        </w:rPr>
        <w:t>2</w:t>
      </w:r>
      <w:r w:rsidRPr="00246B98">
        <w:rPr>
          <w:rFonts w:ascii="Century" w:eastAsia="ＭＳ 明朝" w:hAnsi="Century"/>
          <w:szCs w:val="21"/>
          <w:lang w:val="en-AU" w:eastAsia="zh-CN"/>
        </w:rPr>
        <w:t>億</w:t>
      </w:r>
      <w:r w:rsidRPr="00246B98">
        <w:rPr>
          <w:rFonts w:ascii="Century" w:eastAsia="ＭＳ 明朝" w:hAnsi="Century"/>
          <w:szCs w:val="21"/>
          <w:lang w:val="en-AU" w:eastAsia="zh-CN"/>
        </w:rPr>
        <w:t>900</w:t>
      </w:r>
      <w:r w:rsidRPr="00246B98">
        <w:rPr>
          <w:rFonts w:ascii="Century" w:eastAsia="ＭＳ 明朝" w:hAnsi="Century"/>
          <w:szCs w:val="21"/>
          <w:lang w:val="en-AU" w:eastAsia="zh-CN"/>
        </w:rPr>
        <w:t>万ドルを提供</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r w:rsidR="00D0563C" w:rsidRPr="00246B98">
        <w:rPr>
          <w:rFonts w:ascii="Century" w:eastAsia="ＭＳ 明朝" w:hAnsi="Century"/>
          <w:szCs w:val="21"/>
          <w:lang w:val="en-AU"/>
        </w:rPr>
        <w:t>この委員会はこの保護枠組みの下でのオーストラリア政府の責任を制定する。</w:t>
      </w:r>
    </w:p>
    <w:p w14:paraId="16F0825A" w14:textId="77777777" w:rsidR="00787616"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216.</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したがって、オーストラリア政府は王立委員会が必要であるとは考えてい</w:t>
      </w:r>
      <w:r w:rsidR="00D0563C" w:rsidRPr="00246B98">
        <w:rPr>
          <w:rFonts w:ascii="Century" w:eastAsia="ＭＳ 明朝" w:hAnsi="Century"/>
          <w:szCs w:val="21"/>
          <w:lang w:val="en-AU"/>
        </w:rPr>
        <w:t>ない</w:t>
      </w:r>
      <w:r w:rsidRPr="00246B98">
        <w:rPr>
          <w:rFonts w:ascii="Century" w:eastAsia="ＭＳ 明朝" w:hAnsi="Century"/>
          <w:szCs w:val="21"/>
          <w:lang w:val="en-AU" w:eastAsia="zh-CN"/>
        </w:rPr>
        <w:t>。</w:t>
      </w:r>
    </w:p>
    <w:p w14:paraId="23C567C7"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217.</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を含む</w:t>
      </w:r>
      <w:r w:rsidR="00540D35" w:rsidRPr="00246B98">
        <w:rPr>
          <w:rFonts w:ascii="Century" w:eastAsia="ＭＳ 明朝" w:hAnsi="Century"/>
          <w:szCs w:val="21"/>
          <w:lang w:val="en-AU"/>
        </w:rPr>
        <w:t>人々を</w:t>
      </w:r>
      <w:r w:rsidRPr="00246B98">
        <w:rPr>
          <w:rFonts w:ascii="Century" w:eastAsia="ＭＳ 明朝" w:hAnsi="Century"/>
          <w:szCs w:val="21"/>
          <w:lang w:val="en-AU" w:eastAsia="zh-CN"/>
        </w:rPr>
        <w:t>搾取、暴力および虐待から守るための強力な国家的枠組みを持っている。</w:t>
      </w:r>
      <w:r w:rsidRPr="00246B98">
        <w:rPr>
          <w:rFonts w:ascii="Century" w:eastAsia="ＭＳ 明朝" w:hAnsi="Century"/>
          <w:szCs w:val="21"/>
          <w:lang w:val="en-AU" w:eastAsia="zh-CN"/>
        </w:rPr>
        <w:t>ND</w:t>
      </w:r>
      <w:r w:rsidRPr="00246B98">
        <w:rPr>
          <w:rFonts w:ascii="Century" w:eastAsia="ＭＳ 明朝" w:hAnsi="Century"/>
          <w:szCs w:val="21"/>
          <w:lang w:val="en-AU" w:eastAsia="zh-CN"/>
        </w:rPr>
        <w:t>戦略は、障害のある人は暴力、搾取、放置の危険性が高まる可能性があること、</w:t>
      </w:r>
      <w:r w:rsidR="00540D35" w:rsidRPr="00246B98">
        <w:rPr>
          <w:rFonts w:ascii="Century" w:eastAsia="ＭＳ 明朝" w:hAnsi="Century"/>
          <w:szCs w:val="21"/>
          <w:lang w:val="en-AU"/>
        </w:rPr>
        <w:t>そして</w:t>
      </w:r>
      <w:r w:rsidRPr="00246B98">
        <w:rPr>
          <w:rFonts w:ascii="Century" w:eastAsia="ＭＳ 明朝" w:hAnsi="Century"/>
          <w:szCs w:val="21"/>
          <w:lang w:val="en-AU" w:eastAsia="zh-CN"/>
        </w:rPr>
        <w:t>オーストラリア政府は</w:t>
      </w:r>
      <w:r w:rsidR="00540D35" w:rsidRPr="00246B98">
        <w:rPr>
          <w:rFonts w:ascii="Century" w:eastAsia="ＭＳ 明朝" w:hAnsi="Century"/>
          <w:szCs w:val="21"/>
          <w:lang w:val="en-AU"/>
        </w:rPr>
        <w:t>彼ら</w:t>
      </w:r>
      <w:r w:rsidRPr="00246B98">
        <w:rPr>
          <w:rFonts w:ascii="Century" w:eastAsia="ＭＳ 明朝" w:hAnsi="Century"/>
          <w:szCs w:val="21"/>
          <w:lang w:val="en-AU" w:eastAsia="zh-CN"/>
        </w:rPr>
        <w:t>を保護するための適切な措置を講じるべきである</w:t>
      </w:r>
      <w:r w:rsidR="00540D35" w:rsidRPr="00246B98">
        <w:rPr>
          <w:rFonts w:ascii="Century" w:eastAsia="ＭＳ 明朝" w:hAnsi="Century"/>
          <w:szCs w:val="21"/>
          <w:lang w:val="en-AU"/>
        </w:rPr>
        <w:t>こと</w:t>
      </w:r>
      <w:r w:rsidR="00540D35" w:rsidRPr="00246B98">
        <w:rPr>
          <w:rFonts w:ascii="Century" w:eastAsia="ＭＳ 明朝" w:hAnsi="Century"/>
          <w:szCs w:val="21"/>
          <w:lang w:val="en-AU" w:eastAsia="zh-CN"/>
        </w:rPr>
        <w:t>を認識して</w:t>
      </w:r>
      <w:r w:rsidR="00540D35" w:rsidRPr="00246B98">
        <w:rPr>
          <w:rFonts w:ascii="Century" w:eastAsia="ＭＳ 明朝" w:hAnsi="Century"/>
          <w:szCs w:val="21"/>
          <w:lang w:val="en-AU"/>
        </w:rPr>
        <w:t>いる</w:t>
      </w:r>
      <w:r w:rsidRPr="00246B98">
        <w:rPr>
          <w:rFonts w:ascii="Century" w:eastAsia="ＭＳ 明朝" w:hAnsi="Century"/>
          <w:szCs w:val="21"/>
          <w:lang w:val="en-AU" w:eastAsia="zh-CN"/>
        </w:rPr>
        <w:t>。それはまた、性別が障害の経験に大きな影響を与える可能性があること、障害のある女性と女児は</w:t>
      </w:r>
      <w:r w:rsidR="00FB6F37" w:rsidRPr="00246B98">
        <w:rPr>
          <w:rFonts w:ascii="Century" w:eastAsia="ＭＳ 明朝" w:hAnsi="Century"/>
          <w:szCs w:val="21"/>
          <w:lang w:val="en-AU"/>
        </w:rPr>
        <w:t>女性であることで</w:t>
      </w:r>
      <w:r w:rsidRPr="00246B98">
        <w:rPr>
          <w:rFonts w:ascii="Century" w:eastAsia="ＭＳ 明朝" w:hAnsi="Century"/>
          <w:szCs w:val="21"/>
          <w:lang w:val="en-AU" w:eastAsia="zh-CN"/>
        </w:rPr>
        <w:t>しばしば異なる課題に直面して</w:t>
      </w:r>
      <w:r w:rsidR="007D3ED8" w:rsidRPr="00246B98">
        <w:rPr>
          <w:rFonts w:ascii="Century" w:eastAsia="ＭＳ 明朝" w:hAnsi="Century"/>
          <w:szCs w:val="21"/>
          <w:lang w:val="en-AU" w:eastAsia="zh-CN"/>
        </w:rPr>
        <w:t>いる</w:t>
      </w:r>
      <w:r w:rsidR="00540D35" w:rsidRPr="00246B98">
        <w:rPr>
          <w:rFonts w:ascii="Century" w:eastAsia="ＭＳ 明朝" w:hAnsi="Century"/>
          <w:szCs w:val="21"/>
          <w:lang w:val="en-AU"/>
        </w:rPr>
        <w:t>こと</w:t>
      </w:r>
      <w:r w:rsidR="00540D35" w:rsidRPr="00246B98">
        <w:rPr>
          <w:rFonts w:ascii="Century" w:eastAsia="ＭＳ 明朝" w:hAnsi="Century"/>
          <w:szCs w:val="21"/>
          <w:lang w:val="en-AU" w:eastAsia="zh-CN"/>
        </w:rPr>
        <w:t>を認識して</w:t>
      </w:r>
      <w:r w:rsidR="00540D35" w:rsidRPr="00246B98">
        <w:rPr>
          <w:rFonts w:ascii="Century" w:eastAsia="ＭＳ 明朝" w:hAnsi="Century"/>
          <w:szCs w:val="21"/>
          <w:lang w:val="en-AU"/>
        </w:rPr>
        <w:t>いる</w:t>
      </w:r>
      <w:r w:rsidRPr="00246B98">
        <w:rPr>
          <w:rFonts w:ascii="Century" w:eastAsia="ＭＳ 明朝" w:hAnsi="Century"/>
          <w:szCs w:val="21"/>
          <w:lang w:val="en-AU" w:eastAsia="zh-CN"/>
        </w:rPr>
        <w:t>。</w:t>
      </w:r>
    </w:p>
    <w:p w14:paraId="672AEFCB"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218.</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NSDS</w:t>
      </w:r>
      <w:r w:rsidR="00540D35" w:rsidRPr="00246B98">
        <w:rPr>
          <w:rFonts w:ascii="Century" w:eastAsia="ＭＳ 明朝" w:hAnsi="Century"/>
          <w:szCs w:val="21"/>
          <w:lang w:val="en-AU"/>
        </w:rPr>
        <w:t>（全国障害サービス基準）</w:t>
      </w:r>
      <w:r w:rsidRPr="00246B98">
        <w:rPr>
          <w:rFonts w:ascii="Century" w:eastAsia="ＭＳ 明朝" w:hAnsi="Century"/>
          <w:szCs w:val="21"/>
          <w:lang w:val="en-AU" w:eastAsia="zh-CN"/>
        </w:rPr>
        <w:t>は、すべての障害者サービス提供者に適用される</w:t>
      </w:r>
      <w:r w:rsidRPr="00246B98">
        <w:rPr>
          <w:rFonts w:ascii="Century" w:eastAsia="ＭＳ 明朝" w:hAnsi="Century"/>
          <w:szCs w:val="21"/>
          <w:lang w:val="en-AU" w:eastAsia="zh-CN"/>
        </w:rPr>
        <w:t>6</w:t>
      </w:r>
      <w:r w:rsidRPr="00246B98">
        <w:rPr>
          <w:rFonts w:ascii="Century" w:eastAsia="ＭＳ 明朝" w:hAnsi="Century"/>
          <w:szCs w:val="21"/>
          <w:lang w:val="en-AU" w:eastAsia="zh-CN"/>
        </w:rPr>
        <w:t>つの国内基準を定めた。</w:t>
      </w:r>
      <w:r w:rsidR="00540D35" w:rsidRPr="00246B98">
        <w:rPr>
          <w:rFonts w:ascii="Century" w:eastAsia="ＭＳ 明朝" w:hAnsi="Century"/>
          <w:szCs w:val="21"/>
          <w:lang w:val="en-AU"/>
        </w:rPr>
        <w:t>基準</w:t>
      </w:r>
      <w:r w:rsidR="00540D35" w:rsidRPr="00246B98">
        <w:rPr>
          <w:rFonts w:ascii="Century" w:eastAsia="ＭＳ 明朝" w:hAnsi="Century"/>
          <w:szCs w:val="21"/>
          <w:lang w:val="en-AU"/>
        </w:rPr>
        <w:t>1</w:t>
      </w:r>
      <w:r w:rsidRPr="00246B98">
        <w:rPr>
          <w:rFonts w:ascii="Century" w:eastAsia="ＭＳ 明朝" w:hAnsi="Century"/>
          <w:szCs w:val="21"/>
          <w:lang w:val="en-AU" w:eastAsia="zh-CN"/>
        </w:rPr>
        <w:t>は、表現の自由、自己決定および意思決定の自由に対する個人の権利を促進し、虐待、</w:t>
      </w:r>
      <w:r w:rsidR="00FB6F37" w:rsidRPr="00246B98">
        <w:rPr>
          <w:rFonts w:ascii="Century" w:eastAsia="ＭＳ 明朝" w:hAnsi="Century"/>
          <w:szCs w:val="21"/>
          <w:lang w:val="en-AU"/>
        </w:rPr>
        <w:t>危害</w:t>
      </w:r>
      <w:r w:rsidRPr="00246B98">
        <w:rPr>
          <w:rFonts w:ascii="Century" w:eastAsia="ＭＳ 明朝" w:hAnsi="Century"/>
          <w:szCs w:val="21"/>
          <w:lang w:val="en-AU" w:eastAsia="zh-CN"/>
        </w:rPr>
        <w:t>、</w:t>
      </w:r>
      <w:r w:rsidR="00FB6F37" w:rsidRPr="00246B98">
        <w:rPr>
          <w:rFonts w:ascii="Century" w:eastAsia="ＭＳ 明朝" w:hAnsi="Century"/>
          <w:szCs w:val="21"/>
          <w:lang w:val="en-AU"/>
        </w:rPr>
        <w:t>ネグレクト</w:t>
      </w:r>
      <w:r w:rsidRPr="00246B98">
        <w:rPr>
          <w:rFonts w:ascii="Century" w:eastAsia="ＭＳ 明朝" w:hAnsi="Century"/>
          <w:szCs w:val="21"/>
          <w:lang w:val="en-AU" w:eastAsia="zh-CN"/>
        </w:rPr>
        <w:t>および暴力を積極的に防止</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r w:rsidR="00540D35" w:rsidRPr="00246B98">
        <w:rPr>
          <w:rFonts w:ascii="Century" w:eastAsia="ＭＳ 明朝" w:hAnsi="Century"/>
          <w:szCs w:val="21"/>
          <w:lang w:val="en-AU"/>
        </w:rPr>
        <w:t>基準</w:t>
      </w:r>
      <w:r w:rsidR="00540D35" w:rsidRPr="00246B98">
        <w:rPr>
          <w:rFonts w:ascii="Century" w:eastAsia="ＭＳ 明朝" w:hAnsi="Century"/>
          <w:szCs w:val="21"/>
          <w:lang w:val="en-AU"/>
        </w:rPr>
        <w:t>4</w:t>
      </w:r>
      <w:r w:rsidRPr="00246B98">
        <w:rPr>
          <w:rFonts w:ascii="Century" w:eastAsia="ＭＳ 明朝" w:hAnsi="Century"/>
          <w:szCs w:val="21"/>
          <w:lang w:val="en-AU" w:eastAsia="zh-CN"/>
        </w:rPr>
        <w:t>は、個人</w:t>
      </w:r>
      <w:r w:rsidR="00DE5AC0" w:rsidRPr="00246B98">
        <w:rPr>
          <w:rFonts w:ascii="Century" w:eastAsia="ＭＳ 明朝" w:hAnsi="Century"/>
          <w:szCs w:val="21"/>
          <w:lang w:val="en-AU"/>
        </w:rPr>
        <w:t>へのサービスと</w:t>
      </w:r>
      <w:r w:rsidRPr="00246B98">
        <w:rPr>
          <w:rFonts w:ascii="Century" w:eastAsia="ＭＳ 明朝" w:hAnsi="Century"/>
          <w:szCs w:val="21"/>
          <w:lang w:val="en-AU" w:eastAsia="zh-CN"/>
        </w:rPr>
        <w:t>組織全体のサービス</w:t>
      </w:r>
      <w:r w:rsidR="00DE5AC0" w:rsidRPr="00246B98">
        <w:rPr>
          <w:rFonts w:ascii="Century" w:eastAsia="ＭＳ 明朝" w:hAnsi="Century"/>
          <w:szCs w:val="21"/>
          <w:lang w:val="en-AU"/>
        </w:rPr>
        <w:t>の見直し</w:t>
      </w:r>
      <w:r w:rsidRPr="00246B98">
        <w:rPr>
          <w:rFonts w:ascii="Century" w:eastAsia="ＭＳ 明朝" w:hAnsi="Century"/>
          <w:szCs w:val="21"/>
          <w:lang w:val="en-AU" w:eastAsia="zh-CN"/>
        </w:rPr>
        <w:t>と改善</w:t>
      </w:r>
      <w:r w:rsidR="00DE5AC0" w:rsidRPr="00246B98">
        <w:rPr>
          <w:rFonts w:ascii="Century" w:eastAsia="ＭＳ 明朝" w:hAnsi="Century"/>
          <w:szCs w:val="21"/>
          <w:lang w:val="en-AU"/>
        </w:rPr>
        <w:t>の情報を</w:t>
      </w:r>
      <w:r w:rsidRPr="00246B98">
        <w:rPr>
          <w:rFonts w:ascii="Century" w:eastAsia="ＭＳ 明朝" w:hAnsi="Century"/>
          <w:szCs w:val="21"/>
          <w:lang w:val="en-AU" w:eastAsia="zh-CN"/>
        </w:rPr>
        <w:t>知らせる</w:t>
      </w:r>
      <w:r w:rsidR="00D544FE" w:rsidRPr="00246B98">
        <w:rPr>
          <w:rFonts w:ascii="Century" w:eastAsia="ＭＳ 明朝" w:hAnsi="Century"/>
          <w:szCs w:val="21"/>
          <w:lang w:val="en-AU"/>
        </w:rPr>
        <w:t>ために、</w:t>
      </w:r>
      <w:r w:rsidRPr="00246B98">
        <w:rPr>
          <w:rFonts w:ascii="Century" w:eastAsia="ＭＳ 明朝" w:hAnsi="Century"/>
          <w:szCs w:val="21"/>
          <w:lang w:val="en-AU" w:eastAsia="zh-CN"/>
        </w:rPr>
        <w:t>フィードバックと苦情の</w:t>
      </w:r>
      <w:r w:rsidR="002E1C9C" w:rsidRPr="00246B98">
        <w:rPr>
          <w:rFonts w:ascii="Century" w:eastAsia="ＭＳ 明朝" w:hAnsi="Century"/>
          <w:szCs w:val="21"/>
          <w:lang w:val="en-AU"/>
        </w:rPr>
        <w:t>提供募集</w:t>
      </w:r>
      <w:r w:rsidRPr="00246B98">
        <w:rPr>
          <w:rFonts w:ascii="Century" w:eastAsia="ＭＳ 明朝" w:hAnsi="Century"/>
          <w:szCs w:val="21"/>
          <w:lang w:val="en-AU" w:eastAsia="zh-CN"/>
        </w:rPr>
        <w:t>を推進</w:t>
      </w:r>
      <w:r w:rsidR="00DE5AC0" w:rsidRPr="00246B98">
        <w:rPr>
          <w:rFonts w:ascii="Century" w:eastAsia="ＭＳ 明朝" w:hAnsi="Century"/>
          <w:szCs w:val="21"/>
          <w:lang w:val="en-AU"/>
        </w:rPr>
        <w:t>す</w:t>
      </w:r>
      <w:r w:rsidR="007D3ED8"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753E28EB"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219.</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委員会登録</w:t>
      </w:r>
      <w:r w:rsidR="00DE5AC0" w:rsidRPr="00246B98">
        <w:rPr>
          <w:rFonts w:ascii="Century" w:eastAsia="ＭＳ 明朝" w:hAnsi="Century"/>
          <w:szCs w:val="21"/>
          <w:lang w:val="en-AU"/>
        </w:rPr>
        <w:t>提供者</w:t>
      </w:r>
      <w:r w:rsidRPr="00246B98">
        <w:rPr>
          <w:rFonts w:ascii="Century" w:eastAsia="ＭＳ 明朝" w:hAnsi="Century"/>
          <w:szCs w:val="21"/>
          <w:lang w:val="en-AU" w:eastAsia="zh-CN"/>
        </w:rPr>
        <w:t>は、暴力や虐待、その他の重大な</w:t>
      </w:r>
      <w:r w:rsidR="00DE5AC0" w:rsidRPr="00246B98">
        <w:rPr>
          <w:rFonts w:ascii="Century" w:eastAsia="ＭＳ 明朝" w:hAnsi="Century"/>
          <w:szCs w:val="21"/>
          <w:lang w:val="en-AU" w:eastAsia="zh-CN"/>
        </w:rPr>
        <w:t>申し立てまたは事件</w:t>
      </w:r>
      <w:r w:rsidRPr="00246B98">
        <w:rPr>
          <w:rFonts w:ascii="Century" w:eastAsia="ＭＳ 明朝" w:hAnsi="Century"/>
          <w:szCs w:val="21"/>
          <w:lang w:val="en-AU" w:eastAsia="zh-CN"/>
        </w:rPr>
        <w:t>を処理するときに、</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委員会</w:t>
      </w:r>
      <w:r w:rsidR="00DE5AC0" w:rsidRPr="00246B98">
        <w:rPr>
          <w:rFonts w:ascii="Century" w:eastAsia="ＭＳ 明朝" w:hAnsi="Century"/>
          <w:szCs w:val="21"/>
          <w:lang w:val="en-AU"/>
        </w:rPr>
        <w:t>への</w:t>
      </w:r>
      <w:r w:rsidRPr="00246B98">
        <w:rPr>
          <w:rFonts w:ascii="Century" w:eastAsia="ＭＳ 明朝" w:hAnsi="Century"/>
          <w:szCs w:val="21"/>
          <w:lang w:val="en-AU" w:eastAsia="zh-CN"/>
        </w:rPr>
        <w:t>報告</w:t>
      </w:r>
      <w:r w:rsidR="00DE5AC0" w:rsidRPr="00246B98">
        <w:rPr>
          <w:rFonts w:ascii="Century" w:eastAsia="ＭＳ 明朝" w:hAnsi="Century"/>
          <w:szCs w:val="21"/>
          <w:lang w:val="en-AU"/>
        </w:rPr>
        <w:t>義務</w:t>
      </w:r>
      <w:r w:rsidRPr="00246B98">
        <w:rPr>
          <w:rFonts w:ascii="Century" w:eastAsia="ＭＳ 明朝" w:hAnsi="Century"/>
          <w:szCs w:val="21"/>
          <w:lang w:val="en-AU" w:eastAsia="zh-CN"/>
        </w:rPr>
        <w:t>と</w:t>
      </w:r>
      <w:r w:rsidR="00DE5AC0" w:rsidRPr="00246B98">
        <w:rPr>
          <w:rFonts w:ascii="Century" w:eastAsia="ＭＳ 明朝" w:hAnsi="Century"/>
          <w:szCs w:val="21"/>
          <w:lang w:val="en-AU"/>
        </w:rPr>
        <w:t>その</w:t>
      </w:r>
      <w:r w:rsidRPr="00246B98">
        <w:rPr>
          <w:rFonts w:ascii="Century" w:eastAsia="ＭＳ 明朝" w:hAnsi="Century"/>
          <w:szCs w:val="21"/>
          <w:lang w:val="en-AU" w:eastAsia="zh-CN"/>
        </w:rPr>
        <w:t>監督</w:t>
      </w:r>
      <w:r w:rsidR="00DE5AC0" w:rsidRPr="00246B98">
        <w:rPr>
          <w:rFonts w:ascii="Century" w:eastAsia="ＭＳ 明朝" w:hAnsi="Century"/>
          <w:szCs w:val="21"/>
          <w:lang w:val="en-AU"/>
        </w:rPr>
        <w:t>措置</w:t>
      </w:r>
      <w:r w:rsidRPr="00246B98">
        <w:rPr>
          <w:rFonts w:ascii="Century" w:eastAsia="ＭＳ 明朝" w:hAnsi="Century"/>
          <w:szCs w:val="21"/>
          <w:lang w:val="en-AU" w:eastAsia="zh-CN"/>
        </w:rPr>
        <w:t>の対象とな</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6CB4A7F8" w14:textId="77777777" w:rsidR="00AA5B14" w:rsidRPr="00246B98" w:rsidRDefault="00DA1D8D" w:rsidP="00AA5B14">
      <w:pPr>
        <w:rPr>
          <w:rFonts w:ascii="Century" w:eastAsia="ＭＳ 明朝" w:hAnsi="Century"/>
          <w:szCs w:val="21"/>
          <w:lang w:val="en-AU" w:eastAsia="zh-CN"/>
        </w:rPr>
      </w:pPr>
      <w:r w:rsidRPr="00246B98">
        <w:rPr>
          <w:rFonts w:ascii="Century" w:eastAsia="ＭＳ 明朝" w:hAnsi="Century"/>
          <w:szCs w:val="21"/>
          <w:lang w:val="en-AU"/>
        </w:rPr>
        <w:t>220.</w:t>
      </w:r>
      <w:r w:rsidR="00863237" w:rsidRPr="00246B98">
        <w:rPr>
          <w:rFonts w:ascii="Century" w:eastAsia="ＭＳ 明朝" w:hAnsi="Century"/>
          <w:szCs w:val="21"/>
          <w:lang w:val="en-AU"/>
        </w:rPr>
        <w:t xml:space="preserve">　</w:t>
      </w:r>
      <w:r w:rsidR="00AA5B14" w:rsidRPr="00246B98">
        <w:rPr>
          <w:rFonts w:ascii="Century" w:eastAsia="ＭＳ 明朝" w:hAnsi="Century"/>
          <w:szCs w:val="21"/>
          <w:lang w:val="en-AU" w:eastAsia="zh-CN"/>
        </w:rPr>
        <w:t>州および準州レベルでは、</w:t>
      </w:r>
      <w:r w:rsidR="00AF2EEC" w:rsidRPr="00246B98">
        <w:rPr>
          <w:rFonts w:ascii="Century" w:eastAsia="ＭＳ 明朝" w:hAnsi="Century"/>
          <w:szCs w:val="21"/>
        </w:rPr>
        <w:t>障害のある人</w:t>
      </w:r>
      <w:r w:rsidR="00AA5B14" w:rsidRPr="00246B98">
        <w:rPr>
          <w:rFonts w:ascii="Century" w:eastAsia="ＭＳ 明朝" w:hAnsi="Century"/>
          <w:szCs w:val="21"/>
          <w:lang w:val="en-AU" w:eastAsia="zh-CN"/>
        </w:rPr>
        <w:t>はさまざまな監視および苦情</w:t>
      </w:r>
      <w:r w:rsidR="00DE5AC0" w:rsidRPr="00246B98">
        <w:rPr>
          <w:rFonts w:ascii="Century" w:eastAsia="ＭＳ 明朝" w:hAnsi="Century"/>
          <w:szCs w:val="21"/>
          <w:lang w:val="en-AU"/>
        </w:rPr>
        <w:t>解決</w:t>
      </w:r>
      <w:r w:rsidR="00AA5B14" w:rsidRPr="00246B98">
        <w:rPr>
          <w:rFonts w:ascii="Century" w:eastAsia="ＭＳ 明朝" w:hAnsi="Century"/>
          <w:szCs w:val="21"/>
          <w:lang w:val="en-AU" w:eastAsia="zh-CN"/>
        </w:rPr>
        <w:t>の</w:t>
      </w:r>
      <w:r w:rsidR="00DE5AC0" w:rsidRPr="00246B98">
        <w:rPr>
          <w:rFonts w:ascii="Century" w:eastAsia="ＭＳ 明朝" w:hAnsi="Century"/>
          <w:szCs w:val="21"/>
          <w:lang w:val="en-AU"/>
        </w:rPr>
        <w:t>仕組み</w:t>
      </w:r>
      <w:r w:rsidR="00AA5B14" w:rsidRPr="00246B98">
        <w:rPr>
          <w:rFonts w:ascii="Century" w:eastAsia="ＭＳ 明朝" w:hAnsi="Century"/>
          <w:szCs w:val="21"/>
          <w:lang w:val="en-AU" w:eastAsia="zh-CN"/>
        </w:rPr>
        <w:t>を利用</w:t>
      </w:r>
      <w:r w:rsidR="007D3ED8" w:rsidRPr="00246B98">
        <w:rPr>
          <w:rFonts w:ascii="Century" w:eastAsia="ＭＳ 明朝" w:hAnsi="Century"/>
          <w:szCs w:val="21"/>
          <w:lang w:val="en-AU" w:eastAsia="zh-CN"/>
        </w:rPr>
        <w:t>できる</w:t>
      </w:r>
      <w:r w:rsidR="00AA5B14" w:rsidRPr="00246B98">
        <w:rPr>
          <w:rFonts w:ascii="Century" w:eastAsia="ＭＳ 明朝" w:hAnsi="Century"/>
          <w:szCs w:val="21"/>
          <w:lang w:val="en-AU" w:eastAsia="zh-CN"/>
        </w:rPr>
        <w:t>。</w:t>
      </w:r>
    </w:p>
    <w:p w14:paraId="699CC4CF"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221.</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あらゆるレベルのオーストラリア</w:t>
      </w:r>
      <w:r w:rsidR="002E1C9C" w:rsidRPr="00246B98">
        <w:rPr>
          <w:rFonts w:ascii="Century" w:eastAsia="ＭＳ 明朝" w:hAnsi="Century"/>
          <w:szCs w:val="21"/>
          <w:lang w:val="en-AU"/>
        </w:rPr>
        <w:t>政府機関</w:t>
      </w:r>
      <w:r w:rsidRPr="00246B98">
        <w:rPr>
          <w:rFonts w:ascii="Century" w:eastAsia="ＭＳ 明朝" w:hAnsi="Century"/>
          <w:szCs w:val="21"/>
          <w:lang w:val="en-AU" w:eastAsia="zh-CN"/>
        </w:rPr>
        <w:t>は、</w:t>
      </w:r>
      <w:r w:rsidR="000D0442" w:rsidRPr="00246B98">
        <w:rPr>
          <w:rFonts w:ascii="Century" w:eastAsia="ＭＳ 明朝" w:hAnsi="Century"/>
          <w:szCs w:val="21"/>
          <w:lang w:val="en-AU"/>
        </w:rPr>
        <w:t>施設での</w:t>
      </w:r>
      <w:r w:rsidRPr="00246B98">
        <w:rPr>
          <w:rFonts w:ascii="Century" w:eastAsia="ＭＳ 明朝" w:hAnsi="Century"/>
          <w:szCs w:val="21"/>
          <w:lang w:val="en-AU" w:eastAsia="zh-CN"/>
        </w:rPr>
        <w:t>虐待または暴力を経験した障害のある人が適切なカウンセリングサービスにアクセスできるようにするための対策を講じている。</w:t>
      </w:r>
    </w:p>
    <w:p w14:paraId="66A50178"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222.</w:t>
      </w:r>
      <w:r w:rsidR="00D0563C" w:rsidRPr="00246B98">
        <w:rPr>
          <w:rFonts w:ascii="Century" w:eastAsia="ＭＳ 明朝" w:hAnsi="Century"/>
          <w:szCs w:val="21"/>
          <w:lang w:val="en-AU"/>
        </w:rPr>
        <w:t xml:space="preserve">　</w:t>
      </w:r>
      <w:r w:rsidRPr="00246B98">
        <w:rPr>
          <w:rFonts w:ascii="Century" w:eastAsia="ＭＳ 明朝" w:hAnsi="Century"/>
          <w:szCs w:val="21"/>
          <w:lang w:val="en-AU" w:eastAsia="zh-CN"/>
        </w:rPr>
        <w:t>1800RESPECT</w:t>
      </w:r>
      <w:r w:rsidRPr="00246B98">
        <w:rPr>
          <w:rFonts w:ascii="Century" w:eastAsia="ＭＳ 明朝" w:hAnsi="Century"/>
          <w:szCs w:val="21"/>
          <w:lang w:val="en-AU" w:eastAsia="zh-CN"/>
        </w:rPr>
        <w:t>は、オーストラリア政府によって資金提供されている国内の性的暴行、家庭内暴力および</w:t>
      </w:r>
      <w:r w:rsidR="000D0442" w:rsidRPr="00246B98">
        <w:rPr>
          <w:rFonts w:ascii="Century" w:eastAsia="ＭＳ 明朝" w:hAnsi="Century"/>
          <w:szCs w:val="21"/>
          <w:lang w:val="en-AU"/>
        </w:rPr>
        <w:t>家族</w:t>
      </w:r>
      <w:r w:rsidRPr="00246B98">
        <w:rPr>
          <w:rFonts w:ascii="Century" w:eastAsia="ＭＳ 明朝" w:hAnsi="Century"/>
          <w:szCs w:val="21"/>
          <w:lang w:val="en-AU" w:eastAsia="zh-CN"/>
        </w:rPr>
        <w:t>内暴力のカウンセリングサービス</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。性暴力または家族</w:t>
      </w:r>
      <w:r w:rsidR="000D0442" w:rsidRPr="00246B98">
        <w:rPr>
          <w:rFonts w:ascii="Century" w:eastAsia="ＭＳ 明朝" w:hAnsi="Century"/>
          <w:szCs w:val="21"/>
          <w:lang w:val="en-AU"/>
        </w:rPr>
        <w:t>内・</w:t>
      </w:r>
      <w:r w:rsidR="000D0442" w:rsidRPr="00246B98">
        <w:rPr>
          <w:rFonts w:ascii="Century" w:eastAsia="ＭＳ 明朝" w:hAnsi="Century"/>
          <w:szCs w:val="21"/>
          <w:lang w:val="en-AU" w:eastAsia="zh-CN"/>
        </w:rPr>
        <w:t>家庭内暴力</w:t>
      </w:r>
      <w:r w:rsidRPr="00246B98">
        <w:rPr>
          <w:rFonts w:ascii="Century" w:eastAsia="ＭＳ 明朝" w:hAnsi="Century"/>
          <w:szCs w:val="21"/>
          <w:lang w:val="en-AU" w:eastAsia="zh-CN"/>
        </w:rPr>
        <w:t>を経験したことがある、または経験する危険がある人々</w:t>
      </w:r>
      <w:r w:rsidR="000D0442" w:rsidRPr="00246B98">
        <w:rPr>
          <w:rFonts w:ascii="Century" w:eastAsia="ＭＳ 明朝" w:hAnsi="Century"/>
          <w:szCs w:val="21"/>
          <w:lang w:val="en-AU"/>
        </w:rPr>
        <w:t>、</w:t>
      </w:r>
      <w:r w:rsidR="000D0442" w:rsidRPr="00246B98">
        <w:rPr>
          <w:rFonts w:ascii="Century" w:eastAsia="ＭＳ 明朝" w:hAnsi="Century"/>
          <w:szCs w:val="21"/>
          <w:lang w:val="en-AU" w:eastAsia="zh-CN"/>
        </w:rPr>
        <w:t>その家族、友人、現場の労働者</w:t>
      </w:r>
      <w:r w:rsidRPr="00246B98">
        <w:rPr>
          <w:rFonts w:ascii="Century" w:eastAsia="ＭＳ 明朝" w:hAnsi="Century"/>
          <w:szCs w:val="21"/>
          <w:lang w:val="en-AU" w:eastAsia="zh-CN"/>
        </w:rPr>
        <w:t>に</w:t>
      </w:r>
      <w:r w:rsidR="000D0442" w:rsidRPr="00246B98">
        <w:rPr>
          <w:rFonts w:ascii="Century" w:eastAsia="ＭＳ 明朝" w:hAnsi="Century"/>
          <w:szCs w:val="21"/>
          <w:lang w:val="en-AU"/>
        </w:rPr>
        <w:t>、</w:t>
      </w:r>
      <w:r w:rsidRPr="00246B98">
        <w:rPr>
          <w:rFonts w:ascii="Century" w:eastAsia="ＭＳ 明朝" w:hAnsi="Century"/>
          <w:szCs w:val="21"/>
          <w:lang w:val="en-AU" w:eastAsia="zh-CN"/>
        </w:rPr>
        <w:t>1</w:t>
      </w:r>
      <w:r w:rsidRPr="00246B98">
        <w:rPr>
          <w:rFonts w:ascii="Century" w:eastAsia="ＭＳ 明朝" w:hAnsi="Century"/>
          <w:szCs w:val="21"/>
          <w:lang w:val="en-AU" w:eastAsia="zh-CN"/>
        </w:rPr>
        <w:t>日</w:t>
      </w:r>
      <w:r w:rsidRPr="00246B98">
        <w:rPr>
          <w:rFonts w:ascii="Century" w:eastAsia="ＭＳ 明朝" w:hAnsi="Century"/>
          <w:szCs w:val="21"/>
          <w:lang w:val="en-AU" w:eastAsia="zh-CN"/>
        </w:rPr>
        <w:t>24</w:t>
      </w:r>
      <w:r w:rsidRPr="00246B98">
        <w:rPr>
          <w:rFonts w:ascii="Century" w:eastAsia="ＭＳ 明朝" w:hAnsi="Century"/>
          <w:szCs w:val="21"/>
          <w:lang w:val="en-AU" w:eastAsia="zh-CN"/>
        </w:rPr>
        <w:t>時間、週</w:t>
      </w:r>
      <w:r w:rsidRPr="00246B98">
        <w:rPr>
          <w:rFonts w:ascii="Century" w:eastAsia="ＭＳ 明朝" w:hAnsi="Century"/>
          <w:szCs w:val="21"/>
          <w:lang w:val="en-AU" w:eastAsia="zh-CN"/>
        </w:rPr>
        <w:t>7</w:t>
      </w:r>
      <w:r w:rsidRPr="00246B98">
        <w:rPr>
          <w:rFonts w:ascii="Century" w:eastAsia="ＭＳ 明朝" w:hAnsi="Century"/>
          <w:szCs w:val="21"/>
          <w:lang w:val="en-AU" w:eastAsia="zh-CN"/>
        </w:rPr>
        <w:t>日サポートを提供</w:t>
      </w:r>
      <w:r w:rsidR="007D3ED8" w:rsidRPr="00246B98">
        <w:rPr>
          <w:rFonts w:ascii="Century" w:eastAsia="ＭＳ 明朝" w:hAnsi="Century"/>
          <w:szCs w:val="21"/>
          <w:lang w:val="en-AU" w:eastAsia="zh-CN"/>
        </w:rPr>
        <w:t>する</w:t>
      </w:r>
      <w:r w:rsidR="000D0442" w:rsidRPr="00246B98">
        <w:rPr>
          <w:rFonts w:ascii="Century" w:eastAsia="ＭＳ 明朝" w:hAnsi="Century"/>
          <w:szCs w:val="21"/>
          <w:lang w:val="en-AU"/>
        </w:rPr>
        <w:t>。</w:t>
      </w:r>
      <w:r w:rsidR="000D0442" w:rsidRPr="00246B98">
        <w:rPr>
          <w:rFonts w:ascii="Century" w:eastAsia="ＭＳ 明朝" w:hAnsi="Century"/>
          <w:szCs w:val="21"/>
          <w:lang w:val="en-AU" w:eastAsia="zh-CN"/>
        </w:rPr>
        <w:t>経験豊富なカウンセラーによって</w:t>
      </w:r>
      <w:r w:rsidR="000D0442" w:rsidRPr="00246B98">
        <w:rPr>
          <w:rFonts w:ascii="Century" w:eastAsia="ＭＳ 明朝" w:hAnsi="Century"/>
          <w:szCs w:val="21"/>
          <w:lang w:val="en-AU"/>
        </w:rPr>
        <w:t>、</w:t>
      </w:r>
      <w:r w:rsidRPr="00246B98">
        <w:rPr>
          <w:rFonts w:ascii="Century" w:eastAsia="ＭＳ 明朝" w:hAnsi="Century"/>
          <w:szCs w:val="21"/>
          <w:lang w:val="en-AU" w:eastAsia="zh-CN"/>
        </w:rPr>
        <w:t>電話、オンラインおよび専門的なトラウマカウンセリング</w:t>
      </w:r>
      <w:r w:rsidR="000D0442" w:rsidRPr="00246B98">
        <w:rPr>
          <w:rFonts w:ascii="Century" w:eastAsia="ＭＳ 明朝" w:hAnsi="Century"/>
          <w:szCs w:val="21"/>
          <w:lang w:val="en-AU"/>
        </w:rPr>
        <w:t>が</w:t>
      </w:r>
      <w:r w:rsidRPr="00246B98">
        <w:rPr>
          <w:rFonts w:ascii="Century" w:eastAsia="ＭＳ 明朝" w:hAnsi="Century"/>
          <w:szCs w:val="21"/>
          <w:lang w:val="en-AU" w:eastAsia="zh-CN"/>
        </w:rPr>
        <w:t>提供されて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。このサービスはまた、</w:t>
      </w:r>
      <w:r w:rsidR="000D0442" w:rsidRPr="00246B98">
        <w:rPr>
          <w:rFonts w:ascii="Century" w:eastAsia="ＭＳ 明朝" w:hAnsi="Century"/>
          <w:szCs w:val="21"/>
          <w:lang w:val="en-AU"/>
        </w:rPr>
        <w:t>インクルーシブな実践のなかで</w:t>
      </w:r>
      <w:r w:rsidR="00AF2EEC" w:rsidRPr="00246B98">
        <w:rPr>
          <w:rFonts w:ascii="Century" w:eastAsia="ＭＳ 明朝" w:hAnsi="Century"/>
          <w:szCs w:val="21"/>
        </w:rPr>
        <w:t>障害のある人</w:t>
      </w:r>
      <w:r w:rsidR="000D0442" w:rsidRPr="00246B98">
        <w:rPr>
          <w:rFonts w:ascii="Century" w:eastAsia="ＭＳ 明朝" w:hAnsi="Century"/>
          <w:szCs w:val="21"/>
          <w:lang w:val="en-AU" w:eastAsia="zh-CN"/>
        </w:rPr>
        <w:t>に対する暴力への対応</w:t>
      </w:r>
      <w:r w:rsidR="000D0442" w:rsidRPr="00246B98">
        <w:rPr>
          <w:rFonts w:ascii="Century" w:eastAsia="ＭＳ 明朝" w:hAnsi="Century"/>
          <w:szCs w:val="21"/>
          <w:lang w:val="en-AU"/>
        </w:rPr>
        <w:t>をしている</w:t>
      </w:r>
      <w:r w:rsidR="000D0442" w:rsidRPr="00246B98">
        <w:rPr>
          <w:rFonts w:ascii="Century" w:eastAsia="ＭＳ 明朝" w:hAnsi="Century"/>
          <w:szCs w:val="21"/>
          <w:lang w:val="en-AU" w:eastAsia="zh-CN"/>
        </w:rPr>
        <w:t>専門家に</w:t>
      </w:r>
      <w:r w:rsidRPr="00246B98">
        <w:rPr>
          <w:rFonts w:ascii="Century" w:eastAsia="ＭＳ 明朝" w:hAnsi="Century"/>
          <w:szCs w:val="21"/>
          <w:lang w:val="en-AU" w:eastAsia="zh-CN"/>
        </w:rPr>
        <w:t>情報を提供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p>
    <w:p w14:paraId="6336435D"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223.</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施設内で</w:t>
      </w:r>
      <w:r w:rsidR="00892C53" w:rsidRPr="00246B98">
        <w:rPr>
          <w:rFonts w:ascii="Century" w:eastAsia="ＭＳ 明朝" w:hAnsi="Century"/>
          <w:szCs w:val="21"/>
          <w:lang w:val="en-AU"/>
        </w:rPr>
        <w:t>の</w:t>
      </w:r>
      <w:r w:rsidRPr="00246B98">
        <w:rPr>
          <w:rFonts w:ascii="Century" w:eastAsia="ＭＳ 明朝" w:hAnsi="Century"/>
          <w:szCs w:val="21"/>
          <w:lang w:val="en-AU" w:eastAsia="zh-CN"/>
        </w:rPr>
        <w:t>児童性的虐待を経験したことのある人のための国民救済制度は、参加施設</w:t>
      </w:r>
      <w:r w:rsidR="00892C53" w:rsidRPr="00246B98">
        <w:rPr>
          <w:rFonts w:ascii="Century" w:eastAsia="ＭＳ 明朝" w:hAnsi="Century"/>
          <w:szCs w:val="21"/>
          <w:lang w:val="en-AU"/>
        </w:rPr>
        <w:t>で</w:t>
      </w:r>
      <w:r w:rsidRPr="00246B98">
        <w:rPr>
          <w:rFonts w:ascii="Century" w:eastAsia="ＭＳ 明朝" w:hAnsi="Century"/>
          <w:szCs w:val="21"/>
          <w:lang w:val="en-AU" w:eastAsia="zh-CN"/>
        </w:rPr>
        <w:t>の</w:t>
      </w:r>
      <w:r w:rsidR="00892C53" w:rsidRPr="00246B98">
        <w:rPr>
          <w:rFonts w:ascii="Century" w:eastAsia="ＭＳ 明朝" w:hAnsi="Century"/>
          <w:szCs w:val="21"/>
          <w:lang w:val="en-AU"/>
        </w:rPr>
        <w:t>ケアの間に</w:t>
      </w:r>
      <w:r w:rsidRPr="00246B98">
        <w:rPr>
          <w:rFonts w:ascii="Century" w:eastAsia="ＭＳ 明朝" w:hAnsi="Century"/>
          <w:szCs w:val="21"/>
          <w:lang w:val="en-AU" w:eastAsia="zh-CN"/>
        </w:rPr>
        <w:t>性的</w:t>
      </w:r>
      <w:r w:rsidR="00892C53" w:rsidRPr="00246B98">
        <w:rPr>
          <w:rFonts w:ascii="Century" w:eastAsia="ＭＳ 明朝" w:hAnsi="Century"/>
          <w:szCs w:val="21"/>
          <w:lang w:val="en-AU" w:eastAsia="zh-CN"/>
        </w:rPr>
        <w:t>児童</w:t>
      </w:r>
      <w:r w:rsidRPr="00246B98">
        <w:rPr>
          <w:rFonts w:ascii="Century" w:eastAsia="ＭＳ 明朝" w:hAnsi="Century"/>
          <w:szCs w:val="21"/>
          <w:lang w:val="en-AU" w:eastAsia="zh-CN"/>
        </w:rPr>
        <w:t>虐待</w:t>
      </w:r>
      <w:r w:rsidR="00892C53" w:rsidRPr="00246B98">
        <w:rPr>
          <w:rFonts w:ascii="Century" w:eastAsia="ＭＳ 明朝" w:hAnsi="Century"/>
          <w:szCs w:val="21"/>
          <w:lang w:val="en-AU"/>
        </w:rPr>
        <w:t>を受けた</w:t>
      </w:r>
      <w:r w:rsidRPr="00246B98">
        <w:rPr>
          <w:rFonts w:ascii="Century" w:eastAsia="ＭＳ 明朝" w:hAnsi="Century"/>
          <w:szCs w:val="21"/>
          <w:lang w:val="en-AU" w:eastAsia="zh-CN"/>
        </w:rPr>
        <w:t>人への</w:t>
      </w:r>
      <w:r w:rsidR="00892C53" w:rsidRPr="00246B98">
        <w:rPr>
          <w:rFonts w:ascii="Century" w:eastAsia="ＭＳ 明朝" w:hAnsi="Century"/>
          <w:szCs w:val="21"/>
          <w:lang w:val="en-AU"/>
        </w:rPr>
        <w:t>、</w:t>
      </w:r>
      <w:r w:rsidR="00892C53" w:rsidRPr="00246B98">
        <w:rPr>
          <w:rFonts w:ascii="Century" w:eastAsia="ＭＳ 明朝" w:hAnsi="Century"/>
          <w:szCs w:val="21"/>
          <w:lang w:val="en-AU" w:eastAsia="zh-CN"/>
        </w:rPr>
        <w:t>カウンセリングへのアクセスを含</w:t>
      </w:r>
      <w:r w:rsidR="00892C53" w:rsidRPr="00246B98">
        <w:rPr>
          <w:rFonts w:ascii="Century" w:eastAsia="ＭＳ 明朝" w:hAnsi="Century"/>
          <w:szCs w:val="21"/>
          <w:lang w:val="en-AU"/>
        </w:rPr>
        <w:t>めた</w:t>
      </w:r>
      <w:r w:rsidRPr="00246B98">
        <w:rPr>
          <w:rFonts w:ascii="Century" w:eastAsia="ＭＳ 明朝" w:hAnsi="Century"/>
          <w:szCs w:val="21"/>
          <w:lang w:val="en-AU" w:eastAsia="zh-CN"/>
        </w:rPr>
        <w:t>支援を提供する。</w:t>
      </w:r>
      <w:r w:rsidR="00892C53" w:rsidRPr="00246B98">
        <w:rPr>
          <w:rFonts w:ascii="Century" w:eastAsia="ＭＳ 明朝" w:hAnsi="Century"/>
          <w:szCs w:val="21"/>
          <w:lang w:val="en-AU"/>
        </w:rPr>
        <w:t>連邦政府</w:t>
      </w:r>
      <w:r w:rsidRPr="00246B98">
        <w:rPr>
          <w:rFonts w:ascii="Century" w:eastAsia="ＭＳ 明朝" w:hAnsi="Century"/>
          <w:szCs w:val="21"/>
          <w:lang w:val="en-AU" w:eastAsia="zh-CN"/>
        </w:rPr>
        <w:t>、ニューサウスウェールズ州、ビクトリア州、タスマニア州、</w:t>
      </w:r>
      <w:r w:rsidRPr="00246B98">
        <w:rPr>
          <w:rFonts w:ascii="Century" w:eastAsia="ＭＳ 明朝" w:hAnsi="Century"/>
          <w:szCs w:val="21"/>
          <w:lang w:val="en-AU" w:eastAsia="zh-CN"/>
        </w:rPr>
        <w:t>ACT</w:t>
      </w:r>
      <w:r w:rsidRPr="00246B98">
        <w:rPr>
          <w:rFonts w:ascii="Century" w:eastAsia="ＭＳ 明朝" w:hAnsi="Century"/>
          <w:szCs w:val="21"/>
          <w:lang w:val="en-AU" w:eastAsia="zh-CN"/>
        </w:rPr>
        <w:t>州、</w:t>
      </w:r>
      <w:r w:rsidRPr="00246B98">
        <w:rPr>
          <w:rFonts w:ascii="Century" w:eastAsia="ＭＳ 明朝" w:hAnsi="Century"/>
          <w:szCs w:val="21"/>
          <w:lang w:val="en-AU" w:eastAsia="zh-CN"/>
        </w:rPr>
        <w:t>NT</w:t>
      </w:r>
      <w:r w:rsidRPr="00246B98">
        <w:rPr>
          <w:rFonts w:ascii="Century" w:eastAsia="ＭＳ 明朝" w:hAnsi="Century"/>
          <w:szCs w:val="21"/>
          <w:lang w:val="en-AU" w:eastAsia="zh-CN"/>
        </w:rPr>
        <w:t>州、</w:t>
      </w:r>
      <w:r w:rsidRPr="00246B98">
        <w:rPr>
          <w:rFonts w:ascii="Century" w:eastAsia="ＭＳ 明朝" w:hAnsi="Century"/>
          <w:szCs w:val="21"/>
          <w:lang w:val="en-AU" w:eastAsia="zh-CN"/>
        </w:rPr>
        <w:t>SA</w:t>
      </w:r>
      <w:r w:rsidRPr="00246B98">
        <w:rPr>
          <w:rFonts w:ascii="Century" w:eastAsia="ＭＳ 明朝" w:hAnsi="Century"/>
          <w:szCs w:val="21"/>
          <w:lang w:val="en-AU" w:eastAsia="zh-CN"/>
        </w:rPr>
        <w:t>州およびクイーンズランド州が国民救済</w:t>
      </w:r>
      <w:r w:rsidR="00892C53" w:rsidRPr="00246B98">
        <w:rPr>
          <w:rFonts w:ascii="Century" w:eastAsia="ＭＳ 明朝" w:hAnsi="Century"/>
          <w:szCs w:val="21"/>
          <w:lang w:val="en-AU"/>
        </w:rPr>
        <w:t>制度</w:t>
      </w:r>
      <w:r w:rsidRPr="00246B98">
        <w:rPr>
          <w:rFonts w:ascii="Century" w:eastAsia="ＭＳ 明朝" w:hAnsi="Century"/>
          <w:szCs w:val="21"/>
          <w:lang w:val="en-AU" w:eastAsia="zh-CN"/>
        </w:rPr>
        <w:t>に加わった。</w:t>
      </w:r>
    </w:p>
    <w:p w14:paraId="33C340C5"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224.</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州および準州政府も、障害のある人が適切なカウンセリングを受けられるようにするための措置を講じて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。南オーストラリア州（</w:t>
      </w:r>
      <w:r w:rsidRPr="00246B98">
        <w:rPr>
          <w:rFonts w:ascii="Century" w:eastAsia="ＭＳ 明朝" w:hAnsi="Century"/>
          <w:szCs w:val="21"/>
          <w:lang w:val="en-AU" w:eastAsia="zh-CN"/>
        </w:rPr>
        <w:t>SA</w:t>
      </w:r>
      <w:r w:rsidRPr="00246B98">
        <w:rPr>
          <w:rFonts w:ascii="Century" w:eastAsia="ＭＳ 明朝" w:hAnsi="Century"/>
          <w:szCs w:val="21"/>
          <w:lang w:val="en-AU" w:eastAsia="zh-CN"/>
        </w:rPr>
        <w:t>）では、メンタルヘルストリアージサービスの</w:t>
      </w:r>
      <w:r w:rsidR="00892C53" w:rsidRPr="00246B98">
        <w:rPr>
          <w:rFonts w:ascii="Century" w:eastAsia="ＭＳ 明朝" w:hAnsi="Century"/>
          <w:szCs w:val="21"/>
          <w:lang w:val="en-AU"/>
        </w:rPr>
        <w:t>支援チーム</w:t>
      </w:r>
      <w:r w:rsidRPr="00246B98">
        <w:rPr>
          <w:rFonts w:ascii="Century" w:eastAsia="ＭＳ 明朝" w:hAnsi="Century"/>
          <w:szCs w:val="21"/>
          <w:lang w:val="en-AU" w:eastAsia="zh-CN"/>
        </w:rPr>
        <w:t>に、アドバイスを提供できる</w:t>
      </w:r>
      <w:r w:rsidR="00892C53" w:rsidRPr="00246B98">
        <w:rPr>
          <w:rFonts w:ascii="Century" w:eastAsia="ＭＳ 明朝" w:hAnsi="Century"/>
          <w:szCs w:val="21"/>
          <w:lang w:val="en-AU"/>
        </w:rPr>
        <w:t>精神保健</w:t>
      </w:r>
      <w:r w:rsidRPr="00246B98">
        <w:rPr>
          <w:rFonts w:ascii="Century" w:eastAsia="ＭＳ 明朝" w:hAnsi="Century"/>
          <w:szCs w:val="21"/>
          <w:lang w:val="en-AU" w:eastAsia="zh-CN"/>
        </w:rPr>
        <w:t>の専門家が</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64989450" w14:textId="77777777" w:rsidR="007672FD" w:rsidRPr="00246B98" w:rsidRDefault="007672FD" w:rsidP="00AA5B14">
      <w:pPr>
        <w:rPr>
          <w:rFonts w:ascii="Century" w:eastAsia="ＭＳ 明朝" w:hAnsi="Century"/>
          <w:szCs w:val="21"/>
          <w:lang w:val="en-AU" w:eastAsia="zh-CN"/>
        </w:rPr>
      </w:pPr>
    </w:p>
    <w:p w14:paraId="4C7EBD98" w14:textId="77777777" w:rsidR="00AA5B14" w:rsidRPr="000709D5" w:rsidRDefault="002B346F"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個人をそのままの状態で保護すること</w:t>
      </w:r>
      <w:r w:rsidR="00AA5B14" w:rsidRPr="000709D5">
        <w:rPr>
          <w:rFonts w:ascii="ＭＳ ゴシック" w:eastAsia="ＭＳ ゴシック" w:hAnsi="ＭＳ ゴシック"/>
          <w:b/>
          <w:bCs/>
          <w:szCs w:val="21"/>
          <w:lang w:val="en-AU" w:eastAsia="zh-CN"/>
        </w:rPr>
        <w:t>（第17条）</w:t>
      </w:r>
    </w:p>
    <w:p w14:paraId="353C45B7" w14:textId="77777777" w:rsidR="00AA5B14" w:rsidRPr="000709D5" w:rsidRDefault="00E52D20" w:rsidP="00AA5B14">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AA5B14" w:rsidRPr="000709D5">
        <w:rPr>
          <w:rFonts w:ascii="ＭＳ ゴシック" w:eastAsia="ＭＳ ゴシック" w:hAnsi="ＭＳ ゴシック"/>
          <w:b/>
          <w:bCs/>
          <w:szCs w:val="21"/>
          <w:lang w:val="en-AU" w:eastAsia="zh-CN"/>
        </w:rPr>
        <w:t>20</w:t>
      </w:r>
    </w:p>
    <w:p w14:paraId="644B3A9F"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225.</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オーストラリア政府は、すべての人の身体的完全性および生殖の権利を尊重することを約束し、歴史的に</w:t>
      </w:r>
      <w:r w:rsidR="00756CA3" w:rsidRPr="00246B98">
        <w:rPr>
          <w:rFonts w:ascii="Century" w:eastAsia="ＭＳ 明朝" w:hAnsi="Century"/>
          <w:szCs w:val="21"/>
          <w:lang w:val="en-AU"/>
        </w:rPr>
        <w:t>見て，</w:t>
      </w:r>
      <w:r w:rsidRPr="00246B98">
        <w:rPr>
          <w:rFonts w:ascii="Century" w:eastAsia="ＭＳ 明朝" w:hAnsi="Century"/>
          <w:szCs w:val="21"/>
          <w:lang w:val="en-AU" w:eastAsia="zh-CN"/>
        </w:rPr>
        <w:t>同意なしにまたは希望に反して</w:t>
      </w:r>
      <w:r w:rsidR="00892C53" w:rsidRPr="00246B98">
        <w:rPr>
          <w:rFonts w:ascii="Century" w:eastAsia="ＭＳ 明朝" w:hAnsi="Century"/>
          <w:szCs w:val="21"/>
          <w:lang w:val="en-AU"/>
        </w:rPr>
        <w:t>不妊措置</w:t>
      </w:r>
      <w:r w:rsidRPr="00246B98">
        <w:rPr>
          <w:rFonts w:ascii="Century" w:eastAsia="ＭＳ 明朝" w:hAnsi="Century"/>
          <w:szCs w:val="21"/>
          <w:lang w:val="en-AU" w:eastAsia="zh-CN"/>
        </w:rPr>
        <w:t>を受けた</w:t>
      </w:r>
      <w:r w:rsidR="00756CA3" w:rsidRPr="00246B98">
        <w:rPr>
          <w:rFonts w:ascii="Century" w:eastAsia="ＭＳ 明朝" w:hAnsi="Century"/>
          <w:szCs w:val="21"/>
          <w:lang w:val="en-AU"/>
        </w:rPr>
        <w:t>障害のある</w:t>
      </w:r>
      <w:r w:rsidRPr="00246B98">
        <w:rPr>
          <w:rFonts w:ascii="Century" w:eastAsia="ＭＳ 明朝" w:hAnsi="Century"/>
          <w:szCs w:val="21"/>
          <w:lang w:val="en-AU" w:eastAsia="zh-CN"/>
        </w:rPr>
        <w:t>人々</w:t>
      </w:r>
      <w:r w:rsidR="00892C53" w:rsidRPr="00246B98">
        <w:rPr>
          <w:rFonts w:ascii="Century" w:eastAsia="ＭＳ 明朝" w:hAnsi="Century"/>
          <w:szCs w:val="21"/>
          <w:lang w:val="en-AU"/>
        </w:rPr>
        <w:t>（その多数は女性）</w:t>
      </w:r>
      <w:r w:rsidR="00756CA3" w:rsidRPr="00246B98">
        <w:rPr>
          <w:rFonts w:ascii="Century" w:eastAsia="ＭＳ 明朝" w:hAnsi="Century"/>
          <w:szCs w:val="21"/>
          <w:lang w:val="en-AU"/>
        </w:rPr>
        <w:t>があったこと</w:t>
      </w:r>
      <w:r w:rsidRPr="00246B98">
        <w:rPr>
          <w:rFonts w:ascii="Century" w:eastAsia="ＭＳ 明朝" w:hAnsi="Century"/>
          <w:szCs w:val="21"/>
          <w:lang w:val="en-AU" w:eastAsia="zh-CN"/>
        </w:rPr>
        <w:t>を認めている。</w:t>
      </w:r>
    </w:p>
    <w:p w14:paraId="3514C7FE" w14:textId="07CAB7CA"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226.</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過去</w:t>
      </w:r>
      <w:r w:rsidRPr="00246B98">
        <w:rPr>
          <w:rFonts w:ascii="Century" w:eastAsia="ＭＳ 明朝" w:hAnsi="Century"/>
          <w:szCs w:val="21"/>
          <w:lang w:val="en-AU" w:eastAsia="zh-CN"/>
        </w:rPr>
        <w:t>20</w:t>
      </w:r>
      <w:r w:rsidRPr="00246B98">
        <w:rPr>
          <w:rFonts w:ascii="Century" w:eastAsia="ＭＳ 明朝" w:hAnsi="Century"/>
          <w:szCs w:val="21"/>
          <w:lang w:val="en-AU" w:eastAsia="zh-CN"/>
        </w:rPr>
        <w:t>年間にわたり、</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w:t>
      </w:r>
      <w:r w:rsidR="0006195B" w:rsidRPr="00246B98">
        <w:rPr>
          <w:rFonts w:ascii="Century" w:eastAsia="ＭＳ 明朝" w:hAnsi="Century" w:hint="eastAsia"/>
          <w:szCs w:val="21"/>
          <w:lang w:val="en-AU"/>
        </w:rPr>
        <w:t>不妊</w:t>
      </w:r>
      <w:r w:rsidR="00756CA3" w:rsidRPr="00246B98">
        <w:rPr>
          <w:rFonts w:ascii="Century" w:eastAsia="ＭＳ 明朝" w:hAnsi="Century"/>
          <w:szCs w:val="21"/>
          <w:lang w:val="en-AU"/>
        </w:rPr>
        <w:t>措置の規定</w:t>
      </w:r>
      <w:r w:rsidRPr="00246B98">
        <w:rPr>
          <w:rFonts w:ascii="Century" w:eastAsia="ＭＳ 明朝" w:hAnsi="Century"/>
          <w:szCs w:val="21"/>
          <w:lang w:val="en-AU" w:eastAsia="zh-CN"/>
        </w:rPr>
        <w:t>は多くの</w:t>
      </w:r>
      <w:r w:rsidR="00892C53" w:rsidRPr="00246B98">
        <w:rPr>
          <w:rFonts w:ascii="Century" w:eastAsia="ＭＳ 明朝" w:hAnsi="Century"/>
          <w:szCs w:val="21"/>
          <w:lang w:val="en-AU"/>
        </w:rPr>
        <w:t>調査</w:t>
      </w:r>
      <w:r w:rsidRPr="00246B98">
        <w:rPr>
          <w:rFonts w:ascii="Century" w:eastAsia="ＭＳ 明朝" w:hAnsi="Century"/>
          <w:szCs w:val="21"/>
          <w:lang w:val="en-AU" w:eastAsia="zh-CN"/>
        </w:rPr>
        <w:t>や</w:t>
      </w:r>
      <w:r w:rsidR="00892C53" w:rsidRPr="00246B98">
        <w:rPr>
          <w:rFonts w:ascii="Century" w:eastAsia="ＭＳ 明朝" w:hAnsi="Century"/>
          <w:szCs w:val="21"/>
          <w:lang w:val="en-AU"/>
        </w:rPr>
        <w:t>見直し</w:t>
      </w:r>
      <w:r w:rsidRPr="00246B98">
        <w:rPr>
          <w:rFonts w:ascii="Century" w:eastAsia="ＭＳ 明朝" w:hAnsi="Century"/>
          <w:szCs w:val="21"/>
          <w:lang w:val="en-AU" w:eastAsia="zh-CN"/>
        </w:rPr>
        <w:t>の対象となっており、オーストラリア、州、準州の法律は</w:t>
      </w:r>
      <w:r w:rsidR="003F7A1A" w:rsidRPr="00246B98">
        <w:rPr>
          <w:rFonts w:ascii="Century" w:eastAsia="ＭＳ 明朝" w:hAnsi="Century"/>
          <w:szCs w:val="21"/>
          <w:lang w:val="en-AU"/>
        </w:rPr>
        <w:t>、過去のもの</w:t>
      </w:r>
      <w:r w:rsidRPr="00246B98">
        <w:rPr>
          <w:rFonts w:ascii="Century" w:eastAsia="ＭＳ 明朝" w:hAnsi="Century"/>
          <w:szCs w:val="21"/>
          <w:lang w:val="en-AU" w:eastAsia="zh-CN"/>
        </w:rPr>
        <w:t>よりも</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により良い保護を提供するために大幅に改正され</w:t>
      </w:r>
      <w:r w:rsidR="003F7A1A" w:rsidRPr="00246B98">
        <w:rPr>
          <w:rFonts w:ascii="Century" w:eastAsia="ＭＳ 明朝" w:hAnsi="Century"/>
          <w:szCs w:val="21"/>
          <w:lang w:val="en-AU"/>
        </w:rPr>
        <w:t>た</w:t>
      </w:r>
      <w:r w:rsidRPr="00246B98">
        <w:rPr>
          <w:rFonts w:ascii="Century" w:eastAsia="ＭＳ 明朝" w:hAnsi="Century"/>
          <w:szCs w:val="21"/>
          <w:lang w:val="en-AU" w:eastAsia="zh-CN"/>
        </w:rPr>
        <w:t>。</w:t>
      </w:r>
    </w:p>
    <w:p w14:paraId="79493A21"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227.</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入手可能なデータは障害のある人の</w:t>
      </w:r>
      <w:r w:rsidR="003F7A1A" w:rsidRPr="00246B98">
        <w:rPr>
          <w:rFonts w:ascii="Century" w:eastAsia="ＭＳ 明朝" w:hAnsi="Century"/>
          <w:szCs w:val="21"/>
          <w:lang w:val="en-AU"/>
        </w:rPr>
        <w:t>不妊措置</w:t>
      </w:r>
      <w:r w:rsidRPr="00246B98">
        <w:rPr>
          <w:rFonts w:ascii="Century" w:eastAsia="ＭＳ 明朝" w:hAnsi="Century"/>
          <w:szCs w:val="21"/>
          <w:lang w:val="en-AU" w:eastAsia="zh-CN"/>
        </w:rPr>
        <w:t>の</w:t>
      </w:r>
      <w:r w:rsidR="003F7A1A" w:rsidRPr="00246B98">
        <w:rPr>
          <w:rFonts w:ascii="Century" w:eastAsia="ＭＳ 明朝" w:hAnsi="Century"/>
          <w:szCs w:val="21"/>
          <w:lang w:val="en-AU"/>
        </w:rPr>
        <w:t>件</w:t>
      </w:r>
      <w:r w:rsidRPr="00246B98">
        <w:rPr>
          <w:rFonts w:ascii="Century" w:eastAsia="ＭＳ 明朝" w:hAnsi="Century"/>
          <w:szCs w:val="21"/>
          <w:lang w:val="en-AU" w:eastAsia="zh-CN"/>
        </w:rPr>
        <w:t>数がかなり少ないことを示唆しているが、データ収集</w:t>
      </w:r>
      <w:r w:rsidR="003F7A1A" w:rsidRPr="00246B98">
        <w:rPr>
          <w:rFonts w:ascii="Century" w:eastAsia="ＭＳ 明朝" w:hAnsi="Century"/>
          <w:szCs w:val="21"/>
          <w:lang w:val="en-AU"/>
        </w:rPr>
        <w:t>作業</w:t>
      </w:r>
      <w:r w:rsidRPr="00246B98">
        <w:rPr>
          <w:rFonts w:ascii="Century" w:eastAsia="ＭＳ 明朝" w:hAnsi="Century"/>
          <w:szCs w:val="21"/>
          <w:lang w:val="en-AU" w:eastAsia="zh-CN"/>
        </w:rPr>
        <w:t>の</w:t>
      </w:r>
      <w:r w:rsidR="003F7A1A" w:rsidRPr="00246B98">
        <w:rPr>
          <w:rFonts w:ascii="Century" w:eastAsia="ＭＳ 明朝" w:hAnsi="Century"/>
          <w:szCs w:val="21"/>
          <w:lang w:val="en-AU"/>
        </w:rPr>
        <w:t>不統一</w:t>
      </w:r>
      <w:r w:rsidRPr="00246B98">
        <w:rPr>
          <w:rFonts w:ascii="Century" w:eastAsia="ＭＳ 明朝" w:hAnsi="Century"/>
          <w:szCs w:val="21"/>
          <w:lang w:val="en-AU" w:eastAsia="zh-CN"/>
        </w:rPr>
        <w:t>は依然として懸念</w:t>
      </w:r>
      <w:r w:rsidR="003F7A1A" w:rsidRPr="00246B98">
        <w:rPr>
          <w:rFonts w:ascii="Century" w:eastAsia="ＭＳ 明朝" w:hAnsi="Century"/>
          <w:szCs w:val="21"/>
          <w:lang w:val="en-AU"/>
        </w:rPr>
        <w:t>要因</w:t>
      </w:r>
      <w:r w:rsidRPr="00246B98">
        <w:rPr>
          <w:rFonts w:ascii="Century" w:eastAsia="ＭＳ 明朝" w:hAnsi="Century"/>
          <w:szCs w:val="21"/>
          <w:lang w:val="en-AU" w:eastAsia="zh-CN"/>
        </w:rPr>
        <w:t>である。このため、</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年にオーストラリア政府は、管轄区域をまたがるデータ収集を標準化するための指標を作成するために、オーストラリアの後見管理委員会を代表するビクトリア州</w:t>
      </w:r>
      <w:r w:rsidR="003F7A1A" w:rsidRPr="00246B98">
        <w:rPr>
          <w:rFonts w:ascii="Century" w:eastAsia="ＭＳ 明朝" w:hAnsi="Century"/>
          <w:szCs w:val="21"/>
          <w:lang w:val="en-AU"/>
        </w:rPr>
        <w:t>公的権利擁護局</w:t>
      </w:r>
      <w:r w:rsidRPr="00246B98">
        <w:rPr>
          <w:rFonts w:ascii="Century" w:eastAsia="ＭＳ 明朝" w:hAnsi="Century"/>
          <w:szCs w:val="21"/>
          <w:lang w:val="en-AU" w:eastAsia="zh-CN"/>
        </w:rPr>
        <w:t>に資金を提供</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p>
    <w:p w14:paraId="0948028C" w14:textId="77777777" w:rsidR="00AA5B14" w:rsidRPr="00246B98" w:rsidRDefault="00DA1D8D" w:rsidP="00AA5B14">
      <w:pPr>
        <w:rPr>
          <w:rFonts w:ascii="Century" w:eastAsia="ＭＳ 明朝" w:hAnsi="Century"/>
          <w:szCs w:val="21"/>
          <w:lang w:val="en-AU" w:eastAsia="zh-CN"/>
        </w:rPr>
      </w:pPr>
      <w:r w:rsidRPr="00246B98">
        <w:rPr>
          <w:rFonts w:ascii="Century" w:eastAsia="ＭＳ 明朝" w:hAnsi="Century"/>
          <w:szCs w:val="21"/>
          <w:lang w:val="en-AU"/>
        </w:rPr>
        <w:t>228.</w:t>
      </w:r>
      <w:r w:rsidR="00863237" w:rsidRPr="00246B98">
        <w:rPr>
          <w:rFonts w:ascii="Century" w:eastAsia="ＭＳ 明朝" w:hAnsi="Century"/>
          <w:szCs w:val="21"/>
          <w:lang w:val="en-AU"/>
        </w:rPr>
        <w:t xml:space="preserve">　</w:t>
      </w:r>
      <w:r w:rsidR="00AA5B14" w:rsidRPr="00246B98">
        <w:rPr>
          <w:rFonts w:ascii="Century" w:eastAsia="ＭＳ 明朝" w:hAnsi="Century"/>
          <w:szCs w:val="21"/>
          <w:lang w:val="en-AU" w:eastAsia="zh-CN"/>
        </w:rPr>
        <w:t>有効な同意がない場合、外科的介入はオーストラリアの刑法および民法</w:t>
      </w:r>
      <w:r w:rsidR="003F7A1A" w:rsidRPr="00246B98">
        <w:rPr>
          <w:rFonts w:ascii="Century" w:eastAsia="ＭＳ 明朝" w:hAnsi="Century"/>
          <w:szCs w:val="21"/>
          <w:lang w:val="en-AU"/>
        </w:rPr>
        <w:t>の</w:t>
      </w:r>
      <w:r w:rsidR="00AA5B14" w:rsidRPr="00246B98">
        <w:rPr>
          <w:rFonts w:ascii="Century" w:eastAsia="ＭＳ 明朝" w:hAnsi="Century"/>
          <w:szCs w:val="21"/>
          <w:lang w:val="en-AU" w:eastAsia="zh-CN"/>
        </w:rPr>
        <w:t>違反</w:t>
      </w:r>
      <w:r w:rsidR="007D3ED8" w:rsidRPr="00246B98">
        <w:rPr>
          <w:rFonts w:ascii="Century" w:eastAsia="ＭＳ 明朝" w:hAnsi="Century"/>
          <w:szCs w:val="21"/>
          <w:lang w:val="en-AU" w:eastAsia="zh-CN"/>
        </w:rPr>
        <w:t>である</w:t>
      </w:r>
      <w:r w:rsidR="00AA5B14" w:rsidRPr="00246B98">
        <w:rPr>
          <w:rFonts w:ascii="Century" w:eastAsia="ＭＳ 明朝" w:hAnsi="Century"/>
          <w:szCs w:val="21"/>
          <w:lang w:val="en-AU" w:eastAsia="zh-CN"/>
        </w:rPr>
        <w:t>。一般的に、</w:t>
      </w:r>
      <w:r w:rsidR="007120DA" w:rsidRPr="00246B98">
        <w:rPr>
          <w:rFonts w:ascii="Century" w:eastAsia="ＭＳ 明朝" w:hAnsi="Century"/>
          <w:szCs w:val="21"/>
          <w:lang w:val="en-AU" w:eastAsia="zh-CN"/>
        </w:rPr>
        <w:t>子ども</w:t>
      </w:r>
      <w:r w:rsidR="00AA5B14" w:rsidRPr="00246B98">
        <w:rPr>
          <w:rFonts w:ascii="Century" w:eastAsia="ＭＳ 明朝" w:hAnsi="Century"/>
          <w:szCs w:val="21"/>
          <w:lang w:val="en-AU" w:eastAsia="zh-CN"/>
        </w:rPr>
        <w:t>のために、そして</w:t>
      </w:r>
      <w:r w:rsidR="007120DA" w:rsidRPr="00246B98">
        <w:rPr>
          <w:rFonts w:ascii="Century" w:eastAsia="ＭＳ 明朝" w:hAnsi="Century"/>
          <w:szCs w:val="21"/>
          <w:lang w:val="en-AU" w:eastAsia="zh-CN"/>
        </w:rPr>
        <w:t>子ども</w:t>
      </w:r>
      <w:r w:rsidR="00AA5B14" w:rsidRPr="00246B98">
        <w:rPr>
          <w:rFonts w:ascii="Century" w:eastAsia="ＭＳ 明朝" w:hAnsi="Century"/>
          <w:szCs w:val="21"/>
          <w:lang w:val="en-AU" w:eastAsia="zh-CN"/>
        </w:rPr>
        <w:t>に代わって治療に同意することができるのは、親の責任の範囲内</w:t>
      </w:r>
      <w:r w:rsidR="007D3ED8" w:rsidRPr="00246B98">
        <w:rPr>
          <w:rFonts w:ascii="Century" w:eastAsia="ＭＳ 明朝" w:hAnsi="Century"/>
          <w:szCs w:val="21"/>
          <w:lang w:val="en-AU" w:eastAsia="zh-CN"/>
        </w:rPr>
        <w:t>である</w:t>
      </w:r>
      <w:r w:rsidR="00AA5B14" w:rsidRPr="00246B98">
        <w:rPr>
          <w:rFonts w:ascii="Century" w:eastAsia="ＭＳ 明朝" w:hAnsi="Century"/>
          <w:szCs w:val="21"/>
          <w:lang w:val="en-AU" w:eastAsia="zh-CN"/>
        </w:rPr>
        <w:t>。しかし、医療</w:t>
      </w:r>
      <w:r w:rsidR="003F7A1A" w:rsidRPr="00246B98">
        <w:rPr>
          <w:rFonts w:ascii="Century" w:eastAsia="ＭＳ 明朝" w:hAnsi="Century"/>
          <w:szCs w:val="21"/>
          <w:lang w:val="en-AU"/>
        </w:rPr>
        <w:t>措置</w:t>
      </w:r>
      <w:r w:rsidR="00AA5B14" w:rsidRPr="00246B98">
        <w:rPr>
          <w:rFonts w:ascii="Century" w:eastAsia="ＭＳ 明朝" w:hAnsi="Century"/>
          <w:szCs w:val="21"/>
          <w:lang w:val="en-AU" w:eastAsia="zh-CN"/>
        </w:rPr>
        <w:t>が非治療的、侵襲的かつ不可逆的</w:t>
      </w:r>
      <w:r w:rsidR="00A33A20" w:rsidRPr="00246B98">
        <w:rPr>
          <w:rFonts w:ascii="Century" w:eastAsia="ＭＳ 明朝" w:hAnsi="Century"/>
          <w:szCs w:val="21"/>
          <w:lang w:val="en-AU"/>
        </w:rPr>
        <w:t>な場合</w:t>
      </w:r>
      <w:r w:rsidR="00AA5B14" w:rsidRPr="00246B98">
        <w:rPr>
          <w:rFonts w:ascii="Century" w:eastAsia="ＭＳ 明朝" w:hAnsi="Century"/>
          <w:szCs w:val="21"/>
          <w:lang w:val="en-AU" w:eastAsia="zh-CN"/>
        </w:rPr>
        <w:t>、誤った判断を下す重大なリスクがあり誤った判断の結果</w:t>
      </w:r>
      <w:r w:rsidR="00A33A20" w:rsidRPr="00246B98">
        <w:rPr>
          <w:rFonts w:ascii="Century" w:eastAsia="ＭＳ 明朝" w:hAnsi="Century"/>
          <w:szCs w:val="21"/>
          <w:lang w:val="en-AU"/>
        </w:rPr>
        <w:t>が</w:t>
      </w:r>
      <w:r w:rsidR="00AA5B14" w:rsidRPr="00246B98">
        <w:rPr>
          <w:rFonts w:ascii="Century" w:eastAsia="ＭＳ 明朝" w:hAnsi="Century"/>
          <w:szCs w:val="21"/>
          <w:lang w:val="en-AU" w:eastAsia="zh-CN"/>
        </w:rPr>
        <w:t>特に重大なものになる場合</w:t>
      </w:r>
      <w:r w:rsidR="00A33A20" w:rsidRPr="00246B98">
        <w:rPr>
          <w:rFonts w:ascii="Century" w:eastAsia="ＭＳ 明朝" w:hAnsi="Century"/>
          <w:szCs w:val="21"/>
          <w:lang w:val="en-AU"/>
        </w:rPr>
        <w:t>には</w:t>
      </w:r>
      <w:r w:rsidR="00AA5B14" w:rsidRPr="00246B98">
        <w:rPr>
          <w:rFonts w:ascii="Century" w:eastAsia="ＭＳ 明朝" w:hAnsi="Century"/>
          <w:szCs w:val="21"/>
          <w:lang w:val="en-AU" w:eastAsia="zh-CN"/>
        </w:rPr>
        <w:t>、</w:t>
      </w:r>
      <w:r w:rsidR="00A33A20" w:rsidRPr="00246B98">
        <w:rPr>
          <w:rFonts w:ascii="Century" w:eastAsia="ＭＳ 明朝" w:hAnsi="Century"/>
          <w:szCs w:val="21"/>
          <w:lang w:val="en-AU" w:eastAsia="zh-CN"/>
        </w:rPr>
        <w:t>親の権限は</w:t>
      </w:r>
      <w:r w:rsidR="00A33A20" w:rsidRPr="00246B98">
        <w:rPr>
          <w:rFonts w:ascii="Century" w:eastAsia="ＭＳ 明朝" w:hAnsi="Century"/>
          <w:szCs w:val="21"/>
          <w:lang w:val="en-AU"/>
        </w:rPr>
        <w:t>及ばない。そのような場合、</w:t>
      </w:r>
      <w:r w:rsidR="00AA5B14" w:rsidRPr="00246B98">
        <w:rPr>
          <w:rFonts w:ascii="Century" w:eastAsia="ＭＳ 明朝" w:hAnsi="Century"/>
          <w:szCs w:val="21"/>
          <w:lang w:val="en-AU" w:eastAsia="zh-CN"/>
        </w:rPr>
        <w:t>1975</w:t>
      </w:r>
      <w:r w:rsidR="00AA5B14" w:rsidRPr="00246B98">
        <w:rPr>
          <w:rFonts w:ascii="Century" w:eastAsia="ＭＳ 明朝" w:hAnsi="Century"/>
          <w:szCs w:val="21"/>
          <w:lang w:val="en-AU" w:eastAsia="zh-CN"/>
        </w:rPr>
        <w:t>年家</w:t>
      </w:r>
      <w:r w:rsidR="00A33A20" w:rsidRPr="00246B98">
        <w:rPr>
          <w:rFonts w:ascii="Century" w:eastAsia="ＭＳ 明朝" w:hAnsi="Century"/>
          <w:szCs w:val="21"/>
          <w:lang w:val="en-AU"/>
        </w:rPr>
        <w:t>族</w:t>
      </w:r>
      <w:r w:rsidR="00AA5B14" w:rsidRPr="00246B98">
        <w:rPr>
          <w:rFonts w:ascii="Century" w:eastAsia="ＭＳ 明朝" w:hAnsi="Century"/>
          <w:szCs w:val="21"/>
          <w:lang w:val="en-AU" w:eastAsia="zh-CN"/>
        </w:rPr>
        <w:t>法（</w:t>
      </w:r>
      <w:r w:rsidR="002248BD" w:rsidRPr="00246B98">
        <w:rPr>
          <w:rFonts w:ascii="Century" w:eastAsia="ＭＳ 明朝" w:hAnsi="Century"/>
          <w:szCs w:val="21"/>
          <w:lang w:val="en-AU" w:eastAsia="zh-CN"/>
        </w:rPr>
        <w:t>連邦法</w:t>
      </w:r>
      <w:r w:rsidR="00AA5B14" w:rsidRPr="00246B98">
        <w:rPr>
          <w:rFonts w:ascii="Century" w:eastAsia="ＭＳ 明朝" w:hAnsi="Century"/>
          <w:szCs w:val="21"/>
          <w:lang w:val="en-AU" w:eastAsia="zh-CN"/>
        </w:rPr>
        <w:t>）に基づく裁判所の福祉管轄権の一部として</w:t>
      </w:r>
      <w:r w:rsidR="00A33A20" w:rsidRPr="00246B98">
        <w:rPr>
          <w:rFonts w:ascii="Century" w:eastAsia="ＭＳ 明朝" w:hAnsi="Century"/>
          <w:szCs w:val="21"/>
          <w:lang w:val="en-AU" w:eastAsia="zh-CN"/>
        </w:rPr>
        <w:t>家庭裁判所の承認</w:t>
      </w:r>
      <w:r w:rsidR="00A33A20" w:rsidRPr="00246B98">
        <w:rPr>
          <w:rFonts w:ascii="Century" w:eastAsia="ＭＳ 明朝" w:hAnsi="Century"/>
          <w:szCs w:val="21"/>
          <w:lang w:val="en-AU"/>
        </w:rPr>
        <w:t>が</w:t>
      </w:r>
      <w:r w:rsidR="00AA5B14" w:rsidRPr="00246B98">
        <w:rPr>
          <w:rFonts w:ascii="Century" w:eastAsia="ＭＳ 明朝" w:hAnsi="Century"/>
          <w:szCs w:val="21"/>
          <w:lang w:val="en-AU" w:eastAsia="zh-CN"/>
        </w:rPr>
        <w:t>要求され</w:t>
      </w:r>
      <w:r w:rsidR="00BC1EF9" w:rsidRPr="00246B98">
        <w:rPr>
          <w:rFonts w:ascii="Century" w:eastAsia="ＭＳ 明朝" w:hAnsi="Century"/>
          <w:szCs w:val="21"/>
          <w:lang w:val="en-AU" w:eastAsia="zh-CN"/>
        </w:rPr>
        <w:t>る</w:t>
      </w:r>
      <w:r w:rsidR="00AA5B14" w:rsidRPr="00246B98">
        <w:rPr>
          <w:rFonts w:ascii="Century" w:eastAsia="ＭＳ 明朝" w:hAnsi="Century"/>
          <w:szCs w:val="21"/>
          <w:lang w:val="en-AU" w:eastAsia="zh-CN"/>
        </w:rPr>
        <w:t>。</w:t>
      </w:r>
    </w:p>
    <w:p w14:paraId="2A966065" w14:textId="77777777" w:rsidR="00AA5B14" w:rsidRPr="00246B98" w:rsidRDefault="00AA5B14" w:rsidP="00AA5B14">
      <w:pPr>
        <w:rPr>
          <w:rFonts w:ascii="Century" w:eastAsia="ＭＳ 明朝" w:hAnsi="Century"/>
          <w:szCs w:val="21"/>
          <w:lang w:val="en-AU" w:eastAsia="zh-CN"/>
        </w:rPr>
      </w:pPr>
      <w:r w:rsidRPr="00246B98">
        <w:rPr>
          <w:rFonts w:ascii="Century" w:eastAsia="ＭＳ 明朝" w:hAnsi="Century"/>
          <w:szCs w:val="21"/>
          <w:lang w:val="en-AU" w:eastAsia="zh-CN"/>
        </w:rPr>
        <w:t>229.</w:t>
      </w:r>
      <w:r w:rsidR="00863237" w:rsidRPr="00246B98">
        <w:rPr>
          <w:rFonts w:ascii="Century" w:eastAsia="ＭＳ 明朝" w:hAnsi="Century"/>
          <w:szCs w:val="21"/>
          <w:lang w:val="en-AU"/>
        </w:rPr>
        <w:t xml:space="preserve">　</w:t>
      </w:r>
      <w:r w:rsidRPr="00246B98">
        <w:rPr>
          <w:rFonts w:ascii="Century" w:eastAsia="ＭＳ 明朝" w:hAnsi="Century"/>
          <w:szCs w:val="21"/>
          <w:lang w:val="en-AU" w:eastAsia="zh-CN"/>
        </w:rPr>
        <w:t>家庭裁判所は、</w:t>
      </w:r>
      <w:r w:rsidR="00A33A20" w:rsidRPr="00246B98">
        <w:rPr>
          <w:rFonts w:ascii="Century" w:eastAsia="ＭＳ 明朝" w:hAnsi="Century"/>
          <w:szCs w:val="21"/>
          <w:lang w:val="en-AU" w:eastAsia="zh-CN"/>
        </w:rPr>
        <w:t>保護者権限の範囲内で許容され</w:t>
      </w:r>
      <w:r w:rsidR="00A33A20" w:rsidRPr="00246B98">
        <w:rPr>
          <w:rFonts w:ascii="Century" w:eastAsia="ＭＳ 明朝" w:hAnsi="Century"/>
          <w:szCs w:val="21"/>
          <w:lang w:val="en-AU"/>
        </w:rPr>
        <w:t>、</w:t>
      </w:r>
      <w:r w:rsidRPr="00246B98">
        <w:rPr>
          <w:rFonts w:ascii="Century" w:eastAsia="ＭＳ 明朝" w:hAnsi="Century"/>
          <w:szCs w:val="21"/>
          <w:lang w:val="en-AU" w:eastAsia="zh-CN"/>
        </w:rPr>
        <w:t>裁判所の承認を必要としないためには、</w:t>
      </w:r>
      <w:r w:rsidR="00A33A20" w:rsidRPr="00246B98">
        <w:rPr>
          <w:rFonts w:ascii="Century" w:eastAsia="ＭＳ 明朝" w:hAnsi="Century"/>
          <w:szCs w:val="21"/>
          <w:lang w:val="en-AU" w:eastAsia="zh-CN"/>
        </w:rPr>
        <w:t>子どもを</w:t>
      </w:r>
      <w:r w:rsidR="00A33A20" w:rsidRPr="00246B98">
        <w:rPr>
          <w:rFonts w:ascii="Century" w:eastAsia="ＭＳ 明朝" w:hAnsi="Century"/>
          <w:szCs w:val="21"/>
          <w:lang w:val="en-AU"/>
        </w:rPr>
        <w:t>不妊に</w:t>
      </w:r>
      <w:r w:rsidR="00A33A20" w:rsidRPr="00246B98">
        <w:rPr>
          <w:rFonts w:ascii="Century" w:eastAsia="ＭＳ 明朝" w:hAnsi="Century"/>
          <w:szCs w:val="21"/>
          <w:lang w:val="en-AU" w:eastAsia="zh-CN"/>
        </w:rPr>
        <w:t>する医療処置は、</w:t>
      </w:r>
      <w:r w:rsidRPr="00246B98">
        <w:rPr>
          <w:rFonts w:ascii="Century" w:eastAsia="ＭＳ 明朝" w:hAnsi="Century"/>
          <w:szCs w:val="21"/>
          <w:lang w:val="en-AU" w:eastAsia="zh-CN"/>
        </w:rPr>
        <w:t>本質的に治療的でなければならないことを確認</w:t>
      </w:r>
      <w:r w:rsidR="007D3ED8" w:rsidRPr="00246B98">
        <w:rPr>
          <w:rFonts w:ascii="Century" w:eastAsia="ＭＳ 明朝" w:hAnsi="Century"/>
          <w:szCs w:val="21"/>
          <w:lang w:val="en-AU" w:eastAsia="zh-CN"/>
        </w:rPr>
        <w:t>した</w:t>
      </w:r>
      <w:r w:rsidR="009A4AC9" w:rsidRPr="00246B98">
        <w:rPr>
          <w:rStyle w:val="a5"/>
          <w:rFonts w:ascii="Century" w:eastAsia="ＭＳ 明朝" w:hAnsi="Century"/>
          <w:b/>
          <w:bCs/>
          <w:sz w:val="21"/>
          <w:szCs w:val="21"/>
        </w:rPr>
        <w:footnoteReference w:id="27"/>
      </w:r>
      <w:r w:rsidRPr="00246B98">
        <w:rPr>
          <w:rFonts w:ascii="Century" w:eastAsia="ＭＳ 明朝" w:hAnsi="Century"/>
          <w:szCs w:val="21"/>
          <w:lang w:val="en-AU" w:eastAsia="zh-CN"/>
        </w:rPr>
        <w:t>。</w:t>
      </w:r>
      <w:r w:rsidR="00A33A20" w:rsidRPr="00246B98">
        <w:rPr>
          <w:rFonts w:ascii="Century" w:eastAsia="ＭＳ 明朝" w:hAnsi="Century"/>
          <w:szCs w:val="21"/>
          <w:lang w:val="en-AU"/>
        </w:rPr>
        <w:t xml:space="preserve">　</w:t>
      </w:r>
    </w:p>
    <w:p w14:paraId="65FCCA9F"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230.</w:t>
      </w:r>
      <w:r w:rsidR="00E734EF" w:rsidRPr="00246B98">
        <w:rPr>
          <w:rFonts w:ascii="Century" w:eastAsia="ＭＳ 明朝" w:hAnsi="Century"/>
          <w:szCs w:val="21"/>
          <w:lang w:val="en-AU"/>
        </w:rPr>
        <w:t xml:space="preserve">　</w:t>
      </w:r>
      <w:r w:rsidR="00A33A20" w:rsidRPr="00246B98">
        <w:rPr>
          <w:rFonts w:ascii="Century" w:eastAsia="ＭＳ 明朝" w:hAnsi="Century"/>
          <w:szCs w:val="21"/>
          <w:lang w:val="en-AU" w:eastAsia="zh-CN"/>
        </w:rPr>
        <w:t xml:space="preserve"> 2004</w:t>
      </w:r>
      <w:r w:rsidR="00A33A20" w:rsidRPr="00246B98">
        <w:rPr>
          <w:rFonts w:ascii="Century" w:eastAsia="ＭＳ 明朝" w:hAnsi="Century"/>
          <w:szCs w:val="21"/>
          <w:lang w:val="en-AU"/>
        </w:rPr>
        <w:t>年家族法規則（</w:t>
      </w:r>
      <w:r w:rsidRPr="00246B98">
        <w:rPr>
          <w:rFonts w:ascii="Century" w:eastAsia="ＭＳ 明朝" w:hAnsi="Century"/>
          <w:szCs w:val="21"/>
          <w:lang w:val="en-AU" w:eastAsia="zh-CN"/>
        </w:rPr>
        <w:t>Family Law Rules</w:t>
      </w:r>
      <w:r w:rsidR="00A33A20" w:rsidRPr="00246B98">
        <w:rPr>
          <w:rFonts w:ascii="Century" w:eastAsia="ＭＳ 明朝" w:hAnsi="Century"/>
          <w:szCs w:val="21"/>
          <w:lang w:val="en-AU"/>
        </w:rPr>
        <w:t>）</w:t>
      </w:r>
      <w:r w:rsidRPr="00246B98">
        <w:rPr>
          <w:rFonts w:ascii="Century" w:eastAsia="ＭＳ 明朝" w:hAnsi="Century"/>
          <w:szCs w:val="21"/>
          <w:lang w:val="en-AU" w:eastAsia="zh-CN"/>
        </w:rPr>
        <w:t>に基づき、</w:t>
      </w:r>
      <w:r w:rsidR="007120DA" w:rsidRPr="00246B98">
        <w:rPr>
          <w:rFonts w:ascii="Century" w:eastAsia="ＭＳ 明朝" w:hAnsi="Century"/>
          <w:szCs w:val="21"/>
          <w:lang w:val="en-AU" w:eastAsia="zh-CN"/>
        </w:rPr>
        <w:t>子ども</w:t>
      </w:r>
      <w:r w:rsidRPr="00246B98">
        <w:rPr>
          <w:rFonts w:ascii="Century" w:eastAsia="ＭＳ 明朝" w:hAnsi="Century"/>
          <w:szCs w:val="21"/>
          <w:lang w:val="en-AU" w:eastAsia="zh-CN"/>
        </w:rPr>
        <w:t>のための主要な医療処置</w:t>
      </w:r>
      <w:r w:rsidR="002758EC" w:rsidRPr="00246B98">
        <w:rPr>
          <w:rFonts w:ascii="Century" w:eastAsia="ＭＳ 明朝" w:hAnsi="Century"/>
          <w:szCs w:val="21"/>
          <w:lang w:val="en-AU" w:eastAsia="zh-CN"/>
        </w:rPr>
        <w:t>（子どもの生殖器官の</w:t>
      </w:r>
      <w:r w:rsidR="002758EC" w:rsidRPr="00246B98">
        <w:rPr>
          <w:rFonts w:ascii="Century" w:eastAsia="ＭＳ 明朝" w:hAnsi="Century"/>
          <w:szCs w:val="21"/>
          <w:lang w:val="en-AU"/>
        </w:rPr>
        <w:t>不妊措置</w:t>
      </w:r>
      <w:r w:rsidR="002758EC" w:rsidRPr="00246B98">
        <w:rPr>
          <w:rFonts w:ascii="Century" w:eastAsia="ＭＳ 明朝" w:hAnsi="Century"/>
          <w:szCs w:val="21"/>
          <w:lang w:val="en-AU" w:eastAsia="zh-CN"/>
        </w:rPr>
        <w:t>または除去を含む）</w:t>
      </w:r>
      <w:r w:rsidRPr="00246B98">
        <w:rPr>
          <w:rFonts w:ascii="Century" w:eastAsia="ＭＳ 明朝" w:hAnsi="Century"/>
          <w:szCs w:val="21"/>
          <w:lang w:val="en-AU" w:eastAsia="zh-CN"/>
        </w:rPr>
        <w:t>を承認する命令を求める医療処置申請が行われ</w:t>
      </w:r>
      <w:r w:rsidR="002758EC" w:rsidRPr="00246B98">
        <w:rPr>
          <w:rFonts w:ascii="Century" w:eastAsia="ＭＳ 明朝" w:hAnsi="Century"/>
          <w:szCs w:val="21"/>
          <w:lang w:val="en-AU"/>
        </w:rPr>
        <w:t>る</w:t>
      </w:r>
      <w:r w:rsidRPr="00246B98">
        <w:rPr>
          <w:rFonts w:ascii="Century" w:eastAsia="ＭＳ 明朝" w:hAnsi="Century"/>
          <w:szCs w:val="21"/>
          <w:lang w:val="en-AU" w:eastAsia="zh-CN"/>
        </w:rPr>
        <w:t>場合、提案された処置が</w:t>
      </w:r>
      <w:r w:rsidR="002758EC" w:rsidRPr="00246B98">
        <w:rPr>
          <w:rFonts w:ascii="Century" w:eastAsia="ＭＳ 明朝" w:hAnsi="Century"/>
          <w:szCs w:val="21"/>
          <w:lang w:val="en-AU" w:eastAsia="zh-CN"/>
        </w:rPr>
        <w:t>子どもの最善の利益</w:t>
      </w:r>
      <w:r w:rsidR="002758EC" w:rsidRPr="00246B98">
        <w:rPr>
          <w:rFonts w:ascii="Century" w:eastAsia="ＭＳ 明朝" w:hAnsi="Century"/>
          <w:szCs w:val="21"/>
          <w:lang w:val="en-AU"/>
        </w:rPr>
        <w:t>であると</w:t>
      </w:r>
      <w:r w:rsidRPr="00246B98">
        <w:rPr>
          <w:rFonts w:ascii="Century" w:eastAsia="ＭＳ 明朝" w:hAnsi="Century"/>
          <w:szCs w:val="21"/>
          <w:lang w:val="en-AU" w:eastAsia="zh-CN"/>
        </w:rPr>
        <w:t>裁判所</w:t>
      </w:r>
      <w:r w:rsidR="002758EC" w:rsidRPr="00246B98">
        <w:rPr>
          <w:rFonts w:ascii="Century" w:eastAsia="ＭＳ 明朝" w:hAnsi="Century"/>
          <w:szCs w:val="21"/>
          <w:lang w:val="en-AU"/>
        </w:rPr>
        <w:t>が納得する</w:t>
      </w:r>
      <w:r w:rsidR="002758EC" w:rsidRPr="00246B98">
        <w:rPr>
          <w:rFonts w:ascii="Century" w:eastAsia="ＭＳ 明朝" w:hAnsi="Century"/>
          <w:szCs w:val="21"/>
          <w:lang w:val="en-AU" w:eastAsia="zh-CN"/>
        </w:rPr>
        <w:t>証拠を</w:t>
      </w:r>
      <w:r w:rsidRPr="00246B98">
        <w:rPr>
          <w:rFonts w:ascii="Century" w:eastAsia="ＭＳ 明朝" w:hAnsi="Century"/>
          <w:szCs w:val="21"/>
          <w:lang w:val="en-AU" w:eastAsia="zh-CN"/>
        </w:rPr>
        <w:t>提出する必要が</w:t>
      </w:r>
      <w:r w:rsidR="00BC1EF9" w:rsidRPr="00246B98">
        <w:rPr>
          <w:rFonts w:ascii="Century" w:eastAsia="ＭＳ 明朝" w:hAnsi="Century"/>
          <w:szCs w:val="21"/>
          <w:lang w:val="en-AU" w:eastAsia="zh-CN"/>
        </w:rPr>
        <w:t>ある</w:t>
      </w:r>
      <w:r w:rsidR="009A4AC9" w:rsidRPr="00246B98">
        <w:rPr>
          <w:rStyle w:val="a5"/>
          <w:rFonts w:ascii="Century" w:eastAsia="ＭＳ 明朝" w:hAnsi="Century"/>
          <w:b/>
          <w:bCs/>
          <w:sz w:val="21"/>
          <w:szCs w:val="21"/>
        </w:rPr>
        <w:footnoteReference w:id="28"/>
      </w:r>
      <w:r w:rsidRPr="00246B98">
        <w:rPr>
          <w:rFonts w:ascii="Century" w:eastAsia="ＭＳ 明朝" w:hAnsi="Century"/>
          <w:szCs w:val="21"/>
          <w:lang w:val="en-AU" w:eastAsia="zh-CN"/>
        </w:rPr>
        <w:t>。その証拠には、とりわけ以下を確立する医学的、心理的、またはその他の専門的な証拠が含まれている必要が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w:t>
      </w:r>
    </w:p>
    <w:p w14:paraId="2DF61DFD" w14:textId="77777777" w:rsidR="00F83247" w:rsidRPr="00246B98" w:rsidRDefault="00F83247" w:rsidP="00E734EF">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a</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00C87E77" w:rsidRPr="00246B98">
        <w:rPr>
          <w:rFonts w:ascii="Century" w:eastAsia="ＭＳ 明朝" w:hAnsi="Century"/>
          <w:szCs w:val="21"/>
          <w:lang w:val="en-AU"/>
        </w:rPr>
        <w:t>その</w:t>
      </w:r>
      <w:r w:rsidR="00756CA3" w:rsidRPr="00246B98">
        <w:rPr>
          <w:rFonts w:ascii="Century" w:eastAsia="ＭＳ 明朝" w:hAnsi="Century"/>
          <w:szCs w:val="21"/>
          <w:lang w:val="en-AU"/>
        </w:rPr>
        <w:t>子どもが</w:t>
      </w:r>
      <w:r w:rsidR="00C87E77" w:rsidRPr="00246B98">
        <w:rPr>
          <w:rFonts w:ascii="Century" w:eastAsia="ＭＳ 明朝" w:hAnsi="Century"/>
          <w:szCs w:val="21"/>
          <w:lang w:val="en-AU"/>
        </w:rPr>
        <w:t>その</w:t>
      </w:r>
      <w:r w:rsidRPr="00246B98">
        <w:rPr>
          <w:rFonts w:ascii="Century" w:eastAsia="ＭＳ 明朝" w:hAnsi="Century"/>
          <w:szCs w:val="21"/>
          <w:lang w:val="en-AU" w:eastAsia="zh-CN"/>
        </w:rPr>
        <w:t>手続について情報に基づいた決定を下すことができる場合</w:t>
      </w:r>
      <w:r w:rsidRPr="00246B98">
        <w:rPr>
          <w:rFonts w:ascii="Century" w:eastAsia="ＭＳ 明朝" w:hAnsi="Century"/>
          <w:szCs w:val="21"/>
          <w:lang w:val="en-AU" w:eastAsia="zh-CN"/>
        </w:rPr>
        <w:t xml:space="preserve"> - </w:t>
      </w:r>
      <w:r w:rsidRPr="00246B98">
        <w:rPr>
          <w:rFonts w:ascii="Century" w:eastAsia="ＭＳ 明朝" w:hAnsi="Century"/>
          <w:szCs w:val="21"/>
          <w:lang w:val="en-AU" w:eastAsia="zh-CN"/>
        </w:rPr>
        <w:t>児童が同意した</w:t>
      </w:r>
      <w:r w:rsidR="00213798" w:rsidRPr="00246B98">
        <w:rPr>
          <w:rFonts w:ascii="Century" w:eastAsia="ＭＳ 明朝" w:hAnsi="Century"/>
          <w:szCs w:val="21"/>
          <w:lang w:val="en-AU"/>
        </w:rPr>
        <w:t>かどうか</w:t>
      </w:r>
      <w:r w:rsidRPr="00246B98">
        <w:rPr>
          <w:rFonts w:ascii="Century" w:eastAsia="ＭＳ 明朝" w:hAnsi="Century"/>
          <w:szCs w:val="21"/>
          <w:lang w:val="en-AU" w:eastAsia="zh-CN"/>
        </w:rPr>
        <w:t>。</w:t>
      </w:r>
    </w:p>
    <w:p w14:paraId="55E93FC9" w14:textId="77777777" w:rsidR="00F83247" w:rsidRPr="00246B98" w:rsidRDefault="00F83247" w:rsidP="00E734EF">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b</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その</w:t>
      </w:r>
      <w:r w:rsidR="007120DA" w:rsidRPr="00246B98">
        <w:rPr>
          <w:rFonts w:ascii="Century" w:eastAsia="ＭＳ 明朝" w:hAnsi="Century"/>
          <w:szCs w:val="21"/>
          <w:lang w:val="en-AU" w:eastAsia="zh-CN"/>
        </w:rPr>
        <w:t>子ども</w:t>
      </w:r>
      <w:r w:rsidRPr="00246B98">
        <w:rPr>
          <w:rFonts w:ascii="Century" w:eastAsia="ＭＳ 明朝" w:hAnsi="Century"/>
          <w:szCs w:val="21"/>
          <w:lang w:val="en-AU" w:eastAsia="zh-CN"/>
        </w:rPr>
        <w:t>がその手続について情報に基づいた決定を下すことが不可能である場合</w:t>
      </w:r>
      <w:r w:rsidRPr="00246B98">
        <w:rPr>
          <w:rFonts w:ascii="Century" w:eastAsia="ＭＳ 明朝" w:hAnsi="Century"/>
          <w:szCs w:val="21"/>
          <w:lang w:val="en-AU" w:eastAsia="zh-CN"/>
        </w:rPr>
        <w:t xml:space="preserve"> -</w:t>
      </w:r>
      <w:r w:rsidR="00C87E77" w:rsidRPr="00246B98">
        <w:rPr>
          <w:rFonts w:ascii="Century" w:eastAsia="ＭＳ 明朝" w:hAnsi="Century"/>
          <w:szCs w:val="21"/>
          <w:lang w:val="en-AU"/>
        </w:rPr>
        <w:t>すなわち，</w:t>
      </w:r>
      <w:r w:rsidR="00C87E77" w:rsidRPr="00246B98">
        <w:rPr>
          <w:rFonts w:ascii="Century" w:eastAsia="ＭＳ 明朝" w:hAnsi="Century"/>
          <w:szCs w:val="21"/>
          <w:lang w:val="en-AU" w:eastAsia="zh-CN"/>
        </w:rPr>
        <w:t>その子ども</w:t>
      </w:r>
      <w:r w:rsidR="00C87E77" w:rsidRPr="00246B98">
        <w:rPr>
          <w:rFonts w:ascii="Century" w:eastAsia="ＭＳ 明朝" w:hAnsi="Century"/>
          <w:szCs w:val="21"/>
          <w:lang w:val="en-AU"/>
        </w:rPr>
        <w:t>が次のような場合</w:t>
      </w:r>
      <w:r w:rsidRPr="00246B98">
        <w:rPr>
          <w:rFonts w:ascii="Century" w:eastAsia="ＭＳ 明朝" w:hAnsi="Century"/>
          <w:szCs w:val="21"/>
          <w:lang w:val="en-AU" w:eastAsia="zh-CN"/>
        </w:rPr>
        <w:t>：</w:t>
      </w:r>
    </w:p>
    <w:p w14:paraId="7040E9CB" w14:textId="77777777" w:rsidR="00F83247" w:rsidRPr="00246B98" w:rsidRDefault="00F83247" w:rsidP="00E734EF">
      <w:pPr>
        <w:ind w:leftChars="540" w:left="1134"/>
        <w:rPr>
          <w:rFonts w:ascii="Century" w:eastAsia="ＭＳ 明朝" w:hAnsi="Century"/>
          <w:szCs w:val="21"/>
          <w:lang w:val="en-AU" w:eastAsia="zh-CN"/>
        </w:rPr>
      </w:pPr>
      <w:r w:rsidRPr="00246B98">
        <w:rPr>
          <w:rFonts w:ascii="Century" w:eastAsia="ＭＳ 明朝" w:hAnsi="Century"/>
          <w:szCs w:val="21"/>
          <w:lang w:val="en-AU" w:eastAsia="zh-CN"/>
        </w:rPr>
        <w:t>（</w:t>
      </w:r>
      <w:proofErr w:type="spellStart"/>
      <w:r w:rsidRPr="00246B98">
        <w:rPr>
          <w:rFonts w:ascii="Century" w:eastAsia="ＭＳ 明朝" w:hAnsi="Century"/>
          <w:szCs w:val="21"/>
          <w:lang w:val="en-AU" w:eastAsia="zh-CN"/>
        </w:rPr>
        <w:t>i</w:t>
      </w:r>
      <w:proofErr w:type="spellEnd"/>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現在、情報に基づいた決定を下すことはでき</w:t>
      </w:r>
      <w:r w:rsidR="00213798" w:rsidRPr="00246B98">
        <w:rPr>
          <w:rFonts w:ascii="Century" w:eastAsia="ＭＳ 明朝" w:hAnsi="Century"/>
          <w:szCs w:val="21"/>
          <w:lang w:val="en-AU"/>
        </w:rPr>
        <w:t>ない</w:t>
      </w:r>
      <w:r w:rsidRPr="00246B98">
        <w:rPr>
          <w:rFonts w:ascii="Century" w:eastAsia="ＭＳ 明朝" w:hAnsi="Century"/>
          <w:szCs w:val="21"/>
          <w:lang w:val="en-AU" w:eastAsia="zh-CN"/>
        </w:rPr>
        <w:t>。そして</w:t>
      </w:r>
    </w:p>
    <w:p w14:paraId="0556008B" w14:textId="77777777" w:rsidR="00F83247" w:rsidRPr="00246B98" w:rsidRDefault="00F83247" w:rsidP="00E734EF">
      <w:pPr>
        <w:ind w:leftChars="540" w:left="1134"/>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ii</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手続が実行されるべき期間内または予見可能な将来内に、情報に基づいた決定を下すことができるほど十分に</w:t>
      </w:r>
      <w:r w:rsidR="00213798" w:rsidRPr="00246B98">
        <w:rPr>
          <w:rFonts w:ascii="Century" w:eastAsia="ＭＳ 明朝" w:hAnsi="Century"/>
          <w:szCs w:val="21"/>
          <w:lang w:val="en-AU"/>
        </w:rPr>
        <w:t>発達</w:t>
      </w:r>
      <w:r w:rsidRPr="00246B98">
        <w:rPr>
          <w:rFonts w:ascii="Century" w:eastAsia="ＭＳ 明朝" w:hAnsi="Century"/>
          <w:szCs w:val="21"/>
          <w:lang w:val="en-AU" w:eastAsia="zh-CN"/>
        </w:rPr>
        <w:t>する可能性が低い</w:t>
      </w:r>
      <w:r w:rsidR="009A4AC9" w:rsidRPr="00246B98">
        <w:rPr>
          <w:rStyle w:val="a5"/>
          <w:rFonts w:ascii="Century" w:eastAsia="ＭＳ 明朝" w:hAnsi="Century"/>
          <w:b/>
          <w:bCs/>
          <w:sz w:val="21"/>
          <w:szCs w:val="21"/>
        </w:rPr>
        <w:footnoteReference w:id="29"/>
      </w:r>
      <w:r w:rsidRPr="00246B98">
        <w:rPr>
          <w:rFonts w:ascii="Century" w:eastAsia="ＭＳ 明朝" w:hAnsi="Century"/>
          <w:szCs w:val="21"/>
          <w:lang w:val="en-AU" w:eastAsia="zh-CN"/>
        </w:rPr>
        <w:t>。</w:t>
      </w:r>
    </w:p>
    <w:p w14:paraId="4F5F8845" w14:textId="77777777" w:rsidR="00C87E77" w:rsidRPr="00246B98" w:rsidRDefault="00C87E77" w:rsidP="00E734EF">
      <w:pPr>
        <w:ind w:leftChars="540" w:left="1134"/>
        <w:rPr>
          <w:rFonts w:ascii="Century" w:eastAsia="ＭＳ 明朝" w:hAnsi="Century"/>
          <w:szCs w:val="21"/>
          <w:lang w:val="en-AU" w:eastAsia="zh-CN"/>
        </w:rPr>
      </w:pPr>
    </w:p>
    <w:p w14:paraId="1EFBAC9D"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231.</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家族法制度の</w:t>
      </w:r>
      <w:r w:rsidR="003752FF" w:rsidRPr="00246B98">
        <w:rPr>
          <w:rFonts w:ascii="Century" w:eastAsia="ＭＳ 明朝" w:hAnsi="Century"/>
          <w:szCs w:val="21"/>
        </w:rPr>
        <w:t>オーストラリア法改革委員会（</w:t>
      </w:r>
      <w:r w:rsidR="003752FF" w:rsidRPr="00246B98">
        <w:rPr>
          <w:rFonts w:ascii="Century" w:eastAsia="ＭＳ 明朝" w:hAnsi="Century"/>
          <w:szCs w:val="21"/>
        </w:rPr>
        <w:t>ALRC:</w:t>
      </w:r>
      <w:r w:rsidR="003752FF" w:rsidRPr="00246B98">
        <w:rPr>
          <w:rFonts w:ascii="Century" w:eastAsia="ＭＳ 明朝" w:hAnsi="Century"/>
          <w:lang w:val="en-AU"/>
        </w:rPr>
        <w:t xml:space="preserve"> Australian Law Reform Commission</w:t>
      </w:r>
      <w:r w:rsidR="003752FF" w:rsidRPr="00246B98">
        <w:rPr>
          <w:rFonts w:ascii="Century" w:eastAsia="ＭＳ 明朝" w:hAnsi="Century"/>
          <w:szCs w:val="21"/>
        </w:rPr>
        <w:t>）</w:t>
      </w:r>
      <w:r w:rsidRPr="00246B98">
        <w:rPr>
          <w:rFonts w:ascii="Century" w:eastAsia="ＭＳ 明朝" w:hAnsi="Century"/>
          <w:szCs w:val="21"/>
          <w:lang w:val="en-AU" w:eastAsia="zh-CN"/>
        </w:rPr>
        <w:t>による見直し（</w:t>
      </w:r>
      <w:r w:rsidR="00213798" w:rsidRPr="00246B98">
        <w:rPr>
          <w:rFonts w:ascii="Century" w:eastAsia="ＭＳ 明朝" w:hAnsi="Century"/>
          <w:szCs w:val="21"/>
          <w:lang w:val="en-AU"/>
        </w:rPr>
        <w:t>質問</w:t>
      </w:r>
      <w:r w:rsidRPr="00246B98">
        <w:rPr>
          <w:rFonts w:ascii="Century" w:eastAsia="ＭＳ 明朝" w:hAnsi="Century"/>
          <w:szCs w:val="21"/>
          <w:lang w:val="en-AU" w:eastAsia="zh-CN"/>
        </w:rPr>
        <w:t>7</w:t>
      </w:r>
      <w:r w:rsidRPr="00246B98">
        <w:rPr>
          <w:rFonts w:ascii="Century" w:eastAsia="ＭＳ 明朝" w:hAnsi="Century"/>
          <w:szCs w:val="21"/>
          <w:lang w:val="en-AU" w:eastAsia="zh-CN"/>
        </w:rPr>
        <w:t>で論じた）の一部</w:t>
      </w:r>
      <w:r w:rsidR="00213798" w:rsidRPr="00246B98">
        <w:rPr>
          <w:rFonts w:ascii="Century" w:eastAsia="ＭＳ 明朝" w:hAnsi="Century"/>
          <w:szCs w:val="21"/>
          <w:lang w:val="en-AU"/>
        </w:rPr>
        <w:t>として</w:t>
      </w:r>
      <w:r w:rsidRPr="00246B98">
        <w:rPr>
          <w:rFonts w:ascii="Century" w:eastAsia="ＭＳ 明朝" w:hAnsi="Century"/>
          <w:szCs w:val="21"/>
          <w:lang w:val="en-AU" w:eastAsia="zh-CN"/>
        </w:rPr>
        <w:t>、インターセックスの</w:t>
      </w:r>
      <w:r w:rsidR="007120DA" w:rsidRPr="00246B98">
        <w:rPr>
          <w:rFonts w:ascii="Century" w:eastAsia="ＭＳ 明朝" w:hAnsi="Century"/>
          <w:szCs w:val="21"/>
          <w:lang w:val="en-AU" w:eastAsia="zh-CN"/>
        </w:rPr>
        <w:t>子ども</w:t>
      </w:r>
      <w:r w:rsidRPr="00246B98">
        <w:rPr>
          <w:rFonts w:ascii="Century" w:eastAsia="ＭＳ 明朝" w:hAnsi="Century"/>
          <w:szCs w:val="21"/>
          <w:lang w:val="en-AU" w:eastAsia="zh-CN"/>
        </w:rPr>
        <w:t>を含む</w:t>
      </w:r>
      <w:r w:rsidR="007120DA" w:rsidRPr="00246B98">
        <w:rPr>
          <w:rFonts w:ascii="Century" w:eastAsia="ＭＳ 明朝" w:hAnsi="Century"/>
          <w:szCs w:val="21"/>
          <w:lang w:val="en-AU" w:eastAsia="zh-CN"/>
        </w:rPr>
        <w:t>子ども</w:t>
      </w:r>
      <w:r w:rsidRPr="00246B98">
        <w:rPr>
          <w:rFonts w:ascii="Century" w:eastAsia="ＭＳ 明朝" w:hAnsi="Century"/>
          <w:szCs w:val="21"/>
          <w:lang w:val="en-AU" w:eastAsia="zh-CN"/>
        </w:rPr>
        <w:t>の最善の結果を</w:t>
      </w:r>
      <w:r w:rsidR="00213798" w:rsidRPr="00246B98">
        <w:rPr>
          <w:rFonts w:ascii="Century" w:eastAsia="ＭＳ 明朝" w:hAnsi="Century"/>
          <w:szCs w:val="21"/>
          <w:lang w:val="en-AU"/>
        </w:rPr>
        <w:t>促す</w:t>
      </w:r>
      <w:r w:rsidRPr="00246B98">
        <w:rPr>
          <w:rFonts w:ascii="Century" w:eastAsia="ＭＳ 明朝" w:hAnsi="Century"/>
          <w:szCs w:val="21"/>
          <w:lang w:val="en-AU" w:eastAsia="zh-CN"/>
        </w:rPr>
        <w:t>ために、家庭裁判所の福祉管轄権に変更を加えるべきか</w:t>
      </w:r>
      <w:r w:rsidR="00213798" w:rsidRPr="00246B98">
        <w:rPr>
          <w:rFonts w:ascii="Century" w:eastAsia="ＭＳ 明朝" w:hAnsi="Century"/>
          <w:szCs w:val="21"/>
          <w:lang w:val="en-AU"/>
        </w:rPr>
        <w:t>否か</w:t>
      </w:r>
      <w:r w:rsidRPr="00246B98">
        <w:rPr>
          <w:rFonts w:ascii="Century" w:eastAsia="ＭＳ 明朝" w:hAnsi="Century"/>
          <w:szCs w:val="21"/>
          <w:lang w:val="en-AU" w:eastAsia="zh-CN"/>
        </w:rPr>
        <w:t>を検討している。</w:t>
      </w:r>
    </w:p>
    <w:p w14:paraId="3819CBF1"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232.</w:t>
      </w:r>
      <w:r w:rsidR="00E734EF" w:rsidRPr="00246B98">
        <w:rPr>
          <w:rFonts w:ascii="Century" w:eastAsia="ＭＳ 明朝" w:hAnsi="Century"/>
          <w:szCs w:val="21"/>
          <w:lang w:val="en-AU"/>
        </w:rPr>
        <w:t xml:space="preserve">　</w:t>
      </w:r>
      <w:r w:rsidR="00213798" w:rsidRPr="00246B98">
        <w:rPr>
          <w:rFonts w:ascii="Century" w:eastAsia="ＭＳ 明朝" w:hAnsi="Century"/>
          <w:szCs w:val="21"/>
          <w:lang w:val="en-AU"/>
        </w:rPr>
        <w:t>連邦</w:t>
      </w:r>
      <w:r w:rsidRPr="00246B98">
        <w:rPr>
          <w:rFonts w:ascii="Century" w:eastAsia="ＭＳ 明朝" w:hAnsi="Century"/>
          <w:szCs w:val="21"/>
          <w:lang w:val="en-AU" w:eastAsia="zh-CN"/>
        </w:rPr>
        <w:t>の法律と政策において、インターセックス</w:t>
      </w:r>
      <w:r w:rsidR="00213798" w:rsidRPr="00246B98">
        <w:rPr>
          <w:rFonts w:ascii="Century" w:eastAsia="ＭＳ 明朝" w:hAnsi="Century"/>
          <w:szCs w:val="21"/>
          <w:lang w:val="en-AU"/>
        </w:rPr>
        <w:t>の</w:t>
      </w:r>
      <w:r w:rsidRPr="00246B98">
        <w:rPr>
          <w:rFonts w:ascii="Century" w:eastAsia="ＭＳ 明朝" w:hAnsi="Century"/>
          <w:szCs w:val="21"/>
          <w:lang w:val="en-AU" w:eastAsia="zh-CN"/>
        </w:rPr>
        <w:t>人のニーズに対する認識が高まっている。</w:t>
      </w:r>
      <w:r w:rsidRPr="00246B98">
        <w:rPr>
          <w:rFonts w:ascii="Century" w:eastAsia="ＭＳ 明朝" w:hAnsi="Century"/>
          <w:szCs w:val="21"/>
          <w:lang w:val="en-AU" w:eastAsia="zh-CN"/>
        </w:rPr>
        <w:t xml:space="preserve"> 2013</w:t>
      </w:r>
      <w:r w:rsidRPr="00246B98">
        <w:rPr>
          <w:rFonts w:ascii="Century" w:eastAsia="ＭＳ 明朝" w:hAnsi="Century"/>
          <w:szCs w:val="21"/>
          <w:lang w:val="en-AU" w:eastAsia="zh-CN"/>
        </w:rPr>
        <w:t>年に、</w:t>
      </w:r>
      <w:r w:rsidR="00213798" w:rsidRPr="00246B98">
        <w:rPr>
          <w:rFonts w:ascii="Century" w:eastAsia="ＭＳ 明朝" w:hAnsi="Century"/>
          <w:szCs w:val="21"/>
          <w:lang w:val="en-AU" w:eastAsia="zh-CN"/>
        </w:rPr>
        <w:t>1984</w:t>
      </w:r>
      <w:r w:rsidR="00213798" w:rsidRPr="00246B98">
        <w:rPr>
          <w:rFonts w:ascii="Century" w:eastAsia="ＭＳ 明朝" w:hAnsi="Century"/>
          <w:szCs w:val="21"/>
          <w:lang w:val="en-AU"/>
        </w:rPr>
        <w:t>年</w:t>
      </w:r>
      <w:r w:rsidR="00BE2BCE" w:rsidRPr="00246B98">
        <w:rPr>
          <w:rFonts w:ascii="Century" w:eastAsia="ＭＳ 明朝" w:hAnsi="Century"/>
          <w:szCs w:val="21"/>
        </w:rPr>
        <w:t>性差別禁止法</w:t>
      </w:r>
      <w:r w:rsidRPr="00246B98">
        <w:rPr>
          <w:rFonts w:ascii="Century" w:eastAsia="ＭＳ 明朝" w:hAnsi="Century"/>
          <w:szCs w:val="21"/>
          <w:lang w:val="en-AU" w:eastAsia="zh-CN"/>
        </w:rPr>
        <w:t>（</w:t>
      </w:r>
      <w:r w:rsidR="002248BD" w:rsidRPr="00246B98">
        <w:rPr>
          <w:rFonts w:ascii="Century" w:eastAsia="ＭＳ 明朝" w:hAnsi="Century"/>
          <w:szCs w:val="21"/>
          <w:lang w:val="en-AU" w:eastAsia="zh-CN"/>
        </w:rPr>
        <w:t>連邦法</w:t>
      </w:r>
      <w:r w:rsidRPr="00246B98">
        <w:rPr>
          <w:rFonts w:ascii="Century" w:eastAsia="ＭＳ 明朝" w:hAnsi="Century"/>
          <w:szCs w:val="21"/>
          <w:lang w:val="en-AU" w:eastAsia="zh-CN"/>
        </w:rPr>
        <w:t>）は、インターセックスの地位を理由とする差別からの保護を導入するために改正され</w:t>
      </w:r>
      <w:r w:rsidR="00BC1EF9" w:rsidRPr="00246B98">
        <w:rPr>
          <w:rFonts w:ascii="Century" w:eastAsia="ＭＳ 明朝" w:hAnsi="Century"/>
          <w:szCs w:val="21"/>
          <w:lang w:val="en-AU" w:eastAsia="zh-CN"/>
        </w:rPr>
        <w:t>た</w:t>
      </w:r>
      <w:r w:rsidR="009A4AC9" w:rsidRPr="00246B98">
        <w:rPr>
          <w:rStyle w:val="a5"/>
          <w:rFonts w:ascii="Century" w:eastAsia="ＭＳ 明朝" w:hAnsi="Century"/>
          <w:b/>
          <w:bCs/>
          <w:sz w:val="21"/>
          <w:szCs w:val="21"/>
        </w:rPr>
        <w:footnoteReference w:id="30"/>
      </w:r>
      <w:r w:rsidRPr="00246B98">
        <w:rPr>
          <w:rFonts w:ascii="Century" w:eastAsia="ＭＳ 明朝" w:hAnsi="Century"/>
          <w:szCs w:val="21"/>
          <w:lang w:val="en-AU" w:eastAsia="zh-CN"/>
        </w:rPr>
        <w:t>。オーストラリアは、インターセックスである人々に差別からの特別な保護を提供する最初の</w:t>
      </w:r>
      <w:r w:rsidR="00213798" w:rsidRPr="00246B98">
        <w:rPr>
          <w:rFonts w:ascii="Century" w:eastAsia="ＭＳ 明朝" w:hAnsi="Century"/>
          <w:szCs w:val="21"/>
          <w:lang w:val="en-AU"/>
        </w:rPr>
        <w:t>国</w:t>
      </w:r>
      <w:r w:rsidRPr="00246B98">
        <w:rPr>
          <w:rFonts w:ascii="Century" w:eastAsia="ＭＳ 明朝" w:hAnsi="Century"/>
          <w:szCs w:val="21"/>
          <w:lang w:val="en-AU" w:eastAsia="zh-CN"/>
        </w:rPr>
        <w:t>の</w:t>
      </w:r>
      <w:r w:rsidRPr="00246B98">
        <w:rPr>
          <w:rFonts w:ascii="Century" w:eastAsia="ＭＳ 明朝" w:hAnsi="Century"/>
          <w:szCs w:val="21"/>
          <w:lang w:val="en-AU" w:eastAsia="zh-CN"/>
        </w:rPr>
        <w:t>1</w:t>
      </w:r>
      <w:r w:rsidRPr="00246B98">
        <w:rPr>
          <w:rFonts w:ascii="Century" w:eastAsia="ＭＳ 明朝" w:hAnsi="Century"/>
          <w:szCs w:val="21"/>
          <w:lang w:val="en-AU" w:eastAsia="zh-CN"/>
        </w:rPr>
        <w:t>つ</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r w:rsidR="00213798" w:rsidRPr="00246B98">
        <w:rPr>
          <w:rFonts w:ascii="Century" w:eastAsia="ＭＳ 明朝" w:hAnsi="Century"/>
          <w:szCs w:val="21"/>
          <w:lang w:val="en-AU"/>
        </w:rPr>
        <w:t>「</w:t>
      </w:r>
      <w:r w:rsidRPr="00246B98">
        <w:rPr>
          <w:rFonts w:ascii="Century" w:eastAsia="ＭＳ 明朝" w:hAnsi="Century"/>
          <w:szCs w:val="21"/>
          <w:lang w:val="en-AU" w:eastAsia="zh-CN"/>
        </w:rPr>
        <w:t>性別および</w:t>
      </w:r>
      <w:r w:rsidR="00213798" w:rsidRPr="00246B98">
        <w:rPr>
          <w:rFonts w:ascii="Century" w:eastAsia="ＭＳ 明朝" w:hAnsi="Century"/>
          <w:szCs w:val="21"/>
          <w:lang w:val="en-AU"/>
        </w:rPr>
        <w:t>ジェンダー</w:t>
      </w:r>
      <w:r w:rsidRPr="00246B98">
        <w:rPr>
          <w:rFonts w:ascii="Century" w:eastAsia="ＭＳ 明朝" w:hAnsi="Century"/>
          <w:szCs w:val="21"/>
          <w:lang w:val="en-AU" w:eastAsia="zh-CN"/>
        </w:rPr>
        <w:t>の認識に関するオーストラリア政府のガイドライン</w:t>
      </w:r>
      <w:r w:rsidR="00213798" w:rsidRPr="00246B98">
        <w:rPr>
          <w:rFonts w:ascii="Century" w:eastAsia="ＭＳ 明朝" w:hAnsi="Century"/>
          <w:szCs w:val="21"/>
          <w:lang w:val="en-AU"/>
        </w:rPr>
        <w:t>」</w:t>
      </w:r>
      <w:r w:rsidRPr="00246B98">
        <w:rPr>
          <w:rFonts w:ascii="Century" w:eastAsia="ＭＳ 明朝" w:hAnsi="Century"/>
          <w:szCs w:val="21"/>
          <w:lang w:val="en-AU" w:eastAsia="zh-CN"/>
        </w:rPr>
        <w:t>では、インターセックスを生物学的条件として明確に定義し、</w:t>
      </w:r>
      <w:r w:rsidR="00213798" w:rsidRPr="00246B98">
        <w:rPr>
          <w:rFonts w:ascii="Century" w:eastAsia="ＭＳ 明朝" w:hAnsi="Century"/>
          <w:szCs w:val="21"/>
          <w:lang w:val="en-AU"/>
        </w:rPr>
        <w:t>その</w:t>
      </w:r>
      <w:r w:rsidRPr="00246B98">
        <w:rPr>
          <w:rFonts w:ascii="Century" w:eastAsia="ＭＳ 明朝" w:hAnsi="Century"/>
          <w:szCs w:val="21"/>
          <w:lang w:val="en-AU" w:eastAsia="zh-CN"/>
        </w:rPr>
        <w:t>人々がオーストラリア政府の記録に</w:t>
      </w:r>
      <w:r w:rsidR="00213798" w:rsidRPr="00246B98">
        <w:rPr>
          <w:rFonts w:ascii="Century" w:eastAsia="ＭＳ 明朝" w:hAnsi="Century"/>
          <w:szCs w:val="21"/>
          <w:lang w:val="en-AU"/>
        </w:rPr>
        <w:t>ジェンダー</w:t>
      </w:r>
      <w:r w:rsidRPr="00246B98">
        <w:rPr>
          <w:rFonts w:ascii="Century" w:eastAsia="ＭＳ 明朝" w:hAnsi="Century"/>
          <w:szCs w:val="21"/>
          <w:lang w:val="en-AU" w:eastAsia="zh-CN"/>
        </w:rPr>
        <w:t>を設定または変更するための手段を提供して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。時間が経つにつれて、これらの改革は、</w:t>
      </w:r>
      <w:r w:rsidR="00213798" w:rsidRPr="00246B98">
        <w:rPr>
          <w:rFonts w:ascii="Century" w:eastAsia="ＭＳ 明朝" w:hAnsi="Century"/>
          <w:szCs w:val="21"/>
          <w:lang w:val="en-AU"/>
        </w:rPr>
        <w:t>ジェンダーのアイデンテティと</w:t>
      </w:r>
      <w:r w:rsidRPr="00246B98">
        <w:rPr>
          <w:rFonts w:ascii="Century" w:eastAsia="ＭＳ 明朝" w:hAnsi="Century"/>
          <w:szCs w:val="21"/>
          <w:lang w:val="en-AU" w:eastAsia="zh-CN"/>
        </w:rPr>
        <w:t>性の特性における</w:t>
      </w:r>
      <w:r w:rsidR="00213798" w:rsidRPr="00246B98">
        <w:rPr>
          <w:rFonts w:ascii="Century" w:eastAsia="ＭＳ 明朝" w:hAnsi="Century"/>
          <w:szCs w:val="21"/>
          <w:lang w:val="en-AU"/>
        </w:rPr>
        <w:t>多様性</w:t>
      </w:r>
      <w:r w:rsidRPr="00246B98">
        <w:rPr>
          <w:rFonts w:ascii="Century" w:eastAsia="ＭＳ 明朝" w:hAnsi="Century"/>
          <w:szCs w:val="21"/>
          <w:lang w:val="en-AU" w:eastAsia="zh-CN"/>
        </w:rPr>
        <w:t>の社会的受容の拡大を</w:t>
      </w:r>
      <w:r w:rsidR="00213798" w:rsidRPr="00246B98">
        <w:rPr>
          <w:rFonts w:ascii="Century" w:eastAsia="ＭＳ 明朝" w:hAnsi="Century"/>
          <w:szCs w:val="21"/>
          <w:lang w:val="en-AU"/>
        </w:rPr>
        <w:t>促す</w:t>
      </w:r>
      <w:r w:rsidRPr="00246B98">
        <w:rPr>
          <w:rFonts w:ascii="Century" w:eastAsia="ＭＳ 明朝" w:hAnsi="Century"/>
          <w:szCs w:val="21"/>
          <w:lang w:val="en-AU" w:eastAsia="zh-CN"/>
        </w:rPr>
        <w:t>はずである。</w:t>
      </w:r>
    </w:p>
    <w:p w14:paraId="50B1AC46" w14:textId="77777777" w:rsidR="00D1662E" w:rsidRPr="00246B98" w:rsidRDefault="00D1662E" w:rsidP="00F83247">
      <w:pPr>
        <w:rPr>
          <w:rFonts w:ascii="Century" w:eastAsia="ＭＳ 明朝" w:hAnsi="Century"/>
          <w:szCs w:val="21"/>
          <w:lang w:val="en-AU" w:eastAsia="zh-CN"/>
        </w:rPr>
      </w:pPr>
    </w:p>
    <w:p w14:paraId="4B2ADD75" w14:textId="77777777" w:rsidR="00F83247" w:rsidRPr="000709D5" w:rsidRDefault="00304556"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cs="ＭＳ Ｐゴシック"/>
          <w:b/>
          <w:kern w:val="36"/>
          <w:szCs w:val="21"/>
        </w:rPr>
        <w:t>移動の自由及び国籍についての権利</w:t>
      </w:r>
      <w:r w:rsidR="00F83247" w:rsidRPr="000709D5">
        <w:rPr>
          <w:rFonts w:ascii="ＭＳ ゴシック" w:eastAsia="ＭＳ ゴシック" w:hAnsi="ＭＳ ゴシック"/>
          <w:b/>
          <w:szCs w:val="21"/>
          <w:lang w:val="en-AU" w:eastAsia="zh-CN"/>
        </w:rPr>
        <w:t>（第18条）</w:t>
      </w:r>
    </w:p>
    <w:p w14:paraId="467EBE26" w14:textId="77777777" w:rsidR="00F83247" w:rsidRPr="000709D5" w:rsidRDefault="00E52D20"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b/>
          <w:szCs w:val="21"/>
          <w:lang w:val="en-AU"/>
        </w:rPr>
        <w:t>質問</w:t>
      </w:r>
      <w:r w:rsidR="00F83247" w:rsidRPr="000709D5">
        <w:rPr>
          <w:rFonts w:ascii="ＭＳ ゴシック" w:eastAsia="ＭＳ ゴシック" w:hAnsi="ＭＳ ゴシック"/>
          <w:b/>
          <w:szCs w:val="21"/>
          <w:lang w:val="en-AU" w:eastAsia="zh-CN"/>
        </w:rPr>
        <w:t>21</w:t>
      </w:r>
    </w:p>
    <w:p w14:paraId="0751A02F" w14:textId="77777777" w:rsidR="00F83247" w:rsidRPr="00246B98" w:rsidRDefault="00D1662E" w:rsidP="00F83247">
      <w:pPr>
        <w:rPr>
          <w:rFonts w:ascii="Century" w:eastAsia="ＭＳ 明朝" w:hAnsi="Century"/>
          <w:szCs w:val="21"/>
          <w:lang w:val="en-AU" w:eastAsia="zh-CN"/>
        </w:rPr>
      </w:pPr>
      <w:r w:rsidRPr="00246B98">
        <w:rPr>
          <w:rFonts w:ascii="Century" w:eastAsia="ＭＳ 明朝" w:hAnsi="Century"/>
          <w:szCs w:val="21"/>
          <w:lang w:val="en-AU"/>
        </w:rPr>
        <w:t>233</w:t>
      </w:r>
      <w:r w:rsidR="00160B9C"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00213798" w:rsidRPr="00246B98">
        <w:rPr>
          <w:rFonts w:ascii="Century" w:eastAsia="ＭＳ 明朝" w:hAnsi="Century"/>
          <w:szCs w:val="21"/>
          <w:lang w:val="en-AU"/>
        </w:rPr>
        <w:t>質問</w:t>
      </w:r>
      <w:r w:rsidR="00F83247" w:rsidRPr="00246B98">
        <w:rPr>
          <w:rFonts w:ascii="Century" w:eastAsia="ＭＳ 明朝" w:hAnsi="Century"/>
          <w:szCs w:val="21"/>
          <w:lang w:val="en-AU" w:eastAsia="zh-CN"/>
        </w:rPr>
        <w:t>1</w:t>
      </w:r>
      <w:r w:rsidR="00F83247" w:rsidRPr="00246B98">
        <w:rPr>
          <w:rFonts w:ascii="Century" w:eastAsia="ＭＳ 明朝" w:hAnsi="Century"/>
          <w:szCs w:val="21"/>
          <w:lang w:val="en-AU" w:eastAsia="zh-CN"/>
        </w:rPr>
        <w:t>で議論したように、オーストラリア政府は、合法的、客観的かつ合理的な基準に基づいている場合、オーストラリアに入国または</w:t>
      </w:r>
      <w:r w:rsidR="00213798" w:rsidRPr="00246B98">
        <w:rPr>
          <w:rFonts w:ascii="Century" w:eastAsia="ＭＳ 明朝" w:hAnsi="Century"/>
          <w:szCs w:val="21"/>
          <w:lang w:val="en-AU"/>
        </w:rPr>
        <w:t>滞在</w:t>
      </w:r>
      <w:r w:rsidR="00F83247" w:rsidRPr="00246B98">
        <w:rPr>
          <w:rFonts w:ascii="Century" w:eastAsia="ＭＳ 明朝" w:hAnsi="Century"/>
          <w:szCs w:val="21"/>
          <w:lang w:val="en-AU" w:eastAsia="zh-CN"/>
        </w:rPr>
        <w:t>を目指す</w:t>
      </w:r>
      <w:r w:rsidR="00213798" w:rsidRPr="00246B98">
        <w:rPr>
          <w:rFonts w:ascii="Century" w:eastAsia="ＭＳ 明朝" w:hAnsi="Century"/>
          <w:szCs w:val="21"/>
          <w:lang w:val="en-AU"/>
        </w:rPr>
        <w:t>外国人</w:t>
      </w:r>
      <w:r w:rsidR="00F83247" w:rsidRPr="00246B98">
        <w:rPr>
          <w:rFonts w:ascii="Century" w:eastAsia="ＭＳ 明朝" w:hAnsi="Century"/>
          <w:szCs w:val="21"/>
          <w:lang w:val="en-AU" w:eastAsia="zh-CN"/>
        </w:rPr>
        <w:t>に健康要件を課すこと</w:t>
      </w:r>
      <w:r w:rsidR="00213798" w:rsidRPr="00246B98">
        <w:rPr>
          <w:rFonts w:ascii="Century" w:eastAsia="ＭＳ 明朝" w:hAnsi="Century"/>
          <w:szCs w:val="21"/>
          <w:lang w:val="en-AU"/>
        </w:rPr>
        <w:t>は</w:t>
      </w:r>
      <w:r w:rsidR="00F83247" w:rsidRPr="00246B98">
        <w:rPr>
          <w:rFonts w:ascii="Century" w:eastAsia="ＭＳ 明朝" w:hAnsi="Century"/>
          <w:szCs w:val="21"/>
          <w:lang w:val="en-AU" w:eastAsia="zh-CN"/>
        </w:rPr>
        <w:t>適切と考えて</w:t>
      </w:r>
      <w:r w:rsidR="007D3ED8" w:rsidRPr="00246B98">
        <w:rPr>
          <w:rFonts w:ascii="Century" w:eastAsia="ＭＳ 明朝" w:hAnsi="Century"/>
          <w:szCs w:val="21"/>
          <w:lang w:val="en-AU" w:eastAsia="zh-CN"/>
        </w:rPr>
        <w:t>いる</w:t>
      </w:r>
      <w:r w:rsidR="00F83247" w:rsidRPr="00246B98">
        <w:rPr>
          <w:rFonts w:ascii="Century" w:eastAsia="ＭＳ 明朝" w:hAnsi="Century"/>
          <w:szCs w:val="21"/>
          <w:lang w:val="en-AU" w:eastAsia="zh-CN"/>
        </w:rPr>
        <w:t>。</w:t>
      </w:r>
    </w:p>
    <w:p w14:paraId="617ADF86"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234.</w:t>
      </w:r>
      <w:r w:rsidR="00E734EF" w:rsidRPr="00246B98">
        <w:rPr>
          <w:rFonts w:ascii="Century" w:eastAsia="ＭＳ 明朝" w:hAnsi="Century"/>
          <w:szCs w:val="21"/>
          <w:lang w:val="en-AU"/>
        </w:rPr>
        <w:t xml:space="preserve">　</w:t>
      </w:r>
      <w:r w:rsidR="00213798" w:rsidRPr="00246B98">
        <w:rPr>
          <w:rFonts w:ascii="Century" w:eastAsia="ＭＳ 明朝" w:hAnsi="Century"/>
          <w:szCs w:val="21"/>
          <w:lang w:val="en-AU" w:eastAsia="zh-CN"/>
        </w:rPr>
        <w:t xml:space="preserve"> 1994</w:t>
      </w:r>
      <w:r w:rsidR="00213798" w:rsidRPr="00246B98">
        <w:rPr>
          <w:rFonts w:ascii="Century" w:eastAsia="ＭＳ 明朝" w:hAnsi="Century"/>
          <w:szCs w:val="21"/>
          <w:lang w:val="en-AU"/>
        </w:rPr>
        <w:t>年</w:t>
      </w:r>
      <w:r w:rsidRPr="00246B98">
        <w:rPr>
          <w:rFonts w:ascii="Century" w:eastAsia="ＭＳ 明朝" w:hAnsi="Century"/>
          <w:szCs w:val="21"/>
          <w:lang w:val="en-AU" w:eastAsia="zh-CN"/>
        </w:rPr>
        <w:t>移民規則（</w:t>
      </w:r>
      <w:r w:rsidR="002248BD" w:rsidRPr="00246B98">
        <w:rPr>
          <w:rFonts w:ascii="Century" w:eastAsia="ＭＳ 明朝" w:hAnsi="Century"/>
          <w:szCs w:val="21"/>
          <w:lang w:val="en-AU" w:eastAsia="zh-CN"/>
        </w:rPr>
        <w:t>連邦法</w:t>
      </w:r>
      <w:r w:rsidRPr="00246B98">
        <w:rPr>
          <w:rFonts w:ascii="Century" w:eastAsia="ＭＳ 明朝" w:hAnsi="Century"/>
          <w:szCs w:val="21"/>
          <w:lang w:val="en-AU" w:eastAsia="zh-CN"/>
        </w:rPr>
        <w:t>）に</w:t>
      </w:r>
      <w:r w:rsidR="00213798" w:rsidRPr="00246B98">
        <w:rPr>
          <w:rFonts w:ascii="Century" w:eastAsia="ＭＳ 明朝" w:hAnsi="Century"/>
          <w:szCs w:val="21"/>
          <w:lang w:val="en-AU"/>
        </w:rPr>
        <w:t>示され</w:t>
      </w:r>
      <w:r w:rsidRPr="00246B98">
        <w:rPr>
          <w:rFonts w:ascii="Century" w:eastAsia="ＭＳ 明朝" w:hAnsi="Century"/>
          <w:szCs w:val="21"/>
          <w:lang w:val="en-AU" w:eastAsia="zh-CN"/>
        </w:rPr>
        <w:t>ているように、オーストラリアビザの申請者のほとんどは、ビザを取得するために一定の最低限の健康要件を満たす必要が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w:t>
      </w:r>
    </w:p>
    <w:p w14:paraId="41DDF737"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235.</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これらの健康要件の目的は、以下のとおり</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p>
    <w:p w14:paraId="7B61C328" w14:textId="77777777" w:rsidR="00F83247" w:rsidRPr="00246B98" w:rsidRDefault="00F83247" w:rsidP="00E734EF">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a</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公衆衛生に対する脅威からオーストラリア</w:t>
      </w:r>
      <w:r w:rsidR="00213798" w:rsidRPr="00246B98">
        <w:rPr>
          <w:rFonts w:ascii="Century" w:eastAsia="ＭＳ 明朝" w:hAnsi="Century"/>
          <w:szCs w:val="21"/>
          <w:lang w:val="en-AU"/>
        </w:rPr>
        <w:t>社会</w:t>
      </w:r>
      <w:r w:rsidRPr="00246B98">
        <w:rPr>
          <w:rFonts w:ascii="Century" w:eastAsia="ＭＳ 明朝" w:hAnsi="Century"/>
          <w:szCs w:val="21"/>
          <w:lang w:val="en-AU" w:eastAsia="zh-CN"/>
        </w:rPr>
        <w:t>を保護する（主に活動</w:t>
      </w:r>
      <w:r w:rsidR="00213798" w:rsidRPr="00246B98">
        <w:rPr>
          <w:rFonts w:ascii="Century" w:eastAsia="ＭＳ 明朝" w:hAnsi="Century"/>
          <w:szCs w:val="21"/>
          <w:lang w:val="en-AU"/>
        </w:rPr>
        <w:t>性</w:t>
      </w:r>
      <w:r w:rsidRPr="00246B98">
        <w:rPr>
          <w:rFonts w:ascii="Century" w:eastAsia="ＭＳ 明朝" w:hAnsi="Century"/>
          <w:szCs w:val="21"/>
          <w:lang w:val="en-AU" w:eastAsia="zh-CN"/>
        </w:rPr>
        <w:t>結核の</w:t>
      </w:r>
      <w:r w:rsidR="003027D3" w:rsidRPr="00246B98">
        <w:rPr>
          <w:rFonts w:ascii="Century" w:eastAsia="ＭＳ 明朝" w:hAnsi="Century"/>
          <w:szCs w:val="21"/>
          <w:lang w:val="en-AU"/>
        </w:rPr>
        <w:t>侵入</w:t>
      </w:r>
      <w:r w:rsidRPr="00246B98">
        <w:rPr>
          <w:rFonts w:ascii="Century" w:eastAsia="ＭＳ 明朝" w:hAnsi="Century"/>
          <w:szCs w:val="21"/>
          <w:lang w:val="en-AU" w:eastAsia="zh-CN"/>
        </w:rPr>
        <w:t>を止めることに焦点を当てている）。</w:t>
      </w:r>
    </w:p>
    <w:p w14:paraId="7088CEFD" w14:textId="77777777" w:rsidR="00F83247" w:rsidRPr="00246B98" w:rsidRDefault="00F83247" w:rsidP="00E734EF">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b</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保健および地域社会サービスに対する公的支出を抑える。そして</w:t>
      </w:r>
    </w:p>
    <w:p w14:paraId="4B79AAAF" w14:textId="77777777" w:rsidR="00F83247" w:rsidRPr="00246B98" w:rsidRDefault="00F83247" w:rsidP="00E734EF">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c</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不足しているオーストラリアの住民の健康やその他の地域社会サービスへのアクセスを保護する。</w:t>
      </w:r>
    </w:p>
    <w:p w14:paraId="1595CF46" w14:textId="77777777" w:rsidR="00F83247" w:rsidRPr="00246B98" w:rsidRDefault="00D1662E" w:rsidP="00F83247">
      <w:pPr>
        <w:rPr>
          <w:rFonts w:ascii="Century" w:eastAsia="ＭＳ 明朝" w:hAnsi="Century"/>
          <w:szCs w:val="21"/>
          <w:lang w:val="en-AU" w:eastAsia="zh-CN"/>
        </w:rPr>
      </w:pPr>
      <w:r w:rsidRPr="00246B98">
        <w:rPr>
          <w:rFonts w:ascii="Century" w:eastAsia="ＭＳ 明朝" w:hAnsi="Century"/>
          <w:szCs w:val="21"/>
          <w:lang w:val="en-AU"/>
        </w:rPr>
        <w:t>23</w:t>
      </w:r>
      <w:r w:rsidR="00E734EF" w:rsidRPr="00246B98">
        <w:rPr>
          <w:rFonts w:ascii="Century" w:eastAsia="ＭＳ 明朝" w:hAnsi="Century"/>
          <w:szCs w:val="21"/>
          <w:lang w:val="en-AU"/>
        </w:rPr>
        <w:t>6.</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公衆衛生に対する脅威と見なされる条件</w:t>
      </w:r>
      <w:r w:rsidR="00213798" w:rsidRPr="00246B98">
        <w:rPr>
          <w:rFonts w:ascii="Century" w:eastAsia="ＭＳ 明朝" w:hAnsi="Century"/>
          <w:szCs w:val="21"/>
          <w:lang w:val="en-AU"/>
        </w:rPr>
        <w:t>が</w:t>
      </w:r>
      <w:r w:rsidR="00F83247" w:rsidRPr="00246B98">
        <w:rPr>
          <w:rFonts w:ascii="Century" w:eastAsia="ＭＳ 明朝" w:hAnsi="Century"/>
          <w:szCs w:val="21"/>
          <w:lang w:val="en-AU" w:eastAsia="zh-CN"/>
        </w:rPr>
        <w:t>、オーストラリアに入国するためのビザの付与</w:t>
      </w:r>
      <w:r w:rsidR="00213798" w:rsidRPr="00246B98">
        <w:rPr>
          <w:rFonts w:ascii="Century" w:eastAsia="ＭＳ 明朝" w:hAnsi="Century"/>
          <w:szCs w:val="21"/>
          <w:lang w:val="en-AU"/>
        </w:rPr>
        <w:t>を</w:t>
      </w:r>
      <w:r w:rsidR="00F83247" w:rsidRPr="00246B98">
        <w:rPr>
          <w:rFonts w:ascii="Century" w:eastAsia="ＭＳ 明朝" w:hAnsi="Century"/>
          <w:szCs w:val="21"/>
          <w:lang w:val="en-AU" w:eastAsia="zh-CN"/>
        </w:rPr>
        <w:t>妨げる可能性が</w:t>
      </w:r>
      <w:r w:rsidR="00BC1EF9" w:rsidRPr="00246B98">
        <w:rPr>
          <w:rFonts w:ascii="Century" w:eastAsia="ＭＳ 明朝" w:hAnsi="Century"/>
          <w:szCs w:val="21"/>
          <w:lang w:val="en-AU" w:eastAsia="zh-CN"/>
        </w:rPr>
        <w:t>ある</w:t>
      </w:r>
      <w:r w:rsidR="00F83247" w:rsidRPr="00246B98">
        <w:rPr>
          <w:rFonts w:ascii="Century" w:eastAsia="ＭＳ 明朝" w:hAnsi="Century"/>
          <w:szCs w:val="21"/>
          <w:lang w:val="en-AU" w:eastAsia="zh-CN"/>
        </w:rPr>
        <w:t>。</w:t>
      </w:r>
    </w:p>
    <w:p w14:paraId="2F3D5FC9"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237.</w:t>
      </w:r>
      <w:r w:rsidR="00E734EF" w:rsidRPr="00246B98">
        <w:rPr>
          <w:rFonts w:ascii="Century" w:eastAsia="ＭＳ 明朝" w:hAnsi="Century"/>
          <w:szCs w:val="21"/>
          <w:lang w:val="en-AU"/>
        </w:rPr>
        <w:t xml:space="preserve">　</w:t>
      </w:r>
      <w:r w:rsidR="003027D3" w:rsidRPr="00246B98">
        <w:rPr>
          <w:rFonts w:ascii="Century" w:eastAsia="ＭＳ 明朝" w:hAnsi="Century"/>
          <w:szCs w:val="21"/>
        </w:rPr>
        <w:t>障害者差別禁止法（</w:t>
      </w:r>
      <w:r w:rsidR="003027D3" w:rsidRPr="00246B98">
        <w:rPr>
          <w:rFonts w:ascii="Century" w:eastAsia="ＭＳ 明朝" w:hAnsi="Century"/>
          <w:szCs w:val="21"/>
        </w:rPr>
        <w:t>DDA:</w:t>
      </w:r>
      <w:r w:rsidR="003027D3" w:rsidRPr="00246B98">
        <w:rPr>
          <w:rFonts w:ascii="Century" w:eastAsia="ＭＳ 明朝" w:hAnsi="Century"/>
          <w:lang w:val="en-AU"/>
        </w:rPr>
        <w:t xml:space="preserve"> Disability Discrimination Act</w:t>
      </w:r>
      <w:r w:rsidR="003027D3" w:rsidRPr="00246B98">
        <w:rPr>
          <w:rFonts w:ascii="Century" w:eastAsia="ＭＳ 明朝" w:hAnsi="Century"/>
          <w:szCs w:val="21"/>
        </w:rPr>
        <w:t>）</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1958</w:t>
      </w:r>
      <w:r w:rsidRPr="00246B98">
        <w:rPr>
          <w:rFonts w:ascii="Century" w:eastAsia="ＭＳ 明朝" w:hAnsi="Century"/>
          <w:szCs w:val="21"/>
          <w:lang w:val="en-AU" w:eastAsia="zh-CN"/>
        </w:rPr>
        <w:t>年移民法およびその</w:t>
      </w:r>
      <w:r w:rsidR="00E95A09" w:rsidRPr="00246B98">
        <w:rPr>
          <w:rFonts w:ascii="Century" w:eastAsia="ＭＳ 明朝" w:hAnsi="Century"/>
          <w:szCs w:val="21"/>
          <w:lang w:val="en-AU"/>
        </w:rPr>
        <w:t>法的手段</w:t>
      </w:r>
      <w:r w:rsidRPr="00246B98">
        <w:rPr>
          <w:rFonts w:ascii="Century" w:eastAsia="ＭＳ 明朝" w:hAnsi="Century"/>
          <w:szCs w:val="21"/>
          <w:lang w:val="en-AU" w:eastAsia="zh-CN"/>
        </w:rPr>
        <w:t>を違法な差別</w:t>
      </w:r>
      <w:r w:rsidR="00E95A09" w:rsidRPr="00246B98">
        <w:rPr>
          <w:rFonts w:ascii="Century" w:eastAsia="ＭＳ 明朝" w:hAnsi="Century"/>
          <w:szCs w:val="21"/>
          <w:lang w:val="en-AU"/>
        </w:rPr>
        <w:t>の</w:t>
      </w:r>
      <w:r w:rsidRPr="00246B98">
        <w:rPr>
          <w:rFonts w:ascii="Century" w:eastAsia="ＭＳ 明朝" w:hAnsi="Century"/>
          <w:szCs w:val="21"/>
          <w:lang w:val="en-AU" w:eastAsia="zh-CN"/>
        </w:rPr>
        <w:t>規定から</w:t>
      </w:r>
      <w:r w:rsidR="00E95A09" w:rsidRPr="00246B98">
        <w:rPr>
          <w:rFonts w:ascii="Century" w:eastAsia="ＭＳ 明朝" w:hAnsi="Century"/>
          <w:szCs w:val="21"/>
          <w:lang w:val="en-AU"/>
        </w:rPr>
        <w:t>除外</w:t>
      </w:r>
      <w:r w:rsidRPr="00246B98">
        <w:rPr>
          <w:rFonts w:ascii="Century" w:eastAsia="ＭＳ 明朝" w:hAnsi="Century"/>
          <w:szCs w:val="21"/>
          <w:lang w:val="en-AU" w:eastAsia="zh-CN"/>
        </w:rPr>
        <w:t>している。</w:t>
      </w:r>
      <w:r w:rsidR="00E95A09" w:rsidRPr="00246B98">
        <w:rPr>
          <w:rFonts w:ascii="Century" w:eastAsia="ＭＳ 明朝" w:hAnsi="Century"/>
          <w:szCs w:val="21"/>
          <w:lang w:val="en-AU"/>
        </w:rPr>
        <w:t>その</w:t>
      </w:r>
      <w:r w:rsidRPr="00246B98">
        <w:rPr>
          <w:rFonts w:ascii="Century" w:eastAsia="ＭＳ 明朝" w:hAnsi="Century"/>
          <w:szCs w:val="21"/>
          <w:lang w:val="en-AU" w:eastAsia="zh-CN"/>
        </w:rPr>
        <w:t>目的は、障害のある人を含むオーストラリア人が、適切</w:t>
      </w:r>
      <w:r w:rsidR="00E95A09" w:rsidRPr="00246B98">
        <w:rPr>
          <w:rFonts w:ascii="Century" w:eastAsia="ＭＳ 明朝" w:hAnsi="Century"/>
          <w:szCs w:val="21"/>
          <w:lang w:val="en-AU"/>
        </w:rPr>
        <w:t>で</w:t>
      </w:r>
      <w:r w:rsidRPr="00246B98">
        <w:rPr>
          <w:rFonts w:ascii="Century" w:eastAsia="ＭＳ 明朝" w:hAnsi="Century"/>
          <w:szCs w:val="21"/>
          <w:lang w:val="en-AU" w:eastAsia="zh-CN"/>
        </w:rPr>
        <w:t>不可欠な健康および地域社会サービスを受け続けることを確実にすること</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。これは、移行時の健康管理手順のあらゆる側面に反映されて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00E95A09" w:rsidRPr="00246B98">
        <w:rPr>
          <w:rFonts w:ascii="Century" w:eastAsia="ＭＳ 明朝" w:hAnsi="Century"/>
          <w:szCs w:val="21"/>
          <w:lang w:val="en-AU"/>
        </w:rPr>
        <w:t>差別からの除外</w:t>
      </w:r>
      <w:r w:rsidRPr="00246B98">
        <w:rPr>
          <w:rFonts w:ascii="Century" w:eastAsia="ＭＳ 明朝" w:hAnsi="Century"/>
          <w:szCs w:val="21"/>
          <w:lang w:val="en-AU" w:eastAsia="zh-CN"/>
        </w:rPr>
        <w:t>は、ビザの申請や不利な決定の見直しを求める</w:t>
      </w:r>
      <w:r w:rsidR="00E95A09" w:rsidRPr="00246B98">
        <w:rPr>
          <w:rFonts w:ascii="Century" w:eastAsia="ＭＳ 明朝" w:hAnsi="Century"/>
          <w:szCs w:val="21"/>
          <w:lang w:val="en-AU"/>
        </w:rPr>
        <w:t>手順</w:t>
      </w:r>
      <w:r w:rsidRPr="00246B98">
        <w:rPr>
          <w:rFonts w:ascii="Century" w:eastAsia="ＭＳ 明朝" w:hAnsi="Century"/>
          <w:szCs w:val="21"/>
          <w:lang w:val="en-AU" w:eastAsia="zh-CN"/>
        </w:rPr>
        <w:t>など、行政</w:t>
      </w:r>
      <w:r w:rsidR="00E95A09" w:rsidRPr="00246B98">
        <w:rPr>
          <w:rFonts w:ascii="Century" w:eastAsia="ＭＳ 明朝" w:hAnsi="Century"/>
          <w:szCs w:val="21"/>
          <w:lang w:val="en-AU"/>
        </w:rPr>
        <w:t>手続き</w:t>
      </w:r>
      <w:r w:rsidRPr="00246B98">
        <w:rPr>
          <w:rFonts w:ascii="Century" w:eastAsia="ＭＳ 明朝" w:hAnsi="Century"/>
          <w:szCs w:val="21"/>
          <w:lang w:val="en-AU" w:eastAsia="zh-CN"/>
        </w:rPr>
        <w:t>には適用され</w:t>
      </w:r>
      <w:r w:rsidR="00E95A09" w:rsidRPr="00246B98">
        <w:rPr>
          <w:rFonts w:ascii="Century" w:eastAsia="ＭＳ 明朝" w:hAnsi="Century"/>
          <w:szCs w:val="21"/>
          <w:lang w:val="en-AU"/>
        </w:rPr>
        <w:t>ない</w:t>
      </w:r>
      <w:r w:rsidRPr="00246B98">
        <w:rPr>
          <w:rFonts w:ascii="Century" w:eastAsia="ＭＳ 明朝" w:hAnsi="Century"/>
          <w:szCs w:val="21"/>
          <w:lang w:val="en-AU" w:eastAsia="zh-CN"/>
        </w:rPr>
        <w:t>。</w:t>
      </w:r>
    </w:p>
    <w:p w14:paraId="60907410"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238.</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ビザ申請者が健康上の要件を満たしているかどうかを評価するオーストラリア政府の現在の方法では、障害、病気、またはその両方を抱えている申請者を区別してい</w:t>
      </w:r>
      <w:r w:rsidR="00E95A09" w:rsidRPr="00246B98">
        <w:rPr>
          <w:rFonts w:ascii="Century" w:eastAsia="ＭＳ 明朝" w:hAnsi="Century"/>
          <w:szCs w:val="21"/>
          <w:lang w:val="en-AU"/>
        </w:rPr>
        <w:t>ない</w:t>
      </w:r>
      <w:r w:rsidRPr="00246B98">
        <w:rPr>
          <w:rFonts w:ascii="Century" w:eastAsia="ＭＳ 明朝" w:hAnsi="Century"/>
          <w:szCs w:val="21"/>
          <w:lang w:val="en-AU" w:eastAsia="zh-CN"/>
        </w:rPr>
        <w:t>。すべての応募者は、公平で公正な方法で扱われ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。ある人が障害を持っている場合でも、それだけでは健康上の要件を満た</w:t>
      </w:r>
      <w:r w:rsidR="00E95A09" w:rsidRPr="00246B98">
        <w:rPr>
          <w:rFonts w:ascii="Century" w:eastAsia="ＭＳ 明朝" w:hAnsi="Century"/>
          <w:szCs w:val="21"/>
          <w:lang w:val="en-AU"/>
        </w:rPr>
        <w:t>さないとはされない。</w:t>
      </w:r>
    </w:p>
    <w:p w14:paraId="20C1860C" w14:textId="77777777" w:rsidR="00AA5B14"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239.</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ビザ申請プロセスの一環として、</w:t>
      </w:r>
      <w:r w:rsidR="00E95A09" w:rsidRPr="00246B98">
        <w:rPr>
          <w:rFonts w:ascii="Century" w:eastAsia="ＭＳ 明朝" w:hAnsi="Century"/>
          <w:szCs w:val="21"/>
          <w:lang w:val="en-AU" w:eastAsia="zh-CN"/>
        </w:rPr>
        <w:t>申請者は入国</w:t>
      </w:r>
      <w:r w:rsidR="00E95A09" w:rsidRPr="00246B98">
        <w:rPr>
          <w:rFonts w:ascii="Century" w:eastAsia="ＭＳ 明朝" w:hAnsi="Century"/>
          <w:szCs w:val="21"/>
          <w:lang w:val="en-AU"/>
        </w:rPr>
        <w:t>医療審査</w:t>
      </w:r>
      <w:r w:rsidR="00E95A09" w:rsidRPr="00246B98">
        <w:rPr>
          <w:rFonts w:ascii="Century" w:eastAsia="ＭＳ 明朝" w:hAnsi="Century"/>
          <w:szCs w:val="21"/>
          <w:lang w:val="en-AU" w:eastAsia="zh-CN"/>
        </w:rPr>
        <w:t>を受け</w:t>
      </w:r>
      <w:r w:rsidR="00E95A09" w:rsidRPr="00246B98">
        <w:rPr>
          <w:rFonts w:ascii="Century" w:eastAsia="ＭＳ 明朝" w:hAnsi="Century"/>
          <w:szCs w:val="21"/>
          <w:lang w:val="en-AU"/>
        </w:rPr>
        <w:t>る。そこでは</w:t>
      </w:r>
      <w:r w:rsidR="00E95A09" w:rsidRPr="00246B98">
        <w:rPr>
          <w:rFonts w:ascii="Century" w:eastAsia="ＭＳ 明朝" w:hAnsi="Century"/>
          <w:szCs w:val="21"/>
          <w:lang w:val="en-AU" w:eastAsia="zh-CN"/>
        </w:rPr>
        <w:t>連邦の医療</w:t>
      </w:r>
      <w:r w:rsidR="00E95A09" w:rsidRPr="00246B98">
        <w:rPr>
          <w:rFonts w:ascii="Century" w:eastAsia="ＭＳ 明朝" w:hAnsi="Century"/>
          <w:szCs w:val="21"/>
          <w:lang w:val="en-AU"/>
        </w:rPr>
        <w:t>担当官</w:t>
      </w:r>
      <w:r w:rsidR="00E95A09" w:rsidRPr="00246B98">
        <w:rPr>
          <w:rFonts w:ascii="Century" w:eastAsia="ＭＳ 明朝" w:hAnsi="Century"/>
          <w:szCs w:val="21"/>
          <w:lang w:val="en-AU" w:eastAsia="zh-CN"/>
        </w:rPr>
        <w:t>が</w:t>
      </w:r>
      <w:r w:rsidR="00E95A09" w:rsidRPr="00246B98">
        <w:rPr>
          <w:rFonts w:ascii="Century" w:eastAsia="ＭＳ 明朝" w:hAnsi="Century"/>
          <w:szCs w:val="21"/>
          <w:lang w:val="en-AU"/>
        </w:rPr>
        <w:t>、</w:t>
      </w:r>
      <w:r w:rsidR="00E95A09" w:rsidRPr="00246B98">
        <w:rPr>
          <w:rFonts w:ascii="Century" w:eastAsia="ＭＳ 明朝" w:hAnsi="Century"/>
          <w:szCs w:val="21"/>
          <w:lang w:val="en-AU" w:eastAsia="zh-CN"/>
        </w:rPr>
        <w:t>ビザが付与された</w:t>
      </w:r>
      <w:r w:rsidR="00E95A09" w:rsidRPr="00246B98">
        <w:rPr>
          <w:rFonts w:ascii="Century" w:eastAsia="ＭＳ 明朝" w:hAnsi="Century"/>
          <w:szCs w:val="21"/>
          <w:lang w:val="en-AU"/>
        </w:rPr>
        <w:t>場合に、</w:t>
      </w:r>
      <w:r w:rsidRPr="00246B98">
        <w:rPr>
          <w:rFonts w:ascii="Century" w:eastAsia="ＭＳ 明朝" w:hAnsi="Century"/>
          <w:szCs w:val="21"/>
          <w:lang w:val="en-AU" w:eastAsia="zh-CN"/>
        </w:rPr>
        <w:t>障害を含むビザ申請者の状態が「著しい」医療費と地域サービス費</w:t>
      </w:r>
      <w:r w:rsidR="003027D3" w:rsidRPr="00246B98">
        <w:rPr>
          <w:rFonts w:ascii="Century" w:eastAsia="ＭＳ 明朝" w:hAnsi="Century"/>
          <w:szCs w:val="21"/>
          <w:lang w:val="en-AU"/>
        </w:rPr>
        <w:t>の負担</w:t>
      </w:r>
      <w:r w:rsidRPr="00246B98">
        <w:rPr>
          <w:rFonts w:ascii="Century" w:eastAsia="ＭＳ 明朝" w:hAnsi="Century"/>
          <w:szCs w:val="21"/>
          <w:lang w:val="en-AU" w:eastAsia="zh-CN"/>
        </w:rPr>
        <w:t>をもたらす可能性があるかどうか</w:t>
      </w:r>
      <w:r w:rsidR="00E95A09" w:rsidRPr="00246B98">
        <w:rPr>
          <w:rFonts w:ascii="Century" w:eastAsia="ＭＳ 明朝" w:hAnsi="Century"/>
          <w:szCs w:val="21"/>
          <w:lang w:val="en-AU"/>
        </w:rPr>
        <w:t>、あるいは、</w:t>
      </w:r>
      <w:r w:rsidRPr="00246B98">
        <w:rPr>
          <w:rFonts w:ascii="Century" w:eastAsia="ＭＳ 明朝" w:hAnsi="Century"/>
          <w:szCs w:val="21"/>
          <w:lang w:val="en-AU" w:eastAsia="zh-CN"/>
        </w:rPr>
        <w:t>不足している医療や地域社会サービスへのオーストラリア国民のアクセスを害する</w:t>
      </w:r>
      <w:r w:rsidR="00E95A09" w:rsidRPr="00246B98">
        <w:rPr>
          <w:rFonts w:ascii="Century" w:eastAsia="ＭＳ 明朝" w:hAnsi="Century"/>
          <w:szCs w:val="21"/>
          <w:lang w:val="en-AU"/>
        </w:rPr>
        <w:t>かどうか、</w:t>
      </w:r>
      <w:r w:rsidR="009B4652" w:rsidRPr="00246B98">
        <w:rPr>
          <w:rFonts w:ascii="Century" w:eastAsia="ＭＳ 明朝" w:hAnsi="Century"/>
          <w:szCs w:val="21"/>
          <w:lang w:val="en-AU"/>
        </w:rPr>
        <w:t>評価する。</w:t>
      </w:r>
    </w:p>
    <w:p w14:paraId="3B4033FB"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240.</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一部のビザ</w:t>
      </w:r>
      <w:r w:rsidR="009B4652" w:rsidRPr="00246B98">
        <w:rPr>
          <w:rFonts w:ascii="Century" w:eastAsia="ＭＳ 明朝" w:hAnsi="Century"/>
          <w:szCs w:val="21"/>
          <w:lang w:val="en-AU"/>
        </w:rPr>
        <w:t>のクラス</w:t>
      </w:r>
      <w:r w:rsidRPr="00246B98">
        <w:rPr>
          <w:rFonts w:ascii="Century" w:eastAsia="ＭＳ 明朝" w:hAnsi="Century"/>
          <w:szCs w:val="21"/>
          <w:lang w:val="en-AU" w:eastAsia="zh-CN"/>
        </w:rPr>
        <w:t>では、健康上の要件の免除を受けることが</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。これは、</w:t>
      </w:r>
      <w:r w:rsidR="00C37C7B" w:rsidRPr="00246B98">
        <w:rPr>
          <w:rFonts w:ascii="Century" w:eastAsia="ＭＳ 明朝" w:hAnsi="Century"/>
          <w:szCs w:val="21"/>
          <w:lang w:val="en-AU"/>
        </w:rPr>
        <w:t>担当官が、同情できる</w:t>
      </w:r>
      <w:r w:rsidRPr="00246B98">
        <w:rPr>
          <w:rFonts w:ascii="Century" w:eastAsia="ＭＳ 明朝" w:hAnsi="Century"/>
          <w:szCs w:val="21"/>
          <w:lang w:val="en-AU" w:eastAsia="zh-CN"/>
        </w:rPr>
        <w:t>説得力のある状況</w:t>
      </w:r>
      <w:r w:rsidR="00C37C7B" w:rsidRPr="00246B98">
        <w:rPr>
          <w:rFonts w:ascii="Century" w:eastAsia="ＭＳ 明朝" w:hAnsi="Century"/>
          <w:szCs w:val="21"/>
          <w:lang w:val="en-AU"/>
        </w:rPr>
        <w:t>がある</w:t>
      </w:r>
      <w:r w:rsidRPr="00246B98">
        <w:rPr>
          <w:rFonts w:ascii="Century" w:eastAsia="ＭＳ 明朝" w:hAnsi="Century"/>
          <w:szCs w:val="21"/>
          <w:lang w:val="en-AU" w:eastAsia="zh-CN"/>
        </w:rPr>
        <w:t>、または潜在的な費用</w:t>
      </w:r>
      <w:r w:rsidR="00C37C7B" w:rsidRPr="00246B98">
        <w:rPr>
          <w:rFonts w:ascii="Century" w:eastAsia="ＭＳ 明朝" w:hAnsi="Century"/>
          <w:szCs w:val="21"/>
          <w:lang w:val="en-AU"/>
        </w:rPr>
        <w:t>や</w:t>
      </w:r>
      <w:r w:rsidRPr="00246B98">
        <w:rPr>
          <w:rFonts w:ascii="Century" w:eastAsia="ＭＳ 明朝" w:hAnsi="Century"/>
          <w:szCs w:val="21"/>
          <w:lang w:val="en-AU" w:eastAsia="zh-CN"/>
        </w:rPr>
        <w:t>不足している医療や地域社会サービスへの</w:t>
      </w:r>
      <w:r w:rsidR="00C37C7B" w:rsidRPr="00246B98">
        <w:rPr>
          <w:rFonts w:ascii="Century" w:eastAsia="ＭＳ 明朝" w:hAnsi="Century"/>
          <w:szCs w:val="21"/>
          <w:lang w:val="en-AU"/>
        </w:rPr>
        <w:t>オーストラリア市民や永住権のある市民のアクセスの損害</w:t>
      </w:r>
      <w:r w:rsidR="00C37C7B" w:rsidRPr="00246B98">
        <w:rPr>
          <w:rFonts w:ascii="Century" w:eastAsia="ＭＳ 明朝" w:hAnsi="Century"/>
          <w:szCs w:val="21"/>
          <w:lang w:val="en-AU" w:eastAsia="zh-CN"/>
        </w:rPr>
        <w:t>を上回る</w:t>
      </w:r>
      <w:r w:rsidR="00C37C7B" w:rsidRPr="00246B98">
        <w:rPr>
          <w:rFonts w:ascii="Century" w:eastAsia="ＭＳ 明朝" w:hAnsi="Century"/>
          <w:szCs w:val="21"/>
          <w:lang w:val="en-AU"/>
        </w:rPr>
        <w:t>相殺</w:t>
      </w:r>
      <w:r w:rsidR="00C37C7B" w:rsidRPr="00246B98">
        <w:rPr>
          <w:rFonts w:ascii="Century" w:eastAsia="ＭＳ 明朝" w:hAnsi="Century"/>
          <w:szCs w:val="21"/>
          <w:lang w:val="en-AU" w:eastAsia="zh-CN"/>
        </w:rPr>
        <w:t>要因</w:t>
      </w:r>
      <w:r w:rsidR="00C37C7B" w:rsidRPr="00246B98">
        <w:rPr>
          <w:rFonts w:ascii="Century" w:eastAsia="ＭＳ 明朝" w:hAnsi="Century"/>
          <w:szCs w:val="21"/>
          <w:lang w:val="en-AU"/>
        </w:rPr>
        <w:t>がある</w:t>
      </w:r>
      <w:r w:rsidR="0027753B" w:rsidRPr="00246B98">
        <w:rPr>
          <w:rFonts w:ascii="Century" w:eastAsia="ＭＳ 明朝" w:hAnsi="Century"/>
          <w:szCs w:val="21"/>
          <w:lang w:val="en-AU"/>
        </w:rPr>
        <w:t>と認めた場合になされる。</w:t>
      </w:r>
    </w:p>
    <w:p w14:paraId="2916F1D0"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241.</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オーストラリアの難民であること、または人権条約の下でオーストラリアの非返還義務を負っていることが判明したすべての人々は、障害があるかどうかにかかわらず、オーストラリアの保護を与えられ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。オーストラリアで申請する人のための保護関連ビザには健康診断の要件が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が、目的は</w:t>
      </w:r>
      <w:r w:rsidR="005C4D34" w:rsidRPr="00246B98">
        <w:rPr>
          <w:rFonts w:ascii="Century" w:eastAsia="ＭＳ 明朝" w:hAnsi="Century"/>
          <w:szCs w:val="21"/>
          <w:lang w:val="en-AU"/>
        </w:rPr>
        <w:t>経過観察</w:t>
      </w:r>
      <w:r w:rsidRPr="00246B98">
        <w:rPr>
          <w:rFonts w:ascii="Century" w:eastAsia="ＭＳ 明朝" w:hAnsi="Century"/>
          <w:szCs w:val="21"/>
          <w:lang w:val="en-AU" w:eastAsia="zh-CN"/>
        </w:rPr>
        <w:t>が必要な健康問題を特定すること</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。健康状態にあることはビザの拒否をもたらすことは</w:t>
      </w:r>
      <w:r w:rsidR="00BC1EF9" w:rsidRPr="00246B98">
        <w:rPr>
          <w:rFonts w:ascii="Century" w:eastAsia="ＭＳ 明朝" w:hAnsi="Century"/>
          <w:szCs w:val="21"/>
          <w:lang w:val="en-AU" w:eastAsia="zh-CN"/>
        </w:rPr>
        <w:t>ない</w:t>
      </w:r>
      <w:r w:rsidRPr="00246B98">
        <w:rPr>
          <w:rFonts w:ascii="Century" w:eastAsia="ＭＳ 明朝" w:hAnsi="Century"/>
          <w:szCs w:val="21"/>
          <w:lang w:val="en-AU" w:eastAsia="zh-CN"/>
        </w:rPr>
        <w:t>。</w:t>
      </w:r>
    </w:p>
    <w:p w14:paraId="704772EE" w14:textId="77777777" w:rsidR="00D1662E" w:rsidRPr="00246B98" w:rsidRDefault="00D1662E" w:rsidP="00F83247">
      <w:pPr>
        <w:rPr>
          <w:rFonts w:ascii="Century" w:eastAsia="ＭＳ 明朝" w:hAnsi="Century"/>
          <w:szCs w:val="21"/>
          <w:lang w:val="en-AU" w:eastAsia="zh-CN"/>
        </w:rPr>
      </w:pPr>
    </w:p>
    <w:p w14:paraId="00110169" w14:textId="77777777" w:rsidR="00F83247" w:rsidRPr="000709D5" w:rsidRDefault="00304556"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cs="ＭＳ Ｐゴシック"/>
          <w:b/>
          <w:kern w:val="36"/>
          <w:szCs w:val="21"/>
        </w:rPr>
        <w:t>自立した生活及び地域社会への包容</w:t>
      </w:r>
      <w:r w:rsidR="00F83247" w:rsidRPr="000709D5">
        <w:rPr>
          <w:rFonts w:ascii="ＭＳ ゴシック" w:eastAsia="ＭＳ ゴシック" w:hAnsi="ＭＳ ゴシック"/>
          <w:b/>
          <w:szCs w:val="21"/>
          <w:lang w:val="en-AU" w:eastAsia="zh-CN"/>
        </w:rPr>
        <w:t>（第19条）</w:t>
      </w:r>
    </w:p>
    <w:p w14:paraId="276FD0D1" w14:textId="77777777" w:rsidR="00F83247" w:rsidRPr="000709D5" w:rsidRDefault="00E52D20"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b/>
          <w:szCs w:val="21"/>
          <w:lang w:val="en-AU"/>
        </w:rPr>
        <w:t>質問</w:t>
      </w:r>
      <w:r w:rsidR="00F83247" w:rsidRPr="000709D5">
        <w:rPr>
          <w:rFonts w:ascii="ＭＳ ゴシック" w:eastAsia="ＭＳ ゴシック" w:hAnsi="ＭＳ ゴシック"/>
          <w:b/>
          <w:szCs w:val="21"/>
          <w:lang w:val="en-AU" w:eastAsia="zh-CN"/>
        </w:rPr>
        <w:t>22</w:t>
      </w:r>
    </w:p>
    <w:p w14:paraId="07AABA32" w14:textId="77777777" w:rsidR="00F83247" w:rsidRPr="000709D5" w:rsidRDefault="0027753B"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b/>
          <w:szCs w:val="21"/>
          <w:lang w:val="en-AU"/>
        </w:rPr>
        <w:t>居住施設</w:t>
      </w:r>
    </w:p>
    <w:p w14:paraId="3BB5D03A"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242.</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居住施設の閉鎖のための国家的枠組みはないが、</w:t>
      </w:r>
      <w:r w:rsidRPr="00246B98">
        <w:rPr>
          <w:rFonts w:ascii="Century" w:eastAsia="ＭＳ 明朝" w:hAnsi="Century"/>
          <w:szCs w:val="21"/>
          <w:lang w:val="en-AU" w:eastAsia="zh-CN"/>
        </w:rPr>
        <w:t>1980</w:t>
      </w:r>
      <w:r w:rsidRPr="00246B98">
        <w:rPr>
          <w:rFonts w:ascii="Century" w:eastAsia="ＭＳ 明朝" w:hAnsi="Century"/>
          <w:szCs w:val="21"/>
          <w:lang w:val="en-AU" w:eastAsia="zh-CN"/>
        </w:rPr>
        <w:t>年代から</w:t>
      </w:r>
      <w:r w:rsidRPr="00246B98">
        <w:rPr>
          <w:rFonts w:ascii="Century" w:eastAsia="ＭＳ 明朝" w:hAnsi="Century"/>
          <w:szCs w:val="21"/>
          <w:lang w:val="en-AU" w:eastAsia="zh-CN"/>
        </w:rPr>
        <w:t>1990</w:t>
      </w:r>
      <w:r w:rsidRPr="00246B98">
        <w:rPr>
          <w:rFonts w:ascii="Century" w:eastAsia="ＭＳ 明朝" w:hAnsi="Century"/>
          <w:szCs w:val="21"/>
          <w:lang w:val="en-AU" w:eastAsia="zh-CN"/>
        </w:rPr>
        <w:t>年代にかけて、ほとんどの州や準州では、障害のある人々の大部分が居住施設から</w:t>
      </w:r>
      <w:r w:rsidR="0027753B" w:rsidRPr="00246B98">
        <w:rPr>
          <w:rFonts w:ascii="Century" w:eastAsia="ＭＳ 明朝" w:hAnsi="Century"/>
          <w:szCs w:val="21"/>
          <w:lang w:val="en-AU"/>
        </w:rPr>
        <w:t>地域社会</w:t>
      </w:r>
      <w:r w:rsidRPr="00246B98">
        <w:rPr>
          <w:rFonts w:ascii="Century" w:eastAsia="ＭＳ 明朝" w:hAnsi="Century"/>
          <w:szCs w:val="21"/>
          <w:lang w:val="en-AU" w:eastAsia="zh-CN"/>
        </w:rPr>
        <w:t>の生活に</w:t>
      </w:r>
      <w:r w:rsidR="0027753B" w:rsidRPr="00246B98">
        <w:rPr>
          <w:rFonts w:ascii="Century" w:eastAsia="ＭＳ 明朝" w:hAnsi="Century"/>
          <w:szCs w:val="21"/>
          <w:lang w:val="en-AU"/>
        </w:rPr>
        <w:t>移行した</w:t>
      </w:r>
      <w:r w:rsidRPr="00246B98">
        <w:rPr>
          <w:rFonts w:ascii="Century" w:eastAsia="ＭＳ 明朝" w:hAnsi="Century"/>
          <w:szCs w:val="21"/>
          <w:lang w:val="en-AU" w:eastAsia="zh-CN"/>
        </w:rPr>
        <w:t>。</w:t>
      </w:r>
      <w:r w:rsidRPr="00246B98">
        <w:rPr>
          <w:rFonts w:ascii="Century" w:eastAsia="ＭＳ 明朝" w:hAnsi="Century"/>
          <w:szCs w:val="21"/>
          <w:lang w:val="en-AU" w:eastAsia="zh-CN"/>
        </w:rPr>
        <w:t xml:space="preserve"> NT</w:t>
      </w:r>
      <w:r w:rsidR="0027753B" w:rsidRPr="00246B98">
        <w:rPr>
          <w:rFonts w:ascii="Century" w:eastAsia="ＭＳ 明朝" w:hAnsi="Century"/>
          <w:szCs w:val="21"/>
          <w:lang w:val="en-AU"/>
        </w:rPr>
        <w:t>州</w:t>
      </w:r>
      <w:r w:rsidRPr="00246B98">
        <w:rPr>
          <w:rFonts w:ascii="Century" w:eastAsia="ＭＳ 明朝" w:hAnsi="Century"/>
          <w:szCs w:val="21"/>
          <w:lang w:val="en-AU" w:eastAsia="zh-CN"/>
        </w:rPr>
        <w:t>、</w:t>
      </w:r>
      <w:r w:rsidRPr="00246B98">
        <w:rPr>
          <w:rFonts w:ascii="Century" w:eastAsia="ＭＳ 明朝" w:hAnsi="Century"/>
          <w:szCs w:val="21"/>
          <w:lang w:val="en-AU" w:eastAsia="zh-CN"/>
        </w:rPr>
        <w:t>WA</w:t>
      </w:r>
      <w:r w:rsidR="0027753B" w:rsidRPr="00246B98">
        <w:rPr>
          <w:rFonts w:ascii="Century" w:eastAsia="ＭＳ 明朝" w:hAnsi="Century"/>
          <w:szCs w:val="21"/>
          <w:lang w:val="en-AU"/>
        </w:rPr>
        <w:t>州</w:t>
      </w:r>
      <w:r w:rsidRPr="00246B98">
        <w:rPr>
          <w:rFonts w:ascii="Century" w:eastAsia="ＭＳ 明朝" w:hAnsi="Century"/>
          <w:szCs w:val="21"/>
          <w:lang w:val="en-AU" w:eastAsia="zh-CN"/>
        </w:rPr>
        <w:t>および</w:t>
      </w:r>
      <w:r w:rsidRPr="00246B98">
        <w:rPr>
          <w:rFonts w:ascii="Century" w:eastAsia="ＭＳ 明朝" w:hAnsi="Century"/>
          <w:szCs w:val="21"/>
          <w:lang w:val="en-AU" w:eastAsia="zh-CN"/>
        </w:rPr>
        <w:t>ACT</w:t>
      </w:r>
      <w:r w:rsidR="0027753B" w:rsidRPr="00246B98">
        <w:rPr>
          <w:rFonts w:ascii="Century" w:eastAsia="ＭＳ 明朝" w:hAnsi="Century"/>
          <w:szCs w:val="21"/>
          <w:lang w:val="en-AU"/>
        </w:rPr>
        <w:t>特別区</w:t>
      </w:r>
      <w:r w:rsidRPr="00246B98">
        <w:rPr>
          <w:rFonts w:ascii="Century" w:eastAsia="ＭＳ 明朝" w:hAnsi="Century"/>
          <w:szCs w:val="21"/>
          <w:lang w:val="en-AU" w:eastAsia="zh-CN"/>
        </w:rPr>
        <w:t>は、</w:t>
      </w:r>
      <w:r w:rsidR="0027753B" w:rsidRPr="00246B98">
        <w:rPr>
          <w:rFonts w:ascii="Century" w:eastAsia="ＭＳ 明朝" w:hAnsi="Century"/>
          <w:szCs w:val="21"/>
          <w:lang w:val="en-AU"/>
        </w:rPr>
        <w:t>居住</w:t>
      </w:r>
      <w:r w:rsidRPr="00246B98">
        <w:rPr>
          <w:rFonts w:ascii="Century" w:eastAsia="ＭＳ 明朝" w:hAnsi="Century"/>
          <w:szCs w:val="21"/>
          <w:lang w:val="en-AU" w:eastAsia="zh-CN"/>
        </w:rPr>
        <w:t>施設に障害のある人々を収容しなくなり、</w:t>
      </w:r>
      <w:r w:rsidR="0027753B" w:rsidRPr="00246B98">
        <w:rPr>
          <w:rFonts w:ascii="Century" w:eastAsia="ＭＳ 明朝" w:hAnsi="Century"/>
          <w:szCs w:val="21"/>
          <w:lang w:val="en-AU"/>
        </w:rPr>
        <w:t>地域</w:t>
      </w:r>
      <w:r w:rsidRPr="00246B98">
        <w:rPr>
          <w:rFonts w:ascii="Century" w:eastAsia="ＭＳ 明朝" w:hAnsi="Century"/>
          <w:szCs w:val="21"/>
          <w:lang w:val="en-AU" w:eastAsia="zh-CN"/>
        </w:rPr>
        <w:t>住宅およびその他の革新的な支援</w:t>
      </w:r>
      <w:r w:rsidR="0027753B" w:rsidRPr="00246B98">
        <w:rPr>
          <w:rFonts w:ascii="Century" w:eastAsia="ＭＳ 明朝" w:hAnsi="Century"/>
          <w:szCs w:val="21"/>
          <w:lang w:val="en-AU"/>
        </w:rPr>
        <w:t>住居</w:t>
      </w:r>
      <w:r w:rsidRPr="00246B98">
        <w:rPr>
          <w:rFonts w:ascii="Century" w:eastAsia="ＭＳ 明朝" w:hAnsi="Century"/>
          <w:szCs w:val="21"/>
          <w:lang w:val="en-AU" w:eastAsia="zh-CN"/>
        </w:rPr>
        <w:t>モデルに移行</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は、</w:t>
      </w:r>
      <w:r w:rsidR="0027753B" w:rsidRPr="00246B98">
        <w:rPr>
          <w:rFonts w:ascii="Century" w:eastAsia="ＭＳ 明朝" w:hAnsi="Century"/>
          <w:szCs w:val="21"/>
          <w:lang w:val="en-AU" w:eastAsia="zh-CN"/>
        </w:rPr>
        <w:t>オーストラリア全土で</w:t>
      </w:r>
      <w:r w:rsidRPr="00246B98">
        <w:rPr>
          <w:rFonts w:ascii="Century" w:eastAsia="ＭＳ 明朝" w:hAnsi="Century"/>
          <w:szCs w:val="21"/>
          <w:lang w:val="en-AU" w:eastAsia="zh-CN"/>
        </w:rPr>
        <w:t>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人々の居住施設から</w:t>
      </w:r>
      <w:r w:rsidR="0027753B" w:rsidRPr="00246B98">
        <w:rPr>
          <w:rFonts w:ascii="Century" w:eastAsia="ＭＳ 明朝" w:hAnsi="Century"/>
          <w:szCs w:val="21"/>
          <w:lang w:val="en-AU"/>
        </w:rPr>
        <w:t>自分で選んだ</w:t>
      </w:r>
      <w:r w:rsidRPr="00246B98">
        <w:rPr>
          <w:rFonts w:ascii="Century" w:eastAsia="ＭＳ 明朝" w:hAnsi="Century"/>
          <w:szCs w:val="21"/>
          <w:lang w:val="en-AU" w:eastAsia="zh-CN"/>
        </w:rPr>
        <w:t>より適切な住</w:t>
      </w:r>
      <w:r w:rsidR="0027753B" w:rsidRPr="00246B98">
        <w:rPr>
          <w:rFonts w:ascii="Century" w:eastAsia="ＭＳ 明朝" w:hAnsi="Century"/>
          <w:szCs w:val="21"/>
          <w:lang w:val="en-AU" w:eastAsia="zh-CN"/>
        </w:rPr>
        <w:t>居</w:t>
      </w:r>
      <w:r w:rsidRPr="00246B98">
        <w:rPr>
          <w:rFonts w:ascii="Century" w:eastAsia="ＭＳ 明朝" w:hAnsi="Century"/>
          <w:szCs w:val="21"/>
          <w:lang w:val="en-AU" w:eastAsia="zh-CN"/>
        </w:rPr>
        <w:t>へのさらなる移行をもたらして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。特に、</w:t>
      </w:r>
      <w:r w:rsidRPr="00246B98">
        <w:rPr>
          <w:rFonts w:ascii="Century" w:eastAsia="ＭＳ 明朝" w:hAnsi="Century"/>
          <w:szCs w:val="21"/>
          <w:lang w:val="en-AU" w:eastAsia="zh-CN"/>
        </w:rPr>
        <w:t>65</w:t>
      </w:r>
      <w:r w:rsidRPr="00246B98">
        <w:rPr>
          <w:rFonts w:ascii="Century" w:eastAsia="ＭＳ 明朝" w:hAnsi="Century"/>
          <w:szCs w:val="21"/>
          <w:lang w:val="en-AU" w:eastAsia="zh-CN"/>
        </w:rPr>
        <w:t>歳未満</w:t>
      </w:r>
      <w:r w:rsidR="0027753B" w:rsidRPr="00246B98">
        <w:rPr>
          <w:rFonts w:ascii="Century" w:eastAsia="ＭＳ 明朝" w:hAnsi="Century"/>
          <w:szCs w:val="21"/>
          <w:lang w:val="en-AU"/>
        </w:rPr>
        <w:t>で</w:t>
      </w:r>
      <w:r w:rsidRPr="00246B98">
        <w:rPr>
          <w:rFonts w:ascii="Century" w:eastAsia="ＭＳ 明朝" w:hAnsi="Century"/>
          <w:szCs w:val="21"/>
          <w:lang w:val="en-AU" w:eastAsia="zh-CN"/>
        </w:rPr>
        <w:t>居住型老人ホームに住んでいる人を代替</w:t>
      </w:r>
      <w:r w:rsidR="0027753B" w:rsidRPr="00246B98">
        <w:rPr>
          <w:rFonts w:ascii="Century" w:eastAsia="ＭＳ 明朝" w:hAnsi="Century"/>
          <w:szCs w:val="21"/>
          <w:lang w:val="en-AU"/>
        </w:rPr>
        <w:t>住居</w:t>
      </w:r>
      <w:r w:rsidRPr="00246B98">
        <w:rPr>
          <w:rFonts w:ascii="Century" w:eastAsia="ＭＳ 明朝" w:hAnsi="Century"/>
          <w:szCs w:val="21"/>
          <w:lang w:val="en-AU" w:eastAsia="zh-CN"/>
        </w:rPr>
        <w:t>に移すことは、オーストラリア政府にとって優先事項</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p>
    <w:p w14:paraId="49022686"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243.</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3</w:t>
      </w:r>
      <w:r w:rsidRPr="00246B98">
        <w:rPr>
          <w:rFonts w:ascii="Century" w:eastAsia="ＭＳ 明朝" w:hAnsi="Century"/>
          <w:szCs w:val="21"/>
          <w:lang w:val="en-AU" w:eastAsia="zh-CN"/>
        </w:rPr>
        <w:t>月現在、</w:t>
      </w:r>
      <w:r w:rsidRPr="00246B98">
        <w:rPr>
          <w:rFonts w:ascii="Century" w:eastAsia="ＭＳ 明朝" w:hAnsi="Century"/>
          <w:szCs w:val="21"/>
          <w:lang w:val="en-AU" w:eastAsia="zh-CN"/>
        </w:rPr>
        <w:t>320</w:t>
      </w:r>
      <w:r w:rsidRPr="00246B98">
        <w:rPr>
          <w:rFonts w:ascii="Century" w:eastAsia="ＭＳ 明朝" w:hAnsi="Century"/>
          <w:szCs w:val="21"/>
          <w:lang w:val="en-AU" w:eastAsia="zh-CN"/>
        </w:rPr>
        <w:t>人が</w:t>
      </w:r>
      <w:r w:rsidRPr="00246B98">
        <w:rPr>
          <w:rFonts w:ascii="Century" w:eastAsia="ＭＳ 明朝" w:hAnsi="Century"/>
          <w:szCs w:val="21"/>
          <w:lang w:val="en-AU" w:eastAsia="zh-CN"/>
        </w:rPr>
        <w:t>NSW</w:t>
      </w:r>
      <w:r w:rsidRPr="00246B98">
        <w:rPr>
          <w:rFonts w:ascii="Century" w:eastAsia="ＭＳ 明朝" w:hAnsi="Century"/>
          <w:szCs w:val="21"/>
          <w:lang w:val="en-AU" w:eastAsia="zh-CN"/>
        </w:rPr>
        <w:t>州の</w:t>
      </w:r>
      <w:r w:rsidRPr="00246B98">
        <w:rPr>
          <w:rFonts w:ascii="Century" w:eastAsia="ＭＳ 明朝" w:hAnsi="Century"/>
          <w:szCs w:val="21"/>
          <w:lang w:val="en-AU" w:eastAsia="zh-CN"/>
        </w:rPr>
        <w:t>3</w:t>
      </w:r>
      <w:r w:rsidRPr="00246B98">
        <w:rPr>
          <w:rFonts w:ascii="Century" w:eastAsia="ＭＳ 明朝" w:hAnsi="Century"/>
          <w:szCs w:val="21"/>
          <w:lang w:val="en-AU" w:eastAsia="zh-CN"/>
        </w:rPr>
        <w:t>つの大きな</w:t>
      </w:r>
      <w:r w:rsidR="0027753B" w:rsidRPr="00246B98">
        <w:rPr>
          <w:rFonts w:ascii="Century" w:eastAsia="ＭＳ 明朝" w:hAnsi="Century"/>
          <w:szCs w:val="21"/>
          <w:lang w:val="en-AU"/>
        </w:rPr>
        <w:t>居住センター</w:t>
      </w:r>
      <w:r w:rsidRPr="00246B98">
        <w:rPr>
          <w:rFonts w:ascii="Century" w:eastAsia="ＭＳ 明朝" w:hAnsi="Century"/>
          <w:szCs w:val="21"/>
          <w:lang w:val="en-AU" w:eastAsia="zh-CN"/>
        </w:rPr>
        <w:t>に住んで</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が、</w:t>
      </w:r>
      <w:r w:rsidRPr="00246B98">
        <w:rPr>
          <w:rFonts w:ascii="Century" w:eastAsia="ＭＳ 明朝" w:hAnsi="Century"/>
          <w:szCs w:val="21"/>
          <w:lang w:val="en-AU" w:eastAsia="zh-CN"/>
        </w:rPr>
        <w:t>NSW</w:t>
      </w:r>
      <w:r w:rsidRPr="00246B98">
        <w:rPr>
          <w:rFonts w:ascii="Century" w:eastAsia="ＭＳ 明朝" w:hAnsi="Century"/>
          <w:szCs w:val="21"/>
          <w:lang w:val="en-AU" w:eastAsia="zh-CN"/>
        </w:rPr>
        <w:t>州政府はこれらの</w:t>
      </w:r>
      <w:r w:rsidR="0027753B" w:rsidRPr="00246B98">
        <w:rPr>
          <w:rFonts w:ascii="Century" w:eastAsia="ＭＳ 明朝" w:hAnsi="Century"/>
          <w:szCs w:val="21"/>
          <w:lang w:val="en-AU"/>
        </w:rPr>
        <w:t>人々</w:t>
      </w:r>
      <w:r w:rsidRPr="00246B98">
        <w:rPr>
          <w:rFonts w:ascii="Century" w:eastAsia="ＭＳ 明朝" w:hAnsi="Century"/>
          <w:szCs w:val="21"/>
          <w:lang w:val="en-AU" w:eastAsia="zh-CN"/>
        </w:rPr>
        <w:t>を地域社会の新しい住居に</w:t>
      </w:r>
      <w:r w:rsidR="0027753B" w:rsidRPr="00246B98">
        <w:rPr>
          <w:rFonts w:ascii="Century" w:eastAsia="ＭＳ 明朝" w:hAnsi="Century"/>
          <w:szCs w:val="21"/>
          <w:lang w:val="en-AU"/>
        </w:rPr>
        <w:t>移行させる</w:t>
      </w:r>
      <w:r w:rsidRPr="00246B98">
        <w:rPr>
          <w:rFonts w:ascii="Century" w:eastAsia="ＭＳ 明朝" w:hAnsi="Century"/>
          <w:szCs w:val="21"/>
          <w:lang w:val="en-AU" w:eastAsia="zh-CN"/>
        </w:rPr>
        <w:t>過程に</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2013</w:t>
      </w:r>
      <w:r w:rsidRPr="00246B98">
        <w:rPr>
          <w:rFonts w:ascii="Century" w:eastAsia="ＭＳ 明朝" w:hAnsi="Century"/>
          <w:szCs w:val="21"/>
          <w:lang w:val="en-AU" w:eastAsia="zh-CN"/>
        </w:rPr>
        <w:t>年以来、クイーンズランド州は、</w:t>
      </w:r>
      <w:r w:rsidR="006F1845" w:rsidRPr="00246B98">
        <w:rPr>
          <w:rFonts w:ascii="Century" w:eastAsia="ＭＳ 明朝" w:hAnsi="Century"/>
          <w:szCs w:val="21"/>
          <w:lang w:val="en-AU"/>
        </w:rPr>
        <w:t>厚生施設</w:t>
      </w:r>
      <w:r w:rsidR="0027753B" w:rsidRPr="00246B98">
        <w:rPr>
          <w:rFonts w:ascii="Century" w:eastAsia="ＭＳ 明朝" w:hAnsi="Century"/>
          <w:szCs w:val="21"/>
          <w:lang w:val="en-AU"/>
        </w:rPr>
        <w:t>で生活</w:t>
      </w:r>
      <w:r w:rsidRPr="00246B98">
        <w:rPr>
          <w:rFonts w:ascii="Century" w:eastAsia="ＭＳ 明朝" w:hAnsi="Century"/>
          <w:szCs w:val="21"/>
          <w:lang w:val="en-AU" w:eastAsia="zh-CN"/>
        </w:rPr>
        <w:t>する知的障害者または認知障害のある</w:t>
      </w:r>
      <w:r w:rsidRPr="00246B98">
        <w:rPr>
          <w:rFonts w:ascii="Century" w:eastAsia="ＭＳ 明朝" w:hAnsi="Century"/>
          <w:szCs w:val="21"/>
          <w:lang w:val="en-AU" w:eastAsia="zh-CN"/>
        </w:rPr>
        <w:t>115</w:t>
      </w:r>
      <w:r w:rsidRPr="00246B98">
        <w:rPr>
          <w:rFonts w:ascii="Century" w:eastAsia="ＭＳ 明朝" w:hAnsi="Century"/>
          <w:szCs w:val="21"/>
          <w:lang w:val="en-AU" w:eastAsia="zh-CN"/>
        </w:rPr>
        <w:t>人の人々を地域社会の生活環境に移行させるために</w:t>
      </w:r>
      <w:r w:rsidRPr="00246B98">
        <w:rPr>
          <w:rFonts w:ascii="Century" w:eastAsia="ＭＳ 明朝" w:hAnsi="Century"/>
          <w:szCs w:val="21"/>
          <w:lang w:val="en-AU" w:eastAsia="zh-CN"/>
        </w:rPr>
        <w:t>900</w:t>
      </w:r>
      <w:r w:rsidRPr="00246B98">
        <w:rPr>
          <w:rFonts w:ascii="Century" w:eastAsia="ＭＳ 明朝" w:hAnsi="Century"/>
          <w:szCs w:val="21"/>
          <w:lang w:val="en-AU" w:eastAsia="zh-CN"/>
        </w:rPr>
        <w:t>万ドル以上を割り当てて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。これは、</w:t>
      </w:r>
      <w:r w:rsidRPr="00246B98">
        <w:rPr>
          <w:rFonts w:ascii="Century" w:eastAsia="ＭＳ 明朝" w:hAnsi="Century"/>
          <w:szCs w:val="21"/>
          <w:lang w:val="en-AU" w:eastAsia="zh-CN"/>
        </w:rPr>
        <w:t>NSW</w:t>
      </w:r>
      <w:r w:rsidRPr="00246B98">
        <w:rPr>
          <w:rFonts w:ascii="Century" w:eastAsia="ＭＳ 明朝" w:hAnsi="Century"/>
          <w:szCs w:val="21"/>
          <w:lang w:val="en-AU" w:eastAsia="zh-CN"/>
        </w:rPr>
        <w:t>州にある残りの</w:t>
      </w:r>
      <w:r w:rsidR="0027753B" w:rsidRPr="00246B98">
        <w:rPr>
          <w:rFonts w:ascii="Century" w:eastAsia="ＭＳ 明朝" w:hAnsi="Century"/>
          <w:szCs w:val="21"/>
          <w:lang w:val="en-AU"/>
        </w:rPr>
        <w:t>居住</w:t>
      </w:r>
      <w:r w:rsidRPr="00246B98">
        <w:rPr>
          <w:rFonts w:ascii="Century" w:eastAsia="ＭＳ 明朝" w:hAnsi="Century"/>
          <w:szCs w:val="21"/>
          <w:lang w:val="en-AU" w:eastAsia="zh-CN"/>
        </w:rPr>
        <w:t>施設の閉鎖とともに、</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の展開により、来年にかけて大幅に増加すると予想されて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。ビクトリア</w:t>
      </w:r>
      <w:r w:rsidR="0027753B" w:rsidRPr="00246B98">
        <w:rPr>
          <w:rFonts w:ascii="Century" w:eastAsia="ＭＳ 明朝" w:hAnsi="Century"/>
          <w:szCs w:val="21"/>
          <w:lang w:val="en-AU"/>
        </w:rPr>
        <w:t>州</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年にコランダ</w:t>
      </w:r>
      <w:r w:rsidR="0027753B" w:rsidRPr="00246B98">
        <w:rPr>
          <w:rFonts w:ascii="Century" w:eastAsia="ＭＳ 明朝" w:hAnsi="Century"/>
          <w:szCs w:val="21"/>
          <w:lang w:val="en-AU"/>
        </w:rPr>
        <w:t>にある</w:t>
      </w:r>
      <w:r w:rsidRPr="00246B98">
        <w:rPr>
          <w:rFonts w:ascii="Century" w:eastAsia="ＭＳ 明朝" w:hAnsi="Century"/>
          <w:szCs w:val="21"/>
          <w:lang w:val="en-AU" w:eastAsia="zh-CN"/>
        </w:rPr>
        <w:t>最後の障害者施設を閉鎖すると発表した。</w:t>
      </w:r>
    </w:p>
    <w:p w14:paraId="728CBA45" w14:textId="77777777" w:rsidR="002B346F" w:rsidRPr="00246B98" w:rsidRDefault="002B346F" w:rsidP="00F83247">
      <w:pPr>
        <w:rPr>
          <w:rFonts w:ascii="Century" w:eastAsia="ＭＳ 明朝" w:hAnsi="Century"/>
          <w:szCs w:val="21"/>
          <w:lang w:val="en-AU" w:eastAsia="zh-CN"/>
        </w:rPr>
      </w:pPr>
    </w:p>
    <w:p w14:paraId="1BD2CFDF"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自立した生活</w:t>
      </w:r>
    </w:p>
    <w:p w14:paraId="017D5995"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244.</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は</w:t>
      </w:r>
      <w:r w:rsidR="0027753B" w:rsidRPr="00246B98">
        <w:rPr>
          <w:rFonts w:ascii="Century" w:eastAsia="ＭＳ 明朝" w:hAnsi="Century"/>
          <w:szCs w:val="21"/>
          <w:lang w:val="en-AU" w:eastAsia="zh-CN"/>
        </w:rPr>
        <w:t>障害のある人々のサポートの仕方に対する非常に大きな変化を表している。</w:t>
      </w:r>
      <w:r w:rsidR="0027753B" w:rsidRPr="00246B98">
        <w:rPr>
          <w:rFonts w:ascii="Century" w:eastAsia="ＭＳ 明朝" w:hAnsi="Century"/>
          <w:szCs w:val="21"/>
          <w:lang w:val="en-AU"/>
        </w:rPr>
        <w:t>NDIS</w:t>
      </w:r>
      <w:r w:rsidR="0027753B" w:rsidRPr="00246B98">
        <w:rPr>
          <w:rFonts w:ascii="Century" w:eastAsia="ＭＳ 明朝" w:hAnsi="Century"/>
          <w:szCs w:val="21"/>
          <w:lang w:val="en-AU"/>
        </w:rPr>
        <w:t>は</w:t>
      </w:r>
      <w:r w:rsidRPr="00246B98">
        <w:rPr>
          <w:rFonts w:ascii="Century" w:eastAsia="ＭＳ 明朝" w:hAnsi="Century"/>
          <w:szCs w:val="21"/>
          <w:lang w:val="en-AU" w:eastAsia="zh-CN"/>
        </w:rPr>
        <w:t>、障害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人々が自分たちのニーズに基づいた</w:t>
      </w:r>
      <w:r w:rsidR="0027753B" w:rsidRPr="00246B98">
        <w:rPr>
          <w:rFonts w:ascii="Century" w:eastAsia="ＭＳ 明朝" w:hAnsi="Century"/>
          <w:szCs w:val="21"/>
          <w:lang w:val="en-AU"/>
        </w:rPr>
        <w:t>、選択とコントロールを伴った</w:t>
      </w:r>
      <w:r w:rsidRPr="00246B98">
        <w:rPr>
          <w:rFonts w:ascii="Century" w:eastAsia="ＭＳ 明朝" w:hAnsi="Century"/>
          <w:szCs w:val="21"/>
          <w:lang w:val="en-AU" w:eastAsia="zh-CN"/>
        </w:rPr>
        <w:t>サポートを受けられるようにすることを目的とし</w:t>
      </w:r>
      <w:r w:rsidR="0027753B" w:rsidRPr="00246B98">
        <w:rPr>
          <w:rFonts w:ascii="Century" w:eastAsia="ＭＳ 明朝" w:hAnsi="Century"/>
          <w:szCs w:val="21"/>
          <w:lang w:val="en-AU"/>
        </w:rPr>
        <w:t>ている。</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3</w:t>
      </w:r>
      <w:r w:rsidRPr="00246B98">
        <w:rPr>
          <w:rFonts w:ascii="Century" w:eastAsia="ＭＳ 明朝" w:hAnsi="Century"/>
          <w:szCs w:val="21"/>
          <w:lang w:val="en-AU" w:eastAsia="zh-CN"/>
        </w:rPr>
        <w:t>月</w:t>
      </w:r>
      <w:r w:rsidRPr="00246B98">
        <w:rPr>
          <w:rFonts w:ascii="Century" w:eastAsia="ＭＳ 明朝" w:hAnsi="Century"/>
          <w:szCs w:val="21"/>
          <w:lang w:val="en-AU" w:eastAsia="zh-CN"/>
        </w:rPr>
        <w:t>31</w:t>
      </w:r>
      <w:r w:rsidRPr="00246B98">
        <w:rPr>
          <w:rFonts w:ascii="Century" w:eastAsia="ＭＳ 明朝" w:hAnsi="Century"/>
          <w:szCs w:val="21"/>
          <w:lang w:val="en-AU" w:eastAsia="zh-CN"/>
        </w:rPr>
        <w:t>日現在、</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の</w:t>
      </w:r>
      <w:r w:rsidR="0027753B" w:rsidRPr="00246B98">
        <w:rPr>
          <w:rFonts w:ascii="Century" w:eastAsia="ＭＳ 明朝" w:hAnsi="Century"/>
          <w:szCs w:val="21"/>
          <w:lang w:val="en-AU" w:eastAsia="zh-CN"/>
        </w:rPr>
        <w:t>承認された計画が立てられている</w:t>
      </w:r>
      <w:r w:rsidRPr="00246B98">
        <w:rPr>
          <w:rFonts w:ascii="Century" w:eastAsia="ＭＳ 明朝" w:hAnsi="Century"/>
          <w:szCs w:val="21"/>
          <w:lang w:val="en-AU" w:eastAsia="zh-CN"/>
        </w:rPr>
        <w:t>参加者数は</w:t>
      </w:r>
      <w:r w:rsidRPr="00246B98">
        <w:rPr>
          <w:rFonts w:ascii="Century" w:eastAsia="ＭＳ 明朝" w:hAnsi="Century"/>
          <w:szCs w:val="21"/>
          <w:lang w:val="en-AU" w:eastAsia="zh-CN"/>
        </w:rPr>
        <w:t>151,970</w:t>
      </w:r>
      <w:r w:rsidRPr="00246B98">
        <w:rPr>
          <w:rFonts w:ascii="Century" w:eastAsia="ＭＳ 明朝" w:hAnsi="Century"/>
          <w:szCs w:val="21"/>
          <w:lang w:val="en-AU" w:eastAsia="zh-CN"/>
        </w:rPr>
        <w:t>人に増え</w:t>
      </w:r>
      <w:r w:rsidR="0027753B" w:rsidRPr="00246B98">
        <w:rPr>
          <w:rFonts w:ascii="Century" w:eastAsia="ＭＳ 明朝" w:hAnsi="Century"/>
          <w:szCs w:val="21"/>
          <w:lang w:val="en-AU"/>
        </w:rPr>
        <w:t>た</w:t>
      </w:r>
      <w:r w:rsidRPr="00246B98">
        <w:rPr>
          <w:rFonts w:ascii="Century" w:eastAsia="ＭＳ 明朝" w:hAnsi="Century"/>
          <w:szCs w:val="21"/>
          <w:lang w:val="en-AU" w:eastAsia="zh-CN"/>
        </w:rPr>
        <w:t>。</w:t>
      </w:r>
      <w:r w:rsidRPr="00246B98">
        <w:rPr>
          <w:rFonts w:ascii="Century" w:eastAsia="ＭＳ 明朝" w:hAnsi="Century"/>
          <w:szCs w:val="21"/>
          <w:lang w:val="en-AU" w:eastAsia="zh-CN"/>
        </w:rPr>
        <w:t>2021</w:t>
      </w:r>
      <w:r w:rsidRPr="00246B98">
        <w:rPr>
          <w:rFonts w:ascii="Century" w:eastAsia="ＭＳ 明朝" w:hAnsi="Century"/>
          <w:szCs w:val="21"/>
          <w:lang w:val="en-AU" w:eastAsia="zh-CN"/>
        </w:rPr>
        <w:t>年にオーストラリア全土で計画が完成するまでに、</w:t>
      </w:r>
      <w:r w:rsidRPr="00246B98">
        <w:rPr>
          <w:rFonts w:ascii="Century" w:eastAsia="ＭＳ 明朝" w:hAnsi="Century"/>
          <w:szCs w:val="21"/>
          <w:lang w:val="en-AU" w:eastAsia="zh-CN"/>
        </w:rPr>
        <w:t>46</w:t>
      </w:r>
      <w:r w:rsidRPr="00246B98">
        <w:rPr>
          <w:rFonts w:ascii="Century" w:eastAsia="ＭＳ 明朝" w:hAnsi="Century"/>
          <w:szCs w:val="21"/>
          <w:lang w:val="en-AU" w:eastAsia="zh-CN"/>
        </w:rPr>
        <w:t>万人</w:t>
      </w:r>
      <w:r w:rsidR="0027753B" w:rsidRPr="00246B98">
        <w:rPr>
          <w:rFonts w:ascii="Century" w:eastAsia="ＭＳ 明朝" w:hAnsi="Century"/>
          <w:szCs w:val="21"/>
          <w:lang w:val="en-AU"/>
        </w:rPr>
        <w:t>が</w:t>
      </w:r>
      <w:r w:rsidR="0027753B" w:rsidRPr="00246B98">
        <w:rPr>
          <w:rFonts w:ascii="Century" w:eastAsia="ＭＳ 明朝" w:hAnsi="Century"/>
          <w:szCs w:val="21"/>
          <w:lang w:val="en-AU" w:eastAsia="zh-CN"/>
        </w:rPr>
        <w:t>承認された計画</w:t>
      </w:r>
      <w:r w:rsidR="0027753B" w:rsidRPr="00246B98">
        <w:rPr>
          <w:rFonts w:ascii="Century" w:eastAsia="ＭＳ 明朝" w:hAnsi="Century"/>
          <w:szCs w:val="21"/>
          <w:lang w:val="en-AU"/>
        </w:rPr>
        <w:t>をもつ</w:t>
      </w:r>
      <w:r w:rsidRPr="00246B98">
        <w:rPr>
          <w:rFonts w:ascii="Century" w:eastAsia="ＭＳ 明朝" w:hAnsi="Century"/>
          <w:szCs w:val="21"/>
          <w:lang w:val="en-AU" w:eastAsia="zh-CN"/>
        </w:rPr>
        <w:t>参加者</w:t>
      </w:r>
      <w:r w:rsidR="0027753B" w:rsidRPr="00246B98">
        <w:rPr>
          <w:rFonts w:ascii="Century" w:eastAsia="ＭＳ 明朝" w:hAnsi="Century"/>
          <w:szCs w:val="21"/>
          <w:lang w:val="en-AU"/>
        </w:rPr>
        <w:t>となる予定である</w:t>
      </w:r>
      <w:r w:rsidR="009A4AC9" w:rsidRPr="00246B98">
        <w:rPr>
          <w:rStyle w:val="a5"/>
          <w:rFonts w:ascii="Century" w:eastAsia="ＭＳ 明朝" w:hAnsi="Century"/>
          <w:b/>
          <w:bCs/>
          <w:sz w:val="21"/>
          <w:szCs w:val="21"/>
        </w:rPr>
        <w:footnoteReference w:id="31"/>
      </w:r>
      <w:r w:rsidR="0027753B" w:rsidRPr="00246B98">
        <w:rPr>
          <w:rFonts w:ascii="Century" w:eastAsia="ＭＳ 明朝" w:hAnsi="Century"/>
          <w:szCs w:val="21"/>
          <w:lang w:val="en-AU"/>
        </w:rPr>
        <w:t>。</w:t>
      </w:r>
    </w:p>
    <w:p w14:paraId="40E26C1D"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245.</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は、</w:t>
      </w:r>
      <w:r w:rsidR="00FB36C4" w:rsidRPr="00246B98">
        <w:rPr>
          <w:rFonts w:ascii="Century" w:eastAsia="ＭＳ 明朝" w:hAnsi="Century"/>
          <w:szCs w:val="21"/>
          <w:lang w:val="en-AU"/>
        </w:rPr>
        <w:t>受給資格のある</w:t>
      </w:r>
      <w:r w:rsidRPr="00246B98">
        <w:rPr>
          <w:rFonts w:ascii="Century" w:eastAsia="ＭＳ 明朝" w:hAnsi="Century"/>
          <w:szCs w:val="21"/>
          <w:lang w:val="en-AU" w:eastAsia="zh-CN"/>
        </w:rPr>
        <w:t>個人が地域社会で自立して暮らせるよう支援するための合理的かつ必要な障害関連支援を提供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。こ</w:t>
      </w:r>
      <w:r w:rsidR="00FB36C4" w:rsidRPr="00246B98">
        <w:rPr>
          <w:rFonts w:ascii="Century" w:eastAsia="ＭＳ 明朝" w:hAnsi="Century"/>
          <w:szCs w:val="21"/>
          <w:lang w:val="en-AU"/>
        </w:rPr>
        <w:t>の</w:t>
      </w:r>
      <w:r w:rsidR="00FB36C4" w:rsidRPr="00246B98">
        <w:rPr>
          <w:rFonts w:ascii="Century" w:eastAsia="ＭＳ 明朝" w:hAnsi="Century"/>
          <w:szCs w:val="21"/>
          <w:lang w:val="en-AU" w:eastAsia="zh-CN"/>
        </w:rPr>
        <w:t>支援</w:t>
      </w:r>
      <w:r w:rsidR="00FB36C4" w:rsidRPr="00246B98">
        <w:rPr>
          <w:rFonts w:ascii="Century" w:eastAsia="ＭＳ 明朝" w:hAnsi="Century"/>
          <w:szCs w:val="21"/>
          <w:lang w:val="en-AU"/>
        </w:rPr>
        <w:t>に</w:t>
      </w:r>
      <w:r w:rsidRPr="00246B98">
        <w:rPr>
          <w:rFonts w:ascii="Century" w:eastAsia="ＭＳ 明朝" w:hAnsi="Century"/>
          <w:szCs w:val="21"/>
          <w:lang w:val="en-AU" w:eastAsia="zh-CN"/>
        </w:rPr>
        <w:t>は賃貸市場のナビゲート支援、賃貸借契約、短期暫定</w:t>
      </w:r>
      <w:r w:rsidR="00FB36C4" w:rsidRPr="00246B98">
        <w:rPr>
          <w:rFonts w:ascii="Century" w:eastAsia="ＭＳ 明朝" w:hAnsi="Century"/>
          <w:szCs w:val="21"/>
          <w:lang w:val="en-AU" w:eastAsia="zh-CN"/>
        </w:rPr>
        <w:t>居住</w:t>
      </w:r>
      <w:r w:rsidRPr="00246B98">
        <w:rPr>
          <w:rFonts w:ascii="Century" w:eastAsia="ＭＳ 明朝" w:hAnsi="Century"/>
          <w:szCs w:val="21"/>
          <w:lang w:val="en-AU" w:eastAsia="zh-CN"/>
        </w:rPr>
        <w:t>、家の改修、家事用</w:t>
      </w:r>
      <w:r w:rsidR="00FB36C4" w:rsidRPr="00246B98">
        <w:rPr>
          <w:rFonts w:ascii="Century" w:eastAsia="ＭＳ 明朝" w:hAnsi="Century"/>
          <w:szCs w:val="21"/>
          <w:lang w:val="en-AU" w:eastAsia="zh-CN"/>
        </w:rPr>
        <w:t>支援機器</w:t>
      </w:r>
      <w:r w:rsidRPr="00246B98">
        <w:rPr>
          <w:rFonts w:ascii="Century" w:eastAsia="ＭＳ 明朝" w:hAnsi="Century"/>
          <w:szCs w:val="21"/>
          <w:lang w:val="en-AU" w:eastAsia="zh-CN"/>
        </w:rPr>
        <w:t>および専門障害</w:t>
      </w:r>
      <w:r w:rsidR="00FB36C4" w:rsidRPr="00246B98">
        <w:rPr>
          <w:rFonts w:ascii="Century" w:eastAsia="ＭＳ 明朝" w:hAnsi="Century"/>
          <w:szCs w:val="21"/>
          <w:lang w:val="en-AU" w:eastAsia="zh-CN"/>
        </w:rPr>
        <w:t>住居</w:t>
      </w:r>
      <w:r w:rsidRPr="00246B98">
        <w:rPr>
          <w:rFonts w:ascii="Century" w:eastAsia="ＭＳ 明朝" w:hAnsi="Century"/>
          <w:szCs w:val="21"/>
          <w:lang w:val="en-AU" w:eastAsia="zh-CN"/>
        </w:rPr>
        <w:t>（</w:t>
      </w:r>
      <w:r w:rsidRPr="00246B98">
        <w:rPr>
          <w:rFonts w:ascii="Century" w:eastAsia="ＭＳ 明朝" w:hAnsi="Century"/>
          <w:szCs w:val="21"/>
          <w:lang w:val="en-AU" w:eastAsia="zh-CN"/>
        </w:rPr>
        <w:t>SDA</w:t>
      </w:r>
      <w:r w:rsidR="006F1845" w:rsidRPr="00246B98">
        <w:rPr>
          <w:rFonts w:ascii="Century" w:eastAsia="ＭＳ 明朝" w:hAnsi="Century"/>
          <w:szCs w:val="21"/>
          <w:lang w:val="en-AU" w:eastAsia="zh-CN"/>
        </w:rPr>
        <w:t xml:space="preserve">: </w:t>
      </w:r>
      <w:r w:rsidR="006F1845" w:rsidRPr="00246B98">
        <w:rPr>
          <w:rFonts w:ascii="Century" w:eastAsia="ＭＳ 明朝" w:hAnsi="Century"/>
          <w:lang w:eastAsia="zh-CN"/>
        </w:rPr>
        <w:t>specialist disability accommodation</w:t>
      </w:r>
      <w:r w:rsidRPr="00246B98">
        <w:rPr>
          <w:rFonts w:ascii="Century" w:eastAsia="ＭＳ 明朝" w:hAnsi="Century"/>
          <w:szCs w:val="21"/>
          <w:lang w:val="en-AU" w:eastAsia="zh-CN"/>
        </w:rPr>
        <w:t>）サポート</w:t>
      </w:r>
      <w:r w:rsidR="00FB36C4" w:rsidRPr="00246B98">
        <w:rPr>
          <w:rFonts w:ascii="Century" w:eastAsia="ＭＳ 明朝" w:hAnsi="Century"/>
          <w:szCs w:val="21"/>
          <w:lang w:val="en-AU"/>
        </w:rPr>
        <w:t>が</w:t>
      </w:r>
      <w:r w:rsidR="00FB36C4" w:rsidRPr="00246B98">
        <w:rPr>
          <w:rFonts w:ascii="Century" w:eastAsia="ＭＳ 明朝" w:hAnsi="Century"/>
          <w:szCs w:val="21"/>
          <w:lang w:val="en-AU" w:eastAsia="zh-CN"/>
        </w:rPr>
        <w:t>含</w:t>
      </w:r>
      <w:r w:rsidR="00FB36C4" w:rsidRPr="00246B98">
        <w:rPr>
          <w:rFonts w:ascii="Century" w:eastAsia="ＭＳ 明朝" w:hAnsi="Century"/>
          <w:szCs w:val="21"/>
          <w:lang w:val="en-AU"/>
        </w:rPr>
        <w:t>まれる</w:t>
      </w:r>
      <w:r w:rsidRPr="00246B98">
        <w:rPr>
          <w:rFonts w:ascii="Century" w:eastAsia="ＭＳ 明朝" w:hAnsi="Century"/>
          <w:szCs w:val="21"/>
          <w:lang w:val="en-AU" w:eastAsia="zh-CN"/>
        </w:rPr>
        <w:t>。</w:t>
      </w:r>
      <w:r w:rsidR="00FB36C4" w:rsidRPr="00246B98">
        <w:rPr>
          <w:rFonts w:ascii="Century" w:eastAsia="ＭＳ 明朝" w:hAnsi="Century"/>
          <w:szCs w:val="21"/>
          <w:lang w:val="en-AU"/>
        </w:rPr>
        <w:t>完成時に</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SDA</w:t>
      </w:r>
      <w:r w:rsidRPr="00246B98">
        <w:rPr>
          <w:rFonts w:ascii="Century" w:eastAsia="ＭＳ 明朝" w:hAnsi="Century"/>
          <w:szCs w:val="21"/>
          <w:lang w:val="en-AU" w:eastAsia="zh-CN"/>
        </w:rPr>
        <w:t>の資金は年間約</w:t>
      </w:r>
      <w:r w:rsidRPr="00246B98">
        <w:rPr>
          <w:rFonts w:ascii="Century" w:eastAsia="ＭＳ 明朝" w:hAnsi="Century"/>
          <w:szCs w:val="21"/>
          <w:lang w:val="en-AU" w:eastAsia="zh-CN"/>
        </w:rPr>
        <w:t>7</w:t>
      </w:r>
      <w:r w:rsidRPr="00246B98">
        <w:rPr>
          <w:rFonts w:ascii="Century" w:eastAsia="ＭＳ 明朝" w:hAnsi="Century"/>
          <w:szCs w:val="21"/>
          <w:lang w:val="en-AU" w:eastAsia="zh-CN"/>
        </w:rPr>
        <w:t>億ドルになると予想されて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。これにより、オーストラリア全土に渡って非常にアクセスしやすい住居を多数建設することが容易になり、</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が地域社会で自立的に暮らすことが可能にな</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495A7D36"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246.</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一部の州および準州の政府は、障害のある人が適切かつ手頃な価格の住居にアクセスできるようにするための代替住居の選択肢および支援も提供して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。例えば、ビクトリア州政府は、不適切な住居に住</w:t>
      </w:r>
      <w:r w:rsidR="00FB36C4" w:rsidRPr="00246B98">
        <w:rPr>
          <w:rFonts w:ascii="Century" w:eastAsia="ＭＳ 明朝" w:hAnsi="Century"/>
          <w:szCs w:val="21"/>
          <w:lang w:val="en-AU"/>
        </w:rPr>
        <w:t>み、自立的に生活するには大規模な改修や個別的支援を要する</w:t>
      </w:r>
      <w:r w:rsidRPr="00246B98">
        <w:rPr>
          <w:rFonts w:ascii="Century" w:eastAsia="ＭＳ 明朝" w:hAnsi="Century"/>
          <w:szCs w:val="21"/>
          <w:lang w:val="en-AU" w:eastAsia="zh-CN"/>
        </w:rPr>
        <w:t>障害のある人が</w:t>
      </w:r>
      <w:r w:rsidR="00FB36C4" w:rsidRPr="00246B98">
        <w:rPr>
          <w:rFonts w:ascii="Century" w:eastAsia="ＭＳ 明朝" w:hAnsi="Century"/>
          <w:szCs w:val="21"/>
          <w:lang w:val="en-AU"/>
        </w:rPr>
        <w:t>、</w:t>
      </w:r>
      <w:r w:rsidRPr="00246B98">
        <w:rPr>
          <w:rFonts w:ascii="Century" w:eastAsia="ＭＳ 明朝" w:hAnsi="Century"/>
          <w:szCs w:val="21"/>
          <w:lang w:val="en-AU" w:eastAsia="zh-CN"/>
        </w:rPr>
        <w:t>公営住宅やコミュニティ住宅を利用することを優先的に計画して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2F825C68" w14:textId="77777777" w:rsidR="00D1662E" w:rsidRPr="00246B98" w:rsidRDefault="00D1662E" w:rsidP="00F83247">
      <w:pPr>
        <w:rPr>
          <w:rFonts w:ascii="Century" w:eastAsia="ＭＳ 明朝" w:hAnsi="Century"/>
          <w:szCs w:val="21"/>
          <w:lang w:val="en-AU" w:eastAsia="zh-CN"/>
        </w:rPr>
      </w:pPr>
    </w:p>
    <w:p w14:paraId="371FC8D0" w14:textId="77777777" w:rsidR="00F83247" w:rsidRPr="000709D5" w:rsidRDefault="00FB36C4"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居住の場に関する</w:t>
      </w:r>
      <w:r w:rsidR="00F83247" w:rsidRPr="000709D5">
        <w:rPr>
          <w:rFonts w:ascii="ＭＳ ゴシック" w:eastAsia="ＭＳ ゴシック" w:hAnsi="ＭＳ ゴシック"/>
          <w:b/>
          <w:bCs/>
          <w:szCs w:val="21"/>
          <w:lang w:val="en-AU" w:eastAsia="zh-CN"/>
        </w:rPr>
        <w:t>データ</w:t>
      </w:r>
    </w:p>
    <w:p w14:paraId="5967B4E5"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247.</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オーストラリアの</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のための</w:t>
      </w:r>
      <w:r w:rsidR="00FB36C4" w:rsidRPr="00246B98">
        <w:rPr>
          <w:rFonts w:ascii="Century" w:eastAsia="ＭＳ 明朝" w:hAnsi="Century"/>
          <w:szCs w:val="21"/>
          <w:lang w:val="en-AU" w:eastAsia="zh-CN"/>
        </w:rPr>
        <w:t>居</w:t>
      </w:r>
      <w:r w:rsidRPr="00246B98">
        <w:rPr>
          <w:rFonts w:ascii="Century" w:eastAsia="ＭＳ 明朝" w:hAnsi="Century"/>
          <w:szCs w:val="21"/>
          <w:lang w:val="en-AU" w:eastAsia="zh-CN"/>
        </w:rPr>
        <w:t>住の選択肢の大部分は、</w:t>
      </w:r>
      <w:r w:rsidR="00FB36C4" w:rsidRPr="00246B98">
        <w:rPr>
          <w:rFonts w:ascii="Century" w:eastAsia="ＭＳ 明朝" w:hAnsi="Century"/>
          <w:szCs w:val="21"/>
          <w:lang w:val="en-AU"/>
        </w:rPr>
        <w:t>個人住居</w:t>
      </w:r>
      <w:r w:rsidRPr="00246B98">
        <w:rPr>
          <w:rFonts w:ascii="Century" w:eastAsia="ＭＳ 明朝" w:hAnsi="Century"/>
          <w:szCs w:val="21"/>
          <w:lang w:val="en-AU" w:eastAsia="zh-CN"/>
        </w:rPr>
        <w:t>および</w:t>
      </w:r>
      <w:r w:rsidR="00FB36C4" w:rsidRPr="00246B98">
        <w:rPr>
          <w:rFonts w:ascii="Century" w:eastAsia="ＭＳ 明朝" w:hAnsi="Century"/>
          <w:szCs w:val="21"/>
          <w:lang w:val="en-AU"/>
        </w:rPr>
        <w:t>グループホーム</w:t>
      </w:r>
      <w:r w:rsidRPr="00246B98">
        <w:rPr>
          <w:rFonts w:ascii="Century" w:eastAsia="ＭＳ 明朝" w:hAnsi="Century"/>
          <w:szCs w:val="21"/>
          <w:lang w:val="en-AU" w:eastAsia="zh-CN"/>
        </w:rPr>
        <w:t>における自立生活と共同生活</w:t>
      </w:r>
      <w:r w:rsidR="00FB36C4" w:rsidRPr="00246B98">
        <w:rPr>
          <w:rFonts w:ascii="Century" w:eastAsia="ＭＳ 明朝" w:hAnsi="Century"/>
          <w:szCs w:val="21"/>
          <w:lang w:val="en-AU"/>
        </w:rPr>
        <w:t>様式</w:t>
      </w:r>
      <w:r w:rsidRPr="00246B98">
        <w:rPr>
          <w:rFonts w:ascii="Century" w:eastAsia="ＭＳ 明朝" w:hAnsi="Century"/>
          <w:szCs w:val="21"/>
          <w:lang w:val="en-AU" w:eastAsia="zh-CN"/>
        </w:rPr>
        <w:t>の組み合わせで構成されて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7A938D27"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248.</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2015-16</w:t>
      </w:r>
      <w:r w:rsidRPr="00246B98">
        <w:rPr>
          <w:rFonts w:ascii="Century" w:eastAsia="ＭＳ 明朝" w:hAnsi="Century"/>
          <w:szCs w:val="21"/>
          <w:lang w:val="en-AU" w:eastAsia="zh-CN"/>
        </w:rPr>
        <w:t>年には、</w:t>
      </w:r>
      <w:r w:rsidRPr="00246B98">
        <w:rPr>
          <w:rFonts w:ascii="Century" w:eastAsia="ＭＳ 明朝" w:hAnsi="Century"/>
          <w:szCs w:val="21"/>
          <w:lang w:val="en-AU" w:eastAsia="zh-CN"/>
        </w:rPr>
        <w:t>331,817</w:t>
      </w:r>
      <w:r w:rsidRPr="00246B98">
        <w:rPr>
          <w:rFonts w:ascii="Century" w:eastAsia="ＭＳ 明朝" w:hAnsi="Century"/>
          <w:szCs w:val="21"/>
          <w:lang w:val="en-AU" w:eastAsia="zh-CN"/>
        </w:rPr>
        <w:t>人の障害者サービス利用者</w:t>
      </w:r>
      <w:r w:rsidR="009A4AC9" w:rsidRPr="00246B98">
        <w:rPr>
          <w:rStyle w:val="a5"/>
          <w:rFonts w:ascii="Century" w:eastAsia="ＭＳ 明朝" w:hAnsi="Century"/>
          <w:b/>
          <w:bCs/>
          <w:sz w:val="21"/>
          <w:szCs w:val="21"/>
        </w:rPr>
        <w:footnoteReference w:id="32"/>
      </w:r>
      <w:r w:rsidRPr="00246B98">
        <w:rPr>
          <w:rFonts w:ascii="Century" w:eastAsia="ＭＳ 明朝" w:hAnsi="Century"/>
          <w:szCs w:val="21"/>
          <w:lang w:val="en-AU" w:eastAsia="zh-CN"/>
        </w:rPr>
        <w:t>がいて、そのうち</w:t>
      </w:r>
      <w:r w:rsidRPr="00246B98">
        <w:rPr>
          <w:rFonts w:ascii="Century" w:eastAsia="ＭＳ 明朝" w:hAnsi="Century"/>
          <w:szCs w:val="21"/>
          <w:lang w:val="en-AU" w:eastAsia="zh-CN"/>
        </w:rPr>
        <w:t>287,568</w:t>
      </w:r>
      <w:r w:rsidRPr="00246B98">
        <w:rPr>
          <w:rFonts w:ascii="Century" w:eastAsia="ＭＳ 明朝" w:hAnsi="Century"/>
          <w:szCs w:val="21"/>
          <w:lang w:val="en-AU" w:eastAsia="zh-CN"/>
        </w:rPr>
        <w:t>人</w:t>
      </w:r>
      <w:r w:rsidR="00FB36C4" w:rsidRPr="00246B98">
        <w:rPr>
          <w:rFonts w:ascii="Century" w:eastAsia="ＭＳ 明朝" w:hAnsi="Century"/>
          <w:szCs w:val="21"/>
          <w:lang w:val="en-AU"/>
        </w:rPr>
        <w:t>の</w:t>
      </w:r>
      <w:r w:rsidRPr="00246B98">
        <w:rPr>
          <w:rFonts w:ascii="Century" w:eastAsia="ＭＳ 明朝" w:hAnsi="Century"/>
          <w:szCs w:val="21"/>
          <w:lang w:val="en-AU" w:eastAsia="zh-CN"/>
        </w:rPr>
        <w:t>住居環境に関する情報を入手できた。このうち、</w:t>
      </w:r>
      <w:r w:rsidRPr="00246B98">
        <w:rPr>
          <w:rFonts w:ascii="Century" w:eastAsia="ＭＳ 明朝" w:hAnsi="Century"/>
          <w:szCs w:val="21"/>
          <w:lang w:val="en-AU" w:eastAsia="zh-CN"/>
        </w:rPr>
        <w:t>80.7</w:t>
      </w:r>
      <w:r w:rsidRPr="00246B98">
        <w:rPr>
          <w:rFonts w:ascii="Century" w:eastAsia="ＭＳ 明朝" w:hAnsi="Century"/>
          <w:szCs w:val="21"/>
          <w:lang w:val="en-AU" w:eastAsia="zh-CN"/>
        </w:rPr>
        <w:t>％（</w:t>
      </w:r>
      <w:r w:rsidRPr="00246B98">
        <w:rPr>
          <w:rFonts w:ascii="Century" w:eastAsia="ＭＳ 明朝" w:hAnsi="Century"/>
          <w:szCs w:val="21"/>
          <w:lang w:val="en-AU" w:eastAsia="zh-CN"/>
        </w:rPr>
        <w:t>232,005</w:t>
      </w:r>
      <w:r w:rsidRPr="00246B98">
        <w:rPr>
          <w:rFonts w:ascii="Century" w:eastAsia="ＭＳ 明朝" w:hAnsi="Century"/>
          <w:szCs w:val="21"/>
          <w:lang w:val="en-AU" w:eastAsia="zh-CN"/>
        </w:rPr>
        <w:t>）が地域の</w:t>
      </w:r>
      <w:r w:rsidR="00FB36C4" w:rsidRPr="00246B98">
        <w:rPr>
          <w:rFonts w:ascii="Century" w:eastAsia="ＭＳ 明朝" w:hAnsi="Century"/>
          <w:szCs w:val="21"/>
          <w:lang w:val="en-AU"/>
        </w:rPr>
        <w:t>個人住居</w:t>
      </w:r>
      <w:r w:rsidRPr="00246B98">
        <w:rPr>
          <w:rFonts w:ascii="Century" w:eastAsia="ＭＳ 明朝" w:hAnsi="Century"/>
          <w:szCs w:val="21"/>
          <w:lang w:val="en-AU" w:eastAsia="zh-CN"/>
        </w:rPr>
        <w:t>に住んでいて、</w:t>
      </w:r>
      <w:r w:rsidRPr="00246B98">
        <w:rPr>
          <w:rFonts w:ascii="Century" w:eastAsia="ＭＳ 明朝" w:hAnsi="Century"/>
          <w:szCs w:val="21"/>
          <w:lang w:val="en-AU" w:eastAsia="zh-CN"/>
        </w:rPr>
        <w:t>5.2</w:t>
      </w:r>
      <w:r w:rsidRPr="00246B98">
        <w:rPr>
          <w:rFonts w:ascii="Century" w:eastAsia="ＭＳ 明朝" w:hAnsi="Century"/>
          <w:szCs w:val="21"/>
          <w:lang w:val="en-AU" w:eastAsia="zh-CN"/>
        </w:rPr>
        <w:t>％（</w:t>
      </w:r>
      <w:r w:rsidRPr="00246B98">
        <w:rPr>
          <w:rFonts w:ascii="Century" w:eastAsia="ＭＳ 明朝" w:hAnsi="Century"/>
          <w:szCs w:val="21"/>
          <w:lang w:val="en-AU" w:eastAsia="zh-CN"/>
        </w:rPr>
        <w:t>14,812</w:t>
      </w:r>
      <w:r w:rsidRPr="00246B98">
        <w:rPr>
          <w:rFonts w:ascii="Century" w:eastAsia="ＭＳ 明朝" w:hAnsi="Century"/>
          <w:szCs w:val="21"/>
          <w:lang w:val="en-AU" w:eastAsia="zh-CN"/>
        </w:rPr>
        <w:t>人）がグループホームなどの</w:t>
      </w:r>
      <w:r w:rsidR="00FB36C4" w:rsidRPr="00246B98">
        <w:rPr>
          <w:rFonts w:ascii="Century" w:eastAsia="ＭＳ 明朝" w:hAnsi="Century"/>
          <w:szCs w:val="21"/>
          <w:lang w:val="en-AU"/>
        </w:rPr>
        <w:t>家庭的</w:t>
      </w:r>
      <w:r w:rsidRPr="00246B98">
        <w:rPr>
          <w:rFonts w:ascii="Century" w:eastAsia="ＭＳ 明朝" w:hAnsi="Century"/>
          <w:szCs w:val="21"/>
          <w:lang w:val="en-AU" w:eastAsia="zh-CN"/>
        </w:rPr>
        <w:t>規模の</w:t>
      </w:r>
      <w:r w:rsidR="00FB36C4" w:rsidRPr="00246B98">
        <w:rPr>
          <w:rFonts w:ascii="Century" w:eastAsia="ＭＳ 明朝" w:hAnsi="Century"/>
          <w:szCs w:val="21"/>
          <w:lang w:val="en-AU" w:eastAsia="zh-CN"/>
        </w:rPr>
        <w:t>支援</w:t>
      </w:r>
      <w:r w:rsidR="00FB36C4" w:rsidRPr="00246B98">
        <w:rPr>
          <w:rFonts w:ascii="Century" w:eastAsia="ＭＳ 明朝" w:hAnsi="Century"/>
          <w:szCs w:val="21"/>
          <w:lang w:val="en-AU"/>
        </w:rPr>
        <w:t>つき</w:t>
      </w:r>
      <w:r w:rsidRPr="00246B98">
        <w:rPr>
          <w:rFonts w:ascii="Century" w:eastAsia="ＭＳ 明朝" w:hAnsi="Century"/>
          <w:szCs w:val="21"/>
          <w:lang w:val="en-AU" w:eastAsia="zh-CN"/>
        </w:rPr>
        <w:t>生活施設に住んでい</w:t>
      </w:r>
      <w:r w:rsidR="00BC1EF9" w:rsidRPr="00246B98">
        <w:rPr>
          <w:rFonts w:ascii="Century" w:eastAsia="ＭＳ 明朝" w:hAnsi="Century"/>
          <w:szCs w:val="21"/>
          <w:lang w:val="en-AU" w:eastAsia="zh-CN"/>
        </w:rPr>
        <w:t>た</w:t>
      </w:r>
      <w:r w:rsidRPr="00246B98">
        <w:rPr>
          <w:rFonts w:ascii="Century" w:eastAsia="ＭＳ 明朝" w:hAnsi="Century"/>
          <w:szCs w:val="21"/>
          <w:lang w:val="en-AU" w:eastAsia="zh-CN"/>
        </w:rPr>
        <w:t>。さらに</w:t>
      </w:r>
      <w:r w:rsidRPr="00246B98">
        <w:rPr>
          <w:rFonts w:ascii="Century" w:eastAsia="ＭＳ 明朝" w:hAnsi="Century"/>
          <w:szCs w:val="21"/>
          <w:lang w:val="en-AU" w:eastAsia="zh-CN"/>
        </w:rPr>
        <w:t>2.8</w:t>
      </w:r>
      <w:r w:rsidRPr="00246B98">
        <w:rPr>
          <w:rFonts w:ascii="Century" w:eastAsia="ＭＳ 明朝" w:hAnsi="Century"/>
          <w:szCs w:val="21"/>
          <w:lang w:val="en-AU" w:eastAsia="zh-CN"/>
        </w:rPr>
        <w:t>％（</w:t>
      </w:r>
      <w:r w:rsidRPr="00246B98">
        <w:rPr>
          <w:rFonts w:ascii="Century" w:eastAsia="ＭＳ 明朝" w:hAnsi="Century"/>
          <w:szCs w:val="21"/>
          <w:lang w:val="en-AU" w:eastAsia="zh-CN"/>
        </w:rPr>
        <w:t>8,046</w:t>
      </w:r>
      <w:r w:rsidRPr="00246B98">
        <w:rPr>
          <w:rFonts w:ascii="Century" w:eastAsia="ＭＳ 明朝" w:hAnsi="Century"/>
          <w:szCs w:val="21"/>
          <w:lang w:val="en-AU" w:eastAsia="zh-CN"/>
        </w:rPr>
        <w:t>人）が支援付き</w:t>
      </w:r>
      <w:r w:rsidR="00FB36C4" w:rsidRPr="00246B98">
        <w:rPr>
          <w:rFonts w:ascii="Century" w:eastAsia="ＭＳ 明朝" w:hAnsi="Century"/>
          <w:szCs w:val="21"/>
          <w:lang w:val="en-AU"/>
        </w:rPr>
        <w:t>居住</w:t>
      </w:r>
      <w:r w:rsidRPr="00246B98">
        <w:rPr>
          <w:rFonts w:ascii="Century" w:eastAsia="ＭＳ 明朝" w:hAnsi="Century"/>
          <w:szCs w:val="21"/>
          <w:lang w:val="en-AU" w:eastAsia="zh-CN"/>
        </w:rPr>
        <w:t>施設に住んでおり、残りの</w:t>
      </w:r>
      <w:r w:rsidRPr="00246B98">
        <w:rPr>
          <w:rFonts w:ascii="Century" w:eastAsia="ＭＳ 明朝" w:hAnsi="Century"/>
          <w:szCs w:val="21"/>
          <w:lang w:val="en-AU" w:eastAsia="zh-CN"/>
        </w:rPr>
        <w:t>11.4</w:t>
      </w:r>
      <w:r w:rsidRPr="00246B98">
        <w:rPr>
          <w:rFonts w:ascii="Century" w:eastAsia="ＭＳ 明朝" w:hAnsi="Century"/>
          <w:szCs w:val="21"/>
          <w:lang w:val="en-AU" w:eastAsia="zh-CN"/>
        </w:rPr>
        <w:t>％（</w:t>
      </w:r>
      <w:r w:rsidRPr="00246B98">
        <w:rPr>
          <w:rFonts w:ascii="Century" w:eastAsia="ＭＳ 明朝" w:hAnsi="Century"/>
          <w:szCs w:val="21"/>
          <w:lang w:val="en-AU" w:eastAsia="zh-CN"/>
        </w:rPr>
        <w:t>32,705</w:t>
      </w:r>
      <w:r w:rsidRPr="00246B98">
        <w:rPr>
          <w:rFonts w:ascii="Century" w:eastAsia="ＭＳ 明朝" w:hAnsi="Century"/>
          <w:szCs w:val="21"/>
          <w:lang w:val="en-AU" w:eastAsia="zh-CN"/>
        </w:rPr>
        <w:t>人）はその他の環境に住んでい</w:t>
      </w:r>
      <w:r w:rsidR="00BC1EF9" w:rsidRPr="00246B98">
        <w:rPr>
          <w:rFonts w:ascii="Century" w:eastAsia="ＭＳ 明朝" w:hAnsi="Century"/>
          <w:szCs w:val="21"/>
          <w:lang w:val="en-AU" w:eastAsia="zh-CN"/>
        </w:rPr>
        <w:t>た</w:t>
      </w:r>
      <w:r w:rsidRPr="00246B98">
        <w:rPr>
          <w:rFonts w:ascii="Century" w:eastAsia="ＭＳ 明朝" w:hAnsi="Century"/>
          <w:szCs w:val="21"/>
          <w:lang w:val="en-AU" w:eastAsia="zh-CN"/>
        </w:rPr>
        <w:t>。</w:t>
      </w:r>
    </w:p>
    <w:bookmarkEnd w:id="7"/>
    <w:p w14:paraId="099B1AD1" w14:textId="77777777" w:rsidR="004369D6" w:rsidRPr="00246B98" w:rsidRDefault="004369D6" w:rsidP="00F83247">
      <w:pPr>
        <w:rPr>
          <w:rFonts w:ascii="Century" w:eastAsia="ＭＳ 明朝" w:hAnsi="Century"/>
          <w:szCs w:val="21"/>
          <w:lang w:val="en-AU" w:eastAsia="zh-CN"/>
        </w:rPr>
      </w:pPr>
    </w:p>
    <w:p w14:paraId="1E606AF7" w14:textId="77777777" w:rsidR="00F83247" w:rsidRPr="000709D5" w:rsidRDefault="00304556" w:rsidP="00F83247">
      <w:pPr>
        <w:rPr>
          <w:rFonts w:ascii="ＭＳ ゴシック" w:eastAsia="ＭＳ ゴシック" w:hAnsi="ＭＳ ゴシック"/>
          <w:b/>
          <w:szCs w:val="21"/>
          <w:lang w:val="en-AU" w:eastAsia="zh-CN"/>
        </w:rPr>
      </w:pPr>
      <w:bookmarkStart w:id="9" w:name="_Hlk24532800"/>
      <w:r w:rsidRPr="000709D5">
        <w:rPr>
          <w:rFonts w:ascii="ＭＳ ゴシック" w:eastAsia="ＭＳ ゴシック" w:hAnsi="ＭＳ ゴシック" w:cs="ＭＳ Ｐゴシック"/>
          <w:b/>
          <w:kern w:val="36"/>
          <w:szCs w:val="21"/>
        </w:rPr>
        <w:t>表現及び意見の自由並びに情報の利用の機会</w:t>
      </w:r>
      <w:r w:rsidR="00F83247" w:rsidRPr="000709D5">
        <w:rPr>
          <w:rFonts w:ascii="ＭＳ ゴシック" w:eastAsia="ＭＳ ゴシック" w:hAnsi="ＭＳ ゴシック"/>
          <w:b/>
          <w:szCs w:val="21"/>
          <w:lang w:val="en-AU" w:eastAsia="zh-CN"/>
        </w:rPr>
        <w:t>（第21条）</w:t>
      </w:r>
    </w:p>
    <w:p w14:paraId="73F4518E" w14:textId="77777777" w:rsidR="00F83247" w:rsidRPr="000709D5" w:rsidRDefault="00E52D20"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b/>
          <w:szCs w:val="21"/>
          <w:lang w:val="en-AU"/>
        </w:rPr>
        <w:t>質問</w:t>
      </w:r>
      <w:r w:rsidR="00F83247" w:rsidRPr="000709D5">
        <w:rPr>
          <w:rFonts w:ascii="ＭＳ ゴシック" w:eastAsia="ＭＳ ゴシック" w:hAnsi="ＭＳ ゴシック"/>
          <w:b/>
          <w:szCs w:val="21"/>
          <w:lang w:val="en-AU" w:eastAsia="zh-CN"/>
        </w:rPr>
        <w:t>23</w:t>
      </w:r>
    </w:p>
    <w:p w14:paraId="7EE9ADE4"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249.</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オーストラリアには公用語も国語も</w:t>
      </w:r>
      <w:r w:rsidR="00BC1EF9" w:rsidRPr="00246B98">
        <w:rPr>
          <w:rFonts w:ascii="Century" w:eastAsia="ＭＳ 明朝" w:hAnsi="Century"/>
          <w:szCs w:val="21"/>
          <w:lang w:val="en-AU" w:eastAsia="zh-CN"/>
        </w:rPr>
        <w:t>ない</w:t>
      </w:r>
      <w:r w:rsidRPr="00246B98">
        <w:rPr>
          <w:rFonts w:ascii="Century" w:eastAsia="ＭＳ 明朝" w:hAnsi="Century"/>
          <w:szCs w:val="21"/>
          <w:lang w:val="en-AU" w:eastAsia="zh-CN"/>
        </w:rPr>
        <w:t>が、オーストラリアの手話（</w:t>
      </w:r>
      <w:r w:rsidRPr="00246B98">
        <w:rPr>
          <w:rFonts w:ascii="Century" w:eastAsia="ＭＳ 明朝" w:hAnsi="Century"/>
          <w:szCs w:val="21"/>
          <w:lang w:val="en-AU" w:eastAsia="zh-CN"/>
        </w:rPr>
        <w:t>AUSLAN</w:t>
      </w:r>
      <w:r w:rsidRPr="00246B98">
        <w:rPr>
          <w:rFonts w:ascii="Century" w:eastAsia="ＭＳ 明朝" w:hAnsi="Century"/>
          <w:szCs w:val="21"/>
          <w:lang w:val="en-AU" w:eastAsia="zh-CN"/>
        </w:rPr>
        <w:t>）を含め、さまざまな言語が広く使用されていると認識されて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65C10707" w14:textId="77777777" w:rsidR="00D1662E" w:rsidRPr="00246B98" w:rsidRDefault="00D1662E" w:rsidP="00F83247">
      <w:pPr>
        <w:rPr>
          <w:rFonts w:ascii="Century" w:eastAsia="ＭＳ 明朝" w:hAnsi="Century"/>
          <w:szCs w:val="21"/>
          <w:lang w:val="en-AU" w:eastAsia="zh-CN"/>
        </w:rPr>
      </w:pPr>
    </w:p>
    <w:p w14:paraId="3937737B"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アクセス可能なコミュニケーション</w:t>
      </w:r>
    </w:p>
    <w:p w14:paraId="1F560AA8"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250.</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オーストラリア政府は、技術の使用と私たちの</w:t>
      </w:r>
      <w:r w:rsidR="00FB36C4" w:rsidRPr="00246B98">
        <w:rPr>
          <w:rFonts w:ascii="Century" w:eastAsia="ＭＳ 明朝" w:hAnsi="Century"/>
          <w:szCs w:val="21"/>
          <w:lang w:val="en-AU"/>
        </w:rPr>
        <w:t>地域社会</w:t>
      </w:r>
      <w:r w:rsidRPr="00246B98">
        <w:rPr>
          <w:rFonts w:ascii="Century" w:eastAsia="ＭＳ 明朝" w:hAnsi="Century"/>
          <w:szCs w:val="21"/>
          <w:lang w:val="en-AU" w:eastAsia="zh-CN"/>
        </w:rPr>
        <w:t>が変化し成長するにつれて、</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のニーズを確実に満たし、オンラインサービス</w:t>
      </w:r>
      <w:r w:rsidR="00FB36C4" w:rsidRPr="00246B98">
        <w:rPr>
          <w:rFonts w:ascii="Century" w:eastAsia="ＭＳ 明朝" w:hAnsi="Century"/>
          <w:szCs w:val="21"/>
          <w:lang w:val="en-AU"/>
        </w:rPr>
        <w:t>を</w:t>
      </w:r>
      <w:r w:rsidRPr="00246B98">
        <w:rPr>
          <w:rFonts w:ascii="Century" w:eastAsia="ＭＳ 明朝" w:hAnsi="Century"/>
          <w:szCs w:val="21"/>
          <w:lang w:val="en-AU" w:eastAsia="zh-CN"/>
        </w:rPr>
        <w:t>アクセス可能で</w:t>
      </w:r>
      <w:r w:rsidR="00FB36C4" w:rsidRPr="00246B98">
        <w:rPr>
          <w:rFonts w:ascii="Century" w:eastAsia="ＭＳ 明朝" w:hAnsi="Century"/>
          <w:szCs w:val="21"/>
          <w:lang w:val="en-AU"/>
        </w:rPr>
        <w:t>インクルーシブ</w:t>
      </w:r>
      <w:r w:rsidRPr="00246B98">
        <w:rPr>
          <w:rFonts w:ascii="Century" w:eastAsia="ＭＳ 明朝" w:hAnsi="Century"/>
          <w:szCs w:val="21"/>
          <w:lang w:val="en-AU" w:eastAsia="zh-CN"/>
        </w:rPr>
        <w:t>なものにすることを約束</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p>
    <w:p w14:paraId="42E381C2"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251.</w:t>
      </w:r>
      <w:r w:rsidR="00E734EF" w:rsidRPr="00246B98">
        <w:rPr>
          <w:rFonts w:ascii="Century" w:eastAsia="ＭＳ 明朝" w:hAnsi="Century"/>
          <w:szCs w:val="21"/>
          <w:lang w:val="en-AU"/>
        </w:rPr>
        <w:t xml:space="preserve">　</w:t>
      </w:r>
      <w:r w:rsidR="00DE78E2" w:rsidRPr="00246B98">
        <w:rPr>
          <w:rFonts w:ascii="Century" w:eastAsia="ＭＳ 明朝" w:hAnsi="Century"/>
          <w:szCs w:val="21"/>
          <w:lang w:val="en-AU"/>
        </w:rPr>
        <w:t>全国電話リレーサービス</w:t>
      </w:r>
      <w:r w:rsidRPr="00246B98">
        <w:rPr>
          <w:rFonts w:ascii="Century" w:eastAsia="ＭＳ 明朝" w:hAnsi="Century"/>
          <w:szCs w:val="21"/>
          <w:lang w:val="en-AU" w:eastAsia="zh-CN"/>
        </w:rPr>
        <w:t>（</w:t>
      </w:r>
      <w:r w:rsidRPr="00246B98">
        <w:rPr>
          <w:rFonts w:ascii="Century" w:eastAsia="ＭＳ 明朝" w:hAnsi="Century"/>
          <w:szCs w:val="21"/>
          <w:lang w:val="en-AU" w:eastAsia="zh-CN"/>
        </w:rPr>
        <w:t>NRS</w:t>
      </w:r>
      <w:r w:rsidR="00DE78E2" w:rsidRPr="00246B98">
        <w:rPr>
          <w:rFonts w:ascii="Century" w:eastAsia="ＭＳ 明朝" w:hAnsi="Century"/>
          <w:szCs w:val="21"/>
          <w:lang w:val="en-AU" w:eastAsia="zh-CN"/>
        </w:rPr>
        <w:t>:</w:t>
      </w:r>
      <w:r w:rsidR="00DE78E2" w:rsidRPr="00246B98">
        <w:t xml:space="preserve"> National Relay Service</w:t>
      </w:r>
      <w:r w:rsidRPr="00246B98">
        <w:rPr>
          <w:rFonts w:ascii="Century" w:eastAsia="ＭＳ 明朝" w:hAnsi="Century"/>
          <w:szCs w:val="21"/>
          <w:lang w:val="en-AU" w:eastAsia="zh-CN"/>
        </w:rPr>
        <w:t>）は、</w:t>
      </w:r>
      <w:r w:rsidR="00FB36C4" w:rsidRPr="00246B98">
        <w:rPr>
          <w:rFonts w:ascii="Century" w:eastAsia="ＭＳ 明朝" w:hAnsi="Century"/>
          <w:szCs w:val="21"/>
          <w:lang w:val="en-AU"/>
        </w:rPr>
        <w:t>ろう者</w:t>
      </w:r>
      <w:r w:rsidRPr="00246B98">
        <w:rPr>
          <w:rFonts w:ascii="Century" w:eastAsia="ＭＳ 明朝" w:hAnsi="Century"/>
          <w:szCs w:val="21"/>
          <w:lang w:val="en-AU" w:eastAsia="zh-CN"/>
        </w:rPr>
        <w:t>や聴覚障害のある人に、標準の電話サービスにアクセスすることを</w:t>
      </w:r>
      <w:r w:rsidR="00FB36C4" w:rsidRPr="00246B98">
        <w:rPr>
          <w:rFonts w:ascii="Century" w:eastAsia="ＭＳ 明朝" w:hAnsi="Century"/>
          <w:szCs w:val="21"/>
          <w:lang w:val="en-AU"/>
        </w:rPr>
        <w:t>可能に</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NRS</w:t>
      </w:r>
      <w:r w:rsidRPr="00246B98">
        <w:rPr>
          <w:rFonts w:ascii="Century" w:eastAsia="ＭＳ 明朝" w:hAnsi="Century"/>
          <w:szCs w:val="21"/>
          <w:lang w:val="en-AU" w:eastAsia="zh-CN"/>
        </w:rPr>
        <w:t>ユーザーは、さまざまなリレーサービス</w:t>
      </w:r>
      <w:r w:rsidR="00FB36C4" w:rsidRPr="00246B98">
        <w:rPr>
          <w:rFonts w:ascii="Century" w:eastAsia="ＭＳ 明朝" w:hAnsi="Century"/>
          <w:szCs w:val="21"/>
          <w:lang w:val="en-AU"/>
        </w:rPr>
        <w:t>方法</w:t>
      </w:r>
      <w:r w:rsidRPr="00246B98">
        <w:rPr>
          <w:rFonts w:ascii="Century" w:eastAsia="ＭＳ 明朝" w:hAnsi="Century"/>
          <w:szCs w:val="21"/>
          <w:lang w:val="en-AU" w:eastAsia="zh-CN"/>
        </w:rPr>
        <w:t>を介して、個人通話またはビジネス通話を個別に発信および受信</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。ユーザーは、スマートフォンやタブレット用の</w:t>
      </w:r>
      <w:r w:rsidRPr="00246B98">
        <w:rPr>
          <w:rFonts w:ascii="Century" w:eastAsia="ＭＳ 明朝" w:hAnsi="Century"/>
          <w:szCs w:val="21"/>
          <w:lang w:val="en-AU" w:eastAsia="zh-CN"/>
        </w:rPr>
        <w:t>NRS</w:t>
      </w:r>
      <w:r w:rsidRPr="00246B98">
        <w:rPr>
          <w:rFonts w:ascii="Century" w:eastAsia="ＭＳ 明朝" w:hAnsi="Century"/>
          <w:szCs w:val="21"/>
          <w:lang w:val="en-AU" w:eastAsia="zh-CN"/>
        </w:rPr>
        <w:t>アプリケーションを介してこれらの中継サービスの一部にアクセスすることも</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6</w:t>
      </w:r>
      <w:r w:rsidRPr="00246B98">
        <w:rPr>
          <w:rFonts w:ascii="Century" w:eastAsia="ＭＳ 明朝" w:hAnsi="Century"/>
          <w:szCs w:val="21"/>
          <w:lang w:val="en-AU" w:eastAsia="zh-CN"/>
        </w:rPr>
        <w:t>月</w:t>
      </w:r>
      <w:r w:rsidRPr="00246B98">
        <w:rPr>
          <w:rFonts w:ascii="Century" w:eastAsia="ＭＳ 明朝" w:hAnsi="Century"/>
          <w:szCs w:val="21"/>
          <w:lang w:val="en-AU" w:eastAsia="zh-CN"/>
        </w:rPr>
        <w:t>23</w:t>
      </w:r>
      <w:r w:rsidRPr="00246B98">
        <w:rPr>
          <w:rFonts w:ascii="Century" w:eastAsia="ＭＳ 明朝" w:hAnsi="Century"/>
          <w:szCs w:val="21"/>
          <w:lang w:val="en-AU" w:eastAsia="zh-CN"/>
        </w:rPr>
        <w:t>日、オーストラリア政府は</w:t>
      </w:r>
      <w:r w:rsidRPr="00246B98">
        <w:rPr>
          <w:rFonts w:ascii="Century" w:eastAsia="ＭＳ 明朝" w:hAnsi="Century"/>
          <w:szCs w:val="21"/>
          <w:lang w:val="en-AU" w:eastAsia="zh-CN"/>
        </w:rPr>
        <w:t>NRS</w:t>
      </w:r>
      <w:r w:rsidRPr="00246B98">
        <w:rPr>
          <w:rFonts w:ascii="Century" w:eastAsia="ＭＳ 明朝" w:hAnsi="Century"/>
          <w:szCs w:val="21"/>
          <w:lang w:val="en-AU" w:eastAsia="zh-CN"/>
        </w:rPr>
        <w:t>の長期的な持続可能性を確保するための実施計画を発表</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r w:rsidRPr="00246B98">
        <w:rPr>
          <w:rFonts w:ascii="Century" w:eastAsia="ＭＳ 明朝" w:hAnsi="Century"/>
          <w:szCs w:val="21"/>
          <w:lang w:val="en-AU" w:eastAsia="zh-CN"/>
        </w:rPr>
        <w:t xml:space="preserve"> 2018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4</w:t>
      </w:r>
      <w:r w:rsidRPr="00246B98">
        <w:rPr>
          <w:rFonts w:ascii="Century" w:eastAsia="ＭＳ 明朝" w:hAnsi="Century"/>
          <w:szCs w:val="21"/>
          <w:lang w:val="en-AU" w:eastAsia="zh-CN"/>
        </w:rPr>
        <w:t>月、オーストラリア政府は</w:t>
      </w:r>
      <w:r w:rsidRPr="00246B98">
        <w:rPr>
          <w:rFonts w:ascii="Century" w:eastAsia="ＭＳ 明朝" w:hAnsi="Century"/>
          <w:szCs w:val="21"/>
          <w:lang w:val="en-AU" w:eastAsia="zh-CN"/>
        </w:rPr>
        <w:t>NRS</w:t>
      </w:r>
      <w:r w:rsidRPr="00246B98">
        <w:rPr>
          <w:rFonts w:ascii="Century" w:eastAsia="ＭＳ 明朝" w:hAnsi="Century"/>
          <w:szCs w:val="21"/>
          <w:lang w:val="en-AU" w:eastAsia="zh-CN"/>
        </w:rPr>
        <w:t>の継続的な提供とアウトリーチの</w:t>
      </w:r>
      <w:r w:rsidR="00A94C7D" w:rsidRPr="00246B98">
        <w:rPr>
          <w:rFonts w:ascii="Century" w:eastAsia="ＭＳ 明朝" w:hAnsi="Century"/>
          <w:szCs w:val="21"/>
          <w:lang w:val="en-AU"/>
        </w:rPr>
        <w:t>提供</w:t>
      </w:r>
      <w:r w:rsidRPr="00246B98">
        <w:rPr>
          <w:rFonts w:ascii="Century" w:eastAsia="ＭＳ 明朝" w:hAnsi="Century"/>
          <w:szCs w:val="21"/>
          <w:lang w:val="en-AU" w:eastAsia="zh-CN"/>
        </w:rPr>
        <w:t>を発表し、年間総資金配分額は</w:t>
      </w:r>
      <w:r w:rsidRPr="00246B98">
        <w:rPr>
          <w:rFonts w:ascii="Century" w:eastAsia="ＭＳ 明朝" w:hAnsi="Century"/>
          <w:szCs w:val="21"/>
          <w:lang w:val="en-AU" w:eastAsia="zh-CN"/>
        </w:rPr>
        <w:t>2200</w:t>
      </w:r>
      <w:r w:rsidRPr="00246B98">
        <w:rPr>
          <w:rFonts w:ascii="Century" w:eastAsia="ＭＳ 明朝" w:hAnsi="Century"/>
          <w:szCs w:val="21"/>
          <w:lang w:val="en-AU" w:eastAsia="zh-CN"/>
        </w:rPr>
        <w:t>万ドルで</w:t>
      </w:r>
      <w:r w:rsidR="00FB36C4" w:rsidRPr="00246B98">
        <w:rPr>
          <w:rFonts w:ascii="Century" w:eastAsia="ＭＳ 明朝" w:hAnsi="Century"/>
          <w:szCs w:val="21"/>
          <w:lang w:val="en-AU"/>
        </w:rPr>
        <w:t>あった</w:t>
      </w:r>
      <w:r w:rsidRPr="00246B98">
        <w:rPr>
          <w:rFonts w:ascii="Century" w:eastAsia="ＭＳ 明朝" w:hAnsi="Century"/>
          <w:szCs w:val="21"/>
          <w:lang w:val="en-AU" w:eastAsia="zh-CN"/>
        </w:rPr>
        <w:t>。</w:t>
      </w:r>
    </w:p>
    <w:p w14:paraId="2CF5C831"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252.</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オーストラリア政府の印刷物障害者サービスプログラム（</w:t>
      </w:r>
      <w:r w:rsidRPr="00246B98">
        <w:rPr>
          <w:rFonts w:ascii="Century" w:eastAsia="ＭＳ 明朝" w:hAnsi="Century"/>
          <w:szCs w:val="21"/>
          <w:lang w:val="en-AU" w:eastAsia="zh-CN"/>
        </w:rPr>
        <w:t>PDSP</w:t>
      </w:r>
      <w:r w:rsidR="00154AB2" w:rsidRPr="00246B98">
        <w:rPr>
          <w:rFonts w:ascii="Century" w:eastAsia="ＭＳ 明朝" w:hAnsi="Century"/>
          <w:szCs w:val="21"/>
          <w:lang w:val="en-AU" w:eastAsia="zh-CN"/>
        </w:rPr>
        <w:t>:</w:t>
      </w:r>
      <w:r w:rsidR="00154AB2" w:rsidRPr="00246B98">
        <w:t xml:space="preserve"> Print Disability Services Program</w:t>
      </w:r>
      <w:r w:rsidRPr="00246B98">
        <w:rPr>
          <w:rFonts w:ascii="Century" w:eastAsia="ＭＳ 明朝" w:hAnsi="Century"/>
          <w:szCs w:val="21"/>
          <w:lang w:val="en-AU" w:eastAsia="zh-CN"/>
        </w:rPr>
        <w:t>）は、印刷物</w:t>
      </w:r>
      <w:r w:rsidR="00FB36C4" w:rsidRPr="00246B98">
        <w:rPr>
          <w:rFonts w:ascii="Century" w:eastAsia="ＭＳ 明朝" w:hAnsi="Century"/>
          <w:szCs w:val="21"/>
          <w:lang w:val="en-AU"/>
        </w:rPr>
        <w:t>に関する</w:t>
      </w:r>
      <w:r w:rsidRPr="00246B98">
        <w:rPr>
          <w:rFonts w:ascii="Century" w:eastAsia="ＭＳ 明朝" w:hAnsi="Century"/>
          <w:szCs w:val="21"/>
          <w:lang w:val="en-AU" w:eastAsia="zh-CN"/>
        </w:rPr>
        <w:t>障害のある人々のニーズを満たすために、印刷物を別の形式に変換するための資金を</w:t>
      </w:r>
      <w:r w:rsidR="00512F62" w:rsidRPr="00246B98">
        <w:rPr>
          <w:rFonts w:ascii="Century" w:eastAsia="ＭＳ 明朝" w:hAnsi="Century"/>
          <w:szCs w:val="21"/>
          <w:lang w:val="en-AU"/>
        </w:rPr>
        <w:t>団体</w:t>
      </w:r>
      <w:r w:rsidRPr="00246B98">
        <w:rPr>
          <w:rFonts w:ascii="Century" w:eastAsia="ＭＳ 明朝" w:hAnsi="Century"/>
          <w:szCs w:val="21"/>
          <w:lang w:val="en-AU" w:eastAsia="zh-CN"/>
        </w:rPr>
        <w:t>に提供して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2017-18</w:t>
      </w:r>
      <w:r w:rsidRPr="00246B98">
        <w:rPr>
          <w:rFonts w:ascii="Century" w:eastAsia="ＭＳ 明朝" w:hAnsi="Century"/>
          <w:szCs w:val="21"/>
          <w:lang w:val="en-AU" w:eastAsia="zh-CN"/>
        </w:rPr>
        <w:t>年の</w:t>
      </w:r>
      <w:r w:rsidRPr="00246B98">
        <w:rPr>
          <w:rFonts w:ascii="Century" w:eastAsia="ＭＳ 明朝" w:hAnsi="Century"/>
          <w:szCs w:val="21"/>
          <w:lang w:val="en-AU" w:eastAsia="zh-CN"/>
        </w:rPr>
        <w:t>PDSP</w:t>
      </w:r>
      <w:r w:rsidRPr="00246B98">
        <w:rPr>
          <w:rFonts w:ascii="Century" w:eastAsia="ＭＳ 明朝" w:hAnsi="Century"/>
          <w:szCs w:val="21"/>
          <w:lang w:val="en-AU" w:eastAsia="zh-CN"/>
        </w:rPr>
        <w:t>の予算は</w:t>
      </w:r>
      <w:r w:rsidRPr="00246B98">
        <w:rPr>
          <w:rFonts w:ascii="Century" w:eastAsia="ＭＳ 明朝" w:hAnsi="Century"/>
          <w:szCs w:val="21"/>
          <w:lang w:val="en-AU" w:eastAsia="zh-CN"/>
        </w:rPr>
        <w:t>140</w:t>
      </w:r>
      <w:r w:rsidRPr="00246B98">
        <w:rPr>
          <w:rFonts w:ascii="Century" w:eastAsia="ＭＳ 明朝" w:hAnsi="Century"/>
          <w:szCs w:val="21"/>
          <w:lang w:val="en-AU" w:eastAsia="zh-CN"/>
        </w:rPr>
        <w:t>万ドル</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r w:rsidRPr="00246B98">
        <w:rPr>
          <w:rFonts w:ascii="Century" w:eastAsia="ＭＳ 明朝" w:hAnsi="Century"/>
          <w:dstrike/>
          <w:szCs w:val="21"/>
          <w:lang w:val="en-AU" w:eastAsia="zh-CN"/>
        </w:rPr>
        <w:t xml:space="preserve"> </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7</w:t>
      </w:r>
      <w:r w:rsidRPr="00246B98">
        <w:rPr>
          <w:rFonts w:ascii="Century" w:eastAsia="ＭＳ 明朝" w:hAnsi="Century"/>
          <w:szCs w:val="21"/>
          <w:lang w:val="en-AU" w:eastAsia="zh-CN"/>
        </w:rPr>
        <w:t>月</w:t>
      </w:r>
      <w:r w:rsidRPr="00246B98">
        <w:rPr>
          <w:rFonts w:ascii="Century" w:eastAsia="ＭＳ 明朝" w:hAnsi="Century"/>
          <w:szCs w:val="21"/>
          <w:lang w:val="en-AU" w:eastAsia="zh-CN"/>
        </w:rPr>
        <w:t>1</w:t>
      </w:r>
      <w:r w:rsidRPr="00246B98">
        <w:rPr>
          <w:rFonts w:ascii="Century" w:eastAsia="ＭＳ 明朝" w:hAnsi="Century"/>
          <w:szCs w:val="21"/>
          <w:lang w:val="en-AU" w:eastAsia="zh-CN"/>
        </w:rPr>
        <w:t>日から、これは年間</w:t>
      </w:r>
      <w:r w:rsidRPr="00246B98">
        <w:rPr>
          <w:rFonts w:ascii="Century" w:eastAsia="ＭＳ 明朝" w:hAnsi="Century"/>
          <w:szCs w:val="21"/>
          <w:lang w:val="en-AU" w:eastAsia="zh-CN"/>
        </w:rPr>
        <w:t>190</w:t>
      </w:r>
      <w:r w:rsidRPr="00246B98">
        <w:rPr>
          <w:rFonts w:ascii="Century" w:eastAsia="ＭＳ 明朝" w:hAnsi="Century"/>
          <w:szCs w:val="21"/>
          <w:lang w:val="en-AU" w:eastAsia="zh-CN"/>
        </w:rPr>
        <w:t>万ドルに増え</w:t>
      </w:r>
      <w:r w:rsidR="00BC1EF9" w:rsidRPr="00246B98">
        <w:rPr>
          <w:rFonts w:ascii="Century" w:eastAsia="ＭＳ 明朝" w:hAnsi="Century"/>
          <w:szCs w:val="21"/>
          <w:lang w:val="en-AU" w:eastAsia="zh-CN"/>
        </w:rPr>
        <w:t>た</w:t>
      </w:r>
      <w:r w:rsidRPr="00246B98">
        <w:rPr>
          <w:rFonts w:ascii="Century" w:eastAsia="ＭＳ 明朝" w:hAnsi="Century"/>
          <w:szCs w:val="21"/>
          <w:lang w:val="en-AU" w:eastAsia="zh-CN"/>
        </w:rPr>
        <w:t>。盲</w:t>
      </w:r>
      <w:r w:rsidR="00512F62" w:rsidRPr="00246B98">
        <w:rPr>
          <w:rFonts w:ascii="Century" w:eastAsia="ＭＳ 明朝" w:hAnsi="Century"/>
          <w:szCs w:val="21"/>
          <w:lang w:val="en-AU"/>
        </w:rPr>
        <w:t>人</w:t>
      </w:r>
      <w:r w:rsidRPr="00246B98">
        <w:rPr>
          <w:rFonts w:ascii="Century" w:eastAsia="ＭＳ 明朝" w:hAnsi="Century"/>
          <w:szCs w:val="21"/>
          <w:lang w:val="en-AU" w:eastAsia="zh-CN"/>
        </w:rPr>
        <w:t>のための郵便</w:t>
      </w:r>
      <w:r w:rsidR="00512F62" w:rsidRPr="00246B98">
        <w:rPr>
          <w:rFonts w:ascii="Century" w:eastAsia="ＭＳ 明朝" w:hAnsi="Century"/>
          <w:szCs w:val="21"/>
          <w:lang w:val="en-AU"/>
        </w:rPr>
        <w:t>割引</w:t>
      </w:r>
      <w:r w:rsidRPr="00246B98">
        <w:rPr>
          <w:rFonts w:ascii="Century" w:eastAsia="ＭＳ 明朝" w:hAnsi="Century"/>
          <w:szCs w:val="21"/>
          <w:lang w:val="en-AU" w:eastAsia="zh-CN"/>
        </w:rPr>
        <w:t>（</w:t>
      </w:r>
      <w:r w:rsidRPr="00246B98">
        <w:rPr>
          <w:rFonts w:ascii="Century" w:eastAsia="ＭＳ 明朝" w:hAnsi="Century"/>
          <w:szCs w:val="21"/>
          <w:lang w:val="en-AU" w:eastAsia="zh-CN"/>
        </w:rPr>
        <w:t>PCB</w:t>
      </w:r>
      <w:r w:rsidR="003600FD" w:rsidRPr="00246B98">
        <w:rPr>
          <w:rFonts w:ascii="Century" w:eastAsia="ＭＳ 明朝" w:hAnsi="Century"/>
          <w:szCs w:val="21"/>
          <w:lang w:val="en-AU" w:eastAsia="zh-CN"/>
        </w:rPr>
        <w:t xml:space="preserve">: </w:t>
      </w:r>
      <w:r w:rsidR="003600FD" w:rsidRPr="00246B98">
        <w:rPr>
          <w:rFonts w:ascii="Century" w:eastAsia="ＭＳ 明朝" w:hAnsi="Century"/>
        </w:rPr>
        <w:t>Postal Concessions for the Blind</w:t>
      </w:r>
      <w:r w:rsidRPr="00246B98">
        <w:rPr>
          <w:rFonts w:ascii="Century" w:eastAsia="ＭＳ 明朝" w:hAnsi="Century"/>
          <w:szCs w:val="21"/>
          <w:lang w:val="en-AU" w:eastAsia="zh-CN"/>
        </w:rPr>
        <w:t>）は、盲人または視力障害のある人々のための適格な資源を分配するために郵便サービスを利用する</w:t>
      </w:r>
      <w:r w:rsidR="00512F62" w:rsidRPr="00246B98">
        <w:rPr>
          <w:rFonts w:ascii="Century" w:eastAsia="ＭＳ 明朝" w:hAnsi="Century"/>
          <w:szCs w:val="21"/>
          <w:lang w:val="en-AU"/>
        </w:rPr>
        <w:t>有資格の</w:t>
      </w:r>
      <w:r w:rsidRPr="00246B98">
        <w:rPr>
          <w:rFonts w:ascii="Century" w:eastAsia="ＭＳ 明朝" w:hAnsi="Century"/>
          <w:szCs w:val="21"/>
          <w:lang w:val="en-AU" w:eastAsia="zh-CN"/>
        </w:rPr>
        <w:t>個人および組織のための</w:t>
      </w:r>
      <w:r w:rsidR="00512F62" w:rsidRPr="00246B98">
        <w:rPr>
          <w:rFonts w:ascii="Century" w:eastAsia="ＭＳ 明朝" w:hAnsi="Century"/>
          <w:szCs w:val="21"/>
          <w:lang w:val="en-AU"/>
        </w:rPr>
        <w:t>割引</w:t>
      </w:r>
      <w:r w:rsidRPr="00246B98">
        <w:rPr>
          <w:rFonts w:ascii="Century" w:eastAsia="ＭＳ 明朝" w:hAnsi="Century"/>
          <w:szCs w:val="21"/>
          <w:lang w:val="en-AU" w:eastAsia="zh-CN"/>
        </w:rPr>
        <w:t>を提供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p>
    <w:p w14:paraId="6C0DDC09" w14:textId="77777777" w:rsidR="005D722E" w:rsidRPr="00246B98" w:rsidRDefault="00F83247" w:rsidP="00F83247">
      <w:pPr>
        <w:rPr>
          <w:rFonts w:ascii="Century" w:eastAsia="DengXian" w:hAnsi="Century"/>
          <w:szCs w:val="21"/>
          <w:lang w:val="en-AU" w:eastAsia="zh-CN"/>
        </w:rPr>
      </w:pPr>
      <w:r w:rsidRPr="00246B98">
        <w:rPr>
          <w:rFonts w:ascii="Century" w:eastAsia="ＭＳ 明朝" w:hAnsi="Century"/>
          <w:szCs w:val="21"/>
          <w:lang w:val="en-AU" w:eastAsia="zh-CN"/>
        </w:rPr>
        <w:t>253.</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1992</w:t>
      </w:r>
      <w:r w:rsidRPr="00246B98">
        <w:rPr>
          <w:rFonts w:ascii="Century" w:eastAsia="ＭＳ 明朝" w:hAnsi="Century"/>
          <w:szCs w:val="21"/>
          <w:lang w:val="en-AU" w:eastAsia="zh-CN"/>
        </w:rPr>
        <w:t>年放送サービス法（</w:t>
      </w:r>
      <w:r w:rsidR="002248BD" w:rsidRPr="00246B98">
        <w:rPr>
          <w:rFonts w:ascii="Century" w:eastAsia="ＭＳ 明朝" w:hAnsi="Century"/>
          <w:szCs w:val="21"/>
          <w:lang w:val="en-AU" w:eastAsia="zh-CN"/>
        </w:rPr>
        <w:t>連邦</w:t>
      </w:r>
      <w:r w:rsidR="00D33BC1" w:rsidRPr="00246B98">
        <w:rPr>
          <w:rFonts w:ascii="Century" w:eastAsia="ＭＳ 明朝" w:hAnsi="Century"/>
          <w:szCs w:val="21"/>
          <w:lang w:val="en-AU"/>
        </w:rPr>
        <w:t>法</w:t>
      </w:r>
      <w:r w:rsidRPr="00246B98">
        <w:rPr>
          <w:rFonts w:ascii="Century" w:eastAsia="ＭＳ 明朝" w:hAnsi="Century"/>
          <w:szCs w:val="21"/>
          <w:lang w:val="en-AU" w:eastAsia="zh-CN"/>
        </w:rPr>
        <w:t>）の下で、オーストラリアでは無料放送および加入テレビで放送される番組に字幕方式が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w:t>
      </w:r>
      <w:r w:rsidR="00512F62" w:rsidRPr="00246B98">
        <w:rPr>
          <w:rFonts w:ascii="Century" w:eastAsia="ＭＳ 明朝" w:hAnsi="Century"/>
          <w:szCs w:val="21"/>
          <w:lang w:val="en-AU"/>
        </w:rPr>
        <w:t>加入</w:t>
      </w:r>
      <w:r w:rsidRPr="00246B98">
        <w:rPr>
          <w:rFonts w:ascii="Century" w:eastAsia="ＭＳ 明朝" w:hAnsi="Century"/>
          <w:szCs w:val="21"/>
          <w:lang w:val="en-AU" w:eastAsia="zh-CN"/>
        </w:rPr>
        <w:t>テレビの</w:t>
      </w:r>
      <w:r w:rsidR="00512F62" w:rsidRPr="00246B98">
        <w:rPr>
          <w:rFonts w:ascii="Century" w:eastAsia="ＭＳ 明朝" w:hAnsi="Century"/>
          <w:szCs w:val="21"/>
          <w:lang w:val="en-AU"/>
        </w:rPr>
        <w:t>事業免許</w:t>
      </w:r>
      <w:r w:rsidRPr="00246B98">
        <w:rPr>
          <w:rFonts w:ascii="Century" w:eastAsia="ＭＳ 明朝" w:hAnsi="Century"/>
          <w:szCs w:val="21"/>
          <w:lang w:val="en-AU" w:eastAsia="zh-CN"/>
        </w:rPr>
        <w:t>も、</w:t>
      </w:r>
      <w:r w:rsidR="00CB48E6" w:rsidRPr="00246B98">
        <w:rPr>
          <w:rFonts w:ascii="Century" w:eastAsia="ＭＳ 明朝" w:hAnsi="Century"/>
          <w:szCs w:val="21"/>
          <w:lang w:val="en-AU" w:eastAsia="zh-CN"/>
        </w:rPr>
        <w:t>字幕</w:t>
      </w:r>
      <w:r w:rsidR="00CB48E6" w:rsidRPr="00246B98">
        <w:rPr>
          <w:rFonts w:ascii="Century" w:eastAsia="ＭＳ 明朝" w:hAnsi="Century"/>
          <w:szCs w:val="21"/>
          <w:lang w:val="en-AU"/>
        </w:rPr>
        <w:t>目標</w:t>
      </w:r>
      <w:r w:rsidR="00CB48E6" w:rsidRPr="00246B98">
        <w:rPr>
          <w:rFonts w:ascii="Century" w:eastAsia="ＭＳ 明朝" w:hAnsi="Century"/>
          <w:szCs w:val="21"/>
          <w:lang w:val="en-AU" w:eastAsia="zh-CN"/>
        </w:rPr>
        <w:t>の対象と</w:t>
      </w:r>
      <w:r w:rsidR="00CB48E6" w:rsidRPr="00246B98">
        <w:rPr>
          <w:rFonts w:ascii="Century" w:eastAsia="ＭＳ 明朝" w:hAnsi="Century"/>
          <w:szCs w:val="21"/>
          <w:lang w:val="en-AU"/>
        </w:rPr>
        <w:t>され</w:t>
      </w:r>
      <w:r w:rsidR="00CB48E6" w:rsidRPr="00246B98">
        <w:rPr>
          <w:rFonts w:ascii="Century" w:eastAsia="ＭＳ 明朝" w:hAnsi="Century"/>
          <w:szCs w:val="21"/>
          <w:lang w:val="en-AU" w:eastAsia="zh-CN"/>
        </w:rPr>
        <w:t>る</w:t>
      </w:r>
      <w:r w:rsidR="00CB48E6" w:rsidRPr="00246B98">
        <w:rPr>
          <w:rFonts w:ascii="Century" w:eastAsia="ＭＳ 明朝" w:hAnsi="Century"/>
          <w:szCs w:val="21"/>
          <w:lang w:val="en-AU"/>
        </w:rPr>
        <w:t>（目標値は</w:t>
      </w:r>
      <w:r w:rsidR="005D722E" w:rsidRPr="00246B98">
        <w:rPr>
          <w:rFonts w:ascii="Century" w:eastAsia="ＭＳ 明朝" w:hAnsi="Century"/>
          <w:szCs w:val="21"/>
          <w:lang w:val="en-AU"/>
        </w:rPr>
        <w:t>徐々に増加していき、</w:t>
      </w:r>
      <w:r w:rsidR="00CB48E6" w:rsidRPr="00246B98">
        <w:rPr>
          <w:rFonts w:ascii="Century" w:eastAsia="ＭＳ 明朝" w:hAnsi="Century"/>
          <w:szCs w:val="21"/>
          <w:lang w:val="en-AU" w:eastAsia="zh-CN"/>
        </w:rPr>
        <w:t>2033</w:t>
      </w:r>
      <w:r w:rsidR="00CB48E6" w:rsidRPr="00246B98">
        <w:rPr>
          <w:rFonts w:ascii="Century" w:eastAsia="ＭＳ 明朝" w:hAnsi="Century"/>
          <w:szCs w:val="21"/>
          <w:lang w:val="en-AU" w:eastAsia="zh-CN"/>
        </w:rPr>
        <w:t>年</w:t>
      </w:r>
      <w:r w:rsidR="00CB48E6" w:rsidRPr="00246B98">
        <w:rPr>
          <w:rFonts w:ascii="Century" w:eastAsia="ＭＳ 明朝" w:hAnsi="Century"/>
          <w:szCs w:val="21"/>
          <w:lang w:val="en-AU"/>
        </w:rPr>
        <w:t>7</w:t>
      </w:r>
      <w:r w:rsidR="00CB48E6" w:rsidRPr="00246B98">
        <w:rPr>
          <w:rFonts w:ascii="Century" w:eastAsia="ＭＳ 明朝" w:hAnsi="Century"/>
          <w:szCs w:val="21"/>
          <w:lang w:val="en-AU" w:eastAsia="zh-CN"/>
        </w:rPr>
        <w:t>月</w:t>
      </w:r>
      <w:r w:rsidR="00CB48E6" w:rsidRPr="00246B98">
        <w:rPr>
          <w:rFonts w:ascii="Century" w:eastAsia="ＭＳ 明朝" w:hAnsi="Century"/>
          <w:szCs w:val="21"/>
          <w:lang w:val="en-AU" w:eastAsia="zh-CN"/>
        </w:rPr>
        <w:t>1</w:t>
      </w:r>
      <w:r w:rsidR="00CB48E6" w:rsidRPr="00246B98">
        <w:rPr>
          <w:rFonts w:ascii="Century" w:eastAsia="ＭＳ 明朝" w:hAnsi="Century"/>
          <w:szCs w:val="21"/>
          <w:lang w:val="en-AU" w:eastAsia="zh-CN"/>
        </w:rPr>
        <w:t>日までに番組の</w:t>
      </w:r>
      <w:r w:rsidR="00CB48E6" w:rsidRPr="00246B98">
        <w:rPr>
          <w:rFonts w:ascii="Century" w:eastAsia="ＭＳ 明朝" w:hAnsi="Century"/>
          <w:szCs w:val="21"/>
          <w:lang w:val="en-AU" w:eastAsia="zh-CN"/>
        </w:rPr>
        <w:t>100</w:t>
      </w:r>
      <w:r w:rsidR="00CB48E6" w:rsidRPr="00246B98">
        <w:rPr>
          <w:rFonts w:ascii="Century" w:eastAsia="ＭＳ 明朝" w:hAnsi="Century"/>
          <w:szCs w:val="21"/>
          <w:lang w:val="en-AU" w:eastAsia="zh-CN"/>
        </w:rPr>
        <w:t>パーセント</w:t>
      </w:r>
      <w:r w:rsidR="005D722E" w:rsidRPr="00246B98">
        <w:rPr>
          <w:rFonts w:ascii="Century" w:eastAsia="ＭＳ 明朝" w:hAnsi="Century"/>
          <w:szCs w:val="21"/>
          <w:lang w:val="en-AU"/>
        </w:rPr>
        <w:t>字幕化</w:t>
      </w:r>
      <w:r w:rsidR="00CB48E6" w:rsidRPr="00246B98">
        <w:rPr>
          <w:rFonts w:ascii="Century" w:eastAsia="ＭＳ 明朝" w:hAnsi="Century"/>
          <w:szCs w:val="21"/>
          <w:lang w:val="en-AU"/>
        </w:rPr>
        <w:t>する</w:t>
      </w:r>
      <w:r w:rsidR="005D722E" w:rsidRPr="00246B98">
        <w:rPr>
          <w:rFonts w:ascii="Century" w:eastAsia="ＭＳ 明朝" w:hAnsi="Century"/>
          <w:szCs w:val="21"/>
          <w:lang w:val="en-AU"/>
        </w:rPr>
        <w:t>）</w:t>
      </w:r>
      <w:r w:rsidRPr="00246B98">
        <w:rPr>
          <w:rFonts w:ascii="Century" w:eastAsia="ＭＳ 明朝" w:hAnsi="Century"/>
          <w:szCs w:val="21"/>
          <w:lang w:val="en-AU" w:eastAsia="zh-CN"/>
        </w:rPr>
        <w:t>。</w:t>
      </w:r>
    </w:p>
    <w:p w14:paraId="6ABF361C"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254.</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4</w:t>
      </w:r>
      <w:r w:rsidRPr="00246B98">
        <w:rPr>
          <w:rFonts w:ascii="Century" w:eastAsia="ＭＳ 明朝" w:hAnsi="Century"/>
          <w:szCs w:val="21"/>
          <w:lang w:val="en-AU" w:eastAsia="zh-CN"/>
        </w:rPr>
        <w:t>月、オーストラリア政府は、オーストラリアにおける</w:t>
      </w:r>
      <w:r w:rsidR="00512F62" w:rsidRPr="00246B98">
        <w:rPr>
          <w:rFonts w:ascii="Century" w:eastAsia="ＭＳ 明朝" w:hAnsi="Century"/>
          <w:szCs w:val="21"/>
          <w:lang w:val="en-AU"/>
        </w:rPr>
        <w:t>持続可能な</w:t>
      </w:r>
      <w:r w:rsidRPr="00246B98">
        <w:rPr>
          <w:rFonts w:ascii="Century" w:eastAsia="ＭＳ 明朝" w:hAnsi="Century"/>
          <w:szCs w:val="21"/>
          <w:lang w:val="en-AU" w:eastAsia="zh-CN"/>
        </w:rPr>
        <w:t>音声解説サービスの向上</w:t>
      </w:r>
      <w:r w:rsidR="00512F62" w:rsidRPr="00246B98">
        <w:rPr>
          <w:rFonts w:ascii="Century" w:eastAsia="ＭＳ 明朝" w:hAnsi="Century"/>
          <w:szCs w:val="21"/>
          <w:lang w:val="en-AU"/>
        </w:rPr>
        <w:t>の</w:t>
      </w:r>
      <w:r w:rsidRPr="00246B98">
        <w:rPr>
          <w:rFonts w:ascii="Century" w:eastAsia="ＭＳ 明朝" w:hAnsi="Century"/>
          <w:szCs w:val="21"/>
          <w:lang w:val="en-AU" w:eastAsia="zh-CN"/>
        </w:rPr>
        <w:t>ための選択肢を検討するために、音声解説ワーキンググループを設立</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。ワーキンググループは</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12</w:t>
      </w:r>
      <w:r w:rsidRPr="00246B98">
        <w:rPr>
          <w:rFonts w:ascii="Century" w:eastAsia="ＭＳ 明朝" w:hAnsi="Century"/>
          <w:szCs w:val="21"/>
          <w:lang w:val="en-AU" w:eastAsia="zh-CN"/>
        </w:rPr>
        <w:t>月に政府に報告書を提出し、政府はそ</w:t>
      </w:r>
      <w:r w:rsidR="00512F62" w:rsidRPr="00246B98">
        <w:rPr>
          <w:rFonts w:ascii="Century" w:eastAsia="ＭＳ 明朝" w:hAnsi="Century"/>
          <w:szCs w:val="21"/>
          <w:lang w:val="en-AU"/>
        </w:rPr>
        <w:t>れ</w:t>
      </w:r>
      <w:r w:rsidRPr="00246B98">
        <w:rPr>
          <w:rFonts w:ascii="Century" w:eastAsia="ＭＳ 明朝" w:hAnsi="Century"/>
          <w:szCs w:val="21"/>
          <w:lang w:val="en-AU" w:eastAsia="zh-CN"/>
        </w:rPr>
        <w:t>を検討して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448BBF4A"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255.</w:t>
      </w:r>
      <w:r w:rsidR="00512F62" w:rsidRPr="00246B98">
        <w:rPr>
          <w:rFonts w:ascii="Century" w:eastAsia="ＭＳ 明朝" w:hAnsi="Century"/>
          <w:szCs w:val="21"/>
          <w:lang w:val="en-AU"/>
        </w:rPr>
        <w:t xml:space="preserve">　</w:t>
      </w:r>
      <w:r w:rsidR="00512F62" w:rsidRPr="00246B98">
        <w:rPr>
          <w:rFonts w:ascii="Century" w:eastAsia="ＭＳ 明朝" w:hAnsi="Century"/>
          <w:szCs w:val="21"/>
          <w:lang w:val="en-AU" w:eastAsia="zh-CN"/>
        </w:rPr>
        <w:t>2017</w:t>
      </w:r>
      <w:r w:rsidR="00512F62" w:rsidRPr="00246B98">
        <w:rPr>
          <w:rFonts w:ascii="Century" w:eastAsia="ＭＳ 明朝" w:hAnsi="Century"/>
          <w:szCs w:val="21"/>
          <w:lang w:val="en-AU" w:eastAsia="zh-CN"/>
        </w:rPr>
        <w:t>年</w:t>
      </w:r>
      <w:r w:rsidRPr="00246B98">
        <w:rPr>
          <w:rFonts w:ascii="Century" w:eastAsia="ＭＳ 明朝" w:hAnsi="Century"/>
          <w:szCs w:val="21"/>
          <w:lang w:val="en-AU" w:eastAsia="zh-CN"/>
        </w:rPr>
        <w:t>著作権改正（障害者アクセスおよびその他の措置）法（</w:t>
      </w:r>
      <w:r w:rsidR="002248BD" w:rsidRPr="00246B98">
        <w:rPr>
          <w:rFonts w:ascii="Century" w:eastAsia="ＭＳ 明朝" w:hAnsi="Century"/>
          <w:szCs w:val="21"/>
          <w:lang w:val="en-AU" w:eastAsia="zh-CN"/>
        </w:rPr>
        <w:t>連邦</w:t>
      </w:r>
      <w:r w:rsidRPr="00246B98">
        <w:rPr>
          <w:rFonts w:ascii="Century" w:eastAsia="ＭＳ 明朝" w:hAnsi="Century"/>
          <w:szCs w:val="21"/>
          <w:lang w:val="en-AU" w:eastAsia="zh-CN"/>
        </w:rPr>
        <w:t>）は、</w:t>
      </w:r>
      <w:r w:rsidR="00512F62" w:rsidRPr="00246B98">
        <w:rPr>
          <w:rFonts w:ascii="Century" w:eastAsia="ＭＳ 明朝" w:hAnsi="Century"/>
          <w:szCs w:val="21"/>
          <w:lang w:val="en-AU" w:eastAsia="zh-CN"/>
        </w:rPr>
        <w:t>著作権資料へのアクセスを容易にするための</w:t>
      </w:r>
      <w:r w:rsidR="00512F62" w:rsidRPr="00246B98">
        <w:rPr>
          <w:rFonts w:ascii="Century" w:eastAsia="ＭＳ 明朝" w:hAnsi="Century"/>
          <w:szCs w:val="21"/>
          <w:lang w:val="en-AU" w:eastAsia="zh-CN"/>
        </w:rPr>
        <w:t>2</w:t>
      </w:r>
      <w:r w:rsidR="00512F62" w:rsidRPr="00246B98">
        <w:rPr>
          <w:rFonts w:ascii="Century" w:eastAsia="ＭＳ 明朝" w:hAnsi="Century"/>
          <w:szCs w:val="21"/>
          <w:lang w:val="en-AU" w:eastAsia="zh-CN"/>
        </w:rPr>
        <w:t>つの新しい</w:t>
      </w:r>
      <w:r w:rsidR="00512F62" w:rsidRPr="00246B98">
        <w:rPr>
          <w:rFonts w:ascii="Century" w:eastAsia="ＭＳ 明朝" w:hAnsi="Century"/>
          <w:szCs w:val="21"/>
          <w:lang w:val="en-AU"/>
        </w:rPr>
        <w:t>簡潔な</w:t>
      </w:r>
      <w:r w:rsidR="00512F62" w:rsidRPr="00246B98">
        <w:rPr>
          <w:rFonts w:ascii="Century" w:eastAsia="ＭＳ 明朝" w:hAnsi="Century"/>
          <w:szCs w:val="21"/>
          <w:lang w:val="en-AU" w:eastAsia="zh-CN"/>
        </w:rPr>
        <w:t>例外を定め</w:t>
      </w:r>
      <w:r w:rsidR="00512F62" w:rsidRPr="00246B98">
        <w:rPr>
          <w:rFonts w:ascii="Century" w:eastAsia="ＭＳ 明朝" w:hAnsi="Century"/>
          <w:szCs w:val="21"/>
          <w:lang w:val="en-AU"/>
        </w:rPr>
        <w:t>た</w:t>
      </w:r>
      <w:r w:rsidR="00512F62" w:rsidRPr="00246B98">
        <w:rPr>
          <w:rFonts w:ascii="Century" w:eastAsia="ＭＳ 明朝" w:hAnsi="Century"/>
          <w:szCs w:val="21"/>
          <w:lang w:val="en-AU" w:eastAsia="zh-CN"/>
        </w:rPr>
        <w:t>。</w:t>
      </w:r>
      <w:r w:rsidR="00512F62" w:rsidRPr="00246B98">
        <w:rPr>
          <w:rFonts w:ascii="Century" w:eastAsia="ＭＳ 明朝" w:hAnsi="Century"/>
          <w:szCs w:val="21"/>
          <w:lang w:val="en-AU"/>
        </w:rPr>
        <w:t>1</w:t>
      </w:r>
      <w:r w:rsidR="00512F62" w:rsidRPr="00246B98">
        <w:rPr>
          <w:rFonts w:ascii="Century" w:eastAsia="ＭＳ 明朝" w:hAnsi="Century"/>
          <w:szCs w:val="21"/>
          <w:lang w:val="en-AU"/>
        </w:rPr>
        <w:t>つは、</w:t>
      </w:r>
      <w:r w:rsidRPr="00246B98">
        <w:rPr>
          <w:rFonts w:ascii="Century" w:eastAsia="ＭＳ 明朝" w:hAnsi="Century"/>
          <w:szCs w:val="21"/>
          <w:lang w:val="en-AU" w:eastAsia="zh-CN"/>
        </w:rPr>
        <w:t>障害のために資料</w:t>
      </w:r>
      <w:r w:rsidR="00512F62" w:rsidRPr="00246B98">
        <w:rPr>
          <w:rFonts w:ascii="Century" w:eastAsia="ＭＳ 明朝" w:hAnsi="Century"/>
          <w:szCs w:val="21"/>
          <w:lang w:val="en-AU"/>
        </w:rPr>
        <w:t>を読むこと、見ること、聞くこと、</w:t>
      </w:r>
      <w:r w:rsidRPr="00246B98">
        <w:rPr>
          <w:rFonts w:ascii="Century" w:eastAsia="ＭＳ 明朝" w:hAnsi="Century"/>
          <w:szCs w:val="21"/>
          <w:lang w:val="en-AU" w:eastAsia="zh-CN"/>
        </w:rPr>
        <w:t>または理解が困難であ</w:t>
      </w:r>
      <w:r w:rsidR="00512F62" w:rsidRPr="00246B98">
        <w:rPr>
          <w:rFonts w:ascii="Century" w:eastAsia="ＭＳ 明朝" w:hAnsi="Century"/>
          <w:szCs w:val="21"/>
          <w:lang w:val="en-AU"/>
        </w:rPr>
        <w:t>る</w:t>
      </w:r>
      <w:r w:rsidRPr="00246B98">
        <w:rPr>
          <w:rFonts w:ascii="Century" w:eastAsia="ＭＳ 明朝" w:hAnsi="Century"/>
          <w:szCs w:val="21"/>
          <w:lang w:val="en-AU" w:eastAsia="zh-CN"/>
        </w:rPr>
        <w:t>人々による</w:t>
      </w:r>
      <w:r w:rsidR="003A28DE" w:rsidRPr="00246B98">
        <w:rPr>
          <w:rFonts w:ascii="Century" w:eastAsia="ＭＳ 明朝" w:hAnsi="Century"/>
          <w:szCs w:val="21"/>
          <w:lang w:val="en-AU"/>
        </w:rPr>
        <w:t>アクセス</w:t>
      </w:r>
      <w:r w:rsidR="00512F62" w:rsidRPr="00246B98">
        <w:rPr>
          <w:rFonts w:ascii="Century" w:eastAsia="ＭＳ 明朝" w:hAnsi="Century"/>
          <w:szCs w:val="21"/>
          <w:lang w:val="en-AU"/>
        </w:rPr>
        <w:t>で、もう</w:t>
      </w:r>
      <w:r w:rsidR="00512F62" w:rsidRPr="00246B98">
        <w:rPr>
          <w:rFonts w:ascii="Century" w:eastAsia="ＭＳ 明朝" w:hAnsi="Century"/>
          <w:szCs w:val="21"/>
          <w:lang w:val="en-AU"/>
        </w:rPr>
        <w:t>1</w:t>
      </w:r>
      <w:r w:rsidR="00512F62" w:rsidRPr="00246B98">
        <w:rPr>
          <w:rFonts w:ascii="Century" w:eastAsia="ＭＳ 明朝" w:hAnsi="Century"/>
          <w:szCs w:val="21"/>
          <w:lang w:val="en-AU"/>
        </w:rPr>
        <w:t>つは、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を支援する営利団体ではな</w:t>
      </w:r>
      <w:r w:rsidR="00512F62" w:rsidRPr="00246B98">
        <w:rPr>
          <w:rFonts w:ascii="Century" w:eastAsia="ＭＳ 明朝" w:hAnsi="Century"/>
          <w:szCs w:val="21"/>
          <w:lang w:val="en-AU"/>
        </w:rPr>
        <w:t>い</w:t>
      </w:r>
      <w:r w:rsidRPr="00246B98">
        <w:rPr>
          <w:rFonts w:ascii="Century" w:eastAsia="ＭＳ 明朝" w:hAnsi="Century"/>
          <w:szCs w:val="21"/>
          <w:lang w:val="en-AU" w:eastAsia="zh-CN"/>
        </w:rPr>
        <w:t>教育機関</w:t>
      </w:r>
      <w:r w:rsidR="00512F62" w:rsidRPr="00246B98">
        <w:rPr>
          <w:rFonts w:ascii="Century" w:eastAsia="ＭＳ 明朝" w:hAnsi="Century"/>
          <w:szCs w:val="21"/>
          <w:lang w:val="en-AU"/>
        </w:rPr>
        <w:t>による</w:t>
      </w:r>
      <w:r w:rsidR="003A28DE" w:rsidRPr="00246B98">
        <w:rPr>
          <w:rFonts w:ascii="Century" w:eastAsia="ＭＳ 明朝" w:hAnsi="Century"/>
          <w:szCs w:val="21"/>
          <w:lang w:val="en-AU"/>
        </w:rPr>
        <w:t>アクセス</w:t>
      </w:r>
      <w:r w:rsidRPr="00246B98">
        <w:rPr>
          <w:rFonts w:ascii="Century" w:eastAsia="ＭＳ 明朝" w:hAnsi="Century"/>
          <w:szCs w:val="21"/>
          <w:lang w:val="en-AU" w:eastAsia="zh-CN"/>
        </w:rPr>
        <w:t>。</w:t>
      </w:r>
    </w:p>
    <w:p w14:paraId="40366209"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256.</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多くの州や地域でも、</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のためのアクセシブルなコミュニケーションの発展を促進するための資金が提供されている。例えば、</w:t>
      </w:r>
      <w:r w:rsidRPr="00246B98">
        <w:rPr>
          <w:rFonts w:ascii="Century" w:eastAsia="ＭＳ 明朝" w:hAnsi="Century"/>
          <w:szCs w:val="21"/>
          <w:lang w:val="en-AU" w:eastAsia="zh-CN"/>
        </w:rPr>
        <w:t>ACT</w:t>
      </w:r>
      <w:r w:rsidRPr="00246B98">
        <w:rPr>
          <w:rFonts w:ascii="Century" w:eastAsia="ＭＳ 明朝" w:hAnsi="Century"/>
          <w:szCs w:val="21"/>
          <w:lang w:val="en-AU" w:eastAsia="zh-CN"/>
        </w:rPr>
        <w:t>政府は、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が地域社会に参加し</w:t>
      </w:r>
      <w:r w:rsidR="00512F62" w:rsidRPr="00246B98">
        <w:rPr>
          <w:rFonts w:ascii="Century" w:eastAsia="ＭＳ 明朝" w:hAnsi="Century"/>
          <w:szCs w:val="21"/>
          <w:lang w:val="en-AU"/>
        </w:rPr>
        <w:t>かかわる</w:t>
      </w:r>
      <w:r w:rsidRPr="00246B98">
        <w:rPr>
          <w:rFonts w:ascii="Century" w:eastAsia="ＭＳ 明朝" w:hAnsi="Century"/>
          <w:szCs w:val="21"/>
          <w:lang w:val="en-AU" w:eastAsia="zh-CN"/>
        </w:rPr>
        <w:t>機会の増加を支援する年次補助金プログラムを運営して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015BB92F" w14:textId="77777777" w:rsidR="00D1662E" w:rsidRPr="00246B98" w:rsidRDefault="00D1662E" w:rsidP="00F83247">
      <w:pPr>
        <w:rPr>
          <w:rFonts w:ascii="Century" w:eastAsia="ＭＳ 明朝" w:hAnsi="Century"/>
          <w:szCs w:val="21"/>
          <w:lang w:val="en-AU" w:eastAsia="zh-CN"/>
        </w:rPr>
      </w:pPr>
    </w:p>
    <w:p w14:paraId="36DBDF3F"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アクセス可能な情報</w:t>
      </w:r>
    </w:p>
    <w:p w14:paraId="2C103CF2"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257.</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オーストラリア政府は、法律、</w:t>
      </w:r>
      <w:r w:rsidR="00512F62" w:rsidRPr="00246B98">
        <w:rPr>
          <w:rFonts w:ascii="Century" w:eastAsia="ＭＳ 明朝" w:hAnsi="Century"/>
          <w:szCs w:val="21"/>
          <w:lang w:val="en-AU"/>
        </w:rPr>
        <w:t>政策</w:t>
      </w:r>
      <w:r w:rsidRPr="00246B98">
        <w:rPr>
          <w:rFonts w:ascii="Century" w:eastAsia="ＭＳ 明朝" w:hAnsi="Century"/>
          <w:szCs w:val="21"/>
          <w:lang w:val="en-AU" w:eastAsia="zh-CN"/>
        </w:rPr>
        <w:t>、制度および義務についての情報を、</w:t>
      </w:r>
      <w:r w:rsidR="00512F62" w:rsidRPr="00246B98">
        <w:rPr>
          <w:rFonts w:ascii="Century" w:eastAsia="ＭＳ 明朝" w:hAnsi="Century"/>
          <w:szCs w:val="21"/>
          <w:lang w:val="en-AU"/>
        </w:rPr>
        <w:t>わかりやすい版</w:t>
      </w:r>
      <w:r w:rsidRPr="00246B98">
        <w:rPr>
          <w:rFonts w:ascii="Century" w:eastAsia="ＭＳ 明朝" w:hAnsi="Century"/>
          <w:szCs w:val="21"/>
          <w:lang w:val="en-AU" w:eastAsia="zh-CN"/>
        </w:rPr>
        <w:t>、可能な場合は簡単な英語など、利用しやすい形式で提供して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DDA</w:t>
      </w:r>
      <w:r w:rsidRPr="00246B98">
        <w:rPr>
          <w:rFonts w:ascii="Century" w:eastAsia="ＭＳ 明朝" w:hAnsi="Century"/>
          <w:szCs w:val="21"/>
          <w:lang w:val="en-AU" w:eastAsia="zh-CN"/>
        </w:rPr>
        <w:t>の下では、すべてのオーストラリア政府機関は、情報とサービス</w:t>
      </w:r>
      <w:r w:rsidR="003A28DE" w:rsidRPr="00246B98">
        <w:rPr>
          <w:rFonts w:ascii="Century" w:eastAsia="ＭＳ 明朝" w:hAnsi="Century"/>
          <w:szCs w:val="21"/>
          <w:lang w:val="en-AU"/>
        </w:rPr>
        <w:t>を</w:t>
      </w:r>
      <w:r w:rsidRPr="00246B98">
        <w:rPr>
          <w:rFonts w:ascii="Century" w:eastAsia="ＭＳ 明朝" w:hAnsi="Century"/>
          <w:szCs w:val="21"/>
          <w:lang w:val="en-AU" w:eastAsia="zh-CN"/>
        </w:rPr>
        <w:t>差別のない利用しやすい方法で</w:t>
      </w:r>
      <w:r w:rsidR="003A28DE" w:rsidRPr="00246B98">
        <w:rPr>
          <w:rFonts w:ascii="Century" w:eastAsia="ＭＳ 明朝" w:hAnsi="Century"/>
          <w:szCs w:val="21"/>
          <w:lang w:val="en-AU"/>
        </w:rPr>
        <w:t>確実に提供すること</w:t>
      </w:r>
      <w:r w:rsidRPr="00246B98">
        <w:rPr>
          <w:rFonts w:ascii="Century" w:eastAsia="ＭＳ 明朝" w:hAnsi="Century"/>
          <w:szCs w:val="21"/>
          <w:lang w:val="en-AU" w:eastAsia="zh-CN"/>
        </w:rPr>
        <w:t>を要求されて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05FED2AE"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258</w:t>
      </w:r>
      <w:r w:rsidR="00DA1D8D"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オーストラリア政府のウェブサイト</w:t>
      </w:r>
      <w:r w:rsidRPr="00246B98">
        <w:rPr>
          <w:rFonts w:ascii="Century" w:eastAsia="ＭＳ 明朝" w:hAnsi="Century"/>
          <w:szCs w:val="21"/>
          <w:lang w:val="en-AU" w:eastAsia="zh-CN"/>
        </w:rPr>
        <w:t>“ Australia.gov.au”</w:t>
      </w:r>
      <w:r w:rsidRPr="00246B98">
        <w:rPr>
          <w:rFonts w:ascii="Century" w:eastAsia="ＭＳ 明朝" w:hAnsi="Century"/>
          <w:szCs w:val="21"/>
          <w:lang w:val="en-AU" w:eastAsia="zh-CN"/>
        </w:rPr>
        <w:t>は、オーストラリアにおける政府のサービス、法律、義務および政策に関する情報の中心点</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。それは、アクセス可能で差別のない方法で情報とサービスを提供し、</w:t>
      </w:r>
      <w:r w:rsidRPr="00246B98">
        <w:rPr>
          <w:rFonts w:ascii="Century" w:eastAsia="ＭＳ 明朝" w:hAnsi="Century"/>
          <w:szCs w:val="21"/>
          <w:lang w:val="en-AU" w:eastAsia="zh-CN"/>
        </w:rPr>
        <w:t>WCAG</w:t>
      </w:r>
      <w:r w:rsidRPr="00246B98">
        <w:rPr>
          <w:rFonts w:ascii="Century" w:eastAsia="ＭＳ 明朝" w:hAnsi="Century"/>
          <w:szCs w:val="21"/>
          <w:lang w:val="en-AU" w:eastAsia="zh-CN"/>
        </w:rPr>
        <w:t>バージョン</w:t>
      </w:r>
      <w:r w:rsidRPr="00246B98">
        <w:rPr>
          <w:rFonts w:ascii="Century" w:eastAsia="ＭＳ 明朝" w:hAnsi="Century"/>
          <w:szCs w:val="21"/>
          <w:lang w:val="en-AU" w:eastAsia="zh-CN"/>
        </w:rPr>
        <w:t>2.0</w:t>
      </w:r>
      <w:r w:rsidRPr="00246B98">
        <w:rPr>
          <w:rFonts w:ascii="Century" w:eastAsia="ＭＳ 明朝" w:hAnsi="Century"/>
          <w:szCs w:val="21"/>
          <w:lang w:val="en-AU" w:eastAsia="zh-CN"/>
        </w:rPr>
        <w:t>のレベル</w:t>
      </w:r>
      <w:r w:rsidRPr="00246B98">
        <w:rPr>
          <w:rFonts w:ascii="Century" w:eastAsia="ＭＳ 明朝" w:hAnsi="Century"/>
          <w:szCs w:val="21"/>
          <w:lang w:val="en-AU" w:eastAsia="zh-CN"/>
        </w:rPr>
        <w:t>A</w:t>
      </w:r>
      <w:r w:rsidRPr="00246B98">
        <w:rPr>
          <w:rFonts w:ascii="Century" w:eastAsia="ＭＳ 明朝" w:hAnsi="Century"/>
          <w:szCs w:val="21"/>
          <w:lang w:val="en-AU" w:eastAsia="zh-CN"/>
        </w:rPr>
        <w:t>に準拠して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1BE50A9F"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259.</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州および準州はまた、アクセス可能で即応性のあるコミュニケーションサービス、出版物およびオンライン資料を提供している。たとえば、クイーンズランド州の運輸</w:t>
      </w:r>
      <w:r w:rsidR="00B640C9" w:rsidRPr="00246B98">
        <w:rPr>
          <w:rFonts w:ascii="Century" w:eastAsia="ＭＳ 明朝" w:hAnsi="Century"/>
          <w:szCs w:val="21"/>
          <w:lang w:val="en-AU"/>
        </w:rPr>
        <w:t>・</w:t>
      </w:r>
      <w:r w:rsidRPr="00246B98">
        <w:rPr>
          <w:rFonts w:ascii="Century" w:eastAsia="ＭＳ 明朝" w:hAnsi="Century"/>
          <w:szCs w:val="21"/>
          <w:lang w:val="en-AU" w:eastAsia="zh-CN"/>
        </w:rPr>
        <w:t>幹線道路</w:t>
      </w:r>
      <w:r w:rsidR="00B640C9" w:rsidRPr="00246B98">
        <w:rPr>
          <w:rFonts w:ascii="Century" w:eastAsia="ＭＳ 明朝" w:hAnsi="Century"/>
          <w:szCs w:val="21"/>
          <w:lang w:val="en-AU"/>
        </w:rPr>
        <w:t>省</w:t>
      </w:r>
      <w:r w:rsidRPr="00246B98">
        <w:rPr>
          <w:rFonts w:ascii="Century" w:eastAsia="ＭＳ 明朝" w:hAnsi="Century"/>
          <w:szCs w:val="21"/>
          <w:lang w:val="en-AU" w:eastAsia="zh-CN"/>
        </w:rPr>
        <w:t>はアクセス可能なアプリとウェブサイトを提供し、障害のある人がリアルタイムの情報と交通機関ネットワークにアクセスできるようにビジョンオーストラリアと協力して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。これには、駅の</w:t>
      </w:r>
      <w:r w:rsidR="00B640C9" w:rsidRPr="00246B98">
        <w:rPr>
          <w:rFonts w:ascii="Century" w:eastAsia="ＭＳ 明朝" w:hAnsi="Century"/>
          <w:szCs w:val="21"/>
          <w:lang w:val="en-AU"/>
        </w:rPr>
        <w:t>テキストから</w:t>
      </w:r>
      <w:r w:rsidRPr="00246B98">
        <w:rPr>
          <w:rFonts w:ascii="Century" w:eastAsia="ＭＳ 明朝" w:hAnsi="Century"/>
          <w:szCs w:val="21"/>
          <w:lang w:val="en-AU" w:eastAsia="zh-CN"/>
        </w:rPr>
        <w:t>音声</w:t>
      </w:r>
      <w:r w:rsidR="00B640C9" w:rsidRPr="00246B98">
        <w:rPr>
          <w:rFonts w:ascii="Century" w:eastAsia="ＭＳ 明朝" w:hAnsi="Century"/>
          <w:szCs w:val="21"/>
          <w:lang w:val="en-AU"/>
        </w:rPr>
        <w:t>への</w:t>
      </w:r>
      <w:r w:rsidRPr="00246B98">
        <w:rPr>
          <w:rFonts w:ascii="Century" w:eastAsia="ＭＳ 明朝" w:hAnsi="Century"/>
          <w:szCs w:val="21"/>
          <w:lang w:val="en-AU" w:eastAsia="zh-CN"/>
        </w:rPr>
        <w:t>システム、バス停の</w:t>
      </w:r>
      <w:r w:rsidR="003A28DE" w:rsidRPr="00246B98">
        <w:rPr>
          <w:rFonts w:ascii="Century" w:eastAsia="ＭＳ 明朝" w:hAnsi="Century"/>
          <w:szCs w:val="21"/>
          <w:lang w:val="en-AU"/>
        </w:rPr>
        <w:t>点字ブロック</w:t>
      </w:r>
      <w:r w:rsidRPr="00246B98">
        <w:rPr>
          <w:rFonts w:ascii="Century" w:eastAsia="ＭＳ 明朝" w:hAnsi="Century"/>
          <w:szCs w:val="21"/>
          <w:lang w:val="en-AU" w:eastAsia="zh-CN"/>
        </w:rPr>
        <w:t>、点字サインが含まれ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3CD52C16" w14:textId="77777777" w:rsidR="00D1662E" w:rsidRPr="00246B98" w:rsidRDefault="00D1662E" w:rsidP="00F83247">
      <w:pPr>
        <w:rPr>
          <w:rFonts w:ascii="Century" w:eastAsia="ＭＳ 明朝" w:hAnsi="Century"/>
          <w:szCs w:val="21"/>
          <w:lang w:val="en-AU" w:eastAsia="zh-CN"/>
        </w:rPr>
      </w:pPr>
    </w:p>
    <w:p w14:paraId="590915EB"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教育（第24条）</w:t>
      </w:r>
    </w:p>
    <w:p w14:paraId="4C9AAE9D" w14:textId="77777777" w:rsidR="00F83247" w:rsidRPr="000709D5" w:rsidRDefault="00E52D20"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F83247" w:rsidRPr="000709D5">
        <w:rPr>
          <w:rFonts w:ascii="ＭＳ ゴシック" w:eastAsia="ＭＳ ゴシック" w:hAnsi="ＭＳ ゴシック"/>
          <w:b/>
          <w:bCs/>
          <w:szCs w:val="21"/>
          <w:lang w:val="en-AU" w:eastAsia="zh-CN"/>
        </w:rPr>
        <w:t>24</w:t>
      </w:r>
    </w:p>
    <w:p w14:paraId="6529997F"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260.</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年の障害のある生徒に関する</w:t>
      </w:r>
      <w:r w:rsidR="00254FE4" w:rsidRPr="00246B98">
        <w:rPr>
          <w:rFonts w:ascii="Century" w:eastAsia="ＭＳ 明朝" w:hAnsi="Century"/>
          <w:szCs w:val="21"/>
          <w:lang w:val="en-AU" w:eastAsia="zh-CN"/>
        </w:rPr>
        <w:t>全国</w:t>
      </w:r>
      <w:r w:rsidR="00254FE4" w:rsidRPr="00246B98">
        <w:rPr>
          <w:rFonts w:ascii="Century" w:eastAsia="ＭＳ 明朝" w:hAnsi="Century"/>
          <w:szCs w:val="21"/>
          <w:lang w:val="en-AU"/>
        </w:rPr>
        <w:t>統一</w:t>
      </w:r>
      <w:r w:rsidRPr="00246B98">
        <w:rPr>
          <w:rFonts w:ascii="Century" w:eastAsia="ＭＳ 明朝" w:hAnsi="Century"/>
          <w:szCs w:val="21"/>
          <w:lang w:val="en-AU" w:eastAsia="zh-CN"/>
        </w:rPr>
        <w:t>データ収集（</w:t>
      </w:r>
      <w:r w:rsidRPr="00246B98">
        <w:rPr>
          <w:rFonts w:ascii="Century" w:eastAsia="ＭＳ 明朝" w:hAnsi="Century"/>
          <w:szCs w:val="21"/>
          <w:lang w:val="en-AU" w:eastAsia="zh-CN"/>
        </w:rPr>
        <w:t>NCCD</w:t>
      </w:r>
      <w:r w:rsidR="003B5DD1" w:rsidRPr="00246B98">
        <w:rPr>
          <w:rFonts w:ascii="Century" w:eastAsia="ＭＳ 明朝" w:hAnsi="Century"/>
          <w:szCs w:val="21"/>
          <w:lang w:val="en-AU" w:eastAsia="zh-CN"/>
        </w:rPr>
        <w:t>: Nationally Consistent Collection of Data on School Students with Disability</w:t>
      </w:r>
      <w:r w:rsidRPr="00246B98">
        <w:rPr>
          <w:rFonts w:ascii="Century" w:eastAsia="ＭＳ 明朝" w:hAnsi="Century"/>
          <w:szCs w:val="21"/>
          <w:lang w:val="en-AU" w:eastAsia="zh-CN"/>
        </w:rPr>
        <w:t>）は、障害のために教育上の調整を受けている</w:t>
      </w:r>
      <w:r w:rsidRPr="00246B98">
        <w:rPr>
          <w:rFonts w:ascii="Century" w:eastAsia="ＭＳ 明朝" w:hAnsi="Century"/>
          <w:szCs w:val="21"/>
          <w:lang w:val="en-AU" w:eastAsia="zh-CN"/>
        </w:rPr>
        <w:t>724,624</w:t>
      </w:r>
      <w:r w:rsidRPr="00246B98">
        <w:rPr>
          <w:rFonts w:ascii="Century" w:eastAsia="ＭＳ 明朝" w:hAnsi="Century"/>
          <w:szCs w:val="21"/>
          <w:lang w:val="en-AU" w:eastAsia="zh-CN"/>
        </w:rPr>
        <w:t>人の生徒を特定し、これはオーストラリアの学校の生徒の</w:t>
      </w:r>
      <w:r w:rsidRPr="00246B98">
        <w:rPr>
          <w:rFonts w:ascii="Century" w:eastAsia="ＭＳ 明朝" w:hAnsi="Century"/>
          <w:szCs w:val="21"/>
          <w:lang w:val="en-AU" w:eastAsia="zh-CN"/>
        </w:rPr>
        <w:t>18.8</w:t>
      </w:r>
      <w:r w:rsidRPr="00246B98">
        <w:rPr>
          <w:rFonts w:ascii="Century" w:eastAsia="ＭＳ 明朝" w:hAnsi="Century"/>
          <w:szCs w:val="21"/>
          <w:lang w:val="en-AU" w:eastAsia="zh-CN"/>
        </w:rPr>
        <w:t>％に相当</w:t>
      </w:r>
      <w:r w:rsidR="00254FE4" w:rsidRPr="00246B98">
        <w:rPr>
          <w:rFonts w:ascii="Century" w:eastAsia="ＭＳ 明朝" w:hAnsi="Century"/>
          <w:szCs w:val="21"/>
          <w:lang w:val="en-AU"/>
        </w:rPr>
        <w:t>した</w:t>
      </w:r>
      <w:r w:rsidRPr="00246B98">
        <w:rPr>
          <w:rFonts w:ascii="Century" w:eastAsia="ＭＳ 明朝" w:hAnsi="Century"/>
          <w:szCs w:val="21"/>
          <w:lang w:val="en-AU" w:eastAsia="zh-CN"/>
        </w:rPr>
        <w:t>。</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年には、</w:t>
      </w:r>
      <w:r w:rsidRPr="00246B98">
        <w:rPr>
          <w:rFonts w:ascii="Century" w:eastAsia="ＭＳ 明朝" w:hAnsi="Century"/>
          <w:szCs w:val="21"/>
          <w:lang w:val="en-AU" w:eastAsia="zh-CN"/>
        </w:rPr>
        <w:t>20</w:t>
      </w:r>
      <w:r w:rsidRPr="00246B98">
        <w:rPr>
          <w:rFonts w:ascii="Century" w:eastAsia="ＭＳ 明朝" w:hAnsi="Century"/>
          <w:szCs w:val="21"/>
          <w:lang w:val="en-AU" w:eastAsia="zh-CN"/>
        </w:rPr>
        <w:t>歳以上の障害のある人の</w:t>
      </w:r>
      <w:r w:rsidRPr="00246B98">
        <w:rPr>
          <w:rFonts w:ascii="Century" w:eastAsia="ＭＳ 明朝" w:hAnsi="Century"/>
          <w:szCs w:val="21"/>
          <w:lang w:val="en-AU" w:eastAsia="zh-CN"/>
        </w:rPr>
        <w:t>31.7</w:t>
      </w:r>
      <w:r w:rsidRPr="00246B98">
        <w:rPr>
          <w:rFonts w:ascii="Century" w:eastAsia="ＭＳ 明朝" w:hAnsi="Century"/>
          <w:szCs w:val="21"/>
          <w:lang w:val="en-AU" w:eastAsia="zh-CN"/>
        </w:rPr>
        <w:t>％が中等教育を修了しており、</w:t>
      </w:r>
      <w:r w:rsidRPr="00246B98">
        <w:rPr>
          <w:rFonts w:ascii="Century" w:eastAsia="ＭＳ 明朝" w:hAnsi="Century"/>
          <w:szCs w:val="21"/>
          <w:lang w:val="en-AU" w:eastAsia="zh-CN"/>
        </w:rPr>
        <w:t>2003</w:t>
      </w:r>
      <w:r w:rsidRPr="00246B98">
        <w:rPr>
          <w:rFonts w:ascii="Century" w:eastAsia="ＭＳ 明朝" w:hAnsi="Century"/>
          <w:szCs w:val="21"/>
          <w:lang w:val="en-AU" w:eastAsia="zh-CN"/>
        </w:rPr>
        <w:t>年</w:t>
      </w:r>
      <w:r w:rsidR="00254FE4" w:rsidRPr="00246B98">
        <w:rPr>
          <w:rFonts w:ascii="Century" w:eastAsia="ＭＳ 明朝" w:hAnsi="Century"/>
          <w:szCs w:val="21"/>
          <w:lang w:val="en-AU"/>
        </w:rPr>
        <w:t>から</w:t>
      </w:r>
      <w:r w:rsidRPr="00246B98">
        <w:rPr>
          <w:rFonts w:ascii="Century" w:eastAsia="ＭＳ 明朝" w:hAnsi="Century"/>
          <w:szCs w:val="21"/>
          <w:lang w:val="en-AU" w:eastAsia="zh-CN"/>
        </w:rPr>
        <w:t>5.6</w:t>
      </w:r>
      <w:r w:rsidRPr="00246B98">
        <w:rPr>
          <w:rFonts w:ascii="Century" w:eastAsia="ＭＳ 明朝" w:hAnsi="Century"/>
          <w:szCs w:val="21"/>
          <w:lang w:val="en-AU" w:eastAsia="zh-CN"/>
        </w:rPr>
        <w:t>％の増加となって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07F27C86"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261.</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NCCD</w:t>
      </w:r>
      <w:r w:rsidRPr="00246B98">
        <w:rPr>
          <w:rFonts w:ascii="Century" w:eastAsia="ＭＳ 明朝" w:hAnsi="Century"/>
          <w:szCs w:val="21"/>
          <w:lang w:val="en-AU" w:eastAsia="zh-CN"/>
        </w:rPr>
        <w:t>は、医学的診断を受けている人だけでなく、障害によるアクセスと学習への参加を支援するための調整を受けている全範囲の生徒に関する情報を収集するように設計されている。その結果、障害のある学生に関する他の</w:t>
      </w:r>
      <w:r w:rsidR="001478F6" w:rsidRPr="00246B98">
        <w:rPr>
          <w:rFonts w:ascii="Century" w:eastAsia="ＭＳ 明朝" w:hAnsi="Century"/>
          <w:szCs w:val="21"/>
          <w:lang w:val="en-AU"/>
        </w:rPr>
        <w:t>収集データ</w:t>
      </w:r>
      <w:r w:rsidRPr="00246B98">
        <w:rPr>
          <w:rFonts w:ascii="Century" w:eastAsia="ＭＳ 明朝" w:hAnsi="Century"/>
          <w:szCs w:val="21"/>
          <w:lang w:val="en-AU" w:eastAsia="zh-CN"/>
        </w:rPr>
        <w:t>よりも多くの学生が報告されて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。この</w:t>
      </w:r>
      <w:r w:rsidR="00467073" w:rsidRPr="00246B98">
        <w:rPr>
          <w:rFonts w:ascii="Century" w:eastAsia="ＭＳ 明朝" w:hAnsi="Century"/>
          <w:szCs w:val="21"/>
          <w:lang w:val="en-AU"/>
        </w:rPr>
        <w:t>収集</w:t>
      </w:r>
      <w:r w:rsidR="00254FE4" w:rsidRPr="00246B98">
        <w:rPr>
          <w:rFonts w:ascii="Century" w:eastAsia="ＭＳ 明朝" w:hAnsi="Century"/>
          <w:szCs w:val="21"/>
          <w:lang w:val="en-AU"/>
        </w:rPr>
        <w:t>データ</w:t>
      </w:r>
      <w:r w:rsidRPr="00246B98">
        <w:rPr>
          <w:rFonts w:ascii="Century" w:eastAsia="ＭＳ 明朝" w:hAnsi="Century"/>
          <w:szCs w:val="21"/>
          <w:lang w:val="en-AU" w:eastAsia="zh-CN"/>
        </w:rPr>
        <w:t>は、オーストラリアの学校で障害のある学生に提供される支援にプラスの影響を与えて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7C9FDCEB"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262.</w:t>
      </w:r>
      <w:r w:rsidR="00E734EF" w:rsidRPr="00246B98">
        <w:rPr>
          <w:rFonts w:ascii="Century" w:eastAsia="ＭＳ 明朝" w:hAnsi="Century"/>
          <w:szCs w:val="21"/>
          <w:lang w:val="en-AU"/>
        </w:rPr>
        <w:t xml:space="preserve">　</w:t>
      </w:r>
      <w:r w:rsidR="00254FE4" w:rsidRPr="00246B98">
        <w:rPr>
          <w:rFonts w:ascii="Century" w:eastAsia="ＭＳ 明朝" w:hAnsi="Century"/>
          <w:szCs w:val="21"/>
          <w:lang w:val="en-AU" w:eastAsia="zh-CN"/>
        </w:rPr>
        <w:t xml:space="preserve"> </w:t>
      </w:r>
      <w:r w:rsidR="00254FE4" w:rsidRPr="00246B98">
        <w:rPr>
          <w:rFonts w:ascii="Century" w:eastAsia="ＭＳ 明朝" w:hAnsi="Century"/>
          <w:szCs w:val="21"/>
          <w:lang w:val="en-AU" w:eastAsia="zh-CN"/>
        </w:rPr>
        <w:t>障害のある学生の</w:t>
      </w:r>
      <w:r w:rsidR="00254FE4" w:rsidRPr="00246B98">
        <w:rPr>
          <w:rFonts w:ascii="Century" w:eastAsia="ＭＳ 明朝" w:hAnsi="Century"/>
          <w:szCs w:val="21"/>
          <w:lang w:val="en-AU"/>
        </w:rPr>
        <w:t>停学</w:t>
      </w:r>
      <w:r w:rsidRPr="00246B98">
        <w:rPr>
          <w:rFonts w:ascii="Century" w:eastAsia="ＭＳ 明朝" w:hAnsi="Century"/>
          <w:szCs w:val="21"/>
          <w:lang w:val="en-AU" w:eastAsia="zh-CN"/>
        </w:rPr>
        <w:t>、拘束および隔離</w:t>
      </w:r>
      <w:r w:rsidR="00254FE4" w:rsidRPr="00246B98">
        <w:rPr>
          <w:rFonts w:ascii="Century" w:eastAsia="ＭＳ 明朝" w:hAnsi="Century"/>
          <w:szCs w:val="21"/>
          <w:lang w:val="en-AU" w:eastAsia="zh-CN"/>
        </w:rPr>
        <w:t>の</w:t>
      </w:r>
      <w:r w:rsidR="00906AB9" w:rsidRPr="00246B98">
        <w:rPr>
          <w:rFonts w:ascii="Century" w:eastAsia="ＭＳ 明朝" w:hAnsi="Century"/>
          <w:szCs w:val="21"/>
          <w:lang w:val="en-AU"/>
        </w:rPr>
        <w:t>措置</w:t>
      </w:r>
      <w:r w:rsidRPr="00246B98">
        <w:rPr>
          <w:rFonts w:ascii="Century" w:eastAsia="ＭＳ 明朝" w:hAnsi="Century"/>
          <w:szCs w:val="21"/>
          <w:lang w:val="en-AU" w:eastAsia="zh-CN"/>
        </w:rPr>
        <w:t>に関するデータの全国的な収集はない。オーストラリア政府は、学校での生徒の行動管理</w:t>
      </w:r>
      <w:r w:rsidR="00906AB9" w:rsidRPr="00246B98">
        <w:rPr>
          <w:rFonts w:ascii="Century" w:eastAsia="ＭＳ 明朝" w:hAnsi="Century"/>
          <w:szCs w:val="21"/>
          <w:lang w:val="en-AU"/>
        </w:rPr>
        <w:t>の手段</w:t>
      </w:r>
      <w:r w:rsidRPr="00246B98">
        <w:rPr>
          <w:rFonts w:ascii="Century" w:eastAsia="ＭＳ 明朝" w:hAnsi="Century"/>
          <w:szCs w:val="21"/>
          <w:lang w:val="en-AU" w:eastAsia="zh-CN"/>
        </w:rPr>
        <w:t>としての体罰を承認してい</w:t>
      </w:r>
      <w:r w:rsidR="00254FE4" w:rsidRPr="00246B98">
        <w:rPr>
          <w:rFonts w:ascii="Century" w:eastAsia="ＭＳ 明朝" w:hAnsi="Century"/>
          <w:szCs w:val="21"/>
          <w:lang w:val="en-AU"/>
        </w:rPr>
        <w:t>ない</w:t>
      </w:r>
      <w:r w:rsidRPr="00246B98">
        <w:rPr>
          <w:rFonts w:ascii="Century" w:eastAsia="ＭＳ 明朝" w:hAnsi="Century"/>
          <w:szCs w:val="21"/>
          <w:lang w:val="en-AU" w:eastAsia="zh-CN"/>
        </w:rPr>
        <w:t>。また、</w:t>
      </w:r>
      <w:r w:rsidR="007120DA" w:rsidRPr="00246B98">
        <w:rPr>
          <w:rFonts w:ascii="Century" w:eastAsia="ＭＳ 明朝" w:hAnsi="Century"/>
          <w:szCs w:val="21"/>
          <w:lang w:val="en-AU" w:eastAsia="zh-CN"/>
        </w:rPr>
        <w:t>子ども</w:t>
      </w:r>
      <w:r w:rsidRPr="00246B98">
        <w:rPr>
          <w:rFonts w:ascii="Century" w:eastAsia="ＭＳ 明朝" w:hAnsi="Century"/>
          <w:szCs w:val="21"/>
          <w:lang w:val="en-AU" w:eastAsia="zh-CN"/>
        </w:rPr>
        <w:t>を虐待または暴行した教師</w:t>
      </w:r>
      <w:r w:rsidR="001A7AE9" w:rsidRPr="00246B98">
        <w:rPr>
          <w:rFonts w:ascii="Century" w:eastAsia="ＭＳ 明朝" w:hAnsi="Century"/>
          <w:szCs w:val="21"/>
          <w:lang w:val="en-AU"/>
        </w:rPr>
        <w:t>に</w:t>
      </w:r>
      <w:r w:rsidRPr="00246B98">
        <w:rPr>
          <w:rFonts w:ascii="Century" w:eastAsia="ＭＳ 明朝" w:hAnsi="Century"/>
          <w:szCs w:val="21"/>
          <w:lang w:val="en-AU" w:eastAsia="zh-CN"/>
        </w:rPr>
        <w:t>は</w:t>
      </w:r>
      <w:r w:rsidR="00254FE4" w:rsidRPr="00246B98">
        <w:rPr>
          <w:rFonts w:ascii="Century" w:eastAsia="ＭＳ 明朝" w:hAnsi="Century"/>
          <w:szCs w:val="21"/>
          <w:lang w:val="en-AU"/>
        </w:rPr>
        <w:t>国内</w:t>
      </w:r>
      <w:r w:rsidRPr="00246B98">
        <w:rPr>
          <w:rFonts w:ascii="Century" w:eastAsia="ＭＳ 明朝" w:hAnsi="Century"/>
          <w:szCs w:val="21"/>
          <w:lang w:val="en-AU" w:eastAsia="zh-CN"/>
        </w:rPr>
        <w:t>すべての</w:t>
      </w:r>
      <w:r w:rsidR="00254FE4" w:rsidRPr="00246B98">
        <w:rPr>
          <w:rFonts w:ascii="Century" w:eastAsia="ＭＳ 明朝" w:hAnsi="Century"/>
          <w:szCs w:val="21"/>
          <w:lang w:val="en-AU"/>
        </w:rPr>
        <w:t>区域</w:t>
      </w:r>
      <w:r w:rsidRPr="00246B98">
        <w:rPr>
          <w:rFonts w:ascii="Century" w:eastAsia="ＭＳ 明朝" w:hAnsi="Century"/>
          <w:szCs w:val="21"/>
          <w:lang w:val="en-AU" w:eastAsia="zh-CN"/>
        </w:rPr>
        <w:t>で刑事罰が適用され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1BEB2513" w14:textId="77777777" w:rsidR="00F83247" w:rsidRPr="00246B98" w:rsidRDefault="00D1662E" w:rsidP="00F83247">
      <w:pPr>
        <w:rPr>
          <w:rFonts w:ascii="Century" w:eastAsia="ＭＳ 明朝" w:hAnsi="Century"/>
          <w:szCs w:val="21"/>
          <w:lang w:val="en-AU" w:eastAsia="zh-CN"/>
        </w:rPr>
      </w:pPr>
      <w:r w:rsidRPr="00246B98">
        <w:rPr>
          <w:rFonts w:ascii="Century" w:eastAsia="ＭＳ 明朝" w:hAnsi="Century"/>
          <w:szCs w:val="21"/>
          <w:lang w:val="en-AU"/>
        </w:rPr>
        <w:t>263</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ACT</w:t>
      </w:r>
      <w:r w:rsidR="001A7AE9" w:rsidRPr="00246B98">
        <w:rPr>
          <w:rFonts w:ascii="Century" w:eastAsia="ＭＳ 明朝" w:hAnsi="Century"/>
          <w:szCs w:val="21"/>
          <w:lang w:val="en-AU"/>
        </w:rPr>
        <w:t>特別区</w:t>
      </w:r>
      <w:r w:rsidR="00F83247" w:rsidRPr="00246B98">
        <w:rPr>
          <w:rFonts w:ascii="Century" w:eastAsia="ＭＳ 明朝" w:hAnsi="Century"/>
          <w:szCs w:val="21"/>
          <w:lang w:val="en-AU" w:eastAsia="zh-CN"/>
        </w:rPr>
        <w:t>、</w:t>
      </w:r>
      <w:r w:rsidR="00F83247" w:rsidRPr="00246B98">
        <w:rPr>
          <w:rFonts w:ascii="Century" w:eastAsia="ＭＳ 明朝" w:hAnsi="Century"/>
          <w:szCs w:val="21"/>
          <w:lang w:val="en-AU" w:eastAsia="zh-CN"/>
        </w:rPr>
        <w:t>NSW</w:t>
      </w:r>
      <w:r w:rsidR="001A7AE9" w:rsidRPr="00246B98">
        <w:rPr>
          <w:rFonts w:ascii="Century" w:eastAsia="ＭＳ 明朝" w:hAnsi="Century"/>
          <w:szCs w:val="21"/>
          <w:lang w:val="en-AU"/>
        </w:rPr>
        <w:t>州</w:t>
      </w:r>
      <w:r w:rsidR="00F83247" w:rsidRPr="00246B98">
        <w:rPr>
          <w:rFonts w:ascii="Century" w:eastAsia="ＭＳ 明朝" w:hAnsi="Century"/>
          <w:szCs w:val="21"/>
          <w:lang w:val="en-AU" w:eastAsia="zh-CN"/>
        </w:rPr>
        <w:t>、</w:t>
      </w:r>
      <w:r w:rsidR="00F83247" w:rsidRPr="00246B98">
        <w:rPr>
          <w:rFonts w:ascii="Century" w:eastAsia="ＭＳ 明朝" w:hAnsi="Century"/>
          <w:szCs w:val="21"/>
          <w:lang w:val="en-AU" w:eastAsia="zh-CN"/>
        </w:rPr>
        <w:t>SA</w:t>
      </w:r>
      <w:r w:rsidR="001A7AE9" w:rsidRPr="00246B98">
        <w:rPr>
          <w:rFonts w:ascii="Century" w:eastAsia="ＭＳ 明朝" w:hAnsi="Century"/>
          <w:szCs w:val="21"/>
          <w:lang w:val="en-AU"/>
        </w:rPr>
        <w:t>州</w:t>
      </w:r>
      <w:r w:rsidR="00F83247" w:rsidRPr="00246B98">
        <w:rPr>
          <w:rFonts w:ascii="Century" w:eastAsia="ＭＳ 明朝" w:hAnsi="Century"/>
          <w:szCs w:val="21"/>
          <w:lang w:val="en-AU" w:eastAsia="zh-CN"/>
        </w:rPr>
        <w:t>、クイーンズランド州、タスマニア州、ビクトリア州および</w:t>
      </w:r>
      <w:r w:rsidR="001A7AE9" w:rsidRPr="00246B98">
        <w:rPr>
          <w:rFonts w:ascii="Century" w:eastAsia="ＭＳ 明朝" w:hAnsi="Century"/>
          <w:szCs w:val="21"/>
          <w:lang w:val="en-AU"/>
        </w:rPr>
        <w:t>WA</w:t>
      </w:r>
      <w:r w:rsidR="00F83247" w:rsidRPr="00246B98">
        <w:rPr>
          <w:rFonts w:ascii="Century" w:eastAsia="ＭＳ 明朝" w:hAnsi="Century"/>
          <w:szCs w:val="21"/>
          <w:lang w:val="en-AU" w:eastAsia="zh-CN"/>
        </w:rPr>
        <w:t>州は、公立学校での体罰の使用を明示的に禁止するか、または</w:t>
      </w:r>
      <w:r w:rsidR="001A7AE9" w:rsidRPr="00246B98">
        <w:rPr>
          <w:rFonts w:ascii="Century" w:eastAsia="ＭＳ 明朝" w:hAnsi="Century"/>
          <w:szCs w:val="21"/>
          <w:lang w:val="en-AU"/>
        </w:rPr>
        <w:t>親</w:t>
      </w:r>
      <w:r w:rsidR="00F83247" w:rsidRPr="00246B98">
        <w:rPr>
          <w:rFonts w:ascii="Century" w:eastAsia="ＭＳ 明朝" w:hAnsi="Century"/>
          <w:szCs w:val="21"/>
          <w:lang w:val="en-AU" w:eastAsia="zh-CN"/>
        </w:rPr>
        <w:t>の代わりに行動する人々</w:t>
      </w:r>
      <w:r w:rsidR="001A7AE9" w:rsidRPr="00246B98">
        <w:rPr>
          <w:rFonts w:ascii="Century" w:eastAsia="ＭＳ 明朝" w:hAnsi="Century"/>
          <w:szCs w:val="21"/>
          <w:lang w:val="en-AU" w:eastAsia="zh-CN"/>
        </w:rPr>
        <w:t>（</w:t>
      </w:r>
      <w:r w:rsidR="001A7AE9" w:rsidRPr="00246B98">
        <w:rPr>
          <w:rFonts w:ascii="Century" w:eastAsia="ＭＳ 明朝" w:hAnsi="Century"/>
          <w:szCs w:val="21"/>
          <w:lang w:val="en-AU"/>
        </w:rPr>
        <w:t>教師など</w:t>
      </w:r>
      <w:r w:rsidR="001A7AE9" w:rsidRPr="00246B98">
        <w:rPr>
          <w:rFonts w:ascii="Century" w:eastAsia="ＭＳ 明朝" w:hAnsi="Century"/>
          <w:szCs w:val="21"/>
          <w:lang w:val="en-AU" w:eastAsia="zh-CN"/>
        </w:rPr>
        <w:t>）</w:t>
      </w:r>
      <w:r w:rsidR="00F83247" w:rsidRPr="00246B98">
        <w:rPr>
          <w:rFonts w:ascii="Century" w:eastAsia="ＭＳ 明朝" w:hAnsi="Century"/>
          <w:szCs w:val="21"/>
          <w:lang w:val="en-AU" w:eastAsia="zh-CN"/>
        </w:rPr>
        <w:t>による合理的な懲罰の</w:t>
      </w:r>
      <w:r w:rsidR="00B94013" w:rsidRPr="00246B98">
        <w:rPr>
          <w:rFonts w:ascii="Century" w:eastAsia="ＭＳ 明朝" w:hAnsi="Century"/>
          <w:szCs w:val="21"/>
          <w:lang w:val="en-AU"/>
        </w:rPr>
        <w:t>措置</w:t>
      </w:r>
      <w:r w:rsidR="00F83247" w:rsidRPr="00246B98">
        <w:rPr>
          <w:rFonts w:ascii="Century" w:eastAsia="ＭＳ 明朝" w:hAnsi="Century"/>
          <w:szCs w:val="21"/>
          <w:lang w:val="en-AU" w:eastAsia="zh-CN"/>
        </w:rPr>
        <w:t>に</w:t>
      </w:r>
      <w:r w:rsidR="001A7AE9" w:rsidRPr="00246B98">
        <w:rPr>
          <w:rFonts w:ascii="Century" w:eastAsia="ＭＳ 明朝" w:hAnsi="Century"/>
          <w:szCs w:val="21"/>
          <w:lang w:val="en-AU"/>
        </w:rPr>
        <w:t>ついての</w:t>
      </w:r>
      <w:r w:rsidR="00F83247" w:rsidRPr="00246B98">
        <w:rPr>
          <w:rFonts w:ascii="Century" w:eastAsia="ＭＳ 明朝" w:hAnsi="Century"/>
          <w:szCs w:val="21"/>
          <w:lang w:val="en-AU" w:eastAsia="zh-CN"/>
        </w:rPr>
        <w:t>抗弁を</w:t>
      </w:r>
      <w:r w:rsidR="001A7AE9" w:rsidRPr="00246B98">
        <w:rPr>
          <w:rFonts w:ascii="Century" w:eastAsia="ＭＳ 明朝" w:hAnsi="Century"/>
          <w:szCs w:val="21"/>
          <w:lang w:val="en-AU"/>
        </w:rPr>
        <w:t>認める</w:t>
      </w:r>
      <w:r w:rsidR="00F83247" w:rsidRPr="00246B98">
        <w:rPr>
          <w:rFonts w:ascii="Century" w:eastAsia="ＭＳ 明朝" w:hAnsi="Century"/>
          <w:szCs w:val="21"/>
          <w:lang w:val="en-AU" w:eastAsia="zh-CN"/>
        </w:rPr>
        <w:t>法規定を削除した。</w:t>
      </w:r>
      <w:r w:rsidR="00F83247" w:rsidRPr="00246B98">
        <w:rPr>
          <w:rFonts w:ascii="Century" w:eastAsia="ＭＳ 明朝" w:hAnsi="Century"/>
          <w:szCs w:val="21"/>
          <w:lang w:val="en-AU" w:eastAsia="zh-CN"/>
        </w:rPr>
        <w:t>NSW</w:t>
      </w:r>
      <w:r w:rsidR="001A7AE9" w:rsidRPr="00246B98">
        <w:rPr>
          <w:rFonts w:ascii="Century" w:eastAsia="ＭＳ 明朝" w:hAnsi="Century"/>
          <w:szCs w:val="21"/>
          <w:lang w:val="en-AU"/>
        </w:rPr>
        <w:t>州</w:t>
      </w:r>
      <w:r w:rsidR="00F83247" w:rsidRPr="00246B98">
        <w:rPr>
          <w:rFonts w:ascii="Century" w:eastAsia="ＭＳ 明朝" w:hAnsi="Century"/>
          <w:szCs w:val="21"/>
          <w:lang w:val="en-AU" w:eastAsia="zh-CN"/>
        </w:rPr>
        <w:t>、</w:t>
      </w:r>
      <w:r w:rsidR="00F83247" w:rsidRPr="00246B98">
        <w:rPr>
          <w:rFonts w:ascii="Century" w:eastAsia="ＭＳ 明朝" w:hAnsi="Century"/>
          <w:szCs w:val="21"/>
          <w:lang w:val="en-AU" w:eastAsia="zh-CN"/>
        </w:rPr>
        <w:t>NT</w:t>
      </w:r>
      <w:r w:rsidR="001A7AE9" w:rsidRPr="00246B98">
        <w:rPr>
          <w:rFonts w:ascii="Century" w:eastAsia="ＭＳ 明朝" w:hAnsi="Century"/>
          <w:szCs w:val="21"/>
          <w:lang w:val="en-AU"/>
        </w:rPr>
        <w:t>州</w:t>
      </w:r>
      <w:r w:rsidR="00F83247" w:rsidRPr="00246B98">
        <w:rPr>
          <w:rFonts w:ascii="Century" w:eastAsia="ＭＳ 明朝" w:hAnsi="Century"/>
          <w:szCs w:val="21"/>
          <w:lang w:val="en-AU" w:eastAsia="zh-CN"/>
        </w:rPr>
        <w:t>、タスマニア</w:t>
      </w:r>
      <w:r w:rsidR="001A7AE9" w:rsidRPr="00246B98">
        <w:rPr>
          <w:rFonts w:ascii="Century" w:eastAsia="ＭＳ 明朝" w:hAnsi="Century"/>
          <w:szCs w:val="21"/>
          <w:lang w:val="en-AU"/>
        </w:rPr>
        <w:t>州</w:t>
      </w:r>
      <w:r w:rsidR="00F83247" w:rsidRPr="00246B98">
        <w:rPr>
          <w:rFonts w:ascii="Century" w:eastAsia="ＭＳ 明朝" w:hAnsi="Century"/>
          <w:szCs w:val="21"/>
          <w:lang w:val="en-AU" w:eastAsia="zh-CN"/>
        </w:rPr>
        <w:t>、ビクトリア</w:t>
      </w:r>
      <w:r w:rsidR="001A7AE9" w:rsidRPr="00246B98">
        <w:rPr>
          <w:rFonts w:ascii="Century" w:eastAsia="ＭＳ 明朝" w:hAnsi="Century"/>
          <w:szCs w:val="21"/>
          <w:lang w:val="en-AU"/>
        </w:rPr>
        <w:t>州</w:t>
      </w:r>
      <w:r w:rsidR="00F83247" w:rsidRPr="00246B98">
        <w:rPr>
          <w:rFonts w:ascii="Century" w:eastAsia="ＭＳ 明朝" w:hAnsi="Century"/>
          <w:szCs w:val="21"/>
          <w:lang w:val="en-AU" w:eastAsia="zh-CN"/>
        </w:rPr>
        <w:t>、</w:t>
      </w:r>
      <w:r w:rsidR="001A7AE9" w:rsidRPr="00246B98">
        <w:rPr>
          <w:rFonts w:ascii="Century" w:eastAsia="ＭＳ 明朝" w:hAnsi="Century"/>
          <w:szCs w:val="21"/>
          <w:lang w:val="en-AU"/>
        </w:rPr>
        <w:t>WA</w:t>
      </w:r>
      <w:r w:rsidR="001A7AE9" w:rsidRPr="00246B98">
        <w:rPr>
          <w:rFonts w:ascii="Century" w:eastAsia="ＭＳ 明朝" w:hAnsi="Century"/>
          <w:szCs w:val="21"/>
          <w:lang w:val="en-AU"/>
        </w:rPr>
        <w:t>州</w:t>
      </w:r>
      <w:r w:rsidR="00F83247" w:rsidRPr="00246B98">
        <w:rPr>
          <w:rFonts w:ascii="Century" w:eastAsia="ＭＳ 明朝" w:hAnsi="Century"/>
          <w:szCs w:val="21"/>
          <w:lang w:val="en-AU" w:eastAsia="zh-CN"/>
        </w:rPr>
        <w:t>は</w:t>
      </w:r>
      <w:r w:rsidR="001A7AE9" w:rsidRPr="00246B98">
        <w:rPr>
          <w:rFonts w:ascii="Century" w:eastAsia="ＭＳ 明朝" w:hAnsi="Century"/>
          <w:szCs w:val="21"/>
          <w:lang w:val="en-AU"/>
        </w:rPr>
        <w:t>、</w:t>
      </w:r>
      <w:r w:rsidR="001A7AE9" w:rsidRPr="00246B98">
        <w:rPr>
          <w:rFonts w:ascii="Century" w:eastAsia="ＭＳ 明朝" w:hAnsi="Century"/>
          <w:szCs w:val="21"/>
          <w:lang w:val="en-AU" w:eastAsia="zh-CN"/>
        </w:rPr>
        <w:t>政府と非政府の学校の両方で体罰を禁止する</w:t>
      </w:r>
      <w:r w:rsidR="001A7AE9" w:rsidRPr="00246B98">
        <w:rPr>
          <w:rFonts w:ascii="Century" w:eastAsia="ＭＳ 明朝" w:hAnsi="Century"/>
          <w:szCs w:val="21"/>
          <w:lang w:val="en-AU"/>
        </w:rPr>
        <w:t>法律を制定し、</w:t>
      </w:r>
      <w:r w:rsidR="00F83247" w:rsidRPr="00246B98">
        <w:rPr>
          <w:rFonts w:ascii="Century" w:eastAsia="ＭＳ 明朝" w:hAnsi="Century"/>
          <w:szCs w:val="21"/>
          <w:lang w:val="en-AU" w:eastAsia="zh-CN"/>
        </w:rPr>
        <w:t>SA</w:t>
      </w:r>
      <w:r w:rsidR="001A7AE9" w:rsidRPr="00246B98">
        <w:rPr>
          <w:rFonts w:ascii="Century" w:eastAsia="ＭＳ 明朝" w:hAnsi="Century"/>
          <w:szCs w:val="21"/>
          <w:lang w:val="en-AU"/>
        </w:rPr>
        <w:t>州はその法案を</w:t>
      </w:r>
      <w:r w:rsidR="00F83247" w:rsidRPr="00246B98">
        <w:rPr>
          <w:rFonts w:ascii="Century" w:eastAsia="ＭＳ 明朝" w:hAnsi="Century"/>
          <w:szCs w:val="21"/>
          <w:lang w:val="en-AU" w:eastAsia="zh-CN"/>
        </w:rPr>
        <w:t>議会に</w:t>
      </w:r>
      <w:r w:rsidR="001A7AE9" w:rsidRPr="00246B98">
        <w:rPr>
          <w:rFonts w:ascii="Century" w:eastAsia="ＭＳ 明朝" w:hAnsi="Century"/>
          <w:szCs w:val="21"/>
          <w:lang w:val="en-AU"/>
        </w:rPr>
        <w:t>上程した。</w:t>
      </w:r>
    </w:p>
    <w:p w14:paraId="26FA0D90" w14:textId="77777777" w:rsidR="00D1662E" w:rsidRPr="00246B98" w:rsidRDefault="00D1662E" w:rsidP="00F83247">
      <w:pPr>
        <w:rPr>
          <w:rFonts w:ascii="Century" w:eastAsia="ＭＳ 明朝" w:hAnsi="Century"/>
          <w:szCs w:val="21"/>
          <w:lang w:val="en-AU" w:eastAsia="zh-CN"/>
        </w:rPr>
      </w:pPr>
    </w:p>
    <w:p w14:paraId="61E727F9" w14:textId="77777777" w:rsidR="00F83247" w:rsidRPr="000709D5" w:rsidRDefault="00E52D20"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F83247" w:rsidRPr="000709D5">
        <w:rPr>
          <w:rFonts w:ascii="ＭＳ ゴシック" w:eastAsia="ＭＳ ゴシック" w:hAnsi="ＭＳ ゴシック"/>
          <w:b/>
          <w:bCs/>
          <w:szCs w:val="21"/>
          <w:lang w:val="en-AU" w:eastAsia="zh-CN"/>
        </w:rPr>
        <w:t>25</w:t>
      </w:r>
    </w:p>
    <w:p w14:paraId="7BF5736A" w14:textId="77777777" w:rsidR="00D1662E" w:rsidRPr="00246B98" w:rsidRDefault="00D1662E" w:rsidP="00F83247">
      <w:pPr>
        <w:rPr>
          <w:rFonts w:ascii="Century" w:eastAsia="DengXian" w:hAnsi="Century"/>
          <w:szCs w:val="21"/>
          <w:lang w:val="en-AU" w:eastAsia="zh-CN"/>
        </w:rPr>
      </w:pPr>
      <w:r w:rsidRPr="00246B98">
        <w:rPr>
          <w:rFonts w:ascii="Century" w:eastAsia="ＭＳ 明朝" w:hAnsi="Century"/>
          <w:szCs w:val="21"/>
          <w:lang w:val="en-AU"/>
        </w:rPr>
        <w:t>264</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オーストラリア政府は過去</w:t>
      </w:r>
      <w:r w:rsidR="00F83247" w:rsidRPr="00246B98">
        <w:rPr>
          <w:rFonts w:ascii="Century" w:eastAsia="ＭＳ 明朝" w:hAnsi="Century"/>
          <w:szCs w:val="21"/>
          <w:lang w:val="en-AU" w:eastAsia="zh-CN"/>
        </w:rPr>
        <w:t>10</w:t>
      </w:r>
      <w:r w:rsidR="00F83247" w:rsidRPr="00246B98">
        <w:rPr>
          <w:rFonts w:ascii="Century" w:eastAsia="ＭＳ 明朝" w:hAnsi="Century"/>
          <w:szCs w:val="21"/>
          <w:lang w:val="en-AU" w:eastAsia="zh-CN"/>
        </w:rPr>
        <w:t>年間に障害のある学生の教育成果を改善するために大幅な体系的改革を実施してきたが、障害のある学生が最適な教育成果を達成できるようにするためのかなりの努力が</w:t>
      </w:r>
      <w:r w:rsidR="001A7AE9" w:rsidRPr="00246B98">
        <w:rPr>
          <w:rFonts w:ascii="Century" w:eastAsia="ＭＳ 明朝" w:hAnsi="Century"/>
          <w:szCs w:val="21"/>
          <w:lang w:val="en-AU"/>
        </w:rPr>
        <w:t>さらに必要である</w:t>
      </w:r>
      <w:r w:rsidR="00F83247" w:rsidRPr="00246B98">
        <w:rPr>
          <w:rFonts w:ascii="Century" w:eastAsia="ＭＳ 明朝" w:hAnsi="Century"/>
          <w:szCs w:val="21"/>
          <w:lang w:val="en-AU" w:eastAsia="zh-CN"/>
        </w:rPr>
        <w:t>と認めている。オーストラリア政府は、上院の教育</w:t>
      </w:r>
      <w:r w:rsidR="00F83247" w:rsidRPr="00246B98">
        <w:rPr>
          <w:rFonts w:ascii="Century" w:eastAsia="ＭＳ 明朝" w:hAnsi="Century" w:cs="ＭＳ 明朝"/>
          <w:szCs w:val="21"/>
          <w:lang w:val="en-AU" w:eastAsia="zh-CN"/>
        </w:rPr>
        <w:t>・</w:t>
      </w:r>
      <w:r w:rsidR="00F83247" w:rsidRPr="00246B98">
        <w:rPr>
          <w:rFonts w:ascii="Century" w:eastAsia="ＭＳ 明朝" w:hAnsi="Century" w:cs="DengXian"/>
          <w:szCs w:val="21"/>
          <w:lang w:val="en-AU" w:eastAsia="zh-CN"/>
        </w:rPr>
        <w:t>雇用</w:t>
      </w:r>
      <w:r w:rsidR="001A7AE9" w:rsidRPr="00246B98">
        <w:rPr>
          <w:rFonts w:ascii="Century" w:eastAsia="ＭＳ 明朝" w:hAnsi="Century" w:cs="DengXian"/>
          <w:szCs w:val="21"/>
          <w:lang w:val="en-AU"/>
        </w:rPr>
        <w:t>調査</w:t>
      </w:r>
      <w:r w:rsidR="00F83247" w:rsidRPr="00246B98">
        <w:rPr>
          <w:rFonts w:ascii="Century" w:eastAsia="ＭＳ 明朝" w:hAnsi="Century" w:cs="DengXian"/>
          <w:szCs w:val="21"/>
          <w:lang w:val="en-AU" w:eastAsia="zh-CN"/>
        </w:rPr>
        <w:t>委員会の</w:t>
      </w:r>
      <w:r w:rsidR="00F83247" w:rsidRPr="00246B98">
        <w:rPr>
          <w:rFonts w:ascii="Century" w:eastAsia="ＭＳ 明朝" w:hAnsi="Century"/>
          <w:szCs w:val="21"/>
          <w:lang w:val="en-AU" w:eastAsia="zh-CN"/>
        </w:rPr>
        <w:t>2016</w:t>
      </w:r>
      <w:r w:rsidR="00F83247" w:rsidRPr="00246B98">
        <w:rPr>
          <w:rFonts w:ascii="Century" w:eastAsia="ＭＳ 明朝" w:hAnsi="Century"/>
          <w:szCs w:val="21"/>
          <w:lang w:val="en-AU" w:eastAsia="zh-CN"/>
        </w:rPr>
        <w:t>年</w:t>
      </w:r>
      <w:r w:rsidR="001A7AE9" w:rsidRPr="00246B98">
        <w:rPr>
          <w:rFonts w:ascii="Century" w:eastAsia="ＭＳ 明朝" w:hAnsi="Century"/>
          <w:szCs w:val="21"/>
          <w:lang w:val="en-AU"/>
        </w:rPr>
        <w:t>の報告</w:t>
      </w:r>
      <w:r w:rsidR="00F83247" w:rsidRPr="00246B98">
        <w:rPr>
          <w:rFonts w:ascii="Century" w:eastAsia="ＭＳ 明朝" w:hAnsi="Century"/>
          <w:szCs w:val="21"/>
          <w:lang w:val="en-AU" w:eastAsia="zh-CN"/>
        </w:rPr>
        <w:t>「</w:t>
      </w:r>
      <w:r w:rsidR="00964F2A" w:rsidRPr="00246B98">
        <w:rPr>
          <w:rFonts w:ascii="Century" w:eastAsia="ＭＳ 明朝" w:hAnsi="Century"/>
          <w:szCs w:val="21"/>
          <w:lang w:val="en-AU"/>
        </w:rPr>
        <w:t>真の</w:t>
      </w:r>
      <w:r w:rsidR="00F83247" w:rsidRPr="00246B98">
        <w:rPr>
          <w:rFonts w:ascii="Century" w:eastAsia="ＭＳ 明朝" w:hAnsi="Century"/>
          <w:szCs w:val="21"/>
          <w:lang w:val="en-AU" w:eastAsia="zh-CN"/>
        </w:rPr>
        <w:t>学習へのアクセス：</w:t>
      </w:r>
      <w:r w:rsidR="00012869" w:rsidRPr="00246B98">
        <w:rPr>
          <w:rFonts w:ascii="Century" w:eastAsia="ＭＳ 明朝" w:hAnsi="Century"/>
          <w:szCs w:val="21"/>
          <w:lang w:val="en-AU" w:eastAsia="zh-CN"/>
        </w:rPr>
        <w:t>政策、資金および文化の</w:t>
      </w:r>
      <w:r w:rsidR="00012869" w:rsidRPr="00246B98">
        <w:rPr>
          <w:rFonts w:ascii="Century" w:eastAsia="ＭＳ 明朝" w:hAnsi="Century"/>
          <w:szCs w:val="21"/>
          <w:lang w:val="en-AU"/>
        </w:rPr>
        <w:t>障害のある学生への影響</w:t>
      </w:r>
      <w:r w:rsidR="00F83247" w:rsidRPr="00246B98">
        <w:rPr>
          <w:rFonts w:ascii="Century" w:eastAsia="ＭＳ 明朝" w:hAnsi="Century"/>
          <w:szCs w:val="21"/>
          <w:lang w:val="en-AU" w:eastAsia="zh-CN"/>
        </w:rPr>
        <w:t>」の</w:t>
      </w:r>
      <w:r w:rsidR="001A7AE9" w:rsidRPr="00246B98">
        <w:rPr>
          <w:rFonts w:ascii="Century" w:eastAsia="ＭＳ 明朝" w:hAnsi="Century"/>
          <w:szCs w:val="21"/>
          <w:lang w:val="en-AU"/>
        </w:rPr>
        <w:t>勧告</w:t>
      </w:r>
      <w:r w:rsidR="00964F2A" w:rsidRPr="00246B98">
        <w:rPr>
          <w:rFonts w:ascii="Century" w:eastAsia="ＭＳ 明朝" w:hAnsi="Century"/>
          <w:szCs w:val="21"/>
          <w:lang w:val="en-AU"/>
        </w:rPr>
        <w:t>の内</w:t>
      </w:r>
      <w:r w:rsidR="00964F2A" w:rsidRPr="00246B98">
        <w:rPr>
          <w:rFonts w:ascii="Century" w:eastAsia="ＭＳ 明朝" w:hAnsi="Century"/>
          <w:szCs w:val="21"/>
          <w:lang w:val="en-AU" w:eastAsia="zh-CN"/>
        </w:rPr>
        <w:t>7</w:t>
      </w:r>
      <w:r w:rsidR="00964F2A" w:rsidRPr="00246B98">
        <w:rPr>
          <w:rFonts w:ascii="Century" w:eastAsia="ＭＳ 明朝" w:hAnsi="Century"/>
          <w:szCs w:val="21"/>
          <w:lang w:val="en-AU" w:eastAsia="zh-CN"/>
        </w:rPr>
        <w:t>つ</w:t>
      </w:r>
      <w:r w:rsidR="00F83247" w:rsidRPr="00246B98">
        <w:rPr>
          <w:rFonts w:ascii="Century" w:eastAsia="ＭＳ 明朝" w:hAnsi="Century"/>
          <w:szCs w:val="21"/>
          <w:lang w:val="en-AU" w:eastAsia="zh-CN"/>
        </w:rPr>
        <w:t>を支持、または原則として支持</w:t>
      </w:r>
      <w:r w:rsidR="007D3ED8" w:rsidRPr="00246B98">
        <w:rPr>
          <w:rFonts w:ascii="Century" w:eastAsia="ＭＳ 明朝" w:hAnsi="Century"/>
          <w:szCs w:val="21"/>
          <w:lang w:val="en-AU" w:eastAsia="zh-CN"/>
        </w:rPr>
        <w:t>した</w:t>
      </w:r>
      <w:r w:rsidR="00F83247" w:rsidRPr="00246B98">
        <w:rPr>
          <w:rFonts w:ascii="Century" w:eastAsia="ＭＳ 明朝" w:hAnsi="Century"/>
          <w:szCs w:val="21"/>
          <w:lang w:val="en-AU" w:eastAsia="zh-CN"/>
        </w:rPr>
        <w:t>。</w:t>
      </w:r>
    </w:p>
    <w:p w14:paraId="1259A24C" w14:textId="77777777" w:rsidR="00FF3C41" w:rsidRPr="00246B98" w:rsidRDefault="00FF3C41" w:rsidP="00F83247">
      <w:pPr>
        <w:rPr>
          <w:rFonts w:ascii="Century" w:eastAsia="ＭＳ 明朝" w:hAnsi="Century"/>
          <w:szCs w:val="21"/>
          <w:lang w:val="en-AU" w:eastAsia="zh-CN"/>
        </w:rPr>
      </w:pPr>
    </w:p>
    <w:p w14:paraId="13B3E998"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データ収集</w:t>
      </w:r>
    </w:p>
    <w:p w14:paraId="78153798" w14:textId="77777777" w:rsidR="00F83247" w:rsidRPr="00246B98" w:rsidRDefault="00D1662E" w:rsidP="00F83247">
      <w:pPr>
        <w:rPr>
          <w:rFonts w:ascii="Century" w:eastAsia="ＭＳ 明朝" w:hAnsi="Century"/>
          <w:szCs w:val="21"/>
          <w:lang w:val="en-AU"/>
        </w:rPr>
      </w:pPr>
      <w:r w:rsidRPr="00246B98">
        <w:rPr>
          <w:rFonts w:ascii="Century" w:eastAsia="ＭＳ 明朝" w:hAnsi="Century"/>
          <w:szCs w:val="21"/>
          <w:lang w:val="en-AU"/>
        </w:rPr>
        <w:t>265</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オーストラリア政府の学校の資金援助は、学生のニーズに焦点を当てて</w:t>
      </w:r>
      <w:r w:rsidR="007D3ED8" w:rsidRPr="00246B98">
        <w:rPr>
          <w:rFonts w:ascii="Century" w:eastAsia="ＭＳ 明朝" w:hAnsi="Century"/>
          <w:szCs w:val="21"/>
          <w:lang w:val="en-AU" w:eastAsia="zh-CN"/>
        </w:rPr>
        <w:t>いる</w:t>
      </w:r>
      <w:r w:rsidR="00F83247" w:rsidRPr="00246B98">
        <w:rPr>
          <w:rFonts w:ascii="Century" w:eastAsia="ＭＳ 明朝" w:hAnsi="Century"/>
          <w:szCs w:val="21"/>
          <w:lang w:val="en-AU" w:eastAsia="zh-CN"/>
        </w:rPr>
        <w:t>。基本的な額はすべての生徒に提供され、</w:t>
      </w:r>
      <w:r w:rsidR="00FF3C41" w:rsidRPr="00246B98">
        <w:rPr>
          <w:rFonts w:ascii="Century" w:eastAsia="ＭＳ 明朝" w:hAnsi="Century"/>
          <w:szCs w:val="21"/>
          <w:lang w:val="en-AU" w:eastAsia="zh-CN"/>
        </w:rPr>
        <w:t>障害のある生徒を含</w:t>
      </w:r>
      <w:r w:rsidR="00FF3C41" w:rsidRPr="00246B98">
        <w:rPr>
          <w:rFonts w:ascii="Century" w:eastAsia="ＭＳ 明朝" w:hAnsi="Century"/>
          <w:szCs w:val="21"/>
          <w:lang w:val="en-AU"/>
        </w:rPr>
        <w:t>めて，</w:t>
      </w:r>
      <w:r w:rsidR="00FF3C41" w:rsidRPr="00246B98">
        <w:rPr>
          <w:rFonts w:ascii="Century" w:eastAsia="ＭＳ 明朝" w:hAnsi="Century"/>
          <w:szCs w:val="21"/>
          <w:lang w:val="en-AU" w:eastAsia="zh-CN"/>
        </w:rPr>
        <w:t>不利</w:t>
      </w:r>
      <w:r w:rsidR="00FF3C41" w:rsidRPr="00246B98">
        <w:rPr>
          <w:rFonts w:ascii="Century" w:eastAsia="ＭＳ 明朝" w:hAnsi="Century"/>
          <w:szCs w:val="21"/>
          <w:lang w:val="en-AU"/>
        </w:rPr>
        <w:t>な状況にある生徒に対しては</w:t>
      </w:r>
      <w:r w:rsidR="00964F2A" w:rsidRPr="00246B98">
        <w:rPr>
          <w:rFonts w:ascii="Century" w:eastAsia="ＭＳ 明朝" w:hAnsi="Century"/>
          <w:szCs w:val="21"/>
          <w:lang w:val="en-AU"/>
        </w:rPr>
        <w:t>加算</w:t>
      </w:r>
      <w:r w:rsidR="00F83247" w:rsidRPr="00246B98">
        <w:rPr>
          <w:rFonts w:ascii="Century" w:eastAsia="ＭＳ 明朝" w:hAnsi="Century"/>
          <w:szCs w:val="21"/>
          <w:lang w:val="en-AU" w:eastAsia="zh-CN"/>
        </w:rPr>
        <w:t>が</w:t>
      </w:r>
      <w:r w:rsidR="00BC1EF9" w:rsidRPr="00246B98">
        <w:rPr>
          <w:rFonts w:ascii="Century" w:eastAsia="ＭＳ 明朝" w:hAnsi="Century"/>
          <w:szCs w:val="21"/>
          <w:lang w:val="en-AU" w:eastAsia="zh-CN"/>
        </w:rPr>
        <w:t>ある</w:t>
      </w:r>
      <w:r w:rsidR="00F83247" w:rsidRPr="00246B98">
        <w:rPr>
          <w:rFonts w:ascii="Century" w:eastAsia="ＭＳ 明朝" w:hAnsi="Century"/>
          <w:szCs w:val="21"/>
          <w:lang w:val="en-AU" w:eastAsia="zh-CN"/>
        </w:rPr>
        <w:t>。</w:t>
      </w:r>
      <w:r w:rsidR="00F83247" w:rsidRPr="00246B98">
        <w:rPr>
          <w:rFonts w:ascii="Century" w:eastAsia="ＭＳ 明朝" w:hAnsi="Century"/>
          <w:szCs w:val="21"/>
          <w:lang w:val="en-AU" w:eastAsia="zh-CN"/>
        </w:rPr>
        <w:t>NCCD</w:t>
      </w:r>
      <w:r w:rsidR="00F83247" w:rsidRPr="00246B98">
        <w:rPr>
          <w:rFonts w:ascii="Century" w:eastAsia="ＭＳ 明朝" w:hAnsi="Century"/>
          <w:szCs w:val="21"/>
          <w:lang w:val="en-AU" w:eastAsia="zh-CN"/>
        </w:rPr>
        <w:t>の調査結果は、</w:t>
      </w:r>
      <w:r w:rsidR="00F83247" w:rsidRPr="00246B98">
        <w:rPr>
          <w:rFonts w:ascii="Century" w:eastAsia="ＭＳ 明朝" w:hAnsi="Century"/>
          <w:szCs w:val="21"/>
          <w:lang w:val="en-AU" w:eastAsia="zh-CN"/>
        </w:rPr>
        <w:t>2018</w:t>
      </w:r>
      <w:r w:rsidR="00F83247" w:rsidRPr="00246B98">
        <w:rPr>
          <w:rFonts w:ascii="Century" w:eastAsia="ＭＳ 明朝" w:hAnsi="Century"/>
          <w:szCs w:val="21"/>
          <w:lang w:val="en-AU" w:eastAsia="zh-CN"/>
        </w:rPr>
        <w:t>年以降の障害のある学生の</w:t>
      </w:r>
      <w:r w:rsidR="00964F2A" w:rsidRPr="00246B98">
        <w:rPr>
          <w:rFonts w:ascii="Century" w:eastAsia="ＭＳ 明朝" w:hAnsi="Century"/>
          <w:szCs w:val="21"/>
          <w:lang w:val="en-AU"/>
        </w:rPr>
        <w:t>加算の</w:t>
      </w:r>
      <w:r w:rsidR="00F83247" w:rsidRPr="00246B98">
        <w:rPr>
          <w:rFonts w:ascii="Century" w:eastAsia="ＭＳ 明朝" w:hAnsi="Century"/>
          <w:szCs w:val="21"/>
          <w:lang w:val="en-AU" w:eastAsia="zh-CN"/>
        </w:rPr>
        <w:t>基礎となる。州および準州政府を含む教育評議会を通じたプロジェクトを含</w:t>
      </w:r>
      <w:r w:rsidR="00964F2A" w:rsidRPr="00246B98">
        <w:rPr>
          <w:rFonts w:ascii="Century" w:eastAsia="ＭＳ 明朝" w:hAnsi="Century"/>
          <w:szCs w:val="21"/>
          <w:lang w:val="en-AU"/>
        </w:rPr>
        <w:t>め</w:t>
      </w:r>
      <w:r w:rsidR="00F83247" w:rsidRPr="00246B98">
        <w:rPr>
          <w:rFonts w:ascii="Century" w:eastAsia="ＭＳ 明朝" w:hAnsi="Century"/>
          <w:szCs w:val="21"/>
          <w:lang w:val="en-AU" w:eastAsia="zh-CN"/>
        </w:rPr>
        <w:t>、</w:t>
      </w:r>
      <w:r w:rsidR="00F83247" w:rsidRPr="00246B98">
        <w:rPr>
          <w:rFonts w:ascii="Century" w:eastAsia="ＭＳ 明朝" w:hAnsi="Century"/>
          <w:szCs w:val="21"/>
          <w:lang w:val="en-AU" w:eastAsia="zh-CN"/>
        </w:rPr>
        <w:t>NCCD</w:t>
      </w:r>
      <w:r w:rsidR="00F83247" w:rsidRPr="00246B98">
        <w:rPr>
          <w:rFonts w:ascii="Century" w:eastAsia="ＭＳ 明朝" w:hAnsi="Century"/>
          <w:szCs w:val="21"/>
          <w:lang w:val="en-AU" w:eastAsia="zh-CN"/>
        </w:rPr>
        <w:t>の正確性および質を改善するための措置が進行中</w:t>
      </w:r>
      <w:r w:rsidR="007D3ED8" w:rsidRPr="00246B98">
        <w:rPr>
          <w:rFonts w:ascii="Century" w:eastAsia="ＭＳ 明朝" w:hAnsi="Century"/>
          <w:szCs w:val="21"/>
          <w:lang w:val="en-AU" w:eastAsia="zh-CN"/>
        </w:rPr>
        <w:t>である</w:t>
      </w:r>
      <w:r w:rsidR="00F83247" w:rsidRPr="00246B98">
        <w:rPr>
          <w:rFonts w:ascii="Century" w:eastAsia="ＭＳ 明朝" w:hAnsi="Century"/>
          <w:szCs w:val="21"/>
          <w:lang w:val="en-AU" w:eastAsia="zh-CN"/>
        </w:rPr>
        <w:t>。</w:t>
      </w:r>
    </w:p>
    <w:p w14:paraId="6102B814" w14:textId="77777777" w:rsidR="00D1662E" w:rsidRPr="00246B98" w:rsidRDefault="00D1662E" w:rsidP="00F83247">
      <w:pPr>
        <w:rPr>
          <w:rFonts w:ascii="Century" w:eastAsia="ＭＳ 明朝" w:hAnsi="Century"/>
          <w:szCs w:val="21"/>
          <w:lang w:val="en-AU" w:eastAsia="zh-CN"/>
        </w:rPr>
      </w:pPr>
    </w:p>
    <w:p w14:paraId="405CCCD4"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いじめ</w:t>
      </w:r>
    </w:p>
    <w:p w14:paraId="432ABAA1"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266.</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オーストラリアの</w:t>
      </w:r>
      <w:r w:rsidR="004A39B3" w:rsidRPr="00246B98">
        <w:rPr>
          <w:rFonts w:ascii="Century" w:eastAsia="ＭＳ 明朝" w:hAnsi="Century"/>
          <w:szCs w:val="21"/>
          <w:lang w:val="en-AU"/>
        </w:rPr>
        <w:t>「全国</w:t>
      </w:r>
      <w:r w:rsidRPr="00246B98">
        <w:rPr>
          <w:rFonts w:ascii="Century" w:eastAsia="ＭＳ 明朝" w:hAnsi="Century"/>
          <w:szCs w:val="21"/>
          <w:lang w:val="en-AU" w:eastAsia="zh-CN"/>
        </w:rPr>
        <w:t>安全</w:t>
      </w:r>
      <w:r w:rsidR="004A39B3" w:rsidRPr="00246B98">
        <w:rPr>
          <w:rFonts w:ascii="Century" w:eastAsia="ＭＳ 明朝" w:hAnsi="Century"/>
          <w:szCs w:val="21"/>
          <w:lang w:val="en-AU"/>
        </w:rPr>
        <w:t>な</w:t>
      </w:r>
      <w:r w:rsidRPr="00246B98">
        <w:rPr>
          <w:rFonts w:ascii="Century" w:eastAsia="ＭＳ 明朝" w:hAnsi="Century"/>
          <w:szCs w:val="21"/>
          <w:lang w:val="en-AU" w:eastAsia="zh-CN"/>
        </w:rPr>
        <w:t>学校枠組</w:t>
      </w:r>
      <w:r w:rsidR="004A39B3" w:rsidRPr="00246B98">
        <w:rPr>
          <w:rFonts w:ascii="Century" w:eastAsia="ＭＳ 明朝" w:hAnsi="Century"/>
          <w:szCs w:val="21"/>
          <w:lang w:val="en-AU"/>
        </w:rPr>
        <w:t>」</w:t>
      </w:r>
      <w:r w:rsidRPr="00246B98">
        <w:rPr>
          <w:rFonts w:ascii="Century" w:eastAsia="ＭＳ 明朝" w:hAnsi="Century"/>
          <w:szCs w:val="21"/>
          <w:lang w:val="en-AU" w:eastAsia="zh-CN"/>
        </w:rPr>
        <w:t>は、すべての</w:t>
      </w:r>
      <w:r w:rsidR="004A39B3" w:rsidRPr="00246B98">
        <w:rPr>
          <w:rFonts w:ascii="Century" w:eastAsia="ＭＳ 明朝" w:hAnsi="Century"/>
          <w:szCs w:val="21"/>
          <w:lang w:val="en-AU"/>
        </w:rPr>
        <w:t>州の</w:t>
      </w:r>
      <w:r w:rsidRPr="00246B98">
        <w:rPr>
          <w:rFonts w:ascii="Century" w:eastAsia="ＭＳ 明朝" w:hAnsi="Century"/>
          <w:szCs w:val="21"/>
          <w:lang w:val="en-AU" w:eastAsia="zh-CN"/>
        </w:rPr>
        <w:t>教育大臣によって承認されて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。教育当局と共同で開発されたこの枠組みは、学校が生徒の安全と福祉の方針や実践を開発し実行するのを支援</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p>
    <w:p w14:paraId="5946959E" w14:textId="77777777" w:rsidR="00D1662E" w:rsidRPr="00246B98" w:rsidRDefault="00D1662E" w:rsidP="00F83247">
      <w:pPr>
        <w:rPr>
          <w:rFonts w:ascii="Century" w:eastAsia="ＭＳ 明朝" w:hAnsi="Century"/>
          <w:szCs w:val="21"/>
          <w:lang w:val="en-AU" w:eastAsia="zh-CN"/>
        </w:rPr>
      </w:pPr>
    </w:p>
    <w:p w14:paraId="03E6B428" w14:textId="77777777" w:rsidR="00F83247" w:rsidRPr="00246B98" w:rsidRDefault="004A39B3" w:rsidP="00F83247">
      <w:pPr>
        <w:rPr>
          <w:rFonts w:ascii="ＭＳ ゴシック" w:eastAsia="ＭＳ ゴシック" w:hAnsi="ＭＳ ゴシック"/>
          <w:szCs w:val="21"/>
          <w:lang w:val="en-AU" w:eastAsia="zh-CN"/>
        </w:rPr>
      </w:pPr>
      <w:r w:rsidRPr="00246B98">
        <w:rPr>
          <w:rFonts w:ascii="ＭＳ ゴシック" w:eastAsia="ＭＳ ゴシック" w:hAnsi="ＭＳ ゴシック"/>
          <w:szCs w:val="21"/>
          <w:lang w:val="en-AU"/>
        </w:rPr>
        <w:t>教育</w:t>
      </w:r>
    </w:p>
    <w:p w14:paraId="449A0945" w14:textId="77777777" w:rsidR="00F83247" w:rsidRPr="00246B98" w:rsidRDefault="00D1662E" w:rsidP="00F83247">
      <w:pPr>
        <w:rPr>
          <w:rFonts w:ascii="Century" w:eastAsia="DengXian" w:hAnsi="Century"/>
          <w:szCs w:val="21"/>
          <w:lang w:val="en-AU" w:eastAsia="zh-CN"/>
        </w:rPr>
      </w:pPr>
      <w:r w:rsidRPr="00246B98">
        <w:rPr>
          <w:rFonts w:ascii="Century" w:eastAsia="ＭＳ 明朝" w:hAnsi="Century"/>
          <w:szCs w:val="21"/>
          <w:lang w:val="en-AU"/>
        </w:rPr>
        <w:t>267</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オーストラリアの教員</w:t>
      </w:r>
      <w:r w:rsidR="004A39B3" w:rsidRPr="00246B98">
        <w:rPr>
          <w:rFonts w:ascii="Century" w:eastAsia="ＭＳ 明朝" w:hAnsi="Century"/>
          <w:szCs w:val="21"/>
          <w:lang w:val="en-AU"/>
        </w:rPr>
        <w:t>専門性</w:t>
      </w:r>
      <w:r w:rsidR="00F83247" w:rsidRPr="00246B98">
        <w:rPr>
          <w:rFonts w:ascii="Century" w:eastAsia="ＭＳ 明朝" w:hAnsi="Century"/>
          <w:szCs w:val="21"/>
          <w:lang w:val="en-AU" w:eastAsia="zh-CN"/>
        </w:rPr>
        <w:t>基準、認定基準、手続きには、障害のある生徒の参加と学習を支援するための要素が含まれて</w:t>
      </w:r>
      <w:r w:rsidR="007D3ED8" w:rsidRPr="00246B98">
        <w:rPr>
          <w:rFonts w:ascii="Century" w:eastAsia="ＭＳ 明朝" w:hAnsi="Century"/>
          <w:szCs w:val="21"/>
          <w:lang w:val="en-AU" w:eastAsia="zh-CN"/>
        </w:rPr>
        <w:t>いる</w:t>
      </w:r>
      <w:r w:rsidR="00F83247" w:rsidRPr="00246B98">
        <w:rPr>
          <w:rFonts w:ascii="Century" w:eastAsia="ＭＳ 明朝" w:hAnsi="Century"/>
          <w:szCs w:val="21"/>
          <w:lang w:val="en-AU" w:eastAsia="zh-CN"/>
        </w:rPr>
        <w:t>。オーストラリアのカリキュラム、評価および報告機関（</w:t>
      </w:r>
      <w:r w:rsidR="00F83247" w:rsidRPr="00246B98">
        <w:rPr>
          <w:rFonts w:ascii="Century" w:eastAsia="ＭＳ 明朝" w:hAnsi="Century"/>
          <w:szCs w:val="21"/>
          <w:lang w:val="en-AU" w:eastAsia="zh-CN"/>
        </w:rPr>
        <w:t>ACARA</w:t>
      </w:r>
      <w:r w:rsidR="00ED6066" w:rsidRPr="00246B98">
        <w:rPr>
          <w:rFonts w:ascii="Century" w:eastAsia="ＭＳ 明朝" w:hAnsi="Century"/>
          <w:szCs w:val="21"/>
          <w:lang w:val="en-AU" w:eastAsia="zh-CN"/>
        </w:rPr>
        <w:t xml:space="preserve">: </w:t>
      </w:r>
      <w:r w:rsidR="00ED6066" w:rsidRPr="00246B98">
        <w:rPr>
          <w:lang w:val="en-AU"/>
        </w:rPr>
        <w:t>Australian Curriculum, Assessment and Reporting Authority</w:t>
      </w:r>
      <w:r w:rsidR="00F83247" w:rsidRPr="00246B98">
        <w:rPr>
          <w:rFonts w:ascii="Century" w:eastAsia="ＭＳ 明朝" w:hAnsi="Century"/>
          <w:szCs w:val="21"/>
          <w:lang w:val="en-AU" w:eastAsia="zh-CN"/>
        </w:rPr>
        <w:t>）は、障害のある学生を含むすべての学生にとって</w:t>
      </w:r>
      <w:r w:rsidR="004A39B3" w:rsidRPr="00246B98">
        <w:rPr>
          <w:rFonts w:ascii="Century" w:eastAsia="ＭＳ 明朝" w:hAnsi="Century"/>
          <w:szCs w:val="21"/>
          <w:lang w:val="en-AU"/>
        </w:rPr>
        <w:t>の</w:t>
      </w:r>
      <w:r w:rsidR="00F83247" w:rsidRPr="00246B98">
        <w:rPr>
          <w:rFonts w:ascii="Century" w:eastAsia="ＭＳ 明朝" w:hAnsi="Century"/>
          <w:szCs w:val="21"/>
          <w:lang w:val="en-AU" w:eastAsia="zh-CN"/>
        </w:rPr>
        <w:t>、オーストラリアのカリキュラムへのアクセシビリティの向上に取り組んで</w:t>
      </w:r>
      <w:r w:rsidR="007D3ED8" w:rsidRPr="00246B98">
        <w:rPr>
          <w:rFonts w:ascii="Century" w:eastAsia="ＭＳ 明朝" w:hAnsi="Century"/>
          <w:szCs w:val="21"/>
          <w:lang w:val="en-AU" w:eastAsia="zh-CN"/>
        </w:rPr>
        <w:t>いる</w:t>
      </w:r>
      <w:r w:rsidR="00F83247" w:rsidRPr="00246B98">
        <w:rPr>
          <w:rFonts w:ascii="Century" w:eastAsia="ＭＳ 明朝" w:hAnsi="Century"/>
          <w:szCs w:val="21"/>
          <w:lang w:val="en-AU" w:eastAsia="zh-CN"/>
        </w:rPr>
        <w:t>。</w:t>
      </w:r>
      <w:r w:rsidR="00F83247" w:rsidRPr="00246B98">
        <w:rPr>
          <w:rFonts w:ascii="Century" w:eastAsia="ＭＳ 明朝" w:hAnsi="Century"/>
          <w:szCs w:val="21"/>
          <w:lang w:val="en-AU" w:eastAsia="zh-CN"/>
        </w:rPr>
        <w:t>2015</w:t>
      </w:r>
      <w:r w:rsidR="00F83247" w:rsidRPr="00246B98">
        <w:rPr>
          <w:rFonts w:ascii="Century" w:eastAsia="ＭＳ 明朝" w:hAnsi="Century"/>
          <w:szCs w:val="21"/>
          <w:lang w:val="en-AU" w:eastAsia="zh-CN"/>
        </w:rPr>
        <w:t>年から</w:t>
      </w:r>
      <w:r w:rsidR="00F83247" w:rsidRPr="00246B98">
        <w:rPr>
          <w:rFonts w:ascii="Century" w:eastAsia="ＭＳ 明朝" w:hAnsi="Century"/>
          <w:szCs w:val="21"/>
          <w:lang w:val="en-AU" w:eastAsia="zh-CN"/>
        </w:rPr>
        <w:t>16</w:t>
      </w:r>
      <w:r w:rsidR="00F83247" w:rsidRPr="00246B98">
        <w:rPr>
          <w:rFonts w:ascii="Century" w:eastAsia="ＭＳ 明朝" w:hAnsi="Century"/>
          <w:szCs w:val="21"/>
          <w:lang w:val="en-AU" w:eastAsia="zh-CN"/>
        </w:rPr>
        <w:t>年にかけて、</w:t>
      </w:r>
      <w:r w:rsidR="00F83247" w:rsidRPr="00246B98">
        <w:rPr>
          <w:rFonts w:ascii="Century" w:eastAsia="ＭＳ 明朝" w:hAnsi="Century"/>
          <w:szCs w:val="21"/>
          <w:lang w:val="en-AU" w:eastAsia="zh-CN"/>
        </w:rPr>
        <w:t>ACARA</w:t>
      </w:r>
      <w:r w:rsidR="00F83247" w:rsidRPr="00246B98">
        <w:rPr>
          <w:rFonts w:ascii="Century" w:eastAsia="ＭＳ 明朝" w:hAnsi="Century"/>
          <w:szCs w:val="21"/>
          <w:lang w:val="en-AU" w:eastAsia="zh-CN"/>
        </w:rPr>
        <w:t>は障害のある生徒がオーストラリアのカリキュラムにアクセスでき</w:t>
      </w:r>
      <w:r w:rsidR="004A39B3" w:rsidRPr="00246B98">
        <w:rPr>
          <w:rFonts w:ascii="Century" w:eastAsia="ＭＳ 明朝" w:hAnsi="Century"/>
          <w:szCs w:val="21"/>
          <w:lang w:val="en-AU"/>
        </w:rPr>
        <w:t>る</w:t>
      </w:r>
      <w:r w:rsidR="00F83247" w:rsidRPr="00246B98">
        <w:rPr>
          <w:rFonts w:ascii="Century" w:eastAsia="ＭＳ 明朝" w:hAnsi="Century"/>
          <w:szCs w:val="21"/>
          <w:lang w:val="en-AU" w:eastAsia="zh-CN"/>
        </w:rPr>
        <w:t>ようにする</w:t>
      </w:r>
      <w:r w:rsidR="00083C4C" w:rsidRPr="00246B98">
        <w:rPr>
          <w:rFonts w:ascii="Century" w:eastAsia="ＭＳ 明朝" w:hAnsi="Century" w:hint="eastAsia"/>
          <w:szCs w:val="21"/>
          <w:lang w:val="en-AU"/>
        </w:rPr>
        <w:t>ことを支援する</w:t>
      </w:r>
      <w:r w:rsidR="00F83247" w:rsidRPr="00246B98">
        <w:rPr>
          <w:rFonts w:ascii="Century" w:eastAsia="ＭＳ 明朝" w:hAnsi="Century"/>
          <w:szCs w:val="21"/>
          <w:lang w:val="en-AU" w:eastAsia="zh-CN"/>
        </w:rPr>
        <w:t>ために、</w:t>
      </w:r>
      <w:r w:rsidR="00F83247" w:rsidRPr="00246B98">
        <w:rPr>
          <w:rFonts w:ascii="Century" w:eastAsia="ＭＳ 明朝" w:hAnsi="Century"/>
          <w:szCs w:val="21"/>
          <w:lang w:val="en-AU" w:eastAsia="zh-CN"/>
        </w:rPr>
        <w:t>4</w:t>
      </w:r>
      <w:r w:rsidR="00F83247" w:rsidRPr="00246B98">
        <w:rPr>
          <w:rFonts w:ascii="Century" w:eastAsia="ＭＳ 明朝" w:hAnsi="Century"/>
          <w:szCs w:val="21"/>
          <w:lang w:val="en-AU" w:eastAsia="zh-CN"/>
        </w:rPr>
        <w:t>つの管轄区域の学校と提携して</w:t>
      </w:r>
      <w:r w:rsidR="004A39B3" w:rsidRPr="00246B98">
        <w:rPr>
          <w:rFonts w:ascii="Century" w:eastAsia="ＭＳ 明朝" w:hAnsi="Century"/>
          <w:szCs w:val="21"/>
          <w:lang w:val="en-AU"/>
        </w:rPr>
        <w:t>実践</w:t>
      </w:r>
      <w:r w:rsidR="00F83247" w:rsidRPr="00246B98">
        <w:rPr>
          <w:rFonts w:ascii="Century" w:eastAsia="ＭＳ 明朝" w:hAnsi="Century"/>
          <w:szCs w:val="21"/>
          <w:lang w:val="en-AU" w:eastAsia="zh-CN"/>
        </w:rPr>
        <w:t>例</w:t>
      </w:r>
      <w:r w:rsidR="00083C4C" w:rsidRPr="00246B98">
        <w:rPr>
          <w:rFonts w:ascii="Century" w:eastAsia="ＭＳ 明朝" w:hAnsi="Century" w:hint="eastAsia"/>
          <w:szCs w:val="21"/>
          <w:lang w:val="en-AU"/>
        </w:rPr>
        <w:t>の</w:t>
      </w:r>
      <w:r w:rsidR="001478F6" w:rsidRPr="00246B98">
        <w:rPr>
          <w:rFonts w:ascii="Century" w:eastAsia="ＭＳ 明朝" w:hAnsi="Century" w:hint="eastAsia"/>
          <w:szCs w:val="21"/>
          <w:lang w:val="en-AU"/>
        </w:rPr>
        <w:t>紹介用</w:t>
      </w:r>
      <w:r w:rsidR="00083C4C" w:rsidRPr="00246B98">
        <w:rPr>
          <w:rFonts w:ascii="Century" w:eastAsia="ＭＳ 明朝" w:hAnsi="Century" w:hint="eastAsia"/>
          <w:szCs w:val="21"/>
          <w:lang w:val="en-AU"/>
        </w:rPr>
        <w:t>映画を作成した</w:t>
      </w:r>
      <w:r w:rsidR="00F83247" w:rsidRPr="00246B98">
        <w:rPr>
          <w:rFonts w:ascii="Century" w:eastAsia="ＭＳ 明朝" w:hAnsi="Century"/>
          <w:szCs w:val="21"/>
          <w:lang w:val="en-AU" w:eastAsia="zh-CN"/>
        </w:rPr>
        <w:t>。</w:t>
      </w:r>
    </w:p>
    <w:p w14:paraId="64627262" w14:textId="77777777" w:rsidR="00F83247" w:rsidRPr="00246B98" w:rsidRDefault="00D1662E" w:rsidP="00F83247">
      <w:pPr>
        <w:rPr>
          <w:rFonts w:ascii="Century" w:eastAsia="ＭＳ 明朝" w:hAnsi="Century"/>
          <w:szCs w:val="21"/>
          <w:lang w:val="en-AU" w:eastAsia="zh-CN"/>
        </w:rPr>
      </w:pPr>
      <w:r w:rsidRPr="00246B98">
        <w:rPr>
          <w:rFonts w:ascii="Century" w:eastAsia="ＭＳ 明朝" w:hAnsi="Century"/>
          <w:szCs w:val="21"/>
          <w:lang w:val="en-AU"/>
        </w:rPr>
        <w:t>268</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障害教育基準は</w:t>
      </w:r>
      <w:r w:rsidR="00F83247" w:rsidRPr="00246B98">
        <w:rPr>
          <w:rFonts w:ascii="Century" w:eastAsia="ＭＳ 明朝" w:hAnsi="Century"/>
          <w:szCs w:val="21"/>
          <w:lang w:val="en-AU" w:eastAsia="zh-CN"/>
        </w:rPr>
        <w:t>5</w:t>
      </w:r>
      <w:r w:rsidR="00F83247" w:rsidRPr="00246B98">
        <w:rPr>
          <w:rFonts w:ascii="Century" w:eastAsia="ＭＳ 明朝" w:hAnsi="Century"/>
          <w:szCs w:val="21"/>
          <w:lang w:val="en-AU" w:eastAsia="zh-CN"/>
        </w:rPr>
        <w:t>年ごとに見直される。</w:t>
      </w:r>
      <w:r w:rsidR="00F83247" w:rsidRPr="00246B98">
        <w:rPr>
          <w:rFonts w:ascii="Century" w:eastAsia="ＭＳ 明朝" w:hAnsi="Century"/>
          <w:szCs w:val="21"/>
          <w:lang w:val="en-AU" w:eastAsia="zh-CN"/>
        </w:rPr>
        <w:t>2015</w:t>
      </w:r>
      <w:r w:rsidR="00F83247" w:rsidRPr="00246B98">
        <w:rPr>
          <w:rFonts w:ascii="Century" w:eastAsia="ＭＳ 明朝" w:hAnsi="Century"/>
          <w:szCs w:val="21"/>
          <w:lang w:val="en-AU" w:eastAsia="zh-CN"/>
        </w:rPr>
        <w:t>年のレビューでは、</w:t>
      </w:r>
      <w:r w:rsidR="00F83247" w:rsidRPr="00246B98">
        <w:rPr>
          <w:rFonts w:ascii="Century" w:eastAsia="ＭＳ 明朝" w:hAnsi="Century"/>
          <w:szCs w:val="21"/>
          <w:lang w:val="en-AU" w:eastAsia="zh-CN"/>
        </w:rPr>
        <w:t>2010</w:t>
      </w:r>
      <w:r w:rsidR="00F83247" w:rsidRPr="00246B98">
        <w:rPr>
          <w:rFonts w:ascii="Century" w:eastAsia="ＭＳ 明朝" w:hAnsi="Century"/>
          <w:szCs w:val="21"/>
          <w:lang w:val="en-AU" w:eastAsia="zh-CN"/>
        </w:rPr>
        <w:t>年のレビュー以降、教育者の基準</w:t>
      </w:r>
      <w:r w:rsidR="004A39B3" w:rsidRPr="00246B98">
        <w:rPr>
          <w:rFonts w:ascii="Century" w:eastAsia="ＭＳ 明朝" w:hAnsi="Century"/>
          <w:szCs w:val="21"/>
          <w:lang w:val="en-AU"/>
        </w:rPr>
        <w:t>へ</w:t>
      </w:r>
      <w:r w:rsidR="00F83247" w:rsidRPr="00246B98">
        <w:rPr>
          <w:rFonts w:ascii="Century" w:eastAsia="ＭＳ 明朝" w:hAnsi="Century"/>
          <w:szCs w:val="21"/>
          <w:lang w:val="en-AU" w:eastAsia="zh-CN"/>
        </w:rPr>
        <w:t>の意識が高まったことがわか</w:t>
      </w:r>
      <w:r w:rsidR="004A39B3" w:rsidRPr="00246B98">
        <w:rPr>
          <w:rFonts w:ascii="Century" w:eastAsia="ＭＳ 明朝" w:hAnsi="Century"/>
          <w:szCs w:val="21"/>
          <w:lang w:val="en-AU"/>
        </w:rPr>
        <w:t>った</w:t>
      </w:r>
      <w:r w:rsidR="00F83247" w:rsidRPr="00246B98">
        <w:rPr>
          <w:rFonts w:ascii="Century" w:eastAsia="ＭＳ 明朝" w:hAnsi="Century"/>
          <w:szCs w:val="21"/>
          <w:lang w:val="en-AU" w:eastAsia="zh-CN"/>
        </w:rPr>
        <w:t>。</w:t>
      </w:r>
    </w:p>
    <w:p w14:paraId="2FCAFD08" w14:textId="77777777" w:rsidR="005E6F23" w:rsidRPr="00246B98" w:rsidRDefault="00F83247" w:rsidP="00F83247">
      <w:pPr>
        <w:rPr>
          <w:rFonts w:ascii="Century" w:eastAsia="ＭＳ 明朝" w:hAnsi="Century"/>
          <w:szCs w:val="21"/>
          <w:lang w:val="en-AU"/>
        </w:rPr>
      </w:pPr>
      <w:r w:rsidRPr="00246B98">
        <w:rPr>
          <w:rFonts w:ascii="Century" w:eastAsia="ＭＳ 明朝" w:hAnsi="Century"/>
          <w:szCs w:val="21"/>
          <w:lang w:val="en-AU" w:eastAsia="zh-CN"/>
        </w:rPr>
        <w:t>269</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年の</w:t>
      </w:r>
      <w:r w:rsidR="004A39B3" w:rsidRPr="00246B98">
        <w:rPr>
          <w:rFonts w:ascii="Century" w:eastAsia="ＭＳ 明朝" w:hAnsi="Century"/>
          <w:szCs w:val="21"/>
          <w:lang w:val="en-AU"/>
        </w:rPr>
        <w:t>見直し</w:t>
      </w:r>
      <w:r w:rsidRPr="00246B98">
        <w:rPr>
          <w:rFonts w:ascii="Century" w:eastAsia="ＭＳ 明朝" w:hAnsi="Century"/>
          <w:szCs w:val="21"/>
          <w:lang w:val="en-AU" w:eastAsia="zh-CN"/>
        </w:rPr>
        <w:t>中に、</w:t>
      </w:r>
      <w:r w:rsidR="005E6F23" w:rsidRPr="00246B98">
        <w:rPr>
          <w:rFonts w:ascii="Century" w:eastAsia="ＭＳ 明朝" w:hAnsi="Century" w:hint="eastAsia"/>
          <w:szCs w:val="21"/>
          <w:lang w:val="en-AU"/>
        </w:rPr>
        <w:t>中心的な関係者</w:t>
      </w:r>
      <w:r w:rsidRPr="00246B98">
        <w:rPr>
          <w:rFonts w:ascii="Century" w:eastAsia="ＭＳ 明朝" w:hAnsi="Century"/>
          <w:szCs w:val="21"/>
          <w:lang w:val="en-AU" w:eastAsia="zh-CN"/>
        </w:rPr>
        <w:t>は、基準を実際にどのように実施するかについてより大きな</w:t>
      </w:r>
      <w:r w:rsidR="004A39B3" w:rsidRPr="00246B98">
        <w:rPr>
          <w:rFonts w:ascii="Century" w:eastAsia="ＭＳ 明朝" w:hAnsi="Century"/>
          <w:szCs w:val="21"/>
          <w:lang w:val="en-AU"/>
        </w:rPr>
        <w:t>理解</w:t>
      </w:r>
      <w:r w:rsidRPr="00246B98">
        <w:rPr>
          <w:rFonts w:ascii="Century" w:eastAsia="ＭＳ 明朝" w:hAnsi="Century"/>
          <w:szCs w:val="21"/>
          <w:lang w:val="en-AU" w:eastAsia="zh-CN"/>
        </w:rPr>
        <w:t>が必要であると指摘した。これに応えて、オーストラリア政府は、</w:t>
      </w:r>
      <w:r w:rsidR="005E6F23" w:rsidRPr="00246B98">
        <w:rPr>
          <w:rFonts w:ascii="Century" w:eastAsia="ＭＳ 明朝" w:hAnsi="Century" w:hint="eastAsia"/>
          <w:szCs w:val="21"/>
          <w:lang w:val="en-AU"/>
        </w:rPr>
        <w:t>有力な中心的関係者</w:t>
      </w:r>
      <w:r w:rsidR="004A39B3" w:rsidRPr="00246B98">
        <w:rPr>
          <w:rFonts w:ascii="Century" w:eastAsia="ＭＳ 明朝" w:hAnsi="Century"/>
          <w:szCs w:val="21"/>
          <w:lang w:val="en-AU" w:eastAsia="zh-CN"/>
        </w:rPr>
        <w:t>と協議して</w:t>
      </w:r>
      <w:r w:rsidR="004A39B3" w:rsidRPr="00246B98">
        <w:rPr>
          <w:rFonts w:ascii="Century" w:eastAsia="ＭＳ 明朝" w:hAnsi="Century"/>
          <w:szCs w:val="21"/>
          <w:lang w:val="en-AU"/>
        </w:rPr>
        <w:t>、</w:t>
      </w:r>
      <w:r w:rsidR="004A39B3" w:rsidRPr="00246B98">
        <w:rPr>
          <w:rFonts w:ascii="Century" w:eastAsia="ＭＳ 明朝" w:hAnsi="Century"/>
          <w:szCs w:val="21"/>
          <w:lang w:val="en-AU" w:eastAsia="zh-CN"/>
        </w:rPr>
        <w:t>一連の模範例の開発に資金を提供した。</w:t>
      </w:r>
      <w:r w:rsidR="004A39B3" w:rsidRPr="00246B98">
        <w:rPr>
          <w:rFonts w:ascii="Century" w:eastAsia="ＭＳ 明朝" w:hAnsi="Century"/>
          <w:szCs w:val="21"/>
          <w:lang w:val="en-AU"/>
        </w:rPr>
        <w:t>これは、早期教育</w:t>
      </w:r>
      <w:r w:rsidRPr="00246B98">
        <w:rPr>
          <w:rFonts w:ascii="Century" w:eastAsia="ＭＳ 明朝" w:hAnsi="Century"/>
          <w:szCs w:val="21"/>
          <w:lang w:val="en-AU" w:eastAsia="zh-CN"/>
        </w:rPr>
        <w:t>、学校、職業教育および高等教育の場で学生</w:t>
      </w:r>
      <w:r w:rsidR="004A39B3" w:rsidRPr="00246B98">
        <w:rPr>
          <w:rFonts w:ascii="Century" w:eastAsia="ＭＳ 明朝" w:hAnsi="Century"/>
          <w:szCs w:val="21"/>
          <w:lang w:val="en-AU"/>
        </w:rPr>
        <w:t>の</w:t>
      </w:r>
      <w:r w:rsidRPr="00246B98">
        <w:rPr>
          <w:rFonts w:ascii="Century" w:eastAsia="ＭＳ 明朝" w:hAnsi="Century"/>
          <w:szCs w:val="21"/>
          <w:lang w:val="en-AU" w:eastAsia="zh-CN"/>
        </w:rPr>
        <w:t>より良い学習成果および教育経験を支援するために</w:t>
      </w:r>
      <w:r w:rsidR="004A39B3" w:rsidRPr="00246B98">
        <w:rPr>
          <w:rFonts w:ascii="Century" w:eastAsia="ＭＳ 明朝" w:hAnsi="Century"/>
          <w:szCs w:val="21"/>
          <w:lang w:val="en-AU"/>
        </w:rPr>
        <w:t>、</w:t>
      </w:r>
      <w:r w:rsidRPr="00246B98">
        <w:rPr>
          <w:rFonts w:ascii="Century" w:eastAsia="ＭＳ 明朝" w:hAnsi="Century"/>
          <w:szCs w:val="21"/>
          <w:lang w:val="en-AU" w:eastAsia="zh-CN"/>
        </w:rPr>
        <w:t>基準をどのように使用できるかを示す</w:t>
      </w:r>
      <w:r w:rsidR="004A39B3" w:rsidRPr="00246B98">
        <w:rPr>
          <w:rFonts w:ascii="Century" w:eastAsia="ＭＳ 明朝" w:hAnsi="Century"/>
          <w:szCs w:val="21"/>
          <w:lang w:val="en-AU"/>
        </w:rPr>
        <w:t>ものである。</w:t>
      </w:r>
    </w:p>
    <w:p w14:paraId="1959F72C"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270.</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オーストラリア政府ならびに州および準州の政府は、教育評議会</w:t>
      </w:r>
      <w:r w:rsidR="004A39B3" w:rsidRPr="00246B98">
        <w:rPr>
          <w:rFonts w:ascii="Century" w:eastAsia="ＭＳ 明朝" w:hAnsi="Century"/>
          <w:szCs w:val="21"/>
          <w:lang w:val="en-AU"/>
        </w:rPr>
        <w:t>による</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年の</w:t>
      </w:r>
      <w:r w:rsidR="004A39B3" w:rsidRPr="00246B98">
        <w:rPr>
          <w:rFonts w:ascii="Century" w:eastAsia="ＭＳ 明朝" w:hAnsi="Century"/>
          <w:szCs w:val="21"/>
          <w:lang w:val="en-AU"/>
        </w:rPr>
        <w:t>見直しによるその他の</w:t>
      </w:r>
      <w:r w:rsidRPr="00246B98">
        <w:rPr>
          <w:rFonts w:ascii="Century" w:eastAsia="ＭＳ 明朝" w:hAnsi="Century"/>
          <w:szCs w:val="21"/>
          <w:lang w:val="en-AU" w:eastAsia="zh-CN"/>
        </w:rPr>
        <w:t>勧告に対処するために共に取り組んでいる。ビクトリア州とクイーンズランド州</w:t>
      </w:r>
      <w:r w:rsidR="004A39B3" w:rsidRPr="00246B98">
        <w:rPr>
          <w:rFonts w:ascii="Century" w:eastAsia="ＭＳ 明朝" w:hAnsi="Century"/>
          <w:szCs w:val="21"/>
          <w:lang w:val="en-AU"/>
        </w:rPr>
        <w:t>は</w:t>
      </w:r>
      <w:r w:rsidRPr="00246B98">
        <w:rPr>
          <w:rFonts w:ascii="Century" w:eastAsia="ＭＳ 明朝" w:hAnsi="Century"/>
          <w:szCs w:val="21"/>
          <w:lang w:val="en-AU" w:eastAsia="zh-CN"/>
        </w:rPr>
        <w:t>、教育システムに</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が含まれているか</w:t>
      </w:r>
      <w:r w:rsidR="0058360E" w:rsidRPr="00246B98">
        <w:rPr>
          <w:rFonts w:ascii="Century" w:eastAsia="ＭＳ 明朝" w:hAnsi="Century"/>
          <w:szCs w:val="21"/>
          <w:lang w:val="en-AU"/>
        </w:rPr>
        <w:t>見直しを行い</w:t>
      </w:r>
      <w:r w:rsidRPr="00246B98">
        <w:rPr>
          <w:rFonts w:ascii="Century" w:eastAsia="ＭＳ 明朝" w:hAnsi="Century"/>
          <w:szCs w:val="21"/>
          <w:lang w:val="en-AU" w:eastAsia="zh-CN"/>
        </w:rPr>
        <w:t>、勧告を実行して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。ビクトリア州政府は、</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年の「障害のある学生のためのプログラムの</w:t>
      </w:r>
      <w:r w:rsidR="0058360E" w:rsidRPr="00246B98">
        <w:rPr>
          <w:rFonts w:ascii="Century" w:eastAsia="ＭＳ 明朝" w:hAnsi="Century"/>
          <w:szCs w:val="21"/>
          <w:lang w:val="en-AU"/>
        </w:rPr>
        <w:t>見直し</w:t>
      </w:r>
      <w:r w:rsidRPr="00246B98">
        <w:rPr>
          <w:rFonts w:ascii="Century" w:eastAsia="ＭＳ 明朝" w:hAnsi="Century"/>
          <w:szCs w:val="21"/>
          <w:lang w:val="en-AU" w:eastAsia="zh-CN"/>
        </w:rPr>
        <w:t>」から出された</w:t>
      </w:r>
      <w:r w:rsidRPr="00246B98">
        <w:rPr>
          <w:rFonts w:ascii="Century" w:eastAsia="ＭＳ 明朝" w:hAnsi="Century"/>
          <w:szCs w:val="21"/>
          <w:lang w:val="en-AU" w:eastAsia="zh-CN"/>
        </w:rPr>
        <w:t>25</w:t>
      </w:r>
      <w:r w:rsidRPr="00246B98">
        <w:rPr>
          <w:rFonts w:ascii="Century" w:eastAsia="ＭＳ 明朝" w:hAnsi="Century"/>
          <w:szCs w:val="21"/>
          <w:lang w:val="en-AU" w:eastAsia="zh-CN"/>
        </w:rPr>
        <w:t>の</w:t>
      </w:r>
      <w:r w:rsidR="0058360E" w:rsidRPr="00246B98">
        <w:rPr>
          <w:rFonts w:ascii="Century" w:eastAsia="ＭＳ 明朝" w:hAnsi="Century"/>
          <w:szCs w:val="21"/>
          <w:lang w:val="en-AU"/>
        </w:rPr>
        <w:t>勧告</w:t>
      </w:r>
      <w:r w:rsidRPr="00246B98">
        <w:rPr>
          <w:rFonts w:ascii="Century" w:eastAsia="ＭＳ 明朝" w:hAnsi="Century"/>
          <w:szCs w:val="21"/>
          <w:lang w:val="en-AU" w:eastAsia="zh-CN"/>
        </w:rPr>
        <w:t>事項のうち</w:t>
      </w:r>
      <w:r w:rsidRPr="00246B98">
        <w:rPr>
          <w:rFonts w:ascii="Century" w:eastAsia="ＭＳ 明朝" w:hAnsi="Century"/>
          <w:szCs w:val="21"/>
          <w:lang w:val="en-AU" w:eastAsia="zh-CN"/>
        </w:rPr>
        <w:t>21</w:t>
      </w:r>
      <w:r w:rsidRPr="00246B98">
        <w:rPr>
          <w:rFonts w:ascii="Century" w:eastAsia="ＭＳ 明朝" w:hAnsi="Century"/>
          <w:szCs w:val="21"/>
          <w:lang w:val="en-AU" w:eastAsia="zh-CN"/>
        </w:rPr>
        <w:t>を受け入れ、推奨事項を実施し補足的な</w:t>
      </w:r>
      <w:r w:rsidR="0058360E" w:rsidRPr="00246B98">
        <w:rPr>
          <w:rFonts w:ascii="Century" w:eastAsia="ＭＳ 明朝" w:hAnsi="Century"/>
          <w:szCs w:val="21"/>
          <w:lang w:val="en-AU"/>
        </w:rPr>
        <w:t>取り組み</w:t>
      </w:r>
      <w:r w:rsidRPr="00246B98">
        <w:rPr>
          <w:rFonts w:ascii="Century" w:eastAsia="ＭＳ 明朝" w:hAnsi="Century"/>
          <w:szCs w:val="21"/>
          <w:lang w:val="en-AU" w:eastAsia="zh-CN"/>
        </w:rPr>
        <w:t>と改革の実施を支援するための</w:t>
      </w:r>
      <w:r w:rsidR="0058360E" w:rsidRPr="00246B98">
        <w:rPr>
          <w:rFonts w:ascii="Century" w:eastAsia="ＭＳ 明朝" w:hAnsi="Century"/>
          <w:szCs w:val="21"/>
          <w:lang w:val="en-AU"/>
        </w:rPr>
        <w:t>、</w:t>
      </w:r>
      <w:r w:rsidRPr="00246B98">
        <w:rPr>
          <w:rFonts w:ascii="Century" w:eastAsia="ＭＳ 明朝" w:hAnsi="Century"/>
          <w:szCs w:val="21"/>
          <w:lang w:val="en-AU" w:eastAsia="zh-CN"/>
        </w:rPr>
        <w:t>2200</w:t>
      </w:r>
      <w:r w:rsidRPr="00246B98">
        <w:rPr>
          <w:rFonts w:ascii="Century" w:eastAsia="ＭＳ 明朝" w:hAnsi="Century"/>
          <w:szCs w:val="21"/>
          <w:lang w:val="en-AU" w:eastAsia="zh-CN"/>
        </w:rPr>
        <w:t>万ドルの</w:t>
      </w:r>
      <w:r w:rsidR="0058360E" w:rsidRPr="00246B98">
        <w:rPr>
          <w:rFonts w:ascii="Century" w:eastAsia="ＭＳ 明朝" w:hAnsi="Century"/>
          <w:szCs w:val="21"/>
          <w:lang w:val="en-AU"/>
        </w:rPr>
        <w:t>一括資金</w:t>
      </w:r>
      <w:r w:rsidRPr="00246B98">
        <w:rPr>
          <w:rFonts w:ascii="Century" w:eastAsia="ＭＳ 明朝" w:hAnsi="Century"/>
          <w:szCs w:val="21"/>
          <w:lang w:val="en-AU" w:eastAsia="zh-CN"/>
        </w:rPr>
        <w:t>を提供</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p>
    <w:p w14:paraId="2B6C0F9A"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271.</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年から</w:t>
      </w:r>
      <w:r w:rsidRPr="00246B98">
        <w:rPr>
          <w:rFonts w:ascii="Century" w:eastAsia="ＭＳ 明朝" w:hAnsi="Century"/>
          <w:szCs w:val="21"/>
          <w:lang w:val="en-AU" w:eastAsia="zh-CN"/>
        </w:rPr>
        <w:t>27</w:t>
      </w:r>
      <w:r w:rsidRPr="00246B98">
        <w:rPr>
          <w:rFonts w:ascii="Century" w:eastAsia="ＭＳ 明朝" w:hAnsi="Century"/>
          <w:szCs w:val="21"/>
          <w:lang w:val="en-AU" w:eastAsia="zh-CN"/>
        </w:rPr>
        <w:t>年にかけて、</w:t>
      </w:r>
      <w:r w:rsidR="00086A0A" w:rsidRPr="00246B98">
        <w:rPr>
          <w:rFonts w:ascii="Century" w:eastAsia="ＭＳ 明朝" w:hAnsi="Century" w:hint="eastAsia"/>
          <w:szCs w:val="21"/>
          <w:lang w:val="en-AU"/>
        </w:rPr>
        <w:t>数次の</w:t>
      </w:r>
      <w:r w:rsidRPr="00246B98">
        <w:rPr>
          <w:rFonts w:ascii="Century" w:eastAsia="ＭＳ 明朝" w:hAnsi="Century"/>
          <w:szCs w:val="21"/>
          <w:lang w:val="en-AU" w:eastAsia="zh-CN"/>
        </w:rPr>
        <w:t>学校資金に</w:t>
      </w:r>
      <w:r w:rsidRPr="00246B98">
        <w:rPr>
          <w:rFonts w:ascii="Century" w:eastAsia="ＭＳ 明朝" w:hAnsi="Century"/>
          <w:szCs w:val="21"/>
          <w:lang w:val="en-AU" w:eastAsia="zh-CN"/>
        </w:rPr>
        <w:t>2,435</w:t>
      </w:r>
      <w:r w:rsidRPr="00246B98">
        <w:rPr>
          <w:rFonts w:ascii="Century" w:eastAsia="ＭＳ 明朝" w:hAnsi="Century"/>
          <w:szCs w:val="21"/>
          <w:lang w:val="en-AU" w:eastAsia="zh-CN"/>
        </w:rPr>
        <w:t>億ドルを</w:t>
      </w:r>
      <w:r w:rsidR="006B1B6E" w:rsidRPr="00246B98">
        <w:rPr>
          <w:rFonts w:ascii="Century" w:eastAsia="ＭＳ 明朝" w:hAnsi="Century" w:hint="eastAsia"/>
          <w:szCs w:val="21"/>
          <w:lang w:val="en-AU"/>
        </w:rPr>
        <w:t>出費</w:t>
      </w:r>
      <w:r w:rsidRPr="00246B98">
        <w:rPr>
          <w:rFonts w:ascii="Century" w:eastAsia="ＭＳ 明朝" w:hAnsi="Century"/>
          <w:szCs w:val="21"/>
          <w:lang w:val="en-AU" w:eastAsia="zh-CN"/>
        </w:rPr>
        <w:t>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。これには、障害のある生徒のための推定</w:t>
      </w:r>
      <w:r w:rsidRPr="00246B98">
        <w:rPr>
          <w:rFonts w:ascii="Century" w:eastAsia="ＭＳ 明朝" w:hAnsi="Century"/>
          <w:szCs w:val="21"/>
          <w:lang w:val="en-AU" w:eastAsia="zh-CN"/>
        </w:rPr>
        <w:t>221</w:t>
      </w:r>
      <w:r w:rsidRPr="00246B98">
        <w:rPr>
          <w:rFonts w:ascii="Century" w:eastAsia="ＭＳ 明朝" w:hAnsi="Century"/>
          <w:szCs w:val="21"/>
          <w:lang w:val="en-AU" w:eastAsia="zh-CN"/>
        </w:rPr>
        <w:t>億ドル</w:t>
      </w:r>
      <w:r w:rsidR="0058360E" w:rsidRPr="00246B98">
        <w:rPr>
          <w:rFonts w:ascii="Century" w:eastAsia="ＭＳ 明朝" w:hAnsi="Century"/>
          <w:szCs w:val="21"/>
          <w:lang w:val="en-AU"/>
        </w:rPr>
        <w:t>の加算</w:t>
      </w:r>
      <w:r w:rsidRPr="00246B98">
        <w:rPr>
          <w:rFonts w:ascii="Century" w:eastAsia="ＭＳ 明朝" w:hAnsi="Century"/>
          <w:szCs w:val="21"/>
          <w:lang w:val="en-AU" w:eastAsia="zh-CN"/>
        </w:rPr>
        <w:t>が含まれ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。平均して、障害のある学生のための資金は、この期間に毎年</w:t>
      </w:r>
      <w:r w:rsidRPr="00246B98">
        <w:rPr>
          <w:rFonts w:ascii="Century" w:eastAsia="ＭＳ 明朝" w:hAnsi="Century"/>
          <w:szCs w:val="21"/>
          <w:lang w:val="en-AU" w:eastAsia="zh-CN"/>
        </w:rPr>
        <w:t>5.7</w:t>
      </w:r>
      <w:r w:rsidRPr="00246B98">
        <w:rPr>
          <w:rFonts w:ascii="Century" w:eastAsia="ＭＳ 明朝" w:hAnsi="Century"/>
          <w:szCs w:val="21"/>
          <w:lang w:val="en-AU" w:eastAsia="zh-CN"/>
        </w:rPr>
        <w:t>パーセント増加する。これは、障害のある学生に対する州および準州の資金援助に加えられて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6B9F5EC2"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272.</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各州および準州の政府は、教育制度において障害のある学生のための資金</w:t>
      </w:r>
      <w:r w:rsidR="0058360E" w:rsidRPr="00246B98">
        <w:rPr>
          <w:rFonts w:ascii="Century" w:eastAsia="ＭＳ 明朝" w:hAnsi="Century"/>
          <w:szCs w:val="21"/>
          <w:lang w:val="en-AU"/>
        </w:rPr>
        <w:t>配分</w:t>
      </w:r>
      <w:r w:rsidRPr="00246B98">
        <w:rPr>
          <w:rFonts w:ascii="Century" w:eastAsia="ＭＳ 明朝" w:hAnsi="Century"/>
          <w:szCs w:val="21"/>
          <w:lang w:val="en-AU" w:eastAsia="zh-CN"/>
        </w:rPr>
        <w:t>をしている。</w:t>
      </w:r>
    </w:p>
    <w:p w14:paraId="5C03342F" w14:textId="77777777" w:rsidR="009602F1" w:rsidRPr="00246B98" w:rsidRDefault="009602F1" w:rsidP="00F83247">
      <w:pPr>
        <w:rPr>
          <w:rFonts w:ascii="Century" w:eastAsia="DengXian" w:hAnsi="Century"/>
          <w:szCs w:val="21"/>
          <w:lang w:val="en-AU" w:eastAsia="zh-CN"/>
        </w:rPr>
      </w:pPr>
    </w:p>
    <w:p w14:paraId="01F5C4B9"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高等教育</w:t>
      </w:r>
    </w:p>
    <w:p w14:paraId="4C8891EC" w14:textId="77777777" w:rsidR="00F83247" w:rsidRPr="00246B98" w:rsidRDefault="00F83247" w:rsidP="00F83247">
      <w:pPr>
        <w:rPr>
          <w:rFonts w:ascii="Century" w:eastAsia="DengXian" w:hAnsi="Century"/>
          <w:szCs w:val="21"/>
          <w:lang w:val="en-AU" w:eastAsia="zh-CN"/>
        </w:rPr>
      </w:pPr>
      <w:r w:rsidRPr="00246B98">
        <w:rPr>
          <w:rFonts w:ascii="Century" w:eastAsia="ＭＳ 明朝" w:hAnsi="Century"/>
          <w:szCs w:val="21"/>
          <w:lang w:val="en-AU" w:eastAsia="zh-CN"/>
        </w:rPr>
        <w:t>273.</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2013</w:t>
      </w:r>
      <w:r w:rsidRPr="00246B98">
        <w:rPr>
          <w:rFonts w:ascii="Century" w:eastAsia="ＭＳ 明朝" w:hAnsi="Century"/>
          <w:szCs w:val="21"/>
          <w:lang w:val="en-AU" w:eastAsia="zh-CN"/>
        </w:rPr>
        <w:t>年高等教育支援法（</w:t>
      </w:r>
      <w:r w:rsidR="009C756B" w:rsidRPr="00246B98">
        <w:rPr>
          <w:rFonts w:ascii="Century" w:eastAsia="ＭＳ 明朝" w:hAnsi="Century"/>
          <w:szCs w:val="21"/>
          <w:lang w:val="en-AU"/>
        </w:rPr>
        <w:t>連邦</w:t>
      </w:r>
      <w:r w:rsidRPr="00246B98">
        <w:rPr>
          <w:rFonts w:ascii="Century" w:eastAsia="ＭＳ 明朝" w:hAnsi="Century"/>
          <w:szCs w:val="21"/>
          <w:lang w:val="en-AU" w:eastAsia="zh-CN"/>
        </w:rPr>
        <w:t>）（</w:t>
      </w:r>
      <w:r w:rsidRPr="00246B98">
        <w:rPr>
          <w:rFonts w:ascii="Century" w:eastAsia="ＭＳ 明朝" w:hAnsi="Century"/>
          <w:szCs w:val="21"/>
          <w:lang w:val="en-AU" w:eastAsia="zh-CN"/>
        </w:rPr>
        <w:t>HESA</w:t>
      </w:r>
      <w:r w:rsidR="006424B7" w:rsidRPr="00246B98">
        <w:rPr>
          <w:rFonts w:ascii="Century" w:eastAsia="ＭＳ 明朝" w:hAnsi="Century"/>
          <w:szCs w:val="21"/>
          <w:lang w:val="en-AU" w:eastAsia="zh-CN"/>
        </w:rPr>
        <w:t xml:space="preserve">: </w:t>
      </w:r>
      <w:r w:rsidR="006424B7" w:rsidRPr="00246B98">
        <w:rPr>
          <w:lang w:val="en-AU"/>
        </w:rPr>
        <w:t>Higher Education Support Act</w:t>
      </w:r>
      <w:r w:rsidRPr="00246B98">
        <w:rPr>
          <w:rFonts w:ascii="Century" w:eastAsia="ＭＳ 明朝" w:hAnsi="Century"/>
          <w:szCs w:val="21"/>
          <w:lang w:val="en-AU" w:eastAsia="zh-CN"/>
        </w:rPr>
        <w:t>）は、高等教育障害者支援プログラムを通じて、障害のある学生のアクセスを改善するために、適格な高等教育機関への補助金を</w:t>
      </w:r>
      <w:r w:rsidR="006424B7" w:rsidRPr="00246B98">
        <w:rPr>
          <w:rFonts w:ascii="Century" w:eastAsia="ＭＳ 明朝" w:hAnsi="Century" w:hint="eastAsia"/>
          <w:szCs w:val="21"/>
          <w:lang w:val="en-AU"/>
        </w:rPr>
        <w:t>提供</w:t>
      </w:r>
      <w:r w:rsidRPr="00246B98">
        <w:rPr>
          <w:rFonts w:ascii="Century" w:eastAsia="ＭＳ 明朝" w:hAnsi="Century"/>
          <w:szCs w:val="21"/>
          <w:lang w:val="en-AU" w:eastAsia="zh-CN"/>
        </w:rPr>
        <w:t>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。これには、障害のある学生を支援するための費用（</w:t>
      </w:r>
      <w:r w:rsidR="006424B7" w:rsidRPr="00246B98">
        <w:rPr>
          <w:rFonts w:ascii="Century" w:eastAsia="ＭＳ 明朝" w:hAnsi="Century" w:hint="eastAsia"/>
          <w:szCs w:val="21"/>
          <w:lang w:val="en-AU"/>
        </w:rPr>
        <w:t>増幅補聴器</w:t>
      </w:r>
      <w:r w:rsidRPr="00246B98">
        <w:rPr>
          <w:rFonts w:ascii="Century" w:eastAsia="ＭＳ 明朝" w:hAnsi="Century"/>
          <w:szCs w:val="21"/>
          <w:lang w:val="en-AU" w:eastAsia="zh-CN"/>
        </w:rPr>
        <w:t>、ワイヤレスマイク、</w:t>
      </w:r>
      <w:r w:rsidR="006424B7" w:rsidRPr="00246B98">
        <w:rPr>
          <w:rFonts w:ascii="Century" w:eastAsia="ＭＳ 明朝" w:hAnsi="Century" w:hint="eastAsia"/>
          <w:szCs w:val="21"/>
          <w:lang w:val="en-AU"/>
        </w:rPr>
        <w:t>ノートテークなど</w:t>
      </w:r>
      <w:r w:rsidRPr="00246B98">
        <w:rPr>
          <w:rFonts w:ascii="Century" w:eastAsia="ＭＳ 明朝" w:hAnsi="Century"/>
          <w:szCs w:val="21"/>
          <w:lang w:val="en-AU" w:eastAsia="zh-CN"/>
        </w:rPr>
        <w:t>）を</w:t>
      </w:r>
      <w:r w:rsidR="009C756B" w:rsidRPr="00246B98">
        <w:rPr>
          <w:rFonts w:ascii="Century" w:eastAsia="ＭＳ 明朝" w:hAnsi="Century"/>
          <w:szCs w:val="21"/>
          <w:lang w:val="en-AU"/>
        </w:rPr>
        <w:t>まかなう</w:t>
      </w:r>
      <w:r w:rsidRPr="00246B98">
        <w:rPr>
          <w:rFonts w:ascii="Century" w:eastAsia="ＭＳ 明朝" w:hAnsi="Century"/>
          <w:szCs w:val="21"/>
          <w:lang w:val="en-AU" w:eastAsia="zh-CN"/>
        </w:rPr>
        <w:t>ために、適格な高等教育機関に資金を提供する、障害のある学生への追加サポートが含まれ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。知的障害のある生徒</w:t>
      </w:r>
      <w:r w:rsidR="009C756B" w:rsidRPr="00246B98">
        <w:rPr>
          <w:rFonts w:ascii="Century" w:eastAsia="ＭＳ 明朝" w:hAnsi="Century"/>
          <w:szCs w:val="21"/>
          <w:lang w:val="en-AU"/>
        </w:rPr>
        <w:t>に</w:t>
      </w:r>
      <w:r w:rsidRPr="00246B98">
        <w:rPr>
          <w:rFonts w:ascii="Century" w:eastAsia="ＭＳ 明朝" w:hAnsi="Century"/>
          <w:szCs w:val="21"/>
          <w:lang w:val="en-AU" w:eastAsia="zh-CN"/>
        </w:rPr>
        <w:t>は、</w:t>
      </w:r>
      <w:r w:rsidR="005E68AF" w:rsidRPr="00246B98">
        <w:rPr>
          <w:rFonts w:ascii="Century" w:eastAsia="ＭＳ 明朝" w:hAnsi="Century" w:hint="eastAsia"/>
          <w:szCs w:val="21"/>
          <w:lang w:val="en-AU"/>
        </w:rPr>
        <w:t>休息室設備</w:t>
      </w:r>
      <w:r w:rsidRPr="00246B98">
        <w:rPr>
          <w:rFonts w:ascii="Century" w:eastAsia="ＭＳ 明朝" w:hAnsi="Century"/>
          <w:szCs w:val="21"/>
          <w:lang w:val="en-AU" w:eastAsia="zh-CN"/>
        </w:rPr>
        <w:t>や、単語予測やテキスト読み上げなどのソフトウェアプログラムでサポートすることも</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w:t>
      </w:r>
    </w:p>
    <w:p w14:paraId="2E52E4BA" w14:textId="77777777" w:rsidR="00F83247" w:rsidRPr="00246B98" w:rsidRDefault="00D1662E" w:rsidP="00F83247">
      <w:pPr>
        <w:rPr>
          <w:rFonts w:ascii="Century" w:eastAsia="ＭＳ 明朝" w:hAnsi="Century"/>
          <w:szCs w:val="21"/>
          <w:lang w:val="en-AU" w:eastAsia="zh-CN"/>
        </w:rPr>
      </w:pPr>
      <w:r w:rsidRPr="00246B98">
        <w:rPr>
          <w:rFonts w:ascii="Century" w:eastAsia="ＭＳ 明朝" w:hAnsi="Century"/>
          <w:szCs w:val="21"/>
          <w:lang w:val="en-AU"/>
        </w:rPr>
        <w:t>274</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オーストラリア政府によって資金提供され</w:t>
      </w:r>
      <w:r w:rsidR="009C756B" w:rsidRPr="00246B98">
        <w:rPr>
          <w:rFonts w:ascii="Century" w:eastAsia="ＭＳ 明朝" w:hAnsi="Century"/>
          <w:szCs w:val="21"/>
          <w:lang w:val="en-AU"/>
        </w:rPr>
        <w:t>ている</w:t>
      </w:r>
      <w:r w:rsidR="00F83247" w:rsidRPr="00246B98">
        <w:rPr>
          <w:rFonts w:ascii="Century" w:eastAsia="ＭＳ 明朝" w:hAnsi="Century"/>
          <w:szCs w:val="21"/>
          <w:lang w:val="en-AU" w:eastAsia="zh-CN"/>
        </w:rPr>
        <w:t>オーストラリア産業技術委員会（</w:t>
      </w:r>
      <w:r w:rsidR="00F83247" w:rsidRPr="00246B98">
        <w:rPr>
          <w:rFonts w:ascii="Century" w:eastAsia="ＭＳ 明朝" w:hAnsi="Century"/>
          <w:szCs w:val="21"/>
          <w:lang w:val="en-AU" w:eastAsia="zh-CN"/>
        </w:rPr>
        <w:t>AISC</w:t>
      </w:r>
      <w:r w:rsidR="005E68AF" w:rsidRPr="00246B98">
        <w:rPr>
          <w:rFonts w:ascii="Century" w:eastAsia="ＭＳ 明朝" w:hAnsi="Century"/>
          <w:szCs w:val="21"/>
          <w:lang w:val="en-AU" w:eastAsia="zh-CN"/>
        </w:rPr>
        <w:t xml:space="preserve">: </w:t>
      </w:r>
      <w:r w:rsidR="005E68AF" w:rsidRPr="00246B98">
        <w:rPr>
          <w:lang w:val="en-AU"/>
        </w:rPr>
        <w:t>Australian Industry Skills Committee</w:t>
      </w:r>
      <w:r w:rsidR="00F83247" w:rsidRPr="00246B98">
        <w:rPr>
          <w:rFonts w:ascii="Century" w:eastAsia="ＭＳ 明朝" w:hAnsi="Century"/>
          <w:szCs w:val="21"/>
          <w:lang w:val="en-AU" w:eastAsia="zh-CN"/>
        </w:rPr>
        <w:t>）もまた、職業教育訓練（</w:t>
      </w:r>
      <w:r w:rsidR="00F83247" w:rsidRPr="00246B98">
        <w:rPr>
          <w:rFonts w:ascii="Century" w:eastAsia="ＭＳ 明朝" w:hAnsi="Century"/>
          <w:szCs w:val="21"/>
          <w:lang w:val="en-AU" w:eastAsia="zh-CN"/>
        </w:rPr>
        <w:t>VET</w:t>
      </w:r>
      <w:r w:rsidR="005E68AF" w:rsidRPr="00246B98">
        <w:rPr>
          <w:rFonts w:ascii="Century" w:eastAsia="ＭＳ 明朝" w:hAnsi="Century"/>
          <w:szCs w:val="21"/>
          <w:lang w:val="en-AU" w:eastAsia="zh-CN"/>
        </w:rPr>
        <w:t xml:space="preserve">: </w:t>
      </w:r>
      <w:r w:rsidR="005E68AF" w:rsidRPr="00246B98">
        <w:rPr>
          <w:lang w:val="en-AU"/>
        </w:rPr>
        <w:t>Vocational Education and Training</w:t>
      </w:r>
      <w:r w:rsidR="00F83247" w:rsidRPr="00246B98">
        <w:rPr>
          <w:rFonts w:ascii="Century" w:eastAsia="ＭＳ 明朝" w:hAnsi="Century"/>
          <w:szCs w:val="21"/>
          <w:lang w:val="en-AU" w:eastAsia="zh-CN"/>
        </w:rPr>
        <w:t>）における</w:t>
      </w:r>
      <w:r w:rsidR="00AF2EEC" w:rsidRPr="00246B98">
        <w:rPr>
          <w:rFonts w:ascii="Century" w:eastAsia="ＭＳ 明朝" w:hAnsi="Century"/>
          <w:szCs w:val="21"/>
        </w:rPr>
        <w:t>障害のある人</w:t>
      </w:r>
      <w:r w:rsidR="00F83247" w:rsidRPr="00246B98">
        <w:rPr>
          <w:rFonts w:ascii="Century" w:eastAsia="ＭＳ 明朝" w:hAnsi="Century"/>
          <w:szCs w:val="21"/>
          <w:lang w:val="en-AU" w:eastAsia="zh-CN"/>
        </w:rPr>
        <w:t>の訓練成果を改善するための</w:t>
      </w:r>
      <w:r w:rsidR="009C756B" w:rsidRPr="00246B98">
        <w:rPr>
          <w:rFonts w:ascii="Century" w:eastAsia="ＭＳ 明朝" w:hAnsi="Century"/>
          <w:szCs w:val="21"/>
          <w:lang w:val="en-AU"/>
        </w:rPr>
        <w:t>事業</w:t>
      </w:r>
      <w:r w:rsidR="00F83247" w:rsidRPr="00246B98">
        <w:rPr>
          <w:rFonts w:ascii="Century" w:eastAsia="ＭＳ 明朝" w:hAnsi="Century"/>
          <w:szCs w:val="21"/>
          <w:lang w:val="en-AU" w:eastAsia="zh-CN"/>
        </w:rPr>
        <w:t>を</w:t>
      </w:r>
      <w:r w:rsidR="00BA3756" w:rsidRPr="00246B98">
        <w:rPr>
          <w:rFonts w:ascii="Century" w:eastAsia="ＭＳ 明朝" w:hAnsi="Century" w:hint="eastAsia"/>
          <w:szCs w:val="21"/>
          <w:lang w:val="en-AU"/>
        </w:rPr>
        <w:t>稼働している</w:t>
      </w:r>
      <w:r w:rsidR="00F83247" w:rsidRPr="00246B98">
        <w:rPr>
          <w:rFonts w:ascii="Century" w:eastAsia="ＭＳ 明朝" w:hAnsi="Century"/>
          <w:szCs w:val="21"/>
          <w:lang w:val="en-AU" w:eastAsia="zh-CN"/>
        </w:rPr>
        <w:t>。例えば、障害教育基準の下での</w:t>
      </w:r>
      <w:r w:rsidR="009C756B" w:rsidRPr="00246B98">
        <w:rPr>
          <w:rFonts w:ascii="Century" w:eastAsia="ＭＳ 明朝" w:hAnsi="Century"/>
          <w:szCs w:val="21"/>
          <w:lang w:val="en-AU"/>
        </w:rPr>
        <w:t>インクルージョン</w:t>
      </w:r>
      <w:r w:rsidR="00F83247" w:rsidRPr="00246B98">
        <w:rPr>
          <w:rFonts w:ascii="Century" w:eastAsia="ＭＳ 明朝" w:hAnsi="Century"/>
          <w:szCs w:val="21"/>
          <w:lang w:val="en-AU" w:eastAsia="zh-CN"/>
        </w:rPr>
        <w:t>と義務についての認識を高めるために、</w:t>
      </w:r>
      <w:r w:rsidR="00F83247" w:rsidRPr="00246B98">
        <w:rPr>
          <w:rFonts w:ascii="Century" w:eastAsia="ＭＳ 明朝" w:hAnsi="Century"/>
          <w:szCs w:val="21"/>
          <w:lang w:val="en-AU" w:eastAsia="zh-CN"/>
        </w:rPr>
        <w:t>VET</w:t>
      </w:r>
      <w:r w:rsidR="00F83247" w:rsidRPr="00246B98">
        <w:rPr>
          <w:rFonts w:ascii="Century" w:eastAsia="ＭＳ 明朝" w:hAnsi="Century"/>
          <w:szCs w:val="21"/>
          <w:lang w:val="en-AU" w:eastAsia="zh-CN"/>
        </w:rPr>
        <w:t>機関で使用されている既存の</w:t>
      </w:r>
      <w:r w:rsidR="009F13D0" w:rsidRPr="00246B98">
        <w:rPr>
          <w:rFonts w:ascii="Century" w:eastAsia="ＭＳ 明朝" w:hAnsi="Century"/>
          <w:szCs w:val="21"/>
          <w:lang w:val="en-AU"/>
        </w:rPr>
        <w:t>資源</w:t>
      </w:r>
      <w:r w:rsidR="00F83247" w:rsidRPr="00246B98">
        <w:rPr>
          <w:rFonts w:ascii="Century" w:eastAsia="ＭＳ 明朝" w:hAnsi="Century"/>
          <w:szCs w:val="21"/>
          <w:lang w:val="en-AU" w:eastAsia="zh-CN"/>
        </w:rPr>
        <w:t>を</w:t>
      </w:r>
      <w:r w:rsidR="009F13D0" w:rsidRPr="00246B98">
        <w:rPr>
          <w:rFonts w:ascii="Century" w:eastAsia="ＭＳ 明朝" w:hAnsi="Century"/>
          <w:szCs w:val="21"/>
          <w:lang w:val="en-AU"/>
        </w:rPr>
        <w:t>改善</w:t>
      </w:r>
      <w:r w:rsidR="00F83247" w:rsidRPr="00246B98">
        <w:rPr>
          <w:rFonts w:ascii="Century" w:eastAsia="ＭＳ 明朝" w:hAnsi="Century"/>
          <w:szCs w:val="21"/>
          <w:lang w:val="en-AU" w:eastAsia="zh-CN"/>
        </w:rPr>
        <w:t>させること</w:t>
      </w:r>
      <w:r w:rsidR="007D3ED8" w:rsidRPr="00246B98">
        <w:rPr>
          <w:rFonts w:ascii="Century" w:eastAsia="ＭＳ 明朝" w:hAnsi="Century"/>
          <w:szCs w:val="21"/>
          <w:lang w:val="en-AU" w:eastAsia="zh-CN"/>
        </w:rPr>
        <w:t>である</w:t>
      </w:r>
      <w:r w:rsidR="00F83247" w:rsidRPr="00246B98">
        <w:rPr>
          <w:rFonts w:ascii="Century" w:eastAsia="ＭＳ 明朝" w:hAnsi="Century"/>
          <w:szCs w:val="21"/>
          <w:lang w:val="en-AU" w:eastAsia="zh-CN"/>
        </w:rPr>
        <w:t>。</w:t>
      </w:r>
    </w:p>
    <w:p w14:paraId="3D1D83D2" w14:textId="77777777" w:rsidR="00C24818" w:rsidRPr="00246B98" w:rsidRDefault="00C24818" w:rsidP="009602F1">
      <w:pPr>
        <w:rPr>
          <w:rFonts w:ascii="Century" w:eastAsia="ＭＳ 明朝" w:hAnsi="Century"/>
          <w:szCs w:val="21"/>
          <w:lang w:val="en-AU" w:eastAsia="zh-CN"/>
        </w:rPr>
      </w:pPr>
    </w:p>
    <w:p w14:paraId="3056D75F" w14:textId="77777777" w:rsidR="00F83247" w:rsidRPr="000709D5" w:rsidRDefault="00E52D20"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F83247" w:rsidRPr="000709D5">
        <w:rPr>
          <w:rFonts w:ascii="ＭＳ ゴシック" w:eastAsia="ＭＳ ゴシック" w:hAnsi="ＭＳ ゴシック"/>
          <w:b/>
          <w:bCs/>
          <w:szCs w:val="21"/>
          <w:lang w:val="en-AU" w:eastAsia="zh-CN"/>
        </w:rPr>
        <w:t>26</w:t>
      </w:r>
    </w:p>
    <w:p w14:paraId="0E912750"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275.</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オーストラリア政府が</w:t>
      </w:r>
      <w:r w:rsidR="009F13D0" w:rsidRPr="00246B98">
        <w:rPr>
          <w:rFonts w:ascii="Century" w:eastAsia="ＭＳ 明朝" w:hAnsi="Century"/>
          <w:szCs w:val="21"/>
          <w:lang w:val="en-AU" w:eastAsia="zh-CN"/>
        </w:rPr>
        <w:t>2016</w:t>
      </w:r>
      <w:r w:rsidR="009F13D0" w:rsidRPr="00246B98">
        <w:rPr>
          <w:rFonts w:ascii="Century" w:eastAsia="ＭＳ 明朝" w:hAnsi="Century"/>
          <w:szCs w:val="21"/>
          <w:lang w:val="en-AU" w:eastAsia="zh-CN"/>
        </w:rPr>
        <w:t>年</w:t>
      </w:r>
      <w:r w:rsidR="009F13D0" w:rsidRPr="00246B98">
        <w:rPr>
          <w:rFonts w:ascii="Century" w:eastAsia="ＭＳ 明朝" w:hAnsi="Century"/>
          <w:szCs w:val="21"/>
          <w:lang w:val="en-AU"/>
        </w:rPr>
        <w:t>に</w:t>
      </w:r>
      <w:r w:rsidR="009F13D0" w:rsidRPr="00246B98">
        <w:rPr>
          <w:rFonts w:ascii="Century" w:eastAsia="ＭＳ 明朝" w:hAnsi="Century"/>
          <w:szCs w:val="21"/>
          <w:lang w:val="en-AU" w:eastAsia="zh-CN"/>
        </w:rPr>
        <w:t>委員会</w:t>
      </w:r>
      <w:r w:rsidR="009F13D0" w:rsidRPr="00246B98">
        <w:rPr>
          <w:rFonts w:ascii="Century" w:eastAsia="ＭＳ 明朝" w:hAnsi="Century"/>
          <w:szCs w:val="21"/>
          <w:lang w:val="en-AU"/>
        </w:rPr>
        <w:t>の</w:t>
      </w:r>
      <w:r w:rsidRPr="00246B98">
        <w:rPr>
          <w:rFonts w:ascii="Century" w:eastAsia="ＭＳ 明朝" w:hAnsi="Century"/>
          <w:szCs w:val="21"/>
          <w:lang w:val="en-AU" w:eastAsia="zh-CN"/>
        </w:rPr>
        <w:t>一般的</w:t>
      </w:r>
      <w:r w:rsidR="009F13D0" w:rsidRPr="00246B98">
        <w:rPr>
          <w:rFonts w:ascii="Century" w:eastAsia="ＭＳ 明朝" w:hAnsi="Century"/>
          <w:szCs w:val="21"/>
          <w:lang w:val="en-AU"/>
        </w:rPr>
        <w:t>意見</w:t>
      </w:r>
      <w:r w:rsidRPr="00246B98">
        <w:rPr>
          <w:rFonts w:ascii="Century" w:eastAsia="ＭＳ 明朝" w:hAnsi="Century"/>
          <w:szCs w:val="21"/>
          <w:lang w:val="en-AU" w:eastAsia="zh-CN"/>
        </w:rPr>
        <w:t>4</w:t>
      </w:r>
      <w:r w:rsidRPr="00246B98">
        <w:rPr>
          <w:rFonts w:ascii="Century" w:eastAsia="ＭＳ 明朝" w:hAnsi="Century"/>
          <w:szCs w:val="21"/>
          <w:lang w:val="en-AU" w:eastAsia="zh-CN"/>
        </w:rPr>
        <w:t>の草案についての</w:t>
      </w:r>
      <w:r w:rsidR="009F13D0" w:rsidRPr="00246B98">
        <w:rPr>
          <w:rFonts w:ascii="Century" w:eastAsia="ＭＳ 明朝" w:hAnsi="Century"/>
          <w:szCs w:val="21"/>
          <w:lang w:val="en-AU"/>
        </w:rPr>
        <w:t>意見</w:t>
      </w:r>
      <w:r w:rsidRPr="00246B98">
        <w:rPr>
          <w:rFonts w:ascii="Century" w:eastAsia="ＭＳ 明朝" w:hAnsi="Century"/>
          <w:szCs w:val="21"/>
          <w:lang w:val="en-AU" w:eastAsia="zh-CN"/>
        </w:rPr>
        <w:t>で指摘したように、</w:t>
      </w:r>
    </w:p>
    <w:p w14:paraId="719DECB2" w14:textId="77777777" w:rsidR="00F83247" w:rsidRPr="00246B98" w:rsidRDefault="00F83247" w:rsidP="00E734EF">
      <w:pPr>
        <w:ind w:leftChars="337" w:left="708"/>
        <w:rPr>
          <w:rFonts w:ascii="Century" w:eastAsia="DengXian"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a</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「隔離された環境から</w:t>
      </w:r>
      <w:r w:rsidR="009F13D0" w:rsidRPr="00246B98">
        <w:rPr>
          <w:rFonts w:ascii="Century" w:eastAsia="ＭＳ 明朝" w:hAnsi="Century"/>
          <w:szCs w:val="21"/>
          <w:lang w:val="en-AU"/>
        </w:rPr>
        <w:t>インクルーシブ</w:t>
      </w:r>
      <w:r w:rsidRPr="00246B98">
        <w:rPr>
          <w:rFonts w:ascii="Century" w:eastAsia="ＭＳ 明朝" w:hAnsi="Century"/>
          <w:szCs w:val="21"/>
          <w:lang w:val="en-AU" w:eastAsia="zh-CN"/>
        </w:rPr>
        <w:t>な環境への資金の移転を達成すること」を</w:t>
      </w:r>
      <w:r w:rsidR="006546FA" w:rsidRPr="00246B98">
        <w:rPr>
          <w:rFonts w:ascii="Century" w:eastAsia="ＭＳ 明朝" w:hAnsi="Century" w:hint="eastAsia"/>
          <w:szCs w:val="21"/>
          <w:lang w:val="en-AU"/>
        </w:rPr>
        <w:t>全締約国</w:t>
      </w:r>
      <w:r w:rsidR="009F13D0" w:rsidRPr="00246B98">
        <w:rPr>
          <w:rFonts w:ascii="Century" w:eastAsia="ＭＳ 明朝" w:hAnsi="Century"/>
          <w:szCs w:val="21"/>
          <w:lang w:val="en-AU"/>
        </w:rPr>
        <w:t>に</w:t>
      </w:r>
      <w:r w:rsidRPr="00246B98">
        <w:rPr>
          <w:rFonts w:ascii="Century" w:eastAsia="ＭＳ 明朝" w:hAnsi="Century"/>
          <w:szCs w:val="21"/>
          <w:lang w:val="en-AU" w:eastAsia="zh-CN"/>
        </w:rPr>
        <w:t>促す委員会のコメントに関して、オーストラリアの見解は、</w:t>
      </w:r>
      <w:r w:rsidR="005626BB" w:rsidRPr="00246B98">
        <w:rPr>
          <w:rFonts w:ascii="Century" w:eastAsia="ＭＳ 明朝" w:hAnsi="Century" w:hint="eastAsia"/>
          <w:szCs w:val="21"/>
          <w:lang w:val="en-AU"/>
        </w:rPr>
        <w:t>個々の締約国</w:t>
      </w:r>
      <w:r w:rsidRPr="00246B98">
        <w:rPr>
          <w:rFonts w:ascii="Century" w:eastAsia="ＭＳ 明朝" w:hAnsi="Century"/>
          <w:szCs w:val="21"/>
          <w:lang w:val="en-AU" w:eastAsia="zh-CN"/>
        </w:rPr>
        <w:t>は</w:t>
      </w:r>
      <w:r w:rsidR="009F13D0" w:rsidRPr="00246B98">
        <w:rPr>
          <w:rFonts w:ascii="Century" w:eastAsia="ＭＳ 明朝" w:hAnsi="Century"/>
          <w:szCs w:val="21"/>
          <w:lang w:val="en-AU" w:eastAsia="zh-CN"/>
        </w:rPr>
        <w:t>第</w:t>
      </w:r>
      <w:r w:rsidR="009F13D0" w:rsidRPr="00246B98">
        <w:rPr>
          <w:rFonts w:ascii="Century" w:eastAsia="ＭＳ 明朝" w:hAnsi="Century"/>
          <w:szCs w:val="21"/>
          <w:lang w:val="en-AU" w:eastAsia="zh-CN"/>
        </w:rPr>
        <w:t>24</w:t>
      </w:r>
      <w:r w:rsidR="009F13D0" w:rsidRPr="00246B98">
        <w:rPr>
          <w:rFonts w:ascii="Century" w:eastAsia="ＭＳ 明朝" w:hAnsi="Century"/>
          <w:szCs w:val="21"/>
          <w:lang w:val="en-AU" w:eastAsia="zh-CN"/>
        </w:rPr>
        <w:t>条に基づく義務を</w:t>
      </w:r>
      <w:r w:rsidR="009F13D0" w:rsidRPr="00246B98">
        <w:rPr>
          <w:rFonts w:ascii="Century" w:eastAsia="ＭＳ 明朝" w:hAnsi="Century"/>
          <w:szCs w:val="21"/>
          <w:lang w:val="en-AU"/>
        </w:rPr>
        <w:t>、</w:t>
      </w:r>
      <w:r w:rsidRPr="00246B98">
        <w:rPr>
          <w:rFonts w:ascii="Century" w:eastAsia="ＭＳ 明朝" w:hAnsi="Century"/>
          <w:szCs w:val="21"/>
          <w:lang w:val="en-AU" w:eastAsia="zh-CN"/>
        </w:rPr>
        <w:t>異なる教育</w:t>
      </w:r>
      <w:r w:rsidR="00563D31" w:rsidRPr="00246B98">
        <w:rPr>
          <w:rFonts w:ascii="Century" w:eastAsia="ＭＳ 明朝" w:hAnsi="Century"/>
          <w:szCs w:val="21"/>
          <w:lang w:val="en-AU"/>
        </w:rPr>
        <w:t>様式に補助できる教育</w:t>
      </w:r>
      <w:r w:rsidRPr="00246B98">
        <w:rPr>
          <w:rFonts w:ascii="Century" w:eastAsia="ＭＳ 明朝" w:hAnsi="Century"/>
          <w:szCs w:val="21"/>
          <w:lang w:val="en-AU" w:eastAsia="zh-CN"/>
        </w:rPr>
        <w:t>システムを通して果たすという</w:t>
      </w:r>
      <w:r w:rsidR="00563D31" w:rsidRPr="00246B98">
        <w:rPr>
          <w:rFonts w:ascii="Century" w:eastAsia="ＭＳ 明朝" w:hAnsi="Century"/>
          <w:szCs w:val="21"/>
          <w:lang w:val="en-AU"/>
        </w:rPr>
        <w:t>ものである。ここでは</w:t>
      </w:r>
      <w:r w:rsidRPr="00246B98">
        <w:rPr>
          <w:rFonts w:ascii="Century" w:eastAsia="ＭＳ 明朝" w:hAnsi="Century"/>
          <w:szCs w:val="21"/>
          <w:lang w:val="en-AU" w:eastAsia="zh-CN"/>
        </w:rPr>
        <w:t>障害のある学生が</w:t>
      </w:r>
      <w:r w:rsidR="00563D31" w:rsidRPr="00246B98">
        <w:rPr>
          <w:rFonts w:ascii="Century" w:eastAsia="ＭＳ 明朝" w:hAnsi="Century"/>
          <w:szCs w:val="21"/>
          <w:lang w:val="en-AU"/>
        </w:rPr>
        <w:t>、</w:t>
      </w:r>
      <w:r w:rsidRPr="00246B98">
        <w:rPr>
          <w:rFonts w:ascii="Century" w:eastAsia="ＭＳ 明朝" w:hAnsi="Century"/>
          <w:szCs w:val="21"/>
          <w:lang w:val="en-AU" w:eastAsia="zh-CN"/>
        </w:rPr>
        <w:t>追加の支援を受けた</w:t>
      </w:r>
      <w:r w:rsidR="00563D31" w:rsidRPr="00246B98">
        <w:rPr>
          <w:rFonts w:ascii="Century" w:eastAsia="ＭＳ 明朝" w:hAnsi="Century"/>
          <w:szCs w:val="21"/>
          <w:lang w:val="en-AU"/>
        </w:rPr>
        <w:t>通常</w:t>
      </w:r>
      <w:r w:rsidRPr="00246B98">
        <w:rPr>
          <w:rFonts w:ascii="Century" w:eastAsia="ＭＳ 明朝" w:hAnsi="Century"/>
          <w:szCs w:val="21"/>
          <w:lang w:val="en-AU" w:eastAsia="zh-CN"/>
        </w:rPr>
        <w:t>の学校での</w:t>
      </w:r>
      <w:r w:rsidR="00563D31" w:rsidRPr="00246B98">
        <w:rPr>
          <w:rFonts w:ascii="Century" w:eastAsia="ＭＳ 明朝" w:hAnsi="Century"/>
          <w:szCs w:val="21"/>
          <w:lang w:val="en-AU"/>
        </w:rPr>
        <w:t>通常のクラス、通常の学校での</w:t>
      </w:r>
      <w:r w:rsidRPr="00246B98">
        <w:rPr>
          <w:rFonts w:ascii="Century" w:eastAsia="ＭＳ 明朝" w:hAnsi="Century"/>
          <w:szCs w:val="21"/>
          <w:lang w:val="en-AU" w:eastAsia="zh-CN"/>
        </w:rPr>
        <w:t>専門</w:t>
      </w:r>
      <w:r w:rsidR="00563D31" w:rsidRPr="00246B98">
        <w:rPr>
          <w:rFonts w:ascii="Century" w:eastAsia="ＭＳ 明朝" w:hAnsi="Century"/>
          <w:szCs w:val="21"/>
          <w:lang w:val="en-AU"/>
        </w:rPr>
        <w:t>のクラスやユニット、そして専門の学校を含む</w:t>
      </w:r>
      <w:r w:rsidR="00563D31" w:rsidRPr="00246B98">
        <w:rPr>
          <w:rFonts w:ascii="Century" w:eastAsia="ＭＳ 明朝" w:hAnsi="Century"/>
          <w:szCs w:val="21"/>
          <w:lang w:val="en-AU" w:eastAsia="zh-CN"/>
        </w:rPr>
        <w:t>幅広い教育</w:t>
      </w:r>
      <w:r w:rsidR="007E465A" w:rsidRPr="00246B98">
        <w:rPr>
          <w:rFonts w:ascii="Century" w:eastAsia="ＭＳ 明朝" w:hAnsi="Century"/>
          <w:szCs w:val="21"/>
          <w:lang w:val="en-AU"/>
        </w:rPr>
        <w:t>の選択肢</w:t>
      </w:r>
      <w:r w:rsidR="00563D31" w:rsidRPr="00246B98">
        <w:rPr>
          <w:rFonts w:ascii="Century" w:eastAsia="ＭＳ 明朝" w:hAnsi="Century"/>
          <w:szCs w:val="21"/>
          <w:lang w:val="en-AU" w:eastAsia="zh-CN"/>
        </w:rPr>
        <w:t>に参加</w:t>
      </w:r>
      <w:r w:rsidR="007E465A" w:rsidRPr="00246B98">
        <w:rPr>
          <w:rFonts w:ascii="Century" w:eastAsia="ＭＳ 明朝" w:hAnsi="Century"/>
          <w:szCs w:val="21"/>
          <w:lang w:val="en-AU"/>
        </w:rPr>
        <w:t>できる。</w:t>
      </w:r>
      <w:r w:rsidRPr="00246B98">
        <w:rPr>
          <w:rFonts w:ascii="Century" w:eastAsia="ＭＳ 明朝" w:hAnsi="Century"/>
          <w:szCs w:val="21"/>
          <w:lang w:val="en-AU" w:eastAsia="zh-CN"/>
        </w:rPr>
        <w:t>幅広い教育</w:t>
      </w:r>
      <w:r w:rsidR="007E465A" w:rsidRPr="00246B98">
        <w:rPr>
          <w:rFonts w:ascii="Century" w:eastAsia="ＭＳ 明朝" w:hAnsi="Century"/>
          <w:szCs w:val="21"/>
          <w:lang w:val="en-AU"/>
        </w:rPr>
        <w:t>の選択肢によって</w:t>
      </w:r>
      <w:r w:rsidRPr="00246B98">
        <w:rPr>
          <w:rFonts w:ascii="Century" w:eastAsia="ＭＳ 明朝" w:hAnsi="Century"/>
          <w:szCs w:val="21"/>
          <w:lang w:val="en-AU" w:eastAsia="zh-CN"/>
        </w:rPr>
        <w:t>生徒の最善の利益が第一に考慮される。</w:t>
      </w:r>
    </w:p>
    <w:p w14:paraId="528E5130" w14:textId="77777777" w:rsidR="00F83247" w:rsidRPr="00246B98" w:rsidRDefault="00F83247" w:rsidP="00E734EF">
      <w:pPr>
        <w:ind w:leftChars="337" w:left="708"/>
        <w:rPr>
          <w:rFonts w:ascii="Century" w:eastAsia="DengXian"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b</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オーストラリアは、教育機関が</w:t>
      </w:r>
      <w:r w:rsidR="007E465A" w:rsidRPr="00246B98">
        <w:rPr>
          <w:rFonts w:ascii="Century" w:eastAsia="ＭＳ 明朝" w:hAnsi="Century"/>
          <w:szCs w:val="21"/>
          <w:lang w:val="en-AU" w:eastAsia="zh-CN"/>
        </w:rPr>
        <w:t>経済社会文化</w:t>
      </w:r>
      <w:r w:rsidR="007E465A" w:rsidRPr="00246B98">
        <w:rPr>
          <w:rFonts w:ascii="Century" w:eastAsia="ＭＳ 明朝" w:hAnsi="Century"/>
          <w:szCs w:val="21"/>
          <w:lang w:val="en-AU"/>
        </w:rPr>
        <w:t>的</w:t>
      </w:r>
      <w:r w:rsidR="007E465A" w:rsidRPr="00246B98">
        <w:rPr>
          <w:rFonts w:ascii="Century" w:eastAsia="ＭＳ 明朝" w:hAnsi="Century"/>
          <w:szCs w:val="21"/>
          <w:lang w:val="en-AU" w:eastAsia="zh-CN"/>
        </w:rPr>
        <w:t>権利に関する国際規約第</w:t>
      </w:r>
      <w:r w:rsidR="007E465A" w:rsidRPr="00246B98">
        <w:rPr>
          <w:rFonts w:ascii="Century" w:eastAsia="ＭＳ 明朝" w:hAnsi="Century"/>
          <w:szCs w:val="21"/>
          <w:lang w:val="en-AU" w:eastAsia="zh-CN"/>
        </w:rPr>
        <w:t>13</w:t>
      </w:r>
      <w:r w:rsidR="007E465A" w:rsidRPr="00246B98">
        <w:rPr>
          <w:rFonts w:ascii="Century" w:eastAsia="ＭＳ 明朝" w:hAnsi="Century"/>
          <w:szCs w:val="21"/>
          <w:lang w:val="en-AU" w:eastAsia="zh-CN"/>
        </w:rPr>
        <w:t>条</w:t>
      </w:r>
      <w:r w:rsidR="007E465A" w:rsidRPr="00246B98">
        <w:rPr>
          <w:rFonts w:ascii="Century" w:eastAsia="ＭＳ 明朝" w:hAnsi="Century"/>
          <w:szCs w:val="21"/>
          <w:lang w:val="en-AU"/>
        </w:rPr>
        <w:t>（</w:t>
      </w:r>
      <w:r w:rsidR="007E465A" w:rsidRPr="00246B98">
        <w:rPr>
          <w:rFonts w:ascii="Century" w:eastAsia="ＭＳ 明朝" w:hAnsi="Century"/>
          <w:szCs w:val="21"/>
          <w:lang w:val="en-AU" w:eastAsia="zh-CN"/>
        </w:rPr>
        <w:t>1</w:t>
      </w:r>
      <w:r w:rsidR="007E465A" w:rsidRPr="00246B98">
        <w:rPr>
          <w:rFonts w:ascii="Century" w:eastAsia="ＭＳ 明朝" w:hAnsi="Century"/>
          <w:szCs w:val="21"/>
          <w:lang w:val="en-AU"/>
        </w:rPr>
        <w:t>）</w:t>
      </w:r>
      <w:r w:rsidR="007E465A" w:rsidRPr="00246B98">
        <w:rPr>
          <w:rFonts w:ascii="Century" w:eastAsia="ＭＳ 明朝" w:hAnsi="Century"/>
          <w:szCs w:val="21"/>
          <w:lang w:val="en-AU" w:eastAsia="zh-CN"/>
        </w:rPr>
        <w:t>の一定の最低基準</w:t>
      </w:r>
      <w:r w:rsidR="007E465A" w:rsidRPr="00246B98">
        <w:rPr>
          <w:rFonts w:ascii="Century" w:eastAsia="ＭＳ 明朝" w:hAnsi="Century"/>
          <w:szCs w:val="21"/>
          <w:lang w:val="en-AU"/>
        </w:rPr>
        <w:t>と</w:t>
      </w:r>
      <w:r w:rsidR="007E465A" w:rsidRPr="00246B98">
        <w:rPr>
          <w:rFonts w:ascii="Century" w:eastAsia="ＭＳ 明朝" w:hAnsi="Century"/>
          <w:szCs w:val="21"/>
          <w:lang w:val="en-AU" w:eastAsia="zh-CN"/>
        </w:rPr>
        <w:t>教育目的を満たしていることを</w:t>
      </w:r>
      <w:r w:rsidRPr="00246B98">
        <w:rPr>
          <w:rFonts w:ascii="Century" w:eastAsia="ＭＳ 明朝" w:hAnsi="Century"/>
          <w:szCs w:val="21"/>
          <w:lang w:val="en-AU" w:eastAsia="zh-CN"/>
        </w:rPr>
        <w:t>条件として、</w:t>
      </w:r>
      <w:r w:rsidR="007E465A" w:rsidRPr="00246B98">
        <w:rPr>
          <w:rFonts w:ascii="Century" w:eastAsia="ＭＳ 明朝" w:hAnsi="Century"/>
          <w:szCs w:val="21"/>
          <w:lang w:val="en-AU"/>
        </w:rPr>
        <w:t>同規約</w:t>
      </w:r>
      <w:r w:rsidRPr="00246B98">
        <w:rPr>
          <w:rFonts w:ascii="Century" w:eastAsia="ＭＳ 明朝" w:hAnsi="Century"/>
          <w:szCs w:val="21"/>
          <w:lang w:val="en-AU" w:eastAsia="zh-CN"/>
        </w:rPr>
        <w:t>第</w:t>
      </w:r>
      <w:r w:rsidRPr="00246B98">
        <w:rPr>
          <w:rFonts w:ascii="Century" w:eastAsia="ＭＳ 明朝" w:hAnsi="Century"/>
          <w:szCs w:val="21"/>
          <w:lang w:val="en-AU" w:eastAsia="zh-CN"/>
        </w:rPr>
        <w:t>13</w:t>
      </w:r>
      <w:r w:rsidRPr="00246B98">
        <w:rPr>
          <w:rFonts w:ascii="Century" w:eastAsia="ＭＳ 明朝" w:hAnsi="Century"/>
          <w:szCs w:val="21"/>
          <w:lang w:val="en-AU" w:eastAsia="zh-CN"/>
        </w:rPr>
        <w:t>条（</w:t>
      </w:r>
      <w:r w:rsidRPr="00246B98">
        <w:rPr>
          <w:rFonts w:ascii="Century" w:eastAsia="ＭＳ 明朝" w:hAnsi="Century"/>
          <w:szCs w:val="21"/>
          <w:lang w:val="en-AU" w:eastAsia="zh-CN"/>
        </w:rPr>
        <w:t>3</w:t>
      </w:r>
      <w:r w:rsidRPr="00246B98">
        <w:rPr>
          <w:rFonts w:ascii="Century" w:eastAsia="ＭＳ 明朝" w:hAnsi="Century"/>
          <w:szCs w:val="21"/>
          <w:lang w:val="en-AU" w:eastAsia="zh-CN"/>
        </w:rPr>
        <w:t>）及び（</w:t>
      </w:r>
      <w:r w:rsidRPr="00246B98">
        <w:rPr>
          <w:rFonts w:ascii="Century" w:eastAsia="ＭＳ 明朝" w:hAnsi="Century"/>
          <w:szCs w:val="21"/>
          <w:lang w:val="en-AU" w:eastAsia="zh-CN"/>
        </w:rPr>
        <w:t>4</w:t>
      </w:r>
      <w:r w:rsidRPr="00246B98">
        <w:rPr>
          <w:rFonts w:ascii="Century" w:eastAsia="ＭＳ 明朝" w:hAnsi="Century"/>
          <w:szCs w:val="21"/>
          <w:lang w:val="en-AU" w:eastAsia="zh-CN"/>
        </w:rPr>
        <w:t>）が両親と保護者の</w:t>
      </w:r>
      <w:r w:rsidR="007120DA" w:rsidRPr="00246B98">
        <w:rPr>
          <w:rFonts w:ascii="Century" w:eastAsia="ＭＳ 明朝" w:hAnsi="Century"/>
          <w:szCs w:val="21"/>
          <w:lang w:val="en-AU" w:eastAsia="zh-CN"/>
        </w:rPr>
        <w:t>子ども</w:t>
      </w:r>
      <w:r w:rsidRPr="00246B98">
        <w:rPr>
          <w:rFonts w:ascii="Century" w:eastAsia="ＭＳ 明朝" w:hAnsi="Century"/>
          <w:szCs w:val="21"/>
          <w:lang w:val="en-AU" w:eastAsia="zh-CN"/>
        </w:rPr>
        <w:t>のための学校の選択の自由を規定している</w:t>
      </w:r>
      <w:r w:rsidR="009558F0" w:rsidRPr="00246B98">
        <w:rPr>
          <w:rFonts w:ascii="Century" w:eastAsia="ＭＳ 明朝" w:hAnsi="Century"/>
          <w:szCs w:val="21"/>
          <w:lang w:val="en-AU"/>
        </w:rPr>
        <w:t>と認識している</w:t>
      </w:r>
      <w:r w:rsidRPr="00246B98">
        <w:rPr>
          <w:rFonts w:ascii="Century" w:eastAsia="ＭＳ 明朝" w:hAnsi="Century"/>
          <w:szCs w:val="21"/>
          <w:lang w:val="en-AU" w:eastAsia="zh-CN"/>
        </w:rPr>
        <w:t>。したがって、オーストラリアは、</w:t>
      </w:r>
      <w:r w:rsidR="006546FA" w:rsidRPr="00246B98">
        <w:rPr>
          <w:rFonts w:ascii="Century" w:eastAsia="ＭＳ 明朝" w:hAnsi="Century" w:hint="eastAsia"/>
          <w:szCs w:val="21"/>
          <w:lang w:val="en-AU"/>
        </w:rPr>
        <w:t>全締約国</w:t>
      </w:r>
      <w:r w:rsidRPr="00246B98">
        <w:rPr>
          <w:rFonts w:ascii="Century" w:eastAsia="ＭＳ 明朝" w:hAnsi="Century"/>
          <w:szCs w:val="21"/>
          <w:lang w:val="en-AU" w:eastAsia="zh-CN"/>
        </w:rPr>
        <w:t>が第</w:t>
      </w:r>
      <w:r w:rsidRPr="00246B98">
        <w:rPr>
          <w:rFonts w:ascii="Century" w:eastAsia="ＭＳ 明朝" w:hAnsi="Century"/>
          <w:szCs w:val="21"/>
          <w:lang w:val="en-AU" w:eastAsia="zh-CN"/>
        </w:rPr>
        <w:t>24</w:t>
      </w:r>
      <w:r w:rsidRPr="00246B98">
        <w:rPr>
          <w:rFonts w:ascii="Century" w:eastAsia="ＭＳ 明朝" w:hAnsi="Century"/>
          <w:szCs w:val="21"/>
          <w:lang w:val="en-AU" w:eastAsia="zh-CN"/>
        </w:rPr>
        <w:t>条に沿って専門クラスまたは</w:t>
      </w:r>
      <w:r w:rsidR="009558F0" w:rsidRPr="00246B98">
        <w:rPr>
          <w:rFonts w:ascii="Century" w:eastAsia="ＭＳ 明朝" w:hAnsi="Century"/>
          <w:szCs w:val="21"/>
          <w:lang w:val="en-AU"/>
        </w:rPr>
        <w:t>専門</w:t>
      </w:r>
      <w:r w:rsidRPr="00246B98">
        <w:rPr>
          <w:rFonts w:ascii="Century" w:eastAsia="ＭＳ 明朝" w:hAnsi="Century"/>
          <w:szCs w:val="21"/>
          <w:lang w:val="en-AU" w:eastAsia="zh-CN"/>
        </w:rPr>
        <w:t>学校を通じて教育を提供できることを</w:t>
      </w:r>
      <w:r w:rsidR="009558F0" w:rsidRPr="00246B98">
        <w:rPr>
          <w:rFonts w:ascii="Century" w:eastAsia="ＭＳ 明朝" w:hAnsi="Century"/>
          <w:szCs w:val="21"/>
          <w:lang w:val="en-AU" w:eastAsia="zh-CN"/>
        </w:rPr>
        <w:t>委員会が</w:t>
      </w:r>
      <w:r w:rsidRPr="00246B98">
        <w:rPr>
          <w:rFonts w:ascii="Century" w:eastAsia="ＭＳ 明朝" w:hAnsi="Century"/>
          <w:szCs w:val="21"/>
          <w:lang w:val="en-AU" w:eastAsia="zh-CN"/>
        </w:rPr>
        <w:t>明確にするよう提案する。</w:t>
      </w:r>
    </w:p>
    <w:p w14:paraId="38CD8743"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276.</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障害のある生徒を支援するためにオーストラリア政府が使用している資金モデルは、</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年以来、他の生徒と同じ基準で生徒が教育</w:t>
      </w:r>
      <w:r w:rsidR="009558F0" w:rsidRPr="00246B98">
        <w:rPr>
          <w:rFonts w:ascii="Century" w:eastAsia="ＭＳ 明朝" w:hAnsi="Century"/>
          <w:szCs w:val="21"/>
          <w:lang w:val="en-AU"/>
        </w:rPr>
        <w:t>を受ける</w:t>
      </w:r>
      <w:r w:rsidRPr="00246B98">
        <w:rPr>
          <w:rFonts w:ascii="Century" w:eastAsia="ＭＳ 明朝" w:hAnsi="Century"/>
          <w:szCs w:val="21"/>
          <w:lang w:val="en-AU" w:eastAsia="zh-CN"/>
        </w:rPr>
        <w:t>ために必要な</w:t>
      </w:r>
      <w:r w:rsidR="009558F0" w:rsidRPr="00246B98">
        <w:rPr>
          <w:rFonts w:ascii="Century" w:eastAsia="ＭＳ 明朝" w:hAnsi="Century"/>
          <w:szCs w:val="21"/>
          <w:lang w:val="en-AU"/>
        </w:rPr>
        <w:t>配慮の程度を基礎としている。</w:t>
      </w:r>
      <w:r w:rsidRPr="00246B98">
        <w:rPr>
          <w:rFonts w:ascii="Century" w:eastAsia="ＭＳ 明朝" w:hAnsi="Century"/>
          <w:szCs w:val="21"/>
          <w:lang w:val="en-AU" w:eastAsia="zh-CN"/>
        </w:rPr>
        <w:t>それは</w:t>
      </w:r>
      <w:r w:rsidR="009558F0" w:rsidRPr="00246B98">
        <w:rPr>
          <w:rFonts w:ascii="Century" w:eastAsia="ＭＳ 明朝" w:hAnsi="Century"/>
          <w:szCs w:val="21"/>
          <w:lang w:val="en-AU"/>
        </w:rPr>
        <w:t>生徒</w:t>
      </w:r>
      <w:r w:rsidRPr="00246B98">
        <w:rPr>
          <w:rFonts w:ascii="Century" w:eastAsia="ＭＳ 明朝" w:hAnsi="Century"/>
          <w:szCs w:val="21"/>
          <w:lang w:val="en-AU" w:eastAsia="zh-CN"/>
        </w:rPr>
        <w:t>が通う学校の種類に</w:t>
      </w:r>
      <w:r w:rsidR="003D68DC" w:rsidRPr="00246B98">
        <w:rPr>
          <w:rFonts w:ascii="Century" w:eastAsia="ＭＳ 明朝" w:hAnsi="Century" w:hint="eastAsia"/>
          <w:szCs w:val="21"/>
          <w:lang w:val="en-AU"/>
        </w:rPr>
        <w:t>依らない</w:t>
      </w:r>
      <w:r w:rsidRPr="00246B98">
        <w:rPr>
          <w:rFonts w:ascii="Century" w:eastAsia="ＭＳ 明朝" w:hAnsi="Century"/>
          <w:szCs w:val="21"/>
          <w:lang w:val="en-AU" w:eastAsia="zh-CN"/>
        </w:rPr>
        <w:t>。障害のある学生の大多数は</w:t>
      </w:r>
      <w:r w:rsidR="009558F0" w:rsidRPr="00246B98">
        <w:rPr>
          <w:rFonts w:ascii="Century" w:eastAsia="ＭＳ 明朝" w:hAnsi="Century"/>
          <w:szCs w:val="21"/>
          <w:lang w:val="en-AU"/>
        </w:rPr>
        <w:t>通常の</w:t>
      </w:r>
      <w:r w:rsidRPr="00246B98">
        <w:rPr>
          <w:rFonts w:ascii="Century" w:eastAsia="ＭＳ 明朝" w:hAnsi="Century"/>
          <w:szCs w:val="21"/>
          <w:lang w:val="en-AU" w:eastAsia="zh-CN"/>
        </w:rPr>
        <w:t>学校に通って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3FCAF39A" w14:textId="77777777" w:rsidR="00D1662E" w:rsidRPr="00246B98" w:rsidRDefault="00D1662E" w:rsidP="00F83247">
      <w:pPr>
        <w:rPr>
          <w:rFonts w:ascii="Century" w:eastAsia="ＭＳ 明朝" w:hAnsi="Century"/>
          <w:szCs w:val="21"/>
          <w:lang w:val="en-AU" w:eastAsia="zh-CN"/>
        </w:rPr>
      </w:pPr>
    </w:p>
    <w:p w14:paraId="67F021C0"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健康（第25条）</w:t>
      </w:r>
    </w:p>
    <w:p w14:paraId="024BB58B" w14:textId="77777777" w:rsidR="00F83247" w:rsidRPr="000709D5" w:rsidRDefault="00E52D20"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F83247" w:rsidRPr="000709D5">
        <w:rPr>
          <w:rFonts w:ascii="ＭＳ ゴシック" w:eastAsia="ＭＳ ゴシック" w:hAnsi="ＭＳ ゴシック"/>
          <w:b/>
          <w:bCs/>
          <w:szCs w:val="21"/>
          <w:lang w:val="en-AU" w:eastAsia="zh-CN"/>
        </w:rPr>
        <w:t>27</w:t>
      </w:r>
    </w:p>
    <w:p w14:paraId="2D805377"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平等なアクセス</w:t>
      </w:r>
    </w:p>
    <w:p w14:paraId="2F0EB807"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277.</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DDA</w:t>
      </w:r>
      <w:r w:rsidRPr="00246B98">
        <w:rPr>
          <w:rFonts w:ascii="Century" w:eastAsia="ＭＳ 明朝" w:hAnsi="Century"/>
          <w:szCs w:val="21"/>
          <w:lang w:val="en-AU" w:eastAsia="zh-CN"/>
        </w:rPr>
        <w:t>は、保健サービスの提供を含む、商品およびサービスの提供における障害を理由とする</w:t>
      </w:r>
      <w:r w:rsidR="00DC70B0" w:rsidRPr="00246B98">
        <w:rPr>
          <w:rFonts w:ascii="Century" w:eastAsia="ＭＳ 明朝" w:hAnsi="Century"/>
          <w:szCs w:val="21"/>
          <w:lang w:val="en-AU"/>
        </w:rPr>
        <w:t>人に対する</w:t>
      </w:r>
      <w:r w:rsidRPr="00246B98">
        <w:rPr>
          <w:rFonts w:ascii="Century" w:eastAsia="ＭＳ 明朝" w:hAnsi="Century"/>
          <w:szCs w:val="21"/>
          <w:lang w:val="en-AU" w:eastAsia="zh-CN"/>
        </w:rPr>
        <w:t>差別を排除することを目的としている。これは、</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から除外される可能性がある、農村地域に居住する、または収容されている</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に</w:t>
      </w:r>
      <w:r w:rsidR="00DC70B0" w:rsidRPr="00246B98">
        <w:rPr>
          <w:rFonts w:ascii="Century" w:eastAsia="ＭＳ 明朝" w:hAnsi="Century"/>
          <w:szCs w:val="21"/>
          <w:lang w:val="en-AU"/>
        </w:rPr>
        <w:t>も</w:t>
      </w:r>
      <w:r w:rsidRPr="00246B98">
        <w:rPr>
          <w:rFonts w:ascii="Century" w:eastAsia="ＭＳ 明朝" w:hAnsi="Century"/>
          <w:szCs w:val="21"/>
          <w:lang w:val="en-AU" w:eastAsia="zh-CN"/>
        </w:rPr>
        <w:t>適用され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。州および準州の法律でも、</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の権利が認められ、社会への参加とサービスへの平等なアクセスが促進されて</w:t>
      </w:r>
      <w:r w:rsidR="007D3ED8" w:rsidRPr="00246B98">
        <w:rPr>
          <w:rFonts w:ascii="Century" w:eastAsia="ＭＳ 明朝" w:hAnsi="Century"/>
          <w:szCs w:val="21"/>
          <w:lang w:val="en-AU" w:eastAsia="zh-CN"/>
        </w:rPr>
        <w:t>いる</w:t>
      </w:r>
      <w:r w:rsidR="006543D0" w:rsidRPr="00246B98">
        <w:rPr>
          <w:rStyle w:val="a5"/>
          <w:rFonts w:ascii="Century" w:eastAsia="ＭＳ 明朝" w:hAnsi="Century"/>
          <w:b/>
          <w:bCs/>
          <w:sz w:val="21"/>
          <w:szCs w:val="21"/>
        </w:rPr>
        <w:footnoteReference w:id="33"/>
      </w:r>
      <w:r w:rsidRPr="00246B98">
        <w:rPr>
          <w:rFonts w:ascii="Century" w:eastAsia="ＭＳ 明朝" w:hAnsi="Century"/>
          <w:szCs w:val="21"/>
          <w:lang w:val="en-AU" w:eastAsia="zh-CN"/>
        </w:rPr>
        <w:t>。</w:t>
      </w:r>
    </w:p>
    <w:p w14:paraId="62B6AD12"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278.</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オーストラリア政府は、特に農村部や遠隔地に住む人々にとって、より良い医療サービスと医療成果を提供するためのデジタル医療技術の可能性を認識している。遠隔医療サービス</w:t>
      </w:r>
      <w:r w:rsidR="00DC70B0" w:rsidRPr="00246B98">
        <w:rPr>
          <w:rFonts w:ascii="Century" w:eastAsia="ＭＳ 明朝" w:hAnsi="Century"/>
          <w:szCs w:val="21"/>
          <w:lang w:val="en-AU"/>
        </w:rPr>
        <w:t>（</w:t>
      </w:r>
      <w:r w:rsidR="00DC70B0" w:rsidRPr="00246B98">
        <w:rPr>
          <w:rFonts w:ascii="Century" w:eastAsia="ＭＳ 明朝" w:hAnsi="Century"/>
          <w:szCs w:val="21"/>
          <w:lang w:val="en-AU"/>
        </w:rPr>
        <w:t>telehealth services</w:t>
      </w:r>
      <w:r w:rsidR="00DC70B0" w:rsidRPr="00246B98">
        <w:rPr>
          <w:rFonts w:ascii="Century" w:eastAsia="ＭＳ 明朝" w:hAnsi="Century"/>
          <w:szCs w:val="21"/>
          <w:lang w:val="en-AU"/>
        </w:rPr>
        <w:t>）</w:t>
      </w:r>
      <w:r w:rsidRPr="00246B98">
        <w:rPr>
          <w:rFonts w:ascii="Century" w:eastAsia="ＭＳ 明朝" w:hAnsi="Century"/>
          <w:szCs w:val="21"/>
          <w:lang w:val="en-AU" w:eastAsia="zh-CN"/>
        </w:rPr>
        <w:t>を使用すると、地理的な孤立、移動時間、コスト、その他の</w:t>
      </w:r>
      <w:r w:rsidR="00DC70B0" w:rsidRPr="00246B98">
        <w:rPr>
          <w:rFonts w:ascii="Century" w:eastAsia="ＭＳ 明朝" w:hAnsi="Century"/>
          <w:szCs w:val="21"/>
          <w:lang w:val="en-AU"/>
        </w:rPr>
        <w:t>資源状況による</w:t>
      </w:r>
      <w:r w:rsidRPr="00246B98">
        <w:rPr>
          <w:rFonts w:ascii="Century" w:eastAsia="ＭＳ 明朝" w:hAnsi="Century"/>
          <w:szCs w:val="21"/>
          <w:lang w:val="en-AU" w:eastAsia="zh-CN"/>
        </w:rPr>
        <w:t>患者のアクセスを妨げる障壁を減らすことが</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w:t>
      </w:r>
    </w:p>
    <w:p w14:paraId="151A8527"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279.</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2011</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7</w:t>
      </w:r>
      <w:r w:rsidRPr="00246B98">
        <w:rPr>
          <w:rFonts w:ascii="Century" w:eastAsia="ＭＳ 明朝" w:hAnsi="Century"/>
          <w:szCs w:val="21"/>
          <w:lang w:val="en-AU" w:eastAsia="zh-CN"/>
        </w:rPr>
        <w:t>月に、オーストラリア全土の遠隔医療</w:t>
      </w:r>
      <w:r w:rsidR="006C053F" w:rsidRPr="00246B98">
        <w:rPr>
          <w:rFonts w:ascii="Century" w:eastAsia="ＭＳ 明朝" w:hAnsi="Century" w:hint="eastAsia"/>
          <w:szCs w:val="21"/>
          <w:lang w:val="en-AU"/>
        </w:rPr>
        <w:t>が妥当である</w:t>
      </w:r>
      <w:r w:rsidRPr="00246B98">
        <w:rPr>
          <w:rFonts w:ascii="Century" w:eastAsia="ＭＳ 明朝" w:hAnsi="Century"/>
          <w:szCs w:val="21"/>
          <w:lang w:val="en-AU" w:eastAsia="zh-CN"/>
        </w:rPr>
        <w:t>農村および遠隔地、適格</w:t>
      </w:r>
      <w:r w:rsidR="00DC70B0" w:rsidRPr="00246B98">
        <w:rPr>
          <w:rFonts w:ascii="Century" w:eastAsia="ＭＳ 明朝" w:hAnsi="Century"/>
          <w:szCs w:val="21"/>
          <w:lang w:val="en-AU"/>
        </w:rPr>
        <w:t>な</w:t>
      </w:r>
      <w:r w:rsidRPr="00246B98">
        <w:rPr>
          <w:rFonts w:ascii="Century" w:eastAsia="ＭＳ 明朝" w:hAnsi="Century"/>
          <w:szCs w:val="21"/>
          <w:lang w:val="en-AU" w:eastAsia="zh-CN"/>
        </w:rPr>
        <w:t>高齢者介護施設および</w:t>
      </w:r>
      <w:r w:rsidR="006C053F" w:rsidRPr="00246B98">
        <w:rPr>
          <w:rFonts w:ascii="Century" w:eastAsia="ＭＳ 明朝" w:hAnsi="Century"/>
          <w:szCs w:val="21"/>
          <w:lang w:val="en-AU" w:eastAsia="zh-CN"/>
        </w:rPr>
        <w:t>アボリジニ</w:t>
      </w:r>
      <w:r w:rsidRPr="00246B98">
        <w:rPr>
          <w:rFonts w:ascii="Century" w:eastAsia="ＭＳ 明朝" w:hAnsi="Century"/>
          <w:szCs w:val="21"/>
          <w:lang w:val="en-AU" w:eastAsia="zh-CN"/>
        </w:rPr>
        <w:t>医療サービスにおける</w:t>
      </w:r>
      <w:r w:rsidR="00DC70B0" w:rsidRPr="00246B98">
        <w:rPr>
          <w:rFonts w:ascii="Century" w:eastAsia="ＭＳ 明朝" w:hAnsi="Century"/>
          <w:szCs w:val="21"/>
          <w:lang w:val="en-AU"/>
        </w:rPr>
        <w:t>、</w:t>
      </w:r>
      <w:r w:rsidRPr="00246B98">
        <w:rPr>
          <w:rFonts w:ascii="Century" w:eastAsia="ＭＳ 明朝" w:hAnsi="Century"/>
          <w:szCs w:val="21"/>
          <w:lang w:val="en-AU" w:eastAsia="zh-CN"/>
        </w:rPr>
        <w:t>院外の民間医療専門家によるビデオ相談に対して</w:t>
      </w:r>
      <w:bookmarkStart w:id="10" w:name="_Hlk14015961"/>
      <w:r w:rsidRPr="00246B98">
        <w:rPr>
          <w:rFonts w:ascii="Century" w:eastAsia="ＭＳ 明朝" w:hAnsi="Century"/>
          <w:szCs w:val="21"/>
          <w:lang w:val="en-AU" w:eastAsia="zh-CN"/>
        </w:rPr>
        <w:t>メディケア給付</w:t>
      </w:r>
      <w:bookmarkEnd w:id="10"/>
      <w:r w:rsidRPr="00246B98">
        <w:rPr>
          <w:rFonts w:ascii="Century" w:eastAsia="ＭＳ 明朝" w:hAnsi="Century"/>
          <w:szCs w:val="21"/>
          <w:lang w:val="en-AU" w:eastAsia="zh-CN"/>
        </w:rPr>
        <w:t>が導入された。医療相談給付金は、一般診療医</w:t>
      </w:r>
      <w:r w:rsidR="007C1630" w:rsidRPr="00246B98">
        <w:rPr>
          <w:rFonts w:ascii="Century" w:eastAsia="ＭＳ 明朝" w:hAnsi="Century"/>
          <w:szCs w:val="21"/>
          <w:lang w:val="en-AU"/>
        </w:rPr>
        <w:t>（家庭医）</w:t>
      </w:r>
      <w:r w:rsidRPr="00246B98">
        <w:rPr>
          <w:rFonts w:ascii="Century" w:eastAsia="ＭＳ 明朝" w:hAnsi="Century"/>
          <w:szCs w:val="21"/>
          <w:lang w:val="en-AU" w:eastAsia="zh-CN"/>
        </w:rPr>
        <w:t>その他の</w:t>
      </w:r>
      <w:r w:rsidR="002D02AA" w:rsidRPr="00246B98">
        <w:rPr>
          <w:rFonts w:ascii="Century" w:eastAsia="ＭＳ 明朝" w:hAnsi="Century" w:hint="eastAsia"/>
          <w:szCs w:val="21"/>
          <w:lang w:val="en-AU"/>
        </w:rPr>
        <w:t>臨床医</w:t>
      </w:r>
      <w:r w:rsidRPr="00246B98">
        <w:rPr>
          <w:rFonts w:ascii="Century" w:eastAsia="ＭＳ 明朝" w:hAnsi="Century"/>
          <w:szCs w:val="21"/>
          <w:lang w:val="en-AU" w:eastAsia="zh-CN"/>
        </w:rPr>
        <w:t>、</w:t>
      </w:r>
      <w:r w:rsidR="002D02AA" w:rsidRPr="00246B98">
        <w:rPr>
          <w:rFonts w:ascii="Century" w:eastAsia="ＭＳ 明朝" w:hAnsi="Century" w:hint="eastAsia"/>
          <w:szCs w:val="21"/>
          <w:lang w:val="en-AU"/>
        </w:rPr>
        <w:t>臨床看護師</w:t>
      </w:r>
      <w:r w:rsidRPr="00246B98">
        <w:rPr>
          <w:rFonts w:ascii="Century" w:eastAsia="ＭＳ 明朝" w:hAnsi="Century"/>
          <w:szCs w:val="21"/>
          <w:lang w:val="en-AU" w:eastAsia="zh-CN"/>
        </w:rPr>
        <w:t>、助産師、アボリジニ医療従事者または看護師が</w:t>
      </w:r>
      <w:r w:rsidR="002D02AA" w:rsidRPr="00246B98">
        <w:rPr>
          <w:rFonts w:ascii="Century" w:eastAsia="ＭＳ 明朝" w:hAnsi="Century" w:hint="eastAsia"/>
          <w:szCs w:val="21"/>
          <w:lang w:val="en-AU"/>
        </w:rPr>
        <w:t>提供する診療サービスのビデオ相談</w:t>
      </w:r>
      <w:r w:rsidR="00080D91" w:rsidRPr="00246B98">
        <w:rPr>
          <w:rFonts w:ascii="Century" w:eastAsia="ＭＳ 明朝" w:hAnsi="Century" w:hint="eastAsia"/>
          <w:szCs w:val="21"/>
          <w:lang w:val="en-AU"/>
        </w:rPr>
        <w:t>を</w:t>
      </w:r>
      <w:r w:rsidR="002D02AA" w:rsidRPr="00246B98">
        <w:rPr>
          <w:rFonts w:ascii="Century" w:eastAsia="ＭＳ 明朝" w:hAnsi="Century" w:hint="eastAsia"/>
          <w:szCs w:val="21"/>
          <w:lang w:val="en-AU"/>
        </w:rPr>
        <w:t>患者側</w:t>
      </w:r>
      <w:r w:rsidR="00080D91" w:rsidRPr="00246B98">
        <w:rPr>
          <w:rFonts w:ascii="Century" w:eastAsia="ＭＳ 明朝" w:hAnsi="Century" w:hint="eastAsia"/>
          <w:szCs w:val="21"/>
          <w:lang w:val="en-AU"/>
        </w:rPr>
        <w:t>端末で受ける場合にも適用される</w:t>
      </w:r>
      <w:r w:rsidRPr="00246B98">
        <w:rPr>
          <w:rFonts w:ascii="Century" w:eastAsia="ＭＳ 明朝" w:hAnsi="Century"/>
          <w:szCs w:val="21"/>
          <w:lang w:val="en-AU" w:eastAsia="zh-CN"/>
        </w:rPr>
        <w:t>。</w:t>
      </w:r>
    </w:p>
    <w:p w14:paraId="3572D514" w14:textId="77777777" w:rsidR="00F83247" w:rsidRPr="00246B98" w:rsidRDefault="00DA1D8D" w:rsidP="00F83247">
      <w:pPr>
        <w:rPr>
          <w:rFonts w:ascii="Century" w:eastAsia="DengXian" w:hAnsi="Century"/>
          <w:szCs w:val="21"/>
          <w:lang w:val="en-AU" w:eastAsia="zh-CN"/>
        </w:rPr>
      </w:pPr>
      <w:r w:rsidRPr="00246B98">
        <w:rPr>
          <w:rFonts w:ascii="Century" w:eastAsia="ＭＳ 明朝" w:hAnsi="Century"/>
          <w:szCs w:val="21"/>
          <w:lang w:val="en-AU"/>
        </w:rPr>
        <w:t>280.</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性</w:t>
      </w:r>
      <w:r w:rsidR="007C1630" w:rsidRPr="00246B98">
        <w:rPr>
          <w:rFonts w:ascii="Century" w:eastAsia="ＭＳ 明朝" w:hAnsi="Century"/>
          <w:szCs w:val="21"/>
          <w:lang w:val="en-AU"/>
        </w:rPr>
        <w:t>および</w:t>
      </w:r>
      <w:r w:rsidR="00F83247" w:rsidRPr="00246B98">
        <w:rPr>
          <w:rFonts w:ascii="Century" w:eastAsia="ＭＳ 明朝" w:hAnsi="Century" w:cs="DengXian"/>
          <w:szCs w:val="21"/>
          <w:lang w:val="en-AU" w:eastAsia="zh-CN"/>
        </w:rPr>
        <w:t>生殖</w:t>
      </w:r>
      <w:r w:rsidR="007C1630" w:rsidRPr="00246B98">
        <w:rPr>
          <w:rFonts w:ascii="Century" w:eastAsia="ＭＳ 明朝" w:hAnsi="Century" w:cs="DengXian"/>
          <w:szCs w:val="21"/>
          <w:lang w:val="en-AU"/>
        </w:rPr>
        <w:t>医療</w:t>
      </w:r>
      <w:r w:rsidR="00F83247" w:rsidRPr="00246B98">
        <w:rPr>
          <w:rFonts w:ascii="Century" w:eastAsia="ＭＳ 明朝" w:hAnsi="Century" w:cs="DengXian"/>
          <w:szCs w:val="21"/>
          <w:lang w:val="en-AU" w:eastAsia="zh-CN"/>
        </w:rPr>
        <w:t>、精神的健康および心理的支援の分野では、障害のある人に適用可能な</w:t>
      </w:r>
      <w:r w:rsidR="00E93F76" w:rsidRPr="00246B98">
        <w:rPr>
          <w:rFonts w:ascii="Century" w:eastAsia="ＭＳ 明朝" w:hAnsi="Century" w:cs="DengXian"/>
          <w:szCs w:val="21"/>
          <w:lang w:val="en-AU"/>
        </w:rPr>
        <w:t>、</w:t>
      </w:r>
      <w:r w:rsidR="00E93F76" w:rsidRPr="00246B98">
        <w:rPr>
          <w:rFonts w:ascii="Century" w:eastAsia="ＭＳ 明朝" w:hAnsi="Century" w:cs="DengXian"/>
          <w:szCs w:val="21"/>
          <w:lang w:val="en-AU" w:eastAsia="zh-CN"/>
        </w:rPr>
        <w:t>メディケア給付</w:t>
      </w:r>
      <w:r w:rsidR="00E93F76" w:rsidRPr="00246B98">
        <w:rPr>
          <w:rFonts w:ascii="Century" w:eastAsia="ＭＳ 明朝" w:hAnsi="Century" w:cs="DengXian"/>
          <w:szCs w:val="21"/>
          <w:lang w:val="en-AU"/>
        </w:rPr>
        <w:t>対象（</w:t>
      </w:r>
      <w:r w:rsidR="00E93F76" w:rsidRPr="00246B98">
        <w:rPr>
          <w:rFonts w:ascii="Century" w:eastAsia="ＭＳ 明朝" w:hAnsi="Century"/>
          <w:szCs w:val="21"/>
          <w:lang w:val="en-AU" w:eastAsia="zh-CN"/>
        </w:rPr>
        <w:t>MBS</w:t>
      </w:r>
      <w:r w:rsidR="003B5DD1" w:rsidRPr="00246B98">
        <w:rPr>
          <w:rFonts w:ascii="Century" w:eastAsia="ＭＳ 明朝" w:hAnsi="Century"/>
          <w:szCs w:val="21"/>
          <w:lang w:val="en-AU"/>
        </w:rPr>
        <w:t xml:space="preserve">: </w:t>
      </w:r>
      <w:r w:rsidR="00E93F76" w:rsidRPr="00246B98">
        <w:rPr>
          <w:rFonts w:ascii="Century" w:eastAsia="ＭＳ 明朝" w:hAnsi="Century"/>
          <w:szCs w:val="21"/>
          <w:lang w:val="en-AU" w:eastAsia="zh-CN"/>
        </w:rPr>
        <w:t>Medicare Benefits Schedule</w:t>
      </w:r>
      <w:r w:rsidR="00E93F76" w:rsidRPr="00246B98">
        <w:rPr>
          <w:rFonts w:ascii="Century" w:eastAsia="ＭＳ 明朝" w:hAnsi="Century"/>
          <w:szCs w:val="21"/>
          <w:lang w:val="en-AU"/>
        </w:rPr>
        <w:t>）となる専門家による多くの</w:t>
      </w:r>
      <w:r w:rsidR="00F83247" w:rsidRPr="00246B98">
        <w:rPr>
          <w:rFonts w:ascii="Century" w:eastAsia="ＭＳ 明朝" w:hAnsi="Century" w:cs="DengXian"/>
          <w:szCs w:val="21"/>
          <w:lang w:val="en-AU" w:eastAsia="zh-CN"/>
        </w:rPr>
        <w:t>サービス</w:t>
      </w:r>
      <w:r w:rsidR="00F83247" w:rsidRPr="00246B98">
        <w:rPr>
          <w:rFonts w:ascii="Century" w:eastAsia="ＭＳ 明朝" w:hAnsi="Century"/>
          <w:szCs w:val="21"/>
          <w:lang w:val="en-AU" w:eastAsia="zh-CN"/>
        </w:rPr>
        <w:t>がある。</w:t>
      </w:r>
      <w:r w:rsidR="00AF2EEC" w:rsidRPr="00246B98">
        <w:rPr>
          <w:rFonts w:ascii="Century" w:eastAsia="ＭＳ 明朝" w:hAnsi="Century"/>
          <w:szCs w:val="21"/>
        </w:rPr>
        <w:t>障害のある人</w:t>
      </w:r>
      <w:r w:rsidR="00F83247" w:rsidRPr="00246B98">
        <w:rPr>
          <w:rFonts w:ascii="Century" w:eastAsia="ＭＳ 明朝" w:hAnsi="Century"/>
          <w:szCs w:val="21"/>
          <w:lang w:val="en-AU" w:eastAsia="zh-CN"/>
        </w:rPr>
        <w:t>のための専門</w:t>
      </w:r>
      <w:r w:rsidR="00787DAE" w:rsidRPr="00246B98">
        <w:rPr>
          <w:rFonts w:ascii="Century" w:eastAsia="ＭＳ 明朝" w:hAnsi="Century"/>
          <w:szCs w:val="21"/>
          <w:lang w:val="en-AU"/>
        </w:rPr>
        <w:t>医</w:t>
      </w:r>
      <w:r w:rsidR="00F83247" w:rsidRPr="00246B98">
        <w:rPr>
          <w:rFonts w:ascii="Century" w:eastAsia="ＭＳ 明朝" w:hAnsi="Century"/>
          <w:szCs w:val="21"/>
          <w:lang w:val="en-AU" w:eastAsia="zh-CN"/>
        </w:rPr>
        <w:t>および</w:t>
      </w:r>
      <w:r w:rsidR="00751B8A" w:rsidRPr="00246B98">
        <w:rPr>
          <w:rFonts w:ascii="Century" w:eastAsia="ＭＳ 明朝" w:hAnsi="Century" w:hint="eastAsia"/>
          <w:szCs w:val="21"/>
          <w:lang w:val="en-AU"/>
        </w:rPr>
        <w:t>医療関連専門サービスの</w:t>
      </w:r>
      <w:r w:rsidR="00787DAE" w:rsidRPr="00246B98">
        <w:rPr>
          <w:rFonts w:ascii="Century" w:eastAsia="ＭＳ 明朝" w:hAnsi="Century"/>
          <w:szCs w:val="21"/>
          <w:lang w:val="en-AU" w:eastAsia="zh-CN"/>
        </w:rPr>
        <w:t>特定の</w:t>
      </w:r>
      <w:r w:rsidR="00F83247" w:rsidRPr="00246B98">
        <w:rPr>
          <w:rFonts w:ascii="Century" w:eastAsia="ＭＳ 明朝" w:hAnsi="Century"/>
          <w:szCs w:val="21"/>
          <w:lang w:val="en-AU" w:eastAsia="zh-CN"/>
        </w:rPr>
        <w:t>サービスリスト</w:t>
      </w:r>
      <w:r w:rsidR="00787DAE" w:rsidRPr="00246B98">
        <w:rPr>
          <w:rFonts w:ascii="Century" w:eastAsia="ＭＳ 明朝" w:hAnsi="Century"/>
          <w:szCs w:val="21"/>
          <w:lang w:val="en-AU"/>
        </w:rPr>
        <w:t>もある</w:t>
      </w:r>
      <w:r w:rsidR="00F83247" w:rsidRPr="00246B98">
        <w:rPr>
          <w:rFonts w:ascii="Century" w:eastAsia="ＭＳ 明朝" w:hAnsi="Century"/>
          <w:szCs w:val="21"/>
          <w:lang w:val="en-AU" w:eastAsia="zh-CN"/>
        </w:rPr>
        <w:t>。</w:t>
      </w:r>
    </w:p>
    <w:p w14:paraId="116524AE"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281.</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オーストラリアで監禁されている人々は、刑務所に入るとメディケアの資格が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が、メディケア</w:t>
      </w:r>
      <w:r w:rsidR="00190F45" w:rsidRPr="00246B98">
        <w:rPr>
          <w:rFonts w:ascii="Century" w:eastAsia="ＭＳ 明朝" w:hAnsi="Century" w:hint="eastAsia"/>
          <w:szCs w:val="21"/>
          <w:lang w:val="en-AU"/>
        </w:rPr>
        <w:t>給付受給</w:t>
      </w:r>
      <w:r w:rsidRPr="00246B98">
        <w:rPr>
          <w:rFonts w:ascii="Century" w:eastAsia="ＭＳ 明朝" w:hAnsi="Century"/>
          <w:szCs w:val="21"/>
          <w:lang w:val="en-AU" w:eastAsia="zh-CN"/>
        </w:rPr>
        <w:t>の資格は</w:t>
      </w:r>
      <w:r w:rsidR="00BC1EF9" w:rsidRPr="00246B98">
        <w:rPr>
          <w:rFonts w:ascii="Century" w:eastAsia="ＭＳ 明朝" w:hAnsi="Century"/>
          <w:szCs w:val="21"/>
          <w:lang w:val="en-AU" w:eastAsia="zh-CN"/>
        </w:rPr>
        <w:t>ない</w:t>
      </w:r>
      <w:r w:rsidR="006543D0" w:rsidRPr="00246B98">
        <w:rPr>
          <w:rStyle w:val="a5"/>
          <w:rFonts w:ascii="Century" w:eastAsia="ＭＳ 明朝" w:hAnsi="Century"/>
          <w:b/>
          <w:bCs/>
          <w:sz w:val="21"/>
          <w:szCs w:val="21"/>
        </w:rPr>
        <w:footnoteReference w:id="34"/>
      </w:r>
      <w:r w:rsidRPr="00246B98">
        <w:rPr>
          <w:rFonts w:ascii="Century" w:eastAsia="ＭＳ 明朝" w:hAnsi="Century"/>
          <w:szCs w:val="21"/>
          <w:lang w:val="en-AU" w:eastAsia="zh-CN"/>
        </w:rPr>
        <w:t>。医薬品給付制度（</w:t>
      </w:r>
      <w:r w:rsidRPr="00246B98">
        <w:rPr>
          <w:rFonts w:ascii="Century" w:eastAsia="ＭＳ 明朝" w:hAnsi="Century"/>
          <w:szCs w:val="21"/>
          <w:lang w:val="en-AU" w:eastAsia="zh-CN"/>
        </w:rPr>
        <w:t>PBS</w:t>
      </w:r>
      <w:r w:rsidR="00190F45" w:rsidRPr="00246B98">
        <w:rPr>
          <w:rFonts w:ascii="Century" w:eastAsia="ＭＳ 明朝" w:hAnsi="Century"/>
          <w:szCs w:val="21"/>
          <w:lang w:val="en-AU" w:eastAsia="zh-CN"/>
        </w:rPr>
        <w:t>:</w:t>
      </w:r>
      <w:r w:rsidR="00190F45" w:rsidRPr="00246B98">
        <w:rPr>
          <w:lang w:val="en-AU" w:eastAsia="zh-CN"/>
        </w:rPr>
        <w:t xml:space="preserve"> Pharmaceutical Benefits Scheme</w:t>
      </w:r>
      <w:r w:rsidRPr="00246B98">
        <w:rPr>
          <w:rFonts w:ascii="Century" w:eastAsia="ＭＳ 明朝" w:hAnsi="Century"/>
          <w:szCs w:val="21"/>
          <w:lang w:val="en-AU" w:eastAsia="zh-CN"/>
        </w:rPr>
        <w:t>）で医薬品を入手する資格は同じ基準に基づいているため、囚人は一般に</w:t>
      </w:r>
      <w:r w:rsidRPr="00246B98">
        <w:rPr>
          <w:rFonts w:ascii="Century" w:eastAsia="ＭＳ 明朝" w:hAnsi="Century"/>
          <w:szCs w:val="21"/>
          <w:lang w:val="en-AU" w:eastAsia="zh-CN"/>
        </w:rPr>
        <w:t>PBS</w:t>
      </w:r>
      <w:r w:rsidRPr="00246B98">
        <w:rPr>
          <w:rFonts w:ascii="Century" w:eastAsia="ＭＳ 明朝" w:hAnsi="Century"/>
          <w:szCs w:val="21"/>
          <w:lang w:val="en-AU" w:eastAsia="zh-CN"/>
        </w:rPr>
        <w:t>医薬品</w:t>
      </w:r>
      <w:r w:rsidR="00190F45" w:rsidRPr="00246B98">
        <w:rPr>
          <w:rFonts w:ascii="Century" w:eastAsia="ＭＳ 明朝" w:hAnsi="Century" w:hint="eastAsia"/>
          <w:szCs w:val="21"/>
          <w:lang w:val="en-AU"/>
        </w:rPr>
        <w:t>を</w:t>
      </w:r>
      <w:r w:rsidR="00190F45" w:rsidRPr="00246B98">
        <w:rPr>
          <w:rFonts w:ascii="Century" w:eastAsia="ＭＳ 明朝" w:hAnsi="Century" w:hint="eastAsia"/>
          <w:szCs w:val="21"/>
          <w:lang w:val="en-AU" w:eastAsia="zh-CN"/>
        </w:rPr>
        <w:t>利用</w:t>
      </w:r>
      <w:r w:rsidRPr="00246B98">
        <w:rPr>
          <w:rFonts w:ascii="Century" w:eastAsia="ＭＳ 明朝" w:hAnsi="Century"/>
          <w:szCs w:val="21"/>
          <w:lang w:val="en-AU" w:eastAsia="zh-CN"/>
        </w:rPr>
        <w:t>することができ</w:t>
      </w:r>
      <w:r w:rsidR="00787DAE" w:rsidRPr="00246B98">
        <w:rPr>
          <w:rFonts w:ascii="Century" w:eastAsia="ＭＳ 明朝" w:hAnsi="Century"/>
          <w:szCs w:val="21"/>
          <w:lang w:val="en-AU"/>
        </w:rPr>
        <w:t>ない</w:t>
      </w:r>
      <w:r w:rsidRPr="00246B98">
        <w:rPr>
          <w:rFonts w:ascii="Century" w:eastAsia="ＭＳ 明朝" w:hAnsi="Century"/>
          <w:szCs w:val="21"/>
          <w:lang w:val="en-AU" w:eastAsia="zh-CN"/>
        </w:rPr>
        <w:t>。</w:t>
      </w:r>
    </w:p>
    <w:p w14:paraId="703CD477"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282.</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これらの一般規定にもかかわらず、オーストラリア政府は、各州および準州の受刑者が</w:t>
      </w:r>
      <w:r w:rsidRPr="00246B98">
        <w:rPr>
          <w:rFonts w:ascii="Century" w:eastAsia="ＭＳ 明朝" w:hAnsi="Century"/>
          <w:szCs w:val="21"/>
          <w:lang w:val="en-AU" w:eastAsia="zh-CN"/>
        </w:rPr>
        <w:t>PBS</w:t>
      </w:r>
      <w:r w:rsidRPr="00246B98">
        <w:rPr>
          <w:rFonts w:ascii="Century" w:eastAsia="ＭＳ 明朝" w:hAnsi="Century"/>
          <w:szCs w:val="21"/>
          <w:lang w:val="en-AU" w:eastAsia="zh-CN"/>
        </w:rPr>
        <w:t>内の高</w:t>
      </w:r>
      <w:r w:rsidR="00787DAE" w:rsidRPr="00246B98">
        <w:rPr>
          <w:rFonts w:ascii="Century" w:eastAsia="ＭＳ 明朝" w:hAnsi="Century"/>
          <w:szCs w:val="21"/>
          <w:lang w:val="en-AU"/>
        </w:rPr>
        <w:t>度</w:t>
      </w:r>
      <w:r w:rsidRPr="00246B98">
        <w:rPr>
          <w:rFonts w:ascii="Century" w:eastAsia="ＭＳ 明朝" w:hAnsi="Century"/>
          <w:szCs w:val="21"/>
          <w:lang w:val="en-AU" w:eastAsia="zh-CN"/>
        </w:rPr>
        <w:t>専門薬品（</w:t>
      </w:r>
      <w:r w:rsidRPr="00246B98">
        <w:rPr>
          <w:rFonts w:ascii="Century" w:eastAsia="ＭＳ 明朝" w:hAnsi="Century"/>
          <w:szCs w:val="21"/>
          <w:lang w:val="en-AU" w:eastAsia="zh-CN"/>
        </w:rPr>
        <w:t>HSD</w:t>
      </w:r>
      <w:r w:rsidR="00190F45" w:rsidRPr="00246B98">
        <w:rPr>
          <w:rFonts w:ascii="Century" w:eastAsia="ＭＳ 明朝" w:hAnsi="Century"/>
          <w:szCs w:val="21"/>
          <w:lang w:val="en-AU" w:eastAsia="zh-CN"/>
        </w:rPr>
        <w:t xml:space="preserve">: </w:t>
      </w:r>
      <w:r w:rsidR="00190F45" w:rsidRPr="00246B98">
        <w:t xml:space="preserve">Highly </w:t>
      </w:r>
      <w:proofErr w:type="spellStart"/>
      <w:r w:rsidR="00190F45" w:rsidRPr="00246B98">
        <w:t>Specialised</w:t>
      </w:r>
      <w:proofErr w:type="spellEnd"/>
      <w:r w:rsidR="00190F45" w:rsidRPr="00246B98">
        <w:t xml:space="preserve"> Drugs</w:t>
      </w:r>
      <w:r w:rsidRPr="00246B98">
        <w:rPr>
          <w:rFonts w:ascii="Century" w:eastAsia="ＭＳ 明朝" w:hAnsi="Century"/>
          <w:szCs w:val="21"/>
          <w:lang w:val="en-AU" w:eastAsia="zh-CN"/>
        </w:rPr>
        <w:t>）プログラム</w:t>
      </w:r>
      <w:r w:rsidR="00787DAE" w:rsidRPr="00246B98">
        <w:rPr>
          <w:rFonts w:ascii="Century" w:eastAsia="ＭＳ 明朝" w:hAnsi="Century"/>
          <w:szCs w:val="21"/>
          <w:lang w:val="en-AU"/>
        </w:rPr>
        <w:t>を利用</w:t>
      </w:r>
      <w:r w:rsidRPr="00246B98">
        <w:rPr>
          <w:rFonts w:ascii="Century" w:eastAsia="ＭＳ 明朝" w:hAnsi="Century"/>
          <w:szCs w:val="21"/>
          <w:lang w:val="en-AU" w:eastAsia="zh-CN"/>
        </w:rPr>
        <w:t>するための資金を提供して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00787DAE" w:rsidRPr="00246B98">
        <w:rPr>
          <w:rFonts w:ascii="Century" w:eastAsia="ＭＳ 明朝" w:hAnsi="Century"/>
          <w:szCs w:val="21"/>
          <w:lang w:val="en-AU" w:eastAsia="zh-CN"/>
        </w:rPr>
        <w:t>HSD</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HIV / AIDS</w:t>
      </w:r>
      <w:r w:rsidRPr="00246B98">
        <w:rPr>
          <w:rFonts w:ascii="Century" w:eastAsia="ＭＳ 明朝" w:hAnsi="Century"/>
          <w:szCs w:val="21"/>
          <w:lang w:val="en-AU" w:eastAsia="zh-CN"/>
        </w:rPr>
        <w:t>、</w:t>
      </w:r>
      <w:r w:rsidRPr="00246B98">
        <w:rPr>
          <w:rFonts w:ascii="Century" w:eastAsia="ＭＳ 明朝" w:hAnsi="Century"/>
          <w:szCs w:val="21"/>
          <w:lang w:val="en-AU" w:eastAsia="zh-CN"/>
        </w:rPr>
        <w:t>B</w:t>
      </w:r>
      <w:r w:rsidRPr="00246B98">
        <w:rPr>
          <w:rFonts w:ascii="Century" w:eastAsia="ＭＳ 明朝" w:hAnsi="Century"/>
          <w:szCs w:val="21"/>
          <w:lang w:val="en-AU" w:eastAsia="zh-CN"/>
        </w:rPr>
        <w:t>型および</w:t>
      </w:r>
      <w:r w:rsidRPr="00246B98">
        <w:rPr>
          <w:rFonts w:ascii="Century" w:eastAsia="ＭＳ 明朝" w:hAnsi="Century"/>
          <w:szCs w:val="21"/>
          <w:lang w:val="en-AU" w:eastAsia="zh-CN"/>
        </w:rPr>
        <w:t>C</w:t>
      </w:r>
      <w:r w:rsidRPr="00246B98">
        <w:rPr>
          <w:rFonts w:ascii="Century" w:eastAsia="ＭＳ 明朝" w:hAnsi="Century"/>
          <w:szCs w:val="21"/>
          <w:lang w:val="en-AU" w:eastAsia="zh-CN"/>
        </w:rPr>
        <w:t>型肝炎、パーキンソン病、および統合失調症などの複雑な慢性疾患の治療に使用される医薬品</w:t>
      </w:r>
      <w:r w:rsidR="00190F45" w:rsidRPr="00246B98">
        <w:rPr>
          <w:rFonts w:ascii="Century" w:eastAsia="ＭＳ 明朝" w:hAnsi="Century" w:hint="eastAsia"/>
          <w:szCs w:val="21"/>
          <w:lang w:val="en-AU"/>
        </w:rPr>
        <w:t>を利用できるようにする</w:t>
      </w:r>
      <w:r w:rsidRPr="00246B98">
        <w:rPr>
          <w:rFonts w:ascii="Century" w:eastAsia="ＭＳ 明朝" w:hAnsi="Century"/>
          <w:szCs w:val="21"/>
          <w:lang w:val="en-AU" w:eastAsia="zh-CN"/>
        </w:rPr>
        <w:t>必要性を認識して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68AFCE57"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283.</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00787DAE" w:rsidRPr="00246B98">
        <w:rPr>
          <w:rFonts w:ascii="Century" w:eastAsia="ＭＳ 明朝" w:hAnsi="Century"/>
          <w:szCs w:val="21"/>
          <w:lang w:val="en-AU" w:eastAsia="zh-CN"/>
        </w:rPr>
        <w:t>先住民に健康管理を提供するために、</w:t>
      </w:r>
      <w:r w:rsidRPr="00246B98">
        <w:rPr>
          <w:rFonts w:ascii="Century" w:eastAsia="ＭＳ 明朝" w:hAnsi="Century"/>
          <w:szCs w:val="21"/>
          <w:lang w:val="en-AU" w:eastAsia="zh-CN"/>
        </w:rPr>
        <w:t>オーストラリア先住民健康プログラム（</w:t>
      </w:r>
      <w:r w:rsidRPr="00246B98">
        <w:rPr>
          <w:rFonts w:ascii="Century" w:eastAsia="ＭＳ 明朝" w:hAnsi="Century"/>
          <w:szCs w:val="21"/>
          <w:lang w:val="en-AU" w:eastAsia="zh-CN"/>
        </w:rPr>
        <w:t>IAHP</w:t>
      </w:r>
      <w:r w:rsidR="006A1228" w:rsidRPr="00246B98">
        <w:rPr>
          <w:rFonts w:ascii="Century" w:eastAsia="ＭＳ 明朝" w:hAnsi="Century"/>
          <w:szCs w:val="21"/>
          <w:lang w:val="en-AU" w:eastAsia="zh-CN"/>
        </w:rPr>
        <w:t>:</w:t>
      </w:r>
      <w:r w:rsidR="006A1228" w:rsidRPr="00246B98">
        <w:t xml:space="preserve"> Indigenous Australians’ Health </w:t>
      </w:r>
      <w:proofErr w:type="spellStart"/>
      <w:r w:rsidR="006A1228" w:rsidRPr="00246B98">
        <w:t>Programme</w:t>
      </w:r>
      <w:proofErr w:type="spellEnd"/>
      <w:r w:rsidRPr="00246B98">
        <w:rPr>
          <w:rFonts w:ascii="Century" w:eastAsia="ＭＳ 明朝" w:hAnsi="Century"/>
          <w:szCs w:val="21"/>
          <w:lang w:val="en-AU" w:eastAsia="zh-CN"/>
        </w:rPr>
        <w:t>）に基づ</w:t>
      </w:r>
      <w:r w:rsidR="00787DAE" w:rsidRPr="00246B98">
        <w:rPr>
          <w:rFonts w:ascii="Century" w:eastAsia="ＭＳ 明朝" w:hAnsi="Century"/>
          <w:szCs w:val="21"/>
          <w:lang w:val="en-AU"/>
        </w:rPr>
        <w:t>いて</w:t>
      </w:r>
      <w:r w:rsidRPr="00246B98">
        <w:rPr>
          <w:rFonts w:ascii="Century" w:eastAsia="ＭＳ 明朝" w:hAnsi="Century"/>
          <w:szCs w:val="21"/>
          <w:lang w:val="en-AU" w:eastAsia="zh-CN"/>
        </w:rPr>
        <w:t>、保健サービスに資金を提供して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IAHP</w:t>
      </w:r>
      <w:r w:rsidRPr="00246B98">
        <w:rPr>
          <w:rFonts w:ascii="Century" w:eastAsia="ＭＳ 明朝" w:hAnsi="Century"/>
          <w:szCs w:val="21"/>
          <w:lang w:val="en-AU" w:eastAsia="zh-CN"/>
        </w:rPr>
        <w:t>は、</w:t>
      </w:r>
      <w:r w:rsidR="00976886" w:rsidRPr="00246B98">
        <w:rPr>
          <w:rFonts w:ascii="Century" w:eastAsia="ＭＳ 明朝" w:hAnsi="Century"/>
          <w:szCs w:val="21"/>
          <w:lang w:val="en-AU" w:eastAsia="zh-CN"/>
        </w:rPr>
        <w:t>二次および三次医療サービス</w:t>
      </w:r>
      <w:r w:rsidR="00976886" w:rsidRPr="00246B98">
        <w:rPr>
          <w:rFonts w:ascii="Century" w:eastAsia="ＭＳ 明朝" w:hAnsi="Century"/>
          <w:szCs w:val="21"/>
          <w:lang w:val="en-AU"/>
        </w:rPr>
        <w:t>、</w:t>
      </w:r>
      <w:r w:rsidR="00976886" w:rsidRPr="00246B98">
        <w:rPr>
          <w:rFonts w:ascii="Century" w:eastAsia="ＭＳ 明朝" w:hAnsi="Century"/>
          <w:szCs w:val="21"/>
          <w:lang w:val="en-AU" w:eastAsia="zh-CN"/>
        </w:rPr>
        <w:t>および</w:t>
      </w:r>
      <w:r w:rsidRPr="00246B98">
        <w:rPr>
          <w:rFonts w:ascii="Century" w:eastAsia="ＭＳ 明朝" w:hAnsi="Century"/>
          <w:szCs w:val="21"/>
          <w:lang w:val="en-AU" w:eastAsia="zh-CN"/>
        </w:rPr>
        <w:t>文化的に適切な障害者サービスの提供を含む地域社会サービスの資金を提供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p>
    <w:p w14:paraId="3B8BDC36"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284.</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州および準州には、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のニーズが満たされ、</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が質の高い、文化的に敏感で</w:t>
      </w:r>
      <w:r w:rsidR="00976886" w:rsidRPr="00246B98">
        <w:rPr>
          <w:rFonts w:ascii="Century" w:eastAsia="ＭＳ 明朝" w:hAnsi="Century"/>
          <w:szCs w:val="21"/>
          <w:lang w:val="en-AU"/>
        </w:rPr>
        <w:t>インクルーシブ</w:t>
      </w:r>
      <w:r w:rsidRPr="00246B98">
        <w:rPr>
          <w:rFonts w:ascii="Century" w:eastAsia="ＭＳ 明朝" w:hAnsi="Century"/>
          <w:szCs w:val="21"/>
          <w:lang w:val="en-AU" w:eastAsia="zh-CN"/>
        </w:rPr>
        <w:t>な医療サービスを利用できるようにするための方針とプログラムが</w:t>
      </w:r>
      <w:r w:rsidR="00BC1EF9" w:rsidRPr="00246B98">
        <w:rPr>
          <w:rFonts w:ascii="Century" w:eastAsia="ＭＳ 明朝" w:hAnsi="Century"/>
          <w:szCs w:val="21"/>
          <w:lang w:val="en-AU" w:eastAsia="zh-CN"/>
        </w:rPr>
        <w:t>ある</w:t>
      </w:r>
      <w:r w:rsidR="006543D0" w:rsidRPr="00246B98">
        <w:rPr>
          <w:rStyle w:val="a5"/>
          <w:rFonts w:ascii="Century" w:eastAsia="ＭＳ 明朝" w:hAnsi="Century"/>
          <w:b/>
          <w:bCs/>
          <w:sz w:val="21"/>
          <w:szCs w:val="21"/>
        </w:rPr>
        <w:footnoteReference w:id="35"/>
      </w:r>
      <w:r w:rsidRPr="00246B98">
        <w:rPr>
          <w:rFonts w:ascii="Century" w:eastAsia="ＭＳ 明朝" w:hAnsi="Century"/>
          <w:szCs w:val="21"/>
          <w:lang w:val="en-AU" w:eastAsia="zh-CN"/>
        </w:rPr>
        <w:t>。</w:t>
      </w:r>
    </w:p>
    <w:p w14:paraId="7F8BE013"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285.</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これには、</w:t>
      </w:r>
      <w:r w:rsidR="001116C4" w:rsidRPr="00246B98">
        <w:rPr>
          <w:rFonts w:ascii="Century" w:eastAsia="ＭＳ 明朝" w:hAnsi="Century"/>
          <w:szCs w:val="21"/>
          <w:lang w:val="en-AU" w:eastAsia="zh-CN"/>
        </w:rPr>
        <w:t>障害のある人を含む</w:t>
      </w:r>
      <w:r w:rsidRPr="00246B98">
        <w:rPr>
          <w:rFonts w:ascii="Century" w:eastAsia="ＭＳ 明朝" w:hAnsi="Century"/>
          <w:szCs w:val="21"/>
          <w:lang w:val="en-AU" w:eastAsia="zh-CN"/>
        </w:rPr>
        <w:t>孤立した患者が</w:t>
      </w:r>
      <w:r w:rsidR="001116C4" w:rsidRPr="00246B98">
        <w:rPr>
          <w:rFonts w:ascii="Century" w:eastAsia="ＭＳ 明朝" w:hAnsi="Century"/>
          <w:szCs w:val="21"/>
          <w:lang w:val="en-AU" w:eastAsia="zh-CN"/>
        </w:rPr>
        <w:t>医療専門家に会う</w:t>
      </w:r>
      <w:r w:rsidR="001116C4" w:rsidRPr="00246B98">
        <w:rPr>
          <w:rFonts w:ascii="Century" w:eastAsia="ＭＳ 明朝" w:hAnsi="Century"/>
          <w:szCs w:val="21"/>
          <w:lang w:val="en-AU"/>
        </w:rPr>
        <w:t>ための、</w:t>
      </w:r>
      <w:r w:rsidRPr="00246B98">
        <w:rPr>
          <w:rFonts w:ascii="Century" w:eastAsia="ＭＳ 明朝" w:hAnsi="Century"/>
          <w:szCs w:val="21"/>
          <w:lang w:val="en-AU" w:eastAsia="zh-CN"/>
        </w:rPr>
        <w:t>旅行や宿泊費を援助するプログラムが含まれて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。たとえば、</w:t>
      </w:r>
      <w:r w:rsidRPr="00246B98">
        <w:rPr>
          <w:rFonts w:ascii="Century" w:eastAsia="ＭＳ 明朝" w:hAnsi="Century"/>
          <w:szCs w:val="21"/>
          <w:lang w:val="en-AU" w:eastAsia="zh-CN"/>
        </w:rPr>
        <w:t>NSW</w:t>
      </w:r>
      <w:r w:rsidR="001116C4" w:rsidRPr="00246B98">
        <w:rPr>
          <w:rFonts w:ascii="Century" w:eastAsia="ＭＳ 明朝" w:hAnsi="Century"/>
          <w:szCs w:val="21"/>
          <w:lang w:val="en-AU"/>
        </w:rPr>
        <w:t>州保健「</w:t>
      </w:r>
      <w:r w:rsidRPr="00246B98">
        <w:rPr>
          <w:rFonts w:ascii="Century" w:eastAsia="ＭＳ 明朝" w:hAnsi="Century"/>
          <w:szCs w:val="21"/>
          <w:lang w:val="en-AU" w:eastAsia="zh-CN"/>
        </w:rPr>
        <w:t>孤立患者の旅行</w:t>
      </w:r>
      <w:r w:rsidR="001116C4" w:rsidRPr="00246B98">
        <w:rPr>
          <w:rFonts w:ascii="Century" w:eastAsia="ＭＳ 明朝" w:hAnsi="Century"/>
          <w:szCs w:val="21"/>
          <w:lang w:val="en-AU"/>
        </w:rPr>
        <w:t>・</w:t>
      </w:r>
      <w:r w:rsidRPr="00246B98">
        <w:rPr>
          <w:rFonts w:ascii="Century" w:eastAsia="ＭＳ 明朝" w:hAnsi="Century"/>
          <w:szCs w:val="21"/>
          <w:lang w:val="en-AU" w:eastAsia="zh-CN"/>
        </w:rPr>
        <w:t>宿泊支援</w:t>
      </w:r>
      <w:r w:rsidR="001116C4" w:rsidRPr="00246B98">
        <w:rPr>
          <w:rFonts w:ascii="Century" w:eastAsia="ＭＳ 明朝" w:hAnsi="Century"/>
          <w:szCs w:val="21"/>
          <w:lang w:val="en-AU"/>
        </w:rPr>
        <w:t>事業」</w:t>
      </w:r>
      <w:r w:rsidRPr="00246B98">
        <w:rPr>
          <w:rFonts w:ascii="Century" w:eastAsia="ＭＳ 明朝" w:hAnsi="Century"/>
          <w:szCs w:val="21"/>
          <w:lang w:val="en-AU" w:eastAsia="zh-CN"/>
        </w:rPr>
        <w:t>では、</w:t>
      </w:r>
      <w:r w:rsidRPr="00246B98">
        <w:rPr>
          <w:rFonts w:ascii="Century" w:eastAsia="ＭＳ 明朝" w:hAnsi="Century"/>
          <w:szCs w:val="21"/>
          <w:lang w:val="en-AU" w:eastAsia="zh-CN"/>
        </w:rPr>
        <w:t>2017-18</w:t>
      </w:r>
      <w:r w:rsidRPr="00246B98">
        <w:rPr>
          <w:rFonts w:ascii="Century" w:eastAsia="ＭＳ 明朝" w:hAnsi="Century"/>
          <w:szCs w:val="21"/>
          <w:lang w:val="en-AU" w:eastAsia="zh-CN"/>
        </w:rPr>
        <w:t>年に州全体で</w:t>
      </w:r>
      <w:r w:rsidRPr="00246B98">
        <w:rPr>
          <w:rFonts w:ascii="Century" w:eastAsia="ＭＳ 明朝" w:hAnsi="Century"/>
          <w:szCs w:val="21"/>
          <w:lang w:val="en-AU" w:eastAsia="zh-CN"/>
        </w:rPr>
        <w:t>29,724</w:t>
      </w:r>
      <w:r w:rsidRPr="00246B98">
        <w:rPr>
          <w:rFonts w:ascii="Century" w:eastAsia="ＭＳ 明朝" w:hAnsi="Century"/>
          <w:szCs w:val="21"/>
          <w:lang w:val="en-AU" w:eastAsia="zh-CN"/>
        </w:rPr>
        <w:t>人</w:t>
      </w:r>
      <w:r w:rsidR="001116C4" w:rsidRPr="00246B98">
        <w:rPr>
          <w:rFonts w:ascii="Century" w:eastAsia="ＭＳ 明朝" w:hAnsi="Century"/>
          <w:szCs w:val="21"/>
          <w:lang w:val="en-AU"/>
        </w:rPr>
        <w:t>を</w:t>
      </w:r>
      <w:r w:rsidRPr="00246B98">
        <w:rPr>
          <w:rFonts w:ascii="Century" w:eastAsia="ＭＳ 明朝" w:hAnsi="Century"/>
          <w:szCs w:val="21"/>
          <w:lang w:val="en-AU" w:eastAsia="zh-CN"/>
        </w:rPr>
        <w:t>支援</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p>
    <w:p w14:paraId="34203EA7"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286.</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は主流サービス</w:t>
      </w:r>
      <w:r w:rsidR="001116C4" w:rsidRPr="00246B98">
        <w:rPr>
          <w:rFonts w:ascii="Century" w:eastAsia="ＭＳ 明朝" w:hAnsi="Century"/>
          <w:szCs w:val="21"/>
          <w:lang w:val="en-AU"/>
        </w:rPr>
        <w:t>の代替</w:t>
      </w:r>
      <w:r w:rsidRPr="00246B98">
        <w:rPr>
          <w:rFonts w:ascii="Century" w:eastAsia="ＭＳ 明朝" w:hAnsi="Century"/>
          <w:szCs w:val="21"/>
          <w:lang w:val="en-AU" w:eastAsia="zh-CN"/>
        </w:rPr>
        <w:t>を意図していない。州および準州は、</w:t>
      </w:r>
      <w:r w:rsidRPr="00246B98">
        <w:rPr>
          <w:rFonts w:ascii="Century" w:eastAsia="ＭＳ 明朝" w:hAnsi="Century"/>
          <w:szCs w:val="21"/>
          <w:lang w:val="en-AU" w:eastAsia="zh-CN"/>
        </w:rPr>
        <w:t>NDIS</w:t>
      </w:r>
      <w:r w:rsidR="001116C4" w:rsidRPr="00246B98">
        <w:rPr>
          <w:rFonts w:ascii="Century" w:eastAsia="ＭＳ 明朝" w:hAnsi="Century"/>
          <w:szCs w:val="21"/>
          <w:lang w:val="en-AU"/>
        </w:rPr>
        <w:t>の受給資格のない</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に医療サービスを提供し続け</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。例えば、</w:t>
      </w:r>
      <w:r w:rsidRPr="00246B98">
        <w:rPr>
          <w:rFonts w:ascii="Century" w:eastAsia="ＭＳ 明朝" w:hAnsi="Century"/>
          <w:szCs w:val="21"/>
          <w:lang w:val="en-AU" w:eastAsia="zh-CN"/>
        </w:rPr>
        <w:t>ACT</w:t>
      </w:r>
      <w:r w:rsidR="001116C4" w:rsidRPr="00246B98">
        <w:rPr>
          <w:rFonts w:ascii="Century" w:eastAsia="ＭＳ 明朝" w:hAnsi="Century"/>
          <w:szCs w:val="21"/>
          <w:lang w:val="en-AU"/>
        </w:rPr>
        <w:t>州</w:t>
      </w:r>
      <w:r w:rsidRPr="00246B98">
        <w:rPr>
          <w:rFonts w:ascii="Century" w:eastAsia="ＭＳ 明朝" w:hAnsi="Century"/>
          <w:szCs w:val="21"/>
          <w:lang w:val="en-AU" w:eastAsia="zh-CN"/>
        </w:rPr>
        <w:t>では、</w:t>
      </w:r>
      <w:r w:rsidR="001116C4" w:rsidRPr="00246B98">
        <w:rPr>
          <w:rFonts w:ascii="Century" w:eastAsia="ＭＳ 明朝" w:hAnsi="Century"/>
          <w:szCs w:val="21"/>
          <w:lang w:val="en-AU"/>
        </w:rPr>
        <w:t>「</w:t>
      </w:r>
      <w:r w:rsidRPr="00246B98">
        <w:rPr>
          <w:rFonts w:ascii="Century" w:eastAsia="ＭＳ 明朝" w:hAnsi="Century"/>
          <w:szCs w:val="21"/>
          <w:lang w:val="en-AU" w:eastAsia="zh-CN"/>
        </w:rPr>
        <w:t>地域支援および</w:t>
      </w:r>
      <w:r w:rsidR="001116C4" w:rsidRPr="00246B98">
        <w:rPr>
          <w:rFonts w:ascii="Century" w:eastAsia="ＭＳ 明朝" w:hAnsi="Century"/>
          <w:szCs w:val="21"/>
          <w:lang w:val="en-AU"/>
        </w:rPr>
        <w:t>サポート</w:t>
      </w:r>
      <w:r w:rsidRPr="00246B98">
        <w:rPr>
          <w:rFonts w:ascii="Century" w:eastAsia="ＭＳ 明朝" w:hAnsi="Century"/>
          <w:szCs w:val="21"/>
          <w:lang w:val="en-AU" w:eastAsia="zh-CN"/>
        </w:rPr>
        <w:t>プログラム</w:t>
      </w:r>
      <w:r w:rsidR="001116C4" w:rsidRPr="00246B98">
        <w:rPr>
          <w:rFonts w:ascii="Century" w:eastAsia="ＭＳ 明朝" w:hAnsi="Century"/>
          <w:szCs w:val="21"/>
          <w:lang w:val="en-AU"/>
        </w:rPr>
        <w:t>」</w:t>
      </w:r>
      <w:r w:rsidRPr="00246B98">
        <w:rPr>
          <w:rFonts w:ascii="Century" w:eastAsia="ＭＳ 明朝" w:hAnsi="Century"/>
          <w:szCs w:val="21"/>
          <w:lang w:val="en-AU" w:eastAsia="zh-CN"/>
        </w:rPr>
        <w:t>は、健康上の問題のために日常生活上の困難を経験している場合、人々およびその介護者に対して短期から中期の支援を提供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p>
    <w:p w14:paraId="541048FC"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287.</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と保健システムなどの主流サービスとの</w:t>
      </w:r>
      <w:r w:rsidR="005F4F84" w:rsidRPr="00246B98">
        <w:rPr>
          <w:rFonts w:ascii="Century" w:eastAsia="ＭＳ 明朝" w:hAnsi="Century"/>
          <w:szCs w:val="21"/>
          <w:lang w:val="en-AU"/>
        </w:rPr>
        <w:t>関係</w:t>
      </w:r>
      <w:r w:rsidRPr="00246B98">
        <w:rPr>
          <w:rFonts w:ascii="Century" w:eastAsia="ＭＳ 明朝" w:hAnsi="Century"/>
          <w:szCs w:val="21"/>
          <w:lang w:val="en-AU" w:eastAsia="zh-CN"/>
        </w:rPr>
        <w:t>は、</w:t>
      </w:r>
      <w:r w:rsidR="005F4F84" w:rsidRPr="00246B98">
        <w:rPr>
          <w:rFonts w:ascii="Century" w:eastAsia="ＭＳ 明朝" w:hAnsi="Century"/>
          <w:szCs w:val="21"/>
          <w:lang w:val="en-AU"/>
        </w:rPr>
        <w:t>NDIS</w:t>
      </w:r>
      <w:r w:rsidR="005F4F84" w:rsidRPr="00246B98">
        <w:rPr>
          <w:rFonts w:ascii="Century" w:eastAsia="ＭＳ 明朝" w:hAnsi="Century"/>
          <w:szCs w:val="21"/>
          <w:lang w:val="en-AU"/>
        </w:rPr>
        <w:t>の法的枠組み</w:t>
      </w:r>
      <w:r w:rsidR="006543D0" w:rsidRPr="00246B98">
        <w:rPr>
          <w:rStyle w:val="a5"/>
          <w:rFonts w:ascii="Century" w:eastAsia="ＭＳ 明朝" w:hAnsi="Century"/>
          <w:b/>
          <w:bCs/>
          <w:sz w:val="21"/>
          <w:szCs w:val="21"/>
        </w:rPr>
        <w:footnoteReference w:id="36"/>
      </w:r>
      <w:r w:rsidR="005F4F84" w:rsidRPr="00246B98">
        <w:rPr>
          <w:rFonts w:ascii="Century" w:eastAsia="ＭＳ 明朝" w:hAnsi="Century"/>
          <w:szCs w:val="21"/>
          <w:lang w:val="en-AU"/>
        </w:rPr>
        <w:t>と、</w:t>
      </w:r>
      <w:r w:rsidRPr="00246B98">
        <w:rPr>
          <w:rFonts w:ascii="Century" w:eastAsia="ＭＳ 明朝" w:hAnsi="Century"/>
          <w:szCs w:val="21"/>
          <w:lang w:val="en-AU" w:eastAsia="zh-CN"/>
        </w:rPr>
        <w:t>2013</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4</w:t>
      </w:r>
      <w:r w:rsidRPr="00246B98">
        <w:rPr>
          <w:rFonts w:ascii="Century" w:eastAsia="ＭＳ 明朝" w:hAnsi="Century"/>
          <w:szCs w:val="21"/>
          <w:lang w:val="en-AU" w:eastAsia="zh-CN"/>
        </w:rPr>
        <w:t>月に</w:t>
      </w:r>
      <w:r w:rsidR="006A1228" w:rsidRPr="00246B98">
        <w:rPr>
          <w:rFonts w:ascii="Century" w:eastAsia="ＭＳ 明朝" w:hAnsi="Century"/>
          <w:szCs w:val="21"/>
        </w:rPr>
        <w:t>オーストラリア政府評議会（</w:t>
      </w:r>
      <w:r w:rsidR="006A1228" w:rsidRPr="00246B98">
        <w:rPr>
          <w:rFonts w:ascii="Century" w:eastAsia="ＭＳ 明朝" w:hAnsi="Century"/>
          <w:szCs w:val="21"/>
        </w:rPr>
        <w:t>COAG:</w:t>
      </w:r>
      <w:r w:rsidR="006A1228" w:rsidRPr="00246B98">
        <w:rPr>
          <w:rFonts w:ascii="Century" w:eastAsia="ＭＳ 明朝" w:hAnsi="Century"/>
        </w:rPr>
        <w:t xml:space="preserve"> Council of Australian Governments</w:t>
      </w:r>
      <w:r w:rsidR="006A1228" w:rsidRPr="00246B98">
        <w:rPr>
          <w:rFonts w:ascii="Century" w:eastAsia="ＭＳ 明朝" w:hAnsi="Century"/>
          <w:szCs w:val="21"/>
        </w:rPr>
        <w:t>）</w:t>
      </w:r>
      <w:r w:rsidRPr="00246B98">
        <w:rPr>
          <w:rFonts w:ascii="Century" w:eastAsia="ＭＳ 明朝" w:hAnsi="Century"/>
          <w:szCs w:val="21"/>
          <w:lang w:val="en-AU" w:eastAsia="zh-CN"/>
        </w:rPr>
        <w:t>によって合意され、</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年に見直された、</w:t>
      </w:r>
      <w:r w:rsidR="005F4F84" w:rsidRPr="00246B98">
        <w:rPr>
          <w:rFonts w:ascii="Century" w:eastAsia="ＭＳ 明朝" w:hAnsi="Century"/>
          <w:szCs w:val="21"/>
          <w:lang w:val="en-AU"/>
        </w:rPr>
        <w:t>「</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およびその他のサービス</w:t>
      </w:r>
      <w:r w:rsidR="005F4F84" w:rsidRPr="00246B98">
        <w:rPr>
          <w:rFonts w:ascii="Century" w:eastAsia="ＭＳ 明朝" w:hAnsi="Century"/>
          <w:szCs w:val="21"/>
          <w:lang w:val="en-AU"/>
        </w:rPr>
        <w:t>制度</w:t>
      </w:r>
      <w:r w:rsidRPr="00246B98">
        <w:rPr>
          <w:rFonts w:ascii="Century" w:eastAsia="ＭＳ 明朝" w:hAnsi="Century"/>
          <w:szCs w:val="21"/>
          <w:lang w:val="en-AU" w:eastAsia="zh-CN"/>
        </w:rPr>
        <w:t>の責任を決定する</w:t>
      </w:r>
      <w:r w:rsidR="005F4F84" w:rsidRPr="00246B98">
        <w:rPr>
          <w:rFonts w:ascii="Century" w:eastAsia="ＭＳ 明朝" w:hAnsi="Century"/>
          <w:szCs w:val="21"/>
          <w:lang w:val="en-AU"/>
        </w:rPr>
        <w:t>原則」</w:t>
      </w:r>
      <w:r w:rsidRPr="00246B98">
        <w:rPr>
          <w:rFonts w:ascii="Century" w:eastAsia="ＭＳ 明朝" w:hAnsi="Century"/>
          <w:szCs w:val="21"/>
          <w:lang w:val="en-AU" w:eastAsia="zh-CN"/>
        </w:rPr>
        <w:t>によって</w:t>
      </w:r>
      <w:r w:rsidR="005F4F84" w:rsidRPr="00246B98">
        <w:rPr>
          <w:rFonts w:ascii="Century" w:eastAsia="ＭＳ 明朝" w:hAnsi="Century"/>
          <w:szCs w:val="21"/>
          <w:lang w:val="en-AU"/>
        </w:rPr>
        <w:t>調整される。</w:t>
      </w:r>
    </w:p>
    <w:p w14:paraId="0FCCCDDB"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288.</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現在、州の障害者サービスを受けていて</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の資格を得ていない人々のために、</w:t>
      </w:r>
      <w:r w:rsidR="001D7C62" w:rsidRPr="00246B98">
        <w:rPr>
          <w:rFonts w:ascii="Century" w:eastAsia="ＭＳ 明朝" w:hAnsi="Century"/>
          <w:szCs w:val="21"/>
        </w:rPr>
        <w:t>オーストラリア政府評議会</w:t>
      </w:r>
      <w:r w:rsidR="001D7C62" w:rsidRPr="00246B98">
        <w:rPr>
          <w:rFonts w:ascii="Century" w:eastAsia="ＭＳ 明朝" w:hAnsi="Century" w:hint="eastAsia"/>
          <w:szCs w:val="21"/>
          <w:lang w:val="en-AU"/>
        </w:rPr>
        <w:t>（</w:t>
      </w:r>
      <w:r w:rsidRPr="00246B98">
        <w:rPr>
          <w:rFonts w:ascii="Century" w:eastAsia="ＭＳ 明朝" w:hAnsi="Century"/>
          <w:szCs w:val="21"/>
          <w:lang w:val="en-AU" w:eastAsia="zh-CN"/>
        </w:rPr>
        <w:t>COAG</w:t>
      </w:r>
      <w:r w:rsidR="001D7C62" w:rsidRPr="00246B98">
        <w:rPr>
          <w:rFonts w:ascii="Century" w:eastAsia="ＭＳ 明朝" w:hAnsi="Century"/>
          <w:szCs w:val="21"/>
          <w:lang w:val="en-AU" w:eastAsia="zh-CN"/>
        </w:rPr>
        <w:t xml:space="preserve">: </w:t>
      </w:r>
      <w:r w:rsidR="001D7C62" w:rsidRPr="00246B98">
        <w:t>Council of Australian Governments</w:t>
      </w:r>
      <w:r w:rsidR="001D7C62" w:rsidRPr="00246B98">
        <w:rPr>
          <w:rFonts w:hint="eastAsia"/>
        </w:rPr>
        <w:t>）</w:t>
      </w:r>
      <w:r w:rsidRPr="00246B98">
        <w:rPr>
          <w:rFonts w:ascii="Century" w:eastAsia="ＭＳ 明朝" w:hAnsi="Century"/>
          <w:szCs w:val="21"/>
          <w:lang w:val="en-AU" w:eastAsia="zh-CN"/>
        </w:rPr>
        <w:t>は彼らが</w:t>
      </w:r>
      <w:r w:rsidRPr="00246B98">
        <w:rPr>
          <w:rFonts w:ascii="Century" w:eastAsia="ＭＳ 明朝" w:hAnsi="Century"/>
          <w:szCs w:val="21"/>
          <w:lang w:val="en-AU" w:eastAsia="zh-CN"/>
        </w:rPr>
        <w:t>NDIS</w:t>
      </w:r>
      <w:r w:rsidRPr="00246B98">
        <w:rPr>
          <w:rFonts w:ascii="Century" w:eastAsia="ＭＳ 明朝" w:hAnsi="Century"/>
          <w:szCs w:val="21"/>
          <w:lang w:val="en-AU" w:eastAsia="zh-CN"/>
        </w:rPr>
        <w:t>への移行において不利益</w:t>
      </w:r>
      <w:r w:rsidR="005F4F84" w:rsidRPr="00246B98">
        <w:rPr>
          <w:rFonts w:ascii="Century" w:eastAsia="ＭＳ 明朝" w:hAnsi="Century"/>
          <w:szCs w:val="21"/>
          <w:lang w:val="en-AU"/>
        </w:rPr>
        <w:t>にな</w:t>
      </w:r>
      <w:r w:rsidRPr="00246B98">
        <w:rPr>
          <w:rFonts w:ascii="Century" w:eastAsia="ＭＳ 明朝" w:hAnsi="Century"/>
          <w:szCs w:val="21"/>
          <w:lang w:val="en-AU" w:eastAsia="zh-CN"/>
        </w:rPr>
        <w:t>らないことを保証するために継続的な支援</w:t>
      </w:r>
      <w:r w:rsidR="005F4F84" w:rsidRPr="00246B98">
        <w:rPr>
          <w:rFonts w:ascii="Century" w:eastAsia="ＭＳ 明朝" w:hAnsi="Century"/>
          <w:szCs w:val="21"/>
          <w:lang w:val="en-AU"/>
        </w:rPr>
        <w:t>の</w:t>
      </w:r>
      <w:r w:rsidRPr="00246B98">
        <w:rPr>
          <w:rFonts w:ascii="Century" w:eastAsia="ＭＳ 明朝" w:hAnsi="Century"/>
          <w:szCs w:val="21"/>
          <w:lang w:val="en-AU" w:eastAsia="zh-CN"/>
        </w:rPr>
        <w:t>提供を約束した。</w:t>
      </w:r>
    </w:p>
    <w:p w14:paraId="3F020A06" w14:textId="77777777" w:rsidR="00D1662E" w:rsidRPr="00246B98" w:rsidRDefault="00D1662E" w:rsidP="00F83247">
      <w:pPr>
        <w:rPr>
          <w:rFonts w:ascii="Century" w:eastAsia="ＭＳ 明朝" w:hAnsi="Century"/>
          <w:szCs w:val="21"/>
          <w:lang w:val="en-AU" w:eastAsia="zh-CN"/>
        </w:rPr>
      </w:pPr>
    </w:p>
    <w:p w14:paraId="4C475C40"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倫理基準と</w:t>
      </w:r>
      <w:r w:rsidR="005F4F84" w:rsidRPr="000709D5">
        <w:rPr>
          <w:rFonts w:ascii="ＭＳ ゴシック" w:eastAsia="ＭＳ ゴシック" w:hAnsi="ＭＳ ゴシック"/>
          <w:b/>
          <w:bCs/>
          <w:szCs w:val="21"/>
          <w:lang w:val="en-AU"/>
        </w:rPr>
        <w:t>訓練</w:t>
      </w:r>
      <w:r w:rsidRPr="000709D5">
        <w:rPr>
          <w:rFonts w:ascii="ＭＳ ゴシック" w:eastAsia="ＭＳ ゴシック" w:hAnsi="ＭＳ ゴシック"/>
          <w:b/>
          <w:bCs/>
          <w:szCs w:val="21"/>
          <w:lang w:val="en-AU" w:eastAsia="zh-CN"/>
        </w:rPr>
        <w:t>カリキュラム</w:t>
      </w:r>
    </w:p>
    <w:p w14:paraId="68AAD572"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289.</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州および準州の医療</w:t>
      </w:r>
      <w:r w:rsidR="005F4F84" w:rsidRPr="00246B98">
        <w:rPr>
          <w:rFonts w:ascii="Century" w:eastAsia="ＭＳ 明朝" w:hAnsi="Century"/>
          <w:szCs w:val="21"/>
          <w:lang w:val="en-AU"/>
        </w:rPr>
        <w:t>専門職</w:t>
      </w:r>
      <w:r w:rsidRPr="00246B98">
        <w:rPr>
          <w:rFonts w:ascii="Century" w:eastAsia="ＭＳ 明朝" w:hAnsi="Century"/>
          <w:szCs w:val="21"/>
          <w:lang w:val="en-AU" w:eastAsia="zh-CN"/>
        </w:rPr>
        <w:t>および地域医療従事者は、</w:t>
      </w:r>
      <w:r w:rsidR="00A4756B" w:rsidRPr="00246B98">
        <w:rPr>
          <w:rFonts w:ascii="Century" w:eastAsia="ＭＳ 明朝" w:hAnsi="Century"/>
          <w:szCs w:val="21"/>
          <w:lang w:val="en-AU" w:eastAsia="zh-CN"/>
        </w:rPr>
        <w:t>精神</w:t>
      </w:r>
      <w:r w:rsidR="00A4756B" w:rsidRPr="00246B98">
        <w:rPr>
          <w:rFonts w:ascii="Century" w:eastAsia="ＭＳ 明朝" w:hAnsi="Century"/>
          <w:szCs w:val="21"/>
          <w:lang w:val="en-AU"/>
        </w:rPr>
        <w:t>保健</w:t>
      </w:r>
      <w:r w:rsidR="00A4756B" w:rsidRPr="00246B98">
        <w:rPr>
          <w:rFonts w:ascii="Century" w:eastAsia="ＭＳ 明朝" w:hAnsi="Century" w:hint="eastAsia"/>
          <w:szCs w:val="21"/>
          <w:lang w:val="en-AU"/>
        </w:rPr>
        <w:t>従業者行動</w:t>
      </w:r>
      <w:r w:rsidR="00A4756B" w:rsidRPr="00246B98">
        <w:rPr>
          <w:rFonts w:ascii="Century" w:eastAsia="ＭＳ 明朝" w:hAnsi="Century"/>
          <w:szCs w:val="21"/>
          <w:lang w:val="en-AU" w:eastAsia="zh-CN"/>
        </w:rPr>
        <w:t>基準</w:t>
      </w:r>
      <w:r w:rsidR="00A4756B" w:rsidRPr="00246B98">
        <w:rPr>
          <w:rFonts w:ascii="Century" w:eastAsia="ＭＳ 明朝" w:hAnsi="Century"/>
          <w:szCs w:val="21"/>
          <w:lang w:val="en-AU" w:eastAsia="zh-CN"/>
        </w:rPr>
        <w:t>2013</w:t>
      </w:r>
      <w:r w:rsidR="006A1228" w:rsidRPr="00246B98">
        <w:rPr>
          <w:rFonts w:ascii="Century" w:eastAsia="ＭＳ 明朝" w:hAnsi="Century" w:hint="eastAsia"/>
          <w:szCs w:val="21"/>
          <w:lang w:val="en-AU"/>
        </w:rPr>
        <w:t>（</w:t>
      </w:r>
      <w:r w:rsidR="006A1228" w:rsidRPr="00246B98">
        <w:t>National Practice Standards for the Mental Health Workforce 2013</w:t>
      </w:r>
      <w:r w:rsidR="006A1228" w:rsidRPr="00246B98">
        <w:rPr>
          <w:rFonts w:hint="eastAsia"/>
        </w:rPr>
        <w:t>）</w:t>
      </w:r>
      <w:r w:rsidRPr="00246B98">
        <w:rPr>
          <w:rFonts w:ascii="Century" w:eastAsia="ＭＳ 明朝" w:hAnsi="Century"/>
          <w:szCs w:val="21"/>
          <w:lang w:val="en-AU" w:eastAsia="zh-CN"/>
        </w:rPr>
        <w:t>を含む、</w:t>
      </w:r>
      <w:r w:rsidR="005F4F84" w:rsidRPr="00246B98">
        <w:rPr>
          <w:rFonts w:ascii="Century" w:eastAsia="ＭＳ 明朝" w:hAnsi="Century"/>
          <w:szCs w:val="21"/>
          <w:lang w:val="en-AU"/>
        </w:rPr>
        <w:t>実践の専門的・倫理的</w:t>
      </w:r>
      <w:r w:rsidRPr="00246B98">
        <w:rPr>
          <w:rFonts w:ascii="Century" w:eastAsia="ＭＳ 明朝" w:hAnsi="Century"/>
          <w:szCs w:val="21"/>
          <w:lang w:val="en-AU" w:eastAsia="zh-CN"/>
        </w:rPr>
        <w:t>基準および行動規範によって管理されている。</w:t>
      </w:r>
      <w:r w:rsidR="0083541E" w:rsidRPr="00246B98">
        <w:rPr>
          <w:rFonts w:ascii="Century" w:eastAsia="ＭＳ 明朝" w:hAnsi="Century"/>
          <w:szCs w:val="21"/>
          <w:lang w:val="en-AU"/>
        </w:rPr>
        <w:t>これらには、</w:t>
      </w:r>
      <w:r w:rsidRPr="00246B98">
        <w:rPr>
          <w:rFonts w:ascii="Century" w:eastAsia="ＭＳ 明朝" w:hAnsi="Century"/>
          <w:szCs w:val="21"/>
          <w:lang w:val="en-AU" w:eastAsia="zh-CN"/>
        </w:rPr>
        <w:t>経歴や障害の有無にかかわらず</w:t>
      </w:r>
      <w:r w:rsidR="0083541E" w:rsidRPr="00246B98">
        <w:rPr>
          <w:rFonts w:ascii="Century" w:eastAsia="ＭＳ 明朝" w:hAnsi="Century"/>
          <w:szCs w:val="21"/>
          <w:lang w:val="en-AU" w:eastAsia="zh-CN"/>
        </w:rPr>
        <w:t>すべての人</w:t>
      </w:r>
      <w:r w:rsidR="0083541E" w:rsidRPr="00246B98">
        <w:rPr>
          <w:rFonts w:ascii="Century" w:eastAsia="ＭＳ 明朝" w:hAnsi="Century"/>
          <w:szCs w:val="21"/>
          <w:lang w:val="en-AU"/>
        </w:rPr>
        <w:t>が</w:t>
      </w:r>
      <w:r w:rsidRPr="00246B98">
        <w:rPr>
          <w:rFonts w:ascii="Century" w:eastAsia="ＭＳ 明朝" w:hAnsi="Century"/>
          <w:szCs w:val="21"/>
          <w:lang w:val="en-AU" w:eastAsia="zh-CN"/>
        </w:rPr>
        <w:t>尊敬、尊厳、</w:t>
      </w:r>
      <w:r w:rsidR="0083541E" w:rsidRPr="00246B98">
        <w:rPr>
          <w:rFonts w:ascii="Century" w:eastAsia="ＭＳ 明朝" w:hAnsi="Century"/>
          <w:szCs w:val="21"/>
          <w:lang w:val="en-AU"/>
        </w:rPr>
        <w:t>自律性</w:t>
      </w:r>
      <w:r w:rsidRPr="00246B98">
        <w:rPr>
          <w:rFonts w:ascii="Century" w:eastAsia="ＭＳ 明朝" w:hAnsi="Century"/>
          <w:szCs w:val="21"/>
          <w:lang w:val="en-AU" w:eastAsia="zh-CN"/>
        </w:rPr>
        <w:t>を</w:t>
      </w:r>
      <w:r w:rsidR="0083541E" w:rsidRPr="00246B98">
        <w:rPr>
          <w:rFonts w:ascii="Century" w:eastAsia="ＭＳ 明朝" w:hAnsi="Century"/>
          <w:szCs w:val="21"/>
          <w:lang w:val="en-AU"/>
        </w:rPr>
        <w:t>もって</w:t>
      </w:r>
      <w:r w:rsidRPr="00246B98">
        <w:rPr>
          <w:rFonts w:ascii="Century" w:eastAsia="ＭＳ 明朝" w:hAnsi="Century"/>
          <w:szCs w:val="21"/>
          <w:lang w:val="en-AU" w:eastAsia="zh-CN"/>
        </w:rPr>
        <w:t>扱われる</w:t>
      </w:r>
      <w:r w:rsidR="0083541E" w:rsidRPr="00246B98">
        <w:rPr>
          <w:rFonts w:ascii="Century" w:eastAsia="ＭＳ 明朝" w:hAnsi="Century"/>
          <w:szCs w:val="21"/>
          <w:lang w:val="en-AU"/>
        </w:rPr>
        <w:t>とする</w:t>
      </w:r>
      <w:r w:rsidRPr="00246B98">
        <w:rPr>
          <w:rFonts w:ascii="Century" w:eastAsia="ＭＳ 明朝" w:hAnsi="Century"/>
          <w:szCs w:val="21"/>
          <w:lang w:val="en-AU" w:eastAsia="zh-CN"/>
        </w:rPr>
        <w:t>人権</w:t>
      </w:r>
      <w:r w:rsidR="0083541E" w:rsidRPr="00246B98">
        <w:rPr>
          <w:rFonts w:ascii="Century" w:eastAsia="ＭＳ 明朝" w:hAnsi="Century"/>
          <w:szCs w:val="21"/>
          <w:lang w:val="en-AU"/>
        </w:rPr>
        <w:t>が盛り込まれている。</w:t>
      </w:r>
    </w:p>
    <w:p w14:paraId="7CCB5A37"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290.</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すべての州および準州には、障害のある人に関連した訓練カリキュラムがあり、</w:t>
      </w:r>
      <w:r w:rsidR="0083541E" w:rsidRPr="00246B98">
        <w:rPr>
          <w:rFonts w:ascii="Century" w:eastAsia="ＭＳ 明朝" w:hAnsi="Century"/>
          <w:szCs w:val="21"/>
          <w:lang w:val="en-AU"/>
        </w:rPr>
        <w:t>専門</w:t>
      </w:r>
      <w:r w:rsidRPr="00246B98">
        <w:rPr>
          <w:rFonts w:ascii="Century" w:eastAsia="ＭＳ 明朝" w:hAnsi="Century"/>
          <w:szCs w:val="21"/>
          <w:lang w:val="en-AU" w:eastAsia="zh-CN"/>
        </w:rPr>
        <w:t>医、看護師、助産師、</w:t>
      </w:r>
      <w:r w:rsidR="00A4756B" w:rsidRPr="00246B98">
        <w:rPr>
          <w:rFonts w:ascii="Century" w:eastAsia="ＭＳ 明朝" w:hAnsi="Century" w:hint="eastAsia"/>
          <w:szCs w:val="21"/>
          <w:lang w:val="en-AU"/>
        </w:rPr>
        <w:t>医療関連専門家</w:t>
      </w:r>
      <w:r w:rsidRPr="00246B98">
        <w:rPr>
          <w:rFonts w:ascii="Century" w:eastAsia="ＭＳ 明朝" w:hAnsi="Century"/>
          <w:szCs w:val="21"/>
          <w:lang w:val="en-AU" w:eastAsia="zh-CN"/>
        </w:rPr>
        <w:t>（ソーシャルワーカー、理学療法士、言語</w:t>
      </w:r>
      <w:r w:rsidR="0083541E" w:rsidRPr="00246B98">
        <w:rPr>
          <w:rFonts w:ascii="Century" w:eastAsia="ＭＳ 明朝" w:hAnsi="Century"/>
          <w:szCs w:val="21"/>
          <w:lang w:val="en-AU"/>
        </w:rPr>
        <w:t>療法士</w:t>
      </w:r>
      <w:r w:rsidRPr="00246B98">
        <w:rPr>
          <w:rFonts w:ascii="Century" w:eastAsia="ＭＳ 明朝" w:hAnsi="Century"/>
          <w:szCs w:val="21"/>
          <w:lang w:val="en-AU" w:eastAsia="zh-CN"/>
        </w:rPr>
        <w:t>など）および地域医療従事者に提供されている。</w:t>
      </w:r>
      <w:r w:rsidRPr="00246B98">
        <w:rPr>
          <w:rFonts w:ascii="Century" w:eastAsia="ＭＳ 明朝" w:hAnsi="Century"/>
          <w:szCs w:val="21"/>
          <w:lang w:val="en-AU" w:eastAsia="zh-CN"/>
        </w:rPr>
        <w:t>NSW</w:t>
      </w:r>
      <w:r w:rsidR="0083541E" w:rsidRPr="00246B98">
        <w:rPr>
          <w:rFonts w:ascii="Century" w:eastAsia="ＭＳ 明朝" w:hAnsi="Century"/>
          <w:szCs w:val="21"/>
          <w:lang w:val="en-AU"/>
        </w:rPr>
        <w:t>州保健</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NSW</w:t>
      </w:r>
      <w:r w:rsidR="0083541E" w:rsidRPr="00246B98">
        <w:rPr>
          <w:rFonts w:ascii="Century" w:eastAsia="ＭＳ 明朝" w:hAnsi="Century"/>
          <w:szCs w:val="21"/>
          <w:lang w:val="en-AU"/>
        </w:rPr>
        <w:t>州保健</w:t>
      </w:r>
      <w:r w:rsidRPr="00246B98">
        <w:rPr>
          <w:rFonts w:ascii="Century" w:eastAsia="ＭＳ 明朝" w:hAnsi="Century"/>
          <w:szCs w:val="21"/>
          <w:lang w:val="en-AU" w:eastAsia="zh-CN"/>
        </w:rPr>
        <w:t>スタッフの</w:t>
      </w:r>
      <w:r w:rsidR="0083541E" w:rsidRPr="00246B98">
        <w:rPr>
          <w:rFonts w:ascii="Century" w:eastAsia="ＭＳ 明朝" w:hAnsi="Century"/>
          <w:szCs w:val="21"/>
          <w:lang w:val="en-AU"/>
        </w:rPr>
        <w:t>技術</w:t>
      </w:r>
      <w:r w:rsidRPr="00246B98">
        <w:rPr>
          <w:rFonts w:ascii="Century" w:eastAsia="ＭＳ 明朝" w:hAnsi="Century"/>
          <w:szCs w:val="21"/>
          <w:lang w:val="en-AU" w:eastAsia="zh-CN"/>
        </w:rPr>
        <w:t>と知識を高め、障害のある患者のニーズをより満たすために、</w:t>
      </w:r>
      <w:r w:rsidRPr="00246B98">
        <w:rPr>
          <w:rFonts w:ascii="Century" w:eastAsia="ＭＳ 明朝" w:hAnsi="Century"/>
          <w:szCs w:val="21"/>
          <w:lang w:val="en-AU" w:eastAsia="zh-CN"/>
        </w:rPr>
        <w:t>11</w:t>
      </w:r>
      <w:r w:rsidRPr="00246B98">
        <w:rPr>
          <w:rFonts w:ascii="Century" w:eastAsia="ＭＳ 明朝" w:hAnsi="Century"/>
          <w:szCs w:val="21"/>
          <w:lang w:val="en-AU" w:eastAsia="zh-CN"/>
        </w:rPr>
        <w:t>のオンライン</w:t>
      </w:r>
      <w:r w:rsidR="0083541E" w:rsidRPr="00246B98">
        <w:rPr>
          <w:rFonts w:ascii="Century" w:eastAsia="ＭＳ 明朝" w:hAnsi="Century"/>
          <w:szCs w:val="21"/>
          <w:lang w:val="en-AU"/>
        </w:rPr>
        <w:t>訓練</w:t>
      </w:r>
      <w:r w:rsidRPr="00246B98">
        <w:rPr>
          <w:rFonts w:ascii="Century" w:eastAsia="ＭＳ 明朝" w:hAnsi="Century"/>
          <w:szCs w:val="21"/>
          <w:lang w:val="en-AU" w:eastAsia="zh-CN"/>
        </w:rPr>
        <w:t>コースと後見人</w:t>
      </w:r>
      <w:r w:rsidR="0083541E" w:rsidRPr="00246B98">
        <w:rPr>
          <w:rFonts w:ascii="Century" w:eastAsia="ＭＳ 明朝" w:hAnsi="Century"/>
          <w:szCs w:val="21"/>
          <w:lang w:val="en-AU"/>
        </w:rPr>
        <w:t>訓練</w:t>
      </w:r>
      <w:r w:rsidRPr="00246B98">
        <w:rPr>
          <w:rFonts w:ascii="Century" w:eastAsia="ＭＳ 明朝" w:hAnsi="Century"/>
          <w:szCs w:val="21"/>
          <w:lang w:val="en-AU" w:eastAsia="zh-CN"/>
        </w:rPr>
        <w:t>パッケージを実施</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p>
    <w:p w14:paraId="2050EE16"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291.</w:t>
      </w:r>
      <w:r w:rsidR="00E734EF" w:rsidRPr="00246B98">
        <w:rPr>
          <w:rFonts w:ascii="Century" w:eastAsia="ＭＳ 明朝" w:hAnsi="Century"/>
          <w:szCs w:val="21"/>
          <w:lang w:val="en-AU"/>
        </w:rPr>
        <w:t xml:space="preserve">　</w:t>
      </w:r>
      <w:r w:rsidR="0083541E" w:rsidRPr="00246B98">
        <w:rPr>
          <w:rFonts w:ascii="Century" w:eastAsia="ＭＳ 明朝" w:hAnsi="Century"/>
          <w:szCs w:val="21"/>
          <w:lang w:val="en-AU"/>
        </w:rPr>
        <w:t>全国</w:t>
      </w:r>
      <w:r w:rsidRPr="00246B98">
        <w:rPr>
          <w:rFonts w:ascii="Century" w:eastAsia="ＭＳ 明朝" w:hAnsi="Century"/>
          <w:szCs w:val="21"/>
          <w:lang w:val="en-AU" w:eastAsia="zh-CN"/>
        </w:rPr>
        <w:t>障害者サービス基準</w:t>
      </w:r>
      <w:r w:rsidR="006543D0" w:rsidRPr="00246B98">
        <w:rPr>
          <w:rStyle w:val="a5"/>
          <w:rFonts w:ascii="Century" w:eastAsia="ＭＳ 明朝" w:hAnsi="Century"/>
          <w:b/>
          <w:bCs/>
          <w:sz w:val="21"/>
          <w:szCs w:val="21"/>
        </w:rPr>
        <w:footnoteReference w:id="37"/>
      </w:r>
      <w:r w:rsidRPr="00246B98">
        <w:rPr>
          <w:rFonts w:ascii="Century" w:eastAsia="ＭＳ 明朝" w:hAnsi="Century"/>
          <w:szCs w:val="21"/>
          <w:lang w:val="en-AU" w:eastAsia="zh-CN"/>
        </w:rPr>
        <w:t>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、その家族および介護者に提供されるサービスの質を向上させるための全国的に一貫したアプローチを促進するのに役立つ。</w:t>
      </w:r>
      <w:r w:rsidR="00D42C5D" w:rsidRPr="00246B98">
        <w:rPr>
          <w:rFonts w:ascii="Century" w:eastAsia="ＭＳ 明朝" w:hAnsi="Century"/>
          <w:szCs w:val="21"/>
          <w:lang w:val="en-AU"/>
        </w:rPr>
        <w:t>基準</w:t>
      </w:r>
      <w:r w:rsidR="00D42C5D" w:rsidRPr="00246B98">
        <w:rPr>
          <w:rFonts w:ascii="Century" w:eastAsia="ＭＳ 明朝" w:hAnsi="Century"/>
          <w:szCs w:val="21"/>
          <w:lang w:val="en-AU"/>
        </w:rPr>
        <w:t>6</w:t>
      </w:r>
      <w:r w:rsidRPr="00246B98">
        <w:rPr>
          <w:rFonts w:ascii="Century" w:eastAsia="ＭＳ 明朝" w:hAnsi="Century"/>
          <w:szCs w:val="21"/>
          <w:lang w:val="en-AU" w:eastAsia="zh-CN"/>
        </w:rPr>
        <w:t>は、現場のスタッフ、</w:t>
      </w:r>
      <w:r w:rsidR="00D42C5D" w:rsidRPr="00246B98">
        <w:rPr>
          <w:rFonts w:ascii="Century" w:eastAsia="ＭＳ 明朝" w:hAnsi="Century"/>
          <w:szCs w:val="21"/>
          <w:lang w:val="en-AU"/>
        </w:rPr>
        <w:t>運営</w:t>
      </w:r>
      <w:r w:rsidRPr="00246B98">
        <w:rPr>
          <w:rFonts w:ascii="Century" w:eastAsia="ＭＳ 明朝" w:hAnsi="Century"/>
          <w:szCs w:val="21"/>
          <w:lang w:val="en-AU" w:eastAsia="zh-CN"/>
        </w:rPr>
        <w:t>および</w:t>
      </w:r>
      <w:r w:rsidR="00D42C5D" w:rsidRPr="00246B98">
        <w:rPr>
          <w:rFonts w:ascii="Century" w:eastAsia="ＭＳ 明朝" w:hAnsi="Century"/>
          <w:szCs w:val="21"/>
          <w:lang w:val="en-AU"/>
        </w:rPr>
        <w:t>行政管理</w:t>
      </w:r>
      <w:r w:rsidRPr="00246B98">
        <w:rPr>
          <w:rFonts w:ascii="Century" w:eastAsia="ＭＳ 明朝" w:hAnsi="Century"/>
          <w:szCs w:val="21"/>
          <w:lang w:val="en-AU" w:eastAsia="zh-CN"/>
        </w:rPr>
        <w:t>機関が</w:t>
      </w:r>
      <w:r w:rsidR="00D42C5D" w:rsidRPr="00246B98">
        <w:rPr>
          <w:rFonts w:ascii="Century" w:eastAsia="ＭＳ 明朝" w:hAnsi="Century"/>
          <w:szCs w:val="21"/>
          <w:lang w:val="en-AU"/>
        </w:rPr>
        <w:t>個々の利用者への支援</w:t>
      </w:r>
      <w:r w:rsidRPr="00246B98">
        <w:rPr>
          <w:rFonts w:ascii="Century" w:eastAsia="ＭＳ 明朝" w:hAnsi="Century"/>
          <w:szCs w:val="21"/>
          <w:lang w:val="en-AU" w:eastAsia="zh-CN"/>
        </w:rPr>
        <w:t>成果を最大化するために適切に資格を</w:t>
      </w:r>
      <w:r w:rsidR="00D42C5D" w:rsidRPr="00246B98">
        <w:rPr>
          <w:rFonts w:ascii="Century" w:eastAsia="ＭＳ 明朝" w:hAnsi="Century"/>
          <w:szCs w:val="21"/>
          <w:lang w:val="en-AU"/>
        </w:rPr>
        <w:t>保持し</w:t>
      </w:r>
      <w:r w:rsidRPr="00246B98">
        <w:rPr>
          <w:rFonts w:ascii="Century" w:eastAsia="ＭＳ 明朝" w:hAnsi="Century"/>
          <w:szCs w:val="21"/>
          <w:lang w:val="en-AU" w:eastAsia="zh-CN"/>
        </w:rPr>
        <w:t>、熟練</w:t>
      </w:r>
      <w:r w:rsidR="00D42C5D" w:rsidRPr="00246B98">
        <w:rPr>
          <w:rFonts w:ascii="Century" w:eastAsia="ＭＳ 明朝" w:hAnsi="Century"/>
          <w:szCs w:val="21"/>
          <w:lang w:val="en-AU"/>
        </w:rPr>
        <w:t>し</w:t>
      </w:r>
      <w:r w:rsidRPr="00246B98">
        <w:rPr>
          <w:rFonts w:ascii="Century" w:eastAsia="ＭＳ 明朝" w:hAnsi="Century"/>
          <w:szCs w:val="21"/>
          <w:lang w:val="en-AU" w:eastAsia="zh-CN"/>
        </w:rPr>
        <w:t>、</w:t>
      </w:r>
      <w:r w:rsidR="00D42C5D" w:rsidRPr="00246B98">
        <w:rPr>
          <w:rFonts w:ascii="Century" w:eastAsia="ＭＳ 明朝" w:hAnsi="Century"/>
          <w:szCs w:val="21"/>
          <w:lang w:val="en-AU"/>
        </w:rPr>
        <w:t>援助</w:t>
      </w:r>
      <w:r w:rsidRPr="00246B98">
        <w:rPr>
          <w:rFonts w:ascii="Century" w:eastAsia="ＭＳ 明朝" w:hAnsi="Century"/>
          <w:szCs w:val="21"/>
          <w:lang w:val="en-AU" w:eastAsia="zh-CN"/>
        </w:rPr>
        <w:t>されることを確実にするために、サービス管理およびリーダーシップの品質基準を定め</w:t>
      </w:r>
      <w:r w:rsidR="00D42C5D" w:rsidRPr="00246B98">
        <w:rPr>
          <w:rFonts w:ascii="Century" w:eastAsia="ＭＳ 明朝" w:hAnsi="Century"/>
          <w:szCs w:val="21"/>
          <w:lang w:val="en-AU"/>
        </w:rPr>
        <w:t>てい</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5BCA9071" w14:textId="77777777" w:rsidR="00D1662E" w:rsidRPr="00246B98" w:rsidRDefault="00D1662E" w:rsidP="00F83247">
      <w:pPr>
        <w:rPr>
          <w:rFonts w:ascii="Century" w:eastAsia="ＭＳ 明朝" w:hAnsi="Century"/>
          <w:szCs w:val="21"/>
          <w:lang w:val="en-AU" w:eastAsia="zh-CN"/>
        </w:rPr>
      </w:pPr>
    </w:p>
    <w:p w14:paraId="05141FB6" w14:textId="77777777" w:rsidR="00F83247" w:rsidRPr="000709D5" w:rsidRDefault="00304556"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cs="ＭＳ Ｐゴシック"/>
          <w:b/>
          <w:kern w:val="36"/>
          <w:szCs w:val="21"/>
        </w:rPr>
        <w:t>ハビリテーション及びリハビリテーション</w:t>
      </w:r>
      <w:r w:rsidR="00F83247" w:rsidRPr="000709D5">
        <w:rPr>
          <w:rFonts w:ascii="ＭＳ ゴシック" w:eastAsia="ＭＳ ゴシック" w:hAnsi="ＭＳ ゴシック"/>
          <w:b/>
          <w:szCs w:val="21"/>
          <w:lang w:val="en-AU" w:eastAsia="zh-CN"/>
        </w:rPr>
        <w:t>（第26条）</w:t>
      </w:r>
    </w:p>
    <w:p w14:paraId="701148BB" w14:textId="77777777" w:rsidR="00F83247" w:rsidRPr="000709D5" w:rsidRDefault="00E52D20"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b/>
          <w:szCs w:val="21"/>
          <w:lang w:val="en-AU"/>
        </w:rPr>
        <w:t>質問</w:t>
      </w:r>
      <w:r w:rsidR="00F83247" w:rsidRPr="000709D5">
        <w:rPr>
          <w:rFonts w:ascii="ＭＳ ゴシック" w:eastAsia="ＭＳ ゴシック" w:hAnsi="ＭＳ ゴシック"/>
          <w:b/>
          <w:szCs w:val="21"/>
          <w:lang w:val="en-AU" w:eastAsia="zh-CN"/>
        </w:rPr>
        <w:t>28</w:t>
      </w:r>
    </w:p>
    <w:p w14:paraId="62200FF0"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292.</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のニーズに応え、彼らが日常生活の中で最大限の自立を</w:t>
      </w:r>
      <w:r w:rsidR="00D42C5D" w:rsidRPr="00246B98">
        <w:rPr>
          <w:rFonts w:ascii="Century" w:eastAsia="ＭＳ 明朝" w:hAnsi="Century"/>
          <w:szCs w:val="21"/>
          <w:lang w:val="en-AU"/>
        </w:rPr>
        <w:t>達成す</w:t>
      </w:r>
      <w:r w:rsidRPr="00246B98">
        <w:rPr>
          <w:rFonts w:ascii="Century" w:eastAsia="ＭＳ 明朝" w:hAnsi="Century"/>
          <w:szCs w:val="21"/>
          <w:lang w:val="en-AU" w:eastAsia="zh-CN"/>
        </w:rPr>
        <w:t>るのを助けることを目的とした、幅広いサービスを提供している。これには、健康、雇用、教育、社会</w:t>
      </w:r>
      <w:r w:rsidR="00D42C5D" w:rsidRPr="00246B98">
        <w:rPr>
          <w:rFonts w:ascii="Century" w:eastAsia="ＭＳ 明朝" w:hAnsi="Century"/>
          <w:szCs w:val="21"/>
          <w:lang w:val="en-AU"/>
        </w:rPr>
        <w:t>サービス</w:t>
      </w:r>
      <w:r w:rsidRPr="00246B98">
        <w:rPr>
          <w:rFonts w:ascii="Century" w:eastAsia="ＭＳ 明朝" w:hAnsi="Century"/>
          <w:szCs w:val="21"/>
          <w:lang w:val="en-AU" w:eastAsia="zh-CN"/>
        </w:rPr>
        <w:t>の分野における</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のハビリテーションに焦点を当てた特定のプログラム、および</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の最大限の自立を達成するためのリハビリテーションプログラムが含まれ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。これらのサービスの提供およびそれらへのアクセスは、連邦、州および準州の法律を通じた人権に基づくアプローチによって支えられて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。これ</w:t>
      </w:r>
      <w:r w:rsidR="003462B0" w:rsidRPr="00246B98">
        <w:rPr>
          <w:rFonts w:ascii="Century" w:eastAsia="ＭＳ 明朝" w:hAnsi="Century"/>
          <w:szCs w:val="21"/>
          <w:lang w:val="en-AU"/>
        </w:rPr>
        <w:t>ら</w:t>
      </w:r>
      <w:r w:rsidRPr="00246B98">
        <w:rPr>
          <w:rFonts w:ascii="Century" w:eastAsia="ＭＳ 明朝" w:hAnsi="Century"/>
          <w:szCs w:val="21"/>
          <w:lang w:val="en-AU" w:eastAsia="zh-CN"/>
        </w:rPr>
        <w:t>は、個人の権利、自由、尊厳</w:t>
      </w:r>
      <w:r w:rsidR="003462B0" w:rsidRPr="00246B98">
        <w:rPr>
          <w:rFonts w:ascii="Century" w:eastAsia="ＭＳ 明朝" w:hAnsi="Century"/>
          <w:szCs w:val="21"/>
          <w:lang w:val="en-AU"/>
        </w:rPr>
        <w:t>、自律および自尊を</w:t>
      </w:r>
      <w:r w:rsidRPr="00246B98">
        <w:rPr>
          <w:rFonts w:ascii="Century" w:eastAsia="ＭＳ 明朝" w:hAnsi="Century"/>
          <w:szCs w:val="21"/>
          <w:lang w:val="en-AU" w:eastAsia="zh-CN"/>
        </w:rPr>
        <w:t>遵守、尊重および促進する</w:t>
      </w:r>
      <w:r w:rsidR="003462B0" w:rsidRPr="00246B98">
        <w:rPr>
          <w:rFonts w:ascii="Century" w:eastAsia="ＭＳ 明朝" w:hAnsi="Century"/>
          <w:szCs w:val="21"/>
          <w:lang w:val="en-AU"/>
        </w:rPr>
        <w:t>サービスを利用する</w:t>
      </w:r>
      <w:r w:rsidRPr="00246B98">
        <w:rPr>
          <w:rFonts w:ascii="Century" w:eastAsia="ＭＳ 明朝" w:hAnsi="Century"/>
          <w:szCs w:val="21"/>
          <w:lang w:val="en-AU" w:eastAsia="zh-CN"/>
        </w:rPr>
        <w:t>権利を保証</w:t>
      </w:r>
      <w:r w:rsidR="003462B0" w:rsidRPr="00246B98">
        <w:rPr>
          <w:rFonts w:ascii="Century" w:eastAsia="ＭＳ 明朝" w:hAnsi="Century"/>
          <w:szCs w:val="21"/>
          <w:lang w:val="en-AU"/>
        </w:rPr>
        <w:t>している</w:t>
      </w:r>
      <w:r w:rsidR="006543D0" w:rsidRPr="00246B98">
        <w:rPr>
          <w:rStyle w:val="a5"/>
          <w:rFonts w:ascii="Century" w:eastAsia="ＭＳ 明朝" w:hAnsi="Century"/>
          <w:b/>
          <w:bCs/>
          <w:sz w:val="21"/>
          <w:szCs w:val="21"/>
        </w:rPr>
        <w:footnoteReference w:id="38"/>
      </w:r>
      <w:r w:rsidR="003462B0" w:rsidRPr="00246B98">
        <w:rPr>
          <w:rFonts w:ascii="Century" w:eastAsia="ＭＳ 明朝" w:hAnsi="Century"/>
          <w:szCs w:val="21"/>
          <w:lang w:val="en-AU"/>
        </w:rPr>
        <w:t>。</w:t>
      </w:r>
    </w:p>
    <w:p w14:paraId="03105A82" w14:textId="77777777" w:rsidR="00D1662E" w:rsidRPr="00246B98" w:rsidRDefault="00D1662E" w:rsidP="00CC4D12">
      <w:pPr>
        <w:rPr>
          <w:rFonts w:ascii="Century" w:eastAsia="ＭＳ 明朝" w:hAnsi="Century"/>
          <w:szCs w:val="21"/>
          <w:lang w:val="en-AU" w:eastAsia="zh-CN"/>
        </w:rPr>
      </w:pPr>
    </w:p>
    <w:p w14:paraId="256CEB6B" w14:textId="77777777" w:rsidR="00CC4D12" w:rsidRPr="000709D5" w:rsidRDefault="00CC4D12" w:rsidP="00CC4D12">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雇用</w:t>
      </w:r>
    </w:p>
    <w:p w14:paraId="5E903892" w14:textId="77777777" w:rsidR="00CC4D12" w:rsidRPr="00246B98" w:rsidRDefault="00CC4D12" w:rsidP="00CC4D12">
      <w:pPr>
        <w:rPr>
          <w:rFonts w:ascii="Century" w:eastAsia="DengXian" w:hAnsi="Century"/>
          <w:szCs w:val="21"/>
          <w:lang w:val="en-AU" w:eastAsia="zh-CN"/>
        </w:rPr>
      </w:pPr>
      <w:r w:rsidRPr="00246B98">
        <w:rPr>
          <w:rFonts w:ascii="Century" w:eastAsia="ＭＳ 明朝" w:hAnsi="Century"/>
          <w:szCs w:val="21"/>
          <w:lang w:val="en-AU" w:eastAsia="zh-CN"/>
        </w:rPr>
        <w:t>293.</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障害者雇用サービス（</w:t>
      </w:r>
      <w:r w:rsidRPr="00246B98">
        <w:rPr>
          <w:rFonts w:ascii="Century" w:eastAsia="ＭＳ 明朝" w:hAnsi="Century"/>
          <w:szCs w:val="21"/>
          <w:lang w:val="en-AU" w:eastAsia="zh-CN"/>
        </w:rPr>
        <w:t>DES</w:t>
      </w:r>
      <w:r w:rsidR="00202770" w:rsidRPr="00246B98">
        <w:rPr>
          <w:rFonts w:ascii="Century" w:eastAsia="ＭＳ 明朝" w:hAnsi="Century"/>
          <w:szCs w:val="21"/>
          <w:lang w:val="en-AU" w:eastAsia="zh-CN"/>
        </w:rPr>
        <w:t xml:space="preserve">: </w:t>
      </w:r>
      <w:r w:rsidR="00202770" w:rsidRPr="00246B98">
        <w:t>Disability Employment Services</w:t>
      </w:r>
      <w:r w:rsidRPr="00246B98">
        <w:rPr>
          <w:rFonts w:ascii="Century" w:eastAsia="ＭＳ 明朝" w:hAnsi="Century"/>
          <w:szCs w:val="21"/>
          <w:lang w:val="en-AU" w:eastAsia="zh-CN"/>
        </w:rPr>
        <w:t>）は、障害、傷害、または健康状態が</w:t>
      </w:r>
      <w:r w:rsidR="00C24818" w:rsidRPr="00246B98">
        <w:rPr>
          <w:rFonts w:ascii="Century" w:eastAsia="ＭＳ 明朝" w:hAnsi="Century" w:hint="eastAsia"/>
          <w:szCs w:val="21"/>
          <w:lang w:val="en-AU"/>
        </w:rPr>
        <w:t>一般の</w:t>
      </w:r>
      <w:r w:rsidRPr="00246B98">
        <w:rPr>
          <w:rFonts w:ascii="Century" w:eastAsia="ＭＳ 明朝" w:hAnsi="Century"/>
          <w:szCs w:val="21"/>
          <w:lang w:val="en-AU" w:eastAsia="zh-CN"/>
        </w:rPr>
        <w:t>開放型労働市場で雇用を得る上での主な</w:t>
      </w:r>
      <w:r w:rsidR="003462B0" w:rsidRPr="00246B98">
        <w:rPr>
          <w:rFonts w:ascii="Century" w:eastAsia="ＭＳ 明朝" w:hAnsi="Century"/>
          <w:szCs w:val="21"/>
          <w:lang w:val="en-AU"/>
        </w:rPr>
        <w:t>障壁</w:t>
      </w:r>
      <w:r w:rsidRPr="00246B98">
        <w:rPr>
          <w:rFonts w:ascii="Century" w:eastAsia="ＭＳ 明朝" w:hAnsi="Century"/>
          <w:szCs w:val="21"/>
          <w:lang w:val="en-AU" w:eastAsia="zh-CN"/>
        </w:rPr>
        <w:t>となっている人々に対するオーストラリア政府の雇用サービスで</w:t>
      </w:r>
      <w:r w:rsidR="003462B0" w:rsidRPr="00246B98">
        <w:rPr>
          <w:rFonts w:ascii="Century" w:eastAsia="ＭＳ 明朝" w:hAnsi="Century"/>
          <w:szCs w:val="21"/>
          <w:lang w:val="en-AU"/>
        </w:rPr>
        <w:t>ある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DES</w:t>
      </w:r>
      <w:r w:rsidRPr="00246B98">
        <w:rPr>
          <w:rFonts w:ascii="Century" w:eastAsia="ＭＳ 明朝" w:hAnsi="Century"/>
          <w:szCs w:val="21"/>
          <w:lang w:val="en-AU" w:eastAsia="zh-CN"/>
        </w:rPr>
        <w:t>サービスには、職業リハビリテーションサービスや、新しいスキルや教育を</w:t>
      </w:r>
      <w:r w:rsidR="003462B0" w:rsidRPr="00246B98">
        <w:rPr>
          <w:rFonts w:ascii="Century" w:eastAsia="ＭＳ 明朝" w:hAnsi="Century"/>
          <w:szCs w:val="21"/>
          <w:lang w:val="en-AU"/>
        </w:rPr>
        <w:t>獲得</w:t>
      </w:r>
      <w:r w:rsidRPr="00246B98">
        <w:rPr>
          <w:rFonts w:ascii="Century" w:eastAsia="ＭＳ 明朝" w:hAnsi="Century"/>
          <w:szCs w:val="21"/>
          <w:lang w:val="en-AU" w:eastAsia="zh-CN"/>
        </w:rPr>
        <w:t>し、</w:t>
      </w:r>
      <w:r w:rsidR="00EF7229" w:rsidRPr="00246B98">
        <w:rPr>
          <w:rFonts w:ascii="Century" w:eastAsia="ＭＳ 明朝" w:hAnsi="Century"/>
          <w:szCs w:val="21"/>
          <w:lang w:val="en-AU"/>
        </w:rPr>
        <w:t>労働</w:t>
      </w:r>
      <w:r w:rsidR="00EF7229" w:rsidRPr="00246B98">
        <w:rPr>
          <w:rFonts w:ascii="Century" w:eastAsia="ＭＳ 明朝" w:hAnsi="Century"/>
          <w:szCs w:val="21"/>
          <w:lang w:val="en-AU" w:eastAsia="zh-CN"/>
        </w:rPr>
        <w:t>能力を構築することで</w:t>
      </w:r>
      <w:r w:rsidRPr="00246B98">
        <w:rPr>
          <w:rFonts w:ascii="Century" w:eastAsia="ＭＳ 明朝" w:hAnsi="Century"/>
          <w:szCs w:val="21"/>
          <w:lang w:val="en-AU" w:eastAsia="zh-CN"/>
        </w:rPr>
        <w:t>怪我や障害を理解し、補い、管理するためのサポート</w:t>
      </w:r>
      <w:r w:rsidR="003462B0" w:rsidRPr="00246B98">
        <w:rPr>
          <w:rFonts w:ascii="Century" w:eastAsia="ＭＳ 明朝" w:hAnsi="Century"/>
          <w:szCs w:val="21"/>
          <w:lang w:val="en-AU"/>
        </w:rPr>
        <w:t>が</w:t>
      </w:r>
      <w:r w:rsidRPr="00246B98">
        <w:rPr>
          <w:rFonts w:ascii="Century" w:eastAsia="ＭＳ 明朝" w:hAnsi="Century"/>
          <w:szCs w:val="21"/>
          <w:lang w:val="en-AU" w:eastAsia="zh-CN"/>
        </w:rPr>
        <w:t>含</w:t>
      </w:r>
      <w:r w:rsidR="003462B0" w:rsidRPr="00246B98">
        <w:rPr>
          <w:rFonts w:ascii="Century" w:eastAsia="ＭＳ 明朝" w:hAnsi="Century"/>
          <w:szCs w:val="21"/>
          <w:lang w:val="en-AU"/>
        </w:rPr>
        <w:t>まれる</w:t>
      </w:r>
      <w:r w:rsidRPr="00246B98">
        <w:rPr>
          <w:rFonts w:ascii="Century" w:eastAsia="ＭＳ 明朝" w:hAnsi="Century"/>
          <w:szCs w:val="21"/>
          <w:lang w:val="en-AU" w:eastAsia="zh-CN"/>
        </w:rPr>
        <w:t>。</w:t>
      </w:r>
    </w:p>
    <w:p w14:paraId="5DD71B91"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294.</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加えて、連邦および各州および準州は、傷害を受けた労働者</w:t>
      </w:r>
      <w:r w:rsidR="00EF7229" w:rsidRPr="00246B98">
        <w:rPr>
          <w:rFonts w:ascii="Century" w:eastAsia="ＭＳ 明朝" w:hAnsi="Century"/>
          <w:szCs w:val="21"/>
          <w:lang w:val="en-AU"/>
        </w:rPr>
        <w:t>のための</w:t>
      </w:r>
      <w:r w:rsidR="00EF7229" w:rsidRPr="00246B98">
        <w:rPr>
          <w:rFonts w:ascii="Century" w:eastAsia="ＭＳ 明朝" w:hAnsi="Century"/>
          <w:szCs w:val="21"/>
          <w:lang w:val="en-AU" w:eastAsia="zh-CN"/>
        </w:rPr>
        <w:t>独自の労働者補償制度を設け</w:t>
      </w:r>
      <w:r w:rsidR="00EF7229" w:rsidRPr="00246B98">
        <w:rPr>
          <w:rFonts w:ascii="Century" w:eastAsia="ＭＳ 明朝" w:hAnsi="Century"/>
          <w:szCs w:val="21"/>
          <w:lang w:val="en-AU"/>
        </w:rPr>
        <w:t>、彼らが</w:t>
      </w:r>
      <w:r w:rsidRPr="00246B98">
        <w:rPr>
          <w:rFonts w:ascii="Century" w:eastAsia="ＭＳ 明朝" w:hAnsi="Century"/>
          <w:szCs w:val="21"/>
          <w:lang w:val="en-AU" w:eastAsia="zh-CN"/>
        </w:rPr>
        <w:t>職場に復帰できるよう傷害</w:t>
      </w:r>
      <w:r w:rsidR="00EF7229" w:rsidRPr="00246B98">
        <w:rPr>
          <w:rFonts w:ascii="Century" w:eastAsia="ＭＳ 明朝" w:hAnsi="Century"/>
          <w:szCs w:val="21"/>
          <w:lang w:val="en-AU"/>
        </w:rPr>
        <w:t>の</w:t>
      </w:r>
      <w:r w:rsidRPr="00246B98">
        <w:rPr>
          <w:rFonts w:ascii="Century" w:eastAsia="ＭＳ 明朝" w:hAnsi="Century"/>
          <w:szCs w:val="21"/>
          <w:lang w:val="en-AU" w:eastAsia="zh-CN"/>
        </w:rPr>
        <w:t>管理</w:t>
      </w:r>
      <w:r w:rsidR="00EF7229" w:rsidRPr="00246B98">
        <w:rPr>
          <w:rFonts w:ascii="Century" w:eastAsia="ＭＳ 明朝" w:hAnsi="Century"/>
          <w:szCs w:val="21"/>
          <w:lang w:val="en-AU"/>
        </w:rPr>
        <w:t>を提供している。</w:t>
      </w:r>
    </w:p>
    <w:p w14:paraId="20498469" w14:textId="77777777" w:rsidR="00D1662E" w:rsidRPr="00246B98" w:rsidRDefault="00D1662E" w:rsidP="00CC4D12">
      <w:pPr>
        <w:rPr>
          <w:rFonts w:ascii="Century" w:eastAsia="ＭＳ 明朝" w:hAnsi="Century"/>
          <w:szCs w:val="21"/>
          <w:lang w:val="en-AU" w:eastAsia="zh-CN"/>
        </w:rPr>
      </w:pPr>
    </w:p>
    <w:p w14:paraId="3F6977DA" w14:textId="77777777" w:rsidR="00CC4D12" w:rsidRPr="000709D5" w:rsidRDefault="00CC4D12" w:rsidP="00CC4D12">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健康管理</w:t>
      </w:r>
    </w:p>
    <w:p w14:paraId="4C27B984"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295.</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各管轄区域には、障害のある人のためのリハビリテーションサービスに焦点を当てた保健サービスがあ</w:t>
      </w:r>
      <w:r w:rsidR="00EF7229" w:rsidRPr="00246B98">
        <w:rPr>
          <w:rFonts w:ascii="Century" w:eastAsia="ＭＳ 明朝" w:hAnsi="Century"/>
          <w:szCs w:val="21"/>
          <w:lang w:val="en-AU"/>
        </w:rPr>
        <w:t>る</w:t>
      </w:r>
      <w:r w:rsidRPr="00246B98">
        <w:rPr>
          <w:rFonts w:ascii="Century" w:eastAsia="ＭＳ 明朝" w:hAnsi="Century"/>
          <w:szCs w:val="21"/>
          <w:lang w:val="en-AU" w:eastAsia="zh-CN"/>
        </w:rPr>
        <w:t>。例えば、</w:t>
      </w:r>
      <w:r w:rsidRPr="00246B98">
        <w:rPr>
          <w:rFonts w:ascii="Century" w:eastAsia="ＭＳ 明朝" w:hAnsi="Century"/>
          <w:szCs w:val="21"/>
          <w:lang w:val="en-AU" w:eastAsia="zh-CN"/>
        </w:rPr>
        <w:t>NT</w:t>
      </w:r>
      <w:r w:rsidR="00EF7229" w:rsidRPr="00246B98">
        <w:rPr>
          <w:rFonts w:ascii="Century" w:eastAsia="ＭＳ 明朝" w:hAnsi="Century"/>
          <w:szCs w:val="21"/>
          <w:lang w:val="en-AU"/>
        </w:rPr>
        <w:t>州</w:t>
      </w:r>
      <w:r w:rsidRPr="00246B98">
        <w:rPr>
          <w:rFonts w:ascii="Century" w:eastAsia="ＭＳ 明朝" w:hAnsi="Century"/>
          <w:szCs w:val="21"/>
          <w:lang w:val="en-AU" w:eastAsia="zh-CN"/>
        </w:rPr>
        <w:t>政府の障害者局は</w:t>
      </w:r>
      <w:r w:rsidR="00EF7229" w:rsidRPr="00246B98">
        <w:rPr>
          <w:rFonts w:ascii="Century" w:eastAsia="ＭＳ 明朝" w:hAnsi="Century"/>
          <w:szCs w:val="21"/>
          <w:lang w:val="en-AU"/>
        </w:rPr>
        <w:t>、</w:t>
      </w:r>
      <w:r w:rsidR="00562C68" w:rsidRPr="00246B98">
        <w:rPr>
          <w:rFonts w:ascii="Century" w:eastAsia="ＭＳ 明朝" w:hAnsi="Century"/>
          <w:szCs w:val="21"/>
          <w:lang w:val="en-AU" w:eastAsia="zh-CN"/>
        </w:rPr>
        <w:t>優先事項を</w:t>
      </w:r>
      <w:r w:rsidR="00562C68" w:rsidRPr="00246B98">
        <w:rPr>
          <w:rFonts w:ascii="Century" w:eastAsia="ＭＳ 明朝" w:hAnsi="Century"/>
          <w:szCs w:val="21"/>
          <w:lang w:val="en-AU"/>
        </w:rPr>
        <w:t>まとめ、</w:t>
      </w:r>
      <w:r w:rsidR="00562C68" w:rsidRPr="00246B98">
        <w:rPr>
          <w:rFonts w:ascii="Century" w:eastAsia="ＭＳ 明朝" w:hAnsi="Century"/>
          <w:szCs w:val="21"/>
          <w:lang w:val="en-AU" w:eastAsia="zh-CN"/>
        </w:rPr>
        <w:t>教育、職業、社会の分野での参加を増やすための目標を設定し、その目標と願望に応じて自立を最大化する</w:t>
      </w:r>
      <w:r w:rsidR="00562C68" w:rsidRPr="00246B98">
        <w:rPr>
          <w:rFonts w:ascii="Century" w:eastAsia="ＭＳ 明朝" w:hAnsi="Century"/>
          <w:szCs w:val="21"/>
          <w:lang w:val="en-AU"/>
        </w:rPr>
        <w:t>ための、</w:t>
      </w:r>
      <w:r w:rsidR="00EF7229" w:rsidRPr="00246B98">
        <w:rPr>
          <w:rFonts w:ascii="Century" w:eastAsia="ＭＳ 明朝" w:hAnsi="Century"/>
          <w:szCs w:val="21"/>
          <w:lang w:val="en-AU" w:eastAsia="zh-CN"/>
        </w:rPr>
        <w:t>個別支援計画</w:t>
      </w:r>
      <w:r w:rsidR="00562C68" w:rsidRPr="00246B98">
        <w:rPr>
          <w:rFonts w:ascii="Century" w:eastAsia="ＭＳ 明朝" w:hAnsi="Century"/>
          <w:szCs w:val="21"/>
          <w:lang w:val="en-AU"/>
        </w:rPr>
        <w:t>の</w:t>
      </w:r>
      <w:r w:rsidR="00EF7229" w:rsidRPr="00246B98">
        <w:rPr>
          <w:rFonts w:ascii="Century" w:eastAsia="ＭＳ 明朝" w:hAnsi="Century"/>
          <w:szCs w:val="21"/>
          <w:lang w:val="en-AU" w:eastAsia="zh-CN"/>
        </w:rPr>
        <w:t>策定</w:t>
      </w:r>
      <w:r w:rsidR="00562C68" w:rsidRPr="00246B98">
        <w:rPr>
          <w:rFonts w:ascii="Century" w:eastAsia="ＭＳ 明朝" w:hAnsi="Century"/>
          <w:szCs w:val="21"/>
          <w:lang w:val="en-AU"/>
        </w:rPr>
        <w:t>を支援し助成している。</w:t>
      </w:r>
    </w:p>
    <w:p w14:paraId="2B04D632" w14:textId="77777777" w:rsidR="00D1662E" w:rsidRPr="00246B98" w:rsidRDefault="00D1662E" w:rsidP="00CC4D12">
      <w:pPr>
        <w:rPr>
          <w:rFonts w:ascii="Century" w:eastAsia="ＭＳ 明朝" w:hAnsi="Century"/>
          <w:szCs w:val="21"/>
          <w:lang w:val="en-AU" w:eastAsia="zh-CN"/>
        </w:rPr>
      </w:pPr>
    </w:p>
    <w:p w14:paraId="7399FC73" w14:textId="77777777" w:rsidR="00CC4D12" w:rsidRPr="000709D5" w:rsidRDefault="00CC4D12" w:rsidP="00CC4D12">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同意</w:t>
      </w:r>
    </w:p>
    <w:p w14:paraId="7576C222"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296.</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州政府および準州政府は、医療従事者が治療のために患者の同意を得る</w:t>
      </w:r>
      <w:r w:rsidR="00562C68" w:rsidRPr="00246B98">
        <w:rPr>
          <w:rFonts w:ascii="Century" w:eastAsia="ＭＳ 明朝" w:hAnsi="Century"/>
          <w:szCs w:val="21"/>
          <w:lang w:val="en-AU"/>
        </w:rPr>
        <w:t>法的義務</w:t>
      </w:r>
      <w:r w:rsidRPr="00246B98">
        <w:rPr>
          <w:rFonts w:ascii="Century" w:eastAsia="ＭＳ 明朝" w:hAnsi="Century"/>
          <w:szCs w:val="21"/>
          <w:lang w:val="en-AU" w:eastAsia="zh-CN"/>
        </w:rPr>
        <w:t>を定めた</w:t>
      </w:r>
      <w:r w:rsidR="00562C68" w:rsidRPr="00246B98">
        <w:rPr>
          <w:rFonts w:ascii="Century" w:eastAsia="ＭＳ 明朝" w:hAnsi="Century"/>
          <w:szCs w:val="21"/>
          <w:lang w:val="en-AU"/>
        </w:rPr>
        <w:t>政策</w:t>
      </w:r>
      <w:r w:rsidRPr="00246B98">
        <w:rPr>
          <w:rFonts w:ascii="Century" w:eastAsia="ＭＳ 明朝" w:hAnsi="Century"/>
          <w:szCs w:val="21"/>
          <w:lang w:val="en-AU" w:eastAsia="zh-CN"/>
        </w:rPr>
        <w:t>を</w:t>
      </w:r>
      <w:r w:rsidR="00562C68" w:rsidRPr="00246B98">
        <w:rPr>
          <w:rFonts w:ascii="Century" w:eastAsia="ＭＳ 明朝" w:hAnsi="Century"/>
          <w:szCs w:val="21"/>
          <w:lang w:val="en-AU"/>
        </w:rPr>
        <w:t>もっている</w:t>
      </w:r>
      <w:r w:rsidRPr="00246B98">
        <w:rPr>
          <w:rFonts w:ascii="Century" w:eastAsia="ＭＳ 明朝" w:hAnsi="Century"/>
          <w:szCs w:val="21"/>
          <w:lang w:val="en-AU" w:eastAsia="zh-CN"/>
        </w:rPr>
        <w:t>。これらは、患者が法的</w:t>
      </w:r>
      <w:r w:rsidR="00562C68" w:rsidRPr="00246B98">
        <w:rPr>
          <w:rFonts w:ascii="Century" w:eastAsia="ＭＳ 明朝" w:hAnsi="Century"/>
          <w:szCs w:val="21"/>
          <w:lang w:val="en-AU"/>
        </w:rPr>
        <w:t>に</w:t>
      </w:r>
      <w:r w:rsidR="00562C68" w:rsidRPr="00246B98">
        <w:rPr>
          <w:rFonts w:ascii="Century" w:eastAsia="ＭＳ 明朝" w:hAnsi="Century"/>
          <w:szCs w:val="21"/>
          <w:lang w:val="en-AU" w:eastAsia="zh-CN"/>
        </w:rPr>
        <w:t>認められた</w:t>
      </w:r>
      <w:r w:rsidR="00562C68" w:rsidRPr="00246B98">
        <w:rPr>
          <w:rFonts w:ascii="Century" w:eastAsia="ＭＳ 明朝" w:hAnsi="Century"/>
          <w:szCs w:val="21"/>
          <w:lang w:val="en-AU"/>
        </w:rPr>
        <w:t>自律</w:t>
      </w:r>
      <w:r w:rsidRPr="00246B98">
        <w:rPr>
          <w:rFonts w:ascii="Century" w:eastAsia="ＭＳ 明朝" w:hAnsi="Century"/>
          <w:szCs w:val="21"/>
          <w:lang w:val="en-AU" w:eastAsia="zh-CN"/>
        </w:rPr>
        <w:t>権を</w:t>
      </w:r>
      <w:r w:rsidR="00562C68" w:rsidRPr="00246B98">
        <w:rPr>
          <w:rFonts w:ascii="Century" w:eastAsia="ＭＳ 明朝" w:hAnsi="Century"/>
          <w:szCs w:val="21"/>
          <w:lang w:val="en-AU"/>
        </w:rPr>
        <w:t>もつ</w:t>
      </w:r>
      <w:r w:rsidRPr="00246B98">
        <w:rPr>
          <w:rFonts w:ascii="Century" w:eastAsia="ＭＳ 明朝" w:hAnsi="Century"/>
          <w:szCs w:val="21"/>
          <w:lang w:val="en-AU" w:eastAsia="zh-CN"/>
        </w:rPr>
        <w:t>という一般原則に基づいており、特定の限られた状況（患者が</w:t>
      </w:r>
      <w:r w:rsidR="00DA08F1" w:rsidRPr="00246B98">
        <w:rPr>
          <w:rFonts w:ascii="Century" w:eastAsia="ＭＳ 明朝" w:hAnsi="Century" w:hint="eastAsia"/>
          <w:szCs w:val="21"/>
          <w:lang w:val="en-AU"/>
        </w:rPr>
        <w:t>同意，不同意を表明できないような</w:t>
      </w:r>
      <w:r w:rsidRPr="00246B98">
        <w:rPr>
          <w:rFonts w:ascii="Century" w:eastAsia="ＭＳ 明朝" w:hAnsi="Century"/>
          <w:szCs w:val="21"/>
          <w:lang w:val="en-AU" w:eastAsia="zh-CN"/>
        </w:rPr>
        <w:t>緊急事態など）を除き、患者の同意なしに治療を提供してはならない。患者が同意する能力を欠いている場合、</w:t>
      </w:r>
      <w:r w:rsidR="007A74D0" w:rsidRPr="00246B98">
        <w:rPr>
          <w:rFonts w:ascii="Century" w:eastAsia="ＭＳ 明朝" w:hAnsi="Century"/>
          <w:szCs w:val="21"/>
          <w:lang w:val="en-AU"/>
        </w:rPr>
        <w:t>政策</w:t>
      </w:r>
      <w:r w:rsidRPr="00246B98">
        <w:rPr>
          <w:rFonts w:ascii="Century" w:eastAsia="ＭＳ 明朝" w:hAnsi="Century"/>
          <w:szCs w:val="21"/>
          <w:lang w:val="en-AU" w:eastAsia="zh-CN"/>
        </w:rPr>
        <w:t>は</w:t>
      </w:r>
      <w:r w:rsidR="007A74D0" w:rsidRPr="00246B98">
        <w:rPr>
          <w:rFonts w:ascii="Century" w:eastAsia="ＭＳ 明朝" w:hAnsi="Century"/>
          <w:szCs w:val="21"/>
          <w:lang w:val="en-AU" w:eastAsia="zh-CN"/>
        </w:rPr>
        <w:t>治療のための</w:t>
      </w:r>
      <w:r w:rsidRPr="00246B98">
        <w:rPr>
          <w:rFonts w:ascii="Century" w:eastAsia="ＭＳ 明朝" w:hAnsi="Century"/>
          <w:szCs w:val="21"/>
          <w:lang w:val="en-AU" w:eastAsia="zh-CN"/>
        </w:rPr>
        <w:t>意思決定者</w:t>
      </w:r>
      <w:r w:rsidR="007A74D0" w:rsidRPr="00246B98">
        <w:rPr>
          <w:rFonts w:ascii="Century" w:eastAsia="ＭＳ 明朝" w:hAnsi="Century"/>
          <w:szCs w:val="21"/>
          <w:lang w:val="en-AU"/>
        </w:rPr>
        <w:t>の順位</w:t>
      </w:r>
      <w:r w:rsidRPr="00246B98">
        <w:rPr>
          <w:rFonts w:ascii="Century" w:eastAsia="ＭＳ 明朝" w:hAnsi="Century"/>
          <w:szCs w:val="21"/>
          <w:lang w:val="en-AU" w:eastAsia="zh-CN"/>
        </w:rPr>
        <w:t>を</w:t>
      </w:r>
      <w:r w:rsidR="007A74D0" w:rsidRPr="00246B98">
        <w:rPr>
          <w:rFonts w:ascii="Century" w:eastAsia="ＭＳ 明朝" w:hAnsi="Century"/>
          <w:szCs w:val="21"/>
          <w:lang w:val="en-AU"/>
        </w:rPr>
        <w:t>定めており、これを用いて代替の</w:t>
      </w:r>
      <w:r w:rsidR="007A74D0" w:rsidRPr="00246B98">
        <w:rPr>
          <w:rFonts w:ascii="Century" w:eastAsia="ＭＳ 明朝" w:hAnsi="Century"/>
          <w:szCs w:val="21"/>
          <w:lang w:val="en-AU" w:eastAsia="zh-CN"/>
        </w:rPr>
        <w:t>意思決定者</w:t>
      </w:r>
      <w:r w:rsidR="007A74D0" w:rsidRPr="00246B98">
        <w:rPr>
          <w:rFonts w:ascii="Century" w:eastAsia="ＭＳ 明朝" w:hAnsi="Century"/>
          <w:szCs w:val="21"/>
          <w:lang w:val="en-AU"/>
        </w:rPr>
        <w:t>を決めなければならない</w:t>
      </w:r>
      <w:r w:rsidR="006543D0" w:rsidRPr="00246B98">
        <w:rPr>
          <w:rStyle w:val="a5"/>
          <w:rFonts w:ascii="Century" w:eastAsia="ＭＳ 明朝" w:hAnsi="Century"/>
          <w:b/>
          <w:bCs/>
          <w:sz w:val="21"/>
          <w:szCs w:val="21"/>
        </w:rPr>
        <w:footnoteReference w:id="39"/>
      </w:r>
      <w:r w:rsidR="007A74D0" w:rsidRPr="00246B98">
        <w:rPr>
          <w:rFonts w:ascii="Century" w:eastAsia="ＭＳ 明朝" w:hAnsi="Century"/>
          <w:szCs w:val="21"/>
          <w:lang w:val="en-AU"/>
        </w:rPr>
        <w:t>。</w:t>
      </w:r>
    </w:p>
    <w:p w14:paraId="68028404"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297.</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ある人が医療行為への</w:t>
      </w:r>
      <w:r w:rsidR="00491FEF" w:rsidRPr="00246B98">
        <w:rPr>
          <w:rFonts w:ascii="Century" w:eastAsia="ＭＳ 明朝" w:hAnsi="Century" w:hint="eastAsia"/>
          <w:szCs w:val="21"/>
          <w:lang w:val="en-AU"/>
        </w:rPr>
        <w:t>同意，不同意を表明できないような</w:t>
      </w:r>
      <w:r w:rsidRPr="00246B98">
        <w:rPr>
          <w:rFonts w:ascii="Century" w:eastAsia="ＭＳ 明朝" w:hAnsi="Century"/>
          <w:szCs w:val="21"/>
          <w:lang w:val="en-AU" w:eastAsia="zh-CN"/>
        </w:rPr>
        <w:t>障害を抱えている場合、ほとんどの場合、同意は事前</w:t>
      </w:r>
      <w:r w:rsidR="007A74D0" w:rsidRPr="00246B98">
        <w:rPr>
          <w:rFonts w:ascii="Century" w:eastAsia="ＭＳ 明朝" w:hAnsi="Century"/>
          <w:szCs w:val="21"/>
          <w:lang w:val="en-AU"/>
        </w:rPr>
        <w:t>医療</w:t>
      </w:r>
      <w:r w:rsidRPr="00246B98">
        <w:rPr>
          <w:rFonts w:ascii="Century" w:eastAsia="ＭＳ 明朝" w:hAnsi="Century"/>
          <w:szCs w:val="21"/>
          <w:lang w:val="en-AU" w:eastAsia="zh-CN"/>
        </w:rPr>
        <w:t>指令または</w:t>
      </w:r>
      <w:r w:rsidR="007A74D0" w:rsidRPr="00246B98">
        <w:rPr>
          <w:rFonts w:ascii="Century" w:eastAsia="ＭＳ 明朝" w:hAnsi="Century"/>
          <w:szCs w:val="21"/>
          <w:lang w:val="en-AU"/>
        </w:rPr>
        <w:t>後見人</w:t>
      </w:r>
      <w:r w:rsidRPr="00246B98">
        <w:rPr>
          <w:rFonts w:ascii="Century" w:eastAsia="ＭＳ 明朝" w:hAnsi="Century"/>
          <w:szCs w:val="21"/>
          <w:lang w:val="en-AU" w:eastAsia="zh-CN"/>
        </w:rPr>
        <w:t>によって対処され</w:t>
      </w:r>
      <w:r w:rsidR="00562C68" w:rsidRPr="00246B98">
        <w:rPr>
          <w:rFonts w:ascii="Century" w:eastAsia="ＭＳ 明朝" w:hAnsi="Century"/>
          <w:szCs w:val="21"/>
          <w:lang w:val="en-AU"/>
        </w:rPr>
        <w:t>る</w:t>
      </w:r>
      <w:r w:rsidRPr="00246B98">
        <w:rPr>
          <w:rFonts w:ascii="Century" w:eastAsia="ＭＳ 明朝" w:hAnsi="Century"/>
          <w:szCs w:val="21"/>
          <w:lang w:val="en-AU" w:eastAsia="zh-CN"/>
        </w:rPr>
        <w:t>。</w:t>
      </w:r>
    </w:p>
    <w:p w14:paraId="438F7C6C"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298.</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すべての州および準州には、意思決定能力が低下している人々に関連してサービスを提供し、機能を実行する公的</w:t>
      </w:r>
      <w:r w:rsidR="007A74D0" w:rsidRPr="00246B98">
        <w:rPr>
          <w:rFonts w:ascii="Century" w:eastAsia="ＭＳ 明朝" w:hAnsi="Century"/>
          <w:szCs w:val="21"/>
          <w:lang w:val="en-AU"/>
        </w:rPr>
        <w:t>後見人</w:t>
      </w:r>
      <w:r w:rsidRPr="00246B98">
        <w:rPr>
          <w:rFonts w:ascii="Century" w:eastAsia="ＭＳ 明朝" w:hAnsi="Century"/>
          <w:szCs w:val="21"/>
          <w:lang w:val="en-AU" w:eastAsia="zh-CN"/>
        </w:rPr>
        <w:t>または公的</w:t>
      </w:r>
      <w:r w:rsidR="007A74D0" w:rsidRPr="00246B98">
        <w:rPr>
          <w:rFonts w:ascii="Century" w:eastAsia="ＭＳ 明朝" w:hAnsi="Century"/>
          <w:szCs w:val="21"/>
          <w:lang w:val="en-AU"/>
        </w:rPr>
        <w:t>権利</w:t>
      </w:r>
      <w:r w:rsidRPr="00246B98">
        <w:rPr>
          <w:rFonts w:ascii="Century" w:eastAsia="ＭＳ 明朝" w:hAnsi="Century"/>
          <w:szCs w:val="21"/>
          <w:lang w:val="en-AU" w:eastAsia="zh-CN"/>
        </w:rPr>
        <w:t>擁護局がある。これらは、障害のある人が</w:t>
      </w:r>
      <w:r w:rsidR="00D565FE" w:rsidRPr="00246B98">
        <w:rPr>
          <w:rFonts w:ascii="Century" w:eastAsia="ＭＳ 明朝" w:hAnsi="Century"/>
          <w:szCs w:val="21"/>
          <w:lang w:val="en-AU" w:eastAsia="zh-CN"/>
        </w:rPr>
        <w:t>参加し</w:t>
      </w:r>
      <w:r w:rsidR="00D565FE" w:rsidRPr="00246B98">
        <w:rPr>
          <w:rFonts w:ascii="Century" w:eastAsia="ＭＳ 明朝" w:hAnsi="Century"/>
          <w:szCs w:val="21"/>
          <w:lang w:val="en-AU"/>
        </w:rPr>
        <w:t>、</w:t>
      </w:r>
      <w:r w:rsidR="00D565FE" w:rsidRPr="00246B98">
        <w:rPr>
          <w:rFonts w:ascii="Century" w:eastAsia="ＭＳ 明朝" w:hAnsi="Century"/>
          <w:szCs w:val="21"/>
          <w:lang w:val="en-AU" w:eastAsia="zh-CN"/>
        </w:rPr>
        <w:t>可能な場合には</w:t>
      </w:r>
      <w:r w:rsidRPr="00246B98">
        <w:rPr>
          <w:rFonts w:ascii="Century" w:eastAsia="ＭＳ 明朝" w:hAnsi="Century"/>
          <w:szCs w:val="21"/>
          <w:lang w:val="en-AU" w:eastAsia="zh-CN"/>
        </w:rPr>
        <w:t>決定を下</w:t>
      </w:r>
      <w:r w:rsidR="00D565FE" w:rsidRPr="00246B98">
        <w:rPr>
          <w:rFonts w:ascii="Century" w:eastAsia="ＭＳ 明朝" w:hAnsi="Century"/>
          <w:szCs w:val="21"/>
          <w:lang w:val="en-AU"/>
        </w:rPr>
        <w:t>すことを支援し、</w:t>
      </w:r>
      <w:r w:rsidRPr="00246B98">
        <w:rPr>
          <w:rFonts w:ascii="Century" w:eastAsia="ＭＳ 明朝" w:hAnsi="Century"/>
          <w:szCs w:val="21"/>
          <w:lang w:val="en-AU" w:eastAsia="zh-CN"/>
        </w:rPr>
        <w:t>その人と相談し、彼らの</w:t>
      </w:r>
      <w:r w:rsidR="00D565FE" w:rsidRPr="00246B98">
        <w:rPr>
          <w:rFonts w:ascii="Century" w:eastAsia="ＭＳ 明朝" w:hAnsi="Century"/>
          <w:szCs w:val="21"/>
          <w:lang w:val="en-AU"/>
        </w:rPr>
        <w:t>考えと意思</w:t>
      </w:r>
      <w:r w:rsidRPr="00246B98">
        <w:rPr>
          <w:rFonts w:ascii="Century" w:eastAsia="ＭＳ 明朝" w:hAnsi="Century"/>
          <w:szCs w:val="21"/>
          <w:lang w:val="en-AU" w:eastAsia="zh-CN"/>
        </w:rPr>
        <w:t>を最大限に考慮する。</w:t>
      </w:r>
    </w:p>
    <w:p w14:paraId="72A51572" w14:textId="77777777" w:rsidR="00D1662E" w:rsidRPr="00246B98" w:rsidRDefault="00D1662E" w:rsidP="00CC4D12">
      <w:pPr>
        <w:rPr>
          <w:rFonts w:ascii="Century" w:eastAsia="ＭＳ 明朝" w:hAnsi="Century"/>
          <w:szCs w:val="21"/>
          <w:lang w:val="en-AU" w:eastAsia="zh-CN"/>
        </w:rPr>
      </w:pPr>
    </w:p>
    <w:p w14:paraId="4234AAEE" w14:textId="77777777" w:rsidR="00CC4D12" w:rsidRPr="000709D5" w:rsidRDefault="00304556" w:rsidP="00CC4D12">
      <w:pPr>
        <w:rPr>
          <w:rFonts w:ascii="ＭＳ ゴシック" w:eastAsia="ＭＳ ゴシック" w:hAnsi="ＭＳ ゴシック"/>
          <w:b/>
          <w:szCs w:val="21"/>
          <w:lang w:val="en-AU" w:eastAsia="zh-CN"/>
        </w:rPr>
      </w:pPr>
      <w:r w:rsidRPr="000709D5">
        <w:rPr>
          <w:rFonts w:ascii="ＭＳ ゴシック" w:eastAsia="ＭＳ ゴシック" w:hAnsi="ＭＳ ゴシック" w:cs="ＭＳ Ｐゴシック"/>
          <w:b/>
          <w:kern w:val="36"/>
          <w:szCs w:val="21"/>
        </w:rPr>
        <w:t>労働及び雇用</w:t>
      </w:r>
      <w:r w:rsidR="00CC4D12" w:rsidRPr="000709D5">
        <w:rPr>
          <w:rFonts w:ascii="ＭＳ ゴシック" w:eastAsia="ＭＳ ゴシック" w:hAnsi="ＭＳ ゴシック"/>
          <w:b/>
          <w:szCs w:val="21"/>
          <w:lang w:val="en-AU" w:eastAsia="zh-CN"/>
        </w:rPr>
        <w:t>（第27条）</w:t>
      </w:r>
    </w:p>
    <w:p w14:paraId="798E3151" w14:textId="77777777" w:rsidR="00CC4D12" w:rsidRPr="000709D5" w:rsidRDefault="00E52D20" w:rsidP="00CC4D12">
      <w:pPr>
        <w:rPr>
          <w:rFonts w:ascii="ＭＳ ゴシック" w:eastAsia="ＭＳ ゴシック" w:hAnsi="ＭＳ ゴシック"/>
          <w:b/>
          <w:szCs w:val="21"/>
          <w:lang w:val="en-AU" w:eastAsia="zh-CN"/>
        </w:rPr>
      </w:pPr>
      <w:r w:rsidRPr="000709D5">
        <w:rPr>
          <w:rFonts w:ascii="ＭＳ ゴシック" w:eastAsia="ＭＳ ゴシック" w:hAnsi="ＭＳ ゴシック"/>
          <w:b/>
          <w:szCs w:val="21"/>
          <w:lang w:val="en-AU"/>
        </w:rPr>
        <w:t>質問</w:t>
      </w:r>
      <w:r w:rsidR="00CC4D12" w:rsidRPr="000709D5">
        <w:rPr>
          <w:rFonts w:ascii="ＭＳ ゴシック" w:eastAsia="ＭＳ ゴシック" w:hAnsi="ＭＳ ゴシック"/>
          <w:b/>
          <w:szCs w:val="21"/>
          <w:lang w:val="en-AU" w:eastAsia="zh-CN"/>
        </w:rPr>
        <w:t>29</w:t>
      </w:r>
    </w:p>
    <w:p w14:paraId="5F06EDDB"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299.</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年には、</w:t>
      </w:r>
      <w:r w:rsidR="00AF2EEC" w:rsidRPr="00246B98">
        <w:rPr>
          <w:rFonts w:ascii="Century" w:eastAsia="ＭＳ 明朝" w:hAnsi="Century"/>
          <w:szCs w:val="21"/>
        </w:rPr>
        <w:t>障害のある人</w:t>
      </w:r>
      <w:r w:rsidR="00D565FE" w:rsidRPr="00246B98">
        <w:rPr>
          <w:rFonts w:ascii="Century" w:eastAsia="ＭＳ 明朝" w:hAnsi="Century"/>
          <w:szCs w:val="21"/>
          <w:lang w:val="en-AU" w:eastAsia="zh-CN"/>
        </w:rPr>
        <w:t>の雇用率を高めるため</w:t>
      </w:r>
      <w:r w:rsidR="00D565FE" w:rsidRPr="00246B98">
        <w:rPr>
          <w:rFonts w:ascii="Century" w:eastAsia="ＭＳ 明朝" w:hAnsi="Century"/>
          <w:szCs w:val="21"/>
          <w:lang w:val="en-AU"/>
        </w:rPr>
        <w:t>、</w:t>
      </w:r>
      <w:r w:rsidRPr="00246B98">
        <w:rPr>
          <w:rFonts w:ascii="Century" w:eastAsia="ＭＳ 明朝" w:hAnsi="Century"/>
          <w:szCs w:val="21"/>
          <w:lang w:val="en-AU" w:eastAsia="zh-CN"/>
        </w:rPr>
        <w:t>障害者雇用</w:t>
      </w:r>
      <w:r w:rsidR="00D565FE" w:rsidRPr="00246B98">
        <w:rPr>
          <w:rFonts w:ascii="Century" w:eastAsia="ＭＳ 明朝" w:hAnsi="Century"/>
          <w:szCs w:val="21"/>
          <w:lang w:val="en-AU"/>
        </w:rPr>
        <w:t>制度</w:t>
      </w:r>
      <w:r w:rsidRPr="00246B98">
        <w:rPr>
          <w:rFonts w:ascii="Century" w:eastAsia="ＭＳ 明朝" w:hAnsi="Century"/>
          <w:szCs w:val="21"/>
          <w:lang w:val="en-AU" w:eastAsia="zh-CN"/>
        </w:rPr>
        <w:t>を見直し、新しい全国障害者雇用</w:t>
      </w:r>
      <w:r w:rsidR="00D565FE" w:rsidRPr="00246B98">
        <w:rPr>
          <w:rFonts w:ascii="Century" w:eastAsia="ＭＳ 明朝" w:hAnsi="Century"/>
          <w:szCs w:val="21"/>
          <w:lang w:val="en-AU"/>
        </w:rPr>
        <w:t>枠組み</w:t>
      </w:r>
      <w:r w:rsidRPr="00246B98">
        <w:rPr>
          <w:rFonts w:ascii="Century" w:eastAsia="ＭＳ 明朝" w:hAnsi="Century"/>
          <w:szCs w:val="21"/>
          <w:lang w:val="en-AU" w:eastAsia="zh-CN"/>
        </w:rPr>
        <w:t>を開発するために、障害者雇用</w:t>
      </w:r>
      <w:r w:rsidR="00D565FE" w:rsidRPr="00246B98">
        <w:rPr>
          <w:rFonts w:ascii="Century" w:eastAsia="ＭＳ 明朝" w:hAnsi="Century"/>
          <w:szCs w:val="21"/>
          <w:lang w:val="en-AU"/>
        </w:rPr>
        <w:t>作業チーム</w:t>
      </w:r>
      <w:r w:rsidRPr="00246B98">
        <w:rPr>
          <w:rFonts w:ascii="Century" w:eastAsia="ＭＳ 明朝" w:hAnsi="Century"/>
          <w:szCs w:val="21"/>
          <w:lang w:val="en-AU" w:eastAsia="zh-CN"/>
        </w:rPr>
        <w:t>が設立された。この枠組みを通じて、オーストラリア政府は</w:t>
      </w:r>
      <w:r w:rsidRPr="00246B98">
        <w:rPr>
          <w:rFonts w:ascii="Century" w:eastAsia="ＭＳ 明朝" w:hAnsi="Century"/>
          <w:szCs w:val="21"/>
          <w:lang w:val="en-AU" w:eastAsia="zh-CN"/>
        </w:rPr>
        <w:t>DES</w:t>
      </w:r>
      <w:r w:rsidRPr="00246B98">
        <w:rPr>
          <w:rFonts w:ascii="Century" w:eastAsia="ＭＳ 明朝" w:hAnsi="Century"/>
          <w:szCs w:val="21"/>
          <w:lang w:val="en-AU" w:eastAsia="zh-CN"/>
        </w:rPr>
        <w:t>プログラムの改革を展開</w:t>
      </w:r>
      <w:r w:rsidR="00D565FE" w:rsidRPr="00246B98">
        <w:rPr>
          <w:rFonts w:ascii="Century" w:eastAsia="ＭＳ 明朝" w:hAnsi="Century"/>
          <w:szCs w:val="21"/>
          <w:lang w:val="en-AU"/>
        </w:rPr>
        <w:t>した</w:t>
      </w:r>
      <w:r w:rsidRPr="00246B98">
        <w:rPr>
          <w:rFonts w:ascii="Century" w:eastAsia="ＭＳ 明朝" w:hAnsi="Century"/>
          <w:szCs w:val="21"/>
          <w:lang w:val="en-AU" w:eastAsia="zh-CN"/>
        </w:rPr>
        <w:t>。</w:t>
      </w:r>
    </w:p>
    <w:p w14:paraId="27DFC719"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300.</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オーストラリア政府はまた、委員会の</w:t>
      </w:r>
      <w:r w:rsidRPr="00246B98">
        <w:rPr>
          <w:rFonts w:ascii="Century" w:eastAsia="ＭＳ 明朝" w:hAnsi="Century"/>
          <w:szCs w:val="21"/>
          <w:lang w:val="en-AU" w:eastAsia="zh-CN"/>
        </w:rPr>
        <w:t>2013</w:t>
      </w:r>
      <w:r w:rsidRPr="00246B98">
        <w:rPr>
          <w:rFonts w:ascii="Century" w:eastAsia="ＭＳ 明朝" w:hAnsi="Century"/>
          <w:szCs w:val="21"/>
          <w:lang w:val="en-AU" w:eastAsia="zh-CN"/>
        </w:rPr>
        <w:t>年</w:t>
      </w:r>
      <w:r w:rsidR="00AA7BB6" w:rsidRPr="00246B98">
        <w:rPr>
          <w:rFonts w:ascii="Century" w:eastAsia="ＭＳ 明朝" w:hAnsi="Century"/>
          <w:szCs w:val="21"/>
          <w:lang w:val="en-AU"/>
        </w:rPr>
        <w:t>の</w:t>
      </w:r>
      <w:r w:rsidRPr="00246B98">
        <w:rPr>
          <w:rFonts w:ascii="Century" w:eastAsia="ＭＳ 明朝" w:hAnsi="Century"/>
          <w:szCs w:val="21"/>
          <w:lang w:val="en-AU" w:eastAsia="zh-CN"/>
        </w:rPr>
        <w:t>オーストラリアに関する</w:t>
      </w:r>
      <w:r w:rsidR="00AA7BB6" w:rsidRPr="00246B98">
        <w:rPr>
          <w:rFonts w:ascii="Century" w:eastAsia="ＭＳ 明朝" w:hAnsi="Century"/>
          <w:szCs w:val="21"/>
          <w:lang w:val="en-AU"/>
        </w:rPr>
        <w:t>総括所見</w:t>
      </w:r>
      <w:r w:rsidRPr="00246B98">
        <w:rPr>
          <w:rFonts w:ascii="Century" w:eastAsia="ＭＳ 明朝" w:hAnsi="Century"/>
          <w:szCs w:val="21"/>
          <w:lang w:val="en-AU" w:eastAsia="zh-CN"/>
        </w:rPr>
        <w:t>（</w:t>
      </w:r>
      <w:r w:rsidRPr="00246B98">
        <w:rPr>
          <w:rFonts w:ascii="Century" w:eastAsia="ＭＳ 明朝" w:hAnsi="Century"/>
          <w:szCs w:val="21"/>
          <w:lang w:val="en-AU" w:eastAsia="zh-CN"/>
        </w:rPr>
        <w:t>CRPD/C/AUS/CO/1</w:t>
      </w:r>
      <w:r w:rsidRPr="00246B98">
        <w:rPr>
          <w:rFonts w:ascii="Century" w:eastAsia="ＭＳ 明朝" w:hAnsi="Century"/>
          <w:szCs w:val="21"/>
          <w:lang w:val="en-AU" w:eastAsia="zh-CN"/>
        </w:rPr>
        <w:t>、段落</w:t>
      </w:r>
      <w:r w:rsidRPr="00246B98">
        <w:rPr>
          <w:rFonts w:ascii="Century" w:eastAsia="ＭＳ 明朝" w:hAnsi="Century"/>
          <w:szCs w:val="21"/>
          <w:lang w:val="en-AU" w:eastAsia="zh-CN"/>
        </w:rPr>
        <w:t>50</w:t>
      </w:r>
      <w:r w:rsidRPr="00246B98">
        <w:rPr>
          <w:rFonts w:ascii="Century" w:eastAsia="ＭＳ 明朝" w:hAnsi="Century"/>
          <w:szCs w:val="21"/>
          <w:lang w:val="en-AU" w:eastAsia="zh-CN"/>
        </w:rPr>
        <w:t>）</w:t>
      </w:r>
      <w:r w:rsidR="00491FEF" w:rsidRPr="00246B98">
        <w:rPr>
          <w:rFonts w:ascii="Century" w:eastAsia="ＭＳ 明朝" w:hAnsi="Century" w:hint="eastAsia"/>
          <w:szCs w:val="21"/>
          <w:lang w:val="en-AU"/>
        </w:rPr>
        <w:t>に骨子が</w:t>
      </w:r>
      <w:r w:rsidR="00AA7BB6" w:rsidRPr="00246B98">
        <w:rPr>
          <w:rFonts w:ascii="Century" w:eastAsia="ＭＳ 明朝" w:hAnsi="Century"/>
          <w:szCs w:val="21"/>
          <w:lang w:val="en-AU"/>
        </w:rPr>
        <w:t>書かれて</w:t>
      </w:r>
      <w:r w:rsidRPr="00246B98">
        <w:rPr>
          <w:rFonts w:ascii="Century" w:eastAsia="ＭＳ 明朝" w:hAnsi="Century"/>
          <w:szCs w:val="21"/>
          <w:lang w:val="en-AU" w:eastAsia="zh-CN"/>
        </w:rPr>
        <w:t>いるものを含め、オーストラリアにおける障害者</w:t>
      </w:r>
      <w:r w:rsidR="00AA7BB6" w:rsidRPr="00246B98">
        <w:rPr>
          <w:rFonts w:ascii="Century" w:eastAsia="ＭＳ 明朝" w:hAnsi="Century"/>
          <w:szCs w:val="21"/>
          <w:lang w:val="en-AU" w:eastAsia="zh-CN"/>
        </w:rPr>
        <w:t>支援</w:t>
      </w:r>
      <w:r w:rsidRPr="00246B98">
        <w:rPr>
          <w:rFonts w:ascii="Century" w:eastAsia="ＭＳ 明朝" w:hAnsi="Century"/>
          <w:szCs w:val="21"/>
          <w:lang w:val="en-AU" w:eastAsia="zh-CN"/>
        </w:rPr>
        <w:t>雇用を改善するための改革を進めている。</w:t>
      </w:r>
    </w:p>
    <w:p w14:paraId="4EE5CA12" w14:textId="77777777" w:rsidR="00CC4D12" w:rsidRPr="00246B98" w:rsidRDefault="00CC4D12" w:rsidP="00CC4D12">
      <w:pPr>
        <w:rPr>
          <w:rFonts w:ascii="Century" w:eastAsia="ＭＳ 明朝" w:hAnsi="Century"/>
          <w:szCs w:val="21"/>
          <w:lang w:val="en-AU"/>
        </w:rPr>
      </w:pPr>
      <w:r w:rsidRPr="00246B98">
        <w:rPr>
          <w:rFonts w:ascii="Century" w:eastAsia="ＭＳ 明朝" w:hAnsi="Century"/>
          <w:szCs w:val="21"/>
          <w:lang w:val="en-AU" w:eastAsia="zh-CN"/>
        </w:rPr>
        <w:t>301.</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2015</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6</w:t>
      </w:r>
      <w:r w:rsidRPr="00246B98">
        <w:rPr>
          <w:rFonts w:ascii="Century" w:eastAsia="ＭＳ 明朝" w:hAnsi="Century"/>
          <w:szCs w:val="21"/>
          <w:lang w:val="en-AU" w:eastAsia="zh-CN"/>
        </w:rPr>
        <w:t>月</w:t>
      </w:r>
      <w:r w:rsidRPr="00246B98">
        <w:rPr>
          <w:rFonts w:ascii="Century" w:eastAsia="ＭＳ 明朝" w:hAnsi="Century"/>
          <w:szCs w:val="21"/>
          <w:lang w:val="en-AU" w:eastAsia="zh-CN"/>
        </w:rPr>
        <w:t>5</w:t>
      </w:r>
      <w:r w:rsidRPr="00246B98">
        <w:rPr>
          <w:rFonts w:ascii="Century" w:eastAsia="ＭＳ 明朝" w:hAnsi="Century"/>
          <w:szCs w:val="21"/>
          <w:lang w:val="en-AU" w:eastAsia="zh-CN"/>
        </w:rPr>
        <w:t>日、</w:t>
      </w:r>
      <w:r w:rsidR="00AF474F" w:rsidRPr="00246B98">
        <w:rPr>
          <w:rFonts w:ascii="Century" w:eastAsia="ＭＳ 明朝" w:hAnsi="Century"/>
          <w:szCs w:val="21"/>
          <w:lang w:val="en-AU"/>
        </w:rPr>
        <w:t>公正労働</w:t>
      </w:r>
      <w:r w:rsidRPr="00246B98">
        <w:rPr>
          <w:rFonts w:ascii="Century" w:eastAsia="ＭＳ 明朝" w:hAnsi="Century"/>
          <w:szCs w:val="21"/>
          <w:lang w:val="en-AU" w:eastAsia="zh-CN"/>
        </w:rPr>
        <w:t>委員会（</w:t>
      </w:r>
      <w:r w:rsidRPr="00246B98">
        <w:rPr>
          <w:rFonts w:ascii="Century" w:eastAsia="ＭＳ 明朝" w:hAnsi="Century"/>
          <w:szCs w:val="21"/>
          <w:lang w:val="en-AU" w:eastAsia="zh-CN"/>
        </w:rPr>
        <w:t>FWC</w:t>
      </w:r>
      <w:r w:rsidR="00491FEF" w:rsidRPr="00246B98">
        <w:rPr>
          <w:rFonts w:ascii="Century" w:eastAsia="ＭＳ 明朝" w:hAnsi="Century"/>
          <w:szCs w:val="21"/>
          <w:lang w:val="en-AU" w:eastAsia="zh-CN"/>
        </w:rPr>
        <w:t>:</w:t>
      </w:r>
      <w:r w:rsidR="00491FEF" w:rsidRPr="00246B98">
        <w:rPr>
          <w:lang w:val="en-AU"/>
        </w:rPr>
        <w:t xml:space="preserve"> Fair Work Commission</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2010</w:t>
      </w:r>
      <w:r w:rsidRPr="00246B98">
        <w:rPr>
          <w:rFonts w:ascii="Century" w:eastAsia="ＭＳ 明朝" w:hAnsi="Century"/>
          <w:szCs w:val="21"/>
          <w:lang w:val="en-AU" w:eastAsia="zh-CN"/>
        </w:rPr>
        <w:t>年支援雇用サービス</w:t>
      </w:r>
      <w:r w:rsidR="0060387D" w:rsidRPr="00246B98">
        <w:rPr>
          <w:rFonts w:ascii="Century" w:eastAsia="ＭＳ 明朝" w:hAnsi="Century"/>
          <w:szCs w:val="21"/>
          <w:lang w:val="en-AU" w:eastAsia="zh-CN"/>
        </w:rPr>
        <w:t>2010</w:t>
      </w:r>
      <w:r w:rsidR="0060387D" w:rsidRPr="00246B98">
        <w:rPr>
          <w:rFonts w:ascii="Century" w:eastAsia="ＭＳ 明朝" w:hAnsi="Century"/>
          <w:szCs w:val="21"/>
          <w:lang w:val="en-AU" w:eastAsia="zh-CN"/>
        </w:rPr>
        <w:t>年支援雇用サービス</w:t>
      </w:r>
      <w:r w:rsidR="0060387D" w:rsidRPr="00246B98">
        <w:rPr>
          <w:rFonts w:ascii="Century" w:eastAsia="ＭＳ 明朝" w:hAnsi="Century" w:hint="eastAsia"/>
          <w:szCs w:val="21"/>
          <w:lang w:val="en-AU"/>
        </w:rPr>
        <w:t>最低賃金表</w:t>
      </w:r>
      <w:r w:rsidRPr="00246B98">
        <w:rPr>
          <w:rFonts w:ascii="Century" w:eastAsia="ＭＳ 明朝" w:hAnsi="Century"/>
          <w:szCs w:val="21"/>
          <w:lang w:val="en-AU" w:eastAsia="zh-CN"/>
        </w:rPr>
        <w:t>（</w:t>
      </w:r>
      <w:r w:rsidRPr="00246B98">
        <w:rPr>
          <w:rFonts w:ascii="Century" w:eastAsia="ＭＳ 明朝" w:hAnsi="Century"/>
          <w:szCs w:val="21"/>
          <w:lang w:val="en-AU" w:eastAsia="zh-CN"/>
        </w:rPr>
        <w:t>SES</w:t>
      </w:r>
      <w:r w:rsidR="0060387D" w:rsidRPr="00246B98">
        <w:rPr>
          <w:rFonts w:ascii="Century" w:eastAsia="ＭＳ 明朝" w:hAnsi="Century"/>
          <w:szCs w:val="21"/>
          <w:lang w:val="en-AU" w:eastAsia="zh-CN"/>
        </w:rPr>
        <w:t xml:space="preserve"> </w:t>
      </w:r>
      <w:r w:rsidR="0060387D" w:rsidRPr="00246B98">
        <w:rPr>
          <w:rFonts w:ascii="Century" w:eastAsia="ＭＳ 明朝" w:hAnsi="Century" w:hint="eastAsia"/>
          <w:szCs w:val="21"/>
          <w:lang w:val="en-AU"/>
        </w:rPr>
        <w:t>Awar</w:t>
      </w:r>
      <w:r w:rsidR="0060387D" w:rsidRPr="00246B98">
        <w:rPr>
          <w:rFonts w:ascii="Century" w:eastAsia="ＭＳ 明朝" w:hAnsi="Century"/>
          <w:szCs w:val="21"/>
          <w:lang w:val="en-AU"/>
        </w:rPr>
        <w:t xml:space="preserve">d: </w:t>
      </w:r>
      <w:r w:rsidR="0060387D" w:rsidRPr="00246B98">
        <w:rPr>
          <w:lang w:val="en-AU"/>
        </w:rPr>
        <w:t>Supported Employment Services Award 2010</w:t>
      </w:r>
      <w:r w:rsidRPr="00246B98">
        <w:rPr>
          <w:rFonts w:ascii="Century" w:eastAsia="ＭＳ 明朝" w:hAnsi="Century"/>
          <w:szCs w:val="21"/>
          <w:lang w:val="en-AU" w:eastAsia="zh-CN"/>
        </w:rPr>
        <w:t>）からビジネスサービス賃金評価ツール（</w:t>
      </w:r>
      <w:r w:rsidRPr="00246B98">
        <w:rPr>
          <w:rFonts w:ascii="Century" w:eastAsia="ＭＳ 明朝" w:hAnsi="Century"/>
          <w:szCs w:val="21"/>
          <w:lang w:val="en-AU" w:eastAsia="zh-CN"/>
        </w:rPr>
        <w:t>BSWAT</w:t>
      </w:r>
      <w:r w:rsidR="00491FEF" w:rsidRPr="00246B98">
        <w:rPr>
          <w:rFonts w:ascii="Century" w:eastAsia="ＭＳ 明朝" w:hAnsi="Century"/>
          <w:szCs w:val="21"/>
          <w:lang w:val="en-AU" w:eastAsia="zh-CN"/>
        </w:rPr>
        <w:t>:</w:t>
      </w:r>
      <w:r w:rsidR="00491FEF" w:rsidRPr="00246B98">
        <w:rPr>
          <w:lang w:val="en-AU"/>
        </w:rPr>
        <w:t xml:space="preserve"> Business Services Wage Assessment Tool</w:t>
      </w:r>
      <w:r w:rsidRPr="00246B98">
        <w:rPr>
          <w:rFonts w:ascii="Century" w:eastAsia="ＭＳ 明朝" w:hAnsi="Century"/>
          <w:szCs w:val="21"/>
          <w:lang w:val="en-AU" w:eastAsia="zh-CN"/>
        </w:rPr>
        <w:t>）を削除した。以前</w:t>
      </w:r>
      <w:r w:rsidRPr="00246B98">
        <w:rPr>
          <w:rFonts w:ascii="Century" w:eastAsia="ＭＳ 明朝" w:hAnsi="Century"/>
          <w:szCs w:val="21"/>
          <w:lang w:val="en-AU" w:eastAsia="zh-CN"/>
        </w:rPr>
        <w:t>BSWAT</w:t>
      </w:r>
      <w:r w:rsidRPr="00246B98">
        <w:rPr>
          <w:rFonts w:ascii="Century" w:eastAsia="ＭＳ 明朝" w:hAnsi="Century"/>
          <w:szCs w:val="21"/>
          <w:lang w:val="en-AU" w:eastAsia="zh-CN"/>
        </w:rPr>
        <w:t>を使用していたすべてのオーストラリアの</w:t>
      </w:r>
      <w:r w:rsidR="0060387D" w:rsidRPr="00246B98">
        <w:rPr>
          <w:rFonts w:ascii="Century" w:eastAsia="ＭＳ 明朝" w:hAnsi="Century" w:hint="eastAsia"/>
          <w:szCs w:val="21"/>
          <w:lang w:val="en-AU"/>
        </w:rPr>
        <w:t>障害関連企業</w:t>
      </w:r>
      <w:r w:rsidRPr="00246B98">
        <w:rPr>
          <w:rFonts w:ascii="Century" w:eastAsia="ＭＳ 明朝" w:hAnsi="Century"/>
          <w:szCs w:val="21"/>
          <w:lang w:val="en-AU" w:eastAsia="zh-CN"/>
        </w:rPr>
        <w:t>は、</w:t>
      </w:r>
      <w:r w:rsidR="0060387D" w:rsidRPr="00246B98">
        <w:rPr>
          <w:rFonts w:ascii="Century" w:eastAsia="ＭＳ 明朝" w:hAnsi="Century"/>
          <w:szCs w:val="21"/>
          <w:lang w:val="en-AU" w:eastAsia="zh-CN"/>
        </w:rPr>
        <w:t>SES</w:t>
      </w:r>
      <w:r w:rsidR="0060387D" w:rsidRPr="00246B98">
        <w:rPr>
          <w:rFonts w:ascii="Century" w:eastAsia="ＭＳ 明朝" w:hAnsi="Century" w:hint="eastAsia"/>
          <w:szCs w:val="21"/>
          <w:lang w:val="en-AU"/>
        </w:rPr>
        <w:t>最低賃金表</w:t>
      </w:r>
      <w:r w:rsidR="0060387D" w:rsidRPr="00246B98">
        <w:rPr>
          <w:rFonts w:ascii="Century" w:eastAsia="ＭＳ 明朝" w:hAnsi="Century"/>
          <w:szCs w:val="21"/>
          <w:lang w:val="en-AU" w:eastAsia="zh-CN"/>
        </w:rPr>
        <w:t>の下で</w:t>
      </w:r>
      <w:r w:rsidR="0060387D" w:rsidRPr="00246B98">
        <w:rPr>
          <w:rFonts w:ascii="Century" w:eastAsia="ＭＳ 明朝" w:hAnsi="Century" w:hint="eastAsia"/>
          <w:szCs w:val="21"/>
          <w:lang w:val="en-AU"/>
        </w:rPr>
        <w:t>認証された代替の</w:t>
      </w:r>
      <w:r w:rsidRPr="00246B98">
        <w:rPr>
          <w:rFonts w:ascii="Century" w:eastAsia="ＭＳ 明朝" w:hAnsi="Century"/>
          <w:szCs w:val="21"/>
          <w:lang w:val="en-AU" w:eastAsia="zh-CN"/>
        </w:rPr>
        <w:t>賃金評価ツールに移行した。</w:t>
      </w:r>
    </w:p>
    <w:p w14:paraId="6085F306"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302.</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10</w:t>
      </w:r>
      <w:r w:rsidRPr="00246B98">
        <w:rPr>
          <w:rFonts w:ascii="Century" w:eastAsia="ＭＳ 明朝" w:hAnsi="Century"/>
          <w:szCs w:val="21"/>
          <w:lang w:val="en-AU" w:eastAsia="zh-CN"/>
        </w:rPr>
        <w:t>月</w:t>
      </w:r>
      <w:r w:rsidRPr="00246B98">
        <w:rPr>
          <w:rFonts w:ascii="Century" w:eastAsia="ＭＳ 明朝" w:hAnsi="Century"/>
          <w:szCs w:val="21"/>
          <w:lang w:val="en-AU" w:eastAsia="zh-CN"/>
        </w:rPr>
        <w:t>10</w:t>
      </w:r>
      <w:r w:rsidRPr="00246B98">
        <w:rPr>
          <w:rFonts w:ascii="Century" w:eastAsia="ＭＳ 明朝" w:hAnsi="Century"/>
          <w:szCs w:val="21"/>
          <w:lang w:val="en-AU" w:eastAsia="zh-CN"/>
        </w:rPr>
        <w:t>日、</w:t>
      </w:r>
      <w:r w:rsidRPr="00246B98">
        <w:rPr>
          <w:rFonts w:ascii="Century" w:eastAsia="ＭＳ 明朝" w:hAnsi="Century"/>
          <w:szCs w:val="21"/>
          <w:lang w:val="en-AU" w:eastAsia="zh-CN"/>
        </w:rPr>
        <w:t>FWC</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7</w:t>
      </w:r>
      <w:r w:rsidRPr="00246B98">
        <w:rPr>
          <w:rFonts w:ascii="Century" w:eastAsia="ＭＳ 明朝" w:hAnsi="Century"/>
          <w:szCs w:val="21"/>
          <w:lang w:val="en-AU" w:eastAsia="zh-CN"/>
        </w:rPr>
        <w:t>月</w:t>
      </w:r>
      <w:r w:rsidRPr="00246B98">
        <w:rPr>
          <w:rFonts w:ascii="Century" w:eastAsia="ＭＳ 明朝" w:hAnsi="Century"/>
          <w:szCs w:val="21"/>
          <w:lang w:val="en-AU" w:eastAsia="zh-CN"/>
        </w:rPr>
        <w:t>1</w:t>
      </w:r>
      <w:r w:rsidRPr="00246B98">
        <w:rPr>
          <w:rFonts w:ascii="Century" w:eastAsia="ＭＳ 明朝" w:hAnsi="Century"/>
          <w:szCs w:val="21"/>
          <w:lang w:val="en-AU" w:eastAsia="zh-CN"/>
        </w:rPr>
        <w:t>日から</w:t>
      </w:r>
      <w:r w:rsidRPr="00246B98">
        <w:rPr>
          <w:rFonts w:ascii="Century" w:eastAsia="ＭＳ 明朝" w:hAnsi="Century"/>
          <w:szCs w:val="21"/>
          <w:lang w:val="en-AU" w:eastAsia="zh-CN"/>
        </w:rPr>
        <w:t>SES</w:t>
      </w:r>
      <w:r w:rsidR="0060387D" w:rsidRPr="00246B98">
        <w:rPr>
          <w:rFonts w:ascii="Century" w:eastAsia="ＭＳ 明朝" w:hAnsi="Century" w:hint="eastAsia"/>
          <w:szCs w:val="21"/>
          <w:lang w:val="en-AU"/>
        </w:rPr>
        <w:t>最低賃金表</w:t>
      </w:r>
      <w:r w:rsidRPr="00246B98">
        <w:rPr>
          <w:rFonts w:ascii="Century" w:eastAsia="ＭＳ 明朝" w:hAnsi="Century"/>
          <w:szCs w:val="21"/>
          <w:lang w:val="en-AU" w:eastAsia="zh-CN"/>
        </w:rPr>
        <w:t>の下で支援賃金制度を変更することに合意した。その変更は</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年に試行され、その後</w:t>
      </w:r>
      <w:r w:rsidR="007117C0" w:rsidRPr="00246B98">
        <w:rPr>
          <w:rFonts w:ascii="Century" w:eastAsia="ＭＳ 明朝" w:hAnsi="Century"/>
          <w:szCs w:val="21"/>
          <w:lang w:val="en-AU"/>
        </w:rPr>
        <w:t>2017</w:t>
      </w:r>
      <w:r w:rsidR="007117C0" w:rsidRPr="00246B98">
        <w:rPr>
          <w:rFonts w:ascii="Century" w:eastAsia="ＭＳ 明朝" w:hAnsi="Century"/>
          <w:szCs w:val="21"/>
          <w:lang w:val="en-AU"/>
        </w:rPr>
        <w:t>年に</w:t>
      </w:r>
      <w:r w:rsidR="006F121D" w:rsidRPr="00246B98">
        <w:rPr>
          <w:rFonts w:ascii="Century" w:eastAsia="ＭＳ 明朝" w:hAnsi="Century"/>
          <w:szCs w:val="21"/>
          <w:lang w:val="en-AU"/>
        </w:rPr>
        <w:t>オーストラリア</w:t>
      </w:r>
      <w:r w:rsidR="0060387D" w:rsidRPr="00246B98">
        <w:rPr>
          <w:rFonts w:ascii="Century" w:eastAsia="ＭＳ 明朝" w:hAnsi="Century" w:hint="eastAsia"/>
          <w:szCs w:val="21"/>
          <w:lang w:val="en-AU"/>
        </w:rPr>
        <w:t>障害関連企業</w:t>
      </w:r>
      <w:r w:rsidR="006F121D" w:rsidRPr="00246B98">
        <w:rPr>
          <w:rFonts w:ascii="Century" w:eastAsia="ＭＳ 明朝" w:hAnsi="Century"/>
          <w:szCs w:val="21"/>
          <w:lang w:val="en-AU"/>
        </w:rPr>
        <w:t>、障害者権利擁護団体、労働組合その他の利害関係者</w:t>
      </w:r>
      <w:r w:rsidR="007117C0" w:rsidRPr="00246B98">
        <w:rPr>
          <w:rFonts w:ascii="Century" w:eastAsia="ＭＳ 明朝" w:hAnsi="Century"/>
          <w:szCs w:val="21"/>
          <w:lang w:val="en-AU"/>
        </w:rPr>
        <w:t>と協議して公開された。</w:t>
      </w:r>
      <w:r w:rsidRPr="00246B98">
        <w:rPr>
          <w:rFonts w:ascii="Century" w:eastAsia="ＭＳ 明朝" w:hAnsi="Century"/>
          <w:szCs w:val="21"/>
          <w:lang w:val="en-AU" w:eastAsia="zh-CN"/>
        </w:rPr>
        <w:t>この</w:t>
      </w:r>
      <w:r w:rsidR="007117C0" w:rsidRPr="00246B98">
        <w:rPr>
          <w:rFonts w:ascii="Century" w:eastAsia="ＭＳ 明朝" w:hAnsi="Century"/>
          <w:szCs w:val="21"/>
          <w:lang w:val="en-AU"/>
        </w:rPr>
        <w:t>変更</w:t>
      </w:r>
      <w:r w:rsidRPr="00246B98">
        <w:rPr>
          <w:rFonts w:ascii="Century" w:eastAsia="ＭＳ 明朝" w:hAnsi="Century"/>
          <w:szCs w:val="21"/>
          <w:lang w:val="en-AU" w:eastAsia="zh-CN"/>
        </w:rPr>
        <w:t>により、</w:t>
      </w:r>
      <w:r w:rsidRPr="00246B98">
        <w:rPr>
          <w:rFonts w:ascii="Century" w:eastAsia="ＭＳ 明朝" w:hAnsi="Century"/>
          <w:szCs w:val="21"/>
          <w:lang w:val="en-AU" w:eastAsia="zh-CN"/>
        </w:rPr>
        <w:t>SES</w:t>
      </w:r>
      <w:r w:rsidR="0060387D" w:rsidRPr="00246B98">
        <w:rPr>
          <w:rFonts w:ascii="Century" w:eastAsia="ＭＳ 明朝" w:hAnsi="Century" w:hint="eastAsia"/>
          <w:szCs w:val="21"/>
          <w:lang w:val="en-AU"/>
        </w:rPr>
        <w:t>最低賃金表</w:t>
      </w:r>
      <w:r w:rsidRPr="00246B98">
        <w:rPr>
          <w:rFonts w:ascii="Century" w:eastAsia="ＭＳ 明朝" w:hAnsi="Century"/>
          <w:szCs w:val="21"/>
          <w:lang w:val="en-AU" w:eastAsia="zh-CN"/>
        </w:rPr>
        <w:t>の対象となる職場での生産性をより正確に評価することができ</w:t>
      </w:r>
      <w:r w:rsidR="00AF474F" w:rsidRPr="00246B98">
        <w:rPr>
          <w:rFonts w:ascii="Century" w:eastAsia="ＭＳ 明朝" w:hAnsi="Century"/>
          <w:szCs w:val="21"/>
          <w:lang w:val="en-AU"/>
        </w:rPr>
        <w:t>る</w:t>
      </w:r>
      <w:r w:rsidRPr="00246B98">
        <w:rPr>
          <w:rFonts w:ascii="Century" w:eastAsia="ＭＳ 明朝" w:hAnsi="Century"/>
          <w:szCs w:val="21"/>
          <w:lang w:val="en-AU" w:eastAsia="zh-CN"/>
        </w:rPr>
        <w:t>。</w:t>
      </w:r>
      <w:r w:rsidR="006E2C19" w:rsidRPr="00246B98">
        <w:rPr>
          <w:rFonts w:ascii="Century" w:eastAsia="ＭＳ 明朝" w:hAnsi="Century" w:hint="eastAsia"/>
          <w:szCs w:val="21"/>
          <w:lang w:val="en-AU"/>
        </w:rPr>
        <w:t>最低賃金表</w:t>
      </w:r>
      <w:r w:rsidRPr="00246B98">
        <w:rPr>
          <w:rFonts w:ascii="Century" w:eastAsia="ＭＳ 明朝" w:hAnsi="Century"/>
          <w:szCs w:val="21"/>
          <w:lang w:val="en-AU" w:eastAsia="zh-CN"/>
        </w:rPr>
        <w:t>は現在、</w:t>
      </w:r>
      <w:r w:rsidRPr="00246B98">
        <w:rPr>
          <w:rFonts w:ascii="Century" w:eastAsia="ＭＳ 明朝" w:hAnsi="Century"/>
          <w:szCs w:val="21"/>
          <w:lang w:val="en-AU" w:eastAsia="zh-CN"/>
        </w:rPr>
        <w:t>FWC</w:t>
      </w:r>
      <w:r w:rsidRPr="00246B98">
        <w:rPr>
          <w:rFonts w:ascii="Century" w:eastAsia="ＭＳ 明朝" w:hAnsi="Century"/>
          <w:szCs w:val="21"/>
          <w:lang w:val="en-AU" w:eastAsia="zh-CN"/>
        </w:rPr>
        <w:t>の</w:t>
      </w:r>
      <w:r w:rsidRPr="00246B98">
        <w:rPr>
          <w:rFonts w:ascii="Century" w:eastAsia="ＭＳ 明朝" w:hAnsi="Century"/>
          <w:szCs w:val="21"/>
          <w:lang w:val="en-AU" w:eastAsia="zh-CN"/>
        </w:rPr>
        <w:t>4</w:t>
      </w:r>
      <w:r w:rsidRPr="00246B98">
        <w:rPr>
          <w:rFonts w:ascii="Century" w:eastAsia="ＭＳ 明朝" w:hAnsi="Century"/>
          <w:szCs w:val="21"/>
          <w:lang w:val="en-AU" w:eastAsia="zh-CN"/>
        </w:rPr>
        <w:t>年ごとの現代</w:t>
      </w:r>
      <w:r w:rsidR="006E2C19" w:rsidRPr="00246B98">
        <w:rPr>
          <w:rFonts w:ascii="Century" w:eastAsia="ＭＳ 明朝" w:hAnsi="Century" w:hint="eastAsia"/>
          <w:szCs w:val="21"/>
          <w:lang w:val="en-AU"/>
        </w:rPr>
        <w:t>最低賃金表</w:t>
      </w:r>
      <w:r w:rsidRPr="00246B98">
        <w:rPr>
          <w:rFonts w:ascii="Century" w:eastAsia="ＭＳ 明朝" w:hAnsi="Century"/>
          <w:szCs w:val="21"/>
          <w:lang w:val="en-AU" w:eastAsia="zh-CN"/>
        </w:rPr>
        <w:t>の見直しの一環として見直されてい</w:t>
      </w:r>
      <w:r w:rsidR="00AF474F" w:rsidRPr="00246B98">
        <w:rPr>
          <w:rFonts w:ascii="Century" w:eastAsia="ＭＳ 明朝" w:hAnsi="Century"/>
          <w:szCs w:val="21"/>
          <w:lang w:val="en-AU"/>
        </w:rPr>
        <w:t>る</w:t>
      </w:r>
      <w:r w:rsidRPr="00246B98">
        <w:rPr>
          <w:rFonts w:ascii="Century" w:eastAsia="ＭＳ 明朝" w:hAnsi="Century"/>
          <w:szCs w:val="21"/>
          <w:lang w:val="en-AU" w:eastAsia="zh-CN"/>
        </w:rPr>
        <w:t>。</w:t>
      </w:r>
    </w:p>
    <w:p w14:paraId="0DC908E5" w14:textId="77777777" w:rsidR="00CC4D12" w:rsidRPr="00246B98" w:rsidRDefault="00CC4D12" w:rsidP="00CC4D12">
      <w:pPr>
        <w:rPr>
          <w:rFonts w:ascii="Century" w:eastAsia="DengXian" w:hAnsi="Century"/>
          <w:szCs w:val="21"/>
          <w:lang w:val="en-AU" w:eastAsia="zh-CN"/>
        </w:rPr>
      </w:pPr>
      <w:r w:rsidRPr="00246B98">
        <w:rPr>
          <w:rFonts w:ascii="Century" w:eastAsia="ＭＳ 明朝" w:hAnsi="Century"/>
          <w:szCs w:val="21"/>
          <w:lang w:val="en-AU" w:eastAsia="zh-CN"/>
        </w:rPr>
        <w:t>303.</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DES</w:t>
      </w:r>
      <w:r w:rsidRPr="00246B98">
        <w:rPr>
          <w:rFonts w:ascii="Century" w:eastAsia="ＭＳ 明朝" w:hAnsi="Century"/>
          <w:szCs w:val="21"/>
          <w:lang w:val="en-AU" w:eastAsia="zh-CN"/>
        </w:rPr>
        <w:t>プログラムは現在、障害、怪我、または</w:t>
      </w:r>
      <w:r w:rsidR="006E2C19" w:rsidRPr="00246B98">
        <w:rPr>
          <w:rFonts w:ascii="Century" w:eastAsia="ＭＳ 明朝" w:hAnsi="Century" w:hint="eastAsia"/>
          <w:szCs w:val="21"/>
          <w:lang w:val="en-AU"/>
        </w:rPr>
        <w:t>健康</w:t>
      </w:r>
      <w:r w:rsidR="00F3190E" w:rsidRPr="00246B98">
        <w:rPr>
          <w:rFonts w:ascii="Century" w:eastAsia="ＭＳ 明朝" w:hAnsi="Century" w:hint="eastAsia"/>
          <w:szCs w:val="21"/>
          <w:lang w:val="en-AU"/>
        </w:rPr>
        <w:t>不調</w:t>
      </w:r>
      <w:r w:rsidR="006E2C19" w:rsidRPr="00246B98">
        <w:rPr>
          <w:rFonts w:ascii="Century" w:eastAsia="ＭＳ 明朝" w:hAnsi="Century" w:hint="eastAsia"/>
          <w:szCs w:val="21"/>
          <w:lang w:val="en-AU"/>
        </w:rPr>
        <w:t>状態</w:t>
      </w:r>
      <w:r w:rsidRPr="00246B98">
        <w:rPr>
          <w:rFonts w:ascii="Century" w:eastAsia="ＭＳ 明朝" w:hAnsi="Century"/>
          <w:szCs w:val="21"/>
          <w:lang w:val="en-AU" w:eastAsia="zh-CN"/>
        </w:rPr>
        <w:t>にある約</w:t>
      </w:r>
      <w:r w:rsidRPr="00246B98">
        <w:rPr>
          <w:rFonts w:ascii="Century" w:eastAsia="ＭＳ 明朝" w:hAnsi="Century"/>
          <w:szCs w:val="21"/>
          <w:lang w:val="en-AU" w:eastAsia="zh-CN"/>
        </w:rPr>
        <w:t>193,000</w:t>
      </w:r>
      <w:r w:rsidRPr="00246B98">
        <w:rPr>
          <w:rFonts w:ascii="Century" w:eastAsia="ＭＳ 明朝" w:hAnsi="Century"/>
          <w:szCs w:val="21"/>
          <w:lang w:val="en-AU" w:eastAsia="zh-CN"/>
        </w:rPr>
        <w:t>人の求職者に専門的な雇用支援を提供している。</w:t>
      </w:r>
      <w:r w:rsidRPr="00246B98">
        <w:rPr>
          <w:rFonts w:ascii="Century" w:eastAsia="ＭＳ 明朝" w:hAnsi="Century"/>
          <w:szCs w:val="21"/>
          <w:lang w:val="en-AU" w:eastAsia="zh-CN"/>
        </w:rPr>
        <w:t>46</w:t>
      </w:r>
      <w:r w:rsidRPr="00246B98">
        <w:rPr>
          <w:rFonts w:ascii="Century" w:eastAsia="ＭＳ 明朝" w:hAnsi="Century"/>
          <w:szCs w:val="21"/>
          <w:lang w:val="en-AU" w:eastAsia="zh-CN"/>
        </w:rPr>
        <w:t>％以上が障害のある女性で</w:t>
      </w:r>
      <w:r w:rsidR="00AF474F" w:rsidRPr="00246B98">
        <w:rPr>
          <w:rFonts w:ascii="Century" w:eastAsia="ＭＳ 明朝" w:hAnsi="Century"/>
          <w:szCs w:val="21"/>
          <w:lang w:val="en-AU"/>
        </w:rPr>
        <w:t>ある</w:t>
      </w:r>
      <w:r w:rsidRPr="00246B98">
        <w:rPr>
          <w:rFonts w:ascii="Century" w:eastAsia="ＭＳ 明朝" w:hAnsi="Century"/>
          <w:szCs w:val="21"/>
          <w:lang w:val="en-AU" w:eastAsia="zh-CN"/>
        </w:rPr>
        <w:t>。女性参加者の約</w:t>
      </w:r>
      <w:r w:rsidRPr="00246B98">
        <w:rPr>
          <w:rFonts w:ascii="Century" w:eastAsia="ＭＳ 明朝" w:hAnsi="Century"/>
          <w:szCs w:val="21"/>
          <w:lang w:val="en-AU" w:eastAsia="zh-CN"/>
        </w:rPr>
        <w:t>30</w:t>
      </w:r>
      <w:r w:rsidRPr="00246B98">
        <w:rPr>
          <w:rFonts w:ascii="Century" w:eastAsia="ＭＳ 明朝" w:hAnsi="Century"/>
          <w:szCs w:val="21"/>
          <w:lang w:val="en-AU" w:eastAsia="zh-CN"/>
        </w:rPr>
        <w:t>％が、プログラムへの参加から</w:t>
      </w:r>
      <w:r w:rsidRPr="00246B98">
        <w:rPr>
          <w:rFonts w:ascii="Century" w:eastAsia="ＭＳ 明朝" w:hAnsi="Century"/>
          <w:szCs w:val="21"/>
          <w:lang w:val="en-AU" w:eastAsia="zh-CN"/>
        </w:rPr>
        <w:t>3</w:t>
      </w:r>
      <w:r w:rsidRPr="00246B98">
        <w:rPr>
          <w:rFonts w:ascii="Century" w:eastAsia="ＭＳ 明朝" w:hAnsi="Century"/>
          <w:szCs w:val="21"/>
          <w:lang w:val="en-AU" w:eastAsia="zh-CN"/>
        </w:rPr>
        <w:t>か月後に雇用されてい</w:t>
      </w:r>
      <w:r w:rsidR="00A5270C" w:rsidRPr="00246B98">
        <w:rPr>
          <w:rFonts w:ascii="Century" w:eastAsia="ＭＳ 明朝" w:hAnsi="Century"/>
          <w:szCs w:val="21"/>
          <w:lang w:val="en-AU"/>
        </w:rPr>
        <w:t>る</w:t>
      </w:r>
      <w:r w:rsidRPr="00246B98">
        <w:rPr>
          <w:rFonts w:ascii="Century" w:eastAsia="ＭＳ 明朝" w:hAnsi="Century"/>
          <w:szCs w:val="21"/>
          <w:lang w:val="en-AU" w:eastAsia="zh-CN"/>
        </w:rPr>
        <w:t>（男性参加者は</w:t>
      </w:r>
      <w:r w:rsidRPr="00246B98">
        <w:rPr>
          <w:rFonts w:ascii="Century" w:eastAsia="ＭＳ 明朝" w:hAnsi="Century"/>
          <w:szCs w:val="21"/>
          <w:lang w:val="en-AU" w:eastAsia="zh-CN"/>
        </w:rPr>
        <w:t>32</w:t>
      </w:r>
      <w:r w:rsidRPr="00246B98">
        <w:rPr>
          <w:rFonts w:ascii="Century" w:eastAsia="ＭＳ 明朝" w:hAnsi="Century"/>
          <w:szCs w:val="21"/>
          <w:lang w:val="en-AU" w:eastAsia="zh-CN"/>
        </w:rPr>
        <w:t>％）。オーストラリア政府は、雇用のさまざまな段階で女性が直面している構造的障壁に対処するために</w:t>
      </w:r>
      <w:r w:rsidRPr="00246B98">
        <w:rPr>
          <w:rFonts w:ascii="Century" w:eastAsia="ＭＳ 明朝" w:hAnsi="Century"/>
          <w:szCs w:val="21"/>
          <w:lang w:val="en-AU" w:eastAsia="zh-CN"/>
        </w:rPr>
        <w:t>DES</w:t>
      </w:r>
      <w:r w:rsidRPr="00246B98">
        <w:rPr>
          <w:rFonts w:ascii="Century" w:eastAsia="ＭＳ 明朝" w:hAnsi="Century"/>
          <w:szCs w:val="21"/>
          <w:lang w:val="en-AU" w:eastAsia="zh-CN"/>
        </w:rPr>
        <w:t>の改革を進めてい</w:t>
      </w:r>
      <w:r w:rsidR="00AF474F" w:rsidRPr="00246B98">
        <w:rPr>
          <w:rFonts w:ascii="Century" w:eastAsia="ＭＳ 明朝" w:hAnsi="Century"/>
          <w:szCs w:val="21"/>
          <w:lang w:val="en-AU"/>
        </w:rPr>
        <w:t>る。</w:t>
      </w:r>
    </w:p>
    <w:p w14:paraId="7466F941" w14:textId="77777777" w:rsidR="006E2C19" w:rsidRPr="00246B98" w:rsidRDefault="006E2C19" w:rsidP="00CC4D12">
      <w:pPr>
        <w:rPr>
          <w:rFonts w:ascii="Century" w:eastAsia="ＭＳ 明朝" w:hAnsi="Century"/>
          <w:szCs w:val="21"/>
          <w:lang w:val="en-AU"/>
        </w:rPr>
      </w:pPr>
    </w:p>
    <w:p w14:paraId="2D751811" w14:textId="77777777" w:rsidR="00F3190E" w:rsidRPr="00246B98" w:rsidRDefault="00F3190E" w:rsidP="00CC4D12">
      <w:pPr>
        <w:rPr>
          <w:rFonts w:ascii="Century" w:eastAsia="ＭＳ 明朝" w:hAnsi="Century"/>
          <w:szCs w:val="21"/>
          <w:lang w:val="en-AU"/>
        </w:rPr>
      </w:pPr>
    </w:p>
    <w:p w14:paraId="00291BEC" w14:textId="77777777" w:rsidR="00CC4D12" w:rsidRPr="000709D5" w:rsidRDefault="00E52D20" w:rsidP="00CC4D12">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CC4D12" w:rsidRPr="000709D5">
        <w:rPr>
          <w:rFonts w:ascii="ＭＳ ゴシック" w:eastAsia="ＭＳ ゴシック" w:hAnsi="ＭＳ ゴシック"/>
          <w:b/>
          <w:bCs/>
          <w:szCs w:val="21"/>
          <w:lang w:val="en-AU" w:eastAsia="zh-CN"/>
        </w:rPr>
        <w:t>30</w:t>
      </w:r>
    </w:p>
    <w:p w14:paraId="4420D4BF" w14:textId="77777777" w:rsidR="00CC4D12" w:rsidRPr="00246B98" w:rsidRDefault="00CC4D12" w:rsidP="00CC4D12">
      <w:pPr>
        <w:rPr>
          <w:rFonts w:ascii="Century" w:eastAsia="DengXian" w:hAnsi="Century"/>
          <w:szCs w:val="21"/>
          <w:lang w:val="en-AU" w:eastAsia="zh-CN"/>
        </w:rPr>
      </w:pPr>
      <w:r w:rsidRPr="00246B98">
        <w:rPr>
          <w:rFonts w:ascii="Century" w:eastAsia="ＭＳ 明朝" w:hAnsi="Century"/>
          <w:szCs w:val="21"/>
          <w:lang w:val="en-AU" w:eastAsia="zh-CN"/>
        </w:rPr>
        <w:t>304.</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004F18B1" w:rsidRPr="00246B98">
        <w:rPr>
          <w:rFonts w:ascii="Century" w:eastAsia="ＭＳ 明朝" w:hAnsi="Century"/>
          <w:szCs w:val="21"/>
        </w:rPr>
        <w:t>オーストラリア人権委員会（</w:t>
      </w:r>
      <w:r w:rsidR="004F18B1" w:rsidRPr="00246B98">
        <w:rPr>
          <w:rFonts w:ascii="Century" w:eastAsia="ＭＳ 明朝" w:hAnsi="Century"/>
          <w:szCs w:val="21"/>
        </w:rPr>
        <w:t xml:space="preserve">AHRC: </w:t>
      </w:r>
      <w:r w:rsidR="004F18B1" w:rsidRPr="00246B98">
        <w:rPr>
          <w:rFonts w:ascii="Century" w:eastAsia="ＭＳ 明朝" w:hAnsi="Century"/>
          <w:lang w:val="en-AU"/>
        </w:rPr>
        <w:t>Australian Human Rights Commission</w:t>
      </w:r>
      <w:r w:rsidR="004F18B1" w:rsidRPr="00246B98">
        <w:rPr>
          <w:rFonts w:ascii="Century" w:eastAsia="ＭＳ 明朝" w:hAnsi="Century"/>
          <w:szCs w:val="21"/>
        </w:rPr>
        <w:t>）</w:t>
      </w:r>
      <w:r w:rsidRPr="00246B98">
        <w:rPr>
          <w:rFonts w:ascii="Century" w:eastAsia="ＭＳ 明朝" w:hAnsi="Century"/>
          <w:szCs w:val="21"/>
          <w:lang w:val="en-AU" w:eastAsia="zh-CN"/>
        </w:rPr>
        <w:t>の「働</w:t>
      </w:r>
      <w:r w:rsidR="00187DD5" w:rsidRPr="00246B98">
        <w:rPr>
          <w:rFonts w:ascii="Century" w:eastAsia="ＭＳ 明朝" w:hAnsi="Century"/>
          <w:szCs w:val="21"/>
          <w:lang w:val="en-AU"/>
        </w:rPr>
        <w:t>きたい</w:t>
      </w:r>
      <w:r w:rsidRPr="00246B98">
        <w:rPr>
          <w:rFonts w:ascii="Century" w:eastAsia="ＭＳ 明朝" w:hAnsi="Century"/>
          <w:szCs w:val="21"/>
          <w:lang w:val="en-AU" w:eastAsia="zh-CN"/>
        </w:rPr>
        <w:t>：高齢のオーストラリア人および障害のあるオーストラリア人に対する雇用差別の全国的調査」（労働意欲報告書）に含まれる勧告を実行するためにいくつかの措置を講じてきた。</w:t>
      </w:r>
    </w:p>
    <w:p w14:paraId="3A8E7D14" w14:textId="77777777" w:rsidR="00F3190E" w:rsidRPr="00246B98" w:rsidRDefault="00F3190E" w:rsidP="00CC4D12">
      <w:pPr>
        <w:rPr>
          <w:rFonts w:ascii="Century" w:eastAsia="DengXian" w:hAnsi="Century"/>
          <w:szCs w:val="21"/>
          <w:lang w:val="en-AU" w:eastAsia="zh-CN"/>
        </w:rPr>
      </w:pPr>
    </w:p>
    <w:p w14:paraId="07613A64" w14:textId="77777777" w:rsidR="00CC4D12" w:rsidRPr="000709D5" w:rsidRDefault="00CC4D12" w:rsidP="00CC4D12">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障害者雇用サービス</w:t>
      </w:r>
    </w:p>
    <w:p w14:paraId="3809C4CD" w14:textId="77777777" w:rsidR="00CC4D12" w:rsidRPr="00246B98" w:rsidRDefault="00CC4D12" w:rsidP="00CC4D12">
      <w:pPr>
        <w:rPr>
          <w:rFonts w:ascii="Century" w:eastAsia="ＭＳ 明朝" w:hAnsi="Century"/>
          <w:szCs w:val="21"/>
          <w:lang w:val="en-AU" w:eastAsia="zh-CN"/>
        </w:rPr>
      </w:pPr>
      <w:r w:rsidRPr="00246B98">
        <w:rPr>
          <w:rFonts w:ascii="Century" w:eastAsia="ＭＳ 明朝" w:hAnsi="Century"/>
          <w:szCs w:val="21"/>
          <w:lang w:val="en-AU" w:eastAsia="zh-CN"/>
        </w:rPr>
        <w:t>305.</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2017-18</w:t>
      </w:r>
      <w:r w:rsidRPr="00246B98">
        <w:rPr>
          <w:rFonts w:ascii="Century" w:eastAsia="ＭＳ 明朝" w:hAnsi="Century"/>
          <w:szCs w:val="21"/>
          <w:lang w:val="en-AU" w:eastAsia="zh-CN"/>
        </w:rPr>
        <w:t>年予算で、オーストラリア政府は、より多くの</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が職を見つけて維持できるようにするために、</w:t>
      </w:r>
      <w:r w:rsidRPr="00246B98">
        <w:rPr>
          <w:rFonts w:ascii="Century" w:eastAsia="ＭＳ 明朝" w:hAnsi="Century"/>
          <w:szCs w:val="21"/>
          <w:lang w:val="en-AU" w:eastAsia="zh-CN"/>
        </w:rPr>
        <w:t>DES</w:t>
      </w:r>
      <w:r w:rsidRPr="00246B98">
        <w:rPr>
          <w:rFonts w:ascii="Century" w:eastAsia="ＭＳ 明朝" w:hAnsi="Century"/>
          <w:szCs w:val="21"/>
          <w:lang w:val="en-AU" w:eastAsia="zh-CN"/>
        </w:rPr>
        <w:t>に大幅な改革を行った。</w:t>
      </w:r>
      <w:r w:rsidR="00187DD5" w:rsidRPr="00246B98">
        <w:rPr>
          <w:rFonts w:ascii="Century" w:eastAsia="ＭＳ 明朝" w:hAnsi="Century"/>
          <w:szCs w:val="21"/>
          <w:lang w:val="en-AU"/>
        </w:rPr>
        <w:t>2</w:t>
      </w:r>
      <w:r w:rsidRPr="00246B98">
        <w:rPr>
          <w:rFonts w:ascii="Century" w:eastAsia="ＭＳ 明朝" w:hAnsi="Century"/>
          <w:szCs w:val="21"/>
          <w:lang w:val="en-AU" w:eastAsia="zh-CN"/>
        </w:rPr>
        <w:t>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7</w:t>
      </w:r>
      <w:r w:rsidRPr="00246B98">
        <w:rPr>
          <w:rFonts w:ascii="Century" w:eastAsia="ＭＳ 明朝" w:hAnsi="Century"/>
          <w:szCs w:val="21"/>
          <w:lang w:val="en-AU" w:eastAsia="zh-CN"/>
        </w:rPr>
        <w:t>月</w:t>
      </w:r>
      <w:r w:rsidRPr="00246B98">
        <w:rPr>
          <w:rFonts w:ascii="Century" w:eastAsia="ＭＳ 明朝" w:hAnsi="Century"/>
          <w:szCs w:val="21"/>
          <w:lang w:val="en-AU" w:eastAsia="zh-CN"/>
        </w:rPr>
        <w:t>1</w:t>
      </w:r>
      <w:r w:rsidRPr="00246B98">
        <w:rPr>
          <w:rFonts w:ascii="Century" w:eastAsia="ＭＳ 明朝" w:hAnsi="Century"/>
          <w:szCs w:val="21"/>
          <w:lang w:val="en-AU" w:eastAsia="zh-CN"/>
        </w:rPr>
        <w:t>日から</w:t>
      </w:r>
      <w:r w:rsidR="00187DD5" w:rsidRPr="00246B98">
        <w:rPr>
          <w:rFonts w:ascii="Century" w:eastAsia="ＭＳ 明朝" w:hAnsi="Century"/>
          <w:szCs w:val="21"/>
          <w:lang w:val="en-AU"/>
        </w:rPr>
        <w:t>の</w:t>
      </w:r>
      <w:r w:rsidRPr="00246B98">
        <w:rPr>
          <w:rFonts w:ascii="Century" w:eastAsia="ＭＳ 明朝" w:hAnsi="Century"/>
          <w:szCs w:val="21"/>
          <w:lang w:val="en-AU" w:eastAsia="zh-CN"/>
        </w:rPr>
        <w:t>変更点は次のとおり。</w:t>
      </w:r>
    </w:p>
    <w:p w14:paraId="69CFC855" w14:textId="77777777" w:rsidR="00CC4D12" w:rsidRPr="00246B98" w:rsidRDefault="00CC4D12" w:rsidP="00E734EF">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a</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参加者</w:t>
      </w:r>
      <w:r w:rsidR="00187DD5" w:rsidRPr="00246B98">
        <w:rPr>
          <w:rFonts w:ascii="Century" w:eastAsia="ＭＳ 明朝" w:hAnsi="Century"/>
          <w:szCs w:val="21"/>
          <w:lang w:val="en-AU"/>
        </w:rPr>
        <w:t>による</w:t>
      </w:r>
      <w:r w:rsidRPr="00246B98">
        <w:rPr>
          <w:rFonts w:ascii="Century" w:eastAsia="ＭＳ 明朝" w:hAnsi="Century"/>
          <w:szCs w:val="21"/>
          <w:lang w:val="en-AU" w:eastAsia="zh-CN"/>
        </w:rPr>
        <w:t>選択と管理</w:t>
      </w:r>
      <w:r w:rsidR="00C63522" w:rsidRPr="00246B98">
        <w:rPr>
          <w:rFonts w:ascii="Century" w:eastAsia="ＭＳ 明朝" w:hAnsi="Century" w:hint="eastAsia"/>
          <w:szCs w:val="21"/>
          <w:lang w:val="en-AU"/>
        </w:rPr>
        <w:t>の改善</w:t>
      </w:r>
      <w:r w:rsidRPr="00246B98">
        <w:rPr>
          <w:rFonts w:ascii="Century" w:eastAsia="ＭＳ 明朝" w:hAnsi="Century"/>
          <w:szCs w:val="21"/>
          <w:lang w:val="en-AU" w:eastAsia="zh-CN"/>
        </w:rPr>
        <w:t>。</w:t>
      </w:r>
    </w:p>
    <w:p w14:paraId="6345593E" w14:textId="77777777" w:rsidR="00CC4D12" w:rsidRPr="00246B98" w:rsidRDefault="00CC4D12" w:rsidP="00E734EF">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b</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00187DD5" w:rsidRPr="00246B98">
        <w:rPr>
          <w:rFonts w:ascii="Century" w:eastAsia="ＭＳ 明朝" w:hAnsi="Century"/>
          <w:szCs w:val="21"/>
          <w:lang w:val="en-AU"/>
        </w:rPr>
        <w:t>事業者</w:t>
      </w:r>
      <w:r w:rsidRPr="00246B98">
        <w:rPr>
          <w:rFonts w:ascii="Century" w:eastAsia="ＭＳ 明朝" w:hAnsi="Century"/>
          <w:szCs w:val="21"/>
          <w:lang w:val="en-AU" w:eastAsia="zh-CN"/>
        </w:rPr>
        <w:t>間の競争の拡大。</w:t>
      </w:r>
    </w:p>
    <w:p w14:paraId="767D7CBB" w14:textId="77777777" w:rsidR="00CC4D12" w:rsidRPr="00246B98" w:rsidRDefault="00CC4D12" w:rsidP="00E734EF">
      <w:pPr>
        <w:ind w:leftChars="337" w:left="708"/>
        <w:rPr>
          <w:rFonts w:ascii="Century" w:eastAsia="ＭＳ 明朝" w:hAnsi="Century"/>
          <w:szCs w:val="21"/>
          <w:lang w:val="en-AU" w:eastAsia="zh-CN"/>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c</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新しいリスク</w:t>
      </w:r>
      <w:r w:rsidR="00187DD5" w:rsidRPr="00246B98">
        <w:rPr>
          <w:rFonts w:ascii="Century" w:eastAsia="ＭＳ 明朝" w:hAnsi="Century"/>
          <w:szCs w:val="21"/>
          <w:lang w:val="en-AU"/>
        </w:rPr>
        <w:t>対応型の助成モデル</w:t>
      </w:r>
      <w:r w:rsidR="00C63522" w:rsidRPr="00246B98">
        <w:rPr>
          <w:rFonts w:ascii="Century" w:eastAsia="ＭＳ 明朝" w:hAnsi="Century" w:hint="eastAsia"/>
          <w:szCs w:val="21"/>
          <w:lang w:val="en-AU"/>
        </w:rPr>
        <w:t>、</w:t>
      </w:r>
      <w:r w:rsidRPr="00246B98">
        <w:rPr>
          <w:rFonts w:ascii="Century" w:eastAsia="ＭＳ 明朝" w:hAnsi="Century"/>
          <w:szCs w:val="21"/>
          <w:lang w:val="en-AU" w:eastAsia="zh-CN"/>
        </w:rPr>
        <w:t>および少なくとも</w:t>
      </w:r>
      <w:r w:rsidRPr="00246B98">
        <w:rPr>
          <w:rFonts w:ascii="Century" w:eastAsia="ＭＳ 明朝" w:hAnsi="Century"/>
          <w:szCs w:val="21"/>
          <w:lang w:val="en-AU" w:eastAsia="zh-CN"/>
        </w:rPr>
        <w:t>1</w:t>
      </w:r>
      <w:r w:rsidRPr="00246B98">
        <w:rPr>
          <w:rFonts w:ascii="Century" w:eastAsia="ＭＳ 明朝" w:hAnsi="Century"/>
          <w:szCs w:val="21"/>
          <w:lang w:val="en-AU" w:eastAsia="zh-CN"/>
        </w:rPr>
        <w:t>年の雇用を達成</w:t>
      </w:r>
      <w:r w:rsidR="00187DD5" w:rsidRPr="00246B98">
        <w:rPr>
          <w:rFonts w:ascii="Century" w:eastAsia="ＭＳ 明朝" w:hAnsi="Century"/>
          <w:szCs w:val="21"/>
          <w:lang w:val="en-AU"/>
        </w:rPr>
        <w:t>した場合の</w:t>
      </w:r>
      <w:r w:rsidR="00C63522" w:rsidRPr="00246B98">
        <w:rPr>
          <w:rFonts w:ascii="Century" w:eastAsia="ＭＳ 明朝" w:hAnsi="Century" w:hint="eastAsia"/>
          <w:szCs w:val="21"/>
          <w:lang w:val="en-AU"/>
        </w:rPr>
        <w:t>⇒への</w:t>
      </w:r>
      <w:r w:rsidR="00187DD5" w:rsidRPr="00246B98">
        <w:rPr>
          <w:rFonts w:ascii="Century" w:eastAsia="ＭＳ 明朝" w:hAnsi="Century"/>
          <w:szCs w:val="21"/>
          <w:lang w:val="en-AU"/>
        </w:rPr>
        <w:t>新しい助成金</w:t>
      </w:r>
      <w:r w:rsidR="00C63522" w:rsidRPr="00246B98">
        <w:rPr>
          <w:rFonts w:ascii="Century" w:eastAsia="ＭＳ 明朝" w:hAnsi="Century" w:hint="eastAsia"/>
          <w:szCs w:val="21"/>
          <w:lang w:val="en-AU"/>
        </w:rPr>
        <w:t>による、</w:t>
      </w:r>
      <w:r w:rsidRPr="00246B98">
        <w:rPr>
          <w:rFonts w:ascii="Century" w:eastAsia="ＭＳ 明朝" w:hAnsi="Century"/>
          <w:szCs w:val="21"/>
          <w:lang w:val="en-AU" w:eastAsia="zh-CN"/>
        </w:rPr>
        <w:t>金銭的インセンティブの向上。</w:t>
      </w:r>
    </w:p>
    <w:p w14:paraId="472710A3" w14:textId="77777777" w:rsidR="00F83247" w:rsidRPr="00246B98" w:rsidRDefault="00CC4D12" w:rsidP="00E734EF">
      <w:pPr>
        <w:ind w:leftChars="337" w:left="708"/>
        <w:rPr>
          <w:rFonts w:ascii="Century" w:eastAsia="ＭＳ 明朝" w:hAnsi="Century"/>
          <w:szCs w:val="21"/>
          <w:lang w:val="en-AU"/>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d</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00C63522" w:rsidRPr="00246B98">
        <w:rPr>
          <w:rFonts w:ascii="Century" w:eastAsia="ＭＳ 明朝" w:hAnsi="Century" w:hint="eastAsia"/>
          <w:szCs w:val="21"/>
          <w:lang w:val="en-AU"/>
        </w:rPr>
        <w:t>義務教育を終了（退学）した障害のある人</w:t>
      </w:r>
      <w:r w:rsidR="00187DD5" w:rsidRPr="00246B98">
        <w:rPr>
          <w:rFonts w:ascii="Century" w:eastAsia="ＭＳ 明朝" w:hAnsi="Century"/>
          <w:szCs w:val="21"/>
          <w:lang w:val="en-AU"/>
        </w:rPr>
        <w:t>への</w:t>
      </w:r>
      <w:r w:rsidR="00187DD5" w:rsidRPr="00246B98">
        <w:rPr>
          <w:rFonts w:ascii="Century" w:eastAsia="ＭＳ 明朝" w:hAnsi="Century"/>
          <w:szCs w:val="21"/>
          <w:lang w:val="en-AU"/>
        </w:rPr>
        <w:t>DES</w:t>
      </w:r>
      <w:r w:rsidR="00187DD5" w:rsidRPr="00246B98">
        <w:rPr>
          <w:rFonts w:ascii="Century" w:eastAsia="ＭＳ 明朝" w:hAnsi="Century"/>
          <w:szCs w:val="21"/>
          <w:lang w:val="en-AU"/>
        </w:rPr>
        <w:t>利用資格の拡大の試行。</w:t>
      </w:r>
    </w:p>
    <w:p w14:paraId="40B61D0C" w14:textId="73126C98" w:rsidR="00F83247" w:rsidRPr="00246B98" w:rsidRDefault="00CC4D12" w:rsidP="00E734EF">
      <w:pPr>
        <w:ind w:leftChars="337" w:left="708"/>
        <w:rPr>
          <w:rFonts w:ascii="Century" w:eastAsia="ＭＳ 明朝" w:hAnsi="Century"/>
          <w:szCs w:val="21"/>
          <w:lang w:val="en-AU"/>
        </w:rPr>
      </w:pPr>
      <w:r w:rsidRPr="00246B98">
        <w:rPr>
          <w:rFonts w:ascii="Century" w:eastAsia="ＭＳ 明朝" w:hAnsi="Century"/>
          <w:szCs w:val="21"/>
          <w:lang w:val="en-AU" w:eastAsia="zh-CN"/>
        </w:rPr>
        <w:t>（</w:t>
      </w:r>
      <w:r w:rsidRPr="00246B98">
        <w:rPr>
          <w:rFonts w:ascii="Century" w:eastAsia="ＭＳ 明朝" w:hAnsi="Century"/>
          <w:szCs w:val="21"/>
          <w:lang w:val="en-AU" w:eastAsia="zh-CN"/>
        </w:rPr>
        <w:t>e</w:t>
      </w:r>
      <w:r w:rsidRPr="00246B98">
        <w:rPr>
          <w:rFonts w:ascii="Century" w:eastAsia="ＭＳ 明朝" w:hAnsi="Century"/>
          <w:szCs w:val="21"/>
          <w:lang w:val="en-AU" w:eastAsia="zh-CN"/>
        </w:rPr>
        <w:t>）</w:t>
      </w:r>
      <w:r w:rsidR="00E734EF" w:rsidRPr="00246B98">
        <w:rPr>
          <w:rFonts w:ascii="Century" w:eastAsia="ＭＳ 明朝" w:hAnsi="Century"/>
          <w:szCs w:val="21"/>
          <w:lang w:val="en-AU"/>
        </w:rPr>
        <w:t xml:space="preserve">　</w:t>
      </w:r>
      <w:r w:rsidR="00324FA1" w:rsidRPr="00246B98">
        <w:rPr>
          <w:rFonts w:ascii="Century" w:eastAsia="ＭＳ 明朝" w:hAnsi="Century"/>
          <w:szCs w:val="21"/>
          <w:lang w:val="en-AU"/>
        </w:rPr>
        <w:t>指標化した事業者への支払いの導入。</w:t>
      </w:r>
    </w:p>
    <w:p w14:paraId="25853B6A" w14:textId="77777777" w:rsidR="00CC4D12" w:rsidRPr="00246B98" w:rsidRDefault="00CC4D12" w:rsidP="00F83247">
      <w:pPr>
        <w:rPr>
          <w:rFonts w:ascii="Century" w:eastAsia="ＭＳ 明朝" w:hAnsi="Century"/>
          <w:szCs w:val="21"/>
          <w:lang w:val="en-AU" w:eastAsia="zh-CN"/>
        </w:rPr>
      </w:pPr>
    </w:p>
    <w:p w14:paraId="03451420"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新しい</w:t>
      </w:r>
      <w:r w:rsidR="00324FA1" w:rsidRPr="000709D5">
        <w:rPr>
          <w:rFonts w:ascii="ＭＳ ゴシック" w:eastAsia="ＭＳ ゴシック" w:hAnsi="ＭＳ ゴシック"/>
          <w:b/>
          <w:bCs/>
          <w:szCs w:val="21"/>
          <w:lang w:val="en-AU"/>
        </w:rPr>
        <w:t>起業動機付け制度</w:t>
      </w:r>
      <w:r w:rsidRPr="000709D5">
        <w:rPr>
          <w:rFonts w:ascii="ＭＳ ゴシック" w:eastAsia="ＭＳ ゴシック" w:hAnsi="ＭＳ ゴシック"/>
          <w:b/>
          <w:bCs/>
          <w:szCs w:val="21"/>
          <w:lang w:val="en-AU" w:eastAsia="zh-CN"/>
        </w:rPr>
        <w:t>（NEIS</w:t>
      </w:r>
      <w:r w:rsidR="004F18B1" w:rsidRPr="000709D5">
        <w:rPr>
          <w:rFonts w:ascii="ＭＳ ゴシック" w:eastAsia="ＭＳ ゴシック" w:hAnsi="ＭＳ ゴシック"/>
          <w:b/>
          <w:bCs/>
          <w:szCs w:val="21"/>
          <w:lang w:val="en-AU" w:eastAsia="zh-CN"/>
        </w:rPr>
        <w:t>:</w:t>
      </w:r>
      <w:r w:rsidR="004F18B1" w:rsidRPr="000709D5">
        <w:rPr>
          <w:rFonts w:ascii="ＭＳ ゴシック" w:eastAsia="ＭＳ ゴシック" w:hAnsi="ＭＳ ゴシック"/>
          <w:b/>
          <w:bCs/>
          <w:lang w:val="en-AU"/>
        </w:rPr>
        <w:t xml:space="preserve"> New Enterprise Incentive Scheme</w:t>
      </w:r>
      <w:r w:rsidRPr="000709D5">
        <w:rPr>
          <w:rFonts w:ascii="ＭＳ ゴシック" w:eastAsia="ＭＳ ゴシック" w:hAnsi="ＭＳ ゴシック"/>
          <w:b/>
          <w:bCs/>
          <w:szCs w:val="21"/>
          <w:lang w:val="en-AU" w:eastAsia="zh-CN"/>
        </w:rPr>
        <w:t>）</w:t>
      </w:r>
    </w:p>
    <w:p w14:paraId="0C21AF19"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306.</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Pr="00246B98">
        <w:rPr>
          <w:rFonts w:ascii="Century" w:eastAsia="ＭＳ 明朝" w:hAnsi="Century"/>
          <w:szCs w:val="21"/>
          <w:lang w:val="en-AU" w:eastAsia="zh-CN"/>
        </w:rPr>
        <w:t>NEIS</w:t>
      </w:r>
      <w:r w:rsidRPr="00246B98">
        <w:rPr>
          <w:rFonts w:ascii="Century" w:eastAsia="ＭＳ 明朝" w:hAnsi="Century"/>
          <w:szCs w:val="21"/>
          <w:lang w:val="en-AU" w:eastAsia="zh-CN"/>
        </w:rPr>
        <w:t>を通じて、人々が自営業を追求するための事業支援を提供する。</w:t>
      </w:r>
      <w:r w:rsidRPr="00246B98">
        <w:rPr>
          <w:rFonts w:ascii="Century" w:eastAsia="ＭＳ 明朝" w:hAnsi="Century"/>
          <w:szCs w:val="21"/>
          <w:lang w:val="en-AU" w:eastAsia="zh-CN"/>
        </w:rPr>
        <w:t>2016-17</w:t>
      </w:r>
      <w:r w:rsidRPr="00246B98">
        <w:rPr>
          <w:rFonts w:ascii="Century" w:eastAsia="ＭＳ 明朝" w:hAnsi="Century"/>
          <w:szCs w:val="21"/>
          <w:lang w:val="en-AU" w:eastAsia="zh-CN"/>
        </w:rPr>
        <w:t>年の変更</w:t>
      </w:r>
      <w:r w:rsidR="00324FA1" w:rsidRPr="00246B98">
        <w:rPr>
          <w:rFonts w:ascii="Century" w:eastAsia="ＭＳ 明朝" w:hAnsi="Century"/>
          <w:szCs w:val="21"/>
          <w:lang w:val="en-AU"/>
        </w:rPr>
        <w:t>で</w:t>
      </w:r>
      <w:r w:rsidRPr="00246B98">
        <w:rPr>
          <w:rFonts w:ascii="Century" w:eastAsia="ＭＳ 明朝" w:hAnsi="Century"/>
          <w:szCs w:val="21"/>
          <w:lang w:val="en-AU" w:eastAsia="zh-CN"/>
        </w:rPr>
        <w:t>、資格のある</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が、</w:t>
      </w:r>
      <w:r w:rsidRPr="00246B98">
        <w:rPr>
          <w:rFonts w:ascii="Century" w:eastAsia="ＭＳ 明朝" w:hAnsi="Century"/>
          <w:szCs w:val="21"/>
          <w:lang w:val="en-AU" w:eastAsia="zh-CN"/>
        </w:rPr>
        <w:t>DES</w:t>
      </w:r>
      <w:r w:rsidR="00324FA1" w:rsidRPr="00246B98">
        <w:rPr>
          <w:rFonts w:ascii="Century" w:eastAsia="ＭＳ 明朝" w:hAnsi="Century"/>
          <w:szCs w:val="21"/>
          <w:lang w:val="en-AU"/>
        </w:rPr>
        <w:t>事業者</w:t>
      </w:r>
      <w:r w:rsidRPr="00246B98">
        <w:rPr>
          <w:rFonts w:ascii="Century" w:eastAsia="ＭＳ 明朝" w:hAnsi="Century"/>
          <w:szCs w:val="21"/>
          <w:lang w:val="en-AU" w:eastAsia="zh-CN"/>
        </w:rPr>
        <w:t>からの紹介なしに、</w:t>
      </w:r>
      <w:r w:rsidRPr="00246B98">
        <w:rPr>
          <w:rFonts w:ascii="Century" w:eastAsia="ＭＳ 明朝" w:hAnsi="Century"/>
          <w:szCs w:val="21"/>
          <w:lang w:val="en-AU" w:eastAsia="zh-CN"/>
        </w:rPr>
        <w:t>NEIS</w:t>
      </w:r>
      <w:r w:rsidR="00324FA1" w:rsidRPr="00246B98">
        <w:rPr>
          <w:rFonts w:ascii="Century" w:eastAsia="ＭＳ 明朝" w:hAnsi="Century"/>
          <w:szCs w:val="21"/>
          <w:lang w:val="en-AU"/>
        </w:rPr>
        <w:t>事業者</w:t>
      </w:r>
      <w:r w:rsidRPr="00246B98">
        <w:rPr>
          <w:rFonts w:ascii="Century" w:eastAsia="ＭＳ 明朝" w:hAnsi="Century"/>
          <w:szCs w:val="21"/>
          <w:lang w:val="en-AU" w:eastAsia="zh-CN"/>
        </w:rPr>
        <w:t>に直接連絡して援助を申し込むことができるようになった。</w:t>
      </w:r>
      <w:r w:rsidRPr="00246B98">
        <w:rPr>
          <w:rFonts w:ascii="Century" w:eastAsia="ＭＳ 明朝" w:hAnsi="Century"/>
          <w:szCs w:val="21"/>
          <w:lang w:val="en-AU" w:eastAsia="zh-CN"/>
        </w:rPr>
        <w:t>DES</w:t>
      </w:r>
      <w:r w:rsidRPr="00246B98">
        <w:rPr>
          <w:rFonts w:ascii="Century" w:eastAsia="ＭＳ 明朝" w:hAnsi="Century"/>
          <w:szCs w:val="21"/>
          <w:lang w:val="en-AU" w:eastAsia="zh-CN"/>
        </w:rPr>
        <w:t>を受けている人は、</w:t>
      </w:r>
      <w:r w:rsidR="00324FA1" w:rsidRPr="00246B98">
        <w:rPr>
          <w:rFonts w:ascii="Century" w:eastAsia="ＭＳ 明朝" w:hAnsi="Century"/>
          <w:szCs w:val="21"/>
          <w:lang w:val="en-AU"/>
        </w:rPr>
        <w:t>小規模</w:t>
      </w:r>
      <w:r w:rsidRPr="00246B98">
        <w:rPr>
          <w:rFonts w:ascii="Century" w:eastAsia="ＭＳ 明朝" w:hAnsi="Century"/>
          <w:szCs w:val="21"/>
          <w:lang w:val="en-AU" w:eastAsia="zh-CN"/>
        </w:rPr>
        <w:t>企業を設立しながら同時に</w:t>
      </w:r>
      <w:r w:rsidRPr="00246B98">
        <w:rPr>
          <w:rFonts w:ascii="Century" w:eastAsia="ＭＳ 明朝" w:hAnsi="Century"/>
          <w:szCs w:val="21"/>
          <w:lang w:val="en-AU" w:eastAsia="zh-CN"/>
        </w:rPr>
        <w:t>NEIS</w:t>
      </w:r>
      <w:r w:rsidRPr="00246B98">
        <w:rPr>
          <w:rFonts w:ascii="Century" w:eastAsia="ＭＳ 明朝" w:hAnsi="Century"/>
          <w:szCs w:val="21"/>
          <w:lang w:val="en-AU" w:eastAsia="zh-CN"/>
        </w:rPr>
        <w:t>サービスを受けることが</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w:t>
      </w:r>
    </w:p>
    <w:p w14:paraId="034710A7" w14:textId="77777777" w:rsidR="00D1662E" w:rsidRPr="00246B98" w:rsidRDefault="00D1662E" w:rsidP="00F83247">
      <w:pPr>
        <w:rPr>
          <w:rFonts w:ascii="Century" w:eastAsia="ＭＳ 明朝" w:hAnsi="Century"/>
          <w:szCs w:val="21"/>
          <w:lang w:val="en-AU" w:eastAsia="zh-CN"/>
        </w:rPr>
      </w:pPr>
    </w:p>
    <w:p w14:paraId="58569479"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教育</w:t>
      </w:r>
      <w:r w:rsidR="00324FA1" w:rsidRPr="000709D5">
        <w:rPr>
          <w:rFonts w:ascii="ＭＳ ゴシック" w:eastAsia="ＭＳ ゴシック" w:hAnsi="ＭＳ ゴシック"/>
          <w:b/>
          <w:bCs/>
          <w:szCs w:val="21"/>
          <w:lang w:val="en-AU"/>
        </w:rPr>
        <w:t>資源</w:t>
      </w:r>
    </w:p>
    <w:p w14:paraId="0C8AD14A" w14:textId="77777777" w:rsidR="00F83247" w:rsidRPr="00246B98" w:rsidRDefault="00F83247" w:rsidP="00F83247">
      <w:pPr>
        <w:rPr>
          <w:rFonts w:ascii="Century" w:eastAsia="ＭＳ 明朝" w:hAnsi="Century"/>
          <w:szCs w:val="21"/>
          <w:lang w:val="en-AU"/>
        </w:rPr>
      </w:pPr>
      <w:r w:rsidRPr="00246B98">
        <w:rPr>
          <w:rFonts w:ascii="Century" w:eastAsia="ＭＳ 明朝" w:hAnsi="Century"/>
          <w:szCs w:val="21"/>
          <w:lang w:val="en-AU" w:eastAsia="zh-CN"/>
        </w:rPr>
        <w:t>307.</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AHRC</w:t>
      </w:r>
      <w:r w:rsidRPr="00246B98">
        <w:rPr>
          <w:rFonts w:ascii="Century" w:eastAsia="ＭＳ 明朝" w:hAnsi="Century"/>
          <w:szCs w:val="21"/>
          <w:lang w:val="en-AU" w:eastAsia="zh-CN"/>
        </w:rPr>
        <w:t>は、教育的機能を</w:t>
      </w:r>
      <w:r w:rsidR="00324FA1" w:rsidRPr="00246B98">
        <w:rPr>
          <w:rFonts w:ascii="Century" w:eastAsia="ＭＳ 明朝" w:hAnsi="Century"/>
          <w:szCs w:val="21"/>
          <w:lang w:val="en-AU"/>
        </w:rPr>
        <w:t>もっており</w:t>
      </w:r>
      <w:r w:rsidRPr="00246B98">
        <w:rPr>
          <w:rFonts w:ascii="Century" w:eastAsia="ＭＳ 明朝" w:hAnsi="Century"/>
          <w:szCs w:val="21"/>
          <w:lang w:val="en-AU" w:eastAsia="zh-CN"/>
        </w:rPr>
        <w:t>、</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に対する雇用差別に関する教育ツールおよび教材を作成する。</w:t>
      </w:r>
      <w:r w:rsidR="00901EB9" w:rsidRPr="00246B98">
        <w:rPr>
          <w:rFonts w:ascii="Century" w:eastAsia="ＭＳ 明朝" w:hAnsi="Century" w:hint="eastAsia"/>
          <w:szCs w:val="21"/>
          <w:lang w:val="en-AU"/>
        </w:rPr>
        <w:t>公正</w:t>
      </w:r>
      <w:r w:rsidR="00324FA1" w:rsidRPr="00246B98">
        <w:rPr>
          <w:rFonts w:ascii="Century" w:eastAsia="ＭＳ 明朝" w:hAnsi="Century"/>
          <w:szCs w:val="21"/>
          <w:lang w:val="en-AU"/>
        </w:rPr>
        <w:t>労働オンブズマン</w:t>
      </w:r>
      <w:r w:rsidRPr="00246B98">
        <w:rPr>
          <w:rFonts w:ascii="Century" w:eastAsia="ＭＳ 明朝" w:hAnsi="Century"/>
          <w:szCs w:val="21"/>
          <w:lang w:val="en-AU" w:eastAsia="zh-CN"/>
        </w:rPr>
        <w:t>（</w:t>
      </w:r>
      <w:r w:rsidRPr="00246B98">
        <w:rPr>
          <w:rFonts w:ascii="Century" w:eastAsia="ＭＳ 明朝" w:hAnsi="Century"/>
          <w:szCs w:val="21"/>
          <w:lang w:val="en-AU" w:eastAsia="zh-CN"/>
        </w:rPr>
        <w:t>FWO</w:t>
      </w:r>
      <w:r w:rsidR="00901EB9" w:rsidRPr="00246B98">
        <w:rPr>
          <w:rFonts w:ascii="Century" w:eastAsia="ＭＳ 明朝" w:hAnsi="Century"/>
          <w:szCs w:val="21"/>
          <w:lang w:val="en-AU"/>
        </w:rPr>
        <w:t>:</w:t>
      </w:r>
      <w:r w:rsidR="00901EB9" w:rsidRPr="00246B98">
        <w:rPr>
          <w:lang w:val="en-AU"/>
        </w:rPr>
        <w:t xml:space="preserve"> Fair Work Ombudsman</w:t>
      </w:r>
      <w:r w:rsidRPr="00246B98">
        <w:rPr>
          <w:rFonts w:ascii="Century" w:eastAsia="ＭＳ 明朝" w:hAnsi="Century"/>
          <w:szCs w:val="21"/>
          <w:lang w:val="en-AU" w:eastAsia="zh-CN"/>
        </w:rPr>
        <w:t>）は、雇用主と従業員がオーストラリアの</w:t>
      </w:r>
      <w:r w:rsidR="00324FA1" w:rsidRPr="00246B98">
        <w:rPr>
          <w:rFonts w:ascii="Century" w:eastAsia="ＭＳ 明朝" w:hAnsi="Century"/>
          <w:szCs w:val="21"/>
          <w:lang w:val="en-AU"/>
        </w:rPr>
        <w:t>労働の場に関係する</w:t>
      </w:r>
      <w:r w:rsidRPr="00246B98">
        <w:rPr>
          <w:rFonts w:ascii="Century" w:eastAsia="ＭＳ 明朝" w:hAnsi="Century"/>
          <w:szCs w:val="21"/>
          <w:lang w:val="en-AU" w:eastAsia="zh-CN"/>
        </w:rPr>
        <w:t>法の下での権利と責任を理解するのに役立つように、職場差別に関するファクトシートなどの教育資料を作成して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 xml:space="preserve"> FWO</w:t>
      </w:r>
      <w:r w:rsidRPr="00246B98">
        <w:rPr>
          <w:rFonts w:ascii="Century" w:eastAsia="ＭＳ 明朝" w:hAnsi="Century"/>
          <w:szCs w:val="21"/>
          <w:lang w:val="en-AU" w:eastAsia="zh-CN"/>
        </w:rPr>
        <w:t>はまた、違法な職場での差別の申し立てを調査し、</w:t>
      </w:r>
      <w:r w:rsidRPr="00246B98">
        <w:rPr>
          <w:rFonts w:ascii="Century" w:eastAsia="ＭＳ 明朝" w:hAnsi="Century"/>
          <w:szCs w:val="21"/>
          <w:lang w:val="en-AU" w:eastAsia="zh-CN"/>
        </w:rPr>
        <w:t>2009</w:t>
      </w:r>
      <w:r w:rsidR="00324FA1" w:rsidRPr="00246B98">
        <w:rPr>
          <w:rFonts w:ascii="Century" w:eastAsia="ＭＳ 明朝" w:hAnsi="Century"/>
          <w:szCs w:val="21"/>
          <w:lang w:val="en-AU"/>
        </w:rPr>
        <w:t>年公正労働法</w:t>
      </w:r>
      <w:r w:rsidRPr="00246B98">
        <w:rPr>
          <w:rFonts w:ascii="Century" w:eastAsia="ＭＳ 明朝" w:hAnsi="Century"/>
          <w:szCs w:val="21"/>
          <w:lang w:val="en-AU" w:eastAsia="zh-CN"/>
        </w:rPr>
        <w:t>（</w:t>
      </w:r>
      <w:r w:rsidR="00901EB9" w:rsidRPr="00246B98">
        <w:rPr>
          <w:rFonts w:ascii="Century" w:eastAsia="ＭＳ 明朝" w:hAnsi="Century" w:hint="eastAsia"/>
          <w:szCs w:val="21"/>
          <w:lang w:val="en-AU"/>
        </w:rPr>
        <w:t>連邦法</w:t>
      </w:r>
      <w:r w:rsidRPr="00246B98">
        <w:rPr>
          <w:rFonts w:ascii="Century" w:eastAsia="ＭＳ 明朝" w:hAnsi="Century"/>
          <w:szCs w:val="21"/>
          <w:lang w:val="en-AU" w:eastAsia="zh-CN"/>
        </w:rPr>
        <w:t>）第</w:t>
      </w:r>
      <w:r w:rsidRPr="00246B98">
        <w:rPr>
          <w:rFonts w:ascii="Century" w:eastAsia="ＭＳ 明朝" w:hAnsi="Century"/>
          <w:szCs w:val="21"/>
          <w:lang w:val="en-AU" w:eastAsia="zh-CN"/>
        </w:rPr>
        <w:t>351</w:t>
      </w:r>
      <w:r w:rsidRPr="00246B98">
        <w:rPr>
          <w:rFonts w:ascii="Century" w:eastAsia="ＭＳ 明朝" w:hAnsi="Century"/>
          <w:szCs w:val="21"/>
          <w:lang w:val="en-AU" w:eastAsia="zh-CN"/>
        </w:rPr>
        <w:t>条（</w:t>
      </w:r>
      <w:r w:rsidRPr="00246B98">
        <w:rPr>
          <w:rFonts w:ascii="Century" w:eastAsia="ＭＳ 明朝" w:hAnsi="Century"/>
          <w:szCs w:val="21"/>
          <w:lang w:val="en-AU" w:eastAsia="zh-CN"/>
        </w:rPr>
        <w:t>FWA</w:t>
      </w:r>
      <w:r w:rsidR="00901EB9" w:rsidRPr="00246B98">
        <w:rPr>
          <w:rFonts w:ascii="Century" w:eastAsia="ＭＳ 明朝" w:hAnsi="Century"/>
          <w:szCs w:val="21"/>
          <w:lang w:val="en-AU" w:eastAsia="zh-CN"/>
        </w:rPr>
        <w:t>:</w:t>
      </w:r>
      <w:r w:rsidR="00901EB9" w:rsidRPr="00246B98">
        <w:rPr>
          <w:lang w:val="en-AU"/>
        </w:rPr>
        <w:t xml:space="preserve"> Fair Work Act</w:t>
      </w:r>
      <w:r w:rsidRPr="00246B98">
        <w:rPr>
          <w:rFonts w:ascii="Century" w:eastAsia="ＭＳ 明朝" w:hAnsi="Century"/>
          <w:szCs w:val="21"/>
          <w:lang w:val="en-AU" w:eastAsia="zh-CN"/>
        </w:rPr>
        <w:t>）に違反したとして、雇用主に対して訴訟を起こす</w:t>
      </w:r>
      <w:r w:rsidR="00324FA1" w:rsidRPr="00246B98">
        <w:rPr>
          <w:rFonts w:ascii="Century" w:eastAsia="ＭＳ 明朝" w:hAnsi="Century"/>
          <w:szCs w:val="21"/>
          <w:lang w:val="en-AU"/>
        </w:rPr>
        <w:t>ことも</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w:t>
      </w:r>
    </w:p>
    <w:p w14:paraId="448BB39D" w14:textId="77777777" w:rsidR="00D1662E" w:rsidRPr="00246B98" w:rsidRDefault="00D1662E" w:rsidP="00F83247">
      <w:pPr>
        <w:rPr>
          <w:rFonts w:ascii="Century" w:eastAsia="ＭＳ 明朝" w:hAnsi="Century"/>
          <w:szCs w:val="21"/>
          <w:lang w:val="en-AU" w:eastAsia="zh-CN"/>
        </w:rPr>
      </w:pPr>
    </w:p>
    <w:p w14:paraId="3E765C8F"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柔軟な作業</w:t>
      </w:r>
      <w:r w:rsidR="005A41E8" w:rsidRPr="000709D5">
        <w:rPr>
          <w:rFonts w:ascii="ＭＳ ゴシック" w:eastAsia="ＭＳ ゴシック" w:hAnsi="ＭＳ ゴシック"/>
          <w:b/>
          <w:bCs/>
          <w:szCs w:val="21"/>
          <w:lang w:val="en-AU"/>
        </w:rPr>
        <w:t>調整</w:t>
      </w:r>
    </w:p>
    <w:p w14:paraId="5DC9C193"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308.</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オーストラリア政府は、柔軟な作業</w:t>
      </w:r>
      <w:r w:rsidR="006E109B" w:rsidRPr="00246B98">
        <w:rPr>
          <w:rFonts w:ascii="Century" w:eastAsia="ＭＳ 明朝" w:hAnsi="Century"/>
          <w:szCs w:val="21"/>
          <w:lang w:val="en-AU"/>
        </w:rPr>
        <w:t>（</w:t>
      </w:r>
      <w:r w:rsidR="006E109B" w:rsidRPr="00246B98">
        <w:rPr>
          <w:rFonts w:ascii="Century" w:eastAsia="ＭＳ 明朝" w:hAnsi="Century"/>
          <w:szCs w:val="21"/>
          <w:lang w:val="en-AU"/>
        </w:rPr>
        <w:t>flexible work</w:t>
      </w:r>
      <w:r w:rsidR="006E109B" w:rsidRPr="00246B98">
        <w:rPr>
          <w:rFonts w:ascii="Century" w:eastAsia="ＭＳ 明朝" w:hAnsi="Century"/>
          <w:szCs w:val="21"/>
          <w:lang w:val="en-AU"/>
        </w:rPr>
        <w:t>）</w:t>
      </w:r>
      <w:r w:rsidRPr="00246B98">
        <w:rPr>
          <w:rFonts w:ascii="Century" w:eastAsia="ＭＳ 明朝" w:hAnsi="Century"/>
          <w:szCs w:val="21"/>
          <w:lang w:val="en-AU" w:eastAsia="zh-CN"/>
        </w:rPr>
        <w:t>の</w:t>
      </w:r>
      <w:r w:rsidR="006E109B" w:rsidRPr="00246B98">
        <w:rPr>
          <w:rFonts w:ascii="Century" w:eastAsia="ＭＳ 明朝" w:hAnsi="Century"/>
          <w:szCs w:val="21"/>
          <w:lang w:val="en-AU"/>
        </w:rPr>
        <w:t>給付</w:t>
      </w:r>
      <w:r w:rsidRPr="00246B98">
        <w:rPr>
          <w:rFonts w:ascii="Century" w:eastAsia="ＭＳ 明朝" w:hAnsi="Century"/>
          <w:szCs w:val="21"/>
          <w:lang w:val="en-AU" w:eastAsia="zh-CN"/>
        </w:rPr>
        <w:t>を促進することを約束している。</w:t>
      </w:r>
      <w:r w:rsidRPr="00246B98">
        <w:rPr>
          <w:rFonts w:ascii="Century" w:eastAsia="ＭＳ 明朝" w:hAnsi="Century"/>
          <w:szCs w:val="21"/>
          <w:lang w:val="en-AU" w:eastAsia="zh-CN"/>
        </w:rPr>
        <w:t>FWO</w:t>
      </w:r>
      <w:r w:rsidRPr="00246B98">
        <w:rPr>
          <w:rFonts w:ascii="Century" w:eastAsia="ＭＳ 明朝" w:hAnsi="Century"/>
          <w:szCs w:val="21"/>
          <w:lang w:val="en-AU" w:eastAsia="zh-CN"/>
        </w:rPr>
        <w:t>と職場男女</w:t>
      </w:r>
      <w:r w:rsidR="006E109B" w:rsidRPr="00246B98">
        <w:rPr>
          <w:rFonts w:ascii="Century" w:eastAsia="ＭＳ 明朝" w:hAnsi="Century"/>
          <w:szCs w:val="21"/>
          <w:lang w:val="en-AU" w:eastAsia="zh-CN"/>
        </w:rPr>
        <w:t>平等</w:t>
      </w:r>
      <w:r w:rsidRPr="00246B98">
        <w:rPr>
          <w:rFonts w:ascii="Century" w:eastAsia="ＭＳ 明朝" w:hAnsi="Century"/>
          <w:szCs w:val="21"/>
          <w:lang w:val="en-AU" w:eastAsia="zh-CN"/>
        </w:rPr>
        <w:t>機関（</w:t>
      </w:r>
      <w:r w:rsidRPr="00246B98">
        <w:rPr>
          <w:rFonts w:ascii="Century" w:eastAsia="ＭＳ 明朝" w:hAnsi="Century"/>
          <w:szCs w:val="21"/>
          <w:lang w:val="en-AU" w:eastAsia="zh-CN"/>
        </w:rPr>
        <w:t>WGEA</w:t>
      </w:r>
      <w:r w:rsidR="00901EB9" w:rsidRPr="00246B98">
        <w:rPr>
          <w:rFonts w:ascii="Century" w:eastAsia="ＭＳ 明朝" w:hAnsi="Century"/>
          <w:szCs w:val="21"/>
          <w:lang w:val="en-AU" w:eastAsia="zh-CN"/>
        </w:rPr>
        <w:t>:</w:t>
      </w:r>
      <w:r w:rsidR="00901EB9" w:rsidRPr="00246B98">
        <w:rPr>
          <w:lang w:val="en-AU" w:eastAsia="zh-CN"/>
        </w:rPr>
        <w:t xml:space="preserve"> Workplace Gender Equality Agency</w:t>
      </w:r>
      <w:r w:rsidRPr="00246B98">
        <w:rPr>
          <w:rFonts w:ascii="Century" w:eastAsia="ＭＳ 明朝" w:hAnsi="Century"/>
          <w:szCs w:val="21"/>
          <w:lang w:val="en-AU" w:eastAsia="zh-CN"/>
        </w:rPr>
        <w:t>）は、雇用主と従業員が柔軟な</w:t>
      </w:r>
      <w:r w:rsidR="006E109B" w:rsidRPr="00246B98">
        <w:rPr>
          <w:rFonts w:ascii="Century" w:eastAsia="ＭＳ 明朝" w:hAnsi="Century"/>
          <w:szCs w:val="21"/>
          <w:lang w:val="en-AU" w:eastAsia="zh-CN"/>
        </w:rPr>
        <w:t>作業調整</w:t>
      </w:r>
      <w:r w:rsidRPr="00246B98">
        <w:rPr>
          <w:rFonts w:ascii="Century" w:eastAsia="ＭＳ 明朝" w:hAnsi="Century"/>
          <w:szCs w:val="21"/>
          <w:lang w:val="en-AU" w:eastAsia="zh-CN"/>
        </w:rPr>
        <w:t>の採用を奨励するための情報とツールを提供して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。全国雇用基準の下では、すべての雇用者は</w:t>
      </w:r>
      <w:r w:rsidRPr="00246B98">
        <w:rPr>
          <w:rFonts w:ascii="Century" w:eastAsia="ＭＳ 明朝" w:hAnsi="Century"/>
          <w:szCs w:val="21"/>
          <w:lang w:val="en-AU" w:eastAsia="zh-CN"/>
        </w:rPr>
        <w:t>FWA</w:t>
      </w:r>
      <w:r w:rsidRPr="00246B98">
        <w:rPr>
          <w:rFonts w:ascii="Century" w:eastAsia="ＭＳ 明朝" w:hAnsi="Century"/>
          <w:szCs w:val="21"/>
          <w:lang w:val="en-AU" w:eastAsia="zh-CN"/>
        </w:rPr>
        <w:t>の</w:t>
      </w:r>
      <w:r w:rsidRPr="00246B98">
        <w:rPr>
          <w:rFonts w:ascii="Century" w:eastAsia="ＭＳ 明朝" w:hAnsi="Century"/>
          <w:szCs w:val="21"/>
          <w:lang w:val="en-AU" w:eastAsia="zh-CN"/>
        </w:rPr>
        <w:t>65</w:t>
      </w:r>
      <w:r w:rsidR="006E109B" w:rsidRPr="00246B98">
        <w:rPr>
          <w:rFonts w:ascii="Century" w:eastAsia="ＭＳ 明朝" w:hAnsi="Century"/>
          <w:szCs w:val="21"/>
          <w:lang w:val="en-AU"/>
        </w:rPr>
        <w:t>条</w:t>
      </w:r>
      <w:r w:rsidRPr="00246B98">
        <w:rPr>
          <w:rFonts w:ascii="Century" w:eastAsia="ＭＳ 明朝" w:hAnsi="Century"/>
          <w:szCs w:val="21"/>
          <w:lang w:val="en-AU" w:eastAsia="zh-CN"/>
        </w:rPr>
        <w:t>を遵守する必要が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。これは、従業員が障害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場合</w:t>
      </w:r>
      <w:r w:rsidR="008E1223" w:rsidRPr="00246B98">
        <w:rPr>
          <w:rFonts w:ascii="Century" w:eastAsia="ＭＳ 明朝" w:hAnsi="Century"/>
          <w:szCs w:val="21"/>
          <w:lang w:val="en-AU"/>
        </w:rPr>
        <w:t>も</w:t>
      </w:r>
      <w:r w:rsidRPr="00246B98">
        <w:rPr>
          <w:rFonts w:ascii="Century" w:eastAsia="ＭＳ 明朝" w:hAnsi="Century"/>
          <w:szCs w:val="21"/>
          <w:lang w:val="en-AU" w:eastAsia="zh-CN"/>
        </w:rPr>
        <w:t>含</w:t>
      </w:r>
      <w:r w:rsidR="008E1223" w:rsidRPr="00246B98">
        <w:rPr>
          <w:rFonts w:ascii="Century" w:eastAsia="ＭＳ 明朝" w:hAnsi="Century"/>
          <w:szCs w:val="21"/>
          <w:lang w:val="en-AU"/>
        </w:rPr>
        <w:t>め</w:t>
      </w:r>
      <w:r w:rsidRPr="00246B98">
        <w:rPr>
          <w:rFonts w:ascii="Century" w:eastAsia="ＭＳ 明朝" w:hAnsi="Century"/>
          <w:szCs w:val="21"/>
          <w:lang w:val="en-AU" w:eastAsia="zh-CN"/>
        </w:rPr>
        <w:t>、柔軟な</w:t>
      </w:r>
      <w:r w:rsidR="008E1223" w:rsidRPr="00246B98">
        <w:rPr>
          <w:rFonts w:ascii="Century" w:eastAsia="ＭＳ 明朝" w:hAnsi="Century"/>
          <w:szCs w:val="21"/>
          <w:lang w:val="en-AU"/>
        </w:rPr>
        <w:t>作業調整</w:t>
      </w:r>
      <w:r w:rsidRPr="00246B98">
        <w:rPr>
          <w:rFonts w:ascii="Century" w:eastAsia="ＭＳ 明朝" w:hAnsi="Century"/>
          <w:szCs w:val="21"/>
          <w:lang w:val="en-AU" w:eastAsia="zh-CN"/>
        </w:rPr>
        <w:t>を要求する法的権利を有する状況を</w:t>
      </w:r>
      <w:r w:rsidR="008E1223" w:rsidRPr="00246B98">
        <w:rPr>
          <w:rFonts w:ascii="Century" w:eastAsia="ＭＳ 明朝" w:hAnsi="Century"/>
          <w:szCs w:val="21"/>
          <w:lang w:val="en-AU"/>
        </w:rPr>
        <w:t>述べている。</w:t>
      </w:r>
      <w:r w:rsidR="00B14492" w:rsidRPr="00246B98">
        <w:rPr>
          <w:rFonts w:ascii="Century" w:eastAsia="ＭＳ 明朝" w:hAnsi="Century"/>
          <w:szCs w:val="21"/>
          <w:lang w:val="en-AU" w:eastAsia="zh-CN"/>
        </w:rPr>
        <w:t>この</w:t>
      </w:r>
      <w:r w:rsidR="00B14492" w:rsidRPr="00246B98">
        <w:rPr>
          <w:rFonts w:ascii="Century" w:eastAsia="ＭＳ 明朝" w:hAnsi="Century"/>
          <w:szCs w:val="21"/>
          <w:lang w:val="en-AU"/>
        </w:rPr>
        <w:t>条項</w:t>
      </w:r>
      <w:r w:rsidR="00B14492" w:rsidRPr="00246B98">
        <w:rPr>
          <w:rFonts w:ascii="Century" w:eastAsia="ＭＳ 明朝" w:hAnsi="Century"/>
          <w:szCs w:val="21"/>
          <w:lang w:val="en-AU" w:eastAsia="zh-CN"/>
        </w:rPr>
        <w:t>の機能を検討</w:t>
      </w:r>
      <w:r w:rsidR="00B14492" w:rsidRPr="00246B98">
        <w:rPr>
          <w:rFonts w:ascii="Century" w:eastAsia="ＭＳ 明朝" w:hAnsi="Century" w:hint="eastAsia"/>
          <w:szCs w:val="21"/>
          <w:lang w:val="en-AU"/>
        </w:rPr>
        <w:t>するべきであるという労働意欲調査報告書</w:t>
      </w:r>
      <w:r w:rsidR="00B14492" w:rsidRPr="00246B98">
        <w:rPr>
          <w:rFonts w:ascii="Century" w:eastAsia="ＭＳ 明朝" w:hAnsi="Century"/>
          <w:szCs w:val="21"/>
          <w:lang w:val="en-AU" w:eastAsia="zh-CN"/>
        </w:rPr>
        <w:t>の勧告は</w:t>
      </w:r>
      <w:r w:rsidR="00B14492" w:rsidRPr="00246B98">
        <w:rPr>
          <w:rFonts w:ascii="Century" w:eastAsia="ＭＳ 明朝" w:hAnsi="Century" w:hint="eastAsia"/>
          <w:szCs w:val="21"/>
          <w:lang w:val="en-AU"/>
        </w:rPr>
        <w:t>、</w:t>
      </w:r>
      <w:r w:rsidR="00B14492" w:rsidRPr="00246B98">
        <w:rPr>
          <w:rFonts w:ascii="Century" w:eastAsia="ＭＳ 明朝" w:hAnsi="Century"/>
          <w:szCs w:val="21"/>
          <w:lang w:val="en-AU" w:eastAsia="zh-CN"/>
        </w:rPr>
        <w:t>2015</w:t>
      </w:r>
      <w:r w:rsidR="00B14492" w:rsidRPr="00246B98">
        <w:rPr>
          <w:rFonts w:ascii="Century" w:eastAsia="ＭＳ 明朝" w:hAnsi="Century"/>
          <w:szCs w:val="21"/>
          <w:lang w:val="en-AU" w:eastAsia="zh-CN"/>
        </w:rPr>
        <w:t>年生産性委員会による職場関係の枠組みへの</w:t>
      </w:r>
      <w:r w:rsidR="00B14492" w:rsidRPr="00246B98">
        <w:rPr>
          <w:rFonts w:ascii="Century" w:eastAsia="ＭＳ 明朝" w:hAnsi="Century"/>
          <w:szCs w:val="21"/>
          <w:lang w:val="en-AU"/>
        </w:rPr>
        <w:t>調査で取り上げられ</w:t>
      </w:r>
      <w:r w:rsidR="00B14492" w:rsidRPr="00246B98">
        <w:rPr>
          <w:rFonts w:ascii="Century" w:eastAsia="ＭＳ 明朝" w:hAnsi="Century" w:hint="eastAsia"/>
          <w:szCs w:val="21"/>
          <w:lang w:val="en-AU"/>
        </w:rPr>
        <w:t>ており</w:t>
      </w:r>
      <w:r w:rsidR="00B14492" w:rsidRPr="00246B98">
        <w:rPr>
          <w:rFonts w:ascii="Century" w:eastAsia="ＭＳ 明朝" w:hAnsi="Century"/>
          <w:szCs w:val="21"/>
          <w:lang w:val="en-AU"/>
        </w:rPr>
        <w:t>、その報告では修正の勧告はないと</w:t>
      </w:r>
      <w:r w:rsidR="00B14492" w:rsidRPr="00246B98">
        <w:rPr>
          <w:rFonts w:ascii="Century" w:eastAsia="ＭＳ 明朝" w:hAnsi="Century" w:hint="eastAsia"/>
          <w:szCs w:val="21"/>
          <w:lang w:val="en-AU"/>
        </w:rPr>
        <w:t>されたと</w:t>
      </w:r>
      <w:r w:rsidR="00B14492" w:rsidRPr="00246B98">
        <w:rPr>
          <w:rFonts w:ascii="Century" w:eastAsia="ＭＳ 明朝" w:hAnsi="Century"/>
          <w:szCs w:val="21"/>
          <w:lang w:val="en-AU" w:eastAsia="zh-CN"/>
        </w:rPr>
        <w:t>オーストラリア政府は考えている</w:t>
      </w:r>
      <w:r w:rsidRPr="00246B98">
        <w:rPr>
          <w:rFonts w:ascii="Century" w:eastAsia="ＭＳ 明朝" w:hAnsi="Century"/>
          <w:szCs w:val="21"/>
          <w:lang w:val="en-AU" w:eastAsia="zh-CN"/>
        </w:rPr>
        <w:t>。</w:t>
      </w:r>
    </w:p>
    <w:p w14:paraId="20140643" w14:textId="77777777" w:rsidR="00D1662E" w:rsidRPr="00246B98" w:rsidRDefault="00D1662E" w:rsidP="00F83247">
      <w:pPr>
        <w:rPr>
          <w:rFonts w:ascii="Century" w:eastAsia="ＭＳ 明朝" w:hAnsi="Century"/>
          <w:szCs w:val="21"/>
          <w:lang w:val="en-AU" w:eastAsia="zh-CN"/>
        </w:rPr>
      </w:pPr>
    </w:p>
    <w:p w14:paraId="3B40F45C" w14:textId="77777777" w:rsidR="00F83247" w:rsidRPr="000709D5" w:rsidRDefault="007D5932" w:rsidP="00F83247">
      <w:pPr>
        <w:rPr>
          <w:rFonts w:ascii="ＭＳ ゴシック" w:eastAsia="ＭＳ ゴシック" w:hAnsi="ＭＳ ゴシック"/>
          <w:b/>
          <w:bCs/>
          <w:szCs w:val="21"/>
          <w:lang w:val="en-AU"/>
        </w:rPr>
      </w:pPr>
      <w:r w:rsidRPr="000709D5">
        <w:rPr>
          <w:rFonts w:ascii="ＭＳ ゴシック" w:eastAsia="ＭＳ ゴシック" w:hAnsi="ＭＳ ゴシック" w:hint="eastAsia"/>
          <w:b/>
          <w:bCs/>
          <w:szCs w:val="21"/>
          <w:lang w:val="en-AU"/>
        </w:rPr>
        <w:t>雇用者の</w:t>
      </w:r>
      <w:r w:rsidR="006F22A7" w:rsidRPr="000709D5">
        <w:rPr>
          <w:rFonts w:ascii="ＭＳ ゴシック" w:eastAsia="ＭＳ ゴシック" w:hAnsi="ＭＳ ゴシック" w:hint="eastAsia"/>
          <w:b/>
          <w:bCs/>
          <w:szCs w:val="21"/>
          <w:lang w:val="en-AU"/>
        </w:rPr>
        <w:t>考え方を変える取り組み</w:t>
      </w:r>
    </w:p>
    <w:p w14:paraId="45EB33DB"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309.</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2016</w:t>
      </w:r>
      <w:r w:rsidRPr="00246B98">
        <w:rPr>
          <w:rFonts w:ascii="Century" w:eastAsia="ＭＳ 明朝" w:hAnsi="Century"/>
          <w:szCs w:val="21"/>
          <w:lang w:val="en-AU" w:eastAsia="zh-CN"/>
        </w:rPr>
        <w:t>年から</w:t>
      </w:r>
      <w:r w:rsidRPr="00246B98">
        <w:rPr>
          <w:rFonts w:ascii="Century" w:eastAsia="ＭＳ 明朝" w:hAnsi="Century"/>
          <w:szCs w:val="21"/>
          <w:lang w:val="en-AU" w:eastAsia="zh-CN"/>
        </w:rPr>
        <w:t>17</w:t>
      </w:r>
      <w:r w:rsidRPr="00246B98">
        <w:rPr>
          <w:rFonts w:ascii="Century" w:eastAsia="ＭＳ 明朝" w:hAnsi="Century"/>
          <w:szCs w:val="21"/>
          <w:lang w:val="en-AU" w:eastAsia="zh-CN"/>
        </w:rPr>
        <w:t>年にかけて、オーストラリア政府は、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の雇用について雇用主の意識を高めることを約束した。それ以来、</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の雇用促進と利用可能なさまざまなプログラムやサービスを目的として、対象となる雇用主</w:t>
      </w:r>
      <w:r w:rsidR="009C42AF" w:rsidRPr="00246B98">
        <w:rPr>
          <w:rFonts w:ascii="Century" w:eastAsia="ＭＳ 明朝" w:hAnsi="Century"/>
          <w:szCs w:val="21"/>
          <w:lang w:val="en-AU"/>
        </w:rPr>
        <w:t>向けの</w:t>
      </w:r>
      <w:r w:rsidRPr="00246B98">
        <w:rPr>
          <w:rFonts w:ascii="Century" w:eastAsia="ＭＳ 明朝" w:hAnsi="Century"/>
          <w:szCs w:val="21"/>
          <w:lang w:val="en-AU" w:eastAsia="zh-CN"/>
        </w:rPr>
        <w:t>コミュニケーション戦略と</w:t>
      </w:r>
      <w:r w:rsidR="009C42AF" w:rsidRPr="00246B98">
        <w:rPr>
          <w:rFonts w:ascii="Century" w:eastAsia="ＭＳ 明朝" w:hAnsi="Century"/>
          <w:szCs w:val="21"/>
          <w:lang w:val="en-AU"/>
        </w:rPr>
        <w:t>訓練教材</w:t>
      </w:r>
      <w:r w:rsidRPr="00246B98">
        <w:rPr>
          <w:rFonts w:ascii="Century" w:eastAsia="ＭＳ 明朝" w:hAnsi="Century"/>
          <w:szCs w:val="21"/>
          <w:lang w:val="en-AU" w:eastAsia="zh-CN"/>
        </w:rPr>
        <w:t>の開発と実施に約</w:t>
      </w:r>
      <w:r w:rsidRPr="00246B98">
        <w:rPr>
          <w:rFonts w:ascii="Century" w:eastAsia="ＭＳ 明朝" w:hAnsi="Century"/>
          <w:szCs w:val="21"/>
          <w:lang w:val="en-AU" w:eastAsia="zh-CN"/>
        </w:rPr>
        <w:t>300</w:t>
      </w:r>
      <w:r w:rsidRPr="00246B98">
        <w:rPr>
          <w:rFonts w:ascii="Century" w:eastAsia="ＭＳ 明朝" w:hAnsi="Century"/>
          <w:szCs w:val="21"/>
          <w:lang w:val="en-AU" w:eastAsia="zh-CN"/>
        </w:rPr>
        <w:t>万ドルが割り当てられて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6B312881"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310.</w:t>
      </w:r>
      <w:r w:rsidR="00E734EF" w:rsidRPr="00246B98">
        <w:rPr>
          <w:rFonts w:ascii="Century" w:eastAsia="ＭＳ 明朝" w:hAnsi="Century"/>
          <w:szCs w:val="21"/>
          <w:lang w:val="en-AU"/>
        </w:rPr>
        <w:t xml:space="preserve">　</w:t>
      </w:r>
      <w:r w:rsidR="00397C45" w:rsidRPr="00246B98">
        <w:rPr>
          <w:rFonts w:ascii="Century" w:eastAsia="ＭＳ 明朝" w:hAnsi="Century"/>
          <w:szCs w:val="21"/>
          <w:lang w:val="en-AU"/>
        </w:rPr>
        <w:t>「能力へのアクセスの日」</w:t>
      </w:r>
      <w:r w:rsidR="009C42AF" w:rsidRPr="00246B98">
        <w:rPr>
          <w:rFonts w:ascii="Century" w:eastAsia="ＭＳ 明朝" w:hAnsi="Century"/>
          <w:szCs w:val="21"/>
          <w:lang w:val="en-AU"/>
        </w:rPr>
        <w:t>（</w:t>
      </w:r>
      <w:proofErr w:type="spellStart"/>
      <w:r w:rsidR="00397C45" w:rsidRPr="00246B98">
        <w:rPr>
          <w:rFonts w:ascii="Century" w:eastAsia="ＭＳ 明朝" w:hAnsi="Century"/>
          <w:szCs w:val="21"/>
          <w:lang w:val="en-AU" w:eastAsia="zh-CN"/>
        </w:rPr>
        <w:t>AccessAbility</w:t>
      </w:r>
      <w:proofErr w:type="spellEnd"/>
      <w:r w:rsidR="00397C45" w:rsidRPr="00246B98">
        <w:rPr>
          <w:rFonts w:ascii="Century" w:eastAsia="ＭＳ 明朝" w:hAnsi="Century"/>
          <w:szCs w:val="21"/>
          <w:lang w:val="en-AU" w:eastAsia="zh-CN"/>
        </w:rPr>
        <w:t xml:space="preserve"> Day</w:t>
      </w:r>
      <w:r w:rsidR="009C42AF" w:rsidRPr="00246B98">
        <w:rPr>
          <w:rFonts w:ascii="Century" w:eastAsia="ＭＳ 明朝" w:hAnsi="Century"/>
          <w:szCs w:val="21"/>
          <w:lang w:val="en-AU"/>
        </w:rPr>
        <w:t>）</w:t>
      </w:r>
      <w:r w:rsidRPr="00246B98">
        <w:rPr>
          <w:rFonts w:ascii="Century" w:eastAsia="ＭＳ 明朝" w:hAnsi="Century"/>
          <w:szCs w:val="21"/>
          <w:lang w:val="en-AU" w:eastAsia="zh-CN"/>
        </w:rPr>
        <w:t>は、</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12</w:t>
      </w:r>
      <w:r w:rsidRPr="00246B98">
        <w:rPr>
          <w:rFonts w:ascii="Century" w:eastAsia="ＭＳ 明朝" w:hAnsi="Century"/>
          <w:szCs w:val="21"/>
          <w:lang w:val="en-AU" w:eastAsia="zh-CN"/>
        </w:rPr>
        <w:t>月にオーストラリア全土の</w:t>
      </w:r>
      <w:r w:rsidRPr="00246B98">
        <w:rPr>
          <w:rFonts w:ascii="Century" w:eastAsia="ＭＳ 明朝" w:hAnsi="Century"/>
          <w:szCs w:val="21"/>
          <w:lang w:val="en-AU" w:eastAsia="zh-CN"/>
        </w:rPr>
        <w:t>8</w:t>
      </w:r>
      <w:r w:rsidRPr="00246B98">
        <w:rPr>
          <w:rFonts w:ascii="Century" w:eastAsia="ＭＳ 明朝" w:hAnsi="Century"/>
          <w:szCs w:val="21"/>
          <w:lang w:val="en-AU" w:eastAsia="zh-CN"/>
        </w:rPr>
        <w:t>か所で試験的に実施されたオーストラリア政府の</w:t>
      </w:r>
      <w:r w:rsidR="009C42AF" w:rsidRPr="00246B98">
        <w:rPr>
          <w:rFonts w:ascii="Century" w:eastAsia="ＭＳ 明朝" w:hAnsi="Century"/>
          <w:szCs w:val="21"/>
          <w:lang w:val="en-AU"/>
        </w:rPr>
        <w:t>取り組み</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r w:rsidR="009C42AF" w:rsidRPr="00246B98">
        <w:rPr>
          <w:rFonts w:ascii="Century" w:eastAsia="ＭＳ 明朝" w:hAnsi="Century"/>
          <w:szCs w:val="21"/>
          <w:lang w:val="en-AU"/>
        </w:rPr>
        <w:t>この試行の</w:t>
      </w:r>
      <w:r w:rsidRPr="00246B98">
        <w:rPr>
          <w:rFonts w:ascii="Century" w:eastAsia="ＭＳ 明朝" w:hAnsi="Century"/>
          <w:szCs w:val="21"/>
          <w:lang w:val="en-AU" w:eastAsia="zh-CN"/>
        </w:rPr>
        <w:t>成功に続き、</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11</w:t>
      </w:r>
      <w:r w:rsidRPr="00246B98">
        <w:rPr>
          <w:rFonts w:ascii="Century" w:eastAsia="ＭＳ 明朝" w:hAnsi="Century"/>
          <w:szCs w:val="21"/>
          <w:lang w:val="en-AU" w:eastAsia="zh-CN"/>
        </w:rPr>
        <w:t>月に全国規模で展開され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r w:rsidR="009C42AF" w:rsidRPr="00246B98">
        <w:rPr>
          <w:rFonts w:ascii="Century" w:eastAsia="ＭＳ 明朝" w:hAnsi="Century"/>
          <w:szCs w:val="21"/>
          <w:lang w:val="en-AU"/>
        </w:rPr>
        <w:t>この取り組みでは、雇用主が</w:t>
      </w:r>
      <w:r w:rsidR="00AF2EEC" w:rsidRPr="00246B98">
        <w:rPr>
          <w:rFonts w:ascii="Century" w:eastAsia="ＭＳ 明朝" w:hAnsi="Century"/>
          <w:szCs w:val="21"/>
        </w:rPr>
        <w:t>障害のある人</w:t>
      </w:r>
      <w:r w:rsidR="009C42AF" w:rsidRPr="00246B98">
        <w:rPr>
          <w:rFonts w:ascii="Century" w:eastAsia="ＭＳ 明朝" w:hAnsi="Century"/>
          <w:szCs w:val="21"/>
          <w:lang w:val="en-AU"/>
        </w:rPr>
        <w:t>を</w:t>
      </w:r>
      <w:r w:rsidR="009C42AF" w:rsidRPr="00246B98">
        <w:rPr>
          <w:rFonts w:ascii="Century" w:eastAsia="ＭＳ 明朝" w:hAnsi="Century"/>
          <w:szCs w:val="21"/>
          <w:lang w:val="en-AU"/>
        </w:rPr>
        <w:t>1</w:t>
      </w:r>
      <w:r w:rsidR="009C42AF" w:rsidRPr="00246B98">
        <w:rPr>
          <w:rFonts w:ascii="Century" w:eastAsia="ＭＳ 明朝" w:hAnsi="Century"/>
          <w:szCs w:val="21"/>
          <w:lang w:val="en-AU"/>
        </w:rPr>
        <w:t>日職場に受け入れて、</w:t>
      </w:r>
      <w:r w:rsidR="00AF2EEC" w:rsidRPr="00246B98">
        <w:rPr>
          <w:rFonts w:ascii="Century" w:eastAsia="ＭＳ 明朝" w:hAnsi="Century"/>
          <w:szCs w:val="21"/>
        </w:rPr>
        <w:t>障害のある人</w:t>
      </w:r>
      <w:r w:rsidR="009C42AF" w:rsidRPr="00246B98">
        <w:rPr>
          <w:rFonts w:ascii="Century" w:eastAsia="ＭＳ 明朝" w:hAnsi="Century"/>
          <w:szCs w:val="21"/>
          <w:lang w:val="en-AU" w:eastAsia="zh-CN"/>
        </w:rPr>
        <w:t>の可能性を見</w:t>
      </w:r>
      <w:r w:rsidR="009C42AF" w:rsidRPr="00246B98">
        <w:rPr>
          <w:rFonts w:ascii="Century" w:eastAsia="ＭＳ 明朝" w:hAnsi="Century"/>
          <w:szCs w:val="21"/>
          <w:lang w:val="en-AU"/>
        </w:rPr>
        <w:t>るとともに、</w:t>
      </w:r>
      <w:r w:rsidR="009C42AF" w:rsidRPr="00246B98">
        <w:rPr>
          <w:rFonts w:ascii="Century" w:eastAsia="ＭＳ 明朝" w:hAnsi="Century"/>
          <w:szCs w:val="21"/>
          <w:lang w:val="en-AU" w:eastAsia="zh-CN"/>
        </w:rPr>
        <w:t>利用</w:t>
      </w:r>
      <w:r w:rsidR="00397C45" w:rsidRPr="00246B98">
        <w:rPr>
          <w:rFonts w:ascii="Century" w:eastAsia="ＭＳ 明朝" w:hAnsi="Century"/>
          <w:szCs w:val="21"/>
          <w:lang w:val="en-AU"/>
        </w:rPr>
        <w:t>できる</w:t>
      </w:r>
      <w:r w:rsidR="009C42AF" w:rsidRPr="00246B98">
        <w:rPr>
          <w:rFonts w:ascii="Century" w:eastAsia="ＭＳ 明朝" w:hAnsi="Century"/>
          <w:szCs w:val="21"/>
          <w:lang w:val="en-AU" w:eastAsia="zh-CN"/>
        </w:rPr>
        <w:t>支援について</w:t>
      </w:r>
      <w:r w:rsidR="00397C45" w:rsidRPr="00246B98">
        <w:rPr>
          <w:rFonts w:ascii="Century" w:eastAsia="ＭＳ 明朝" w:hAnsi="Century"/>
          <w:szCs w:val="21"/>
          <w:lang w:val="en-AU"/>
        </w:rPr>
        <w:t>も</w:t>
      </w:r>
      <w:r w:rsidR="009C42AF" w:rsidRPr="00246B98">
        <w:rPr>
          <w:rFonts w:ascii="Century" w:eastAsia="ＭＳ 明朝" w:hAnsi="Century"/>
          <w:szCs w:val="21"/>
          <w:lang w:val="en-AU" w:eastAsia="zh-CN"/>
        </w:rPr>
        <w:t>学ぶ</w:t>
      </w:r>
      <w:r w:rsidR="00397C45" w:rsidRPr="00246B98">
        <w:rPr>
          <w:rFonts w:ascii="Century" w:eastAsia="ＭＳ 明朝" w:hAnsi="Century"/>
          <w:szCs w:val="21"/>
          <w:lang w:val="en-AU"/>
        </w:rPr>
        <w:t>ことを推奨する。一方</w:t>
      </w:r>
      <w:r w:rsidR="00AF2EEC" w:rsidRPr="00246B98">
        <w:rPr>
          <w:rFonts w:ascii="Century" w:eastAsia="ＭＳ 明朝" w:hAnsi="Century"/>
          <w:szCs w:val="21"/>
        </w:rPr>
        <w:t>障害のある人</w:t>
      </w:r>
      <w:r w:rsidR="00397C45" w:rsidRPr="00246B98">
        <w:rPr>
          <w:rFonts w:ascii="Century" w:eastAsia="ＭＳ 明朝" w:hAnsi="Century"/>
          <w:szCs w:val="21"/>
          <w:lang w:val="en-AU"/>
        </w:rPr>
        <w:t>には、</w:t>
      </w:r>
      <w:r w:rsidRPr="00246B98">
        <w:rPr>
          <w:rFonts w:ascii="Century" w:eastAsia="ＭＳ 明朝" w:hAnsi="Century"/>
          <w:szCs w:val="21"/>
          <w:lang w:val="en-AU" w:eastAsia="zh-CN"/>
        </w:rPr>
        <w:t>新しい職場を経験し、</w:t>
      </w:r>
      <w:r w:rsidR="00A23CA2" w:rsidRPr="00246B98">
        <w:rPr>
          <w:rFonts w:ascii="Century" w:eastAsia="ＭＳ 明朝" w:hAnsi="Century" w:hint="eastAsia"/>
          <w:szCs w:val="21"/>
          <w:lang w:val="en-AU"/>
        </w:rPr>
        <w:t>企業</w:t>
      </w:r>
      <w:r w:rsidR="00397C45" w:rsidRPr="00246B98">
        <w:rPr>
          <w:rFonts w:ascii="Century" w:eastAsia="ＭＳ 明朝" w:hAnsi="Century"/>
          <w:szCs w:val="21"/>
          <w:lang w:val="en-AU"/>
        </w:rPr>
        <w:t>とつながる機会をもたらす。</w:t>
      </w:r>
    </w:p>
    <w:p w14:paraId="57EBD5CC"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311.</w:t>
      </w:r>
      <w:r w:rsidR="00E734EF" w:rsidRPr="00246B98">
        <w:rPr>
          <w:rFonts w:ascii="Century" w:eastAsia="ＭＳ 明朝" w:hAnsi="Century"/>
          <w:szCs w:val="21"/>
          <w:lang w:val="en-AU"/>
        </w:rPr>
        <w:t xml:space="preserve">　</w:t>
      </w:r>
      <w:r w:rsidR="00397C45" w:rsidRPr="00246B98">
        <w:rPr>
          <w:rFonts w:ascii="Century" w:eastAsia="ＭＳ 明朝" w:hAnsi="Century"/>
          <w:szCs w:val="21"/>
          <w:lang w:val="en-AU"/>
        </w:rPr>
        <w:t xml:space="preserve"> </w:t>
      </w:r>
      <w:r w:rsidR="00397C45" w:rsidRPr="00246B98">
        <w:rPr>
          <w:rFonts w:ascii="Century" w:eastAsia="ＭＳ 明朝" w:hAnsi="Century"/>
          <w:szCs w:val="21"/>
          <w:lang w:val="en-AU"/>
        </w:rPr>
        <w:t>就職助言サービス（</w:t>
      </w:r>
      <w:proofErr w:type="spellStart"/>
      <w:r w:rsidR="00397C45" w:rsidRPr="00246B98">
        <w:rPr>
          <w:rFonts w:ascii="Century" w:eastAsia="ＭＳ 明朝" w:hAnsi="Century"/>
          <w:szCs w:val="21"/>
          <w:lang w:val="en-AU" w:eastAsia="zh-CN"/>
        </w:rPr>
        <w:t>JobAccess</w:t>
      </w:r>
      <w:proofErr w:type="spellEnd"/>
      <w:r w:rsidR="00397C45" w:rsidRPr="00246B98">
        <w:rPr>
          <w:rFonts w:ascii="Century" w:eastAsia="ＭＳ 明朝" w:hAnsi="Century"/>
          <w:szCs w:val="21"/>
          <w:lang w:val="en-AU" w:eastAsia="zh-CN"/>
        </w:rPr>
        <w:t xml:space="preserve"> Advice Service</w:t>
      </w:r>
      <w:r w:rsidR="00397C45" w:rsidRPr="00246B98">
        <w:rPr>
          <w:rFonts w:ascii="Century" w:eastAsia="ＭＳ 明朝" w:hAnsi="Century"/>
          <w:szCs w:val="21"/>
          <w:lang w:val="en-AU"/>
        </w:rPr>
        <w:t>）</w:t>
      </w:r>
      <w:r w:rsidRPr="00246B98">
        <w:rPr>
          <w:rFonts w:ascii="Century" w:eastAsia="ＭＳ 明朝" w:hAnsi="Century"/>
          <w:szCs w:val="21"/>
          <w:lang w:val="en-AU" w:eastAsia="zh-CN"/>
        </w:rPr>
        <w:t>と</w:t>
      </w:r>
      <w:r w:rsidRPr="00246B98">
        <w:rPr>
          <w:rFonts w:ascii="Century" w:eastAsia="ＭＳ 明朝" w:hAnsi="Century"/>
          <w:szCs w:val="21"/>
          <w:lang w:val="en-AU" w:eastAsia="zh-CN"/>
        </w:rPr>
        <w:t>Web</w:t>
      </w:r>
      <w:r w:rsidRPr="00246B98">
        <w:rPr>
          <w:rFonts w:ascii="Century" w:eastAsia="ＭＳ 明朝" w:hAnsi="Century"/>
          <w:szCs w:val="21"/>
          <w:lang w:val="en-AU" w:eastAsia="zh-CN"/>
        </w:rPr>
        <w:t>サイトは、障害者雇用に関する情報の全国的な</w:t>
      </w:r>
      <w:r w:rsidR="00A23CA2" w:rsidRPr="00246B98">
        <w:rPr>
          <w:rFonts w:ascii="Century" w:eastAsia="ＭＳ 明朝" w:hAnsi="Century" w:hint="eastAsia"/>
          <w:szCs w:val="21"/>
          <w:lang w:val="en-AU"/>
        </w:rPr>
        <w:t>拠点</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。それは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と雇用者に合わせた情報を提供し、彼らを無料の政府障害者雇用支援と結び付け</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。新しい</w:t>
      </w:r>
      <w:r w:rsidR="00397C45" w:rsidRPr="00246B98">
        <w:rPr>
          <w:rFonts w:ascii="Century" w:eastAsia="ＭＳ 明朝" w:hAnsi="Century"/>
          <w:szCs w:val="21"/>
          <w:lang w:val="en-AU"/>
        </w:rPr>
        <w:t>内容の導入</w:t>
      </w:r>
      <w:r w:rsidRPr="00246B98">
        <w:rPr>
          <w:rFonts w:ascii="Century" w:eastAsia="ＭＳ 明朝" w:hAnsi="Century"/>
          <w:szCs w:val="21"/>
          <w:lang w:val="en-AU" w:eastAsia="zh-CN"/>
        </w:rPr>
        <w:t>、</w:t>
      </w:r>
      <w:r w:rsidR="00397C45" w:rsidRPr="00246B98">
        <w:rPr>
          <w:rFonts w:ascii="Century" w:eastAsia="ＭＳ 明朝" w:hAnsi="Century"/>
          <w:szCs w:val="21"/>
          <w:lang w:val="en-AU"/>
        </w:rPr>
        <w:t>資源</w:t>
      </w:r>
      <w:r w:rsidRPr="00246B98">
        <w:rPr>
          <w:rFonts w:ascii="Century" w:eastAsia="ＭＳ 明朝" w:hAnsi="Century"/>
          <w:szCs w:val="21"/>
          <w:lang w:val="en-AU" w:eastAsia="zh-CN"/>
        </w:rPr>
        <w:t>の改善、雇用主向けのオンライン</w:t>
      </w:r>
      <w:r w:rsidR="00397C45" w:rsidRPr="00246B98">
        <w:rPr>
          <w:rFonts w:ascii="Century" w:eastAsia="ＭＳ 明朝" w:hAnsi="Century"/>
          <w:szCs w:val="21"/>
          <w:lang w:val="en-AU"/>
        </w:rPr>
        <w:t>訓練</w:t>
      </w:r>
      <w:r w:rsidRPr="00246B98">
        <w:rPr>
          <w:rFonts w:ascii="Century" w:eastAsia="ＭＳ 明朝" w:hAnsi="Century"/>
          <w:szCs w:val="21"/>
          <w:lang w:val="en-AU" w:eastAsia="zh-CN"/>
        </w:rPr>
        <w:t>、障害者雇用における</w:t>
      </w:r>
      <w:r w:rsidR="00A23CA2" w:rsidRPr="00246B98">
        <w:rPr>
          <w:rFonts w:ascii="Century" w:eastAsia="ＭＳ 明朝" w:hAnsi="Century" w:hint="eastAsia"/>
          <w:szCs w:val="21"/>
          <w:lang w:val="en-AU"/>
        </w:rPr>
        <w:t>優れた実践</w:t>
      </w:r>
      <w:r w:rsidRPr="00246B98">
        <w:rPr>
          <w:rFonts w:ascii="Century" w:eastAsia="ＭＳ 明朝" w:hAnsi="Century"/>
          <w:szCs w:val="21"/>
          <w:lang w:val="en-AU" w:eastAsia="zh-CN"/>
        </w:rPr>
        <w:t>の推進などの改善が進行中</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p>
    <w:p w14:paraId="0D75D38C"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312.</w:t>
      </w:r>
      <w:r w:rsidR="00E734EF" w:rsidRPr="00246B98">
        <w:rPr>
          <w:rFonts w:ascii="Century" w:eastAsia="ＭＳ 明朝" w:hAnsi="Century"/>
          <w:szCs w:val="21"/>
          <w:lang w:val="en-AU"/>
        </w:rPr>
        <w:t xml:space="preserve">　</w:t>
      </w:r>
      <w:proofErr w:type="spellStart"/>
      <w:r w:rsidRPr="00246B98">
        <w:rPr>
          <w:rFonts w:ascii="Century" w:eastAsia="ＭＳ 明朝" w:hAnsi="Century"/>
          <w:szCs w:val="21"/>
          <w:lang w:val="en-AU" w:eastAsia="zh-CN"/>
        </w:rPr>
        <w:t>JobAccess</w:t>
      </w:r>
      <w:proofErr w:type="spellEnd"/>
      <w:r w:rsidRPr="00246B98">
        <w:rPr>
          <w:rFonts w:ascii="Century" w:eastAsia="ＭＳ 明朝" w:hAnsi="Century"/>
          <w:szCs w:val="21"/>
          <w:lang w:val="en-AU" w:eastAsia="zh-CN"/>
        </w:rPr>
        <w:t>の雇用主</w:t>
      </w:r>
      <w:r w:rsidR="00B5072A" w:rsidRPr="00246B98">
        <w:rPr>
          <w:rFonts w:ascii="Century" w:eastAsia="ＭＳ 明朝" w:hAnsi="Century"/>
          <w:szCs w:val="21"/>
          <w:lang w:val="en-AU"/>
        </w:rPr>
        <w:t>契約（</w:t>
      </w:r>
      <w:proofErr w:type="spellStart"/>
      <w:r w:rsidR="00B5072A" w:rsidRPr="00246B98">
        <w:rPr>
          <w:rFonts w:ascii="Century" w:eastAsia="ＭＳ 明朝" w:hAnsi="Century"/>
          <w:szCs w:val="21"/>
          <w:lang w:val="en-AU" w:eastAsia="zh-CN"/>
        </w:rPr>
        <w:t>JobAccess</w:t>
      </w:r>
      <w:proofErr w:type="spellEnd"/>
      <w:r w:rsidR="00B5072A" w:rsidRPr="00246B98">
        <w:rPr>
          <w:rFonts w:ascii="Century" w:eastAsia="ＭＳ 明朝" w:hAnsi="Century"/>
          <w:szCs w:val="21"/>
          <w:lang w:val="en-AU" w:eastAsia="zh-CN"/>
        </w:rPr>
        <w:t xml:space="preserve"> Employer Engagement</w:t>
      </w:r>
      <w:r w:rsidR="00B5072A" w:rsidRPr="00246B98">
        <w:rPr>
          <w:rFonts w:ascii="Century" w:eastAsia="ＭＳ 明朝" w:hAnsi="Century"/>
          <w:szCs w:val="21"/>
          <w:lang w:val="en-AU"/>
        </w:rPr>
        <w:t>）の</w:t>
      </w:r>
      <w:r w:rsidRPr="00246B98">
        <w:rPr>
          <w:rFonts w:ascii="Century" w:eastAsia="ＭＳ 明朝" w:hAnsi="Century"/>
          <w:szCs w:val="21"/>
          <w:lang w:val="en-AU" w:eastAsia="zh-CN"/>
        </w:rPr>
        <w:t>全国障害</w:t>
      </w:r>
      <w:r w:rsidR="00B5072A" w:rsidRPr="00246B98">
        <w:rPr>
          <w:rFonts w:ascii="Century" w:eastAsia="ＭＳ 明朝" w:hAnsi="Century"/>
          <w:szCs w:val="21"/>
          <w:lang w:val="en-AU"/>
        </w:rPr>
        <w:t>採用</w:t>
      </w:r>
      <w:r w:rsidRPr="00246B98">
        <w:rPr>
          <w:rFonts w:ascii="Century" w:eastAsia="ＭＳ 明朝" w:hAnsi="Century"/>
          <w:szCs w:val="21"/>
          <w:lang w:val="en-AU" w:eastAsia="zh-CN"/>
        </w:rPr>
        <w:t>コーディネーター</w:t>
      </w:r>
      <w:r w:rsidR="00B5072A" w:rsidRPr="00246B98">
        <w:rPr>
          <w:rFonts w:ascii="Century" w:eastAsia="ＭＳ 明朝" w:hAnsi="Century"/>
          <w:szCs w:val="21"/>
          <w:lang w:val="en-AU"/>
        </w:rPr>
        <w:t>（</w:t>
      </w:r>
      <w:r w:rsidR="00B5072A" w:rsidRPr="00246B98">
        <w:rPr>
          <w:rFonts w:ascii="Century" w:eastAsia="ＭＳ 明朝" w:hAnsi="Century"/>
          <w:szCs w:val="21"/>
          <w:lang w:val="en-AU" w:eastAsia="zh-CN"/>
        </w:rPr>
        <w:t>National Disability Recruitment Coordinator</w:t>
      </w:r>
      <w:r w:rsidR="00B5072A" w:rsidRPr="00246B98">
        <w:rPr>
          <w:rFonts w:ascii="Century" w:eastAsia="ＭＳ 明朝" w:hAnsi="Century"/>
          <w:szCs w:val="21"/>
          <w:lang w:val="en-AU"/>
        </w:rPr>
        <w:t xml:space="preserve">, </w:t>
      </w:r>
      <w:r w:rsidR="00B5072A" w:rsidRPr="00246B98">
        <w:rPr>
          <w:rFonts w:ascii="Century" w:eastAsia="ＭＳ 明朝" w:hAnsi="Century"/>
          <w:szCs w:val="21"/>
          <w:lang w:val="en-AU" w:eastAsia="zh-CN"/>
        </w:rPr>
        <w:t>NDRC)</w:t>
      </w:r>
      <w:r w:rsidRPr="00246B98">
        <w:rPr>
          <w:rFonts w:ascii="Century" w:eastAsia="ＭＳ 明朝" w:hAnsi="Century"/>
          <w:szCs w:val="21"/>
          <w:lang w:val="en-AU" w:eastAsia="zh-CN"/>
        </w:rPr>
        <w:t>は、雇用主が</w:t>
      </w:r>
      <w:r w:rsidR="00AE6AB1" w:rsidRPr="00246B98">
        <w:rPr>
          <w:rFonts w:ascii="Century" w:eastAsia="ＭＳ 明朝" w:hAnsi="Century"/>
          <w:szCs w:val="21"/>
          <w:lang w:val="en-AU" w:eastAsia="zh-CN"/>
        </w:rPr>
        <w:t>障害</w:t>
      </w:r>
      <w:r w:rsidR="00AE6AB1" w:rsidRPr="00246B98">
        <w:rPr>
          <w:rFonts w:ascii="Century" w:eastAsia="ＭＳ 明朝" w:hAnsi="Century" w:hint="eastAsia"/>
          <w:szCs w:val="21"/>
          <w:lang w:val="en-AU"/>
        </w:rPr>
        <w:t>対応への</w:t>
      </w:r>
      <w:r w:rsidR="00AE6AB1" w:rsidRPr="00246B98">
        <w:rPr>
          <w:rFonts w:ascii="Century" w:eastAsia="ＭＳ 明朝" w:hAnsi="Century"/>
          <w:szCs w:val="21"/>
          <w:lang w:val="en-AU" w:eastAsia="zh-CN"/>
        </w:rPr>
        <w:t>自信</w:t>
      </w:r>
      <w:r w:rsidR="00AE6AB1" w:rsidRPr="00246B98">
        <w:rPr>
          <w:rFonts w:ascii="Century" w:eastAsia="ＭＳ 明朝" w:hAnsi="Century" w:hint="eastAsia"/>
          <w:szCs w:val="21"/>
          <w:lang w:val="en-AU"/>
        </w:rPr>
        <w:t>を深め、</w:t>
      </w:r>
      <w:r w:rsidRPr="00246B98">
        <w:rPr>
          <w:rFonts w:ascii="Century" w:eastAsia="ＭＳ 明朝" w:hAnsi="Century"/>
          <w:szCs w:val="21"/>
          <w:lang w:val="en-AU" w:eastAsia="zh-CN"/>
        </w:rPr>
        <w:t>障害のある人をより多く雇用するためのスキルを向上させることを支援して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roofErr w:type="spellStart"/>
      <w:r w:rsidRPr="00246B98">
        <w:rPr>
          <w:rFonts w:ascii="Century" w:eastAsia="ＭＳ 明朝" w:hAnsi="Century"/>
          <w:szCs w:val="21"/>
          <w:lang w:val="en-AU" w:eastAsia="zh-CN"/>
        </w:rPr>
        <w:t>JobAccess</w:t>
      </w:r>
      <w:proofErr w:type="spellEnd"/>
      <w:r w:rsidRPr="00246B98">
        <w:rPr>
          <w:rFonts w:ascii="Century" w:eastAsia="ＭＳ 明朝" w:hAnsi="Century"/>
          <w:szCs w:val="21"/>
          <w:lang w:val="en-AU" w:eastAsia="zh-CN"/>
        </w:rPr>
        <w:t>サービスは、</w:t>
      </w:r>
      <w:r w:rsidR="00B5072A" w:rsidRPr="00246B98">
        <w:rPr>
          <w:rFonts w:ascii="Century" w:eastAsia="ＭＳ 明朝" w:hAnsi="Century"/>
          <w:szCs w:val="21"/>
          <w:lang w:val="en-AU"/>
        </w:rPr>
        <w:t>労働意欲報告書の勧告</w:t>
      </w:r>
      <w:r w:rsidRPr="00246B98">
        <w:rPr>
          <w:rFonts w:ascii="Century" w:eastAsia="ＭＳ 明朝" w:hAnsi="Century"/>
          <w:szCs w:val="21"/>
          <w:lang w:val="en-AU" w:eastAsia="zh-CN"/>
        </w:rPr>
        <w:t>事項を考慮して、</w:t>
      </w:r>
      <w:r w:rsidRPr="00246B98">
        <w:rPr>
          <w:rFonts w:ascii="Century" w:eastAsia="ＭＳ 明朝" w:hAnsi="Century"/>
          <w:szCs w:val="21"/>
          <w:lang w:val="en-AU" w:eastAsia="zh-CN"/>
        </w:rPr>
        <w:t>2018</w:t>
      </w:r>
      <w:r w:rsidRPr="00246B98">
        <w:rPr>
          <w:rFonts w:ascii="Century" w:eastAsia="ＭＳ 明朝" w:hAnsi="Century"/>
          <w:szCs w:val="21"/>
          <w:lang w:val="en-AU" w:eastAsia="zh-CN"/>
        </w:rPr>
        <w:t>年から</w:t>
      </w:r>
      <w:r w:rsidRPr="00246B98">
        <w:rPr>
          <w:rFonts w:ascii="Century" w:eastAsia="ＭＳ 明朝" w:hAnsi="Century"/>
          <w:szCs w:val="21"/>
          <w:lang w:val="en-AU" w:eastAsia="zh-CN"/>
        </w:rPr>
        <w:t>1919</w:t>
      </w:r>
      <w:r w:rsidRPr="00246B98">
        <w:rPr>
          <w:rFonts w:ascii="Century" w:eastAsia="ＭＳ 明朝" w:hAnsi="Century"/>
          <w:szCs w:val="21"/>
          <w:lang w:val="en-AU" w:eastAsia="zh-CN"/>
        </w:rPr>
        <w:t>年に評価され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。調査結果は、サービス提供モデルの改善</w:t>
      </w:r>
      <w:r w:rsidR="00396593" w:rsidRPr="00246B98">
        <w:rPr>
          <w:rFonts w:ascii="Century" w:eastAsia="ＭＳ 明朝" w:hAnsi="Century"/>
          <w:szCs w:val="21"/>
          <w:lang w:val="en-AU"/>
        </w:rPr>
        <w:t>のための情報として</w:t>
      </w:r>
      <w:r w:rsidRPr="00246B98">
        <w:rPr>
          <w:rFonts w:ascii="Century" w:eastAsia="ＭＳ 明朝" w:hAnsi="Century"/>
          <w:szCs w:val="21"/>
          <w:lang w:val="en-AU" w:eastAsia="zh-CN"/>
        </w:rPr>
        <w:t>使用され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7C414C91"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313.</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オーストラリア政府はまた、</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雇用を奨励するために財政的支援を提供している。従業員支援基金は、障害のある人またはその雇用主に対して、職場での職務を遂行するために必要な職場の改造、機器およびサービスのための経済的支援を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p>
    <w:p w14:paraId="7023450B"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314.</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w:t>
      </w:r>
      <w:r w:rsidRPr="00246B98">
        <w:rPr>
          <w:rFonts w:ascii="Century" w:eastAsia="ＭＳ 明朝" w:hAnsi="Century"/>
          <w:szCs w:val="21"/>
          <w:lang w:val="en-AU" w:eastAsia="zh-CN"/>
        </w:rPr>
        <w:t>12</w:t>
      </w:r>
      <w:r w:rsidRPr="00246B98">
        <w:rPr>
          <w:rFonts w:ascii="Century" w:eastAsia="ＭＳ 明朝" w:hAnsi="Century"/>
          <w:szCs w:val="21"/>
          <w:lang w:val="en-AU" w:eastAsia="zh-CN"/>
        </w:rPr>
        <w:t>月から利用可能な新しい</w:t>
      </w:r>
      <w:r w:rsidR="00396593" w:rsidRPr="00246B98">
        <w:rPr>
          <w:rFonts w:ascii="Century" w:eastAsia="ＭＳ 明朝" w:hAnsi="Century"/>
          <w:szCs w:val="21"/>
          <w:lang w:val="en-AU"/>
        </w:rPr>
        <w:t>「賃金開始」（</w:t>
      </w:r>
      <w:r w:rsidRPr="00246B98">
        <w:rPr>
          <w:rFonts w:ascii="Century" w:eastAsia="ＭＳ 明朝" w:hAnsi="Century"/>
          <w:szCs w:val="21"/>
          <w:lang w:val="en-AU" w:eastAsia="zh-CN"/>
        </w:rPr>
        <w:t>Wage Start</w:t>
      </w:r>
      <w:r w:rsidR="00396593" w:rsidRPr="00246B98">
        <w:rPr>
          <w:rFonts w:ascii="Century" w:eastAsia="ＭＳ 明朝" w:hAnsi="Century"/>
          <w:szCs w:val="21"/>
          <w:lang w:val="en-AU"/>
        </w:rPr>
        <w:t>）</w:t>
      </w:r>
      <w:r w:rsidR="00536E14" w:rsidRPr="00246B98">
        <w:rPr>
          <w:rFonts w:ascii="Century" w:eastAsia="ＭＳ 明朝" w:hAnsi="Century"/>
          <w:szCs w:val="21"/>
          <w:lang w:val="en-AU"/>
        </w:rPr>
        <w:t>補助</w:t>
      </w:r>
      <w:r w:rsidRPr="00246B98">
        <w:rPr>
          <w:rFonts w:ascii="Century" w:eastAsia="ＭＳ 明朝" w:hAnsi="Century"/>
          <w:szCs w:val="21"/>
          <w:lang w:val="en-AU" w:eastAsia="zh-CN"/>
        </w:rPr>
        <w:t>金は、長期失業の</w:t>
      </w:r>
      <w:r w:rsidRPr="00246B98">
        <w:rPr>
          <w:rFonts w:ascii="Century" w:eastAsia="ＭＳ 明朝" w:hAnsi="Century"/>
          <w:szCs w:val="21"/>
          <w:lang w:val="en-AU" w:eastAsia="zh-CN"/>
        </w:rPr>
        <w:t>DES</w:t>
      </w:r>
      <w:r w:rsidRPr="00246B98">
        <w:rPr>
          <w:rFonts w:ascii="Century" w:eastAsia="ＭＳ 明朝" w:hAnsi="Century"/>
          <w:szCs w:val="21"/>
          <w:lang w:val="en-AU" w:eastAsia="zh-CN"/>
        </w:rPr>
        <w:t>参加者</w:t>
      </w:r>
      <w:r w:rsidR="00396593" w:rsidRPr="00246B98">
        <w:rPr>
          <w:rFonts w:ascii="Century" w:eastAsia="ＭＳ 明朝" w:hAnsi="Century"/>
          <w:szCs w:val="21"/>
          <w:lang w:val="en-AU"/>
        </w:rPr>
        <w:t>および</w:t>
      </w:r>
      <w:r w:rsidR="00396593" w:rsidRPr="00246B98">
        <w:rPr>
          <w:rFonts w:ascii="Century" w:eastAsia="ＭＳ 明朝" w:hAnsi="Century"/>
          <w:szCs w:val="21"/>
          <w:lang w:val="en-AU" w:eastAsia="zh-CN"/>
        </w:rPr>
        <w:t>DES</w:t>
      </w:r>
      <w:r w:rsidR="00396593" w:rsidRPr="00246B98">
        <w:rPr>
          <w:rFonts w:ascii="Century" w:eastAsia="ＭＳ 明朝" w:hAnsi="Century"/>
          <w:szCs w:val="21"/>
          <w:lang w:val="en-AU" w:eastAsia="zh-CN"/>
        </w:rPr>
        <w:t>青年研修生</w:t>
      </w:r>
      <w:r w:rsidR="00396593" w:rsidRPr="00246B98">
        <w:rPr>
          <w:rFonts w:ascii="Century" w:eastAsia="ＭＳ 明朝" w:hAnsi="Century"/>
          <w:szCs w:val="21"/>
          <w:lang w:val="en-AU"/>
        </w:rPr>
        <w:t>を雇用する</w:t>
      </w:r>
      <w:r w:rsidRPr="00246B98">
        <w:rPr>
          <w:rFonts w:ascii="Century" w:eastAsia="ＭＳ 明朝" w:hAnsi="Century"/>
          <w:szCs w:val="21"/>
          <w:lang w:val="en-AU" w:eastAsia="zh-CN"/>
        </w:rPr>
        <w:t>雇用者に最大</w:t>
      </w:r>
      <w:r w:rsidRPr="00246B98">
        <w:rPr>
          <w:rFonts w:ascii="Century" w:eastAsia="ＭＳ 明朝" w:hAnsi="Century"/>
          <w:szCs w:val="21"/>
          <w:lang w:val="en-AU" w:eastAsia="zh-CN"/>
        </w:rPr>
        <w:t>6,000</w:t>
      </w:r>
      <w:r w:rsidRPr="00246B98">
        <w:rPr>
          <w:rFonts w:ascii="Century" w:eastAsia="ＭＳ 明朝" w:hAnsi="Century"/>
          <w:szCs w:val="21"/>
          <w:lang w:val="en-AU" w:eastAsia="zh-CN"/>
        </w:rPr>
        <w:t>ドルを提供する。毎年約</w:t>
      </w:r>
      <w:r w:rsidRPr="00246B98">
        <w:rPr>
          <w:rFonts w:ascii="Century" w:eastAsia="ＭＳ 明朝" w:hAnsi="Century"/>
          <w:szCs w:val="21"/>
          <w:lang w:val="en-AU" w:eastAsia="zh-CN"/>
        </w:rPr>
        <w:t>1,700</w:t>
      </w:r>
      <w:r w:rsidRPr="00246B98">
        <w:rPr>
          <w:rFonts w:ascii="Century" w:eastAsia="ＭＳ 明朝" w:hAnsi="Century"/>
          <w:szCs w:val="21"/>
          <w:lang w:val="en-AU" w:eastAsia="zh-CN"/>
        </w:rPr>
        <w:t>人の賃金開始補助金が</w:t>
      </w:r>
      <w:r w:rsidR="00DC2288" w:rsidRPr="00246B98">
        <w:rPr>
          <w:rFonts w:ascii="Century" w:eastAsia="ＭＳ 明朝" w:hAnsi="Century"/>
          <w:szCs w:val="21"/>
          <w:lang w:val="en-AU" w:eastAsia="zh-CN"/>
        </w:rPr>
        <w:t>あ</w:t>
      </w:r>
      <w:r w:rsidR="00DC2288" w:rsidRPr="00246B98">
        <w:rPr>
          <w:rFonts w:ascii="Century" w:eastAsia="ＭＳ 明朝" w:hAnsi="Century" w:hint="eastAsia"/>
          <w:szCs w:val="21"/>
          <w:lang w:val="en-AU"/>
        </w:rPr>
        <w:t>る。ただし</w:t>
      </w:r>
      <w:r w:rsidR="00DC2288" w:rsidRPr="00246B98">
        <w:rPr>
          <w:rFonts w:ascii="Century" w:eastAsia="ＭＳ 明朝" w:hAnsi="Century"/>
          <w:szCs w:val="21"/>
          <w:lang w:val="en-AU" w:eastAsia="zh-CN"/>
        </w:rPr>
        <w:t>参加者は少なくとも</w:t>
      </w:r>
      <w:r w:rsidR="00DC2288" w:rsidRPr="00246B98">
        <w:rPr>
          <w:rFonts w:ascii="Century" w:eastAsia="ＭＳ 明朝" w:hAnsi="Century"/>
          <w:szCs w:val="21"/>
          <w:lang w:val="en-AU" w:eastAsia="zh-CN"/>
        </w:rPr>
        <w:t>6</w:t>
      </w:r>
      <w:r w:rsidR="00DC2288" w:rsidRPr="00246B98">
        <w:rPr>
          <w:rFonts w:ascii="Century" w:eastAsia="ＭＳ 明朝" w:hAnsi="Century"/>
          <w:szCs w:val="21"/>
          <w:lang w:val="en-AU" w:eastAsia="zh-CN"/>
        </w:rPr>
        <w:t>ヶ月間雇用されなければな</w:t>
      </w:r>
      <w:r w:rsidR="00DC2288" w:rsidRPr="00246B98">
        <w:rPr>
          <w:rFonts w:ascii="Century" w:eastAsia="ＭＳ 明朝" w:hAnsi="Century"/>
          <w:szCs w:val="21"/>
          <w:lang w:val="en-AU"/>
        </w:rPr>
        <w:t>らない</w:t>
      </w:r>
      <w:r w:rsidRPr="00246B98">
        <w:rPr>
          <w:rFonts w:ascii="Century" w:eastAsia="ＭＳ 明朝" w:hAnsi="Century"/>
          <w:szCs w:val="21"/>
          <w:lang w:val="en-AU" w:eastAsia="zh-CN"/>
        </w:rPr>
        <w:t>。</w:t>
      </w:r>
    </w:p>
    <w:p w14:paraId="141CA645" w14:textId="77777777" w:rsidR="007D5932" w:rsidRPr="00246B98" w:rsidRDefault="007D5932" w:rsidP="00F83247">
      <w:pPr>
        <w:rPr>
          <w:rFonts w:ascii="Century" w:eastAsia="DengXian" w:hAnsi="Century"/>
          <w:szCs w:val="21"/>
          <w:lang w:val="en-AU"/>
        </w:rPr>
      </w:pPr>
    </w:p>
    <w:p w14:paraId="2A234E81"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州および</w:t>
      </w:r>
      <w:r w:rsidR="00536E14" w:rsidRPr="000709D5">
        <w:rPr>
          <w:rFonts w:ascii="ＭＳ ゴシック" w:eastAsia="ＭＳ ゴシック" w:hAnsi="ＭＳ ゴシック"/>
          <w:b/>
          <w:bCs/>
          <w:szCs w:val="21"/>
          <w:lang w:val="en-AU"/>
        </w:rPr>
        <w:t>準州</w:t>
      </w:r>
    </w:p>
    <w:p w14:paraId="27876F80"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315.</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州および準州はまた、</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の雇用を促進し支援している。例えば、</w:t>
      </w:r>
      <w:r w:rsidRPr="00246B98">
        <w:rPr>
          <w:rFonts w:ascii="Century" w:eastAsia="ＭＳ 明朝" w:hAnsi="Century"/>
          <w:szCs w:val="21"/>
          <w:lang w:val="en-AU" w:eastAsia="zh-CN"/>
        </w:rPr>
        <w:t>ACT</w:t>
      </w:r>
      <w:r w:rsidR="00536E14" w:rsidRPr="00246B98">
        <w:rPr>
          <w:rFonts w:ascii="Century" w:eastAsia="ＭＳ 明朝" w:hAnsi="Century"/>
          <w:szCs w:val="21"/>
          <w:lang w:val="en-AU"/>
        </w:rPr>
        <w:t>州</w:t>
      </w:r>
      <w:r w:rsidRPr="00246B98">
        <w:rPr>
          <w:rFonts w:ascii="Century" w:eastAsia="ＭＳ 明朝" w:hAnsi="Century"/>
          <w:szCs w:val="21"/>
          <w:lang w:val="en-AU" w:eastAsia="zh-CN"/>
        </w:rPr>
        <w:t>および</w:t>
      </w:r>
      <w:r w:rsidRPr="00246B98">
        <w:rPr>
          <w:rFonts w:ascii="Century" w:eastAsia="ＭＳ 明朝" w:hAnsi="Century"/>
          <w:szCs w:val="21"/>
          <w:lang w:val="en-AU" w:eastAsia="zh-CN"/>
        </w:rPr>
        <w:t>NSW</w:t>
      </w:r>
      <w:r w:rsidRPr="00246B98">
        <w:rPr>
          <w:rFonts w:ascii="Century" w:eastAsia="ＭＳ 明朝" w:hAnsi="Century"/>
          <w:szCs w:val="21"/>
          <w:lang w:val="en-AU" w:eastAsia="zh-CN"/>
        </w:rPr>
        <w:t>州政府は、障害者の権利についての意識を高め、雇用主が</w:t>
      </w:r>
      <w:r w:rsidR="00536E14" w:rsidRPr="00246B98">
        <w:rPr>
          <w:rFonts w:ascii="Century" w:eastAsia="ＭＳ 明朝" w:hAnsi="Century"/>
          <w:szCs w:val="21"/>
          <w:lang w:val="en-AU"/>
        </w:rPr>
        <w:t>インクルーシブ</w:t>
      </w:r>
      <w:r w:rsidRPr="00246B98">
        <w:rPr>
          <w:rFonts w:ascii="Century" w:eastAsia="ＭＳ 明朝" w:hAnsi="Century"/>
          <w:szCs w:val="21"/>
          <w:lang w:val="en-AU" w:eastAsia="zh-CN"/>
        </w:rPr>
        <w:t>な職場を促進するよう奨励するための</w:t>
      </w:r>
      <w:r w:rsidR="00536E14" w:rsidRPr="00246B98">
        <w:rPr>
          <w:rFonts w:ascii="Century" w:eastAsia="ＭＳ 明朝" w:hAnsi="Century"/>
          <w:szCs w:val="21"/>
          <w:lang w:val="en-AU"/>
        </w:rPr>
        <w:t>訓練</w:t>
      </w:r>
      <w:r w:rsidRPr="00246B98">
        <w:rPr>
          <w:rFonts w:ascii="Century" w:eastAsia="ＭＳ 明朝" w:hAnsi="Century"/>
          <w:szCs w:val="21"/>
          <w:lang w:val="en-AU" w:eastAsia="zh-CN"/>
        </w:rPr>
        <w:t>教材および</w:t>
      </w:r>
      <w:r w:rsidR="00536E14" w:rsidRPr="00246B98">
        <w:rPr>
          <w:rFonts w:ascii="Century" w:eastAsia="ＭＳ 明朝" w:hAnsi="Century"/>
          <w:szCs w:val="21"/>
          <w:lang w:val="en-AU"/>
        </w:rPr>
        <w:t>資源</w:t>
      </w:r>
      <w:r w:rsidRPr="00246B98">
        <w:rPr>
          <w:rFonts w:ascii="Century" w:eastAsia="ＭＳ 明朝" w:hAnsi="Century"/>
          <w:szCs w:val="21"/>
          <w:lang w:val="en-AU" w:eastAsia="zh-CN"/>
        </w:rPr>
        <w:t>を開発</w:t>
      </w:r>
      <w:r w:rsidR="007D3ED8" w:rsidRPr="00246B98">
        <w:rPr>
          <w:rFonts w:ascii="Century" w:eastAsia="ＭＳ 明朝" w:hAnsi="Century"/>
          <w:szCs w:val="21"/>
          <w:lang w:val="en-AU" w:eastAsia="zh-CN"/>
        </w:rPr>
        <w:t>した</w:t>
      </w:r>
      <w:r w:rsidRPr="00246B98">
        <w:rPr>
          <w:rFonts w:ascii="Century" w:eastAsia="ＭＳ 明朝" w:hAnsi="Century"/>
          <w:szCs w:val="21"/>
          <w:lang w:val="en-AU" w:eastAsia="zh-CN"/>
        </w:rPr>
        <w:t>。</w:t>
      </w:r>
    </w:p>
    <w:p w14:paraId="11CD43AA" w14:textId="77777777" w:rsidR="00F83247" w:rsidRPr="00246B98" w:rsidRDefault="00F83247" w:rsidP="00F83247">
      <w:pPr>
        <w:rPr>
          <w:rFonts w:ascii="Century" w:eastAsia="ＭＳ 明朝" w:hAnsi="Century"/>
          <w:szCs w:val="21"/>
          <w:lang w:val="en-AU" w:eastAsia="zh-CN"/>
        </w:rPr>
      </w:pPr>
    </w:p>
    <w:p w14:paraId="0AA99326" w14:textId="77777777" w:rsidR="00F83247" w:rsidRPr="000709D5" w:rsidRDefault="002B346F"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相当</w:t>
      </w:r>
      <w:r w:rsidR="00F83247" w:rsidRPr="000709D5">
        <w:rPr>
          <w:rFonts w:ascii="ＭＳ ゴシック" w:eastAsia="ＭＳ ゴシック" w:hAnsi="ＭＳ ゴシック"/>
          <w:b/>
          <w:bCs/>
          <w:szCs w:val="21"/>
          <w:lang w:val="en-AU" w:eastAsia="zh-CN"/>
        </w:rPr>
        <w:t>な生活水準</w:t>
      </w:r>
      <w:r w:rsidR="00304556" w:rsidRPr="000709D5">
        <w:rPr>
          <w:rFonts w:ascii="ＭＳ ゴシック" w:eastAsia="ＭＳ ゴシック" w:hAnsi="ＭＳ ゴシック"/>
          <w:b/>
          <w:bCs/>
          <w:szCs w:val="21"/>
          <w:lang w:val="en-AU"/>
        </w:rPr>
        <w:t>及び</w:t>
      </w:r>
      <w:r w:rsidR="00F83247" w:rsidRPr="000709D5">
        <w:rPr>
          <w:rFonts w:ascii="ＭＳ ゴシック" w:eastAsia="ＭＳ ゴシック" w:hAnsi="ＭＳ ゴシック"/>
          <w:b/>
          <w:bCs/>
          <w:szCs w:val="21"/>
          <w:lang w:val="en-AU" w:eastAsia="zh-CN"/>
        </w:rPr>
        <w:t>社会</w:t>
      </w:r>
      <w:r w:rsidRPr="000709D5">
        <w:rPr>
          <w:rFonts w:ascii="ＭＳ ゴシック" w:eastAsia="ＭＳ ゴシック" w:hAnsi="ＭＳ ゴシック"/>
          <w:b/>
          <w:bCs/>
          <w:szCs w:val="21"/>
          <w:lang w:val="en-AU"/>
        </w:rPr>
        <w:t>的保障</w:t>
      </w:r>
      <w:r w:rsidR="00F83247" w:rsidRPr="000709D5">
        <w:rPr>
          <w:rFonts w:ascii="ＭＳ ゴシック" w:eastAsia="ＭＳ ゴシック" w:hAnsi="ＭＳ ゴシック"/>
          <w:b/>
          <w:bCs/>
          <w:szCs w:val="21"/>
          <w:lang w:val="en-AU" w:eastAsia="zh-CN"/>
        </w:rPr>
        <w:t>（第28条）</w:t>
      </w:r>
    </w:p>
    <w:p w14:paraId="267EC9BC" w14:textId="77777777" w:rsidR="00F83247" w:rsidRPr="000709D5" w:rsidRDefault="00E52D20"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F83247" w:rsidRPr="000709D5">
        <w:rPr>
          <w:rFonts w:ascii="ＭＳ ゴシック" w:eastAsia="ＭＳ ゴシック" w:hAnsi="ＭＳ ゴシック"/>
          <w:b/>
          <w:bCs/>
          <w:szCs w:val="21"/>
          <w:lang w:val="en-AU" w:eastAsia="zh-CN"/>
        </w:rPr>
        <w:t>31</w:t>
      </w:r>
    </w:p>
    <w:p w14:paraId="690DFC39" w14:textId="77777777" w:rsidR="00F83247" w:rsidRPr="00246B98" w:rsidRDefault="00DA1D8D" w:rsidP="00F83247">
      <w:pPr>
        <w:rPr>
          <w:rFonts w:ascii="Century" w:eastAsia="ＭＳ 明朝" w:hAnsi="Century"/>
          <w:szCs w:val="21"/>
          <w:lang w:val="en-AU" w:eastAsia="zh-CN"/>
        </w:rPr>
      </w:pPr>
      <w:r w:rsidRPr="00246B98">
        <w:rPr>
          <w:rFonts w:ascii="Century" w:eastAsia="ＭＳ 明朝" w:hAnsi="Century"/>
          <w:szCs w:val="21"/>
          <w:lang w:val="en-AU"/>
        </w:rPr>
        <w:t>316.</w:t>
      </w:r>
      <w:r w:rsidR="00E734EF" w:rsidRPr="00246B98">
        <w:rPr>
          <w:rFonts w:ascii="Century" w:eastAsia="ＭＳ 明朝" w:hAnsi="Century"/>
          <w:szCs w:val="21"/>
          <w:lang w:val="en-AU"/>
        </w:rPr>
        <w:t xml:space="preserve">　</w:t>
      </w:r>
      <w:r w:rsidR="00F83247" w:rsidRPr="00246B98">
        <w:rPr>
          <w:rFonts w:ascii="Century" w:eastAsia="ＭＳ 明朝" w:hAnsi="Century"/>
          <w:szCs w:val="21"/>
          <w:lang w:val="en-AU" w:eastAsia="zh-CN"/>
        </w:rPr>
        <w:t>オーストラリア政府は、オーストラリアの貧困とホームレス</w:t>
      </w:r>
      <w:r w:rsidR="001E159C" w:rsidRPr="00246B98">
        <w:rPr>
          <w:rFonts w:ascii="Century" w:eastAsia="ＭＳ 明朝" w:hAnsi="Century"/>
          <w:szCs w:val="21"/>
          <w:lang w:val="en-AU" w:eastAsia="zh-CN"/>
        </w:rPr>
        <w:t>（</w:t>
      </w:r>
      <w:r w:rsidR="00AF2EEC" w:rsidRPr="00246B98">
        <w:rPr>
          <w:rFonts w:ascii="Century" w:eastAsia="ＭＳ 明朝" w:hAnsi="Century"/>
          <w:szCs w:val="21"/>
        </w:rPr>
        <w:t>障害のある人</w:t>
      </w:r>
      <w:r w:rsidR="001E159C" w:rsidRPr="00246B98">
        <w:rPr>
          <w:rFonts w:ascii="Century" w:eastAsia="ＭＳ 明朝" w:hAnsi="Century"/>
          <w:szCs w:val="21"/>
          <w:lang w:val="en-AU" w:eastAsia="zh-CN"/>
        </w:rPr>
        <w:t>を含む）</w:t>
      </w:r>
      <w:r w:rsidR="00F83247" w:rsidRPr="00246B98">
        <w:rPr>
          <w:rFonts w:ascii="Century" w:eastAsia="ＭＳ 明朝" w:hAnsi="Century"/>
          <w:szCs w:val="21"/>
          <w:lang w:val="en-AU" w:eastAsia="zh-CN"/>
        </w:rPr>
        <w:t>のリスクを軽減することに焦点を当て、</w:t>
      </w:r>
      <w:r w:rsidR="001E159C" w:rsidRPr="00246B98">
        <w:rPr>
          <w:rFonts w:ascii="Century" w:eastAsia="ＭＳ 明朝" w:hAnsi="Century"/>
          <w:szCs w:val="21"/>
          <w:lang w:val="en-AU"/>
        </w:rPr>
        <w:t>いろいろ</w:t>
      </w:r>
      <w:r w:rsidR="001E159C" w:rsidRPr="00246B98">
        <w:rPr>
          <w:rFonts w:ascii="Century" w:eastAsia="ＭＳ 明朝" w:hAnsi="Century"/>
          <w:szCs w:val="21"/>
          <w:lang w:val="en-AU" w:eastAsia="zh-CN"/>
        </w:rPr>
        <w:t>具体的な対策を講じている。</w:t>
      </w:r>
      <w:r w:rsidR="001E159C" w:rsidRPr="00246B98">
        <w:rPr>
          <w:rFonts w:ascii="Century" w:eastAsia="ＭＳ 明朝" w:hAnsi="Century"/>
          <w:szCs w:val="21"/>
          <w:lang w:val="en-AU"/>
        </w:rPr>
        <w:t>このため</w:t>
      </w:r>
      <w:r w:rsidR="00F83247" w:rsidRPr="00246B98">
        <w:rPr>
          <w:rFonts w:ascii="Century" w:eastAsia="ＭＳ 明朝" w:hAnsi="Century"/>
          <w:szCs w:val="21"/>
          <w:lang w:val="en-AU" w:eastAsia="zh-CN"/>
        </w:rPr>
        <w:t>年間</w:t>
      </w:r>
      <w:r w:rsidR="00F83247" w:rsidRPr="00246B98">
        <w:rPr>
          <w:rFonts w:ascii="Century" w:eastAsia="ＭＳ 明朝" w:hAnsi="Century"/>
          <w:szCs w:val="21"/>
          <w:lang w:val="en-AU" w:eastAsia="zh-CN"/>
        </w:rPr>
        <w:t>60</w:t>
      </w:r>
      <w:r w:rsidR="00F83247" w:rsidRPr="00246B98">
        <w:rPr>
          <w:rFonts w:ascii="Century" w:eastAsia="ＭＳ 明朝" w:hAnsi="Century"/>
          <w:szCs w:val="21"/>
          <w:lang w:val="en-AU" w:eastAsia="zh-CN"/>
        </w:rPr>
        <w:t>億ドル</w:t>
      </w:r>
      <w:r w:rsidR="001E159C" w:rsidRPr="00246B98">
        <w:rPr>
          <w:rFonts w:ascii="Century" w:eastAsia="ＭＳ 明朝" w:hAnsi="Century"/>
          <w:szCs w:val="21"/>
          <w:lang w:val="en-AU"/>
        </w:rPr>
        <w:t>以上</w:t>
      </w:r>
      <w:r w:rsidR="00F83247" w:rsidRPr="00246B98">
        <w:rPr>
          <w:rFonts w:ascii="Century" w:eastAsia="ＭＳ 明朝" w:hAnsi="Century"/>
          <w:szCs w:val="21"/>
          <w:lang w:val="en-AU" w:eastAsia="zh-CN"/>
        </w:rPr>
        <w:t>を住宅支援と</w:t>
      </w:r>
      <w:r w:rsidR="001E159C" w:rsidRPr="00246B98">
        <w:rPr>
          <w:rFonts w:ascii="Century" w:eastAsia="ＭＳ 明朝" w:hAnsi="Century"/>
          <w:szCs w:val="21"/>
          <w:lang w:val="en-AU" w:eastAsia="zh-CN"/>
        </w:rPr>
        <w:t>ホームレスサービスに</w:t>
      </w:r>
      <w:r w:rsidR="001E159C" w:rsidRPr="00246B98">
        <w:rPr>
          <w:rFonts w:ascii="Century" w:eastAsia="ＭＳ 明朝" w:hAnsi="Century"/>
          <w:szCs w:val="21"/>
          <w:lang w:val="en-AU"/>
        </w:rPr>
        <w:t>使い、</w:t>
      </w:r>
      <w:r w:rsidR="00F83247" w:rsidRPr="00246B98">
        <w:rPr>
          <w:rFonts w:ascii="Century" w:eastAsia="ＭＳ 明朝" w:hAnsi="Century"/>
          <w:szCs w:val="21"/>
          <w:lang w:val="en-AU" w:eastAsia="zh-CN"/>
        </w:rPr>
        <w:t>何百万人ものオーストラリア人を支援</w:t>
      </w:r>
      <w:r w:rsidR="001E159C" w:rsidRPr="00246B98">
        <w:rPr>
          <w:rFonts w:ascii="Century" w:eastAsia="ＭＳ 明朝" w:hAnsi="Century"/>
          <w:szCs w:val="21"/>
          <w:lang w:val="en-AU"/>
        </w:rPr>
        <w:t>している。</w:t>
      </w:r>
    </w:p>
    <w:p w14:paraId="5892091F" w14:textId="77777777" w:rsidR="00D1662E" w:rsidRPr="00246B98" w:rsidRDefault="00D1662E" w:rsidP="00F83247">
      <w:pPr>
        <w:rPr>
          <w:rFonts w:ascii="Century" w:eastAsia="ＭＳ 明朝" w:hAnsi="Century"/>
          <w:szCs w:val="21"/>
          <w:lang w:val="en-AU" w:eastAsia="zh-CN"/>
        </w:rPr>
      </w:pPr>
    </w:p>
    <w:p w14:paraId="7574D21C" w14:textId="77777777" w:rsidR="00F83247" w:rsidRPr="000709D5" w:rsidRDefault="001E159C"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全国</w:t>
      </w:r>
      <w:r w:rsidR="00F83247" w:rsidRPr="000709D5">
        <w:rPr>
          <w:rFonts w:ascii="ＭＳ ゴシック" w:eastAsia="ＭＳ ゴシック" w:hAnsi="ＭＳ ゴシック"/>
          <w:b/>
          <w:bCs/>
          <w:szCs w:val="21"/>
          <w:lang w:val="en-AU" w:eastAsia="zh-CN"/>
        </w:rPr>
        <w:t>住宅</w:t>
      </w:r>
      <w:r w:rsidRPr="000709D5">
        <w:rPr>
          <w:rFonts w:ascii="ＭＳ ゴシック" w:eastAsia="ＭＳ ゴシック" w:hAnsi="ＭＳ ゴシック"/>
          <w:b/>
          <w:bCs/>
          <w:szCs w:val="21"/>
          <w:lang w:val="en-AU"/>
        </w:rPr>
        <w:t>・</w:t>
      </w:r>
      <w:r w:rsidR="00F83247" w:rsidRPr="000709D5">
        <w:rPr>
          <w:rFonts w:ascii="ＭＳ ゴシック" w:eastAsia="ＭＳ ゴシック" w:hAnsi="ＭＳ ゴシック"/>
          <w:b/>
          <w:bCs/>
          <w:szCs w:val="21"/>
          <w:lang w:val="en-AU" w:eastAsia="zh-CN"/>
        </w:rPr>
        <w:t>ホームレス</w:t>
      </w:r>
      <w:r w:rsidR="005C5119" w:rsidRPr="000709D5">
        <w:rPr>
          <w:rFonts w:ascii="ＭＳ ゴシック" w:eastAsia="ＭＳ ゴシック" w:hAnsi="ＭＳ ゴシック" w:hint="eastAsia"/>
          <w:b/>
          <w:bCs/>
          <w:szCs w:val="21"/>
          <w:lang w:val="en-AU"/>
        </w:rPr>
        <w:t>協定</w:t>
      </w:r>
      <w:r w:rsidRPr="000709D5">
        <w:rPr>
          <w:rFonts w:ascii="ＭＳ ゴシック" w:eastAsia="ＭＳ ゴシック" w:hAnsi="ＭＳ ゴシック"/>
          <w:b/>
          <w:bCs/>
          <w:szCs w:val="21"/>
          <w:lang w:val="en-AU"/>
        </w:rPr>
        <w:t>（</w:t>
      </w:r>
      <w:r w:rsidRPr="000709D5">
        <w:rPr>
          <w:rFonts w:ascii="ＭＳ ゴシック" w:eastAsia="ＭＳ ゴシック" w:hAnsi="ＭＳ ゴシック"/>
          <w:b/>
          <w:bCs/>
          <w:szCs w:val="21"/>
          <w:lang w:val="en-AU" w:eastAsia="zh-CN"/>
        </w:rPr>
        <w:t>NHHA</w:t>
      </w:r>
      <w:r w:rsidR="005C5119" w:rsidRPr="000709D5">
        <w:rPr>
          <w:rFonts w:ascii="ＭＳ ゴシック" w:eastAsia="ＭＳ ゴシック" w:hAnsi="ＭＳ ゴシック"/>
          <w:b/>
          <w:bCs/>
          <w:szCs w:val="21"/>
        </w:rPr>
        <w:t>:</w:t>
      </w:r>
      <w:r w:rsidR="005C5119" w:rsidRPr="000709D5">
        <w:rPr>
          <w:rFonts w:ascii="ＭＳ ゴシック" w:eastAsia="ＭＳ ゴシック" w:hAnsi="ＭＳ ゴシック"/>
          <w:b/>
          <w:bCs/>
        </w:rPr>
        <w:t xml:space="preserve"> National Housing and Homelessness Agreement</w:t>
      </w:r>
      <w:r w:rsidRPr="000709D5">
        <w:rPr>
          <w:rFonts w:ascii="ＭＳ ゴシック" w:eastAsia="ＭＳ ゴシック" w:hAnsi="ＭＳ ゴシック"/>
          <w:b/>
          <w:bCs/>
          <w:szCs w:val="21"/>
          <w:lang w:val="en-AU"/>
        </w:rPr>
        <w:t>）</w:t>
      </w:r>
    </w:p>
    <w:p w14:paraId="1DAD72F0" w14:textId="77777777" w:rsidR="00F83247" w:rsidRPr="00246B98" w:rsidRDefault="00D1662E" w:rsidP="00F83247">
      <w:pPr>
        <w:rPr>
          <w:rFonts w:ascii="Century" w:eastAsia="ＭＳ 明朝" w:hAnsi="Century"/>
          <w:szCs w:val="21"/>
          <w:lang w:val="en-AU" w:eastAsia="zh-CN"/>
        </w:rPr>
      </w:pPr>
      <w:r w:rsidRPr="00246B98">
        <w:rPr>
          <w:rFonts w:ascii="Century" w:eastAsia="ＭＳ 明朝" w:hAnsi="Century"/>
          <w:szCs w:val="21"/>
          <w:lang w:val="en-AU"/>
        </w:rPr>
        <w:t>317</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00473956" w:rsidRPr="00246B98">
        <w:rPr>
          <w:rFonts w:ascii="Century" w:eastAsia="ＭＳ 明朝" w:hAnsi="Century"/>
          <w:szCs w:val="21"/>
          <w:lang w:val="en-AU"/>
        </w:rPr>
        <w:t>2018</w:t>
      </w:r>
      <w:r w:rsidR="00473956" w:rsidRPr="00246B98">
        <w:rPr>
          <w:rFonts w:ascii="Century" w:eastAsia="ＭＳ 明朝" w:hAnsi="Century"/>
          <w:szCs w:val="21"/>
          <w:lang w:val="en-AU"/>
        </w:rPr>
        <w:t>年</w:t>
      </w:r>
      <w:r w:rsidR="00473956" w:rsidRPr="00246B98">
        <w:rPr>
          <w:rFonts w:ascii="Century" w:eastAsia="ＭＳ 明朝" w:hAnsi="Century"/>
          <w:szCs w:val="21"/>
          <w:lang w:val="en-AU"/>
        </w:rPr>
        <w:t>7</w:t>
      </w:r>
      <w:r w:rsidR="00473956" w:rsidRPr="00246B98">
        <w:rPr>
          <w:rFonts w:ascii="Century" w:eastAsia="ＭＳ 明朝" w:hAnsi="Century"/>
          <w:szCs w:val="21"/>
          <w:lang w:val="en-AU"/>
        </w:rPr>
        <w:t>月</w:t>
      </w:r>
      <w:r w:rsidR="00473956" w:rsidRPr="00246B98">
        <w:rPr>
          <w:rFonts w:ascii="Century" w:eastAsia="ＭＳ 明朝" w:hAnsi="Century"/>
          <w:szCs w:val="21"/>
          <w:lang w:val="en-AU"/>
        </w:rPr>
        <w:t>1</w:t>
      </w:r>
      <w:r w:rsidR="00473956" w:rsidRPr="00246B98">
        <w:rPr>
          <w:rFonts w:ascii="Century" w:eastAsia="ＭＳ 明朝" w:hAnsi="Century"/>
          <w:szCs w:val="21"/>
          <w:lang w:val="en-AU"/>
        </w:rPr>
        <w:t>日から</w:t>
      </w:r>
      <w:r w:rsidR="001E159C" w:rsidRPr="00246B98">
        <w:rPr>
          <w:rFonts w:ascii="Century" w:eastAsia="ＭＳ 明朝" w:hAnsi="Century"/>
          <w:szCs w:val="21"/>
          <w:lang w:val="en-AU"/>
        </w:rPr>
        <w:t>年間</w:t>
      </w:r>
      <w:r w:rsidR="001E159C" w:rsidRPr="00246B98">
        <w:rPr>
          <w:rFonts w:ascii="Century" w:eastAsia="ＭＳ 明朝" w:hAnsi="Century"/>
          <w:szCs w:val="21"/>
          <w:lang w:val="en-AU"/>
        </w:rPr>
        <w:t>15</w:t>
      </w:r>
      <w:r w:rsidR="001E159C" w:rsidRPr="00246B98">
        <w:rPr>
          <w:rFonts w:ascii="Century" w:eastAsia="ＭＳ 明朝" w:hAnsi="Century"/>
          <w:szCs w:val="21"/>
          <w:lang w:val="en-AU"/>
        </w:rPr>
        <w:t>億ドルの</w:t>
      </w:r>
      <w:r w:rsidR="00F83247" w:rsidRPr="00246B98">
        <w:rPr>
          <w:rFonts w:ascii="Century" w:eastAsia="ＭＳ 明朝" w:hAnsi="Century"/>
          <w:szCs w:val="21"/>
          <w:lang w:val="en-AU" w:eastAsia="zh-CN"/>
        </w:rPr>
        <w:t>NHHA</w:t>
      </w:r>
      <w:r w:rsidR="00473956" w:rsidRPr="00246B98">
        <w:rPr>
          <w:rFonts w:ascii="Century" w:eastAsia="ＭＳ 明朝" w:hAnsi="Century"/>
          <w:szCs w:val="21"/>
          <w:lang w:val="en-AU"/>
        </w:rPr>
        <w:t>が発足した。</w:t>
      </w:r>
      <w:r w:rsidR="00473956" w:rsidRPr="00246B98">
        <w:rPr>
          <w:rFonts w:ascii="Century" w:eastAsia="ＭＳ 明朝" w:hAnsi="Century"/>
          <w:szCs w:val="21"/>
          <w:lang w:val="en-AU"/>
        </w:rPr>
        <w:t>NHHA</w:t>
      </w:r>
      <w:r w:rsidR="00F83247" w:rsidRPr="00246B98">
        <w:rPr>
          <w:rFonts w:ascii="Century" w:eastAsia="ＭＳ 明朝" w:hAnsi="Century"/>
          <w:szCs w:val="21"/>
          <w:lang w:val="en-AU" w:eastAsia="zh-CN"/>
        </w:rPr>
        <w:t>の下では、州および準州は、特定</w:t>
      </w:r>
      <w:r w:rsidR="00473956" w:rsidRPr="00246B98">
        <w:rPr>
          <w:rFonts w:ascii="Century" w:eastAsia="ＭＳ 明朝" w:hAnsi="Century"/>
          <w:szCs w:val="21"/>
          <w:lang w:val="en-AU"/>
        </w:rPr>
        <w:t>の</w:t>
      </w:r>
      <w:r w:rsidR="00F83247" w:rsidRPr="00246B98">
        <w:rPr>
          <w:rFonts w:ascii="Century" w:eastAsia="ＭＳ 明朝" w:hAnsi="Century"/>
          <w:szCs w:val="21"/>
          <w:lang w:val="en-AU" w:eastAsia="zh-CN"/>
        </w:rPr>
        <w:t>優先</w:t>
      </w:r>
      <w:r w:rsidR="00473956" w:rsidRPr="00246B98">
        <w:rPr>
          <w:rFonts w:ascii="Century" w:eastAsia="ＭＳ 明朝" w:hAnsi="Century"/>
          <w:szCs w:val="21"/>
          <w:lang w:val="en-AU"/>
        </w:rPr>
        <w:t>群</w:t>
      </w:r>
      <w:r w:rsidR="00F83247" w:rsidRPr="00246B98">
        <w:rPr>
          <w:rFonts w:ascii="Century" w:eastAsia="ＭＳ 明朝" w:hAnsi="Century"/>
          <w:szCs w:val="21"/>
          <w:lang w:val="en-AU" w:eastAsia="zh-CN"/>
        </w:rPr>
        <w:t>（</w:t>
      </w:r>
      <w:r w:rsidR="00473956" w:rsidRPr="00246B98">
        <w:rPr>
          <w:rFonts w:ascii="Century" w:eastAsia="ＭＳ 明朝" w:hAnsi="Century"/>
          <w:szCs w:val="21"/>
          <w:lang w:val="en-AU" w:eastAsia="zh-CN"/>
        </w:rPr>
        <w:t>家庭内暴力を経験している</w:t>
      </w:r>
      <w:r w:rsidR="00F83247" w:rsidRPr="00246B98">
        <w:rPr>
          <w:rFonts w:ascii="Century" w:eastAsia="ＭＳ 明朝" w:hAnsi="Century"/>
          <w:szCs w:val="21"/>
          <w:lang w:val="en-AU" w:eastAsia="zh-CN"/>
        </w:rPr>
        <w:t>女性および</w:t>
      </w:r>
      <w:r w:rsidR="007120DA" w:rsidRPr="00246B98">
        <w:rPr>
          <w:rFonts w:ascii="Century" w:eastAsia="ＭＳ 明朝" w:hAnsi="Century"/>
          <w:szCs w:val="21"/>
          <w:lang w:val="en-AU" w:eastAsia="zh-CN"/>
        </w:rPr>
        <w:t>子ども</w:t>
      </w:r>
      <w:r w:rsidR="00F83247" w:rsidRPr="00246B98">
        <w:rPr>
          <w:rFonts w:ascii="Century" w:eastAsia="ＭＳ 明朝" w:hAnsi="Century"/>
          <w:szCs w:val="21"/>
          <w:lang w:val="en-AU" w:eastAsia="zh-CN"/>
        </w:rPr>
        <w:t>、</w:t>
      </w:r>
      <w:r w:rsidR="007120DA" w:rsidRPr="00246B98">
        <w:rPr>
          <w:rFonts w:ascii="Century" w:eastAsia="ＭＳ 明朝" w:hAnsi="Century"/>
          <w:szCs w:val="21"/>
          <w:lang w:val="en-AU" w:eastAsia="zh-CN"/>
        </w:rPr>
        <w:t>子ども</w:t>
      </w:r>
      <w:r w:rsidR="00F83247" w:rsidRPr="00246B98">
        <w:rPr>
          <w:rFonts w:ascii="Century" w:eastAsia="ＭＳ 明朝" w:hAnsi="Century"/>
          <w:szCs w:val="21"/>
          <w:lang w:val="en-AU" w:eastAsia="zh-CN"/>
        </w:rPr>
        <w:t>および若い</w:t>
      </w:r>
      <w:r w:rsidR="00473956" w:rsidRPr="00246B98">
        <w:rPr>
          <w:rFonts w:ascii="Century" w:eastAsia="ＭＳ 明朝" w:hAnsi="Century"/>
          <w:szCs w:val="21"/>
          <w:lang w:val="en-AU"/>
        </w:rPr>
        <w:t>人、</w:t>
      </w:r>
      <w:r w:rsidR="00473956" w:rsidRPr="00246B98">
        <w:rPr>
          <w:rFonts w:ascii="Century" w:eastAsia="ＭＳ 明朝" w:hAnsi="Century"/>
          <w:szCs w:val="21"/>
          <w:lang w:val="en-AU" w:eastAsia="zh-CN"/>
        </w:rPr>
        <w:t>先住民族および介護や施設</w:t>
      </w:r>
      <w:r w:rsidR="00473956" w:rsidRPr="00246B98">
        <w:rPr>
          <w:rFonts w:ascii="Century" w:eastAsia="ＭＳ 明朝" w:hAnsi="Century"/>
          <w:szCs w:val="21"/>
          <w:lang w:val="en-AU"/>
        </w:rPr>
        <w:t>から離れる</w:t>
      </w:r>
      <w:r w:rsidR="00473956" w:rsidRPr="00246B98">
        <w:rPr>
          <w:rFonts w:ascii="Century" w:eastAsia="ＭＳ 明朝" w:hAnsi="Century"/>
          <w:szCs w:val="21"/>
          <w:lang w:val="en-AU" w:eastAsia="zh-CN"/>
        </w:rPr>
        <w:t>人々</w:t>
      </w:r>
      <w:r w:rsidR="00F83247" w:rsidRPr="00246B98">
        <w:rPr>
          <w:rFonts w:ascii="Century" w:eastAsia="ＭＳ 明朝" w:hAnsi="Century"/>
          <w:szCs w:val="21"/>
          <w:lang w:val="en-AU" w:eastAsia="zh-CN"/>
        </w:rPr>
        <w:t>を含む）のニーズに対処する住宅およびホームレス戦略を持っていなければならない。州および準州は、</w:t>
      </w:r>
      <w:r w:rsidR="00AF2EEC" w:rsidRPr="00246B98">
        <w:rPr>
          <w:rFonts w:ascii="Century" w:eastAsia="ＭＳ 明朝" w:hAnsi="Century"/>
          <w:szCs w:val="21"/>
        </w:rPr>
        <w:t>障害のある人</w:t>
      </w:r>
      <w:r w:rsidR="00F83247" w:rsidRPr="00246B98">
        <w:rPr>
          <w:rFonts w:ascii="Century" w:eastAsia="ＭＳ 明朝" w:hAnsi="Century"/>
          <w:szCs w:val="21"/>
          <w:lang w:val="en-AU" w:eastAsia="zh-CN"/>
        </w:rPr>
        <w:t>を含む他の優先</w:t>
      </w:r>
      <w:r w:rsidR="00473956" w:rsidRPr="00246B98">
        <w:rPr>
          <w:rFonts w:ascii="Century" w:eastAsia="ＭＳ 明朝" w:hAnsi="Century"/>
          <w:szCs w:val="21"/>
          <w:lang w:val="en-AU"/>
        </w:rPr>
        <w:t>群</w:t>
      </w:r>
      <w:r w:rsidR="00F83247" w:rsidRPr="00246B98">
        <w:rPr>
          <w:rFonts w:ascii="Century" w:eastAsia="ＭＳ 明朝" w:hAnsi="Century"/>
          <w:szCs w:val="21"/>
          <w:lang w:val="en-AU" w:eastAsia="zh-CN"/>
        </w:rPr>
        <w:t>を</w:t>
      </w:r>
      <w:r w:rsidR="00473956" w:rsidRPr="00246B98">
        <w:rPr>
          <w:rFonts w:ascii="Century" w:eastAsia="ＭＳ 明朝" w:hAnsi="Century"/>
          <w:szCs w:val="21"/>
          <w:lang w:val="en-AU"/>
        </w:rPr>
        <w:t>指定</w:t>
      </w:r>
      <w:r w:rsidR="00F83247" w:rsidRPr="00246B98">
        <w:rPr>
          <w:rFonts w:ascii="Century" w:eastAsia="ＭＳ 明朝" w:hAnsi="Century"/>
          <w:szCs w:val="21"/>
          <w:lang w:val="en-AU" w:eastAsia="zh-CN"/>
        </w:rPr>
        <w:t>することが</w:t>
      </w:r>
      <w:r w:rsidR="007D3ED8" w:rsidRPr="00246B98">
        <w:rPr>
          <w:rFonts w:ascii="Century" w:eastAsia="ＭＳ 明朝" w:hAnsi="Century"/>
          <w:szCs w:val="21"/>
          <w:lang w:val="en-AU" w:eastAsia="zh-CN"/>
        </w:rPr>
        <w:t>できる</w:t>
      </w:r>
      <w:r w:rsidR="00F83247" w:rsidRPr="00246B98">
        <w:rPr>
          <w:rFonts w:ascii="Century" w:eastAsia="ＭＳ 明朝" w:hAnsi="Century"/>
          <w:szCs w:val="21"/>
          <w:lang w:val="en-AU" w:eastAsia="zh-CN"/>
        </w:rPr>
        <w:t>。</w:t>
      </w:r>
    </w:p>
    <w:p w14:paraId="221F10EB"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318</w:t>
      </w:r>
      <w:r w:rsidR="00E734EF" w:rsidRPr="00246B98">
        <w:rPr>
          <w:rFonts w:ascii="Century" w:eastAsia="ＭＳ 明朝" w:hAnsi="Century"/>
          <w:szCs w:val="21"/>
          <w:lang w:val="en-AU"/>
        </w:rPr>
        <w:t>.</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00473956" w:rsidRPr="00246B98">
        <w:rPr>
          <w:rFonts w:ascii="Century" w:eastAsia="ＭＳ 明朝" w:hAnsi="Century"/>
          <w:szCs w:val="21"/>
          <w:lang w:val="en-AU"/>
        </w:rPr>
        <w:t>NHHA</w:t>
      </w:r>
      <w:r w:rsidR="00473956" w:rsidRPr="00246B98">
        <w:rPr>
          <w:rFonts w:ascii="Century" w:eastAsia="ＭＳ 明朝" w:hAnsi="Century"/>
          <w:szCs w:val="21"/>
          <w:lang w:val="en-AU" w:eastAsia="zh-CN"/>
        </w:rPr>
        <w:t>の下で</w:t>
      </w:r>
      <w:r w:rsidRPr="00246B98">
        <w:rPr>
          <w:rFonts w:ascii="Century" w:eastAsia="ＭＳ 明朝" w:hAnsi="Century"/>
          <w:szCs w:val="21"/>
          <w:lang w:val="en-AU" w:eastAsia="zh-CN"/>
        </w:rPr>
        <w:t>、</w:t>
      </w:r>
      <w:r w:rsidRPr="00246B98">
        <w:rPr>
          <w:rFonts w:ascii="Century" w:eastAsia="ＭＳ 明朝" w:hAnsi="Century"/>
          <w:szCs w:val="21"/>
          <w:lang w:val="en-AU" w:eastAsia="zh-CN"/>
        </w:rPr>
        <w:t>2018</w:t>
      </w:r>
      <w:r w:rsidR="00473956" w:rsidRPr="00246B98">
        <w:rPr>
          <w:rFonts w:ascii="Century" w:eastAsia="ＭＳ 明朝" w:hAnsi="Century"/>
          <w:szCs w:val="21"/>
          <w:lang w:val="en-AU"/>
        </w:rPr>
        <w:t>-</w:t>
      </w:r>
      <w:r w:rsidRPr="00246B98">
        <w:rPr>
          <w:rFonts w:ascii="Century" w:eastAsia="ＭＳ 明朝" w:hAnsi="Century"/>
          <w:szCs w:val="21"/>
          <w:lang w:val="en-AU" w:eastAsia="zh-CN"/>
        </w:rPr>
        <w:t>19</w:t>
      </w:r>
      <w:r w:rsidRPr="00246B98">
        <w:rPr>
          <w:rFonts w:ascii="Century" w:eastAsia="ＭＳ 明朝" w:hAnsi="Century"/>
          <w:szCs w:val="21"/>
          <w:lang w:val="en-AU" w:eastAsia="zh-CN"/>
        </w:rPr>
        <w:t>年</w:t>
      </w:r>
      <w:r w:rsidR="00473956" w:rsidRPr="00246B98">
        <w:rPr>
          <w:rFonts w:ascii="Century" w:eastAsia="ＭＳ 明朝" w:hAnsi="Century"/>
          <w:szCs w:val="21"/>
          <w:lang w:val="en-AU"/>
        </w:rPr>
        <w:t>年度から</w:t>
      </w:r>
      <w:r w:rsidRPr="00246B98">
        <w:rPr>
          <w:rFonts w:ascii="Century" w:eastAsia="ＭＳ 明朝" w:hAnsi="Century"/>
          <w:szCs w:val="21"/>
          <w:lang w:val="en-AU" w:eastAsia="zh-CN"/>
        </w:rPr>
        <w:t>の</w:t>
      </w:r>
      <w:r w:rsidRPr="00246B98">
        <w:rPr>
          <w:rFonts w:ascii="Century" w:eastAsia="ＭＳ 明朝" w:hAnsi="Century"/>
          <w:szCs w:val="21"/>
          <w:lang w:val="en-AU" w:eastAsia="zh-CN"/>
        </w:rPr>
        <w:t>5</w:t>
      </w:r>
      <w:r w:rsidRPr="00246B98">
        <w:rPr>
          <w:rFonts w:ascii="Century" w:eastAsia="ＭＳ 明朝" w:hAnsi="Century"/>
          <w:szCs w:val="21"/>
          <w:lang w:val="en-AU" w:eastAsia="zh-CN"/>
        </w:rPr>
        <w:t>年間、</w:t>
      </w:r>
      <w:r w:rsidRPr="00246B98">
        <w:rPr>
          <w:rFonts w:ascii="Century" w:eastAsia="ＭＳ 明朝" w:hAnsi="Century"/>
          <w:szCs w:val="21"/>
          <w:lang w:val="en-AU" w:eastAsia="zh-CN"/>
        </w:rPr>
        <w:t>6</w:t>
      </w:r>
      <w:r w:rsidRPr="00246B98">
        <w:rPr>
          <w:rFonts w:ascii="Century" w:eastAsia="ＭＳ 明朝" w:hAnsi="Century"/>
          <w:szCs w:val="21"/>
          <w:lang w:val="en-AU" w:eastAsia="zh-CN"/>
        </w:rPr>
        <w:t>億</w:t>
      </w:r>
      <w:r w:rsidRPr="00246B98">
        <w:rPr>
          <w:rFonts w:ascii="Century" w:eastAsia="ＭＳ 明朝" w:hAnsi="Century"/>
          <w:szCs w:val="21"/>
          <w:lang w:val="en-AU" w:eastAsia="zh-CN"/>
        </w:rPr>
        <w:t>2000</w:t>
      </w:r>
      <w:r w:rsidRPr="00246B98">
        <w:rPr>
          <w:rFonts w:ascii="Century" w:eastAsia="ＭＳ 明朝" w:hAnsi="Century"/>
          <w:szCs w:val="21"/>
          <w:lang w:val="en-AU" w:eastAsia="zh-CN"/>
        </w:rPr>
        <w:t>万ドルをホームレスサービスに充てる予定</w:t>
      </w:r>
      <w:r w:rsidR="007D3ED8" w:rsidRPr="00246B98">
        <w:rPr>
          <w:rFonts w:ascii="Century" w:eastAsia="ＭＳ 明朝" w:hAnsi="Century"/>
          <w:szCs w:val="21"/>
          <w:lang w:val="en-AU" w:eastAsia="zh-CN"/>
        </w:rPr>
        <w:t>で</w:t>
      </w:r>
      <w:r w:rsidR="00473956" w:rsidRPr="00246B98">
        <w:rPr>
          <w:rFonts w:ascii="Century" w:eastAsia="ＭＳ 明朝" w:hAnsi="Century"/>
          <w:szCs w:val="21"/>
          <w:lang w:val="en-AU"/>
        </w:rPr>
        <w:t>、</w:t>
      </w:r>
      <w:r w:rsidR="00473956" w:rsidRPr="00246B98">
        <w:rPr>
          <w:rFonts w:ascii="Century" w:eastAsia="ＭＳ 明朝" w:hAnsi="Century"/>
          <w:szCs w:val="21"/>
          <w:lang w:val="en-AU" w:eastAsia="zh-CN"/>
        </w:rPr>
        <w:t>州や</w:t>
      </w:r>
      <w:r w:rsidR="00473956" w:rsidRPr="00246B98">
        <w:rPr>
          <w:rFonts w:ascii="Century" w:eastAsia="ＭＳ 明朝" w:hAnsi="Century"/>
          <w:szCs w:val="21"/>
          <w:lang w:val="en-AU"/>
        </w:rPr>
        <w:t>準州が同額を支出する。</w:t>
      </w:r>
    </w:p>
    <w:p w14:paraId="1CD8D5E6" w14:textId="77777777" w:rsidR="00D1662E" w:rsidRPr="00246B98" w:rsidRDefault="00D1662E" w:rsidP="00F83247">
      <w:pPr>
        <w:rPr>
          <w:rFonts w:ascii="Century" w:eastAsia="ＭＳ 明朝" w:hAnsi="Century"/>
          <w:szCs w:val="21"/>
          <w:lang w:val="en-AU" w:eastAsia="zh-CN"/>
        </w:rPr>
      </w:pPr>
    </w:p>
    <w:p w14:paraId="459299D1"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ホームレスに関する以前の暫定的全国</w:t>
      </w:r>
      <w:r w:rsidR="00473956" w:rsidRPr="000709D5">
        <w:rPr>
          <w:rFonts w:ascii="ＭＳ ゴシック" w:eastAsia="ＭＳ ゴシック" w:hAnsi="ＭＳ ゴシック"/>
          <w:b/>
          <w:bCs/>
          <w:szCs w:val="21"/>
          <w:lang w:val="en-AU"/>
        </w:rPr>
        <w:t>連携</w:t>
      </w:r>
      <w:r w:rsidR="005C5119" w:rsidRPr="000709D5">
        <w:rPr>
          <w:rFonts w:ascii="ＭＳ ゴシック" w:eastAsia="ＭＳ ゴシック" w:hAnsi="ＭＳ ゴシック" w:hint="eastAsia"/>
          <w:b/>
          <w:bCs/>
          <w:szCs w:val="21"/>
          <w:lang w:val="en-AU"/>
        </w:rPr>
        <w:t>協定</w:t>
      </w:r>
      <w:r w:rsidRPr="000709D5">
        <w:rPr>
          <w:rFonts w:ascii="ＭＳ ゴシック" w:eastAsia="ＭＳ ゴシック" w:hAnsi="ＭＳ ゴシック"/>
          <w:b/>
          <w:bCs/>
          <w:szCs w:val="21"/>
          <w:lang w:val="en-AU" w:eastAsia="zh-CN"/>
        </w:rPr>
        <w:t>（NPAH</w:t>
      </w:r>
      <w:r w:rsidR="005C5119" w:rsidRPr="000709D5">
        <w:rPr>
          <w:rFonts w:ascii="ＭＳ ゴシック" w:eastAsia="ＭＳ ゴシック" w:hAnsi="ＭＳ ゴシック" w:hint="eastAsia"/>
          <w:b/>
          <w:bCs/>
          <w:szCs w:val="21"/>
          <w:lang w:val="en-AU"/>
        </w:rPr>
        <w:t>:</w:t>
      </w:r>
      <w:r w:rsidR="005C5119" w:rsidRPr="000709D5">
        <w:rPr>
          <w:rFonts w:ascii="ＭＳ ゴシック" w:eastAsia="ＭＳ ゴシック" w:hAnsi="ＭＳ ゴシック"/>
          <w:b/>
          <w:bCs/>
        </w:rPr>
        <w:t xml:space="preserve"> National Partnership Agreement on Homelessness</w:t>
      </w:r>
      <w:r w:rsidRPr="000709D5">
        <w:rPr>
          <w:rFonts w:ascii="ＭＳ ゴシック" w:eastAsia="ＭＳ ゴシック" w:hAnsi="ＭＳ ゴシック"/>
          <w:b/>
          <w:bCs/>
          <w:szCs w:val="21"/>
          <w:lang w:val="en-AU" w:eastAsia="zh-CN"/>
        </w:rPr>
        <w:t>）</w:t>
      </w:r>
    </w:p>
    <w:p w14:paraId="2423C8C9"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319.</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2017</w:t>
      </w:r>
      <w:r w:rsidRPr="00246B98">
        <w:rPr>
          <w:rFonts w:ascii="Century" w:eastAsia="ＭＳ 明朝" w:hAnsi="Century"/>
          <w:szCs w:val="21"/>
          <w:lang w:val="en-AU" w:eastAsia="zh-CN"/>
        </w:rPr>
        <w:t>年に、オーストラリア政府は最前線のホームレスサービスに資金を提供するために</w:t>
      </w:r>
      <w:r w:rsidRPr="00246B98">
        <w:rPr>
          <w:rFonts w:ascii="Century" w:eastAsia="ＭＳ 明朝" w:hAnsi="Century"/>
          <w:szCs w:val="21"/>
          <w:lang w:val="en-AU" w:eastAsia="zh-CN"/>
        </w:rPr>
        <w:t>NPAH</w:t>
      </w:r>
      <w:r w:rsidRPr="00246B98">
        <w:rPr>
          <w:rFonts w:ascii="Century" w:eastAsia="ＭＳ 明朝" w:hAnsi="Century"/>
          <w:szCs w:val="21"/>
          <w:lang w:val="en-AU" w:eastAsia="zh-CN"/>
        </w:rPr>
        <w:t>の下で州および準州政府に</w:t>
      </w:r>
      <w:r w:rsidRPr="00246B98">
        <w:rPr>
          <w:rFonts w:ascii="Century" w:eastAsia="ＭＳ 明朝" w:hAnsi="Century"/>
          <w:szCs w:val="21"/>
          <w:lang w:val="en-AU" w:eastAsia="zh-CN"/>
        </w:rPr>
        <w:t>1</w:t>
      </w:r>
      <w:r w:rsidRPr="00246B98">
        <w:rPr>
          <w:rFonts w:ascii="Century" w:eastAsia="ＭＳ 明朝" w:hAnsi="Century"/>
          <w:szCs w:val="21"/>
          <w:lang w:val="en-AU" w:eastAsia="zh-CN"/>
        </w:rPr>
        <w:t>億</w:t>
      </w:r>
      <w:r w:rsidRPr="00246B98">
        <w:rPr>
          <w:rFonts w:ascii="Century" w:eastAsia="ＭＳ 明朝" w:hAnsi="Century"/>
          <w:szCs w:val="21"/>
          <w:lang w:val="en-AU" w:eastAsia="zh-CN"/>
        </w:rPr>
        <w:t>1,720</w:t>
      </w:r>
      <w:r w:rsidRPr="00246B98">
        <w:rPr>
          <w:rFonts w:ascii="Century" w:eastAsia="ＭＳ 明朝" w:hAnsi="Century"/>
          <w:szCs w:val="21"/>
          <w:lang w:val="en-AU" w:eastAsia="zh-CN"/>
        </w:rPr>
        <w:t>万ドルを提供した。</w:t>
      </w:r>
      <w:r w:rsidRPr="00246B98">
        <w:rPr>
          <w:rFonts w:ascii="Century" w:eastAsia="ＭＳ 明朝" w:hAnsi="Century"/>
          <w:szCs w:val="21"/>
          <w:lang w:val="en-AU" w:eastAsia="zh-CN"/>
        </w:rPr>
        <w:t>NPAH</w:t>
      </w:r>
      <w:r w:rsidRPr="00246B98">
        <w:rPr>
          <w:rFonts w:ascii="Century" w:eastAsia="ＭＳ 明朝" w:hAnsi="Century"/>
          <w:szCs w:val="21"/>
          <w:lang w:val="en-AU" w:eastAsia="zh-CN"/>
        </w:rPr>
        <w:t>は、「障害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人々に成果を</w:t>
      </w:r>
      <w:r w:rsidR="002B5548" w:rsidRPr="00246B98">
        <w:rPr>
          <w:rFonts w:ascii="Century" w:eastAsia="ＭＳ 明朝" w:hAnsi="Century"/>
          <w:szCs w:val="21"/>
          <w:lang w:val="en-AU"/>
        </w:rPr>
        <w:t>もたらす</w:t>
      </w:r>
      <w:r w:rsidRPr="00246B98">
        <w:rPr>
          <w:rFonts w:ascii="Century" w:eastAsia="ＭＳ 明朝" w:hAnsi="Century"/>
          <w:szCs w:val="21"/>
          <w:lang w:val="en-AU" w:eastAsia="zh-CN"/>
        </w:rPr>
        <w:t>上で</w:t>
      </w:r>
      <w:r w:rsidR="002B5548" w:rsidRPr="00246B98">
        <w:rPr>
          <w:rFonts w:ascii="Century" w:eastAsia="ＭＳ 明朝" w:hAnsi="Century"/>
          <w:szCs w:val="21"/>
          <w:lang w:val="en-AU"/>
        </w:rPr>
        <w:t>の</w:t>
      </w:r>
      <w:r w:rsidRPr="00246B98">
        <w:rPr>
          <w:rFonts w:ascii="Century" w:eastAsia="ＭＳ 明朝" w:hAnsi="Century"/>
          <w:szCs w:val="21"/>
          <w:lang w:val="en-AU" w:eastAsia="zh-CN"/>
        </w:rPr>
        <w:t>主流サービスの</w:t>
      </w:r>
      <w:r w:rsidR="002B5548" w:rsidRPr="00246B98">
        <w:rPr>
          <w:rFonts w:ascii="Century" w:eastAsia="ＭＳ 明朝" w:hAnsi="Century"/>
          <w:szCs w:val="21"/>
          <w:lang w:val="en-AU"/>
        </w:rPr>
        <w:t>実績</w:t>
      </w:r>
      <w:r w:rsidRPr="00246B98">
        <w:rPr>
          <w:rFonts w:ascii="Century" w:eastAsia="ＭＳ 明朝" w:hAnsi="Century"/>
          <w:szCs w:val="21"/>
          <w:lang w:val="en-AU" w:eastAsia="zh-CN"/>
        </w:rPr>
        <w:t>を</w:t>
      </w:r>
      <w:r w:rsidR="002B5548" w:rsidRPr="00246B98">
        <w:rPr>
          <w:rFonts w:ascii="Century" w:eastAsia="ＭＳ 明朝" w:hAnsi="Century"/>
          <w:szCs w:val="21"/>
          <w:lang w:val="en-AU"/>
        </w:rPr>
        <w:t>改善する</w:t>
      </w:r>
      <w:r w:rsidRPr="00246B98">
        <w:rPr>
          <w:rFonts w:ascii="Century" w:eastAsia="ＭＳ 明朝" w:hAnsi="Century"/>
          <w:szCs w:val="21"/>
          <w:lang w:val="en-AU" w:eastAsia="zh-CN"/>
        </w:rPr>
        <w:t>」ことを含む、</w:t>
      </w:r>
      <w:r w:rsidRPr="00246B98">
        <w:rPr>
          <w:rFonts w:ascii="Century" w:eastAsia="ＭＳ 明朝" w:hAnsi="Century"/>
          <w:szCs w:val="21"/>
          <w:lang w:val="en-AU" w:eastAsia="zh-CN"/>
        </w:rPr>
        <w:t>ND</w:t>
      </w:r>
      <w:r w:rsidRPr="00246B98">
        <w:rPr>
          <w:rFonts w:ascii="Century" w:eastAsia="ＭＳ 明朝" w:hAnsi="Century"/>
          <w:szCs w:val="21"/>
          <w:lang w:val="en-AU" w:eastAsia="zh-CN"/>
        </w:rPr>
        <w:t>戦略の主な目的に沿った</w:t>
      </w:r>
      <w:r w:rsidR="002B5548" w:rsidRPr="00246B98">
        <w:rPr>
          <w:rFonts w:ascii="Century" w:eastAsia="ＭＳ 明朝" w:hAnsi="Century"/>
          <w:szCs w:val="21"/>
          <w:lang w:val="en-AU"/>
        </w:rPr>
        <w:t>ものである</w:t>
      </w:r>
      <w:r w:rsidRPr="00246B98">
        <w:rPr>
          <w:rFonts w:ascii="Century" w:eastAsia="ＭＳ 明朝" w:hAnsi="Century"/>
          <w:szCs w:val="21"/>
          <w:lang w:val="en-AU" w:eastAsia="zh-CN"/>
        </w:rPr>
        <w:t>。</w:t>
      </w:r>
    </w:p>
    <w:p w14:paraId="0BDA830A" w14:textId="77777777" w:rsidR="00D1662E" w:rsidRPr="00246B98" w:rsidRDefault="00D1662E" w:rsidP="00F83247">
      <w:pPr>
        <w:rPr>
          <w:rFonts w:ascii="Century" w:eastAsia="ＭＳ 明朝" w:hAnsi="Century"/>
          <w:szCs w:val="21"/>
          <w:lang w:val="en-AU" w:eastAsia="zh-CN"/>
        </w:rPr>
      </w:pPr>
    </w:p>
    <w:p w14:paraId="58E1DD10" w14:textId="77777777" w:rsidR="00F83247" w:rsidRPr="000709D5" w:rsidRDefault="00DC2288"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社会住宅</w:t>
      </w:r>
      <w:r w:rsidRPr="000709D5">
        <w:rPr>
          <w:rFonts w:ascii="ＭＳ ゴシック" w:eastAsia="ＭＳ ゴシック" w:hAnsi="ＭＳ ゴシック" w:hint="eastAsia"/>
          <w:b/>
          <w:bCs/>
          <w:szCs w:val="21"/>
          <w:lang w:val="en-AU"/>
        </w:rPr>
        <w:t>（</w:t>
      </w:r>
      <w:r w:rsidRPr="000709D5">
        <w:rPr>
          <w:rFonts w:ascii="ＭＳ ゴシック" w:eastAsia="ＭＳ ゴシック" w:hAnsi="ＭＳ ゴシック"/>
          <w:b/>
          <w:bCs/>
        </w:rPr>
        <w:t>social housing</w:t>
      </w:r>
      <w:r w:rsidRPr="000709D5">
        <w:rPr>
          <w:rFonts w:ascii="ＭＳ ゴシック" w:eastAsia="ＭＳ ゴシック" w:hAnsi="ＭＳ ゴシック" w:hint="eastAsia"/>
          <w:b/>
          <w:bCs/>
        </w:rPr>
        <w:t>）</w:t>
      </w:r>
      <w:r w:rsidR="00F83247" w:rsidRPr="000709D5">
        <w:rPr>
          <w:rFonts w:ascii="ＭＳ ゴシック" w:eastAsia="ＭＳ ゴシック" w:hAnsi="ＭＳ ゴシック"/>
          <w:b/>
          <w:bCs/>
          <w:szCs w:val="21"/>
          <w:lang w:val="en-AU" w:eastAsia="zh-CN"/>
        </w:rPr>
        <w:t>とホームレス</w:t>
      </w:r>
    </w:p>
    <w:p w14:paraId="6BEAA51F"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320.</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主流の</w:t>
      </w:r>
      <w:r w:rsidR="00763CEC" w:rsidRPr="00246B98">
        <w:rPr>
          <w:rFonts w:ascii="Century" w:eastAsia="ＭＳ 明朝" w:hAnsi="Century"/>
          <w:szCs w:val="21"/>
          <w:lang w:val="en-AU" w:eastAsia="zh-CN"/>
        </w:rPr>
        <w:t>社会住宅</w:t>
      </w:r>
      <w:r w:rsidRPr="00246B98">
        <w:rPr>
          <w:rFonts w:ascii="Century" w:eastAsia="ＭＳ 明朝" w:hAnsi="Century"/>
          <w:szCs w:val="21"/>
          <w:lang w:val="en-AU" w:eastAsia="zh-CN"/>
        </w:rPr>
        <w:t>およびホームレスサービスは、障害のある人が安定した住宅とサービスとのつながりを獲得し維持することを可能にするのに重要な役割を果たす。</w:t>
      </w:r>
    </w:p>
    <w:p w14:paraId="23CD8F33" w14:textId="77777777" w:rsidR="00F83247" w:rsidRPr="00246B98" w:rsidRDefault="00F83247" w:rsidP="00F83247">
      <w:pPr>
        <w:rPr>
          <w:rFonts w:ascii="Century" w:eastAsia="DengXian" w:hAnsi="Century"/>
          <w:szCs w:val="21"/>
          <w:lang w:val="en-AU" w:eastAsia="zh-CN"/>
        </w:rPr>
      </w:pPr>
      <w:r w:rsidRPr="00246B98">
        <w:rPr>
          <w:rFonts w:ascii="Century" w:eastAsia="ＭＳ 明朝" w:hAnsi="Century"/>
          <w:szCs w:val="21"/>
          <w:lang w:val="en-AU" w:eastAsia="zh-CN"/>
        </w:rPr>
        <w:t>321.</w:t>
      </w:r>
      <w:r w:rsidR="00E734EF" w:rsidRPr="00246B98">
        <w:rPr>
          <w:rFonts w:ascii="Century" w:eastAsia="ＭＳ 明朝" w:hAnsi="Century"/>
          <w:szCs w:val="21"/>
          <w:lang w:val="en-AU"/>
        </w:rPr>
        <w:t xml:space="preserve">　</w:t>
      </w:r>
      <w:r w:rsidRPr="00246B98">
        <w:rPr>
          <w:rFonts w:ascii="Century" w:eastAsia="ＭＳ 明朝" w:hAnsi="Century"/>
          <w:szCs w:val="21"/>
          <w:lang w:val="en-AU" w:eastAsia="zh-CN"/>
        </w:rPr>
        <w:t>州と準州は、ホームレスに対処する責任を負い、</w:t>
      </w:r>
      <w:r w:rsidR="00F07BE8" w:rsidRPr="00246B98">
        <w:rPr>
          <w:rFonts w:ascii="Century" w:eastAsia="ＭＳ 明朝" w:hAnsi="Century"/>
          <w:szCs w:val="21"/>
          <w:lang w:val="en-AU"/>
        </w:rPr>
        <w:t>地域社会</w:t>
      </w:r>
      <w:r w:rsidRPr="00246B98">
        <w:rPr>
          <w:rFonts w:ascii="Century" w:eastAsia="ＭＳ 明朝" w:hAnsi="Century"/>
          <w:szCs w:val="21"/>
          <w:lang w:val="en-AU" w:eastAsia="zh-CN"/>
        </w:rPr>
        <w:t>部門と協力して、ホームレス</w:t>
      </w:r>
      <w:r w:rsidR="00F07BE8" w:rsidRPr="00246B98">
        <w:rPr>
          <w:rFonts w:ascii="Century" w:eastAsia="ＭＳ 明朝" w:hAnsi="Century"/>
          <w:szCs w:val="21"/>
          <w:lang w:val="en-AU"/>
        </w:rPr>
        <w:t>、</w:t>
      </w:r>
      <w:r w:rsidR="00F07BE8" w:rsidRPr="00246B98">
        <w:rPr>
          <w:rFonts w:ascii="Century" w:eastAsia="ＭＳ 明朝" w:hAnsi="Century"/>
          <w:szCs w:val="21"/>
          <w:lang w:val="en-AU" w:eastAsia="zh-CN"/>
        </w:rPr>
        <w:t>失業または低所得</w:t>
      </w:r>
      <w:r w:rsidR="00F07BE8" w:rsidRPr="00246B98">
        <w:rPr>
          <w:rFonts w:ascii="Century" w:eastAsia="ＭＳ 明朝" w:hAnsi="Century"/>
          <w:szCs w:val="21"/>
          <w:lang w:val="en-AU"/>
        </w:rPr>
        <w:t>であるかその危険がある、障害や精神病のある人々を含む、</w:t>
      </w:r>
      <w:r w:rsidRPr="00246B98">
        <w:rPr>
          <w:rFonts w:ascii="Century" w:eastAsia="ＭＳ 明朝" w:hAnsi="Century"/>
          <w:szCs w:val="21"/>
          <w:lang w:val="en-AU" w:eastAsia="zh-CN"/>
        </w:rPr>
        <w:t>適格な人々に</w:t>
      </w:r>
      <w:r w:rsidR="00F07BE8" w:rsidRPr="00246B98">
        <w:rPr>
          <w:rFonts w:ascii="Century" w:eastAsia="ＭＳ 明朝" w:hAnsi="Century"/>
          <w:szCs w:val="21"/>
          <w:lang w:val="en-AU"/>
        </w:rPr>
        <w:t>公的住宅</w:t>
      </w:r>
      <w:r w:rsidR="0015704A" w:rsidRPr="00246B98">
        <w:rPr>
          <w:rFonts w:ascii="Century" w:eastAsia="ＭＳ 明朝" w:hAnsi="Century" w:hint="eastAsia"/>
          <w:szCs w:val="21"/>
          <w:lang w:val="en-AU"/>
        </w:rPr>
        <w:t>（</w:t>
      </w:r>
      <w:r w:rsidR="0015704A" w:rsidRPr="00246B98">
        <w:t>public</w:t>
      </w:r>
      <w:r w:rsidR="0015704A" w:rsidRPr="00246B98">
        <w:rPr>
          <w:rFonts w:hint="eastAsia"/>
        </w:rPr>
        <w:t xml:space="preserve"> </w:t>
      </w:r>
      <w:r w:rsidR="0015704A" w:rsidRPr="00246B98">
        <w:t>housing</w:t>
      </w:r>
      <w:r w:rsidR="0015704A" w:rsidRPr="00246B98">
        <w:rPr>
          <w:rFonts w:ascii="Century" w:eastAsia="ＭＳ 明朝" w:hAnsi="Century" w:hint="eastAsia"/>
          <w:szCs w:val="21"/>
          <w:lang w:val="en-AU"/>
        </w:rPr>
        <w:t>）</w:t>
      </w:r>
      <w:r w:rsidR="00F07BE8" w:rsidRPr="00246B98">
        <w:rPr>
          <w:rFonts w:ascii="Century" w:eastAsia="ＭＳ 明朝" w:hAnsi="Century"/>
          <w:szCs w:val="21"/>
          <w:lang w:val="en-AU"/>
        </w:rPr>
        <w:t>または</w:t>
      </w:r>
      <w:r w:rsidR="0015704A" w:rsidRPr="00246B98">
        <w:rPr>
          <w:rFonts w:ascii="Century" w:eastAsia="ＭＳ 明朝" w:hAnsi="Century"/>
          <w:szCs w:val="21"/>
          <w:lang w:val="en-AU" w:eastAsia="zh-CN"/>
        </w:rPr>
        <w:t>社会住宅</w:t>
      </w:r>
      <w:r w:rsidR="00F07BE8" w:rsidRPr="00246B98">
        <w:rPr>
          <w:rFonts w:ascii="Century" w:eastAsia="ＭＳ 明朝" w:hAnsi="Century"/>
          <w:szCs w:val="21"/>
          <w:lang w:val="en-AU"/>
        </w:rPr>
        <w:t>を</w:t>
      </w:r>
      <w:r w:rsidRPr="00246B98">
        <w:rPr>
          <w:rFonts w:ascii="Century" w:eastAsia="ＭＳ 明朝" w:hAnsi="Century"/>
          <w:szCs w:val="21"/>
          <w:lang w:val="en-AU" w:eastAsia="zh-CN"/>
        </w:rPr>
        <w:t>提供</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。ホームレスの</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は、一般的に住居支援サービス</w:t>
      </w:r>
      <w:r w:rsidR="00F07BE8" w:rsidRPr="00246B98">
        <w:rPr>
          <w:rFonts w:ascii="Century" w:eastAsia="ＭＳ 明朝" w:hAnsi="Century"/>
          <w:szCs w:val="21"/>
          <w:lang w:val="en-AU"/>
        </w:rPr>
        <w:t>で</w:t>
      </w:r>
      <w:r w:rsidRPr="00246B98">
        <w:rPr>
          <w:rFonts w:ascii="Century" w:eastAsia="ＭＳ 明朝" w:hAnsi="Century"/>
          <w:szCs w:val="21"/>
          <w:lang w:val="en-AU" w:eastAsia="zh-CN"/>
        </w:rPr>
        <w:t>優先</w:t>
      </w:r>
      <w:r w:rsidR="00F07BE8" w:rsidRPr="00246B98">
        <w:rPr>
          <w:rFonts w:ascii="Century" w:eastAsia="ＭＳ 明朝" w:hAnsi="Century"/>
          <w:szCs w:val="21"/>
          <w:lang w:val="en-AU"/>
        </w:rPr>
        <w:t>的に扱われる</w:t>
      </w:r>
      <w:r w:rsidRPr="00246B98">
        <w:rPr>
          <w:rFonts w:ascii="Century" w:eastAsia="ＭＳ 明朝" w:hAnsi="Century"/>
          <w:szCs w:val="21"/>
          <w:lang w:val="en-AU" w:eastAsia="zh-CN"/>
        </w:rPr>
        <w:t>。</w:t>
      </w:r>
    </w:p>
    <w:p w14:paraId="1FFB5199"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322.</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多くの州および準州が、</w:t>
      </w:r>
      <w:r w:rsidR="00F07BE8" w:rsidRPr="00246B98">
        <w:rPr>
          <w:rFonts w:ascii="Century" w:eastAsia="ＭＳ 明朝" w:hAnsi="Century"/>
          <w:szCs w:val="21"/>
          <w:lang w:val="en-AU"/>
        </w:rPr>
        <w:t>地域社会の</w:t>
      </w:r>
      <w:r w:rsidRPr="00246B98">
        <w:rPr>
          <w:rFonts w:ascii="Century" w:eastAsia="ＭＳ 明朝" w:hAnsi="Century"/>
          <w:szCs w:val="21"/>
          <w:lang w:val="en-AU" w:eastAsia="zh-CN"/>
        </w:rPr>
        <w:t>組織と協力して、個人にとって安定した手頃な価格の住宅を維持するための予防的支援を提供して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。例えば、ビクトリア州政府は、</w:t>
      </w:r>
      <w:r w:rsidR="00F01913" w:rsidRPr="00246B98">
        <w:rPr>
          <w:rFonts w:ascii="Century" w:eastAsia="ＭＳ 明朝" w:hAnsi="Century" w:hint="eastAsia"/>
          <w:szCs w:val="21"/>
          <w:lang w:val="en-AU"/>
        </w:rPr>
        <w:t>より迅速な計画策定</w:t>
      </w:r>
      <w:r w:rsidR="00D85E75" w:rsidRPr="00246B98">
        <w:rPr>
          <w:rFonts w:ascii="Century" w:eastAsia="ＭＳ 明朝" w:hAnsi="Century"/>
          <w:szCs w:val="21"/>
          <w:lang w:val="en-AU" w:eastAsia="zh-CN"/>
        </w:rPr>
        <w:t>、賃貸人の</w:t>
      </w:r>
      <w:r w:rsidR="00D85E75" w:rsidRPr="00246B98">
        <w:rPr>
          <w:rFonts w:ascii="Century" w:eastAsia="ＭＳ 明朝" w:hAnsi="Century"/>
          <w:szCs w:val="21"/>
          <w:lang w:val="en-AU"/>
        </w:rPr>
        <w:t>ための</w:t>
      </w:r>
      <w:r w:rsidR="00F01913" w:rsidRPr="00246B98">
        <w:rPr>
          <w:rFonts w:ascii="Century" w:eastAsia="ＭＳ 明朝" w:hAnsi="Century" w:hint="eastAsia"/>
          <w:szCs w:val="21"/>
          <w:lang w:val="en-AU"/>
        </w:rPr>
        <w:t>安定性</w:t>
      </w:r>
      <w:r w:rsidR="00D85E75" w:rsidRPr="00246B98">
        <w:rPr>
          <w:rFonts w:ascii="Century" w:eastAsia="ＭＳ 明朝" w:hAnsi="Century"/>
          <w:szCs w:val="21"/>
          <w:lang w:val="en-AU" w:eastAsia="zh-CN"/>
        </w:rPr>
        <w:t>と手頃な価格の提供、</w:t>
      </w:r>
      <w:r w:rsidR="0015704A" w:rsidRPr="00246B98">
        <w:rPr>
          <w:rFonts w:ascii="Century" w:eastAsia="ＭＳ 明朝" w:hAnsi="Century"/>
          <w:szCs w:val="21"/>
          <w:lang w:val="en-AU" w:eastAsia="zh-CN"/>
        </w:rPr>
        <w:t>社会住宅</w:t>
      </w:r>
      <w:r w:rsidR="00D85E75" w:rsidRPr="00246B98">
        <w:rPr>
          <w:rFonts w:ascii="Century" w:eastAsia="ＭＳ 明朝" w:hAnsi="Century"/>
          <w:szCs w:val="21"/>
          <w:lang w:val="en-AU" w:eastAsia="zh-CN"/>
        </w:rPr>
        <w:t>ストックの増加と更新、住宅サービスの向上を通じて、</w:t>
      </w:r>
      <w:r w:rsidR="00F07BE8" w:rsidRPr="00246B98">
        <w:rPr>
          <w:rFonts w:ascii="Century" w:eastAsia="ＭＳ 明朝" w:hAnsi="Century"/>
          <w:szCs w:val="21"/>
          <w:lang w:val="en-AU"/>
        </w:rPr>
        <w:t>ホームレス予防の取り組みを行っている。</w:t>
      </w:r>
    </w:p>
    <w:p w14:paraId="07762BA9"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323.</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ACT</w:t>
      </w:r>
      <w:r w:rsidR="00D85E75" w:rsidRPr="00246B98">
        <w:rPr>
          <w:rFonts w:ascii="Century" w:eastAsia="ＭＳ 明朝" w:hAnsi="Century"/>
          <w:szCs w:val="21"/>
          <w:lang w:val="en-AU"/>
        </w:rPr>
        <w:t>特別区</w:t>
      </w:r>
      <w:r w:rsidRPr="00246B98">
        <w:rPr>
          <w:rFonts w:ascii="Century" w:eastAsia="ＭＳ 明朝" w:hAnsi="Century"/>
          <w:szCs w:val="21"/>
          <w:lang w:val="en-AU" w:eastAsia="zh-CN"/>
        </w:rPr>
        <w:t>、ビクトリア州、および</w:t>
      </w:r>
      <w:r w:rsidRPr="00246B98">
        <w:rPr>
          <w:rFonts w:ascii="Century" w:eastAsia="ＭＳ 明朝" w:hAnsi="Century"/>
          <w:szCs w:val="21"/>
          <w:lang w:val="en-AU" w:eastAsia="zh-CN"/>
        </w:rPr>
        <w:t>NSW</w:t>
      </w:r>
      <w:r w:rsidRPr="00246B98">
        <w:rPr>
          <w:rFonts w:ascii="Century" w:eastAsia="ＭＳ 明朝" w:hAnsi="Century"/>
          <w:szCs w:val="21"/>
          <w:lang w:val="en-AU" w:eastAsia="zh-CN"/>
        </w:rPr>
        <w:t>州では、専門家のホームレスサービスが、</w:t>
      </w:r>
      <w:r w:rsidR="00D85E75" w:rsidRPr="00246B98">
        <w:rPr>
          <w:rFonts w:ascii="Century" w:eastAsia="ＭＳ 明朝" w:hAnsi="Century"/>
          <w:szCs w:val="21"/>
          <w:lang w:val="en-AU" w:eastAsia="zh-CN"/>
        </w:rPr>
        <w:t>ホームレスの危険にさらされている</w:t>
      </w:r>
      <w:r w:rsidRPr="00246B98">
        <w:rPr>
          <w:rFonts w:ascii="Century" w:eastAsia="ＭＳ 明朝" w:hAnsi="Century"/>
          <w:szCs w:val="21"/>
          <w:lang w:val="en-AU" w:eastAsia="zh-CN"/>
        </w:rPr>
        <w:t>障害のある人、先住民、女性、</w:t>
      </w:r>
      <w:r w:rsidR="007120DA" w:rsidRPr="00246B98">
        <w:rPr>
          <w:rFonts w:ascii="Century" w:eastAsia="ＭＳ 明朝" w:hAnsi="Century"/>
          <w:szCs w:val="21"/>
          <w:lang w:val="en-AU" w:eastAsia="zh-CN"/>
        </w:rPr>
        <w:t>子ども</w:t>
      </w:r>
      <w:r w:rsidRPr="00246B98">
        <w:rPr>
          <w:rFonts w:ascii="Century" w:eastAsia="ＭＳ 明朝" w:hAnsi="Century"/>
          <w:szCs w:val="21"/>
          <w:lang w:val="en-AU" w:eastAsia="zh-CN"/>
        </w:rPr>
        <w:t>、および心理社会的障害のある人を支援して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5B759409" w14:textId="77777777" w:rsidR="00D1662E" w:rsidRPr="00246B98" w:rsidRDefault="00D1662E" w:rsidP="00F83247">
      <w:pPr>
        <w:rPr>
          <w:rFonts w:ascii="Century" w:eastAsia="ＭＳ 明朝" w:hAnsi="Century"/>
          <w:szCs w:val="21"/>
          <w:lang w:val="en-AU" w:eastAsia="zh-CN"/>
        </w:rPr>
      </w:pPr>
    </w:p>
    <w:p w14:paraId="48BD0C77"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所得補助</w:t>
      </w:r>
    </w:p>
    <w:p w14:paraId="1793F9FD"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324.</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w:t>
      </w:r>
      <w:r w:rsidR="00110B38" w:rsidRPr="00246B98">
        <w:rPr>
          <w:rFonts w:ascii="Century" w:eastAsia="ＭＳ 明朝" w:hAnsi="Century"/>
          <w:szCs w:val="21"/>
          <w:lang w:val="en-AU"/>
        </w:rPr>
        <w:t>永続的な</w:t>
      </w:r>
      <w:r w:rsidRPr="00246B98">
        <w:rPr>
          <w:rFonts w:ascii="Century" w:eastAsia="ＭＳ 明朝" w:hAnsi="Century"/>
          <w:szCs w:val="21"/>
          <w:lang w:val="en-AU" w:eastAsia="zh-CN"/>
        </w:rPr>
        <w:t>身体的、知的、および</w:t>
      </w:r>
      <w:r w:rsidRPr="00246B98">
        <w:rPr>
          <w:rFonts w:ascii="Century" w:eastAsia="ＭＳ 明朝" w:hAnsi="Century"/>
          <w:szCs w:val="21"/>
          <w:lang w:val="en-AU" w:eastAsia="zh-CN"/>
        </w:rPr>
        <w:t>/</w:t>
      </w:r>
      <w:r w:rsidRPr="00246B98">
        <w:rPr>
          <w:rFonts w:ascii="Century" w:eastAsia="ＭＳ 明朝" w:hAnsi="Century"/>
          <w:szCs w:val="21"/>
          <w:lang w:val="en-AU" w:eastAsia="zh-CN"/>
        </w:rPr>
        <w:t>または精神的な</w:t>
      </w:r>
      <w:r w:rsidR="00110B38" w:rsidRPr="00246B98">
        <w:rPr>
          <w:rFonts w:ascii="Century" w:eastAsia="ＭＳ 明朝" w:hAnsi="Century"/>
          <w:szCs w:val="21"/>
          <w:lang w:val="en-AU"/>
        </w:rPr>
        <w:t>機能</w:t>
      </w:r>
      <w:r w:rsidRPr="00246B98">
        <w:rPr>
          <w:rFonts w:ascii="Century" w:eastAsia="ＭＳ 明朝" w:hAnsi="Century"/>
          <w:szCs w:val="21"/>
          <w:lang w:val="en-AU" w:eastAsia="zh-CN"/>
        </w:rPr>
        <w:t>障害</w:t>
      </w:r>
      <w:r w:rsidR="00110B38" w:rsidRPr="00246B98">
        <w:rPr>
          <w:rFonts w:ascii="Century" w:eastAsia="ＭＳ 明朝" w:hAnsi="Century"/>
          <w:szCs w:val="21"/>
          <w:lang w:val="en-AU"/>
        </w:rPr>
        <w:t>があり、そのため</w:t>
      </w:r>
      <w:r w:rsidR="00110B38" w:rsidRPr="00246B98">
        <w:rPr>
          <w:rFonts w:ascii="Century" w:eastAsia="ＭＳ 明朝" w:hAnsi="Century"/>
          <w:szCs w:val="21"/>
          <w:lang w:val="en-AU" w:eastAsia="zh-CN"/>
        </w:rPr>
        <w:t>仕事や訓練</w:t>
      </w:r>
      <w:r w:rsidR="00110B38" w:rsidRPr="00246B98">
        <w:rPr>
          <w:rFonts w:ascii="Century" w:eastAsia="ＭＳ 明朝" w:hAnsi="Century"/>
          <w:szCs w:val="21"/>
          <w:lang w:val="en-AU"/>
        </w:rPr>
        <w:t>が妨げられている人</w:t>
      </w:r>
      <w:r w:rsidRPr="00246B98">
        <w:rPr>
          <w:rFonts w:ascii="Century" w:eastAsia="ＭＳ 明朝" w:hAnsi="Century"/>
          <w:szCs w:val="21"/>
          <w:lang w:val="en-AU" w:eastAsia="zh-CN"/>
        </w:rPr>
        <w:t>に対して、</w:t>
      </w:r>
      <w:r w:rsidR="00110B38" w:rsidRPr="00246B98">
        <w:rPr>
          <w:rFonts w:ascii="Century" w:eastAsia="ＭＳ 明朝" w:hAnsi="Century"/>
          <w:szCs w:val="21"/>
          <w:lang w:val="en-AU"/>
        </w:rPr>
        <w:t>障害支援年金（</w:t>
      </w:r>
      <w:r w:rsidRPr="00246B98">
        <w:rPr>
          <w:rFonts w:ascii="Century" w:eastAsia="ＭＳ 明朝" w:hAnsi="Century"/>
          <w:szCs w:val="21"/>
          <w:lang w:val="en-AU" w:eastAsia="zh-CN"/>
        </w:rPr>
        <w:t>DSP</w:t>
      </w:r>
      <w:r w:rsidR="00154AB2" w:rsidRPr="00246B98">
        <w:rPr>
          <w:rFonts w:ascii="Century" w:eastAsia="ＭＳ 明朝" w:hAnsi="Century"/>
          <w:szCs w:val="21"/>
          <w:lang w:val="en-AU" w:eastAsia="zh-CN"/>
        </w:rPr>
        <w:t>:</w:t>
      </w:r>
      <w:r w:rsidR="00154AB2" w:rsidRPr="00246B98">
        <w:t xml:space="preserve"> Disability Support Pension</w:t>
      </w:r>
      <w:r w:rsidR="00110B38" w:rsidRPr="00246B98">
        <w:rPr>
          <w:rFonts w:ascii="Century" w:eastAsia="ＭＳ 明朝" w:hAnsi="Century"/>
          <w:szCs w:val="21"/>
          <w:lang w:val="en-AU"/>
        </w:rPr>
        <w:t>）による</w:t>
      </w:r>
      <w:r w:rsidRPr="00246B98">
        <w:rPr>
          <w:rFonts w:ascii="Century" w:eastAsia="ＭＳ 明朝" w:hAnsi="Century"/>
          <w:szCs w:val="21"/>
          <w:lang w:val="en-AU" w:eastAsia="zh-CN"/>
        </w:rPr>
        <w:t>所得補助</w:t>
      </w:r>
      <w:r w:rsidR="00110B38" w:rsidRPr="00246B98">
        <w:rPr>
          <w:rFonts w:ascii="Century" w:eastAsia="ＭＳ 明朝" w:hAnsi="Century"/>
          <w:szCs w:val="21"/>
          <w:lang w:val="en-AU"/>
        </w:rPr>
        <w:t>を</w:t>
      </w:r>
      <w:r w:rsidRPr="00246B98">
        <w:rPr>
          <w:rFonts w:ascii="Century" w:eastAsia="ＭＳ 明朝" w:hAnsi="Century"/>
          <w:szCs w:val="21"/>
          <w:lang w:val="en-AU" w:eastAsia="zh-CN"/>
        </w:rPr>
        <w:t>行って</w:t>
      </w:r>
      <w:r w:rsidR="00110B38" w:rsidRPr="00246B98">
        <w:rPr>
          <w:rFonts w:ascii="Century" w:eastAsia="ＭＳ 明朝" w:hAnsi="Century"/>
          <w:szCs w:val="21"/>
          <w:lang w:val="en-AU"/>
        </w:rPr>
        <w:t>いる。</w:t>
      </w:r>
      <w:r w:rsidRPr="00246B98">
        <w:rPr>
          <w:rFonts w:ascii="Century" w:eastAsia="ＭＳ 明朝" w:hAnsi="Century"/>
          <w:szCs w:val="21"/>
          <w:lang w:val="en-AU" w:eastAsia="zh-CN"/>
        </w:rPr>
        <w:t>DSP</w:t>
      </w:r>
      <w:r w:rsidRPr="00246B98">
        <w:rPr>
          <w:rFonts w:ascii="Century" w:eastAsia="ＭＳ 明朝" w:hAnsi="Century"/>
          <w:szCs w:val="21"/>
          <w:lang w:val="en-AU" w:eastAsia="zh-CN"/>
        </w:rPr>
        <w:t>の受給者は、より安い</w:t>
      </w:r>
      <w:r w:rsidR="00CB0645" w:rsidRPr="00246B98">
        <w:rPr>
          <w:rFonts w:ascii="Century" w:eastAsia="ＭＳ 明朝" w:hAnsi="Century"/>
          <w:szCs w:val="21"/>
          <w:lang w:val="en-AU"/>
        </w:rPr>
        <w:t>薬品や</w:t>
      </w:r>
      <w:r w:rsidRPr="00246B98">
        <w:rPr>
          <w:rFonts w:ascii="Century" w:eastAsia="ＭＳ 明朝" w:hAnsi="Century"/>
          <w:szCs w:val="21"/>
          <w:lang w:val="en-AU" w:eastAsia="zh-CN"/>
        </w:rPr>
        <w:t>医療サービスなどの</w:t>
      </w:r>
      <w:r w:rsidR="00110B38" w:rsidRPr="00246B98">
        <w:rPr>
          <w:rFonts w:ascii="Century" w:eastAsia="ＭＳ 明朝" w:hAnsi="Century"/>
          <w:szCs w:val="21"/>
          <w:lang w:val="en-AU"/>
        </w:rPr>
        <w:t>割引を受けられる</w:t>
      </w:r>
      <w:r w:rsidRPr="00246B98">
        <w:rPr>
          <w:rFonts w:ascii="Century" w:eastAsia="ＭＳ 明朝" w:hAnsi="Century"/>
          <w:szCs w:val="21"/>
          <w:lang w:val="en-AU" w:eastAsia="zh-CN"/>
        </w:rPr>
        <w:t>年金受給者</w:t>
      </w:r>
      <w:r w:rsidR="00110B38" w:rsidRPr="00246B98">
        <w:rPr>
          <w:rFonts w:ascii="Century" w:eastAsia="ＭＳ 明朝" w:hAnsi="Century"/>
          <w:szCs w:val="21"/>
          <w:lang w:val="en-AU"/>
        </w:rPr>
        <w:t>割引</w:t>
      </w:r>
      <w:r w:rsidRPr="00246B98">
        <w:rPr>
          <w:rFonts w:ascii="Century" w:eastAsia="ＭＳ 明朝" w:hAnsi="Century"/>
          <w:szCs w:val="21"/>
          <w:lang w:val="en-AU" w:eastAsia="zh-CN"/>
        </w:rPr>
        <w:t>カードを受け取</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。彼らはまた家賃</w:t>
      </w:r>
      <w:r w:rsidR="00CB0645" w:rsidRPr="00246B98">
        <w:rPr>
          <w:rFonts w:ascii="Century" w:eastAsia="ＭＳ 明朝" w:hAnsi="Century"/>
          <w:szCs w:val="21"/>
          <w:lang w:val="en-AU"/>
        </w:rPr>
        <w:t>補助</w:t>
      </w:r>
      <w:r w:rsidRPr="00246B98">
        <w:rPr>
          <w:rFonts w:ascii="Century" w:eastAsia="ＭＳ 明朝" w:hAnsi="Century"/>
          <w:szCs w:val="21"/>
          <w:lang w:val="en-AU" w:eastAsia="zh-CN"/>
        </w:rPr>
        <w:t>を受けることが</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w:t>
      </w:r>
    </w:p>
    <w:p w14:paraId="22EA20B3"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325.</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失業者で仕事を探している人は、</w:t>
      </w:r>
      <w:r w:rsidRPr="00246B98">
        <w:rPr>
          <w:rFonts w:ascii="Century" w:eastAsia="ＭＳ 明朝" w:hAnsi="Century"/>
          <w:szCs w:val="21"/>
          <w:lang w:val="en-AU" w:eastAsia="zh-CN"/>
        </w:rPr>
        <w:t>22</w:t>
      </w:r>
      <w:r w:rsidRPr="00246B98">
        <w:rPr>
          <w:rFonts w:ascii="Century" w:eastAsia="ＭＳ 明朝" w:hAnsi="Century"/>
          <w:szCs w:val="21"/>
          <w:lang w:val="en-AU" w:eastAsia="zh-CN"/>
        </w:rPr>
        <w:t>歳以上の場合は</w:t>
      </w:r>
      <w:r w:rsidR="00023CD3" w:rsidRPr="00246B98">
        <w:rPr>
          <w:rFonts w:ascii="Century" w:eastAsia="ＭＳ 明朝" w:hAnsi="Century"/>
          <w:szCs w:val="21"/>
          <w:lang w:val="en-AU"/>
        </w:rPr>
        <w:t>新スタート手当（</w:t>
      </w:r>
      <w:r w:rsidRPr="00246B98">
        <w:rPr>
          <w:rFonts w:ascii="Century" w:eastAsia="ＭＳ 明朝" w:hAnsi="Century"/>
          <w:szCs w:val="21"/>
          <w:lang w:val="en-AU" w:eastAsia="zh-CN"/>
        </w:rPr>
        <w:t>Newstart Allowance</w:t>
      </w:r>
      <w:r w:rsidR="00023CD3" w:rsidRPr="00246B98">
        <w:rPr>
          <w:rFonts w:ascii="Century" w:eastAsia="ＭＳ 明朝" w:hAnsi="Century"/>
          <w:szCs w:val="21"/>
          <w:lang w:val="en-AU"/>
        </w:rPr>
        <w:t>）</w:t>
      </w:r>
      <w:r w:rsidRPr="00246B98">
        <w:rPr>
          <w:rFonts w:ascii="Century" w:eastAsia="ＭＳ 明朝" w:hAnsi="Century"/>
          <w:szCs w:val="21"/>
          <w:lang w:val="en-AU" w:eastAsia="zh-CN"/>
        </w:rPr>
        <w:t>、</w:t>
      </w:r>
      <w:r w:rsidRPr="00246B98">
        <w:rPr>
          <w:rFonts w:ascii="Century" w:eastAsia="ＭＳ 明朝" w:hAnsi="Century"/>
          <w:szCs w:val="21"/>
          <w:lang w:val="en-AU" w:eastAsia="zh-CN"/>
        </w:rPr>
        <w:t>16</w:t>
      </w:r>
      <w:r w:rsidRPr="00246B98">
        <w:rPr>
          <w:rFonts w:ascii="Century" w:eastAsia="ＭＳ 明朝" w:hAnsi="Century"/>
          <w:szCs w:val="21"/>
          <w:lang w:val="en-AU" w:eastAsia="zh-CN"/>
        </w:rPr>
        <w:t>歳から</w:t>
      </w:r>
      <w:r w:rsidRPr="00246B98">
        <w:rPr>
          <w:rFonts w:ascii="Century" w:eastAsia="ＭＳ 明朝" w:hAnsi="Century"/>
          <w:szCs w:val="21"/>
          <w:lang w:val="en-AU" w:eastAsia="zh-CN"/>
        </w:rPr>
        <w:t>21</w:t>
      </w:r>
      <w:r w:rsidRPr="00246B98">
        <w:rPr>
          <w:rFonts w:ascii="Century" w:eastAsia="ＭＳ 明朝" w:hAnsi="Century"/>
          <w:szCs w:val="21"/>
          <w:lang w:val="en-AU" w:eastAsia="zh-CN"/>
        </w:rPr>
        <w:t>歳の場合は</w:t>
      </w:r>
      <w:r w:rsidR="00023CD3" w:rsidRPr="00246B98">
        <w:rPr>
          <w:rFonts w:ascii="Century" w:eastAsia="ＭＳ 明朝" w:hAnsi="Century"/>
          <w:szCs w:val="21"/>
          <w:lang w:val="en-AU"/>
        </w:rPr>
        <w:t>若年者手当（</w:t>
      </w:r>
      <w:r w:rsidR="00154AB2" w:rsidRPr="00246B98">
        <w:rPr>
          <w:rFonts w:ascii="Century" w:eastAsia="ＭＳ 明朝" w:hAnsi="Century"/>
          <w:szCs w:val="21"/>
          <w:lang w:val="en-AU" w:eastAsia="zh-CN"/>
        </w:rPr>
        <w:t xml:space="preserve">YA: </w:t>
      </w:r>
      <w:r w:rsidRPr="00246B98">
        <w:rPr>
          <w:rFonts w:ascii="Century" w:eastAsia="ＭＳ 明朝" w:hAnsi="Century"/>
          <w:szCs w:val="21"/>
          <w:lang w:val="en-AU" w:eastAsia="zh-CN"/>
        </w:rPr>
        <w:t>Youth Allowance</w:t>
      </w:r>
      <w:r w:rsidRPr="00246B98">
        <w:rPr>
          <w:rFonts w:ascii="Century" w:eastAsia="ＭＳ 明朝" w:hAnsi="Century"/>
          <w:szCs w:val="21"/>
          <w:lang w:val="en-AU" w:eastAsia="zh-CN"/>
        </w:rPr>
        <w:t>）を受けることが</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。週に</w:t>
      </w:r>
      <w:r w:rsidRPr="00246B98">
        <w:rPr>
          <w:rFonts w:ascii="Century" w:eastAsia="ＭＳ 明朝" w:hAnsi="Century"/>
          <w:szCs w:val="21"/>
          <w:lang w:val="en-AU" w:eastAsia="zh-CN"/>
        </w:rPr>
        <w:t>30</w:t>
      </w:r>
      <w:r w:rsidRPr="00246B98">
        <w:rPr>
          <w:rFonts w:ascii="Century" w:eastAsia="ＭＳ 明朝" w:hAnsi="Century"/>
          <w:szCs w:val="21"/>
          <w:lang w:val="en-AU" w:eastAsia="zh-CN"/>
        </w:rPr>
        <w:t>時間以上働けない場合、障害のある受給者は部分的就労能力と評価され</w:t>
      </w:r>
      <w:r w:rsidR="00023CD3" w:rsidRPr="00246B98">
        <w:rPr>
          <w:rFonts w:ascii="Century" w:eastAsia="ＭＳ 明朝" w:hAnsi="Century"/>
          <w:szCs w:val="21"/>
          <w:lang w:val="en-AU"/>
        </w:rPr>
        <w:t>得る。</w:t>
      </w:r>
      <w:r w:rsidRPr="00246B98">
        <w:rPr>
          <w:rFonts w:ascii="Century" w:eastAsia="ＭＳ 明朝" w:hAnsi="Century"/>
          <w:szCs w:val="21"/>
          <w:lang w:val="en-AU" w:eastAsia="zh-CN"/>
        </w:rPr>
        <w:t>これにより、彼らは医薬品手当の対象とな</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DSP</w:t>
      </w:r>
      <w:r w:rsidRPr="00246B98">
        <w:rPr>
          <w:rFonts w:ascii="Century" w:eastAsia="ＭＳ 明朝" w:hAnsi="Century"/>
          <w:szCs w:val="21"/>
          <w:lang w:val="en-AU" w:eastAsia="zh-CN"/>
        </w:rPr>
        <w:t>または</w:t>
      </w:r>
      <w:r w:rsidRPr="00246B98">
        <w:rPr>
          <w:rFonts w:ascii="Century" w:eastAsia="ＭＳ 明朝" w:hAnsi="Century"/>
          <w:szCs w:val="21"/>
          <w:lang w:val="en-AU" w:eastAsia="zh-CN"/>
        </w:rPr>
        <w:t>YA</w:t>
      </w:r>
      <w:r w:rsidRPr="00246B98">
        <w:rPr>
          <w:rFonts w:ascii="Century" w:eastAsia="ＭＳ 明朝" w:hAnsi="Century"/>
          <w:szCs w:val="21"/>
          <w:lang w:val="en-AU" w:eastAsia="zh-CN"/>
        </w:rPr>
        <w:t>を受けている障害</w:t>
      </w:r>
      <w:r w:rsidR="00DE0B42" w:rsidRPr="00246B98">
        <w:rPr>
          <w:rFonts w:ascii="Century" w:eastAsia="ＭＳ 明朝" w:hAnsi="Century"/>
          <w:szCs w:val="21"/>
          <w:lang w:val="en-AU" w:eastAsia="zh-CN"/>
        </w:rPr>
        <w:t>のある</w:t>
      </w:r>
      <w:r w:rsidRPr="00246B98">
        <w:rPr>
          <w:rFonts w:ascii="Century" w:eastAsia="ＭＳ 明朝" w:hAnsi="Century"/>
          <w:szCs w:val="21"/>
          <w:lang w:val="en-AU" w:eastAsia="zh-CN"/>
        </w:rPr>
        <w:t>若い人たちには、青年障害</w:t>
      </w:r>
      <w:r w:rsidR="00023CD3" w:rsidRPr="00246B98">
        <w:rPr>
          <w:rFonts w:ascii="Century" w:eastAsia="ＭＳ 明朝" w:hAnsi="Century"/>
          <w:szCs w:val="21"/>
          <w:lang w:val="en-AU"/>
        </w:rPr>
        <w:t>補足給付</w:t>
      </w:r>
      <w:r w:rsidRPr="00246B98">
        <w:rPr>
          <w:rFonts w:ascii="Century" w:eastAsia="ＭＳ 明朝" w:hAnsi="Century"/>
          <w:szCs w:val="21"/>
          <w:lang w:val="en-AU" w:eastAsia="zh-CN"/>
        </w:rPr>
        <w:t>も与えられ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。公共交通機関を利用できない障害のある人には、</w:t>
      </w:r>
      <w:r w:rsidR="00023CD3" w:rsidRPr="00246B98">
        <w:rPr>
          <w:rFonts w:ascii="Century" w:eastAsia="ＭＳ 明朝" w:hAnsi="Century"/>
          <w:szCs w:val="21"/>
          <w:lang w:val="en-AU"/>
        </w:rPr>
        <w:t>移動</w:t>
      </w:r>
      <w:r w:rsidRPr="00246B98">
        <w:rPr>
          <w:rFonts w:ascii="Century" w:eastAsia="ＭＳ 明朝" w:hAnsi="Century"/>
          <w:szCs w:val="21"/>
          <w:lang w:val="en-AU" w:eastAsia="zh-CN"/>
        </w:rPr>
        <w:t>手当が支給され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w:t>
      </w:r>
    </w:p>
    <w:p w14:paraId="0AF538F0" w14:textId="77777777" w:rsidR="00D1662E" w:rsidRPr="00246B98" w:rsidRDefault="00D1662E" w:rsidP="00F83247">
      <w:pPr>
        <w:rPr>
          <w:rFonts w:ascii="Century" w:eastAsia="ＭＳ 明朝" w:hAnsi="Century"/>
          <w:szCs w:val="21"/>
          <w:lang w:val="en-AU" w:eastAsia="zh-CN"/>
        </w:rPr>
      </w:pPr>
    </w:p>
    <w:p w14:paraId="7C9614B8"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政治</w:t>
      </w:r>
      <w:r w:rsidR="002B346F" w:rsidRPr="000709D5">
        <w:rPr>
          <w:rFonts w:ascii="ＭＳ ゴシック" w:eastAsia="ＭＳ ゴシック" w:hAnsi="ＭＳ ゴシック"/>
          <w:b/>
          <w:bCs/>
          <w:szCs w:val="21"/>
          <w:lang w:val="en-AU"/>
        </w:rPr>
        <w:t>的</w:t>
      </w:r>
      <w:r w:rsidR="0086460D" w:rsidRPr="000709D5">
        <w:rPr>
          <w:rFonts w:ascii="ＭＳ ゴシック" w:eastAsia="ＭＳ ゴシック" w:hAnsi="ＭＳ ゴシック"/>
          <w:b/>
          <w:bCs/>
          <w:szCs w:val="21"/>
          <w:lang w:val="en-AU"/>
        </w:rPr>
        <w:t>及び</w:t>
      </w:r>
      <w:r w:rsidR="002B346F" w:rsidRPr="000709D5">
        <w:rPr>
          <w:rFonts w:ascii="ＭＳ ゴシック" w:eastAsia="ＭＳ ゴシック" w:hAnsi="ＭＳ ゴシック"/>
          <w:b/>
          <w:bCs/>
          <w:szCs w:val="21"/>
          <w:lang w:val="en-AU"/>
        </w:rPr>
        <w:t>公的活動</w:t>
      </w:r>
      <w:r w:rsidRPr="000709D5">
        <w:rPr>
          <w:rFonts w:ascii="ＭＳ ゴシック" w:eastAsia="ＭＳ ゴシック" w:hAnsi="ＭＳ ゴシック"/>
          <w:b/>
          <w:bCs/>
          <w:szCs w:val="21"/>
          <w:lang w:val="en-AU" w:eastAsia="zh-CN"/>
        </w:rPr>
        <w:t>への参加（第29条）</w:t>
      </w:r>
    </w:p>
    <w:p w14:paraId="24A5C644" w14:textId="77777777" w:rsidR="00F83247" w:rsidRPr="000709D5" w:rsidRDefault="00E52D20"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質問</w:t>
      </w:r>
      <w:r w:rsidR="00F83247" w:rsidRPr="000709D5">
        <w:rPr>
          <w:rFonts w:ascii="ＭＳ ゴシック" w:eastAsia="ＭＳ ゴシック" w:hAnsi="ＭＳ ゴシック"/>
          <w:b/>
          <w:bCs/>
          <w:szCs w:val="21"/>
          <w:lang w:val="en-AU" w:eastAsia="zh-CN"/>
        </w:rPr>
        <w:t>32</w:t>
      </w:r>
    </w:p>
    <w:p w14:paraId="06B3D614" w14:textId="77777777" w:rsidR="00F83247" w:rsidRPr="00246B98" w:rsidRDefault="00F83247" w:rsidP="00F83247">
      <w:pPr>
        <w:rPr>
          <w:rFonts w:ascii="Century" w:eastAsia="ＭＳ 明朝" w:hAnsi="Century"/>
          <w:szCs w:val="21"/>
          <w:lang w:val="en-AU"/>
        </w:rPr>
      </w:pPr>
      <w:r w:rsidRPr="00246B98">
        <w:rPr>
          <w:rFonts w:ascii="Century" w:eastAsia="ＭＳ 明朝" w:hAnsi="Century"/>
          <w:szCs w:val="21"/>
          <w:lang w:val="en-AU" w:eastAsia="zh-CN"/>
        </w:rPr>
        <w:t>326.</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オーストラリア政府は、投票</w:t>
      </w:r>
      <w:r w:rsidR="00154AB2" w:rsidRPr="00246B98">
        <w:rPr>
          <w:rFonts w:ascii="Century" w:eastAsia="ＭＳ 明朝" w:hAnsi="Century" w:hint="eastAsia"/>
          <w:szCs w:val="21"/>
          <w:lang w:val="en-AU"/>
        </w:rPr>
        <w:t>することや</w:t>
      </w:r>
      <w:r w:rsidR="002829E3" w:rsidRPr="00246B98">
        <w:rPr>
          <w:rFonts w:ascii="Century" w:eastAsia="ＭＳ 明朝" w:hAnsi="Century"/>
          <w:szCs w:val="21"/>
          <w:lang w:val="en-AU"/>
        </w:rPr>
        <w:t>選択することなど</w:t>
      </w:r>
      <w:r w:rsidRPr="00246B98">
        <w:rPr>
          <w:rFonts w:ascii="Century" w:eastAsia="ＭＳ 明朝" w:hAnsi="Century"/>
          <w:szCs w:val="21"/>
          <w:lang w:val="en-AU" w:eastAsia="zh-CN"/>
        </w:rPr>
        <w:t>、あらゆるレベルの意思決定プロセスに障害のある人が有意義に参加できるようにすることを約束している。</w:t>
      </w:r>
    </w:p>
    <w:p w14:paraId="3C2879A9" w14:textId="77777777" w:rsidR="00DA1D8D" w:rsidRPr="00246B98" w:rsidRDefault="00DA1D8D" w:rsidP="00F83247">
      <w:pPr>
        <w:rPr>
          <w:rFonts w:ascii="Century" w:eastAsia="ＭＳ 明朝" w:hAnsi="Century"/>
          <w:szCs w:val="21"/>
          <w:lang w:val="en-AU" w:eastAsia="zh-CN"/>
        </w:rPr>
      </w:pPr>
    </w:p>
    <w:p w14:paraId="77D00B4D" w14:textId="77777777" w:rsidR="00F83247" w:rsidRPr="000709D5" w:rsidRDefault="002829E3"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rPr>
        <w:t>能力</w:t>
      </w:r>
      <w:r w:rsidR="00F83247" w:rsidRPr="000709D5">
        <w:rPr>
          <w:rFonts w:ascii="ＭＳ ゴシック" w:eastAsia="ＭＳ ゴシック" w:hAnsi="ＭＳ ゴシック"/>
          <w:b/>
          <w:bCs/>
          <w:szCs w:val="21"/>
          <w:lang w:val="en-AU" w:eastAsia="zh-CN"/>
        </w:rPr>
        <w:t>の推定</w:t>
      </w:r>
    </w:p>
    <w:p w14:paraId="034E910C"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327.</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18</w:t>
      </w:r>
      <w:r w:rsidRPr="00246B98">
        <w:rPr>
          <w:rFonts w:ascii="Century" w:eastAsia="ＭＳ 明朝" w:hAnsi="Century"/>
          <w:szCs w:val="21"/>
          <w:lang w:val="en-AU" w:eastAsia="zh-CN"/>
        </w:rPr>
        <w:t>歳に達したすべての</w:t>
      </w:r>
      <w:r w:rsidR="002829E3" w:rsidRPr="00246B98">
        <w:rPr>
          <w:rFonts w:ascii="Century" w:eastAsia="ＭＳ 明朝" w:hAnsi="Century"/>
          <w:szCs w:val="21"/>
          <w:lang w:val="en-AU"/>
        </w:rPr>
        <w:t>有資格</w:t>
      </w:r>
      <w:r w:rsidRPr="00246B98">
        <w:rPr>
          <w:rFonts w:ascii="Century" w:eastAsia="ＭＳ 明朝" w:hAnsi="Century"/>
          <w:szCs w:val="21"/>
          <w:lang w:val="en-AU" w:eastAsia="zh-CN"/>
        </w:rPr>
        <w:t>オーストラリア国民は、</w:t>
      </w:r>
      <w:r w:rsidRPr="00246B98">
        <w:rPr>
          <w:rFonts w:ascii="Century" w:eastAsia="ＭＳ 明朝" w:hAnsi="Century"/>
          <w:szCs w:val="21"/>
          <w:lang w:val="en-AU" w:eastAsia="zh-CN"/>
        </w:rPr>
        <w:t>1918</w:t>
      </w:r>
      <w:r w:rsidRPr="00246B98">
        <w:rPr>
          <w:rFonts w:ascii="Century" w:eastAsia="ＭＳ 明朝" w:hAnsi="Century"/>
          <w:szCs w:val="21"/>
          <w:lang w:val="en-AU" w:eastAsia="zh-CN"/>
        </w:rPr>
        <w:t>年選挙法（</w:t>
      </w:r>
      <w:r w:rsidR="002248BD" w:rsidRPr="00246B98">
        <w:rPr>
          <w:rFonts w:ascii="Century" w:eastAsia="ＭＳ 明朝" w:hAnsi="Century"/>
          <w:szCs w:val="21"/>
          <w:lang w:val="en-AU" w:eastAsia="zh-CN"/>
        </w:rPr>
        <w:t>連邦法</w:t>
      </w:r>
      <w:r w:rsidRPr="00246B98">
        <w:rPr>
          <w:rFonts w:ascii="Century" w:eastAsia="ＭＳ 明朝" w:hAnsi="Century"/>
          <w:szCs w:val="21"/>
          <w:lang w:val="en-AU" w:eastAsia="zh-CN"/>
        </w:rPr>
        <w:t>）に基づく連邦選挙に登録して投票する必要が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。しかし、</w:t>
      </w:r>
      <w:bookmarkStart w:id="11" w:name="_Hlk14209289"/>
      <w:r w:rsidR="00B155C8" w:rsidRPr="00246B98">
        <w:rPr>
          <w:rFonts w:ascii="Century" w:eastAsia="ＭＳ 明朝" w:hAnsi="Century"/>
          <w:szCs w:val="21"/>
          <w:lang w:val="en-AU" w:eastAsia="zh-CN"/>
        </w:rPr>
        <w:t>「</w:t>
      </w:r>
      <w:r w:rsidR="00DE78E2" w:rsidRPr="00246B98">
        <w:rPr>
          <w:rFonts w:ascii="Century" w:eastAsia="ＭＳ 明朝" w:hAnsi="Century" w:hint="eastAsia"/>
          <w:szCs w:val="21"/>
          <w:lang w:val="en-AU"/>
        </w:rPr>
        <w:t>精神障害</w:t>
      </w:r>
      <w:r w:rsidR="00B155C8" w:rsidRPr="00246B98">
        <w:rPr>
          <w:rFonts w:ascii="Century" w:eastAsia="ＭＳ 明朝" w:hAnsi="Century"/>
          <w:szCs w:val="21"/>
          <w:lang w:val="en-AU" w:eastAsia="zh-CN"/>
        </w:rPr>
        <w:t>」</w:t>
      </w:r>
      <w:bookmarkEnd w:id="11"/>
      <w:r w:rsidR="006543D0" w:rsidRPr="00246B98">
        <w:rPr>
          <w:rStyle w:val="a5"/>
          <w:rFonts w:ascii="Century" w:eastAsia="ＭＳ 明朝" w:hAnsi="Century"/>
          <w:b/>
          <w:bCs/>
          <w:sz w:val="21"/>
          <w:szCs w:val="21"/>
        </w:rPr>
        <w:footnoteReference w:id="40"/>
      </w:r>
      <w:r w:rsidR="00B155C8" w:rsidRPr="00246B98">
        <w:rPr>
          <w:rFonts w:ascii="Century" w:eastAsia="ＭＳ 明朝" w:hAnsi="Century"/>
          <w:szCs w:val="21"/>
          <w:lang w:val="en-AU" w:eastAsia="zh-CN"/>
        </w:rPr>
        <w:t>という理由で登録と投票の性質と意義を理解することができない場合に</w:t>
      </w:r>
      <w:r w:rsidR="00B155C8" w:rsidRPr="00246B98">
        <w:rPr>
          <w:rFonts w:ascii="Century" w:eastAsia="ＭＳ 明朝" w:hAnsi="Century"/>
          <w:szCs w:val="21"/>
          <w:lang w:val="en-AU"/>
        </w:rPr>
        <w:t>は、</w:t>
      </w:r>
      <w:r w:rsidRPr="00246B98">
        <w:rPr>
          <w:rFonts w:ascii="Century" w:eastAsia="ＭＳ 明朝" w:hAnsi="Century"/>
          <w:szCs w:val="21"/>
          <w:lang w:val="en-AU" w:eastAsia="zh-CN"/>
        </w:rPr>
        <w:t>自分の名前を選挙人名簿に載せるか保持するか、または</w:t>
      </w:r>
      <w:r w:rsidR="002829E3" w:rsidRPr="00246B98">
        <w:rPr>
          <w:rFonts w:ascii="Century" w:eastAsia="ＭＳ 明朝" w:hAnsi="Century"/>
          <w:szCs w:val="21"/>
          <w:lang w:val="en-AU" w:eastAsia="zh-CN"/>
        </w:rPr>
        <w:t>投票する権利を与えられ</w:t>
      </w:r>
      <w:r w:rsidR="002829E3" w:rsidRPr="00246B98">
        <w:rPr>
          <w:rFonts w:ascii="Century" w:eastAsia="ＭＳ 明朝" w:hAnsi="Century"/>
          <w:szCs w:val="21"/>
          <w:lang w:val="en-AU"/>
        </w:rPr>
        <w:t>ない</w:t>
      </w:r>
      <w:r w:rsidR="002829E3" w:rsidRPr="00246B98">
        <w:rPr>
          <w:rFonts w:ascii="Century" w:eastAsia="ＭＳ 明朝" w:hAnsi="Century"/>
          <w:szCs w:val="21"/>
          <w:lang w:val="en-AU" w:eastAsia="zh-CN"/>
        </w:rPr>
        <w:t>。</w:t>
      </w:r>
      <w:r w:rsidRPr="00246B98">
        <w:rPr>
          <w:rFonts w:ascii="Century" w:eastAsia="ＭＳ 明朝" w:hAnsi="Century"/>
          <w:szCs w:val="21"/>
          <w:lang w:val="en-AU" w:eastAsia="zh-CN"/>
        </w:rPr>
        <w:t>登録医が、</w:t>
      </w:r>
      <w:r w:rsidR="00B155C8" w:rsidRPr="00246B98">
        <w:rPr>
          <w:rFonts w:ascii="Century" w:eastAsia="ＭＳ 明朝" w:hAnsi="Century"/>
          <w:szCs w:val="21"/>
          <w:lang w:val="en-AU" w:eastAsia="zh-CN"/>
        </w:rPr>
        <w:t>「</w:t>
      </w:r>
      <w:r w:rsidR="00DE78E2" w:rsidRPr="00246B98">
        <w:rPr>
          <w:rFonts w:ascii="Century" w:eastAsia="ＭＳ 明朝" w:hAnsi="Century" w:hint="eastAsia"/>
          <w:szCs w:val="21"/>
          <w:lang w:val="en-AU"/>
        </w:rPr>
        <w:t>精神障害</w:t>
      </w:r>
      <w:r w:rsidR="00B155C8" w:rsidRPr="00246B98">
        <w:rPr>
          <w:rFonts w:ascii="Century" w:eastAsia="ＭＳ 明朝" w:hAnsi="Century"/>
          <w:szCs w:val="21"/>
          <w:lang w:val="en-AU" w:eastAsia="zh-CN"/>
        </w:rPr>
        <w:t>」</w:t>
      </w:r>
      <w:r w:rsidR="00B155C8" w:rsidRPr="00246B98">
        <w:rPr>
          <w:rFonts w:ascii="Century" w:eastAsia="ＭＳ 明朝" w:hAnsi="Century"/>
          <w:szCs w:val="21"/>
          <w:lang w:val="en-AU"/>
        </w:rPr>
        <w:t>の</w:t>
      </w:r>
      <w:r w:rsidRPr="00246B98">
        <w:rPr>
          <w:rFonts w:ascii="Century" w:eastAsia="ＭＳ 明朝" w:hAnsi="Century"/>
          <w:szCs w:val="21"/>
          <w:lang w:val="en-AU" w:eastAsia="zh-CN"/>
        </w:rPr>
        <w:t>ために登録および投票の性質と重要性を理解できないことを書面で</w:t>
      </w:r>
      <w:r w:rsidR="00B155C8" w:rsidRPr="00246B98">
        <w:rPr>
          <w:rFonts w:ascii="Century" w:eastAsia="ＭＳ 明朝" w:hAnsi="Century"/>
          <w:szCs w:val="21"/>
          <w:lang w:val="en-AU"/>
        </w:rPr>
        <w:t>認定</w:t>
      </w:r>
      <w:r w:rsidRPr="00246B98">
        <w:rPr>
          <w:rFonts w:ascii="Century" w:eastAsia="ＭＳ 明朝" w:hAnsi="Century"/>
          <w:szCs w:val="21"/>
          <w:lang w:val="en-AU" w:eastAsia="zh-CN"/>
        </w:rPr>
        <w:t>した</w:t>
      </w:r>
      <w:r w:rsidR="00B155C8" w:rsidRPr="00246B98">
        <w:rPr>
          <w:rFonts w:ascii="Century" w:eastAsia="ＭＳ 明朝" w:hAnsi="Century"/>
          <w:szCs w:val="21"/>
          <w:lang w:val="en-AU"/>
        </w:rPr>
        <w:t>場合、その人は</w:t>
      </w:r>
      <w:r w:rsidRPr="00246B98">
        <w:rPr>
          <w:rFonts w:ascii="Century" w:eastAsia="ＭＳ 明朝" w:hAnsi="Century"/>
          <w:szCs w:val="21"/>
          <w:lang w:val="en-AU" w:eastAsia="zh-CN"/>
        </w:rPr>
        <w:t>選挙人名簿から削除されることが</w:t>
      </w:r>
      <w:r w:rsidR="00BC1EF9" w:rsidRPr="00246B98">
        <w:rPr>
          <w:rFonts w:ascii="Century" w:eastAsia="ＭＳ 明朝" w:hAnsi="Century"/>
          <w:szCs w:val="21"/>
          <w:lang w:val="en-AU" w:eastAsia="zh-CN"/>
        </w:rPr>
        <w:t>ある</w:t>
      </w:r>
      <w:r w:rsidRPr="00246B98">
        <w:rPr>
          <w:rFonts w:ascii="Century" w:eastAsia="ＭＳ 明朝" w:hAnsi="Century"/>
          <w:szCs w:val="21"/>
          <w:lang w:val="en-AU" w:eastAsia="zh-CN"/>
        </w:rPr>
        <w:t>。</w:t>
      </w:r>
    </w:p>
    <w:p w14:paraId="781F2770" w14:textId="77777777" w:rsidR="00F83247" w:rsidRPr="00246B98" w:rsidRDefault="00F83247" w:rsidP="00F83247">
      <w:pPr>
        <w:rPr>
          <w:rFonts w:ascii="Century" w:eastAsia="ＭＳ 明朝" w:hAnsi="Century"/>
          <w:szCs w:val="21"/>
          <w:lang w:val="en-AU" w:eastAsia="zh-CN"/>
        </w:rPr>
      </w:pPr>
    </w:p>
    <w:p w14:paraId="5E38E8BA"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選挙プロセス</w:t>
      </w:r>
    </w:p>
    <w:p w14:paraId="48450DD9"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328.</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オーストラリア選挙管理委員会（</w:t>
      </w:r>
      <w:r w:rsidRPr="00246B98">
        <w:rPr>
          <w:rFonts w:ascii="Century" w:eastAsia="ＭＳ 明朝" w:hAnsi="Century"/>
          <w:szCs w:val="21"/>
          <w:lang w:val="en-AU" w:eastAsia="zh-CN"/>
        </w:rPr>
        <w:t>AEC</w:t>
      </w:r>
      <w:r w:rsidR="00DE78E2" w:rsidRPr="00246B98">
        <w:rPr>
          <w:rFonts w:ascii="Century" w:eastAsia="ＭＳ 明朝" w:hAnsi="Century"/>
          <w:szCs w:val="21"/>
          <w:lang w:val="en-AU" w:eastAsia="zh-CN"/>
        </w:rPr>
        <w:t>:</w:t>
      </w:r>
      <w:r w:rsidR="00DE78E2" w:rsidRPr="00246B98">
        <w:t xml:space="preserve"> Australian Electoral Commission</w:t>
      </w:r>
      <w:r w:rsidRPr="00246B98">
        <w:rPr>
          <w:rFonts w:ascii="Century" w:eastAsia="ＭＳ 明朝" w:hAnsi="Century"/>
          <w:szCs w:val="21"/>
          <w:lang w:val="en-AU" w:eastAsia="zh-CN"/>
        </w:rPr>
        <w:t>）は、選挙人名簿管理、連邦投票サービスの提供、および教育と啓発プログラムを通じて、適格有権者のための公平で独立した選挙制度を維持する責任がある。</w:t>
      </w:r>
    </w:p>
    <w:p w14:paraId="1C31155A"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329.</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AEC</w:t>
      </w:r>
      <w:r w:rsidRPr="00246B98">
        <w:rPr>
          <w:rFonts w:ascii="Century" w:eastAsia="ＭＳ 明朝" w:hAnsi="Century"/>
          <w:szCs w:val="21"/>
          <w:lang w:val="en-AU" w:eastAsia="zh-CN"/>
        </w:rPr>
        <w:t>は、</w:t>
      </w:r>
      <w:r w:rsidR="00AF2EEC" w:rsidRPr="00246B98">
        <w:rPr>
          <w:rFonts w:ascii="Century" w:eastAsia="ＭＳ 明朝" w:hAnsi="Century"/>
          <w:szCs w:val="21"/>
        </w:rPr>
        <w:t>障害のある人</w:t>
      </w:r>
      <w:r w:rsidR="00B155C8" w:rsidRPr="00246B98">
        <w:rPr>
          <w:rFonts w:ascii="Century" w:eastAsia="ＭＳ 明朝" w:hAnsi="Century"/>
          <w:szCs w:val="21"/>
          <w:lang w:val="en-AU"/>
        </w:rPr>
        <w:t>の</w:t>
      </w:r>
      <w:r w:rsidRPr="00246B98">
        <w:rPr>
          <w:rFonts w:ascii="Century" w:eastAsia="ＭＳ 明朝" w:hAnsi="Century"/>
          <w:szCs w:val="21"/>
          <w:lang w:val="en-AU" w:eastAsia="zh-CN"/>
        </w:rPr>
        <w:t>選挙制度</w:t>
      </w:r>
      <w:r w:rsidR="00B155C8" w:rsidRPr="00246B98">
        <w:rPr>
          <w:rFonts w:ascii="Century" w:eastAsia="ＭＳ 明朝" w:hAnsi="Century"/>
          <w:szCs w:val="21"/>
          <w:lang w:val="en-AU"/>
        </w:rPr>
        <w:t>への</w:t>
      </w:r>
      <w:r w:rsidRPr="00246B98">
        <w:rPr>
          <w:rFonts w:ascii="Century" w:eastAsia="ＭＳ 明朝" w:hAnsi="Century"/>
          <w:szCs w:val="21"/>
          <w:lang w:val="en-AU" w:eastAsia="zh-CN"/>
        </w:rPr>
        <w:t>全面的参加を支援するために開発された、障害</w:t>
      </w:r>
      <w:r w:rsidR="00B155C8" w:rsidRPr="00246B98">
        <w:rPr>
          <w:rFonts w:ascii="Century" w:eastAsia="ＭＳ 明朝" w:hAnsi="Century"/>
          <w:szCs w:val="21"/>
          <w:lang w:val="en-AU"/>
        </w:rPr>
        <w:t>インクルージョン</w:t>
      </w:r>
      <w:r w:rsidRPr="00246B98">
        <w:rPr>
          <w:rFonts w:ascii="Century" w:eastAsia="ＭＳ 明朝" w:hAnsi="Century"/>
          <w:szCs w:val="21"/>
          <w:lang w:val="en-AU" w:eastAsia="zh-CN"/>
        </w:rPr>
        <w:t>戦略</w:t>
      </w:r>
      <w:r w:rsidRPr="00246B98">
        <w:rPr>
          <w:rFonts w:ascii="Century" w:eastAsia="ＭＳ 明朝" w:hAnsi="Century"/>
          <w:szCs w:val="21"/>
          <w:lang w:val="en-AU" w:eastAsia="zh-CN"/>
        </w:rPr>
        <w:t>2012–2020</w:t>
      </w:r>
      <w:r w:rsidRPr="00246B98">
        <w:rPr>
          <w:rFonts w:ascii="Century" w:eastAsia="ＭＳ 明朝" w:hAnsi="Century"/>
          <w:szCs w:val="21"/>
          <w:lang w:val="en-AU" w:eastAsia="zh-CN"/>
        </w:rPr>
        <w:t>（</w:t>
      </w:r>
      <w:r w:rsidRPr="00246B98">
        <w:rPr>
          <w:rFonts w:ascii="Century" w:eastAsia="ＭＳ 明朝" w:hAnsi="Century"/>
          <w:szCs w:val="21"/>
          <w:lang w:val="en-AU" w:eastAsia="zh-CN"/>
        </w:rPr>
        <w:t>AEC</w:t>
      </w:r>
      <w:r w:rsidRPr="00246B98">
        <w:rPr>
          <w:rFonts w:ascii="Century" w:eastAsia="ＭＳ 明朝" w:hAnsi="Century"/>
          <w:szCs w:val="21"/>
          <w:lang w:val="en-AU" w:eastAsia="zh-CN"/>
        </w:rPr>
        <w:t>戦略）を通じて</w:t>
      </w:r>
      <w:r w:rsidR="00B155C8" w:rsidRPr="00246B98">
        <w:rPr>
          <w:rFonts w:ascii="Century" w:eastAsia="ＭＳ 明朝" w:hAnsi="Century"/>
          <w:szCs w:val="21"/>
          <w:lang w:val="en-AU"/>
        </w:rPr>
        <w:t>、</w:t>
      </w:r>
      <w:r w:rsidRPr="00246B98">
        <w:rPr>
          <w:rFonts w:ascii="Century" w:eastAsia="ＭＳ 明朝" w:hAnsi="Century"/>
          <w:szCs w:val="21"/>
          <w:lang w:val="en-AU" w:eastAsia="zh-CN"/>
        </w:rPr>
        <w:t>ND</w:t>
      </w:r>
      <w:r w:rsidRPr="00246B98">
        <w:rPr>
          <w:rFonts w:ascii="Century" w:eastAsia="ＭＳ 明朝" w:hAnsi="Century"/>
          <w:szCs w:val="21"/>
          <w:lang w:val="en-AU" w:eastAsia="zh-CN"/>
        </w:rPr>
        <w:t>戦略を支</w:t>
      </w:r>
      <w:r w:rsidR="00B155C8" w:rsidRPr="00246B98">
        <w:rPr>
          <w:rFonts w:ascii="Century" w:eastAsia="ＭＳ 明朝" w:hAnsi="Century"/>
          <w:szCs w:val="21"/>
          <w:lang w:val="en-AU"/>
        </w:rPr>
        <w:t>えて</w:t>
      </w:r>
      <w:r w:rsidRPr="00246B98">
        <w:rPr>
          <w:rFonts w:ascii="Century" w:eastAsia="ＭＳ 明朝" w:hAnsi="Century"/>
          <w:szCs w:val="21"/>
          <w:lang w:val="en-AU" w:eastAsia="zh-CN"/>
        </w:rPr>
        <w:t>いる。これには、投票所の可視性と物理的なアクセス可能性を最大化し、代替的で補助的な投票</w:t>
      </w:r>
      <w:r w:rsidR="002D7C91" w:rsidRPr="00246B98">
        <w:rPr>
          <w:rFonts w:ascii="Century" w:eastAsia="ＭＳ 明朝" w:hAnsi="Century"/>
          <w:szCs w:val="21"/>
          <w:lang w:val="en-AU"/>
        </w:rPr>
        <w:t>の選択肢</w:t>
      </w:r>
      <w:r w:rsidRPr="00246B98">
        <w:rPr>
          <w:rFonts w:ascii="Century" w:eastAsia="ＭＳ 明朝" w:hAnsi="Century"/>
          <w:szCs w:val="21"/>
          <w:lang w:val="en-AU" w:eastAsia="zh-CN"/>
        </w:rPr>
        <w:t>を提供する</w:t>
      </w:r>
      <w:r w:rsidR="002D7C91" w:rsidRPr="00246B98">
        <w:rPr>
          <w:rFonts w:ascii="Century" w:eastAsia="ＭＳ 明朝" w:hAnsi="Century"/>
          <w:szCs w:val="21"/>
          <w:lang w:val="en-AU"/>
        </w:rPr>
        <w:t>ための</w:t>
      </w:r>
      <w:r w:rsidRPr="00246B98">
        <w:rPr>
          <w:rFonts w:ascii="Century" w:eastAsia="ＭＳ 明朝" w:hAnsi="Century"/>
          <w:szCs w:val="21"/>
          <w:lang w:val="en-AU" w:eastAsia="zh-CN"/>
        </w:rPr>
        <w:t>行動が含まれ</w:t>
      </w:r>
      <w:r w:rsidR="00BC1EF9" w:rsidRPr="00246B98">
        <w:rPr>
          <w:rFonts w:ascii="Century" w:eastAsia="ＭＳ 明朝" w:hAnsi="Century"/>
          <w:szCs w:val="21"/>
          <w:lang w:val="en-AU" w:eastAsia="zh-CN"/>
        </w:rPr>
        <w:t>る</w:t>
      </w:r>
      <w:r w:rsidRPr="00246B98">
        <w:rPr>
          <w:rFonts w:ascii="Century" w:eastAsia="ＭＳ 明朝" w:hAnsi="Century"/>
          <w:szCs w:val="21"/>
          <w:lang w:val="en-AU" w:eastAsia="zh-CN"/>
        </w:rPr>
        <w:t>。例えば、失明または弱視</w:t>
      </w:r>
      <w:r w:rsidR="002D7C91" w:rsidRPr="00246B98">
        <w:rPr>
          <w:rFonts w:ascii="Century" w:eastAsia="ＭＳ 明朝" w:hAnsi="Century"/>
          <w:szCs w:val="21"/>
          <w:lang w:val="en-AU"/>
        </w:rPr>
        <w:t>の</w:t>
      </w:r>
      <w:r w:rsidRPr="00246B98">
        <w:rPr>
          <w:rFonts w:ascii="Century" w:eastAsia="ＭＳ 明朝" w:hAnsi="Century"/>
          <w:szCs w:val="21"/>
          <w:lang w:val="en-AU" w:eastAsia="zh-CN"/>
        </w:rPr>
        <w:t>投票者に対する電話投票や、</w:t>
      </w:r>
      <w:r w:rsidR="00331550" w:rsidRPr="00246B98">
        <w:rPr>
          <w:rFonts w:ascii="Century" w:eastAsia="ＭＳ 明朝" w:hAnsi="Century"/>
          <w:szCs w:val="21"/>
          <w:lang w:val="en-AU"/>
        </w:rPr>
        <w:t>全国電話リレーサービス（</w:t>
      </w:r>
      <w:r w:rsidRPr="00246B98">
        <w:rPr>
          <w:rFonts w:ascii="Century" w:eastAsia="ＭＳ 明朝" w:hAnsi="Century"/>
          <w:szCs w:val="21"/>
          <w:lang w:val="en-AU" w:eastAsia="zh-CN"/>
        </w:rPr>
        <w:t>NRS</w:t>
      </w:r>
      <w:r w:rsidR="00DE78E2" w:rsidRPr="00246B98">
        <w:rPr>
          <w:rFonts w:ascii="Century" w:eastAsia="ＭＳ 明朝" w:hAnsi="Century"/>
          <w:szCs w:val="21"/>
          <w:lang w:val="en-AU" w:eastAsia="zh-CN"/>
        </w:rPr>
        <w:t>:</w:t>
      </w:r>
      <w:r w:rsidR="00DE78E2" w:rsidRPr="00246B98">
        <w:t xml:space="preserve"> National Relay Service</w:t>
      </w:r>
      <w:r w:rsidR="00331550" w:rsidRPr="00246B98">
        <w:rPr>
          <w:rFonts w:ascii="Century" w:eastAsia="ＭＳ 明朝" w:hAnsi="Century"/>
          <w:szCs w:val="21"/>
          <w:lang w:val="en-AU"/>
        </w:rPr>
        <w:t>）</w:t>
      </w:r>
      <w:r w:rsidRPr="00246B98">
        <w:rPr>
          <w:rFonts w:ascii="Century" w:eastAsia="ＭＳ 明朝" w:hAnsi="Century"/>
          <w:szCs w:val="21"/>
          <w:lang w:val="en-AU" w:eastAsia="zh-CN"/>
        </w:rPr>
        <w:t>による投票</w:t>
      </w:r>
      <w:r w:rsidR="002D7C91" w:rsidRPr="00246B98">
        <w:rPr>
          <w:rFonts w:ascii="Century" w:eastAsia="ＭＳ 明朝" w:hAnsi="Century"/>
          <w:szCs w:val="21"/>
          <w:lang w:val="en-AU"/>
        </w:rPr>
        <w:t>という</w:t>
      </w:r>
      <w:r w:rsidRPr="00246B98">
        <w:rPr>
          <w:rFonts w:ascii="Century" w:eastAsia="ＭＳ 明朝" w:hAnsi="Century"/>
          <w:szCs w:val="21"/>
          <w:lang w:val="en-AU" w:eastAsia="zh-CN"/>
        </w:rPr>
        <w:t>選択肢</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w:t>
      </w:r>
    </w:p>
    <w:p w14:paraId="220CD72B"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330.</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AEC</w:t>
      </w:r>
      <w:r w:rsidRPr="00246B98">
        <w:rPr>
          <w:rFonts w:ascii="Century" w:eastAsia="ＭＳ 明朝" w:hAnsi="Century"/>
          <w:szCs w:val="21"/>
          <w:lang w:val="en-AU" w:eastAsia="zh-CN"/>
        </w:rPr>
        <w:t>戦略には、投票資料がすべての有権者にとってアクセス可能であることを保証するための行動も含まれる。たとえば、簡単な英語とビデオで、連邦選挙への登録と投票が</w:t>
      </w:r>
      <w:r w:rsidR="007D3ED8" w:rsidRPr="00246B98">
        <w:rPr>
          <w:rFonts w:ascii="Century" w:eastAsia="ＭＳ 明朝" w:hAnsi="Century"/>
          <w:szCs w:val="21"/>
          <w:lang w:val="en-AU" w:eastAsia="zh-CN"/>
        </w:rPr>
        <w:t>できる</w:t>
      </w:r>
      <w:r w:rsidRPr="00246B98">
        <w:rPr>
          <w:rFonts w:ascii="Century" w:eastAsia="ＭＳ 明朝" w:hAnsi="Century"/>
          <w:szCs w:val="21"/>
          <w:lang w:val="en-AU" w:eastAsia="zh-CN"/>
        </w:rPr>
        <w:t>。ビデオにはオーストラリア</w:t>
      </w:r>
      <w:r w:rsidR="00331550" w:rsidRPr="00246B98">
        <w:rPr>
          <w:rFonts w:ascii="Century" w:eastAsia="ＭＳ 明朝" w:hAnsi="Century"/>
          <w:szCs w:val="21"/>
          <w:lang w:val="en-AU"/>
        </w:rPr>
        <w:t>手話</w:t>
      </w:r>
      <w:r w:rsidRPr="00246B98">
        <w:rPr>
          <w:rFonts w:ascii="Century" w:eastAsia="ＭＳ 明朝" w:hAnsi="Century"/>
          <w:szCs w:val="21"/>
          <w:lang w:val="en-AU" w:eastAsia="zh-CN"/>
        </w:rPr>
        <w:t>、ナレーション、そして平易な英語のキャプションが含まれて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。オンライン登録</w:t>
      </w:r>
      <w:r w:rsidR="00331550" w:rsidRPr="00246B98">
        <w:rPr>
          <w:rFonts w:ascii="Century" w:eastAsia="ＭＳ 明朝" w:hAnsi="Century"/>
          <w:szCs w:val="21"/>
          <w:lang w:val="en-AU"/>
        </w:rPr>
        <w:t>様式</w:t>
      </w:r>
      <w:r w:rsidRPr="00246B98">
        <w:rPr>
          <w:rFonts w:ascii="Century" w:eastAsia="ＭＳ 明朝" w:hAnsi="Century"/>
          <w:szCs w:val="21"/>
          <w:lang w:val="en-AU" w:eastAsia="zh-CN"/>
        </w:rPr>
        <w:t>を含</w:t>
      </w:r>
      <w:r w:rsidR="00331550" w:rsidRPr="00246B98">
        <w:rPr>
          <w:rFonts w:ascii="Century" w:eastAsia="ＭＳ 明朝" w:hAnsi="Century"/>
          <w:szCs w:val="21"/>
          <w:lang w:val="en-AU"/>
        </w:rPr>
        <w:t>め</w:t>
      </w:r>
      <w:r w:rsidRPr="00246B98">
        <w:rPr>
          <w:rFonts w:ascii="Century" w:eastAsia="ＭＳ 明朝" w:hAnsi="Century"/>
          <w:szCs w:val="21"/>
          <w:lang w:val="en-AU" w:eastAsia="zh-CN"/>
        </w:rPr>
        <w:t>、</w:t>
      </w:r>
      <w:r w:rsidRPr="00246B98">
        <w:rPr>
          <w:rFonts w:ascii="Century" w:eastAsia="ＭＳ 明朝" w:hAnsi="Century"/>
          <w:szCs w:val="21"/>
          <w:lang w:val="en-AU" w:eastAsia="zh-CN"/>
        </w:rPr>
        <w:t xml:space="preserve">AEC </w:t>
      </w:r>
      <w:r w:rsidR="00331550" w:rsidRPr="00246B98">
        <w:rPr>
          <w:rFonts w:ascii="Century" w:eastAsia="ＭＳ 明朝" w:hAnsi="Century"/>
          <w:szCs w:val="21"/>
          <w:lang w:val="en-AU"/>
        </w:rPr>
        <w:t>ウエブ</w:t>
      </w:r>
      <w:r w:rsidRPr="00246B98">
        <w:rPr>
          <w:rFonts w:ascii="Century" w:eastAsia="ＭＳ 明朝" w:hAnsi="Century"/>
          <w:szCs w:val="21"/>
          <w:lang w:val="en-AU" w:eastAsia="zh-CN"/>
        </w:rPr>
        <w:t>サイト上のすべての情報</w:t>
      </w:r>
      <w:r w:rsidR="00331550" w:rsidRPr="00246B98">
        <w:rPr>
          <w:rFonts w:ascii="Century" w:eastAsia="ＭＳ 明朝" w:hAnsi="Century"/>
          <w:szCs w:val="21"/>
          <w:lang w:val="en-AU"/>
        </w:rPr>
        <w:t>は</w:t>
      </w:r>
      <w:r w:rsidRPr="00246B98">
        <w:rPr>
          <w:rFonts w:ascii="Century" w:eastAsia="ＭＳ 明朝" w:hAnsi="Century"/>
          <w:szCs w:val="21"/>
          <w:lang w:val="en-AU" w:eastAsia="zh-CN"/>
        </w:rPr>
        <w:t>アクセ</w:t>
      </w:r>
      <w:r w:rsidR="00331550" w:rsidRPr="00246B98">
        <w:rPr>
          <w:rFonts w:ascii="Century" w:eastAsia="ＭＳ 明朝" w:hAnsi="Century"/>
          <w:szCs w:val="21"/>
          <w:lang w:val="en-AU"/>
        </w:rPr>
        <w:t>シブルである</w:t>
      </w:r>
      <w:r w:rsidRPr="00246B98">
        <w:rPr>
          <w:rFonts w:ascii="Century" w:eastAsia="ＭＳ 明朝" w:hAnsi="Century"/>
          <w:szCs w:val="21"/>
          <w:lang w:val="en-AU" w:eastAsia="zh-CN"/>
        </w:rPr>
        <w:t>。選挙の間、情報は大活字、電子テキスト、</w:t>
      </w:r>
      <w:r w:rsidR="00DE78E2" w:rsidRPr="00246B98">
        <w:rPr>
          <w:rFonts w:ascii="Century" w:eastAsia="ＭＳ 明朝" w:hAnsi="Century" w:hint="eastAsia"/>
          <w:szCs w:val="21"/>
          <w:lang w:val="en-AU"/>
        </w:rPr>
        <w:t>MP</w:t>
      </w:r>
      <w:r w:rsidR="00DE78E2" w:rsidRPr="00246B98">
        <w:rPr>
          <w:rFonts w:ascii="Century" w:eastAsia="ＭＳ 明朝" w:hAnsi="Century" w:hint="eastAsia"/>
          <w:szCs w:val="21"/>
          <w:lang w:val="en-AU"/>
        </w:rPr>
        <w:t>３（訳注：音響データの圧縮方式</w:t>
      </w:r>
      <w:r w:rsidR="003229E3" w:rsidRPr="00246B98">
        <w:rPr>
          <w:rFonts w:ascii="Century" w:eastAsia="ＭＳ 明朝" w:hAnsi="Century" w:hint="eastAsia"/>
          <w:szCs w:val="21"/>
          <w:lang w:val="en-AU"/>
        </w:rPr>
        <w:t>の一つ）</w:t>
      </w:r>
      <w:r w:rsidRPr="00246B98">
        <w:rPr>
          <w:rFonts w:ascii="Century" w:eastAsia="ＭＳ 明朝" w:hAnsi="Century" w:cs="DengXian"/>
          <w:szCs w:val="21"/>
          <w:lang w:val="en-AU" w:eastAsia="zh-CN"/>
        </w:rPr>
        <w:t>および点字で利用できる。</w:t>
      </w:r>
    </w:p>
    <w:p w14:paraId="61A74C4F"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331.</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AEC</w:t>
      </w:r>
      <w:r w:rsidRPr="00246B98">
        <w:rPr>
          <w:rFonts w:ascii="Century" w:eastAsia="ＭＳ 明朝" w:hAnsi="Century"/>
          <w:szCs w:val="21"/>
          <w:lang w:val="en-AU" w:eastAsia="zh-CN"/>
        </w:rPr>
        <w:t>は、</w:t>
      </w:r>
      <w:r w:rsidR="00AF2EEC" w:rsidRPr="00246B98">
        <w:rPr>
          <w:rFonts w:ascii="Century" w:eastAsia="ＭＳ 明朝" w:hAnsi="Century"/>
          <w:szCs w:val="21"/>
        </w:rPr>
        <w:t>障害のある人</w:t>
      </w:r>
      <w:r w:rsidRPr="00246B98">
        <w:rPr>
          <w:rFonts w:ascii="Century" w:eastAsia="ＭＳ 明朝" w:hAnsi="Century"/>
          <w:szCs w:val="21"/>
          <w:lang w:val="en-AU" w:eastAsia="zh-CN"/>
        </w:rPr>
        <w:t>にとってアクセシビリティを確保するために投票システムを改善し続けている。特に、</w:t>
      </w:r>
      <w:r w:rsidRPr="00246B98">
        <w:rPr>
          <w:rFonts w:ascii="Century" w:eastAsia="ＭＳ 明朝" w:hAnsi="Century"/>
          <w:szCs w:val="21"/>
          <w:lang w:val="en-AU" w:eastAsia="zh-CN"/>
        </w:rPr>
        <w:t>AEC</w:t>
      </w:r>
      <w:r w:rsidRPr="00246B98">
        <w:rPr>
          <w:rFonts w:ascii="Century" w:eastAsia="ＭＳ 明朝" w:hAnsi="Century"/>
          <w:szCs w:val="21"/>
          <w:lang w:val="en-AU" w:eastAsia="zh-CN"/>
        </w:rPr>
        <w:t>は、次回の連邦選挙の投票前期間中に、アクセス可能な投票センターの</w:t>
      </w:r>
      <w:r w:rsidR="00331550" w:rsidRPr="00246B98">
        <w:rPr>
          <w:rFonts w:ascii="Century" w:eastAsia="ＭＳ 明朝" w:hAnsi="Century"/>
          <w:szCs w:val="21"/>
          <w:lang w:val="en-AU"/>
        </w:rPr>
        <w:t>試行</w:t>
      </w:r>
      <w:r w:rsidRPr="00246B98">
        <w:rPr>
          <w:rFonts w:ascii="Century" w:eastAsia="ＭＳ 明朝" w:hAnsi="Century"/>
          <w:szCs w:val="21"/>
          <w:lang w:val="en-AU" w:eastAsia="zh-CN"/>
        </w:rPr>
        <w:t>を実施する予定</w:t>
      </w:r>
      <w:r w:rsidR="007D3ED8" w:rsidRPr="00246B98">
        <w:rPr>
          <w:rFonts w:ascii="Century" w:eastAsia="ＭＳ 明朝" w:hAnsi="Century"/>
          <w:szCs w:val="21"/>
          <w:lang w:val="en-AU" w:eastAsia="zh-CN"/>
        </w:rPr>
        <w:t>である</w:t>
      </w:r>
      <w:r w:rsidRPr="00246B98">
        <w:rPr>
          <w:rFonts w:ascii="Century" w:eastAsia="ＭＳ 明朝" w:hAnsi="Century"/>
          <w:szCs w:val="21"/>
          <w:lang w:val="en-AU" w:eastAsia="zh-CN"/>
        </w:rPr>
        <w:t>。センターは、より広い床面積、聴覚ループ、および調節可能な照明を含む、改善された物理的なアクセス性を特徴と</w:t>
      </w:r>
      <w:r w:rsidR="007D3ED8" w:rsidRPr="00246B98">
        <w:rPr>
          <w:rFonts w:ascii="Century" w:eastAsia="ＭＳ 明朝" w:hAnsi="Century"/>
          <w:szCs w:val="21"/>
          <w:lang w:val="en-AU" w:eastAsia="zh-CN"/>
        </w:rPr>
        <w:t>する</w:t>
      </w:r>
      <w:r w:rsidRPr="00246B98">
        <w:rPr>
          <w:rFonts w:ascii="Century" w:eastAsia="ＭＳ 明朝" w:hAnsi="Century"/>
          <w:szCs w:val="21"/>
          <w:lang w:val="en-AU" w:eastAsia="zh-CN"/>
        </w:rPr>
        <w:t>。</w:t>
      </w:r>
      <w:r w:rsidRPr="00246B98">
        <w:rPr>
          <w:rFonts w:ascii="Century" w:eastAsia="ＭＳ 明朝" w:hAnsi="Century"/>
          <w:szCs w:val="21"/>
          <w:lang w:val="en-AU" w:eastAsia="zh-CN"/>
        </w:rPr>
        <w:t>AEC</w:t>
      </w:r>
      <w:r w:rsidRPr="00246B98">
        <w:rPr>
          <w:rFonts w:ascii="Century" w:eastAsia="ＭＳ 明朝" w:hAnsi="Century"/>
          <w:szCs w:val="21"/>
          <w:lang w:val="en-AU" w:eastAsia="zh-CN"/>
        </w:rPr>
        <w:t>はまた、選挙スタッフを教育するためのオンライン障害</w:t>
      </w:r>
      <w:r w:rsidR="00E46230" w:rsidRPr="00246B98">
        <w:rPr>
          <w:rFonts w:ascii="Century" w:eastAsia="ＭＳ 明朝" w:hAnsi="Century"/>
          <w:szCs w:val="21"/>
          <w:lang w:val="en-AU"/>
        </w:rPr>
        <w:t>理解訓練</w:t>
      </w:r>
      <w:r w:rsidRPr="00246B98">
        <w:rPr>
          <w:rFonts w:ascii="Century" w:eastAsia="ＭＳ 明朝" w:hAnsi="Century"/>
          <w:szCs w:val="21"/>
          <w:lang w:val="en-AU" w:eastAsia="zh-CN"/>
        </w:rPr>
        <w:t>モジュールの実施を模索して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6A275BAC" w14:textId="77777777" w:rsidR="003229E3" w:rsidRPr="00246B98" w:rsidRDefault="003229E3" w:rsidP="00F83247">
      <w:pPr>
        <w:rPr>
          <w:rFonts w:ascii="Century" w:eastAsia="DengXian" w:hAnsi="Century"/>
          <w:szCs w:val="21"/>
          <w:lang w:val="en-AU" w:eastAsia="zh-CN"/>
        </w:rPr>
      </w:pPr>
    </w:p>
    <w:p w14:paraId="02F4C1AF" w14:textId="77777777" w:rsidR="00F83247" w:rsidRPr="000709D5" w:rsidRDefault="00F83247" w:rsidP="00F83247">
      <w:pPr>
        <w:rPr>
          <w:rFonts w:ascii="ＭＳ ゴシック" w:eastAsia="ＭＳ ゴシック" w:hAnsi="ＭＳ ゴシック"/>
          <w:b/>
          <w:bCs/>
          <w:szCs w:val="21"/>
          <w:lang w:val="en-AU" w:eastAsia="zh-CN"/>
        </w:rPr>
      </w:pPr>
      <w:r w:rsidRPr="000709D5">
        <w:rPr>
          <w:rFonts w:ascii="ＭＳ ゴシック" w:eastAsia="ＭＳ ゴシック" w:hAnsi="ＭＳ ゴシック"/>
          <w:b/>
          <w:bCs/>
          <w:szCs w:val="21"/>
          <w:lang w:val="en-AU" w:eastAsia="zh-CN"/>
        </w:rPr>
        <w:t>州および</w:t>
      </w:r>
      <w:r w:rsidR="00E46230" w:rsidRPr="000709D5">
        <w:rPr>
          <w:rFonts w:ascii="ＭＳ ゴシック" w:eastAsia="ＭＳ ゴシック" w:hAnsi="ＭＳ ゴシック"/>
          <w:b/>
          <w:bCs/>
          <w:szCs w:val="21"/>
          <w:lang w:val="en-AU"/>
        </w:rPr>
        <w:t>準州</w:t>
      </w:r>
    </w:p>
    <w:p w14:paraId="02B71525"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332.</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多くの州や地域では、選挙の際に、アクセス可能な形式で情報を提供すること、投票所への物理的なアクセスを確保すること、</w:t>
      </w:r>
      <w:r w:rsidR="00E46230" w:rsidRPr="00246B98">
        <w:rPr>
          <w:rFonts w:ascii="Century" w:eastAsia="ＭＳ 明朝" w:hAnsi="Century"/>
          <w:szCs w:val="21"/>
          <w:lang w:val="en-AU" w:eastAsia="zh-CN"/>
        </w:rPr>
        <w:t>郵便投票や</w:t>
      </w:r>
      <w:r w:rsidRPr="00246B98">
        <w:rPr>
          <w:rFonts w:ascii="Century" w:eastAsia="ＭＳ 明朝" w:hAnsi="Century"/>
          <w:szCs w:val="21"/>
          <w:lang w:val="en-AU" w:eastAsia="zh-CN"/>
        </w:rPr>
        <w:t>病院や投票所での援助投票を可能にすること</w:t>
      </w:r>
      <w:r w:rsidR="00E46230" w:rsidRPr="00246B98">
        <w:rPr>
          <w:rFonts w:ascii="Century" w:eastAsia="ＭＳ 明朝" w:hAnsi="Century"/>
          <w:szCs w:val="21"/>
          <w:lang w:val="en-AU"/>
        </w:rPr>
        <w:t>など、</w:t>
      </w:r>
      <w:r w:rsidR="004B5802" w:rsidRPr="00246B98">
        <w:rPr>
          <w:rFonts w:ascii="Century" w:eastAsia="ＭＳ 明朝" w:hAnsi="Century" w:hint="eastAsia"/>
          <w:szCs w:val="21"/>
          <w:lang w:val="en-AU"/>
        </w:rPr>
        <w:t>措置をそれぞれに</w:t>
      </w:r>
      <w:r w:rsidR="00E46230" w:rsidRPr="00246B98">
        <w:rPr>
          <w:rFonts w:ascii="Century" w:eastAsia="ＭＳ 明朝" w:hAnsi="Century"/>
          <w:szCs w:val="21"/>
          <w:lang w:val="en-AU"/>
        </w:rPr>
        <w:t>講じている。</w:t>
      </w:r>
      <w:r w:rsidRPr="00246B98">
        <w:rPr>
          <w:rFonts w:ascii="Century" w:eastAsia="ＭＳ 明朝" w:hAnsi="Century"/>
          <w:szCs w:val="21"/>
          <w:lang w:val="en-AU" w:eastAsia="zh-CN"/>
        </w:rPr>
        <w:t>一部の州および準州の選挙管理委員会は、インターネット投票を含む電子投票システムを導入して、障害のある人に秘密の投票サービスおよび補助なしの投票サービスを提供して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。例えば</w:t>
      </w:r>
      <w:r w:rsidRPr="00246B98">
        <w:rPr>
          <w:rFonts w:ascii="Century" w:eastAsia="ＭＳ 明朝" w:hAnsi="Century"/>
          <w:szCs w:val="21"/>
          <w:lang w:val="en-AU" w:eastAsia="zh-CN"/>
        </w:rPr>
        <w:t>NSW</w:t>
      </w:r>
      <w:r w:rsidR="00E46230" w:rsidRPr="00246B98">
        <w:rPr>
          <w:rFonts w:ascii="Century" w:eastAsia="ＭＳ 明朝" w:hAnsi="Century"/>
          <w:szCs w:val="21"/>
          <w:lang w:val="en-AU"/>
        </w:rPr>
        <w:t>州</w:t>
      </w:r>
      <w:r w:rsidRPr="00246B98">
        <w:rPr>
          <w:rFonts w:ascii="Century" w:eastAsia="ＭＳ 明朝" w:hAnsi="Century"/>
          <w:szCs w:val="21"/>
          <w:lang w:val="en-AU" w:eastAsia="zh-CN"/>
        </w:rPr>
        <w:t>は、</w:t>
      </w:r>
      <w:r w:rsidR="00E46230" w:rsidRPr="00246B98">
        <w:rPr>
          <w:rFonts w:ascii="Century" w:eastAsia="ＭＳ 明朝" w:hAnsi="Century"/>
          <w:szCs w:val="21"/>
          <w:lang w:val="en-AU"/>
        </w:rPr>
        <w:t>盲人や弱視者がより容易に秘密投票できる、</w:t>
      </w:r>
      <w:r w:rsidRPr="00246B98">
        <w:rPr>
          <w:rFonts w:ascii="Century" w:eastAsia="ＭＳ 明朝" w:hAnsi="Century"/>
          <w:szCs w:val="21"/>
          <w:lang w:val="en-AU" w:eastAsia="zh-CN"/>
        </w:rPr>
        <w:t>電話またはインターネットで利用可能な電子支援投票プラットフォーム</w:t>
      </w:r>
      <w:r w:rsidR="00E46230" w:rsidRPr="00246B98">
        <w:rPr>
          <w:rFonts w:ascii="Century" w:eastAsia="ＭＳ 明朝" w:hAnsi="Century"/>
          <w:szCs w:val="21"/>
          <w:lang w:val="en-AU"/>
        </w:rPr>
        <w:t>である</w:t>
      </w:r>
      <w:r w:rsidR="00E46230" w:rsidRPr="00246B98">
        <w:rPr>
          <w:rFonts w:ascii="Century" w:eastAsia="ＭＳ 明朝" w:hAnsi="Century"/>
          <w:szCs w:val="21"/>
          <w:lang w:val="en-AU" w:eastAsia="zh-CN"/>
        </w:rPr>
        <w:t>iVote</w:t>
      </w:r>
      <w:r w:rsidR="00E46230" w:rsidRPr="00246B98">
        <w:rPr>
          <w:rFonts w:ascii="Century" w:eastAsia="ＭＳ 明朝" w:hAnsi="Century"/>
          <w:szCs w:val="21"/>
          <w:lang w:val="en-AU" w:eastAsia="zh-CN"/>
        </w:rPr>
        <w:t>システム</w:t>
      </w:r>
      <w:r w:rsidRPr="00246B98">
        <w:rPr>
          <w:rFonts w:ascii="Century" w:eastAsia="ＭＳ 明朝" w:hAnsi="Century"/>
          <w:szCs w:val="21"/>
          <w:lang w:val="en-AU" w:eastAsia="zh-CN"/>
        </w:rPr>
        <w:t>を利用して</w:t>
      </w:r>
      <w:r w:rsidR="007D3ED8" w:rsidRPr="00246B98">
        <w:rPr>
          <w:rFonts w:ascii="Century" w:eastAsia="ＭＳ 明朝" w:hAnsi="Century"/>
          <w:szCs w:val="21"/>
          <w:lang w:val="en-AU" w:eastAsia="zh-CN"/>
        </w:rPr>
        <w:t>いる</w:t>
      </w:r>
      <w:r w:rsidRPr="00246B98">
        <w:rPr>
          <w:rFonts w:ascii="Century" w:eastAsia="ＭＳ 明朝" w:hAnsi="Century"/>
          <w:szCs w:val="21"/>
          <w:lang w:val="en-AU" w:eastAsia="zh-CN"/>
        </w:rPr>
        <w:t>。</w:t>
      </w:r>
    </w:p>
    <w:p w14:paraId="44B2D342" w14:textId="77777777" w:rsidR="00183AFB" w:rsidRPr="00246B98" w:rsidRDefault="00183AFB" w:rsidP="00F83247">
      <w:pPr>
        <w:rPr>
          <w:rFonts w:ascii="Century" w:eastAsia="ＭＳ 明朝" w:hAnsi="Century"/>
          <w:szCs w:val="21"/>
          <w:lang w:val="en-AU"/>
        </w:rPr>
      </w:pPr>
    </w:p>
    <w:p w14:paraId="1B5F58E6" w14:textId="77777777" w:rsidR="00F83247" w:rsidRPr="000709D5" w:rsidRDefault="0086460D"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cs="ＭＳ Ｐゴシック"/>
          <w:b/>
          <w:kern w:val="36"/>
          <w:szCs w:val="21"/>
        </w:rPr>
        <w:t>統計及び資料の収集</w:t>
      </w:r>
      <w:r w:rsidR="00F83247" w:rsidRPr="000709D5">
        <w:rPr>
          <w:rFonts w:ascii="ＭＳ ゴシック" w:eastAsia="ＭＳ ゴシック" w:hAnsi="ＭＳ ゴシック"/>
          <w:b/>
          <w:szCs w:val="21"/>
          <w:lang w:val="en-AU" w:eastAsia="zh-CN"/>
        </w:rPr>
        <w:t>（第31条）</w:t>
      </w:r>
    </w:p>
    <w:p w14:paraId="33E23E28" w14:textId="77777777" w:rsidR="00F83247" w:rsidRPr="000709D5" w:rsidRDefault="00E52D20" w:rsidP="00F83247">
      <w:pPr>
        <w:rPr>
          <w:rFonts w:ascii="ＭＳ ゴシック" w:eastAsia="ＭＳ ゴシック" w:hAnsi="ＭＳ ゴシック"/>
          <w:b/>
          <w:szCs w:val="21"/>
          <w:lang w:val="en-AU" w:eastAsia="zh-CN"/>
        </w:rPr>
      </w:pPr>
      <w:r w:rsidRPr="000709D5">
        <w:rPr>
          <w:rFonts w:ascii="ＭＳ ゴシック" w:eastAsia="ＭＳ ゴシック" w:hAnsi="ＭＳ ゴシック"/>
          <w:b/>
          <w:szCs w:val="21"/>
          <w:lang w:val="en-AU"/>
        </w:rPr>
        <w:t>質問</w:t>
      </w:r>
      <w:r w:rsidR="00F83247" w:rsidRPr="000709D5">
        <w:rPr>
          <w:rFonts w:ascii="ＭＳ ゴシック" w:eastAsia="ＭＳ ゴシック" w:hAnsi="ＭＳ ゴシック"/>
          <w:b/>
          <w:szCs w:val="21"/>
          <w:lang w:val="en-AU" w:eastAsia="zh-CN"/>
        </w:rPr>
        <w:t>33</w:t>
      </w:r>
    </w:p>
    <w:p w14:paraId="09774CC4" w14:textId="77777777" w:rsidR="00F83247" w:rsidRPr="00246B98" w:rsidRDefault="00F83247" w:rsidP="00F83247">
      <w:pPr>
        <w:rPr>
          <w:rFonts w:ascii="Century" w:eastAsia="ＭＳ 明朝" w:hAnsi="Century"/>
          <w:szCs w:val="21"/>
          <w:lang w:val="en-AU" w:eastAsia="zh-CN"/>
        </w:rPr>
      </w:pPr>
      <w:r w:rsidRPr="00246B98">
        <w:rPr>
          <w:rFonts w:ascii="Century" w:eastAsia="ＭＳ 明朝" w:hAnsi="Century"/>
          <w:szCs w:val="21"/>
          <w:lang w:val="en-AU" w:eastAsia="zh-CN"/>
        </w:rPr>
        <w:t>333.</w:t>
      </w:r>
      <w:r w:rsidR="005431D3" w:rsidRPr="00246B98">
        <w:rPr>
          <w:rFonts w:ascii="Century" w:eastAsia="ＭＳ 明朝" w:hAnsi="Century"/>
          <w:szCs w:val="21"/>
          <w:lang w:val="en-AU"/>
        </w:rPr>
        <w:t xml:space="preserve">　</w:t>
      </w:r>
      <w:r w:rsidRPr="00246B98">
        <w:rPr>
          <w:rFonts w:ascii="Century" w:eastAsia="ＭＳ 明朝" w:hAnsi="Century"/>
          <w:szCs w:val="21"/>
          <w:lang w:val="en-AU" w:eastAsia="zh-CN"/>
        </w:rPr>
        <w:t>オーストラリア政府は、さまざまな調査</w:t>
      </w:r>
      <w:r w:rsidR="00E46230" w:rsidRPr="00246B98">
        <w:rPr>
          <w:rFonts w:ascii="Century" w:eastAsia="ＭＳ 明朝" w:hAnsi="Century"/>
          <w:szCs w:val="21"/>
          <w:lang w:val="en-AU"/>
        </w:rPr>
        <w:t>によって</w:t>
      </w:r>
      <w:r w:rsidRPr="00246B98">
        <w:rPr>
          <w:rFonts w:ascii="Century" w:eastAsia="ＭＳ 明朝" w:hAnsi="Century"/>
          <w:szCs w:val="21"/>
          <w:lang w:val="en-AU" w:eastAsia="zh-CN"/>
        </w:rPr>
        <w:t>障害</w:t>
      </w:r>
      <w:r w:rsidR="00E46230" w:rsidRPr="00246B98">
        <w:rPr>
          <w:rFonts w:ascii="Century" w:eastAsia="ＭＳ 明朝" w:hAnsi="Century"/>
          <w:szCs w:val="21"/>
          <w:lang w:val="en-AU"/>
        </w:rPr>
        <w:t>出現</w:t>
      </w:r>
      <w:r w:rsidRPr="00246B98">
        <w:rPr>
          <w:rFonts w:ascii="Century" w:eastAsia="ＭＳ 明朝" w:hAnsi="Century"/>
          <w:szCs w:val="21"/>
          <w:lang w:val="en-AU" w:eastAsia="zh-CN"/>
        </w:rPr>
        <w:t>率データを体系的に収集し、報告し、調整しているが、そのほとんどはさまざまな指標によって分類されている。</w:t>
      </w:r>
    </w:p>
    <w:tbl>
      <w:tblPr>
        <w:tblW w:w="9072" w:type="dxa"/>
        <w:tblInd w:w="567"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Caption w:val="Australian Government Survey or Data Collection Table "/>
        <w:tblDescription w:val="This table contains a list of Australian Government surveys or data collections. It lists the name of the survey or data collection, its frequency, information collected and how it is disaggregated.  "/>
      </w:tblPr>
      <w:tblGrid>
        <w:gridCol w:w="2127"/>
        <w:gridCol w:w="850"/>
        <w:gridCol w:w="2835"/>
        <w:gridCol w:w="3260"/>
      </w:tblGrid>
      <w:tr w:rsidR="00F83247" w:rsidRPr="00246B98" w14:paraId="17E18BE3" w14:textId="77777777" w:rsidTr="00CB72AE">
        <w:trPr>
          <w:tblHeader/>
        </w:trPr>
        <w:tc>
          <w:tcPr>
            <w:tcW w:w="2127" w:type="dxa"/>
            <w:tcBorders>
              <w:top w:val="single" w:sz="4" w:space="0" w:color="auto"/>
              <w:bottom w:val="single" w:sz="12" w:space="0" w:color="auto"/>
            </w:tcBorders>
            <w:shd w:val="clear" w:color="auto" w:fill="auto"/>
            <w:vAlign w:val="bottom"/>
          </w:tcPr>
          <w:p w14:paraId="40C8B293" w14:textId="77777777" w:rsidR="00F83247" w:rsidRPr="00246B98" w:rsidRDefault="0005461B" w:rsidP="007D3ED8">
            <w:pPr>
              <w:spacing w:before="80" w:after="80" w:line="200" w:lineRule="exact"/>
              <w:ind w:right="113"/>
              <w:rPr>
                <w:rFonts w:ascii="Century" w:eastAsia="ＭＳ 明朝" w:hAnsi="Century"/>
                <w:i/>
                <w:sz w:val="18"/>
                <w:szCs w:val="18"/>
              </w:rPr>
            </w:pPr>
            <w:r w:rsidRPr="00246B98">
              <w:rPr>
                <w:rFonts w:ascii="Century" w:eastAsia="ＭＳ 明朝" w:hAnsi="Century"/>
                <w:i/>
                <w:sz w:val="18"/>
                <w:szCs w:val="18"/>
              </w:rPr>
              <w:t>調査</w:t>
            </w:r>
            <w:r w:rsidR="00F83247" w:rsidRPr="00246B98">
              <w:rPr>
                <w:rFonts w:ascii="Century" w:eastAsia="ＭＳ 明朝" w:hAnsi="Century"/>
                <w:i/>
                <w:sz w:val="18"/>
                <w:szCs w:val="18"/>
              </w:rPr>
              <w:t>/</w:t>
            </w:r>
            <w:r w:rsidRPr="00246B98">
              <w:rPr>
                <w:rFonts w:ascii="Century" w:eastAsia="ＭＳ 明朝" w:hAnsi="Century"/>
                <w:i/>
                <w:sz w:val="18"/>
                <w:szCs w:val="18"/>
              </w:rPr>
              <w:t>収集データ</w:t>
            </w:r>
          </w:p>
        </w:tc>
        <w:tc>
          <w:tcPr>
            <w:tcW w:w="850" w:type="dxa"/>
            <w:tcBorders>
              <w:top w:val="single" w:sz="4" w:space="0" w:color="auto"/>
              <w:bottom w:val="single" w:sz="12" w:space="0" w:color="auto"/>
            </w:tcBorders>
            <w:shd w:val="clear" w:color="auto" w:fill="auto"/>
            <w:vAlign w:val="bottom"/>
          </w:tcPr>
          <w:p w14:paraId="6E779428" w14:textId="77777777" w:rsidR="00F83247" w:rsidRPr="00246B98" w:rsidRDefault="0005461B" w:rsidP="007D3ED8">
            <w:pPr>
              <w:spacing w:before="80" w:after="80" w:line="200" w:lineRule="exact"/>
              <w:ind w:right="113"/>
              <w:rPr>
                <w:rFonts w:ascii="Century" w:eastAsia="ＭＳ 明朝" w:hAnsi="Century"/>
                <w:i/>
                <w:sz w:val="18"/>
                <w:szCs w:val="18"/>
              </w:rPr>
            </w:pPr>
            <w:r w:rsidRPr="00246B98">
              <w:rPr>
                <w:rFonts w:ascii="Century" w:eastAsia="ＭＳ 明朝" w:hAnsi="Century"/>
                <w:i/>
                <w:sz w:val="18"/>
                <w:szCs w:val="18"/>
              </w:rPr>
              <w:t>頻度</w:t>
            </w:r>
          </w:p>
        </w:tc>
        <w:tc>
          <w:tcPr>
            <w:tcW w:w="2835" w:type="dxa"/>
            <w:tcBorders>
              <w:top w:val="single" w:sz="4" w:space="0" w:color="auto"/>
              <w:bottom w:val="single" w:sz="12" w:space="0" w:color="auto"/>
            </w:tcBorders>
            <w:shd w:val="clear" w:color="auto" w:fill="auto"/>
            <w:vAlign w:val="bottom"/>
          </w:tcPr>
          <w:p w14:paraId="7C7BABCD" w14:textId="77777777" w:rsidR="00F83247" w:rsidRPr="00246B98" w:rsidRDefault="00077A80" w:rsidP="007D3ED8">
            <w:pPr>
              <w:spacing w:before="80" w:after="80" w:line="200" w:lineRule="exact"/>
              <w:ind w:right="113"/>
              <w:rPr>
                <w:rFonts w:ascii="Century" w:eastAsia="ＭＳ 明朝" w:hAnsi="Century"/>
                <w:i/>
                <w:sz w:val="18"/>
                <w:szCs w:val="18"/>
              </w:rPr>
            </w:pPr>
            <w:r w:rsidRPr="00246B98">
              <w:rPr>
                <w:rFonts w:ascii="Century" w:eastAsia="ＭＳ 明朝" w:hAnsi="Century"/>
                <w:i/>
                <w:sz w:val="18"/>
                <w:szCs w:val="18"/>
              </w:rPr>
              <w:t>収集される情報</w:t>
            </w:r>
          </w:p>
        </w:tc>
        <w:tc>
          <w:tcPr>
            <w:tcW w:w="3260" w:type="dxa"/>
            <w:tcBorders>
              <w:top w:val="single" w:sz="4" w:space="0" w:color="auto"/>
              <w:bottom w:val="single" w:sz="12" w:space="0" w:color="auto"/>
            </w:tcBorders>
            <w:shd w:val="clear" w:color="auto" w:fill="auto"/>
            <w:vAlign w:val="bottom"/>
          </w:tcPr>
          <w:p w14:paraId="2F7ADF9E" w14:textId="77777777" w:rsidR="00F83247" w:rsidRPr="00246B98" w:rsidRDefault="00077A80" w:rsidP="007D3ED8">
            <w:pPr>
              <w:spacing w:before="80" w:after="80" w:line="200" w:lineRule="exact"/>
              <w:ind w:right="113"/>
              <w:rPr>
                <w:rFonts w:ascii="Century" w:eastAsia="ＭＳ 明朝" w:hAnsi="Century"/>
                <w:i/>
                <w:sz w:val="18"/>
                <w:szCs w:val="18"/>
              </w:rPr>
            </w:pPr>
            <w:r w:rsidRPr="00246B98">
              <w:rPr>
                <w:rFonts w:ascii="Century" w:eastAsia="ＭＳ 明朝" w:hAnsi="Century"/>
                <w:i/>
                <w:sz w:val="18"/>
                <w:szCs w:val="18"/>
              </w:rPr>
              <w:t>分類</w:t>
            </w:r>
          </w:p>
        </w:tc>
      </w:tr>
      <w:tr w:rsidR="00F83247" w:rsidRPr="00246B98" w14:paraId="45ED7B6B" w14:textId="77777777" w:rsidTr="00CB72AE">
        <w:trPr>
          <w:trHeight w:hRule="exact" w:val="113"/>
          <w:tblHeader/>
        </w:trPr>
        <w:tc>
          <w:tcPr>
            <w:tcW w:w="2127" w:type="dxa"/>
            <w:tcBorders>
              <w:top w:val="single" w:sz="12" w:space="0" w:color="auto"/>
            </w:tcBorders>
            <w:shd w:val="clear" w:color="auto" w:fill="auto"/>
          </w:tcPr>
          <w:p w14:paraId="42C054FD" w14:textId="77777777" w:rsidR="00F83247" w:rsidRPr="00246B98" w:rsidRDefault="00F83247" w:rsidP="007D3ED8">
            <w:pPr>
              <w:spacing w:before="40" w:after="120" w:line="220" w:lineRule="exact"/>
              <w:ind w:right="113"/>
              <w:rPr>
                <w:rFonts w:ascii="Century" w:eastAsia="ＭＳ 明朝" w:hAnsi="Century"/>
                <w:sz w:val="18"/>
                <w:szCs w:val="18"/>
              </w:rPr>
            </w:pPr>
          </w:p>
        </w:tc>
        <w:tc>
          <w:tcPr>
            <w:tcW w:w="850" w:type="dxa"/>
            <w:tcBorders>
              <w:top w:val="single" w:sz="12" w:space="0" w:color="auto"/>
            </w:tcBorders>
            <w:shd w:val="clear" w:color="auto" w:fill="auto"/>
          </w:tcPr>
          <w:p w14:paraId="6789395C" w14:textId="77777777" w:rsidR="00F83247" w:rsidRPr="00246B98" w:rsidRDefault="00F83247" w:rsidP="007D3ED8">
            <w:pPr>
              <w:spacing w:before="40" w:after="120" w:line="220" w:lineRule="exact"/>
              <w:ind w:right="113"/>
              <w:rPr>
                <w:rFonts w:ascii="Century" w:eastAsia="ＭＳ 明朝" w:hAnsi="Century"/>
                <w:sz w:val="18"/>
                <w:szCs w:val="18"/>
              </w:rPr>
            </w:pPr>
          </w:p>
        </w:tc>
        <w:tc>
          <w:tcPr>
            <w:tcW w:w="2835" w:type="dxa"/>
            <w:tcBorders>
              <w:top w:val="single" w:sz="12" w:space="0" w:color="auto"/>
            </w:tcBorders>
            <w:shd w:val="clear" w:color="auto" w:fill="auto"/>
          </w:tcPr>
          <w:p w14:paraId="166A7B41" w14:textId="77777777" w:rsidR="00F83247" w:rsidRPr="00246B98" w:rsidRDefault="00F83247" w:rsidP="007D3ED8">
            <w:pPr>
              <w:spacing w:before="40" w:after="120" w:line="220" w:lineRule="exact"/>
              <w:ind w:right="113"/>
              <w:rPr>
                <w:rFonts w:ascii="Century" w:eastAsia="ＭＳ 明朝" w:hAnsi="Century"/>
                <w:sz w:val="18"/>
                <w:szCs w:val="18"/>
              </w:rPr>
            </w:pPr>
          </w:p>
        </w:tc>
        <w:tc>
          <w:tcPr>
            <w:tcW w:w="3260" w:type="dxa"/>
            <w:tcBorders>
              <w:top w:val="single" w:sz="12" w:space="0" w:color="auto"/>
            </w:tcBorders>
            <w:shd w:val="clear" w:color="auto" w:fill="auto"/>
          </w:tcPr>
          <w:p w14:paraId="0E07379F" w14:textId="77777777" w:rsidR="00F83247" w:rsidRPr="00246B98" w:rsidRDefault="00F83247" w:rsidP="007D3ED8">
            <w:pPr>
              <w:spacing w:before="40" w:after="120" w:line="220" w:lineRule="exact"/>
              <w:ind w:right="113"/>
              <w:rPr>
                <w:rFonts w:ascii="Century" w:eastAsia="ＭＳ 明朝" w:hAnsi="Century"/>
                <w:sz w:val="18"/>
                <w:szCs w:val="18"/>
              </w:rPr>
            </w:pPr>
          </w:p>
        </w:tc>
      </w:tr>
      <w:tr w:rsidR="00F83247" w:rsidRPr="00246B98" w14:paraId="4BFE8AFE" w14:textId="77777777" w:rsidTr="00F25BA3">
        <w:trPr>
          <w:trHeight w:val="494"/>
        </w:trPr>
        <w:tc>
          <w:tcPr>
            <w:tcW w:w="2127" w:type="dxa"/>
            <w:shd w:val="clear" w:color="auto" w:fill="auto"/>
          </w:tcPr>
          <w:p w14:paraId="42A49B9A" w14:textId="77777777" w:rsidR="00F83247" w:rsidRPr="00246B98" w:rsidRDefault="00077A80"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障害、加齢および介護者に関する調査</w:t>
            </w:r>
          </w:p>
        </w:tc>
        <w:tc>
          <w:tcPr>
            <w:tcW w:w="850" w:type="dxa"/>
            <w:shd w:val="clear" w:color="auto" w:fill="auto"/>
          </w:tcPr>
          <w:p w14:paraId="3FF233B8" w14:textId="77777777" w:rsidR="00F83247" w:rsidRPr="00246B98" w:rsidRDefault="00077A80"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3</w:t>
            </w:r>
            <w:r w:rsidRPr="00246B98">
              <w:rPr>
                <w:rFonts w:ascii="Century" w:eastAsia="ＭＳ 明朝" w:hAnsi="Century"/>
                <w:sz w:val="18"/>
                <w:szCs w:val="18"/>
              </w:rPr>
              <w:t>年</w:t>
            </w:r>
          </w:p>
        </w:tc>
        <w:tc>
          <w:tcPr>
            <w:tcW w:w="2835" w:type="dxa"/>
            <w:shd w:val="clear" w:color="auto" w:fill="auto"/>
          </w:tcPr>
          <w:p w14:paraId="49B6EC57" w14:textId="77777777" w:rsidR="00F83247" w:rsidRPr="00246B98" w:rsidRDefault="00077A80"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障害の出現率、サービス利用、差別、社会参加、健康およびウエルビーイング</w:t>
            </w:r>
          </w:p>
        </w:tc>
        <w:tc>
          <w:tcPr>
            <w:tcW w:w="3260" w:type="dxa"/>
            <w:shd w:val="clear" w:color="auto" w:fill="auto"/>
          </w:tcPr>
          <w:p w14:paraId="09959EEC" w14:textId="77777777" w:rsidR="00F83247" w:rsidRPr="00246B98" w:rsidRDefault="00077A80" w:rsidP="00077A80">
            <w:pPr>
              <w:rPr>
                <w:rFonts w:ascii="Century" w:eastAsia="ＭＳ 明朝" w:hAnsi="Century"/>
                <w:sz w:val="18"/>
                <w:szCs w:val="18"/>
              </w:rPr>
            </w:pPr>
            <w:r w:rsidRPr="00246B98">
              <w:rPr>
                <w:rFonts w:ascii="Century" w:eastAsia="ＭＳ 明朝" w:hAnsi="Century"/>
                <w:sz w:val="18"/>
                <w:szCs w:val="18"/>
              </w:rPr>
              <w:t>年齢、性別および地理的位置</w:t>
            </w:r>
          </w:p>
        </w:tc>
      </w:tr>
      <w:tr w:rsidR="00F83247" w:rsidRPr="00246B98" w14:paraId="6BEB632F" w14:textId="77777777" w:rsidTr="00F25BA3">
        <w:trPr>
          <w:trHeight w:val="379"/>
        </w:trPr>
        <w:tc>
          <w:tcPr>
            <w:tcW w:w="2127" w:type="dxa"/>
            <w:shd w:val="clear" w:color="auto" w:fill="auto"/>
          </w:tcPr>
          <w:p w14:paraId="7F270225" w14:textId="77777777" w:rsidR="00F83247" w:rsidRPr="00246B98" w:rsidRDefault="00077A80"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全国健康調査と一般社会調査</w:t>
            </w:r>
          </w:p>
        </w:tc>
        <w:tc>
          <w:tcPr>
            <w:tcW w:w="850" w:type="dxa"/>
            <w:shd w:val="clear" w:color="auto" w:fill="auto"/>
          </w:tcPr>
          <w:p w14:paraId="168A3769" w14:textId="77777777" w:rsidR="00F83247" w:rsidRPr="00246B98" w:rsidRDefault="00077A80"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3</w:t>
            </w:r>
            <w:r w:rsidRPr="00246B98">
              <w:rPr>
                <w:rFonts w:ascii="Century" w:eastAsia="ＭＳ 明朝" w:hAnsi="Century"/>
                <w:sz w:val="18"/>
                <w:szCs w:val="18"/>
              </w:rPr>
              <w:t>年</w:t>
            </w:r>
          </w:p>
        </w:tc>
        <w:tc>
          <w:tcPr>
            <w:tcW w:w="2835" w:type="dxa"/>
            <w:shd w:val="clear" w:color="auto" w:fill="auto"/>
          </w:tcPr>
          <w:p w14:paraId="4F7C7542" w14:textId="77777777" w:rsidR="00F83247" w:rsidRPr="00246B98" w:rsidRDefault="00622586"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短い</w:t>
            </w:r>
            <w:r w:rsidR="00077A80" w:rsidRPr="00246B98">
              <w:rPr>
                <w:rFonts w:ascii="Century" w:eastAsia="ＭＳ 明朝" w:hAnsi="Century"/>
                <w:sz w:val="18"/>
                <w:szCs w:val="18"/>
              </w:rPr>
              <w:t>障害</w:t>
            </w:r>
            <w:r w:rsidRPr="00246B98">
              <w:rPr>
                <w:rFonts w:ascii="Century" w:eastAsia="ＭＳ 明朝" w:hAnsi="Century"/>
                <w:sz w:val="18"/>
                <w:szCs w:val="18"/>
              </w:rPr>
              <w:t>設問群が</w:t>
            </w:r>
            <w:r w:rsidR="00077A80" w:rsidRPr="00246B98">
              <w:rPr>
                <w:rFonts w:ascii="Century" w:eastAsia="ＭＳ 明朝" w:hAnsi="Century"/>
                <w:sz w:val="18"/>
                <w:szCs w:val="18"/>
              </w:rPr>
              <w:t>含まれているので、他の社会経済的要因と</w:t>
            </w:r>
            <w:r w:rsidRPr="00246B98">
              <w:rPr>
                <w:rFonts w:ascii="Century" w:eastAsia="ＭＳ 明朝" w:hAnsi="Century"/>
                <w:sz w:val="18"/>
                <w:szCs w:val="18"/>
              </w:rPr>
              <w:t>合わせて</w:t>
            </w:r>
            <w:r w:rsidR="00077A80" w:rsidRPr="00246B98">
              <w:rPr>
                <w:rFonts w:ascii="Century" w:eastAsia="ＭＳ 明朝" w:hAnsi="Century"/>
                <w:sz w:val="18"/>
                <w:szCs w:val="18"/>
              </w:rPr>
              <w:t>調査できる</w:t>
            </w:r>
          </w:p>
        </w:tc>
        <w:tc>
          <w:tcPr>
            <w:tcW w:w="3260" w:type="dxa"/>
            <w:shd w:val="clear" w:color="auto" w:fill="auto"/>
          </w:tcPr>
          <w:p w14:paraId="74AB5511" w14:textId="77777777" w:rsidR="00F83247" w:rsidRPr="00246B98" w:rsidRDefault="00622586" w:rsidP="007D3ED8">
            <w:pPr>
              <w:spacing w:before="40" w:after="120" w:line="220" w:lineRule="exact"/>
              <w:ind w:right="113"/>
              <w:rPr>
                <w:rFonts w:ascii="Century" w:eastAsia="ＭＳ 明朝" w:hAnsi="Century"/>
                <w:sz w:val="18"/>
                <w:szCs w:val="18"/>
              </w:rPr>
            </w:pPr>
            <w:r w:rsidRPr="00246B98">
              <w:rPr>
                <w:rFonts w:ascii="Century" w:eastAsia="ＭＳ 明朝" w:hAnsi="Century"/>
                <w:sz w:val="18"/>
                <w:szCs w:val="18"/>
              </w:rPr>
              <w:t>年齢、文化的・言語的多様性</w:t>
            </w:r>
            <w:r w:rsidR="004E2E9F" w:rsidRPr="00246B98">
              <w:rPr>
                <w:rFonts w:ascii="Century" w:eastAsia="ＭＳ 明朝" w:hAnsi="Century" w:hint="eastAsia"/>
                <w:sz w:val="18"/>
                <w:szCs w:val="18"/>
              </w:rPr>
              <w:t>（</w:t>
            </w:r>
            <w:r w:rsidR="004E2E9F" w:rsidRPr="00246B98">
              <w:rPr>
                <w:rFonts w:ascii="Century" w:eastAsia="ＭＳ 明朝" w:hAnsi="Century" w:hint="eastAsia"/>
                <w:sz w:val="18"/>
                <w:szCs w:val="18"/>
              </w:rPr>
              <w:t xml:space="preserve">CALD: </w:t>
            </w:r>
            <w:r w:rsidR="004E2E9F" w:rsidRPr="00246B98">
              <w:t>Culturally and Linguistically Diverse</w:t>
            </w:r>
            <w:r w:rsidR="004E2E9F" w:rsidRPr="00246B98">
              <w:rPr>
                <w:rFonts w:hint="eastAsia"/>
              </w:rPr>
              <w:t>）</w:t>
            </w:r>
            <w:r w:rsidRPr="00246B98">
              <w:rPr>
                <w:rFonts w:ascii="Century" w:eastAsia="ＭＳ 明朝" w:hAnsi="Century"/>
                <w:sz w:val="18"/>
                <w:szCs w:val="18"/>
              </w:rPr>
              <w:t>、社会経済的状態および遠隔性等</w:t>
            </w:r>
          </w:p>
        </w:tc>
      </w:tr>
      <w:tr w:rsidR="00F83247" w:rsidRPr="00246B98" w14:paraId="372B101A" w14:textId="77777777" w:rsidTr="00CB72AE">
        <w:tc>
          <w:tcPr>
            <w:tcW w:w="2127" w:type="dxa"/>
            <w:tcBorders>
              <w:bottom w:val="nil"/>
            </w:tcBorders>
            <w:shd w:val="clear" w:color="auto" w:fill="auto"/>
          </w:tcPr>
          <w:p w14:paraId="40490593" w14:textId="77777777" w:rsidR="00F83247" w:rsidRPr="00246B98" w:rsidRDefault="00622586"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個人の安全性調査</w:t>
            </w:r>
          </w:p>
        </w:tc>
        <w:tc>
          <w:tcPr>
            <w:tcW w:w="850" w:type="dxa"/>
            <w:tcBorders>
              <w:bottom w:val="nil"/>
            </w:tcBorders>
            <w:shd w:val="clear" w:color="auto" w:fill="auto"/>
          </w:tcPr>
          <w:p w14:paraId="4C67A9D9" w14:textId="77777777" w:rsidR="00F83247" w:rsidRPr="00246B98" w:rsidRDefault="00077A80" w:rsidP="007D3ED8">
            <w:pPr>
              <w:spacing w:before="40" w:after="120" w:line="220" w:lineRule="exact"/>
              <w:ind w:right="113"/>
              <w:rPr>
                <w:rFonts w:ascii="Century" w:eastAsia="ＭＳ 明朝" w:hAnsi="Century"/>
                <w:bCs/>
                <w:sz w:val="18"/>
                <w:szCs w:val="18"/>
              </w:rPr>
            </w:pPr>
            <w:r w:rsidRPr="00246B98">
              <w:rPr>
                <w:rFonts w:ascii="Century" w:eastAsia="ＭＳ 明朝" w:hAnsi="Century"/>
                <w:bCs/>
                <w:sz w:val="18"/>
                <w:szCs w:val="18"/>
              </w:rPr>
              <w:t>4</w:t>
            </w:r>
            <w:r w:rsidRPr="00246B98">
              <w:rPr>
                <w:rFonts w:ascii="Century" w:eastAsia="ＭＳ 明朝" w:hAnsi="Century"/>
                <w:bCs/>
                <w:sz w:val="18"/>
                <w:szCs w:val="18"/>
              </w:rPr>
              <w:t>年</w:t>
            </w:r>
          </w:p>
        </w:tc>
        <w:tc>
          <w:tcPr>
            <w:tcW w:w="2835" w:type="dxa"/>
            <w:tcBorders>
              <w:bottom w:val="nil"/>
            </w:tcBorders>
            <w:shd w:val="clear" w:color="auto" w:fill="auto"/>
          </w:tcPr>
          <w:p w14:paraId="3FEBD4AE" w14:textId="77777777" w:rsidR="00F83247" w:rsidRPr="00246B98" w:rsidRDefault="00622586"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障害のある人を含む</w:t>
            </w:r>
            <w:r w:rsidRPr="00246B98">
              <w:rPr>
                <w:rFonts w:ascii="Century" w:eastAsia="ＭＳ 明朝" w:hAnsi="Century"/>
                <w:sz w:val="18"/>
                <w:szCs w:val="18"/>
              </w:rPr>
              <w:t>18</w:t>
            </w:r>
            <w:r w:rsidRPr="00246B98">
              <w:rPr>
                <w:rFonts w:ascii="Century" w:eastAsia="ＭＳ 明朝" w:hAnsi="Century"/>
                <w:sz w:val="18"/>
                <w:szCs w:val="18"/>
              </w:rPr>
              <w:t>歳以上の人に、</w:t>
            </w:r>
            <w:r w:rsidRPr="00246B98">
              <w:rPr>
                <w:rFonts w:ascii="Century" w:eastAsia="ＭＳ 明朝" w:hAnsi="Century"/>
                <w:sz w:val="18"/>
                <w:szCs w:val="18"/>
              </w:rPr>
              <w:t>15</w:t>
            </w:r>
            <w:r w:rsidRPr="00246B98">
              <w:rPr>
                <w:rFonts w:ascii="Century" w:eastAsia="ＭＳ 明朝" w:hAnsi="Century"/>
                <w:sz w:val="18"/>
                <w:szCs w:val="18"/>
              </w:rPr>
              <w:t>歳以降の暴力の経験について尋ねる</w:t>
            </w:r>
          </w:p>
        </w:tc>
        <w:tc>
          <w:tcPr>
            <w:tcW w:w="3260" w:type="dxa"/>
            <w:tcBorders>
              <w:bottom w:val="nil"/>
            </w:tcBorders>
            <w:shd w:val="clear" w:color="auto" w:fill="auto"/>
          </w:tcPr>
          <w:p w14:paraId="554AF1CC" w14:textId="77777777" w:rsidR="00F83247" w:rsidRPr="00246B98" w:rsidRDefault="00622586"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性別、年齢、地域、文化的・言語的多様性</w:t>
            </w:r>
            <w:r w:rsidR="004E2E9F" w:rsidRPr="00246B98">
              <w:rPr>
                <w:rFonts w:ascii="Century" w:eastAsia="ＭＳ 明朝" w:hAnsi="Century" w:hint="eastAsia"/>
                <w:sz w:val="18"/>
                <w:szCs w:val="18"/>
              </w:rPr>
              <w:t>（</w:t>
            </w:r>
            <w:r w:rsidR="004E2E9F" w:rsidRPr="00246B98">
              <w:rPr>
                <w:rFonts w:ascii="Century" w:eastAsia="ＭＳ 明朝" w:hAnsi="Century" w:hint="eastAsia"/>
                <w:sz w:val="18"/>
                <w:szCs w:val="18"/>
              </w:rPr>
              <w:t>CALD</w:t>
            </w:r>
            <w:r w:rsidR="004E2E9F" w:rsidRPr="00246B98">
              <w:rPr>
                <w:rFonts w:ascii="Century" w:eastAsia="ＭＳ 明朝" w:hAnsi="Century" w:hint="eastAsia"/>
                <w:sz w:val="18"/>
                <w:szCs w:val="18"/>
              </w:rPr>
              <w:t>）</w:t>
            </w:r>
            <w:r w:rsidRPr="00246B98">
              <w:rPr>
                <w:rFonts w:ascii="Century" w:eastAsia="ＭＳ 明朝" w:hAnsi="Century"/>
                <w:sz w:val="18"/>
                <w:szCs w:val="18"/>
              </w:rPr>
              <w:t>、教育および長期</w:t>
            </w:r>
            <w:r w:rsidRPr="00246B98">
              <w:rPr>
                <w:rFonts w:ascii="Century" w:eastAsia="ＭＳ 明朝" w:hAnsi="Century"/>
                <w:sz w:val="18"/>
                <w:szCs w:val="18"/>
              </w:rPr>
              <w:t>/</w:t>
            </w:r>
            <w:r w:rsidRPr="00246B98">
              <w:rPr>
                <w:rFonts w:ascii="Century" w:eastAsia="ＭＳ 明朝" w:hAnsi="Century"/>
                <w:sz w:val="18"/>
                <w:szCs w:val="18"/>
              </w:rPr>
              <w:t>短期の障害状態</w:t>
            </w:r>
          </w:p>
        </w:tc>
      </w:tr>
      <w:tr w:rsidR="00F83247" w:rsidRPr="00246B98" w14:paraId="4A9283EE" w14:textId="77777777" w:rsidTr="00CB72AE">
        <w:tc>
          <w:tcPr>
            <w:tcW w:w="2127" w:type="dxa"/>
            <w:tcBorders>
              <w:top w:val="nil"/>
              <w:bottom w:val="nil"/>
            </w:tcBorders>
            <w:shd w:val="clear" w:color="auto" w:fill="auto"/>
          </w:tcPr>
          <w:p w14:paraId="0A158BFE" w14:textId="77777777" w:rsidR="00F83247" w:rsidRPr="00246B98" w:rsidRDefault="0075099E" w:rsidP="007D3ED8">
            <w:pPr>
              <w:spacing w:before="40" w:after="120" w:line="220" w:lineRule="exact"/>
              <w:ind w:right="113"/>
              <w:rPr>
                <w:rFonts w:ascii="Century" w:eastAsia="ＭＳ 明朝" w:hAnsi="Century"/>
                <w:bCs/>
                <w:sz w:val="18"/>
                <w:szCs w:val="18"/>
              </w:rPr>
            </w:pPr>
            <w:r w:rsidRPr="00246B98">
              <w:rPr>
                <w:rFonts w:ascii="Century" w:eastAsia="ＭＳ 明朝" w:hAnsi="Century"/>
                <w:bCs/>
                <w:sz w:val="18"/>
                <w:szCs w:val="18"/>
              </w:rPr>
              <w:t>障害のある学校の生徒に関する全国統一データ収集</w:t>
            </w:r>
            <w:r w:rsidR="00F83247" w:rsidRPr="00246B98">
              <w:rPr>
                <w:rFonts w:ascii="Century" w:eastAsia="ＭＳ 明朝" w:hAnsi="Century"/>
                <w:bCs/>
                <w:sz w:val="18"/>
                <w:szCs w:val="18"/>
              </w:rPr>
              <w:t xml:space="preserve"> </w:t>
            </w:r>
          </w:p>
        </w:tc>
        <w:tc>
          <w:tcPr>
            <w:tcW w:w="850" w:type="dxa"/>
            <w:tcBorders>
              <w:top w:val="nil"/>
              <w:bottom w:val="nil"/>
            </w:tcBorders>
            <w:shd w:val="clear" w:color="auto" w:fill="auto"/>
          </w:tcPr>
          <w:p w14:paraId="77A83AE1" w14:textId="77777777" w:rsidR="00F83247" w:rsidRPr="00246B98" w:rsidRDefault="00077A80" w:rsidP="007D3ED8">
            <w:pPr>
              <w:spacing w:before="40" w:after="120" w:line="220" w:lineRule="exact"/>
              <w:ind w:right="113"/>
              <w:rPr>
                <w:rFonts w:ascii="Century" w:eastAsia="ＭＳ 明朝" w:hAnsi="Century"/>
                <w:bCs/>
                <w:sz w:val="18"/>
                <w:szCs w:val="18"/>
              </w:rPr>
            </w:pPr>
            <w:r w:rsidRPr="00246B98">
              <w:rPr>
                <w:rFonts w:ascii="Century" w:eastAsia="ＭＳ 明朝" w:hAnsi="Century"/>
                <w:bCs/>
                <w:sz w:val="18"/>
                <w:szCs w:val="18"/>
              </w:rPr>
              <w:t>毎年</w:t>
            </w:r>
          </w:p>
        </w:tc>
        <w:tc>
          <w:tcPr>
            <w:tcW w:w="2835" w:type="dxa"/>
            <w:tcBorders>
              <w:top w:val="nil"/>
              <w:bottom w:val="nil"/>
            </w:tcBorders>
            <w:shd w:val="clear" w:color="auto" w:fill="auto"/>
          </w:tcPr>
          <w:p w14:paraId="0BE7BF01" w14:textId="77777777" w:rsidR="00F83247" w:rsidRPr="00246B98" w:rsidRDefault="0075099E"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障害のある学生数、障害の種類、他の学生と同じ基準で教育にアクセスするのに必要な調整</w:t>
            </w:r>
          </w:p>
        </w:tc>
        <w:tc>
          <w:tcPr>
            <w:tcW w:w="3260" w:type="dxa"/>
            <w:tcBorders>
              <w:top w:val="nil"/>
              <w:bottom w:val="nil"/>
            </w:tcBorders>
            <w:shd w:val="clear" w:color="auto" w:fill="auto"/>
          </w:tcPr>
          <w:p w14:paraId="5497472E" w14:textId="77777777" w:rsidR="00F83247" w:rsidRPr="00246B98" w:rsidRDefault="0075099E" w:rsidP="007D3ED8">
            <w:pPr>
              <w:spacing w:before="40" w:after="120" w:line="220" w:lineRule="exact"/>
              <w:ind w:right="113"/>
              <w:rPr>
                <w:rFonts w:ascii="Century" w:eastAsia="ＭＳ 明朝" w:hAnsi="Century"/>
                <w:bCs/>
                <w:sz w:val="18"/>
                <w:szCs w:val="18"/>
              </w:rPr>
            </w:pPr>
            <w:r w:rsidRPr="00246B98">
              <w:rPr>
                <w:rFonts w:ascii="Century" w:eastAsia="ＭＳ 明朝" w:hAnsi="Century"/>
                <w:bCs/>
                <w:sz w:val="18"/>
                <w:szCs w:val="18"/>
              </w:rPr>
              <w:t>行政区域、調整の程度、障害の種類、学校の種類</w:t>
            </w:r>
          </w:p>
        </w:tc>
      </w:tr>
      <w:tr w:rsidR="00F83247" w:rsidRPr="00246B98" w14:paraId="75761256" w14:textId="77777777" w:rsidTr="00F25BA3">
        <w:trPr>
          <w:trHeight w:val="612"/>
        </w:trPr>
        <w:tc>
          <w:tcPr>
            <w:tcW w:w="2127" w:type="dxa"/>
            <w:tcBorders>
              <w:top w:val="nil"/>
              <w:bottom w:val="nil"/>
            </w:tcBorders>
            <w:shd w:val="clear" w:color="auto" w:fill="auto"/>
          </w:tcPr>
          <w:p w14:paraId="71DC2197" w14:textId="77777777" w:rsidR="00F83247" w:rsidRPr="00246B98" w:rsidRDefault="0075099E"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オーストラリア人口・住宅国勢調査</w:t>
            </w:r>
          </w:p>
        </w:tc>
        <w:tc>
          <w:tcPr>
            <w:tcW w:w="850" w:type="dxa"/>
            <w:tcBorders>
              <w:top w:val="nil"/>
              <w:bottom w:val="nil"/>
            </w:tcBorders>
            <w:shd w:val="clear" w:color="auto" w:fill="auto"/>
          </w:tcPr>
          <w:p w14:paraId="25019FC8" w14:textId="77777777" w:rsidR="00F83247" w:rsidRPr="00246B98" w:rsidRDefault="00077A80" w:rsidP="007D3ED8">
            <w:pPr>
              <w:spacing w:before="40" w:after="120" w:line="220" w:lineRule="exact"/>
              <w:ind w:right="113"/>
              <w:rPr>
                <w:rFonts w:ascii="Century" w:eastAsia="ＭＳ 明朝" w:hAnsi="Century"/>
                <w:bCs/>
                <w:sz w:val="18"/>
                <w:szCs w:val="18"/>
              </w:rPr>
            </w:pPr>
            <w:r w:rsidRPr="00246B98">
              <w:rPr>
                <w:rFonts w:ascii="Century" w:eastAsia="ＭＳ 明朝" w:hAnsi="Century"/>
                <w:bCs/>
                <w:sz w:val="18"/>
                <w:szCs w:val="18"/>
              </w:rPr>
              <w:t>5</w:t>
            </w:r>
            <w:r w:rsidRPr="00246B98">
              <w:rPr>
                <w:rFonts w:ascii="Century" w:eastAsia="ＭＳ 明朝" w:hAnsi="Century"/>
                <w:bCs/>
                <w:sz w:val="18"/>
                <w:szCs w:val="18"/>
              </w:rPr>
              <w:t>年</w:t>
            </w:r>
          </w:p>
        </w:tc>
        <w:tc>
          <w:tcPr>
            <w:tcW w:w="2835" w:type="dxa"/>
            <w:tcBorders>
              <w:top w:val="nil"/>
              <w:bottom w:val="nil"/>
            </w:tcBorders>
            <w:shd w:val="clear" w:color="auto" w:fill="auto"/>
          </w:tcPr>
          <w:p w14:paraId="4A5B944C" w14:textId="77777777" w:rsidR="00F83247" w:rsidRPr="00246B98" w:rsidRDefault="0075099E"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主要な活動で援助を必要とする人</w:t>
            </w:r>
          </w:p>
        </w:tc>
        <w:tc>
          <w:tcPr>
            <w:tcW w:w="3260" w:type="dxa"/>
            <w:tcBorders>
              <w:top w:val="nil"/>
              <w:bottom w:val="nil"/>
            </w:tcBorders>
            <w:shd w:val="clear" w:color="auto" w:fill="auto"/>
          </w:tcPr>
          <w:p w14:paraId="3654FCE1" w14:textId="77777777" w:rsidR="00F83247" w:rsidRPr="00246B98" w:rsidRDefault="0075099E"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年齢、性別、文化的・言語的多様性</w:t>
            </w:r>
            <w:r w:rsidR="004E2E9F" w:rsidRPr="00246B98">
              <w:rPr>
                <w:rFonts w:ascii="Century" w:eastAsia="ＭＳ 明朝" w:hAnsi="Century" w:hint="eastAsia"/>
                <w:sz w:val="18"/>
                <w:szCs w:val="18"/>
              </w:rPr>
              <w:t>（</w:t>
            </w:r>
            <w:r w:rsidR="004E2E9F" w:rsidRPr="00246B98">
              <w:rPr>
                <w:rFonts w:ascii="Century" w:eastAsia="ＭＳ 明朝" w:hAnsi="Century" w:hint="eastAsia"/>
                <w:sz w:val="18"/>
                <w:szCs w:val="18"/>
              </w:rPr>
              <w:t>CALD</w:t>
            </w:r>
            <w:r w:rsidR="004E2E9F" w:rsidRPr="00246B98">
              <w:rPr>
                <w:rFonts w:ascii="Century" w:eastAsia="ＭＳ 明朝" w:hAnsi="Century" w:hint="eastAsia"/>
                <w:sz w:val="18"/>
                <w:szCs w:val="18"/>
              </w:rPr>
              <w:t>）</w:t>
            </w:r>
            <w:r w:rsidRPr="00246B98">
              <w:rPr>
                <w:rFonts w:ascii="Century" w:eastAsia="ＭＳ 明朝" w:hAnsi="Century"/>
                <w:sz w:val="18"/>
                <w:szCs w:val="18"/>
              </w:rPr>
              <w:t>、その他の人口統計学的および社会経済的変数</w:t>
            </w:r>
          </w:p>
        </w:tc>
      </w:tr>
      <w:tr w:rsidR="00F83247" w:rsidRPr="00246B98" w14:paraId="1C1AD30F" w14:textId="77777777" w:rsidTr="00CB72AE">
        <w:trPr>
          <w:trHeight w:val="776"/>
        </w:trPr>
        <w:tc>
          <w:tcPr>
            <w:tcW w:w="2127" w:type="dxa"/>
            <w:tcBorders>
              <w:top w:val="nil"/>
              <w:bottom w:val="nil"/>
            </w:tcBorders>
            <w:shd w:val="clear" w:color="auto" w:fill="auto"/>
          </w:tcPr>
          <w:p w14:paraId="4DAA5BD6" w14:textId="77777777" w:rsidR="00F83247" w:rsidRPr="00246B98" w:rsidRDefault="004E2E9F" w:rsidP="007D3ED8">
            <w:pPr>
              <w:spacing w:before="40" w:after="120" w:line="220" w:lineRule="exact"/>
              <w:ind w:right="113"/>
              <w:rPr>
                <w:rFonts w:ascii="Century" w:eastAsia="ＭＳ 明朝" w:hAnsi="Century"/>
                <w:bCs/>
                <w:sz w:val="18"/>
                <w:szCs w:val="18"/>
              </w:rPr>
            </w:pPr>
            <w:r w:rsidRPr="00246B98">
              <w:rPr>
                <w:rFonts w:ascii="Century" w:eastAsia="ＭＳ 明朝" w:hAnsi="Century" w:hint="eastAsia"/>
                <w:sz w:val="18"/>
                <w:szCs w:val="18"/>
              </w:rPr>
              <w:t>アボリジニ</w:t>
            </w:r>
            <w:r w:rsidR="0075099E" w:rsidRPr="00246B98">
              <w:rPr>
                <w:rFonts w:ascii="Century" w:eastAsia="ＭＳ 明朝" w:hAnsi="Century"/>
                <w:sz w:val="18"/>
                <w:szCs w:val="18"/>
              </w:rPr>
              <w:t>とトーレス海峡の島民健康調査</w:t>
            </w:r>
          </w:p>
        </w:tc>
        <w:tc>
          <w:tcPr>
            <w:tcW w:w="850" w:type="dxa"/>
            <w:tcBorders>
              <w:top w:val="nil"/>
              <w:bottom w:val="nil"/>
            </w:tcBorders>
            <w:shd w:val="clear" w:color="auto" w:fill="auto"/>
          </w:tcPr>
          <w:p w14:paraId="1B91FE7B" w14:textId="77777777" w:rsidR="00F83247" w:rsidRPr="00246B98" w:rsidRDefault="00F83247" w:rsidP="007D3ED8">
            <w:pPr>
              <w:spacing w:before="40" w:after="120" w:line="220" w:lineRule="exact"/>
              <w:ind w:right="113"/>
              <w:rPr>
                <w:rFonts w:ascii="Century" w:eastAsia="ＭＳ 明朝" w:hAnsi="Century"/>
                <w:bCs/>
                <w:sz w:val="18"/>
                <w:szCs w:val="18"/>
              </w:rPr>
            </w:pPr>
            <w:r w:rsidRPr="00246B98">
              <w:rPr>
                <w:rFonts w:ascii="Century" w:eastAsia="ＭＳ 明朝" w:hAnsi="Century"/>
                <w:bCs/>
                <w:sz w:val="18"/>
                <w:szCs w:val="18"/>
              </w:rPr>
              <w:t xml:space="preserve">2018–19 </w:t>
            </w:r>
            <w:r w:rsidR="00EF6922" w:rsidRPr="00246B98">
              <w:rPr>
                <w:rFonts w:ascii="Century" w:eastAsia="ＭＳ 明朝" w:hAnsi="Century"/>
                <w:bCs/>
                <w:sz w:val="18"/>
                <w:szCs w:val="18"/>
              </w:rPr>
              <w:t xml:space="preserve">反復調査準備中　</w:t>
            </w:r>
          </w:p>
        </w:tc>
        <w:tc>
          <w:tcPr>
            <w:tcW w:w="2835" w:type="dxa"/>
            <w:tcBorders>
              <w:top w:val="nil"/>
              <w:bottom w:val="nil"/>
            </w:tcBorders>
            <w:shd w:val="clear" w:color="auto" w:fill="auto"/>
          </w:tcPr>
          <w:p w14:paraId="4ADC7113" w14:textId="77777777" w:rsidR="00F83247" w:rsidRPr="00246B98" w:rsidRDefault="00EF6922"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先住民の一般的および長期的健康</w:t>
            </w:r>
          </w:p>
        </w:tc>
        <w:tc>
          <w:tcPr>
            <w:tcW w:w="3260" w:type="dxa"/>
            <w:tcBorders>
              <w:top w:val="nil"/>
              <w:bottom w:val="nil"/>
            </w:tcBorders>
            <w:shd w:val="clear" w:color="auto" w:fill="auto"/>
          </w:tcPr>
          <w:p w14:paraId="05EACF2E" w14:textId="77777777" w:rsidR="00F83247" w:rsidRPr="00246B98" w:rsidRDefault="00EF6922" w:rsidP="007D3ED8">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年齢、性別、社会経済的変数および遠隔性</w:t>
            </w:r>
          </w:p>
        </w:tc>
      </w:tr>
      <w:tr w:rsidR="00EF6922" w:rsidRPr="00246B98" w14:paraId="0BF5A17E" w14:textId="77777777" w:rsidTr="00CB72AE">
        <w:tc>
          <w:tcPr>
            <w:tcW w:w="2127" w:type="dxa"/>
            <w:tcBorders>
              <w:top w:val="nil"/>
              <w:bottom w:val="nil"/>
            </w:tcBorders>
            <w:shd w:val="clear" w:color="auto" w:fill="auto"/>
          </w:tcPr>
          <w:p w14:paraId="4C1F9488" w14:textId="77777777" w:rsidR="00EF6922" w:rsidRPr="00246B98" w:rsidRDefault="00EF6922" w:rsidP="00EF6922">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全国アボリジニおよびトーレス海峡諸島人社会調査</w:t>
            </w:r>
          </w:p>
        </w:tc>
        <w:tc>
          <w:tcPr>
            <w:tcW w:w="850" w:type="dxa"/>
            <w:tcBorders>
              <w:top w:val="nil"/>
              <w:bottom w:val="nil"/>
            </w:tcBorders>
            <w:shd w:val="clear" w:color="auto" w:fill="auto"/>
          </w:tcPr>
          <w:p w14:paraId="7291F414" w14:textId="77777777" w:rsidR="00EF6922" w:rsidRPr="00246B98" w:rsidRDefault="00EF6922" w:rsidP="00EF6922">
            <w:pPr>
              <w:spacing w:before="40" w:after="120" w:line="220" w:lineRule="exact"/>
              <w:ind w:right="113"/>
              <w:rPr>
                <w:rFonts w:ascii="Century" w:eastAsia="ＭＳ 明朝" w:hAnsi="Century"/>
                <w:bCs/>
                <w:sz w:val="18"/>
                <w:szCs w:val="18"/>
              </w:rPr>
            </w:pPr>
            <w:r w:rsidRPr="00246B98">
              <w:rPr>
                <w:rFonts w:ascii="Century" w:eastAsia="ＭＳ 明朝" w:hAnsi="Century"/>
                <w:bCs/>
                <w:sz w:val="18"/>
                <w:szCs w:val="18"/>
              </w:rPr>
              <w:t>6</w:t>
            </w:r>
            <w:r w:rsidRPr="00246B98">
              <w:rPr>
                <w:rFonts w:ascii="Century" w:eastAsia="ＭＳ 明朝" w:hAnsi="Century"/>
                <w:bCs/>
                <w:sz w:val="18"/>
                <w:szCs w:val="18"/>
              </w:rPr>
              <w:t>年</w:t>
            </w:r>
          </w:p>
        </w:tc>
        <w:tc>
          <w:tcPr>
            <w:tcW w:w="2835" w:type="dxa"/>
            <w:tcBorders>
              <w:top w:val="nil"/>
              <w:bottom w:val="nil"/>
            </w:tcBorders>
            <w:shd w:val="clear" w:color="auto" w:fill="auto"/>
          </w:tcPr>
          <w:p w14:paraId="644D98D4" w14:textId="77777777" w:rsidR="00EF6922" w:rsidRPr="00246B98" w:rsidRDefault="00EF6922" w:rsidP="00EF6922">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短い障害設問群が含まれているので、他の社会経済的要因と合わせて調査できる</w:t>
            </w:r>
          </w:p>
        </w:tc>
        <w:tc>
          <w:tcPr>
            <w:tcW w:w="3260" w:type="dxa"/>
            <w:tcBorders>
              <w:top w:val="nil"/>
              <w:bottom w:val="nil"/>
            </w:tcBorders>
            <w:shd w:val="clear" w:color="auto" w:fill="auto"/>
          </w:tcPr>
          <w:p w14:paraId="0FECD6B5" w14:textId="77777777" w:rsidR="00EF6922" w:rsidRPr="00246B98" w:rsidRDefault="00EF6922" w:rsidP="00EF6922">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年齢、性別、社会経済的変数および遠隔性</w:t>
            </w:r>
          </w:p>
        </w:tc>
      </w:tr>
      <w:tr w:rsidR="00EF6922" w:rsidRPr="00246B98" w14:paraId="56237ED3" w14:textId="77777777" w:rsidTr="00CB72AE">
        <w:tc>
          <w:tcPr>
            <w:tcW w:w="2127" w:type="dxa"/>
            <w:tcBorders>
              <w:top w:val="nil"/>
            </w:tcBorders>
            <w:shd w:val="clear" w:color="auto" w:fill="auto"/>
          </w:tcPr>
          <w:p w14:paraId="69411A0A" w14:textId="77777777" w:rsidR="00EF6922" w:rsidRPr="00246B98" w:rsidRDefault="00EF6922" w:rsidP="00EF6922">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政府サービスに関する報告書</w:t>
            </w:r>
          </w:p>
        </w:tc>
        <w:tc>
          <w:tcPr>
            <w:tcW w:w="850" w:type="dxa"/>
            <w:tcBorders>
              <w:top w:val="nil"/>
            </w:tcBorders>
            <w:shd w:val="clear" w:color="auto" w:fill="auto"/>
          </w:tcPr>
          <w:p w14:paraId="0190E57A" w14:textId="77777777" w:rsidR="00EF6922" w:rsidRPr="00246B98" w:rsidRDefault="00EF6922" w:rsidP="00EF6922">
            <w:pPr>
              <w:spacing w:before="40" w:after="120" w:line="220" w:lineRule="exact"/>
              <w:ind w:right="113"/>
              <w:rPr>
                <w:rFonts w:ascii="Century" w:eastAsia="ＭＳ 明朝" w:hAnsi="Century"/>
                <w:bCs/>
                <w:sz w:val="18"/>
                <w:szCs w:val="18"/>
              </w:rPr>
            </w:pPr>
            <w:r w:rsidRPr="00246B98">
              <w:rPr>
                <w:rFonts w:ascii="Century" w:eastAsia="ＭＳ 明朝" w:hAnsi="Century"/>
                <w:bCs/>
                <w:sz w:val="18"/>
                <w:szCs w:val="18"/>
              </w:rPr>
              <w:t>毎年</w:t>
            </w:r>
          </w:p>
        </w:tc>
        <w:tc>
          <w:tcPr>
            <w:tcW w:w="2835" w:type="dxa"/>
            <w:tcBorders>
              <w:top w:val="nil"/>
            </w:tcBorders>
            <w:shd w:val="clear" w:color="auto" w:fill="auto"/>
          </w:tcPr>
          <w:p w14:paraId="2EC025C1" w14:textId="77777777" w:rsidR="00EF6922" w:rsidRPr="00246B98" w:rsidRDefault="00EF6922" w:rsidP="00EF6922">
            <w:pPr>
              <w:spacing w:before="40" w:after="120" w:line="220" w:lineRule="exact"/>
              <w:ind w:right="113"/>
              <w:rPr>
                <w:rFonts w:ascii="Century" w:eastAsia="ＭＳ 明朝" w:hAnsi="Century"/>
                <w:bCs/>
                <w:sz w:val="18"/>
                <w:szCs w:val="18"/>
              </w:rPr>
            </w:pPr>
            <w:r w:rsidRPr="00246B98">
              <w:rPr>
                <w:rFonts w:ascii="Century" w:eastAsia="ＭＳ 明朝" w:hAnsi="Century"/>
                <w:sz w:val="18"/>
                <w:szCs w:val="18"/>
              </w:rPr>
              <w:t>障害者サービスを含むオーストラリアにおける政府サービスの公平性、有効性および効率性</w:t>
            </w:r>
          </w:p>
        </w:tc>
        <w:tc>
          <w:tcPr>
            <w:tcW w:w="3260" w:type="dxa"/>
            <w:tcBorders>
              <w:top w:val="nil"/>
            </w:tcBorders>
            <w:shd w:val="clear" w:color="auto" w:fill="auto"/>
          </w:tcPr>
          <w:p w14:paraId="1C752BF1" w14:textId="77777777" w:rsidR="00EF6922" w:rsidRPr="00246B98" w:rsidRDefault="00EF6922" w:rsidP="00CB72AE">
            <w:pPr>
              <w:spacing w:line="240" w:lineRule="exact"/>
              <w:jc w:val="left"/>
              <w:rPr>
                <w:rFonts w:ascii="Century" w:eastAsia="ＭＳ 明朝" w:hAnsi="Century"/>
                <w:sz w:val="18"/>
                <w:szCs w:val="18"/>
              </w:rPr>
            </w:pPr>
            <w:r w:rsidRPr="00246B98">
              <w:rPr>
                <w:rFonts w:ascii="Century" w:eastAsia="ＭＳ 明朝" w:hAnsi="Century"/>
                <w:sz w:val="18"/>
                <w:szCs w:val="18"/>
              </w:rPr>
              <w:t>年齢、性別、地理的位置、遠隔性、文化的・言語的多様性</w:t>
            </w:r>
            <w:r w:rsidR="004E2E9F" w:rsidRPr="00246B98">
              <w:rPr>
                <w:rFonts w:ascii="Century" w:eastAsia="ＭＳ 明朝" w:hAnsi="Century" w:hint="eastAsia"/>
                <w:sz w:val="18"/>
                <w:szCs w:val="18"/>
              </w:rPr>
              <w:t>（</w:t>
            </w:r>
            <w:r w:rsidR="004E2E9F" w:rsidRPr="00246B98">
              <w:rPr>
                <w:rFonts w:ascii="Century" w:eastAsia="ＭＳ 明朝" w:hAnsi="Century" w:hint="eastAsia"/>
                <w:sz w:val="18"/>
                <w:szCs w:val="18"/>
              </w:rPr>
              <w:t>CALD</w:t>
            </w:r>
            <w:r w:rsidR="004E2E9F" w:rsidRPr="00246B98">
              <w:rPr>
                <w:rFonts w:ascii="Century" w:eastAsia="ＭＳ 明朝" w:hAnsi="Century" w:hint="eastAsia"/>
                <w:sz w:val="18"/>
                <w:szCs w:val="18"/>
              </w:rPr>
              <w:t>）</w:t>
            </w:r>
            <w:r w:rsidRPr="00246B98">
              <w:rPr>
                <w:rFonts w:ascii="Century" w:eastAsia="ＭＳ 明朝" w:hAnsi="Century"/>
                <w:sz w:val="18"/>
                <w:szCs w:val="18"/>
              </w:rPr>
              <w:t>および先住民族の地位</w:t>
            </w:r>
          </w:p>
        </w:tc>
      </w:tr>
    </w:tbl>
    <w:p w14:paraId="2AC544AD" w14:textId="77777777" w:rsidR="00F83247" w:rsidRPr="00246B98" w:rsidRDefault="00F83247" w:rsidP="00F83247">
      <w:pPr>
        <w:rPr>
          <w:rFonts w:ascii="Century" w:eastAsia="ＭＳ 明朝" w:hAnsi="Century"/>
          <w:szCs w:val="21"/>
        </w:rPr>
      </w:pPr>
      <w:r w:rsidRPr="00246B98">
        <w:rPr>
          <w:rFonts w:ascii="Century" w:eastAsia="ＭＳ 明朝" w:hAnsi="Century"/>
          <w:szCs w:val="21"/>
        </w:rPr>
        <w:t>334.</w:t>
      </w:r>
      <w:r w:rsidR="005431D3" w:rsidRPr="00246B98">
        <w:rPr>
          <w:rFonts w:ascii="Century" w:eastAsia="ＭＳ 明朝" w:hAnsi="Century"/>
          <w:szCs w:val="21"/>
        </w:rPr>
        <w:t xml:space="preserve">　</w:t>
      </w:r>
      <w:r w:rsidR="008C7F4D" w:rsidRPr="00246B98">
        <w:rPr>
          <w:rFonts w:ascii="Century" w:eastAsia="ＭＳ 明朝" w:hAnsi="Century"/>
          <w:szCs w:val="21"/>
        </w:rPr>
        <w:t>全国</w:t>
      </w:r>
      <w:r w:rsidRPr="00246B98">
        <w:rPr>
          <w:rFonts w:ascii="Century" w:eastAsia="ＭＳ 明朝" w:hAnsi="Century"/>
          <w:szCs w:val="21"/>
        </w:rPr>
        <w:t>障害協定（</w:t>
      </w:r>
      <w:r w:rsidRPr="00246B98">
        <w:rPr>
          <w:rFonts w:ascii="Century" w:eastAsia="ＭＳ 明朝" w:hAnsi="Century"/>
          <w:szCs w:val="21"/>
        </w:rPr>
        <w:t>NDA</w:t>
      </w:r>
      <w:r w:rsidR="004B5802" w:rsidRPr="00246B98">
        <w:rPr>
          <w:rFonts w:ascii="Century" w:eastAsia="ＭＳ 明朝" w:hAnsi="Century"/>
          <w:szCs w:val="21"/>
        </w:rPr>
        <w:t>:</w:t>
      </w:r>
      <w:r w:rsidR="004B5802" w:rsidRPr="00246B98">
        <w:t xml:space="preserve"> National Disability Agreement</w:t>
      </w:r>
      <w:r w:rsidRPr="00246B98">
        <w:rPr>
          <w:rFonts w:ascii="Century" w:eastAsia="ＭＳ 明朝" w:hAnsi="Century"/>
          <w:szCs w:val="21"/>
        </w:rPr>
        <w:t>）を通じて、オーストラリア、州、準州の政府は、障害に焦点を絞った一連の研究およびデータプロジェクトに資金を提供している。障害者サービス全国</w:t>
      </w:r>
      <w:r w:rsidR="008C7F4D" w:rsidRPr="00246B98">
        <w:rPr>
          <w:rFonts w:ascii="Century" w:eastAsia="ＭＳ 明朝" w:hAnsi="Century"/>
          <w:szCs w:val="21"/>
        </w:rPr>
        <w:t>ミニマム</w:t>
      </w:r>
      <w:r w:rsidRPr="00246B98">
        <w:rPr>
          <w:rFonts w:ascii="Century" w:eastAsia="ＭＳ 明朝" w:hAnsi="Century"/>
          <w:szCs w:val="21"/>
        </w:rPr>
        <w:t>データセット</w:t>
      </w:r>
      <w:r w:rsidR="00183AFB" w:rsidRPr="00246B98">
        <w:rPr>
          <w:rFonts w:ascii="Century" w:eastAsia="ＭＳ 明朝" w:hAnsi="Century" w:hint="eastAsia"/>
          <w:szCs w:val="21"/>
        </w:rPr>
        <w:t>（</w:t>
      </w:r>
      <w:r w:rsidR="00183AFB" w:rsidRPr="00246B98">
        <w:t>Disability Services National Minimum Data Set</w:t>
      </w:r>
      <w:r w:rsidR="00183AFB" w:rsidRPr="00246B98">
        <w:rPr>
          <w:rFonts w:hint="eastAsia"/>
        </w:rPr>
        <w:t>）</w:t>
      </w:r>
      <w:r w:rsidRPr="00246B98">
        <w:rPr>
          <w:rFonts w:ascii="Century" w:eastAsia="ＭＳ 明朝" w:hAnsi="Century"/>
          <w:szCs w:val="21"/>
        </w:rPr>
        <w:t>は、</w:t>
      </w:r>
      <w:r w:rsidRPr="00246B98">
        <w:rPr>
          <w:rFonts w:ascii="Century" w:eastAsia="ＭＳ 明朝" w:hAnsi="Century"/>
          <w:szCs w:val="21"/>
        </w:rPr>
        <w:t>NDA</w:t>
      </w:r>
      <w:r w:rsidRPr="00246B98">
        <w:rPr>
          <w:rFonts w:ascii="Century" w:eastAsia="ＭＳ 明朝" w:hAnsi="Century"/>
          <w:szCs w:val="21"/>
        </w:rPr>
        <w:t>の下で提供される障害者支援サービスに関するデータ項目の標準的なセットの年間全国</w:t>
      </w:r>
      <w:r w:rsidR="008C7F4D" w:rsidRPr="00246B98">
        <w:rPr>
          <w:rFonts w:ascii="Century" w:eastAsia="ＭＳ 明朝" w:hAnsi="Century"/>
          <w:szCs w:val="21"/>
        </w:rPr>
        <w:t>集積</w:t>
      </w:r>
      <w:r w:rsidR="007D3ED8" w:rsidRPr="00246B98">
        <w:rPr>
          <w:rFonts w:ascii="Century" w:eastAsia="ＭＳ 明朝" w:hAnsi="Century"/>
          <w:szCs w:val="21"/>
        </w:rPr>
        <w:t>である</w:t>
      </w:r>
      <w:r w:rsidRPr="00246B98">
        <w:rPr>
          <w:rFonts w:ascii="Century" w:eastAsia="ＭＳ 明朝" w:hAnsi="Century"/>
          <w:szCs w:val="21"/>
        </w:rPr>
        <w:t>。データは資金</w:t>
      </w:r>
      <w:r w:rsidR="008C7F4D" w:rsidRPr="00246B98">
        <w:rPr>
          <w:rFonts w:ascii="Century" w:eastAsia="ＭＳ 明朝" w:hAnsi="Century"/>
          <w:szCs w:val="21"/>
        </w:rPr>
        <w:t>受給事業所</w:t>
      </w:r>
      <w:r w:rsidRPr="00246B98">
        <w:rPr>
          <w:rFonts w:ascii="Century" w:eastAsia="ＭＳ 明朝" w:hAnsi="Century"/>
          <w:szCs w:val="21"/>
        </w:rPr>
        <w:t>によってサービス利用者から収集され、次に</w:t>
      </w:r>
      <w:r w:rsidR="008C7F4D" w:rsidRPr="00246B98">
        <w:rPr>
          <w:rFonts w:ascii="Century" w:eastAsia="ＭＳ 明朝" w:hAnsi="Century"/>
          <w:szCs w:val="21"/>
        </w:rPr>
        <w:t>（州などの）</w:t>
      </w:r>
      <w:r w:rsidRPr="00246B98">
        <w:rPr>
          <w:rFonts w:ascii="Century" w:eastAsia="ＭＳ 明朝" w:hAnsi="Century"/>
          <w:szCs w:val="21"/>
        </w:rPr>
        <w:t>管轄</w:t>
      </w:r>
      <w:r w:rsidR="008C7F4D" w:rsidRPr="00246B98">
        <w:rPr>
          <w:rFonts w:ascii="Century" w:eastAsia="ＭＳ 明朝" w:hAnsi="Century"/>
          <w:szCs w:val="21"/>
        </w:rPr>
        <w:t>行政</w:t>
      </w:r>
      <w:r w:rsidRPr="00246B98">
        <w:rPr>
          <w:rFonts w:ascii="Century" w:eastAsia="ＭＳ 明朝" w:hAnsi="Century"/>
          <w:szCs w:val="21"/>
        </w:rPr>
        <w:t>に提供され、</w:t>
      </w:r>
      <w:r w:rsidR="00183AFB" w:rsidRPr="00246B98">
        <w:rPr>
          <w:rFonts w:ascii="Century" w:eastAsia="ＭＳ 明朝" w:hAnsi="Century" w:hint="eastAsia"/>
          <w:szCs w:val="21"/>
        </w:rPr>
        <w:t>それがひいては全国的な</w:t>
      </w:r>
      <w:r w:rsidR="00183AFB" w:rsidRPr="00246B98">
        <w:rPr>
          <w:rFonts w:ascii="Century" w:eastAsia="ＭＳ 明朝" w:hAnsi="Century"/>
          <w:szCs w:val="21"/>
        </w:rPr>
        <w:t>照合</w:t>
      </w:r>
      <w:r w:rsidR="00183AFB" w:rsidRPr="00246B98">
        <w:rPr>
          <w:rFonts w:ascii="Century" w:eastAsia="ＭＳ 明朝" w:hAnsi="Century" w:hint="eastAsia"/>
          <w:szCs w:val="21"/>
        </w:rPr>
        <w:t>調査</w:t>
      </w:r>
      <w:r w:rsidR="00183AFB" w:rsidRPr="00246B98">
        <w:rPr>
          <w:rFonts w:ascii="Century" w:eastAsia="ＭＳ 明朝" w:hAnsi="Century"/>
          <w:szCs w:val="21"/>
        </w:rPr>
        <w:t>および報告のためにデータ</w:t>
      </w:r>
      <w:r w:rsidR="00183AFB" w:rsidRPr="00246B98">
        <w:rPr>
          <w:rFonts w:ascii="Century" w:eastAsia="ＭＳ 明朝" w:hAnsi="Century" w:hint="eastAsia"/>
          <w:szCs w:val="21"/>
        </w:rPr>
        <w:t>となっている</w:t>
      </w:r>
      <w:r w:rsidRPr="00246B98">
        <w:rPr>
          <w:rFonts w:ascii="Century" w:eastAsia="ＭＳ 明朝" w:hAnsi="Century"/>
          <w:szCs w:val="21"/>
        </w:rPr>
        <w:t>。</w:t>
      </w:r>
    </w:p>
    <w:p w14:paraId="6CE85EBC" w14:textId="77777777" w:rsidR="00F83247" w:rsidRPr="00246B98" w:rsidRDefault="00F83247" w:rsidP="00F83247">
      <w:pPr>
        <w:rPr>
          <w:rFonts w:ascii="Century" w:eastAsia="ＭＳ 明朝" w:hAnsi="Century"/>
          <w:szCs w:val="21"/>
        </w:rPr>
      </w:pPr>
      <w:r w:rsidRPr="00246B98">
        <w:rPr>
          <w:rFonts w:ascii="Century" w:eastAsia="ＭＳ 明朝" w:hAnsi="Century"/>
          <w:szCs w:val="21"/>
        </w:rPr>
        <w:t>335.</w:t>
      </w:r>
      <w:r w:rsidR="005431D3" w:rsidRPr="00246B98">
        <w:rPr>
          <w:rFonts w:ascii="Century" w:eastAsia="ＭＳ 明朝" w:hAnsi="Century"/>
          <w:szCs w:val="21"/>
        </w:rPr>
        <w:t xml:space="preserve">　</w:t>
      </w:r>
      <w:r w:rsidRPr="00246B98">
        <w:rPr>
          <w:rFonts w:ascii="Century" w:eastAsia="ＭＳ 明朝" w:hAnsi="Century"/>
          <w:szCs w:val="21"/>
        </w:rPr>
        <w:t>オーストラリアの女性の安全に関する全国調査機関（</w:t>
      </w:r>
      <w:r w:rsidRPr="00246B98">
        <w:rPr>
          <w:rFonts w:ascii="Century" w:eastAsia="ＭＳ 明朝" w:hAnsi="Century"/>
          <w:szCs w:val="21"/>
        </w:rPr>
        <w:t>ANROWS</w:t>
      </w:r>
      <w:r w:rsidR="00183AFB" w:rsidRPr="00246B98">
        <w:rPr>
          <w:rFonts w:ascii="Century" w:eastAsia="ＭＳ 明朝" w:hAnsi="Century"/>
          <w:szCs w:val="21"/>
        </w:rPr>
        <w:t>:</w:t>
      </w:r>
      <w:r w:rsidR="00183AFB" w:rsidRPr="00246B98">
        <w:t xml:space="preserve"> Australia’s National Research </w:t>
      </w:r>
      <w:proofErr w:type="spellStart"/>
      <w:r w:rsidR="00183AFB" w:rsidRPr="00246B98">
        <w:t>Organisation</w:t>
      </w:r>
      <w:proofErr w:type="spellEnd"/>
      <w:r w:rsidR="00183AFB" w:rsidRPr="00246B98">
        <w:t xml:space="preserve"> on Women’s Safety</w:t>
      </w:r>
      <w:r w:rsidRPr="00246B98">
        <w:rPr>
          <w:rFonts w:ascii="Century" w:eastAsia="ＭＳ 明朝" w:hAnsi="Century"/>
          <w:szCs w:val="21"/>
        </w:rPr>
        <w:t>）は、オーストラリア政府ならびに州および準州政府によって共同資金提供されている。その目的は、政策と実践を推進し、女性とその</w:t>
      </w:r>
      <w:r w:rsidR="007120DA" w:rsidRPr="00246B98">
        <w:rPr>
          <w:rFonts w:ascii="Century" w:eastAsia="ＭＳ 明朝" w:hAnsi="Century"/>
          <w:szCs w:val="21"/>
        </w:rPr>
        <w:t>子ども</w:t>
      </w:r>
      <w:r w:rsidRPr="00246B98">
        <w:rPr>
          <w:rFonts w:ascii="Century" w:eastAsia="ＭＳ 明朝" w:hAnsi="Century"/>
          <w:szCs w:val="21"/>
        </w:rPr>
        <w:t>に対する暴力の</w:t>
      </w:r>
      <w:r w:rsidR="00183AFB" w:rsidRPr="00246B98">
        <w:rPr>
          <w:rFonts w:ascii="Century" w:eastAsia="ＭＳ 明朝" w:hAnsi="Century" w:hint="eastAsia"/>
          <w:szCs w:val="21"/>
        </w:rPr>
        <w:t>度合い</w:t>
      </w:r>
      <w:r w:rsidRPr="00246B98">
        <w:rPr>
          <w:rFonts w:ascii="Century" w:eastAsia="ＭＳ 明朝" w:hAnsi="Century"/>
          <w:szCs w:val="21"/>
        </w:rPr>
        <w:t>の低下につながる、関連性のある</w:t>
      </w:r>
      <w:r w:rsidR="008C7F4D" w:rsidRPr="00246B98">
        <w:rPr>
          <w:rFonts w:ascii="Century" w:eastAsia="ＭＳ 明朝" w:hAnsi="Century"/>
          <w:szCs w:val="21"/>
        </w:rPr>
        <w:t>政策・実践に活かせる</w:t>
      </w:r>
      <w:r w:rsidR="00497180" w:rsidRPr="00246B98">
        <w:rPr>
          <w:rFonts w:ascii="Century" w:eastAsia="ＭＳ 明朝" w:hAnsi="Century" w:hint="eastAsia"/>
          <w:szCs w:val="21"/>
        </w:rPr>
        <w:t>（</w:t>
      </w:r>
      <w:r w:rsidR="00497180" w:rsidRPr="00246B98">
        <w:t>translatable</w:t>
      </w:r>
      <w:r w:rsidR="00497180" w:rsidRPr="00246B98">
        <w:rPr>
          <w:rFonts w:hint="eastAsia"/>
        </w:rPr>
        <w:t>）</w:t>
      </w:r>
      <w:r w:rsidR="008C7F4D" w:rsidRPr="00246B98">
        <w:rPr>
          <w:rFonts w:ascii="Century" w:eastAsia="ＭＳ 明朝" w:hAnsi="Century"/>
          <w:szCs w:val="21"/>
        </w:rPr>
        <w:t>調査による</w:t>
      </w:r>
      <w:r w:rsidR="00827D7B" w:rsidRPr="00246B98">
        <w:rPr>
          <w:rFonts w:ascii="Century" w:eastAsia="ＭＳ 明朝" w:hAnsi="Century" w:hint="eastAsia"/>
          <w:szCs w:val="21"/>
        </w:rPr>
        <w:t>証拠収集</w:t>
      </w:r>
      <w:r w:rsidRPr="00246B98">
        <w:rPr>
          <w:rFonts w:ascii="Century" w:eastAsia="ＭＳ 明朝" w:hAnsi="Century"/>
          <w:szCs w:val="21"/>
        </w:rPr>
        <w:t>に資金を提供すること</w:t>
      </w:r>
      <w:r w:rsidR="007D3ED8" w:rsidRPr="00246B98">
        <w:rPr>
          <w:rFonts w:ascii="Century" w:eastAsia="ＭＳ 明朝" w:hAnsi="Century"/>
          <w:szCs w:val="21"/>
        </w:rPr>
        <w:t>である</w:t>
      </w:r>
      <w:r w:rsidRPr="00246B98">
        <w:rPr>
          <w:rFonts w:ascii="Century" w:eastAsia="ＭＳ 明朝" w:hAnsi="Century"/>
          <w:szCs w:val="21"/>
        </w:rPr>
        <w:t>。現在の障害をテーマとした研究プロジェクトには、</w:t>
      </w:r>
      <w:r w:rsidR="008C7F4D" w:rsidRPr="00246B98">
        <w:rPr>
          <w:rFonts w:ascii="Century" w:eastAsia="ＭＳ 明朝" w:hAnsi="Century"/>
          <w:szCs w:val="21"/>
        </w:rPr>
        <w:t>暴力を経験している障害のある女性のための</w:t>
      </w:r>
      <w:r w:rsidRPr="00246B98">
        <w:rPr>
          <w:rFonts w:ascii="Century" w:eastAsia="ＭＳ 明朝" w:hAnsi="Century"/>
          <w:szCs w:val="21"/>
        </w:rPr>
        <w:t>早期介入サービスを利用し、</w:t>
      </w:r>
      <w:r w:rsidR="008C7F4D" w:rsidRPr="00246B98">
        <w:rPr>
          <w:rFonts w:ascii="Century" w:eastAsia="ＭＳ 明朝" w:hAnsi="Century"/>
          <w:szCs w:val="21"/>
        </w:rPr>
        <w:t>司法</w:t>
      </w:r>
      <w:r w:rsidRPr="00246B98">
        <w:rPr>
          <w:rFonts w:ascii="Century" w:eastAsia="ＭＳ 明朝" w:hAnsi="Century"/>
          <w:szCs w:val="21"/>
        </w:rPr>
        <w:t>にアクセス</w:t>
      </w:r>
      <w:r w:rsidR="008C7F4D" w:rsidRPr="00246B98">
        <w:rPr>
          <w:rFonts w:ascii="Century" w:eastAsia="ＭＳ 明朝" w:hAnsi="Century"/>
          <w:szCs w:val="21"/>
        </w:rPr>
        <w:t>している</w:t>
      </w:r>
      <w:r w:rsidRPr="00246B98">
        <w:rPr>
          <w:rFonts w:ascii="Century" w:eastAsia="ＭＳ 明朝" w:hAnsi="Century"/>
          <w:szCs w:val="21"/>
        </w:rPr>
        <w:t>、障害</w:t>
      </w:r>
      <w:r w:rsidR="00DE0B42" w:rsidRPr="00246B98">
        <w:rPr>
          <w:rFonts w:ascii="Century" w:eastAsia="ＭＳ 明朝" w:hAnsi="Century"/>
          <w:szCs w:val="21"/>
        </w:rPr>
        <w:t>のある</w:t>
      </w:r>
      <w:r w:rsidR="008C7F4D" w:rsidRPr="00246B98">
        <w:rPr>
          <w:rFonts w:ascii="Century" w:eastAsia="ＭＳ 明朝" w:hAnsi="Century"/>
          <w:szCs w:val="21"/>
        </w:rPr>
        <w:t>母親と</w:t>
      </w:r>
      <w:r w:rsidR="007120DA" w:rsidRPr="00246B98">
        <w:rPr>
          <w:rFonts w:ascii="Century" w:eastAsia="ＭＳ 明朝" w:hAnsi="Century"/>
          <w:szCs w:val="21"/>
        </w:rPr>
        <w:t>子ども</w:t>
      </w:r>
      <w:r w:rsidRPr="00246B98">
        <w:rPr>
          <w:rFonts w:ascii="Century" w:eastAsia="ＭＳ 明朝" w:hAnsi="Century"/>
          <w:szCs w:val="21"/>
        </w:rPr>
        <w:t>が含まれ</w:t>
      </w:r>
      <w:r w:rsidR="00BC1EF9" w:rsidRPr="00246B98">
        <w:rPr>
          <w:rFonts w:ascii="Century" w:eastAsia="ＭＳ 明朝" w:hAnsi="Century"/>
          <w:szCs w:val="21"/>
        </w:rPr>
        <w:t>る</w:t>
      </w:r>
      <w:r w:rsidRPr="00246B98">
        <w:rPr>
          <w:rFonts w:ascii="Century" w:eastAsia="ＭＳ 明朝" w:hAnsi="Century"/>
          <w:szCs w:val="21"/>
        </w:rPr>
        <w:t>。</w:t>
      </w:r>
    </w:p>
    <w:p w14:paraId="298753D9" w14:textId="77777777" w:rsidR="00F83247" w:rsidRPr="00246B98" w:rsidRDefault="00F83247" w:rsidP="00F83247">
      <w:pPr>
        <w:rPr>
          <w:rFonts w:ascii="Century" w:eastAsia="ＭＳ 明朝" w:hAnsi="Century"/>
          <w:szCs w:val="21"/>
        </w:rPr>
      </w:pPr>
      <w:r w:rsidRPr="00246B98">
        <w:rPr>
          <w:rFonts w:ascii="Century" w:eastAsia="ＭＳ 明朝" w:hAnsi="Century"/>
          <w:szCs w:val="21"/>
        </w:rPr>
        <w:t>336.</w:t>
      </w:r>
      <w:r w:rsidR="005431D3" w:rsidRPr="00246B98">
        <w:rPr>
          <w:rFonts w:ascii="Century" w:eastAsia="ＭＳ 明朝" w:hAnsi="Century"/>
          <w:szCs w:val="21"/>
        </w:rPr>
        <w:t xml:space="preserve">　</w:t>
      </w:r>
      <w:r w:rsidR="008C7F4D" w:rsidRPr="00246B98">
        <w:rPr>
          <w:rFonts w:ascii="Century" w:eastAsia="ＭＳ 明朝" w:hAnsi="Century"/>
          <w:szCs w:val="21"/>
        </w:rPr>
        <w:t>行政サービス報告（</w:t>
      </w:r>
      <w:proofErr w:type="spellStart"/>
      <w:r w:rsidRPr="00246B98">
        <w:rPr>
          <w:rFonts w:ascii="Century" w:eastAsia="ＭＳ 明朝" w:hAnsi="Century"/>
          <w:szCs w:val="21"/>
        </w:rPr>
        <w:t>RoGS</w:t>
      </w:r>
      <w:proofErr w:type="spellEnd"/>
      <w:r w:rsidR="00497180" w:rsidRPr="00246B98">
        <w:rPr>
          <w:rFonts w:ascii="Century" w:eastAsia="ＭＳ 明朝" w:hAnsi="Century"/>
          <w:szCs w:val="21"/>
        </w:rPr>
        <w:t>: Report on Government Services</w:t>
      </w:r>
      <w:r w:rsidR="008C7F4D" w:rsidRPr="00246B98">
        <w:rPr>
          <w:rFonts w:ascii="Century" w:eastAsia="ＭＳ 明朝" w:hAnsi="Century"/>
          <w:szCs w:val="21"/>
        </w:rPr>
        <w:t>）</w:t>
      </w:r>
      <w:r w:rsidRPr="00246B98">
        <w:rPr>
          <w:rFonts w:ascii="Century" w:eastAsia="ＭＳ 明朝" w:hAnsi="Century"/>
          <w:szCs w:val="21"/>
        </w:rPr>
        <w:t>の障害者・高齢者ケア作業部会は、データ収集と定義の質と範囲を改善し、</w:t>
      </w:r>
      <w:r w:rsidR="00922A75" w:rsidRPr="00246B98">
        <w:rPr>
          <w:rFonts w:ascii="Century" w:eastAsia="ＭＳ 明朝" w:hAnsi="Century"/>
          <w:szCs w:val="21"/>
        </w:rPr>
        <w:t>実施指標の</w:t>
      </w:r>
      <w:r w:rsidRPr="00246B98">
        <w:rPr>
          <w:rFonts w:ascii="Century" w:eastAsia="ＭＳ 明朝" w:hAnsi="Century"/>
          <w:szCs w:val="21"/>
        </w:rPr>
        <w:t>比較可能性の問題を調査し解決することによって</w:t>
      </w:r>
      <w:r w:rsidR="00922A75" w:rsidRPr="00246B98">
        <w:rPr>
          <w:rFonts w:ascii="Century" w:eastAsia="ＭＳ 明朝" w:hAnsi="Century"/>
          <w:szCs w:val="21"/>
        </w:rPr>
        <w:t>、</w:t>
      </w:r>
      <w:r w:rsidR="005764EC" w:rsidRPr="00246B98">
        <w:rPr>
          <w:rFonts w:ascii="Century" w:eastAsia="ＭＳ 明朝" w:hAnsi="Century"/>
          <w:szCs w:val="21"/>
        </w:rPr>
        <w:t>障害のある人</w:t>
      </w:r>
      <w:r w:rsidRPr="00246B98">
        <w:rPr>
          <w:rFonts w:ascii="Century" w:eastAsia="ＭＳ 明朝" w:hAnsi="Century"/>
          <w:szCs w:val="21"/>
        </w:rPr>
        <w:t>と高齢者</w:t>
      </w:r>
      <w:r w:rsidR="00922A75" w:rsidRPr="00246B98">
        <w:rPr>
          <w:rFonts w:ascii="Century" w:eastAsia="ＭＳ 明朝" w:hAnsi="Century"/>
          <w:szCs w:val="21"/>
        </w:rPr>
        <w:t>ケア</w:t>
      </w:r>
      <w:r w:rsidRPr="00246B98">
        <w:rPr>
          <w:rFonts w:ascii="Century" w:eastAsia="ＭＳ 明朝" w:hAnsi="Century"/>
          <w:szCs w:val="21"/>
        </w:rPr>
        <w:t>サービス</w:t>
      </w:r>
      <w:r w:rsidR="00922A75" w:rsidRPr="00246B98">
        <w:rPr>
          <w:rFonts w:ascii="Century" w:eastAsia="ＭＳ 明朝" w:hAnsi="Century"/>
          <w:szCs w:val="21"/>
        </w:rPr>
        <w:t>分野の</w:t>
      </w:r>
      <w:r w:rsidRPr="00246B98">
        <w:rPr>
          <w:rFonts w:ascii="Century" w:eastAsia="ＭＳ 明朝" w:hAnsi="Century"/>
          <w:szCs w:val="21"/>
        </w:rPr>
        <w:t>継続的改善を確実にするために</w:t>
      </w:r>
      <w:r w:rsidR="00922A75" w:rsidRPr="00246B98">
        <w:rPr>
          <w:rFonts w:ascii="Century" w:eastAsia="ＭＳ 明朝" w:hAnsi="Century"/>
          <w:szCs w:val="21"/>
        </w:rPr>
        <w:t>、</w:t>
      </w:r>
      <w:r w:rsidRPr="00246B98">
        <w:rPr>
          <w:rFonts w:ascii="Century" w:eastAsia="ＭＳ 明朝" w:hAnsi="Century"/>
          <w:szCs w:val="21"/>
        </w:rPr>
        <w:t>生産性委員会によって設立された。</w:t>
      </w:r>
    </w:p>
    <w:p w14:paraId="47A887EB" w14:textId="77777777" w:rsidR="00F83247" w:rsidRPr="00246B98" w:rsidRDefault="00F83247" w:rsidP="00F83247">
      <w:pPr>
        <w:rPr>
          <w:rFonts w:ascii="Century" w:eastAsia="ＭＳ 明朝" w:hAnsi="Century"/>
          <w:szCs w:val="21"/>
        </w:rPr>
      </w:pPr>
      <w:r w:rsidRPr="00246B98">
        <w:rPr>
          <w:rFonts w:ascii="Century" w:eastAsia="ＭＳ 明朝" w:hAnsi="Century"/>
          <w:szCs w:val="21"/>
        </w:rPr>
        <w:t>337.</w:t>
      </w:r>
      <w:r w:rsidR="005431D3" w:rsidRPr="00246B98">
        <w:rPr>
          <w:rFonts w:ascii="Century" w:eastAsia="ＭＳ 明朝" w:hAnsi="Century"/>
          <w:szCs w:val="21"/>
        </w:rPr>
        <w:t xml:space="preserve">　</w:t>
      </w:r>
      <w:r w:rsidRPr="00246B98">
        <w:rPr>
          <w:rFonts w:ascii="Century" w:eastAsia="ＭＳ 明朝" w:hAnsi="Century"/>
          <w:szCs w:val="21"/>
        </w:rPr>
        <w:t>オーストラリア政府はまた、既存のデータを最大限に活用するためにデータ統合</w:t>
      </w:r>
      <w:r w:rsidR="00922A75" w:rsidRPr="00246B98">
        <w:rPr>
          <w:rFonts w:ascii="Century" w:eastAsia="ＭＳ 明朝" w:hAnsi="Century"/>
          <w:szCs w:val="21"/>
        </w:rPr>
        <w:t>協力</w:t>
      </w:r>
      <w:r w:rsidRPr="00246B98">
        <w:rPr>
          <w:rFonts w:ascii="Century" w:eastAsia="ＭＳ 明朝" w:hAnsi="Century"/>
          <w:szCs w:val="21"/>
        </w:rPr>
        <w:t>（</w:t>
      </w:r>
      <w:r w:rsidRPr="00246B98">
        <w:rPr>
          <w:rFonts w:ascii="Century" w:eastAsia="ＭＳ 明朝" w:hAnsi="Century"/>
          <w:szCs w:val="21"/>
        </w:rPr>
        <w:t>DIPA</w:t>
      </w:r>
      <w:r w:rsidR="001D7C62" w:rsidRPr="00246B98">
        <w:rPr>
          <w:rFonts w:ascii="Century" w:eastAsia="ＭＳ 明朝" w:hAnsi="Century" w:hint="eastAsia"/>
          <w:szCs w:val="21"/>
        </w:rPr>
        <w:t>:</w:t>
      </w:r>
      <w:r w:rsidR="001D7C62" w:rsidRPr="00246B98">
        <w:rPr>
          <w:rFonts w:ascii="Century" w:eastAsia="ＭＳ 明朝" w:hAnsi="Century"/>
          <w:szCs w:val="21"/>
        </w:rPr>
        <w:t xml:space="preserve"> </w:t>
      </w:r>
      <w:r w:rsidR="00B4537A" w:rsidRPr="00246B98">
        <w:t>Data Integration Partnership</w:t>
      </w:r>
      <w:r w:rsidRPr="00246B98">
        <w:rPr>
          <w:rFonts w:ascii="Century" w:eastAsia="ＭＳ 明朝" w:hAnsi="Century"/>
          <w:szCs w:val="21"/>
        </w:rPr>
        <w:t>）に資金を提供した。</w:t>
      </w:r>
      <w:r w:rsidRPr="00246B98">
        <w:rPr>
          <w:rFonts w:ascii="Century" w:eastAsia="ＭＳ 明朝" w:hAnsi="Century"/>
          <w:szCs w:val="21"/>
        </w:rPr>
        <w:t>DIPA</w:t>
      </w:r>
      <w:r w:rsidRPr="00246B98">
        <w:rPr>
          <w:rFonts w:ascii="Century" w:eastAsia="ＭＳ 明朝" w:hAnsi="Century"/>
          <w:szCs w:val="21"/>
        </w:rPr>
        <w:t>の下で作成されたデータセットは、他の方法で</w:t>
      </w:r>
      <w:r w:rsidR="00922A75" w:rsidRPr="00246B98">
        <w:rPr>
          <w:rFonts w:ascii="Century" w:eastAsia="ＭＳ 明朝" w:hAnsi="Century"/>
          <w:szCs w:val="21"/>
        </w:rPr>
        <w:t>蓄積さ</w:t>
      </w:r>
      <w:r w:rsidRPr="00246B98">
        <w:rPr>
          <w:rFonts w:ascii="Century" w:eastAsia="ＭＳ 明朝" w:hAnsi="Century"/>
          <w:szCs w:val="21"/>
        </w:rPr>
        <w:t>れたデータセット</w:t>
      </w:r>
      <w:r w:rsidR="00922A75" w:rsidRPr="00246B98">
        <w:rPr>
          <w:rFonts w:ascii="Century" w:eastAsia="ＭＳ 明朝" w:hAnsi="Century"/>
          <w:szCs w:val="21"/>
        </w:rPr>
        <w:t>と統合され</w:t>
      </w:r>
      <w:r w:rsidRPr="00246B98">
        <w:rPr>
          <w:rFonts w:ascii="Century" w:eastAsia="ＭＳ 明朝" w:hAnsi="Century"/>
          <w:szCs w:val="21"/>
        </w:rPr>
        <w:t>て、障害</w:t>
      </w:r>
      <w:r w:rsidR="00DE0B42" w:rsidRPr="00246B98">
        <w:rPr>
          <w:rFonts w:ascii="Century" w:eastAsia="ＭＳ 明朝" w:hAnsi="Century"/>
          <w:szCs w:val="21"/>
        </w:rPr>
        <w:t>のある</w:t>
      </w:r>
      <w:r w:rsidRPr="00246B98">
        <w:rPr>
          <w:rFonts w:ascii="Century" w:eastAsia="ＭＳ 明朝" w:hAnsi="Century"/>
          <w:szCs w:val="21"/>
        </w:rPr>
        <w:t>人に関連する一連の情報を含む利用可能なデータを拡張</w:t>
      </w:r>
      <w:r w:rsidR="007D3ED8" w:rsidRPr="00246B98">
        <w:rPr>
          <w:rFonts w:ascii="Century" w:eastAsia="ＭＳ 明朝" w:hAnsi="Century"/>
          <w:szCs w:val="21"/>
        </w:rPr>
        <w:t>する</w:t>
      </w:r>
      <w:r w:rsidRPr="00246B98">
        <w:rPr>
          <w:rFonts w:ascii="Century" w:eastAsia="ＭＳ 明朝" w:hAnsi="Century"/>
          <w:szCs w:val="21"/>
        </w:rPr>
        <w:t>。この情報は、効果的な</w:t>
      </w:r>
      <w:r w:rsidR="00922A75" w:rsidRPr="00246B98">
        <w:rPr>
          <w:rFonts w:ascii="Century" w:eastAsia="ＭＳ 明朝" w:hAnsi="Century"/>
          <w:szCs w:val="21"/>
        </w:rPr>
        <w:t>政策</w:t>
      </w:r>
      <w:r w:rsidRPr="00246B98">
        <w:rPr>
          <w:rFonts w:ascii="Century" w:eastAsia="ＭＳ 明朝" w:hAnsi="Century"/>
          <w:szCs w:val="21"/>
        </w:rPr>
        <w:t>、プログラム、およびサービスの開発を導くために使用され</w:t>
      </w:r>
      <w:r w:rsidR="00BC1EF9" w:rsidRPr="00246B98">
        <w:rPr>
          <w:rFonts w:ascii="Century" w:eastAsia="ＭＳ 明朝" w:hAnsi="Century"/>
          <w:szCs w:val="21"/>
        </w:rPr>
        <w:t>る</w:t>
      </w:r>
      <w:r w:rsidRPr="00246B98">
        <w:rPr>
          <w:rFonts w:ascii="Century" w:eastAsia="ＭＳ 明朝" w:hAnsi="Century"/>
          <w:szCs w:val="21"/>
        </w:rPr>
        <w:t>。</w:t>
      </w:r>
    </w:p>
    <w:p w14:paraId="27732547" w14:textId="77777777" w:rsidR="00BC04B9" w:rsidRPr="00246B98" w:rsidRDefault="00BC04B9" w:rsidP="00F83247">
      <w:pPr>
        <w:rPr>
          <w:rFonts w:ascii="Century" w:eastAsia="ＭＳ 明朝" w:hAnsi="Century"/>
          <w:szCs w:val="21"/>
          <w:lang w:val="en-AU"/>
        </w:rPr>
      </w:pPr>
    </w:p>
    <w:p w14:paraId="0769E5A5" w14:textId="77777777" w:rsidR="00F83247" w:rsidRPr="000709D5" w:rsidRDefault="00F83247" w:rsidP="00F83247">
      <w:pPr>
        <w:rPr>
          <w:rFonts w:ascii="ＭＳ ゴシック" w:eastAsia="ＭＳ ゴシック" w:hAnsi="ＭＳ ゴシック"/>
          <w:b/>
          <w:bCs/>
          <w:szCs w:val="21"/>
        </w:rPr>
      </w:pPr>
      <w:r w:rsidRPr="000709D5">
        <w:rPr>
          <w:rFonts w:ascii="ＭＳ ゴシック" w:eastAsia="ＭＳ ゴシック" w:hAnsi="ＭＳ ゴシック"/>
          <w:b/>
          <w:bCs/>
          <w:szCs w:val="21"/>
        </w:rPr>
        <w:t>国際協力（第32条）</w:t>
      </w:r>
    </w:p>
    <w:p w14:paraId="049B9E0C" w14:textId="77777777" w:rsidR="00F83247" w:rsidRPr="000709D5" w:rsidRDefault="00E52D20" w:rsidP="00F83247">
      <w:pPr>
        <w:rPr>
          <w:rFonts w:ascii="ＭＳ ゴシック" w:eastAsia="ＭＳ ゴシック" w:hAnsi="ＭＳ ゴシック"/>
          <w:b/>
          <w:bCs/>
          <w:szCs w:val="21"/>
        </w:rPr>
      </w:pPr>
      <w:r w:rsidRPr="000709D5">
        <w:rPr>
          <w:rFonts w:ascii="ＭＳ ゴシック" w:eastAsia="ＭＳ ゴシック" w:hAnsi="ＭＳ ゴシック"/>
          <w:b/>
          <w:bCs/>
          <w:szCs w:val="21"/>
        </w:rPr>
        <w:t>質問</w:t>
      </w:r>
      <w:r w:rsidR="00F83247" w:rsidRPr="000709D5">
        <w:rPr>
          <w:rFonts w:ascii="ＭＳ ゴシック" w:eastAsia="ＭＳ ゴシック" w:hAnsi="ＭＳ ゴシック"/>
          <w:b/>
          <w:bCs/>
          <w:szCs w:val="21"/>
        </w:rPr>
        <w:t>34</w:t>
      </w:r>
    </w:p>
    <w:p w14:paraId="610AE130" w14:textId="77777777" w:rsidR="00F83247" w:rsidRPr="00246B98" w:rsidRDefault="00F83247" w:rsidP="00F83247">
      <w:pPr>
        <w:rPr>
          <w:rFonts w:ascii="Century" w:eastAsia="ＭＳ 明朝" w:hAnsi="Century"/>
          <w:szCs w:val="21"/>
        </w:rPr>
      </w:pPr>
      <w:r w:rsidRPr="00246B98">
        <w:rPr>
          <w:rFonts w:ascii="Century" w:eastAsia="ＭＳ 明朝" w:hAnsi="Century"/>
          <w:szCs w:val="21"/>
        </w:rPr>
        <w:t>338.</w:t>
      </w:r>
      <w:r w:rsidR="005431D3" w:rsidRPr="00246B98">
        <w:rPr>
          <w:rFonts w:ascii="Century" w:eastAsia="ＭＳ 明朝" w:hAnsi="Century"/>
          <w:szCs w:val="21"/>
        </w:rPr>
        <w:t xml:space="preserve">　</w:t>
      </w:r>
      <w:r w:rsidRPr="00246B98">
        <w:rPr>
          <w:rFonts w:ascii="Century" w:eastAsia="ＭＳ 明朝" w:hAnsi="Century"/>
          <w:szCs w:val="21"/>
        </w:rPr>
        <w:t>オーストラリアは世界的に人権を推進することを約束している。</w:t>
      </w:r>
      <w:r w:rsidR="00922A75" w:rsidRPr="00246B98">
        <w:rPr>
          <w:rFonts w:ascii="Century" w:eastAsia="ＭＳ 明朝" w:hAnsi="Century"/>
          <w:szCs w:val="21"/>
        </w:rPr>
        <w:t>「</w:t>
      </w:r>
      <w:r w:rsidRPr="00246B98">
        <w:rPr>
          <w:rFonts w:ascii="Century" w:eastAsia="ＭＳ 明朝" w:hAnsi="Century"/>
          <w:szCs w:val="21"/>
        </w:rPr>
        <w:t>2015</w:t>
      </w:r>
      <w:r w:rsidRPr="00246B98">
        <w:rPr>
          <w:rFonts w:ascii="Century" w:eastAsia="ＭＳ 明朝" w:hAnsi="Century"/>
          <w:szCs w:val="21"/>
        </w:rPr>
        <w:t>〜</w:t>
      </w:r>
      <w:r w:rsidRPr="00246B98">
        <w:rPr>
          <w:rFonts w:ascii="Century" w:eastAsia="ＭＳ 明朝" w:hAnsi="Century"/>
          <w:szCs w:val="21"/>
        </w:rPr>
        <w:t>2020</w:t>
      </w:r>
      <w:r w:rsidRPr="00246B98">
        <w:rPr>
          <w:rFonts w:ascii="Century" w:eastAsia="ＭＳ 明朝" w:hAnsi="Century"/>
          <w:szCs w:val="21"/>
        </w:rPr>
        <w:t>年のすべての</w:t>
      </w:r>
      <w:r w:rsidR="00922A75" w:rsidRPr="00246B98">
        <w:rPr>
          <w:rFonts w:ascii="Century" w:eastAsia="ＭＳ 明朝" w:hAnsi="Century"/>
          <w:szCs w:val="21"/>
        </w:rPr>
        <w:t>人の</w:t>
      </w:r>
      <w:r w:rsidRPr="00246B98">
        <w:rPr>
          <w:rFonts w:ascii="Century" w:eastAsia="ＭＳ 明朝" w:hAnsi="Century"/>
          <w:szCs w:val="21"/>
        </w:rPr>
        <w:t>ための開発：オーストラリアの援助プログラムにおける障害</w:t>
      </w:r>
      <w:r w:rsidR="00922A75" w:rsidRPr="00246B98">
        <w:rPr>
          <w:rFonts w:ascii="Century" w:eastAsia="ＭＳ 明朝" w:hAnsi="Century"/>
          <w:szCs w:val="21"/>
        </w:rPr>
        <w:t>インクルーシブな</w:t>
      </w:r>
      <w:r w:rsidRPr="00246B98">
        <w:rPr>
          <w:rFonts w:ascii="Century" w:eastAsia="ＭＳ 明朝" w:hAnsi="Century"/>
          <w:szCs w:val="21"/>
        </w:rPr>
        <w:t>開発を強化するための戦略（</w:t>
      </w:r>
      <w:r w:rsidR="00B42D2E" w:rsidRPr="00246B98">
        <w:rPr>
          <w:rFonts w:ascii="Century" w:eastAsia="ＭＳ 明朝" w:hAnsi="Century"/>
          <w:szCs w:val="21"/>
        </w:rPr>
        <w:t>すべ</w:t>
      </w:r>
      <w:r w:rsidR="00B42D2E" w:rsidRPr="00246B98">
        <w:rPr>
          <w:rFonts w:ascii="Century" w:eastAsia="ＭＳ 明朝" w:hAnsi="Century" w:hint="eastAsia"/>
          <w:szCs w:val="21"/>
        </w:rPr>
        <w:t>て</w:t>
      </w:r>
      <w:r w:rsidR="00922A75" w:rsidRPr="00246B98">
        <w:rPr>
          <w:rFonts w:ascii="Century" w:eastAsia="ＭＳ 明朝" w:hAnsi="Century"/>
          <w:szCs w:val="21"/>
        </w:rPr>
        <w:t>の人のための開発</w:t>
      </w:r>
      <w:r w:rsidRPr="00246B98">
        <w:rPr>
          <w:rFonts w:ascii="Century" w:eastAsia="ＭＳ 明朝" w:hAnsi="Century"/>
          <w:szCs w:val="21"/>
        </w:rPr>
        <w:t>戦略）は、障害を含む開発における国際的な指導的役割を果たすというオーストラリアの</w:t>
      </w:r>
      <w:r w:rsidR="00CB72AE" w:rsidRPr="00246B98">
        <w:rPr>
          <w:rFonts w:ascii="Century" w:eastAsia="ＭＳ 明朝" w:hAnsi="Century"/>
          <w:szCs w:val="21"/>
        </w:rPr>
        <w:t>約束</w:t>
      </w:r>
      <w:r w:rsidRPr="00246B98">
        <w:rPr>
          <w:rFonts w:ascii="Century" w:eastAsia="ＭＳ 明朝" w:hAnsi="Century"/>
          <w:szCs w:val="21"/>
        </w:rPr>
        <w:t>を明確に示して</w:t>
      </w:r>
      <w:r w:rsidR="007D3ED8" w:rsidRPr="00246B98">
        <w:rPr>
          <w:rFonts w:ascii="Century" w:eastAsia="ＭＳ 明朝" w:hAnsi="Century"/>
          <w:szCs w:val="21"/>
        </w:rPr>
        <w:t>いる</w:t>
      </w:r>
      <w:r w:rsidRPr="00246B98">
        <w:rPr>
          <w:rFonts w:ascii="Century" w:eastAsia="ＭＳ 明朝" w:hAnsi="Century"/>
          <w:szCs w:val="21"/>
        </w:rPr>
        <w:t>。「すべての</w:t>
      </w:r>
      <w:r w:rsidR="00922A75" w:rsidRPr="00246B98">
        <w:rPr>
          <w:rFonts w:ascii="Century" w:eastAsia="ＭＳ 明朝" w:hAnsi="Century"/>
          <w:szCs w:val="21"/>
        </w:rPr>
        <w:t>人</w:t>
      </w:r>
      <w:r w:rsidRPr="00246B98">
        <w:rPr>
          <w:rFonts w:ascii="Century" w:eastAsia="ＭＳ 明朝" w:hAnsi="Century"/>
          <w:szCs w:val="21"/>
        </w:rPr>
        <w:t>のための開発</w:t>
      </w:r>
      <w:r w:rsidR="00922A75" w:rsidRPr="00246B98">
        <w:rPr>
          <w:rFonts w:ascii="Century" w:eastAsia="ＭＳ 明朝" w:hAnsi="Century"/>
          <w:szCs w:val="21"/>
        </w:rPr>
        <w:t>戦略</w:t>
      </w:r>
      <w:r w:rsidRPr="00246B98">
        <w:rPr>
          <w:rFonts w:ascii="Century" w:eastAsia="ＭＳ 明朝" w:hAnsi="Century"/>
          <w:szCs w:val="21"/>
        </w:rPr>
        <w:t>」は、主流</w:t>
      </w:r>
      <w:r w:rsidR="00922A75" w:rsidRPr="00246B98">
        <w:rPr>
          <w:rFonts w:ascii="Century" w:eastAsia="ＭＳ 明朝" w:hAnsi="Century"/>
          <w:szCs w:val="21"/>
        </w:rPr>
        <w:t>の取り組みと（</w:t>
      </w:r>
      <w:r w:rsidR="005764EC" w:rsidRPr="00246B98">
        <w:rPr>
          <w:rFonts w:ascii="Century" w:eastAsia="ＭＳ 明朝" w:hAnsi="Century"/>
          <w:szCs w:val="21"/>
        </w:rPr>
        <w:t>障害のある人</w:t>
      </w:r>
      <w:r w:rsidR="00922A75" w:rsidRPr="00246B98">
        <w:rPr>
          <w:rFonts w:ascii="Century" w:eastAsia="ＭＳ 明朝" w:hAnsi="Century"/>
          <w:szCs w:val="21"/>
        </w:rPr>
        <w:t>に）</w:t>
      </w:r>
      <w:r w:rsidRPr="00246B98">
        <w:rPr>
          <w:rFonts w:ascii="Century" w:eastAsia="ＭＳ 明朝" w:hAnsi="Century"/>
          <w:szCs w:val="21"/>
        </w:rPr>
        <w:t>的を絞った取り組み</w:t>
      </w:r>
      <w:r w:rsidR="00D029CC" w:rsidRPr="00246B98">
        <w:rPr>
          <w:rFonts w:ascii="Century" w:eastAsia="ＭＳ 明朝" w:hAnsi="Century" w:hint="eastAsia"/>
          <w:szCs w:val="21"/>
        </w:rPr>
        <w:t>の</w:t>
      </w:r>
      <w:r w:rsidR="00D029CC" w:rsidRPr="00246B98">
        <w:rPr>
          <w:rFonts w:ascii="Century" w:eastAsia="ＭＳ 明朝" w:hAnsi="Century" w:hint="eastAsia"/>
          <w:szCs w:val="21"/>
        </w:rPr>
        <w:t>2</w:t>
      </w:r>
      <w:r w:rsidR="00D029CC" w:rsidRPr="00246B98">
        <w:rPr>
          <w:rFonts w:ascii="Century" w:eastAsia="ＭＳ 明朝" w:hAnsi="Century" w:hint="eastAsia"/>
          <w:szCs w:val="21"/>
        </w:rPr>
        <w:t>つの面からの</w:t>
      </w:r>
      <w:r w:rsidRPr="00246B98">
        <w:rPr>
          <w:rFonts w:ascii="Century" w:eastAsia="ＭＳ 明朝" w:hAnsi="Century"/>
          <w:szCs w:val="21"/>
        </w:rPr>
        <w:t>、障害を含む</w:t>
      </w:r>
      <w:r w:rsidR="00922A75" w:rsidRPr="00246B98">
        <w:rPr>
          <w:rFonts w:ascii="Century" w:eastAsia="ＭＳ 明朝" w:hAnsi="Century"/>
          <w:szCs w:val="21"/>
        </w:rPr>
        <w:t>インクルーシブな</w:t>
      </w:r>
      <w:r w:rsidRPr="00246B98">
        <w:rPr>
          <w:rFonts w:ascii="Century" w:eastAsia="ＭＳ 明朝" w:hAnsi="Century"/>
          <w:szCs w:val="21"/>
        </w:rPr>
        <w:t>開発を実施するための</w:t>
      </w:r>
      <w:r w:rsidR="00922A75" w:rsidRPr="00246B98">
        <w:rPr>
          <w:rFonts w:ascii="Century" w:eastAsia="ＭＳ 明朝" w:hAnsi="Century"/>
          <w:szCs w:val="21"/>
        </w:rPr>
        <w:t>、</w:t>
      </w:r>
      <w:r w:rsidRPr="00246B98">
        <w:rPr>
          <w:rFonts w:ascii="Century" w:eastAsia="ＭＳ 明朝" w:hAnsi="Century"/>
          <w:szCs w:val="21"/>
        </w:rPr>
        <w:t>オーストラリアの人権に基づくツイントラックアプローチについて詳述して</w:t>
      </w:r>
      <w:r w:rsidR="007D3ED8" w:rsidRPr="00246B98">
        <w:rPr>
          <w:rFonts w:ascii="Century" w:eastAsia="ＭＳ 明朝" w:hAnsi="Century"/>
          <w:szCs w:val="21"/>
        </w:rPr>
        <w:t>いる</w:t>
      </w:r>
      <w:r w:rsidRPr="00246B98">
        <w:rPr>
          <w:rFonts w:ascii="Century" w:eastAsia="ＭＳ 明朝" w:hAnsi="Century"/>
          <w:szCs w:val="21"/>
        </w:rPr>
        <w:t>。</w:t>
      </w:r>
    </w:p>
    <w:p w14:paraId="796DDC6E" w14:textId="77777777" w:rsidR="00F83247" w:rsidRPr="00246B98" w:rsidRDefault="00F83247" w:rsidP="00F83247">
      <w:pPr>
        <w:rPr>
          <w:rFonts w:ascii="Century" w:eastAsia="ＭＳ 明朝" w:hAnsi="Century"/>
          <w:szCs w:val="21"/>
        </w:rPr>
      </w:pPr>
      <w:r w:rsidRPr="00246B98">
        <w:rPr>
          <w:rFonts w:ascii="Century" w:eastAsia="ＭＳ 明朝" w:hAnsi="Century"/>
          <w:szCs w:val="21"/>
        </w:rPr>
        <w:t>339.</w:t>
      </w:r>
      <w:r w:rsidR="005431D3" w:rsidRPr="00246B98">
        <w:rPr>
          <w:rFonts w:ascii="Century" w:eastAsia="ＭＳ 明朝" w:hAnsi="Century"/>
          <w:szCs w:val="21"/>
        </w:rPr>
        <w:t xml:space="preserve">　</w:t>
      </w:r>
      <w:r w:rsidRPr="00246B98">
        <w:rPr>
          <w:rFonts w:ascii="Century" w:eastAsia="ＭＳ 明朝" w:hAnsi="Century"/>
          <w:szCs w:val="21"/>
        </w:rPr>
        <w:t>オーストラリアの開発効果局（</w:t>
      </w:r>
      <w:r w:rsidRPr="00246B98">
        <w:rPr>
          <w:rFonts w:ascii="Century" w:eastAsia="ＭＳ 明朝" w:hAnsi="Century"/>
          <w:szCs w:val="21"/>
        </w:rPr>
        <w:t>ODE</w:t>
      </w:r>
      <w:r w:rsidR="00D029CC" w:rsidRPr="00246B98">
        <w:rPr>
          <w:rFonts w:ascii="Century" w:eastAsia="ＭＳ 明朝" w:hAnsi="Century"/>
          <w:szCs w:val="21"/>
        </w:rPr>
        <w:t>:</w:t>
      </w:r>
      <w:r w:rsidR="00D029CC" w:rsidRPr="00246B98">
        <w:t xml:space="preserve"> Office of Development Effectiveness</w:t>
      </w:r>
      <w:r w:rsidR="00D029CC" w:rsidRPr="00246B98">
        <w:rPr>
          <w:rFonts w:hint="eastAsia"/>
        </w:rPr>
        <w:t>）</w:t>
      </w:r>
      <w:r w:rsidRPr="00246B98">
        <w:rPr>
          <w:rFonts w:ascii="Century" w:eastAsia="ＭＳ 明朝" w:hAnsi="Century"/>
          <w:szCs w:val="21"/>
        </w:rPr>
        <w:t>は現在、</w:t>
      </w:r>
      <w:r w:rsidR="00AE0519" w:rsidRPr="00246B98">
        <w:rPr>
          <w:rFonts w:ascii="Century" w:eastAsia="ＭＳ 明朝" w:hAnsi="Century" w:hint="eastAsia"/>
          <w:szCs w:val="21"/>
        </w:rPr>
        <w:t>すべて</w:t>
      </w:r>
      <w:r w:rsidR="00922A75" w:rsidRPr="00246B98">
        <w:rPr>
          <w:rFonts w:ascii="Century" w:eastAsia="ＭＳ 明朝" w:hAnsi="Century"/>
          <w:szCs w:val="21"/>
        </w:rPr>
        <w:t>の人のための</w:t>
      </w:r>
      <w:r w:rsidRPr="00246B98">
        <w:rPr>
          <w:rFonts w:ascii="Century" w:eastAsia="ＭＳ 明朝" w:hAnsi="Century"/>
          <w:szCs w:val="21"/>
        </w:rPr>
        <w:t>開発</w:t>
      </w:r>
      <w:r w:rsidR="00922A75" w:rsidRPr="00246B98">
        <w:rPr>
          <w:rFonts w:ascii="Century" w:eastAsia="ＭＳ 明朝" w:hAnsi="Century"/>
          <w:szCs w:val="21"/>
        </w:rPr>
        <w:t>戦略</w:t>
      </w:r>
      <w:r w:rsidRPr="00246B98">
        <w:rPr>
          <w:rFonts w:ascii="Century" w:eastAsia="ＭＳ 明朝" w:hAnsi="Century"/>
          <w:szCs w:val="21"/>
        </w:rPr>
        <w:t>について独立した</w:t>
      </w:r>
      <w:r w:rsidR="00922A75" w:rsidRPr="00246B98">
        <w:rPr>
          <w:rFonts w:ascii="Century" w:eastAsia="ＭＳ 明朝" w:hAnsi="Century"/>
          <w:szCs w:val="21"/>
        </w:rPr>
        <w:t>見直し</w:t>
      </w:r>
      <w:r w:rsidRPr="00246B98">
        <w:rPr>
          <w:rFonts w:ascii="Century" w:eastAsia="ＭＳ 明朝" w:hAnsi="Century"/>
          <w:szCs w:val="21"/>
        </w:rPr>
        <w:t>を行って</w:t>
      </w:r>
      <w:r w:rsidR="007D3ED8" w:rsidRPr="00246B98">
        <w:rPr>
          <w:rFonts w:ascii="Century" w:eastAsia="ＭＳ 明朝" w:hAnsi="Century"/>
          <w:szCs w:val="21"/>
        </w:rPr>
        <w:t>いる</w:t>
      </w:r>
      <w:r w:rsidRPr="00246B98">
        <w:rPr>
          <w:rFonts w:ascii="Century" w:eastAsia="ＭＳ 明朝" w:hAnsi="Century"/>
          <w:szCs w:val="21"/>
        </w:rPr>
        <w:t>。</w:t>
      </w:r>
      <w:r w:rsidRPr="00246B98">
        <w:rPr>
          <w:rFonts w:ascii="Century" w:eastAsia="ＭＳ 明朝" w:hAnsi="Century"/>
          <w:szCs w:val="21"/>
        </w:rPr>
        <w:t xml:space="preserve"> 2017</w:t>
      </w:r>
      <w:r w:rsidRPr="00246B98">
        <w:rPr>
          <w:rFonts w:ascii="Century" w:eastAsia="ＭＳ 明朝" w:hAnsi="Century"/>
          <w:szCs w:val="21"/>
        </w:rPr>
        <w:t>年</w:t>
      </w:r>
      <w:r w:rsidRPr="00246B98">
        <w:rPr>
          <w:rFonts w:ascii="Century" w:eastAsia="ＭＳ 明朝" w:hAnsi="Century"/>
          <w:szCs w:val="21"/>
        </w:rPr>
        <w:t>12</w:t>
      </w:r>
      <w:r w:rsidRPr="00246B98">
        <w:rPr>
          <w:rFonts w:ascii="Century" w:eastAsia="ＭＳ 明朝" w:hAnsi="Century"/>
          <w:szCs w:val="21"/>
        </w:rPr>
        <w:t>月、このレビューでは障害</w:t>
      </w:r>
      <w:r w:rsidR="00922A75" w:rsidRPr="00246B98">
        <w:rPr>
          <w:rFonts w:ascii="Century" w:eastAsia="ＭＳ 明朝" w:hAnsi="Century"/>
          <w:szCs w:val="21"/>
        </w:rPr>
        <w:t>インクルーシブな</w:t>
      </w:r>
      <w:r w:rsidRPr="00246B98">
        <w:rPr>
          <w:rFonts w:ascii="Century" w:eastAsia="ＭＳ 明朝" w:hAnsi="Century"/>
          <w:szCs w:val="21"/>
        </w:rPr>
        <w:t>開発に対するオーストラリアの</w:t>
      </w:r>
      <w:r w:rsidR="00922A75" w:rsidRPr="00246B98">
        <w:rPr>
          <w:rFonts w:ascii="Century" w:eastAsia="ＭＳ 明朝" w:hAnsi="Century"/>
          <w:szCs w:val="21"/>
        </w:rPr>
        <w:t>支援</w:t>
      </w:r>
      <w:r w:rsidRPr="00246B98">
        <w:rPr>
          <w:rFonts w:ascii="Century" w:eastAsia="ＭＳ 明朝" w:hAnsi="Century"/>
          <w:szCs w:val="21"/>
        </w:rPr>
        <w:t>の有効性に関する調査結果が発表され、全体的に効果的であるという強力な証拠が発見され</w:t>
      </w:r>
      <w:r w:rsidR="00BC1EF9" w:rsidRPr="00246B98">
        <w:rPr>
          <w:rFonts w:ascii="Century" w:eastAsia="ＭＳ 明朝" w:hAnsi="Century"/>
          <w:szCs w:val="21"/>
        </w:rPr>
        <w:t>た</w:t>
      </w:r>
      <w:r w:rsidRPr="00246B98">
        <w:rPr>
          <w:rFonts w:ascii="Century" w:eastAsia="ＭＳ 明朝" w:hAnsi="Century"/>
          <w:szCs w:val="21"/>
        </w:rPr>
        <w:t>。特に、</w:t>
      </w:r>
      <w:r w:rsidR="00922A75" w:rsidRPr="00246B98">
        <w:rPr>
          <w:rFonts w:ascii="Century" w:eastAsia="ＭＳ 明朝" w:hAnsi="Century"/>
          <w:szCs w:val="21"/>
        </w:rPr>
        <w:t>障害者団体（</w:t>
      </w:r>
      <w:r w:rsidRPr="00246B98">
        <w:rPr>
          <w:rFonts w:ascii="Century" w:eastAsia="ＭＳ 明朝" w:hAnsi="Century"/>
          <w:szCs w:val="21"/>
        </w:rPr>
        <w:t>DPO</w:t>
      </w:r>
      <w:r w:rsidR="00972799" w:rsidRPr="00246B98">
        <w:rPr>
          <w:rFonts w:ascii="Century" w:eastAsia="ＭＳ 明朝" w:hAnsi="Century"/>
          <w:szCs w:val="21"/>
        </w:rPr>
        <w:t xml:space="preserve">: </w:t>
      </w:r>
      <w:r w:rsidR="00972799" w:rsidRPr="00246B98">
        <w:rPr>
          <w:rFonts w:ascii="Century" w:eastAsia="ＭＳ 明朝" w:hAnsi="Century" w:hint="eastAsia"/>
          <w:szCs w:val="21"/>
        </w:rPr>
        <w:t>D</w:t>
      </w:r>
      <w:r w:rsidR="00972799" w:rsidRPr="00246B98">
        <w:rPr>
          <w:rFonts w:ascii="Century" w:eastAsia="ＭＳ 明朝" w:hAnsi="Century"/>
          <w:szCs w:val="21"/>
        </w:rPr>
        <w:t>isabled Person’s Organization</w:t>
      </w:r>
      <w:r w:rsidR="00922A75" w:rsidRPr="00246B98">
        <w:rPr>
          <w:rFonts w:ascii="Century" w:eastAsia="ＭＳ 明朝" w:hAnsi="Century"/>
          <w:szCs w:val="21"/>
        </w:rPr>
        <w:t>）</w:t>
      </w:r>
      <w:r w:rsidRPr="00246B98">
        <w:rPr>
          <w:rFonts w:ascii="Century" w:eastAsia="ＭＳ 明朝" w:hAnsi="Century"/>
          <w:szCs w:val="21"/>
        </w:rPr>
        <w:t>の能力</w:t>
      </w:r>
      <w:r w:rsidR="00922A75" w:rsidRPr="00246B98">
        <w:rPr>
          <w:rFonts w:ascii="Century" w:eastAsia="ＭＳ 明朝" w:hAnsi="Century"/>
          <w:szCs w:val="21"/>
        </w:rPr>
        <w:t>が育ち</w:t>
      </w:r>
      <w:r w:rsidRPr="00246B98">
        <w:rPr>
          <w:rFonts w:ascii="Century" w:eastAsia="ＭＳ 明朝" w:hAnsi="Century"/>
          <w:szCs w:val="21"/>
        </w:rPr>
        <w:t>、</w:t>
      </w:r>
      <w:r w:rsidR="00922A75" w:rsidRPr="00246B98">
        <w:rPr>
          <w:rFonts w:ascii="Century" w:eastAsia="ＭＳ 明朝" w:hAnsi="Century"/>
          <w:szCs w:val="21"/>
        </w:rPr>
        <w:t>さらに</w:t>
      </w:r>
      <w:r w:rsidRPr="00246B98">
        <w:rPr>
          <w:rFonts w:ascii="Century" w:eastAsia="ＭＳ 明朝" w:hAnsi="Century"/>
          <w:szCs w:val="21"/>
        </w:rPr>
        <w:t>成長を続けており、オーストラリアの支援は他の</w:t>
      </w:r>
      <w:r w:rsidR="00922A75" w:rsidRPr="00246B98">
        <w:rPr>
          <w:rFonts w:ascii="Century" w:eastAsia="ＭＳ 明朝" w:hAnsi="Century"/>
          <w:szCs w:val="21"/>
        </w:rPr>
        <w:t>支援</w:t>
      </w:r>
      <w:r w:rsidRPr="00246B98">
        <w:rPr>
          <w:rFonts w:ascii="Century" w:eastAsia="ＭＳ 明朝" w:hAnsi="Century"/>
          <w:szCs w:val="21"/>
        </w:rPr>
        <w:t>者の能力を高め、連帯を構築し、他の二国間援助国の参加を助け</w:t>
      </w:r>
      <w:r w:rsidR="00BC1EF9" w:rsidRPr="00246B98">
        <w:rPr>
          <w:rFonts w:ascii="Century" w:eastAsia="ＭＳ 明朝" w:hAnsi="Century"/>
          <w:szCs w:val="21"/>
        </w:rPr>
        <w:t>た</w:t>
      </w:r>
      <w:r w:rsidRPr="00246B98">
        <w:rPr>
          <w:rFonts w:ascii="Century" w:eastAsia="ＭＳ 明朝" w:hAnsi="Century"/>
          <w:szCs w:val="21"/>
        </w:rPr>
        <w:t>。</w:t>
      </w:r>
    </w:p>
    <w:p w14:paraId="06AE5AAE" w14:textId="77777777" w:rsidR="00F83247" w:rsidRPr="00246B98" w:rsidRDefault="002B5548" w:rsidP="00F83247">
      <w:pPr>
        <w:rPr>
          <w:rFonts w:ascii="Century" w:eastAsia="ＭＳ 明朝" w:hAnsi="Century"/>
          <w:szCs w:val="21"/>
        </w:rPr>
      </w:pPr>
      <w:r w:rsidRPr="00246B98">
        <w:rPr>
          <w:rFonts w:ascii="Century" w:eastAsia="ＭＳ 明朝" w:hAnsi="Century"/>
          <w:szCs w:val="21"/>
        </w:rPr>
        <w:t>340.</w:t>
      </w:r>
      <w:r w:rsidRPr="00246B98">
        <w:rPr>
          <w:rFonts w:ascii="Century" w:eastAsia="ＭＳ 明朝" w:hAnsi="Century"/>
          <w:szCs w:val="21"/>
        </w:rPr>
        <w:t xml:space="preserve">　</w:t>
      </w:r>
      <w:r w:rsidR="00F83247" w:rsidRPr="00246B98">
        <w:rPr>
          <w:rFonts w:ascii="Century" w:eastAsia="ＭＳ 明朝" w:hAnsi="Century"/>
          <w:szCs w:val="21"/>
        </w:rPr>
        <w:t>この</w:t>
      </w:r>
      <w:r w:rsidR="00922A75" w:rsidRPr="00246B98">
        <w:rPr>
          <w:rFonts w:ascii="Century" w:eastAsia="ＭＳ 明朝" w:hAnsi="Century"/>
          <w:szCs w:val="21"/>
        </w:rPr>
        <w:t>見直し</w:t>
      </w:r>
      <w:r w:rsidR="00F83247" w:rsidRPr="00246B98">
        <w:rPr>
          <w:rFonts w:ascii="Century" w:eastAsia="ＭＳ 明朝" w:hAnsi="Century"/>
          <w:szCs w:val="21"/>
        </w:rPr>
        <w:t>は、これらの短期的な結果が、障害のある人やその代表的な組織</w:t>
      </w:r>
      <w:r w:rsidR="00922A75" w:rsidRPr="00246B98">
        <w:rPr>
          <w:rFonts w:ascii="Century" w:eastAsia="ＭＳ 明朝" w:hAnsi="Century"/>
          <w:szCs w:val="21"/>
        </w:rPr>
        <w:t>の発言力</w:t>
      </w:r>
      <w:r w:rsidR="00F83247" w:rsidRPr="00246B98">
        <w:rPr>
          <w:rFonts w:ascii="Century" w:eastAsia="ＭＳ 明朝" w:hAnsi="Century"/>
          <w:szCs w:val="21"/>
        </w:rPr>
        <w:t>の高まりなど、重要な中間的な結果につながっていることを強調して</w:t>
      </w:r>
      <w:r w:rsidR="007D3ED8" w:rsidRPr="00246B98">
        <w:rPr>
          <w:rFonts w:ascii="Century" w:eastAsia="ＭＳ 明朝" w:hAnsi="Century"/>
          <w:szCs w:val="21"/>
        </w:rPr>
        <w:t>いる</w:t>
      </w:r>
      <w:r w:rsidR="00F83247" w:rsidRPr="00246B98">
        <w:rPr>
          <w:rFonts w:ascii="Century" w:eastAsia="ＭＳ 明朝" w:hAnsi="Century"/>
          <w:szCs w:val="21"/>
        </w:rPr>
        <w:t>。オーストラリアが障害</w:t>
      </w:r>
      <w:r w:rsidR="00922A75" w:rsidRPr="00246B98">
        <w:rPr>
          <w:rFonts w:ascii="Century" w:eastAsia="ＭＳ 明朝" w:hAnsi="Century"/>
          <w:szCs w:val="21"/>
        </w:rPr>
        <w:t>インクルーシブな</w:t>
      </w:r>
      <w:r w:rsidR="00F83247" w:rsidRPr="00246B98">
        <w:rPr>
          <w:rFonts w:ascii="Century" w:eastAsia="ＭＳ 明朝" w:hAnsi="Century"/>
          <w:szCs w:val="21"/>
        </w:rPr>
        <w:t>開発を支持すること</w:t>
      </w:r>
      <w:r w:rsidR="00922A75" w:rsidRPr="00246B98">
        <w:rPr>
          <w:rFonts w:ascii="Century" w:eastAsia="ＭＳ 明朝" w:hAnsi="Century"/>
          <w:szCs w:val="21"/>
        </w:rPr>
        <w:t>によって</w:t>
      </w:r>
      <w:r w:rsidR="00F83247" w:rsidRPr="00246B98">
        <w:rPr>
          <w:rFonts w:ascii="Century" w:eastAsia="ＭＳ 明朝" w:hAnsi="Century"/>
          <w:szCs w:val="21"/>
        </w:rPr>
        <w:t>、国連システム、国連機関、その他の組織の政策</w:t>
      </w:r>
      <w:r w:rsidR="00922A75" w:rsidRPr="00246B98">
        <w:rPr>
          <w:rFonts w:ascii="Century" w:eastAsia="ＭＳ 明朝" w:hAnsi="Century"/>
          <w:szCs w:val="21"/>
        </w:rPr>
        <w:t>の変更が助けられた。</w:t>
      </w:r>
    </w:p>
    <w:p w14:paraId="69D97C48" w14:textId="77777777" w:rsidR="00F83247" w:rsidRPr="00246B98" w:rsidRDefault="00F83247" w:rsidP="00F83247">
      <w:pPr>
        <w:rPr>
          <w:rFonts w:ascii="Century" w:eastAsia="ＭＳ 明朝" w:hAnsi="Century"/>
          <w:szCs w:val="21"/>
        </w:rPr>
      </w:pPr>
      <w:r w:rsidRPr="00246B98">
        <w:rPr>
          <w:rFonts w:ascii="Century" w:eastAsia="ＭＳ 明朝" w:hAnsi="Century"/>
          <w:szCs w:val="21"/>
        </w:rPr>
        <w:t>341.</w:t>
      </w:r>
      <w:r w:rsidR="005431D3" w:rsidRPr="00246B98">
        <w:rPr>
          <w:rFonts w:ascii="Century" w:eastAsia="ＭＳ 明朝" w:hAnsi="Century"/>
          <w:szCs w:val="21"/>
        </w:rPr>
        <w:t xml:space="preserve">　</w:t>
      </w:r>
      <w:r w:rsidRPr="00246B98">
        <w:rPr>
          <w:rFonts w:ascii="Century" w:eastAsia="ＭＳ 明朝" w:hAnsi="Century"/>
          <w:szCs w:val="21"/>
        </w:rPr>
        <w:t>見直しの一環として、</w:t>
      </w:r>
      <w:r w:rsidRPr="00246B98">
        <w:rPr>
          <w:rFonts w:ascii="Century" w:eastAsia="ＭＳ 明朝" w:hAnsi="Century"/>
          <w:szCs w:val="21"/>
        </w:rPr>
        <w:t>ODE</w:t>
      </w:r>
      <w:r w:rsidRPr="00246B98">
        <w:rPr>
          <w:rFonts w:ascii="Century" w:eastAsia="ＭＳ 明朝" w:hAnsi="Century"/>
          <w:szCs w:val="21"/>
        </w:rPr>
        <w:t>は援助計画における障害のインクルージョンを評価し、</w:t>
      </w:r>
      <w:r w:rsidR="00811EF1" w:rsidRPr="00246B98">
        <w:rPr>
          <w:rFonts w:ascii="Century" w:eastAsia="ＭＳ 明朝" w:hAnsi="Century"/>
          <w:szCs w:val="21"/>
        </w:rPr>
        <w:t>達成された成果は何か、</w:t>
      </w:r>
      <w:r w:rsidRPr="00246B98">
        <w:rPr>
          <w:rFonts w:ascii="Century" w:eastAsia="ＭＳ 明朝" w:hAnsi="Century"/>
          <w:szCs w:val="21"/>
        </w:rPr>
        <w:t>および障害のインクルージョンをさらに強化するために何をする必要があるのかを特定している。評価報告書は</w:t>
      </w:r>
      <w:r w:rsidRPr="00246B98">
        <w:rPr>
          <w:rFonts w:ascii="Century" w:eastAsia="ＭＳ 明朝" w:hAnsi="Century"/>
          <w:szCs w:val="21"/>
        </w:rPr>
        <w:t>2018</w:t>
      </w:r>
      <w:r w:rsidRPr="00246B98">
        <w:rPr>
          <w:rFonts w:ascii="Century" w:eastAsia="ＭＳ 明朝" w:hAnsi="Century"/>
          <w:szCs w:val="21"/>
        </w:rPr>
        <w:t>年後半に発表される予定</w:t>
      </w:r>
      <w:r w:rsidR="007D3ED8" w:rsidRPr="00246B98">
        <w:rPr>
          <w:rFonts w:ascii="Century" w:eastAsia="ＭＳ 明朝" w:hAnsi="Century"/>
          <w:szCs w:val="21"/>
        </w:rPr>
        <w:t>である</w:t>
      </w:r>
      <w:r w:rsidRPr="00246B98">
        <w:rPr>
          <w:rFonts w:ascii="Century" w:eastAsia="ＭＳ 明朝" w:hAnsi="Century"/>
          <w:szCs w:val="21"/>
        </w:rPr>
        <w:t>。</w:t>
      </w:r>
    </w:p>
    <w:p w14:paraId="5781C367" w14:textId="77777777" w:rsidR="00F83247" w:rsidRPr="00246B98" w:rsidRDefault="00DA1D8D" w:rsidP="00F83247">
      <w:pPr>
        <w:rPr>
          <w:rFonts w:ascii="Century" w:eastAsia="ＭＳ 明朝" w:hAnsi="Century"/>
          <w:szCs w:val="21"/>
        </w:rPr>
      </w:pPr>
      <w:r w:rsidRPr="00246B98">
        <w:rPr>
          <w:rFonts w:ascii="Century" w:eastAsia="ＭＳ 明朝" w:hAnsi="Century"/>
          <w:szCs w:val="21"/>
        </w:rPr>
        <w:t>342.</w:t>
      </w:r>
      <w:r w:rsidR="005431D3" w:rsidRPr="00246B98">
        <w:rPr>
          <w:rFonts w:ascii="Century" w:eastAsia="ＭＳ 明朝" w:hAnsi="Century"/>
          <w:szCs w:val="21"/>
        </w:rPr>
        <w:t xml:space="preserve">　</w:t>
      </w:r>
      <w:r w:rsidR="005764EC" w:rsidRPr="00246B98">
        <w:rPr>
          <w:rFonts w:ascii="Century" w:eastAsia="ＭＳ 明朝" w:hAnsi="Century"/>
          <w:szCs w:val="21"/>
        </w:rPr>
        <w:t>障害のある人</w:t>
      </w:r>
      <w:r w:rsidR="00F83247" w:rsidRPr="00246B98">
        <w:rPr>
          <w:rFonts w:ascii="Century" w:eastAsia="ＭＳ 明朝" w:hAnsi="Century"/>
          <w:szCs w:val="21"/>
        </w:rPr>
        <w:t>の権利は、国連人権理事会（</w:t>
      </w:r>
      <w:r w:rsidR="00F83247" w:rsidRPr="00246B98">
        <w:rPr>
          <w:rFonts w:ascii="Century" w:eastAsia="ＭＳ 明朝" w:hAnsi="Century"/>
          <w:szCs w:val="21"/>
        </w:rPr>
        <w:t>HRC</w:t>
      </w:r>
      <w:r w:rsidR="00B4537A" w:rsidRPr="00246B98">
        <w:rPr>
          <w:rFonts w:ascii="Century" w:eastAsia="ＭＳ 明朝" w:hAnsi="Century"/>
          <w:szCs w:val="21"/>
        </w:rPr>
        <w:t xml:space="preserve">: </w:t>
      </w:r>
      <w:r w:rsidR="00B4537A" w:rsidRPr="00246B98">
        <w:t>Human Rights Council</w:t>
      </w:r>
      <w:r w:rsidR="00F83247" w:rsidRPr="00246B98">
        <w:rPr>
          <w:rFonts w:ascii="Century" w:eastAsia="ＭＳ 明朝" w:hAnsi="Century"/>
          <w:szCs w:val="21"/>
        </w:rPr>
        <w:t>）におけるオーストラリアの</w:t>
      </w:r>
      <w:r w:rsidR="00811EF1" w:rsidRPr="00246B98">
        <w:rPr>
          <w:rFonts w:ascii="Century" w:eastAsia="ＭＳ 明朝" w:hAnsi="Century"/>
          <w:szCs w:val="21"/>
        </w:rPr>
        <w:t>任期期間</w:t>
      </w:r>
      <w:r w:rsidR="00F83247" w:rsidRPr="00246B98">
        <w:rPr>
          <w:rFonts w:ascii="Century" w:eastAsia="ＭＳ 明朝" w:hAnsi="Century"/>
          <w:szCs w:val="21"/>
        </w:rPr>
        <w:t>の焦点</w:t>
      </w:r>
      <w:r w:rsidR="007D3ED8" w:rsidRPr="00246B98">
        <w:rPr>
          <w:rFonts w:ascii="Century" w:eastAsia="ＭＳ 明朝" w:hAnsi="Century"/>
          <w:szCs w:val="21"/>
        </w:rPr>
        <w:t>である</w:t>
      </w:r>
      <w:r w:rsidR="00F83247" w:rsidRPr="00246B98">
        <w:rPr>
          <w:rFonts w:ascii="Century" w:eastAsia="ＭＳ 明朝" w:hAnsi="Century"/>
          <w:szCs w:val="21"/>
        </w:rPr>
        <w:t>。オーストラリアはまた、国連障害者権利委員会</w:t>
      </w:r>
      <w:r w:rsidR="00811EF1" w:rsidRPr="00246B98">
        <w:rPr>
          <w:rFonts w:ascii="Century" w:eastAsia="ＭＳ 明朝" w:hAnsi="Century"/>
          <w:szCs w:val="21"/>
        </w:rPr>
        <w:t>に委員を送って</w:t>
      </w:r>
      <w:r w:rsidR="007D3ED8" w:rsidRPr="00246B98">
        <w:rPr>
          <w:rFonts w:ascii="Century" w:eastAsia="ＭＳ 明朝" w:hAnsi="Century"/>
          <w:szCs w:val="21"/>
        </w:rPr>
        <w:t>いる</w:t>
      </w:r>
      <w:r w:rsidR="00F83247" w:rsidRPr="00246B98">
        <w:rPr>
          <w:rFonts w:ascii="Century" w:eastAsia="ＭＳ 明朝" w:hAnsi="Century"/>
          <w:szCs w:val="21"/>
        </w:rPr>
        <w:t>。これは、オーストラリアの</w:t>
      </w:r>
      <w:r w:rsidR="00F83247" w:rsidRPr="00246B98">
        <w:rPr>
          <w:rFonts w:ascii="Century" w:eastAsia="ＭＳ 明朝" w:hAnsi="Century"/>
          <w:szCs w:val="21"/>
        </w:rPr>
        <w:t>HRC</w:t>
      </w:r>
      <w:r w:rsidR="00F83247" w:rsidRPr="00246B98">
        <w:rPr>
          <w:rFonts w:ascii="Century" w:eastAsia="ＭＳ 明朝" w:hAnsi="Century"/>
          <w:szCs w:val="21"/>
        </w:rPr>
        <w:t>の役割を補完し、市民社会の保護と強化に対する私たちの</w:t>
      </w:r>
      <w:r w:rsidR="00811EF1" w:rsidRPr="00246B98">
        <w:rPr>
          <w:rFonts w:ascii="Century" w:eastAsia="ＭＳ 明朝" w:hAnsi="Century"/>
          <w:szCs w:val="21"/>
        </w:rPr>
        <w:t>約束</w:t>
      </w:r>
      <w:r w:rsidR="00F83247" w:rsidRPr="00246B98">
        <w:rPr>
          <w:rFonts w:ascii="Century" w:eastAsia="ＭＳ 明朝" w:hAnsi="Century"/>
          <w:szCs w:val="21"/>
        </w:rPr>
        <w:t>を示して</w:t>
      </w:r>
      <w:r w:rsidR="007D3ED8" w:rsidRPr="00246B98">
        <w:rPr>
          <w:rFonts w:ascii="Century" w:eastAsia="ＭＳ 明朝" w:hAnsi="Century"/>
          <w:szCs w:val="21"/>
        </w:rPr>
        <w:t>いる</w:t>
      </w:r>
      <w:r w:rsidR="00F83247" w:rsidRPr="00246B98">
        <w:rPr>
          <w:rFonts w:ascii="Century" w:eastAsia="ＭＳ 明朝" w:hAnsi="Century"/>
          <w:szCs w:val="21"/>
        </w:rPr>
        <w:t>。</w:t>
      </w:r>
    </w:p>
    <w:p w14:paraId="283219D1" w14:textId="77777777" w:rsidR="00F83247" w:rsidRPr="00246B98" w:rsidRDefault="00F83247" w:rsidP="00F83247">
      <w:pPr>
        <w:rPr>
          <w:rFonts w:ascii="Century" w:eastAsia="ＭＳ 明朝" w:hAnsi="Century"/>
          <w:szCs w:val="21"/>
        </w:rPr>
      </w:pPr>
      <w:r w:rsidRPr="00246B98">
        <w:rPr>
          <w:rFonts w:ascii="Century" w:eastAsia="ＭＳ 明朝" w:hAnsi="Century"/>
          <w:szCs w:val="21"/>
        </w:rPr>
        <w:t>343.</w:t>
      </w:r>
      <w:r w:rsidR="005431D3" w:rsidRPr="00246B98">
        <w:rPr>
          <w:rFonts w:ascii="Century" w:eastAsia="ＭＳ 明朝" w:hAnsi="Century"/>
          <w:szCs w:val="21"/>
        </w:rPr>
        <w:t xml:space="preserve">　</w:t>
      </w:r>
      <w:r w:rsidRPr="00246B98">
        <w:rPr>
          <w:rFonts w:ascii="Century" w:eastAsia="ＭＳ 明朝" w:hAnsi="Century"/>
          <w:szCs w:val="21"/>
        </w:rPr>
        <w:t>障害の</w:t>
      </w:r>
      <w:r w:rsidR="00811EF1" w:rsidRPr="00246B98">
        <w:rPr>
          <w:rFonts w:ascii="Century" w:eastAsia="ＭＳ 明朝" w:hAnsi="Century"/>
          <w:szCs w:val="21"/>
        </w:rPr>
        <w:t>インクルージョン</w:t>
      </w:r>
      <w:r w:rsidRPr="00246B98">
        <w:rPr>
          <w:rFonts w:ascii="Century" w:eastAsia="ＭＳ 明朝" w:hAnsi="Century"/>
          <w:szCs w:val="21"/>
        </w:rPr>
        <w:t>に関するオーストラリアの国際的な</w:t>
      </w:r>
      <w:r w:rsidR="00811EF1" w:rsidRPr="00246B98">
        <w:rPr>
          <w:rFonts w:ascii="Century" w:eastAsia="ＭＳ 明朝" w:hAnsi="Century"/>
          <w:szCs w:val="21"/>
        </w:rPr>
        <w:t>支援</w:t>
      </w:r>
      <w:r w:rsidRPr="00246B98">
        <w:rPr>
          <w:rFonts w:ascii="Century" w:eastAsia="ＭＳ 明朝" w:hAnsi="Century"/>
          <w:szCs w:val="21"/>
        </w:rPr>
        <w:t>は、</w:t>
      </w:r>
      <w:r w:rsidR="00811EF1" w:rsidRPr="00246B98">
        <w:rPr>
          <w:rFonts w:ascii="Century" w:eastAsia="ＭＳ 明朝" w:hAnsi="Century"/>
          <w:szCs w:val="21"/>
        </w:rPr>
        <w:t>「</w:t>
      </w:r>
      <w:r w:rsidRPr="00246B98">
        <w:rPr>
          <w:rFonts w:ascii="Century" w:eastAsia="ＭＳ 明朝" w:hAnsi="Century"/>
          <w:szCs w:val="21"/>
        </w:rPr>
        <w:t>障害に関する</w:t>
      </w:r>
      <w:r w:rsidR="00811EF1" w:rsidRPr="00246B98">
        <w:rPr>
          <w:rFonts w:ascii="Century" w:eastAsia="ＭＳ 明朝" w:hAnsi="Century"/>
          <w:szCs w:val="21"/>
        </w:rPr>
        <w:t>世界的な</w:t>
      </w:r>
      <w:r w:rsidRPr="00246B98">
        <w:rPr>
          <w:rFonts w:ascii="Century" w:eastAsia="ＭＳ 明朝" w:hAnsi="Century"/>
          <w:szCs w:val="21"/>
        </w:rPr>
        <w:t>行動</w:t>
      </w:r>
      <w:r w:rsidR="00811EF1" w:rsidRPr="00246B98">
        <w:rPr>
          <w:rFonts w:ascii="Century" w:eastAsia="ＭＳ 明朝" w:hAnsi="Century"/>
          <w:szCs w:val="21"/>
        </w:rPr>
        <w:t>」</w:t>
      </w:r>
      <w:r w:rsidRPr="00246B98">
        <w:rPr>
          <w:rFonts w:ascii="Century" w:eastAsia="ＭＳ 明朝" w:hAnsi="Century"/>
          <w:szCs w:val="21"/>
        </w:rPr>
        <w:t>（</w:t>
      </w:r>
      <w:r w:rsidRPr="00246B98">
        <w:rPr>
          <w:rFonts w:ascii="Century" w:eastAsia="ＭＳ 明朝" w:hAnsi="Century"/>
          <w:szCs w:val="21"/>
        </w:rPr>
        <w:t>GLAD</w:t>
      </w:r>
      <w:r w:rsidR="00AE0519" w:rsidRPr="00246B98">
        <w:rPr>
          <w:rFonts w:ascii="Century" w:eastAsia="ＭＳ 明朝" w:hAnsi="Century"/>
          <w:szCs w:val="21"/>
        </w:rPr>
        <w:tab/>
      </w:r>
      <w:r w:rsidR="00AE0519" w:rsidRPr="00246B98">
        <w:rPr>
          <w:rFonts w:ascii="Century" w:eastAsia="ＭＳ 明朝" w:hAnsi="Century" w:hint="eastAsia"/>
          <w:szCs w:val="21"/>
        </w:rPr>
        <w:t>:</w:t>
      </w:r>
      <w:r w:rsidR="00AE0519" w:rsidRPr="00246B98">
        <w:rPr>
          <w:rFonts w:ascii="Century" w:eastAsia="ＭＳ 明朝" w:hAnsi="Century"/>
          <w:szCs w:val="21"/>
        </w:rPr>
        <w:t xml:space="preserve"> </w:t>
      </w:r>
      <w:r w:rsidR="00AE0519" w:rsidRPr="00246B98">
        <w:t>Global Action on Disability</w:t>
      </w:r>
      <w:r w:rsidRPr="00246B98">
        <w:rPr>
          <w:rFonts w:ascii="Century" w:eastAsia="ＭＳ 明朝" w:hAnsi="Century"/>
          <w:szCs w:val="21"/>
        </w:rPr>
        <w:t>）ネットワークの共同議長としての私たちの役割を通して先導され</w:t>
      </w:r>
      <w:r w:rsidR="00811EF1" w:rsidRPr="00246B98">
        <w:rPr>
          <w:rFonts w:ascii="Century" w:eastAsia="ＭＳ 明朝" w:hAnsi="Century"/>
          <w:szCs w:val="21"/>
        </w:rPr>
        <w:t>てい</w:t>
      </w:r>
      <w:r w:rsidRPr="00246B98">
        <w:rPr>
          <w:rFonts w:ascii="Century" w:eastAsia="ＭＳ 明朝" w:hAnsi="Century"/>
          <w:szCs w:val="21"/>
        </w:rPr>
        <w:t>る。</w:t>
      </w:r>
      <w:r w:rsidRPr="00246B98">
        <w:rPr>
          <w:rFonts w:ascii="Century" w:eastAsia="ＭＳ 明朝" w:hAnsi="Century"/>
          <w:szCs w:val="21"/>
        </w:rPr>
        <w:t>GLAD</w:t>
      </w:r>
      <w:r w:rsidRPr="00246B98">
        <w:rPr>
          <w:rFonts w:ascii="Century" w:eastAsia="ＭＳ 明朝" w:hAnsi="Century"/>
          <w:szCs w:val="21"/>
        </w:rPr>
        <w:t>ネットワークは、国際開発と人道的行動が</w:t>
      </w:r>
      <w:r w:rsidR="005764EC" w:rsidRPr="00246B98">
        <w:rPr>
          <w:rFonts w:ascii="Century" w:eastAsia="ＭＳ 明朝" w:hAnsi="Century"/>
          <w:szCs w:val="21"/>
        </w:rPr>
        <w:t>障害のある人</w:t>
      </w:r>
      <w:r w:rsidRPr="00246B98">
        <w:rPr>
          <w:rFonts w:ascii="Century" w:eastAsia="ＭＳ 明朝" w:hAnsi="Century"/>
          <w:szCs w:val="21"/>
        </w:rPr>
        <w:t>を含み</w:t>
      </w:r>
      <w:r w:rsidR="00811EF1" w:rsidRPr="00246B98">
        <w:rPr>
          <w:rFonts w:ascii="Century" w:eastAsia="ＭＳ 明朝" w:hAnsi="Century"/>
          <w:szCs w:val="21"/>
        </w:rPr>
        <w:t>、</w:t>
      </w:r>
      <w:r w:rsidRPr="00246B98">
        <w:rPr>
          <w:rFonts w:ascii="Century" w:eastAsia="ＭＳ 明朝" w:hAnsi="Century"/>
          <w:szCs w:val="21"/>
        </w:rPr>
        <w:t>そして</w:t>
      </w:r>
      <w:r w:rsidR="005764EC" w:rsidRPr="00246B98">
        <w:rPr>
          <w:rFonts w:ascii="Century" w:eastAsia="ＭＳ 明朝" w:hAnsi="Century"/>
          <w:szCs w:val="21"/>
        </w:rPr>
        <w:t>障害のある人</w:t>
      </w:r>
      <w:r w:rsidR="00811EF1" w:rsidRPr="00246B98">
        <w:rPr>
          <w:rFonts w:ascii="Century" w:eastAsia="ＭＳ 明朝" w:hAnsi="Century"/>
          <w:szCs w:val="21"/>
        </w:rPr>
        <w:t>が</w:t>
      </w:r>
      <w:r w:rsidRPr="00246B98">
        <w:rPr>
          <w:rFonts w:ascii="Century" w:eastAsia="ＭＳ 明朝" w:hAnsi="Century"/>
          <w:szCs w:val="21"/>
        </w:rPr>
        <w:t>恩恵を受けることを確実にするために、二国間及び多国間のドナー、民間部門及び財団の</w:t>
      </w:r>
      <w:r w:rsidR="00765E71" w:rsidRPr="00246B98">
        <w:rPr>
          <w:rFonts w:ascii="Century" w:eastAsia="ＭＳ 明朝" w:hAnsi="Century" w:hint="eastAsia"/>
          <w:szCs w:val="21"/>
        </w:rPr>
        <w:t>、</w:t>
      </w:r>
      <w:r w:rsidRPr="00246B98">
        <w:rPr>
          <w:rFonts w:ascii="Century" w:eastAsia="ＭＳ 明朝" w:hAnsi="Century"/>
          <w:szCs w:val="21"/>
        </w:rPr>
        <w:t>総意、役割と資源を</w:t>
      </w:r>
      <w:r w:rsidR="00811EF1" w:rsidRPr="00246B98">
        <w:rPr>
          <w:rFonts w:ascii="Century" w:eastAsia="ＭＳ 明朝" w:hAnsi="Century"/>
          <w:szCs w:val="21"/>
        </w:rPr>
        <w:t>活用</w:t>
      </w:r>
      <w:r w:rsidRPr="00246B98">
        <w:rPr>
          <w:rFonts w:ascii="Century" w:eastAsia="ＭＳ 明朝" w:hAnsi="Century"/>
          <w:szCs w:val="21"/>
        </w:rPr>
        <w:t>する。</w:t>
      </w:r>
      <w:r w:rsidRPr="00246B98">
        <w:rPr>
          <w:rFonts w:ascii="Century" w:eastAsia="ＭＳ 明朝" w:hAnsi="Century"/>
          <w:szCs w:val="21"/>
        </w:rPr>
        <w:t>GLAD</w:t>
      </w:r>
      <w:r w:rsidRPr="00246B98">
        <w:rPr>
          <w:rFonts w:ascii="Century" w:eastAsia="ＭＳ 明朝" w:hAnsi="Century"/>
          <w:szCs w:val="21"/>
        </w:rPr>
        <w:t>ネットワークは</w:t>
      </w:r>
      <w:r w:rsidRPr="00246B98">
        <w:rPr>
          <w:rFonts w:ascii="Century" w:eastAsia="ＭＳ 明朝" w:hAnsi="Century"/>
          <w:szCs w:val="21"/>
        </w:rPr>
        <w:t>3</w:t>
      </w:r>
      <w:r w:rsidRPr="00246B98">
        <w:rPr>
          <w:rFonts w:ascii="Century" w:eastAsia="ＭＳ 明朝" w:hAnsi="Century"/>
          <w:szCs w:val="21"/>
        </w:rPr>
        <w:t>つの重点分野を持って</w:t>
      </w:r>
      <w:r w:rsidR="007D3ED8" w:rsidRPr="00246B98">
        <w:rPr>
          <w:rFonts w:ascii="Century" w:eastAsia="ＭＳ 明朝" w:hAnsi="Century"/>
          <w:szCs w:val="21"/>
        </w:rPr>
        <w:t>いる</w:t>
      </w:r>
      <w:r w:rsidRPr="00246B98">
        <w:rPr>
          <w:rFonts w:ascii="Century" w:eastAsia="ＭＳ 明朝" w:hAnsi="Century"/>
          <w:szCs w:val="21"/>
        </w:rPr>
        <w:t>：障害</w:t>
      </w:r>
      <w:r w:rsidR="00811EF1" w:rsidRPr="00246B98">
        <w:rPr>
          <w:rFonts w:ascii="Century" w:eastAsia="ＭＳ 明朝" w:hAnsi="Century"/>
          <w:szCs w:val="21"/>
        </w:rPr>
        <w:t>インクルーシブ</w:t>
      </w:r>
      <w:r w:rsidRPr="00246B98">
        <w:rPr>
          <w:rFonts w:ascii="Century" w:eastAsia="ＭＳ 明朝" w:hAnsi="Century"/>
          <w:szCs w:val="21"/>
        </w:rPr>
        <w:t>教育、社会的保護および人道的行動。</w:t>
      </w:r>
      <w:r w:rsidRPr="00246B98">
        <w:rPr>
          <w:rFonts w:ascii="Century" w:eastAsia="ＭＳ 明朝" w:hAnsi="Century"/>
          <w:szCs w:val="21"/>
        </w:rPr>
        <w:t>2015</w:t>
      </w:r>
      <w:r w:rsidRPr="00246B98">
        <w:rPr>
          <w:rFonts w:ascii="Century" w:eastAsia="ＭＳ 明朝" w:hAnsi="Century"/>
          <w:szCs w:val="21"/>
        </w:rPr>
        <w:t>年の設立以来、オーストラリアが共同議長を務めることは、</w:t>
      </w:r>
      <w:r w:rsidRPr="00246B98">
        <w:rPr>
          <w:rFonts w:ascii="Century" w:eastAsia="ＭＳ 明朝" w:hAnsi="Century"/>
          <w:szCs w:val="21"/>
        </w:rPr>
        <w:t>GLAD</w:t>
      </w:r>
      <w:r w:rsidRPr="00246B98">
        <w:rPr>
          <w:rFonts w:ascii="Century" w:eastAsia="ＭＳ 明朝" w:hAnsi="Century"/>
          <w:szCs w:val="21"/>
        </w:rPr>
        <w:t>の戦略的方向性と成長に大きく貢献して</w:t>
      </w:r>
      <w:r w:rsidR="00811EF1" w:rsidRPr="00246B98">
        <w:rPr>
          <w:rFonts w:ascii="Century" w:eastAsia="ＭＳ 明朝" w:hAnsi="Century"/>
          <w:szCs w:val="21"/>
        </w:rPr>
        <w:t>き</w:t>
      </w:r>
      <w:r w:rsidR="007D3ED8" w:rsidRPr="00246B98">
        <w:rPr>
          <w:rFonts w:ascii="Century" w:eastAsia="ＭＳ 明朝" w:hAnsi="Century"/>
          <w:szCs w:val="21"/>
        </w:rPr>
        <w:t>た</w:t>
      </w:r>
      <w:r w:rsidRPr="00246B98">
        <w:rPr>
          <w:rFonts w:ascii="Century" w:eastAsia="ＭＳ 明朝" w:hAnsi="Century"/>
          <w:szCs w:val="21"/>
        </w:rPr>
        <w:t>。</w:t>
      </w:r>
    </w:p>
    <w:p w14:paraId="251520C6" w14:textId="77777777" w:rsidR="007D3ED8" w:rsidRPr="00246B98" w:rsidRDefault="007D3ED8" w:rsidP="007D3ED8">
      <w:pPr>
        <w:rPr>
          <w:rFonts w:ascii="Century" w:eastAsia="ＭＳ 明朝" w:hAnsi="Century"/>
          <w:szCs w:val="21"/>
        </w:rPr>
      </w:pPr>
      <w:r w:rsidRPr="00246B98">
        <w:rPr>
          <w:rFonts w:ascii="Century" w:eastAsia="ＭＳ 明朝" w:hAnsi="Century"/>
          <w:szCs w:val="21"/>
        </w:rPr>
        <w:t>344.</w:t>
      </w:r>
      <w:r w:rsidR="005431D3" w:rsidRPr="00246B98">
        <w:rPr>
          <w:rFonts w:ascii="Century" w:eastAsia="ＭＳ 明朝" w:hAnsi="Century"/>
          <w:szCs w:val="21"/>
        </w:rPr>
        <w:t xml:space="preserve">　</w:t>
      </w:r>
      <w:r w:rsidRPr="00246B98">
        <w:rPr>
          <w:rFonts w:ascii="Century" w:eastAsia="ＭＳ 明朝" w:hAnsi="Century"/>
          <w:szCs w:val="21"/>
        </w:rPr>
        <w:t>すべての</w:t>
      </w:r>
      <w:r w:rsidR="00811EF1" w:rsidRPr="00246B98">
        <w:rPr>
          <w:rFonts w:ascii="Century" w:eastAsia="ＭＳ 明朝" w:hAnsi="Century"/>
          <w:szCs w:val="21"/>
        </w:rPr>
        <w:t>人</w:t>
      </w:r>
      <w:r w:rsidRPr="00246B98">
        <w:rPr>
          <w:rFonts w:ascii="Century" w:eastAsia="ＭＳ 明朝" w:hAnsi="Century"/>
          <w:szCs w:val="21"/>
        </w:rPr>
        <w:t>のための開発</w:t>
      </w:r>
      <w:r w:rsidR="00811EF1" w:rsidRPr="00246B98">
        <w:rPr>
          <w:rFonts w:ascii="Century" w:eastAsia="ＭＳ 明朝" w:hAnsi="Century"/>
          <w:szCs w:val="21"/>
        </w:rPr>
        <w:t>戦略</w:t>
      </w:r>
      <w:r w:rsidRPr="00246B98">
        <w:rPr>
          <w:rFonts w:ascii="Century" w:eastAsia="ＭＳ 明朝" w:hAnsi="Century"/>
          <w:szCs w:val="21"/>
        </w:rPr>
        <w:t>の指針原則、および誰も取り残さないための</w:t>
      </w:r>
      <w:r w:rsidRPr="00246B98">
        <w:rPr>
          <w:rFonts w:ascii="Century" w:eastAsia="ＭＳ 明朝" w:hAnsi="Century"/>
          <w:szCs w:val="21"/>
        </w:rPr>
        <w:t>2030</w:t>
      </w:r>
      <w:r w:rsidRPr="00246B98">
        <w:rPr>
          <w:rFonts w:ascii="Century" w:eastAsia="ＭＳ 明朝" w:hAnsi="Century"/>
          <w:szCs w:val="21"/>
        </w:rPr>
        <w:t>年アジェンダに組み込まれた原則</w:t>
      </w:r>
      <w:r w:rsidR="00765E71" w:rsidRPr="00246B98">
        <w:rPr>
          <w:rFonts w:ascii="Century" w:eastAsia="ＭＳ 明朝" w:hAnsi="Century" w:hint="eastAsia"/>
          <w:szCs w:val="21"/>
        </w:rPr>
        <w:t>に従って</w:t>
      </w:r>
      <w:r w:rsidRPr="00246B98">
        <w:rPr>
          <w:rFonts w:ascii="Century" w:eastAsia="ＭＳ 明朝" w:hAnsi="Century"/>
          <w:szCs w:val="21"/>
        </w:rPr>
        <w:t>、オーストラリア政府は、</w:t>
      </w:r>
      <w:r w:rsidR="005764EC" w:rsidRPr="00246B98">
        <w:rPr>
          <w:rFonts w:ascii="Century" w:eastAsia="ＭＳ 明朝" w:hAnsi="Century"/>
          <w:szCs w:val="21"/>
        </w:rPr>
        <w:t>障害のある人</w:t>
      </w:r>
      <w:r w:rsidR="00187F76" w:rsidRPr="00246B98">
        <w:rPr>
          <w:rFonts w:ascii="Century" w:eastAsia="ＭＳ 明朝" w:hAnsi="Century"/>
          <w:szCs w:val="21"/>
        </w:rPr>
        <w:t>のための成果の</w:t>
      </w:r>
      <w:r w:rsidRPr="00246B98">
        <w:rPr>
          <w:rFonts w:ascii="Century" w:eastAsia="ＭＳ 明朝" w:hAnsi="Century"/>
          <w:szCs w:val="21"/>
        </w:rPr>
        <w:t>証拠基盤の構築および</w:t>
      </w:r>
      <w:r w:rsidR="00187F76" w:rsidRPr="00246B98">
        <w:rPr>
          <w:rFonts w:ascii="Century" w:eastAsia="ＭＳ 明朝" w:hAnsi="Century"/>
          <w:szCs w:val="21"/>
        </w:rPr>
        <w:t>その監視</w:t>
      </w:r>
      <w:r w:rsidRPr="00246B98">
        <w:rPr>
          <w:rFonts w:ascii="Century" w:eastAsia="ＭＳ 明朝" w:hAnsi="Century"/>
          <w:szCs w:val="21"/>
        </w:rPr>
        <w:t>に投資している。オーストラリアは、</w:t>
      </w:r>
      <w:r w:rsidR="00972799" w:rsidRPr="00246B98">
        <w:rPr>
          <w:rFonts w:ascii="Century" w:eastAsia="ＭＳ 明朝" w:hAnsi="Century" w:hint="eastAsia"/>
          <w:szCs w:val="21"/>
        </w:rPr>
        <w:t>障害者統計の充実を目的とする。</w:t>
      </w:r>
      <w:r w:rsidR="00765E71" w:rsidRPr="00246B98">
        <w:rPr>
          <w:rFonts w:hint="eastAsia"/>
        </w:rPr>
        <w:t>持続可能な開発目標</w:t>
      </w:r>
      <w:r w:rsidR="00481F85" w:rsidRPr="00246B98">
        <w:rPr>
          <w:rFonts w:hint="eastAsia"/>
        </w:rPr>
        <w:t>（</w:t>
      </w:r>
      <w:r w:rsidR="00481F85" w:rsidRPr="00246B98">
        <w:t>SDGs</w:t>
      </w:r>
      <w:r w:rsidR="00765E71" w:rsidRPr="00246B98">
        <w:rPr>
          <w:rFonts w:hint="eastAsia"/>
        </w:rPr>
        <w:t>）</w:t>
      </w:r>
      <w:r w:rsidRPr="00246B98">
        <w:rPr>
          <w:rFonts w:ascii="Century" w:eastAsia="ＭＳ 明朝" w:hAnsi="Century"/>
          <w:szCs w:val="21"/>
        </w:rPr>
        <w:t>の実施を監視する目的で、障害別にデータを分類するための</w:t>
      </w:r>
      <w:r w:rsidR="00187F76" w:rsidRPr="00246B98">
        <w:rPr>
          <w:rFonts w:ascii="Century" w:eastAsia="ＭＳ 明朝" w:hAnsi="Century"/>
          <w:szCs w:val="21"/>
        </w:rPr>
        <w:t>、</w:t>
      </w:r>
      <w:r w:rsidRPr="00246B98">
        <w:rPr>
          <w:rFonts w:ascii="Century" w:eastAsia="ＭＳ 明朝" w:hAnsi="Century"/>
          <w:szCs w:val="21"/>
        </w:rPr>
        <w:t>ワシントングループ</w:t>
      </w:r>
      <w:r w:rsidR="0008255B" w:rsidRPr="00246B98">
        <w:rPr>
          <w:rFonts w:ascii="Century" w:eastAsia="ＭＳ 明朝" w:hAnsi="Century" w:hint="eastAsia"/>
          <w:szCs w:val="21"/>
        </w:rPr>
        <w:t>（</w:t>
      </w:r>
      <w:r w:rsidR="00A05CAF" w:rsidRPr="00246B98">
        <w:rPr>
          <w:rFonts w:ascii="Century" w:eastAsia="ＭＳ 明朝" w:hAnsi="Century" w:hint="eastAsia"/>
          <w:szCs w:val="21"/>
        </w:rPr>
        <w:t xml:space="preserve">訳者注　</w:t>
      </w:r>
      <w:r w:rsidR="0008255B" w:rsidRPr="00246B98">
        <w:rPr>
          <w:rFonts w:ascii="Century" w:eastAsia="ＭＳ 明朝" w:hAnsi="Century" w:hint="eastAsia"/>
          <w:szCs w:val="21"/>
        </w:rPr>
        <w:t>国連統計部</w:t>
      </w:r>
      <w:r w:rsidR="00A05CAF" w:rsidRPr="00246B98">
        <w:rPr>
          <w:rFonts w:ascii="Century" w:eastAsia="ＭＳ 明朝" w:hAnsi="Century" w:hint="eastAsia"/>
          <w:szCs w:val="21"/>
        </w:rPr>
        <w:t>の，</w:t>
      </w:r>
      <w:r w:rsidR="0008255B" w:rsidRPr="00246B98">
        <w:rPr>
          <w:rFonts w:ascii="Century" w:eastAsia="ＭＳ 明朝" w:hAnsi="Century" w:hint="eastAsia"/>
          <w:szCs w:val="21"/>
        </w:rPr>
        <w:t>特定の課題を解決するためのインフォーマルな組織</w:t>
      </w:r>
      <w:r w:rsidR="00A05CAF" w:rsidRPr="00246B98">
        <w:rPr>
          <w:rFonts w:ascii="Century" w:eastAsia="ＭＳ 明朝" w:hAnsi="Century" w:hint="eastAsia"/>
          <w:szCs w:val="21"/>
        </w:rPr>
        <w:t>のひとつ．ワシントンで最初の会合が持たれたので，</w:t>
      </w:r>
      <w:r w:rsidR="00A05CAF" w:rsidRPr="00246B98">
        <w:rPr>
          <w:rFonts w:ascii="Century" w:eastAsia="ＭＳ 明朝" w:hAnsi="Century"/>
          <w:szCs w:val="21"/>
        </w:rPr>
        <w:t>ワシントングループ</w:t>
      </w:r>
      <w:r w:rsidR="00A05CAF" w:rsidRPr="00246B98">
        <w:rPr>
          <w:rFonts w:ascii="Century" w:eastAsia="ＭＳ 明朝" w:hAnsi="Century" w:hint="eastAsia"/>
          <w:szCs w:val="21"/>
        </w:rPr>
        <w:t>と呼ばれる）</w:t>
      </w:r>
      <w:r w:rsidRPr="00246B98">
        <w:rPr>
          <w:rFonts w:ascii="Century" w:eastAsia="ＭＳ 明朝" w:hAnsi="Century"/>
          <w:szCs w:val="21"/>
        </w:rPr>
        <w:t>の</w:t>
      </w:r>
      <w:r w:rsidR="00187F76" w:rsidRPr="00246B98">
        <w:rPr>
          <w:rFonts w:ascii="Century" w:eastAsia="ＭＳ 明朝" w:hAnsi="Century"/>
          <w:szCs w:val="21"/>
        </w:rPr>
        <w:t>短縮版</w:t>
      </w:r>
      <w:r w:rsidRPr="00246B98">
        <w:rPr>
          <w:rFonts w:ascii="Century" w:eastAsia="ＭＳ 明朝" w:hAnsi="Century"/>
          <w:szCs w:val="21"/>
        </w:rPr>
        <w:t>質問</w:t>
      </w:r>
      <w:r w:rsidR="00187F76" w:rsidRPr="00246B98">
        <w:rPr>
          <w:rFonts w:ascii="Century" w:eastAsia="ＭＳ 明朝" w:hAnsi="Century"/>
          <w:szCs w:val="21"/>
        </w:rPr>
        <w:t>セット</w:t>
      </w:r>
      <w:r w:rsidR="00F95AE2" w:rsidRPr="00246B98">
        <w:rPr>
          <w:rFonts w:ascii="Century" w:eastAsia="ＭＳ 明朝" w:hAnsi="Century" w:hint="eastAsia"/>
          <w:szCs w:val="21"/>
        </w:rPr>
        <w:t>（</w:t>
      </w:r>
      <w:r w:rsidR="00F95AE2" w:rsidRPr="00246B98">
        <w:t>Washington Group Short Set of Questions</w:t>
      </w:r>
      <w:r w:rsidR="00F95AE2" w:rsidRPr="00246B98">
        <w:rPr>
          <w:rFonts w:hint="eastAsia"/>
        </w:rPr>
        <w:t>）</w:t>
      </w:r>
      <w:r w:rsidRPr="00246B98">
        <w:rPr>
          <w:rFonts w:ascii="Century" w:eastAsia="ＭＳ 明朝" w:hAnsi="Century"/>
          <w:szCs w:val="21"/>
        </w:rPr>
        <w:t>および</w:t>
      </w:r>
      <w:r w:rsidR="00A05CAF" w:rsidRPr="00246B98">
        <w:rPr>
          <w:rFonts w:ascii="Century" w:eastAsia="ＭＳ 明朝" w:hAnsi="Century"/>
          <w:szCs w:val="21"/>
        </w:rPr>
        <w:t>ユニセフ</w:t>
      </w:r>
      <w:r w:rsidR="00A05CAF" w:rsidRPr="00246B98">
        <w:rPr>
          <w:rFonts w:ascii="Century" w:eastAsia="ＭＳ 明朝" w:hAnsi="Century" w:hint="eastAsia"/>
          <w:szCs w:val="21"/>
        </w:rPr>
        <w:t>と</w:t>
      </w:r>
      <w:r w:rsidR="00A05CAF" w:rsidRPr="00246B98">
        <w:rPr>
          <w:rFonts w:ascii="Century" w:eastAsia="ＭＳ 明朝" w:hAnsi="Century"/>
          <w:szCs w:val="21"/>
        </w:rPr>
        <w:t>ワシントングループ</w:t>
      </w:r>
      <w:r w:rsidR="00A05CAF" w:rsidRPr="00246B98">
        <w:rPr>
          <w:rFonts w:ascii="Century" w:eastAsia="ＭＳ 明朝" w:hAnsi="Century" w:hint="eastAsia"/>
          <w:szCs w:val="21"/>
        </w:rPr>
        <w:t>が作成した</w:t>
      </w:r>
      <w:r w:rsidR="007120DA" w:rsidRPr="00246B98">
        <w:rPr>
          <w:rFonts w:ascii="Century" w:eastAsia="ＭＳ 明朝" w:hAnsi="Century"/>
          <w:szCs w:val="21"/>
        </w:rPr>
        <w:t>子ども</w:t>
      </w:r>
      <w:r w:rsidR="00187F76" w:rsidRPr="00246B98">
        <w:rPr>
          <w:rFonts w:ascii="Century" w:eastAsia="ＭＳ 明朝" w:hAnsi="Century"/>
          <w:szCs w:val="21"/>
        </w:rPr>
        <w:t>の</w:t>
      </w:r>
      <w:r w:rsidRPr="00246B98">
        <w:rPr>
          <w:rFonts w:ascii="Century" w:eastAsia="ＭＳ 明朝" w:hAnsi="Century"/>
          <w:szCs w:val="21"/>
        </w:rPr>
        <w:t>機能モジュール</w:t>
      </w:r>
      <w:r w:rsidR="00A05CAF" w:rsidRPr="00246B98">
        <w:rPr>
          <w:rFonts w:ascii="Century" w:eastAsia="ＭＳ 明朝" w:hAnsi="Century" w:hint="eastAsia"/>
          <w:szCs w:val="21"/>
        </w:rPr>
        <w:t>（</w:t>
      </w:r>
      <w:r w:rsidR="00F95AE2" w:rsidRPr="00246B98">
        <w:t>UNICEF/Washington Group Child Functioning Module</w:t>
      </w:r>
      <w:r w:rsidR="00F95AE2" w:rsidRPr="00246B98">
        <w:rPr>
          <w:rFonts w:hint="eastAsia"/>
        </w:rPr>
        <w:t>）</w:t>
      </w:r>
      <w:r w:rsidRPr="00246B98">
        <w:rPr>
          <w:rFonts w:ascii="Century" w:eastAsia="ＭＳ 明朝" w:hAnsi="Century"/>
          <w:szCs w:val="21"/>
        </w:rPr>
        <w:t>を含む、さまざまな障害データ</w:t>
      </w:r>
      <w:r w:rsidR="00187F76" w:rsidRPr="00246B98">
        <w:rPr>
          <w:rFonts w:ascii="Century" w:eastAsia="ＭＳ 明朝" w:hAnsi="Century"/>
          <w:szCs w:val="21"/>
        </w:rPr>
        <w:t>のための</w:t>
      </w:r>
      <w:r w:rsidRPr="00246B98">
        <w:rPr>
          <w:rFonts w:ascii="Century" w:eastAsia="ＭＳ 明朝" w:hAnsi="Century"/>
          <w:szCs w:val="21"/>
        </w:rPr>
        <w:t>能力構築の取り組みを支援してきた。オーストラリアは、これらのデータ収集ツールを普及させ、技術支援をするためにワシントングループに支援を提供し続けている。</w:t>
      </w:r>
    </w:p>
    <w:p w14:paraId="36970819" w14:textId="77777777" w:rsidR="008D30A5" w:rsidRPr="00246B98" w:rsidRDefault="008D30A5" w:rsidP="007D3ED8">
      <w:pPr>
        <w:rPr>
          <w:rFonts w:ascii="Century" w:eastAsia="ＭＳ 明朝" w:hAnsi="Century"/>
          <w:szCs w:val="21"/>
        </w:rPr>
      </w:pPr>
    </w:p>
    <w:p w14:paraId="5B1E7B73" w14:textId="77777777" w:rsidR="007D3ED8" w:rsidRPr="000709D5" w:rsidRDefault="0086460D" w:rsidP="007D3ED8">
      <w:pPr>
        <w:rPr>
          <w:rFonts w:ascii="ＭＳ ゴシック" w:eastAsia="ＭＳ ゴシック" w:hAnsi="ＭＳ ゴシック"/>
          <w:b/>
          <w:szCs w:val="21"/>
        </w:rPr>
      </w:pPr>
      <w:r w:rsidRPr="000709D5">
        <w:rPr>
          <w:rFonts w:ascii="ＭＳ ゴシック" w:eastAsia="ＭＳ ゴシック" w:hAnsi="ＭＳ ゴシック" w:cs="ＭＳ Ｐゴシック"/>
          <w:b/>
          <w:kern w:val="36"/>
          <w:szCs w:val="21"/>
        </w:rPr>
        <w:t>国内における実施及び監視</w:t>
      </w:r>
      <w:r w:rsidR="007D3ED8" w:rsidRPr="000709D5">
        <w:rPr>
          <w:rFonts w:ascii="ＭＳ ゴシック" w:eastAsia="ＭＳ ゴシック" w:hAnsi="ＭＳ ゴシック"/>
          <w:b/>
          <w:szCs w:val="21"/>
        </w:rPr>
        <w:t>（第33条）</w:t>
      </w:r>
    </w:p>
    <w:p w14:paraId="3B72D8D9" w14:textId="77777777" w:rsidR="007D3ED8" w:rsidRPr="000709D5" w:rsidRDefault="00E52D20" w:rsidP="007D3ED8">
      <w:pPr>
        <w:rPr>
          <w:rFonts w:ascii="ＭＳ ゴシック" w:eastAsia="ＭＳ ゴシック" w:hAnsi="ＭＳ ゴシック"/>
          <w:b/>
          <w:szCs w:val="21"/>
        </w:rPr>
      </w:pPr>
      <w:r w:rsidRPr="000709D5">
        <w:rPr>
          <w:rFonts w:ascii="ＭＳ ゴシック" w:eastAsia="ＭＳ ゴシック" w:hAnsi="ＭＳ ゴシック"/>
          <w:b/>
          <w:szCs w:val="21"/>
        </w:rPr>
        <w:t>質問</w:t>
      </w:r>
      <w:r w:rsidR="007D3ED8" w:rsidRPr="000709D5">
        <w:rPr>
          <w:rFonts w:ascii="ＭＳ ゴシック" w:eastAsia="ＭＳ ゴシック" w:hAnsi="ＭＳ ゴシック"/>
          <w:b/>
          <w:szCs w:val="21"/>
        </w:rPr>
        <w:t>35</w:t>
      </w:r>
    </w:p>
    <w:p w14:paraId="3FF5D027" w14:textId="77777777" w:rsidR="007D3ED8" w:rsidRPr="00246B98" w:rsidRDefault="007D3ED8" w:rsidP="007D3ED8">
      <w:pPr>
        <w:rPr>
          <w:rFonts w:ascii="Century" w:eastAsia="ＭＳ 明朝" w:hAnsi="Century"/>
          <w:szCs w:val="21"/>
        </w:rPr>
      </w:pPr>
      <w:r w:rsidRPr="00246B98">
        <w:rPr>
          <w:rFonts w:ascii="Century" w:eastAsia="ＭＳ 明朝" w:hAnsi="Century"/>
          <w:szCs w:val="21"/>
        </w:rPr>
        <w:t>345.</w:t>
      </w:r>
      <w:r w:rsidR="005431D3" w:rsidRPr="00246B98">
        <w:rPr>
          <w:rFonts w:ascii="Century" w:eastAsia="ＭＳ 明朝" w:hAnsi="Century"/>
          <w:szCs w:val="21"/>
        </w:rPr>
        <w:t xml:space="preserve">　</w:t>
      </w:r>
      <w:r w:rsidRPr="00246B98">
        <w:rPr>
          <w:rFonts w:ascii="Century" w:eastAsia="ＭＳ 明朝" w:hAnsi="Century"/>
          <w:szCs w:val="21"/>
        </w:rPr>
        <w:t>AHRC</w:t>
      </w:r>
      <w:r w:rsidRPr="00246B98">
        <w:rPr>
          <w:rFonts w:ascii="Century" w:eastAsia="ＭＳ 明朝" w:hAnsi="Century"/>
          <w:szCs w:val="21"/>
        </w:rPr>
        <w:t>はオーストラリアの</w:t>
      </w:r>
      <w:r w:rsidRPr="00246B98">
        <w:rPr>
          <w:rFonts w:ascii="Century" w:eastAsia="ＭＳ 明朝" w:hAnsi="Century"/>
          <w:szCs w:val="21"/>
        </w:rPr>
        <w:t>A</w:t>
      </w:r>
      <w:r w:rsidRPr="00246B98">
        <w:rPr>
          <w:rFonts w:ascii="Century" w:eastAsia="ＭＳ 明朝" w:hAnsi="Century"/>
          <w:szCs w:val="21"/>
        </w:rPr>
        <w:t>ステータス国家人権機関である。これは独立した法定機関であり、教育や啓発、違法差別や人権に関する苦情の調査および調停、人権問題</w:t>
      </w:r>
      <w:r w:rsidR="00304325" w:rsidRPr="00246B98">
        <w:rPr>
          <w:rFonts w:ascii="Century" w:eastAsia="ＭＳ 明朝" w:hAnsi="Century"/>
          <w:szCs w:val="21"/>
        </w:rPr>
        <w:t>の</w:t>
      </w:r>
      <w:r w:rsidRPr="00246B98">
        <w:rPr>
          <w:rFonts w:ascii="Century" w:eastAsia="ＭＳ 明朝" w:hAnsi="Century"/>
          <w:szCs w:val="21"/>
        </w:rPr>
        <w:t>全国的調査の実施、国会や政府への助言や提出、ならびに</w:t>
      </w:r>
      <w:r w:rsidR="00187F76" w:rsidRPr="00246B98">
        <w:rPr>
          <w:rFonts w:ascii="Century" w:eastAsia="ＭＳ 明朝" w:hAnsi="Century"/>
          <w:szCs w:val="21"/>
        </w:rPr>
        <w:t>人権と差別の問題に関する研究の実施</w:t>
      </w:r>
      <w:r w:rsidRPr="00246B98">
        <w:rPr>
          <w:rFonts w:ascii="Century" w:eastAsia="ＭＳ 明朝" w:hAnsi="Century"/>
          <w:szCs w:val="21"/>
        </w:rPr>
        <w:t>および調整などの機能を備えている。</w:t>
      </w:r>
    </w:p>
    <w:p w14:paraId="543F4168" w14:textId="77777777" w:rsidR="007D3ED8" w:rsidRPr="00246B98" w:rsidRDefault="007D3ED8" w:rsidP="007D3ED8">
      <w:pPr>
        <w:rPr>
          <w:rFonts w:ascii="Century" w:eastAsia="ＭＳ 明朝" w:hAnsi="Century"/>
          <w:szCs w:val="21"/>
        </w:rPr>
      </w:pPr>
      <w:r w:rsidRPr="00246B98">
        <w:rPr>
          <w:rFonts w:ascii="Century" w:eastAsia="ＭＳ 明朝" w:hAnsi="Century"/>
          <w:szCs w:val="21"/>
        </w:rPr>
        <w:t>346.</w:t>
      </w:r>
      <w:r w:rsidR="005431D3" w:rsidRPr="00246B98">
        <w:rPr>
          <w:rFonts w:ascii="Century" w:eastAsia="ＭＳ 明朝" w:hAnsi="Century"/>
          <w:szCs w:val="21"/>
        </w:rPr>
        <w:t xml:space="preserve">　</w:t>
      </w:r>
      <w:r w:rsidRPr="00246B98">
        <w:rPr>
          <w:rFonts w:ascii="Century" w:eastAsia="ＭＳ 明朝" w:hAnsi="Century"/>
          <w:szCs w:val="21"/>
        </w:rPr>
        <w:t>AHRC</w:t>
      </w:r>
      <w:r w:rsidRPr="00246B98">
        <w:rPr>
          <w:rFonts w:ascii="Century" w:eastAsia="ＭＳ 明朝" w:hAnsi="Century"/>
          <w:szCs w:val="21"/>
        </w:rPr>
        <w:t>は、条約の実施を促進し、保護し、監視する</w:t>
      </w:r>
      <w:r w:rsidR="00187F76" w:rsidRPr="00246B98">
        <w:rPr>
          <w:rFonts w:ascii="Century" w:eastAsia="ＭＳ 明朝" w:hAnsi="Century"/>
          <w:szCs w:val="21"/>
        </w:rPr>
        <w:t>強力な</w:t>
      </w:r>
      <w:r w:rsidRPr="00246B98">
        <w:rPr>
          <w:rFonts w:ascii="Century" w:eastAsia="ＭＳ 明朝" w:hAnsi="Century"/>
          <w:szCs w:val="21"/>
        </w:rPr>
        <w:t>役割を担っている。条約は、</w:t>
      </w:r>
      <w:r w:rsidRPr="00246B98">
        <w:rPr>
          <w:rFonts w:ascii="Century" w:eastAsia="ＭＳ 明朝" w:hAnsi="Century"/>
          <w:szCs w:val="21"/>
        </w:rPr>
        <w:t>AHRC</w:t>
      </w:r>
      <w:r w:rsidRPr="00246B98">
        <w:rPr>
          <w:rFonts w:ascii="Century" w:eastAsia="ＭＳ 明朝" w:hAnsi="Century"/>
          <w:szCs w:val="21"/>
        </w:rPr>
        <w:t>法の目的のための人権と自由に関する国際</w:t>
      </w:r>
      <w:r w:rsidR="00187F76" w:rsidRPr="00246B98">
        <w:rPr>
          <w:rFonts w:ascii="Century" w:eastAsia="ＭＳ 明朝" w:hAnsi="Century"/>
          <w:szCs w:val="21"/>
        </w:rPr>
        <w:t>法令</w:t>
      </w:r>
      <w:r w:rsidRPr="00246B98">
        <w:rPr>
          <w:rFonts w:ascii="Century" w:eastAsia="ＭＳ 明朝" w:hAnsi="Century"/>
          <w:szCs w:val="21"/>
        </w:rPr>
        <w:t>として宣言されている。したがって、</w:t>
      </w:r>
      <w:r w:rsidRPr="00246B98">
        <w:rPr>
          <w:rFonts w:ascii="Century" w:eastAsia="ＭＳ 明朝" w:hAnsi="Century"/>
          <w:szCs w:val="21"/>
        </w:rPr>
        <w:t>AHRC</w:t>
      </w:r>
      <w:r w:rsidRPr="00246B98">
        <w:rPr>
          <w:rFonts w:ascii="Century" w:eastAsia="ＭＳ 明朝" w:hAnsi="Century"/>
          <w:szCs w:val="21"/>
        </w:rPr>
        <w:t>は条約の下での権利に関連してその機能を行使することができ、</w:t>
      </w:r>
    </w:p>
    <w:p w14:paraId="19BD1970" w14:textId="77777777" w:rsidR="007D3ED8" w:rsidRPr="00246B98" w:rsidRDefault="007D3ED8" w:rsidP="005431D3">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a</w:t>
      </w:r>
      <w:r w:rsidRPr="00246B98">
        <w:rPr>
          <w:rFonts w:ascii="Century" w:eastAsia="ＭＳ 明朝" w:hAnsi="Century"/>
          <w:szCs w:val="21"/>
        </w:rPr>
        <w:t>）</w:t>
      </w:r>
      <w:r w:rsidR="005431D3" w:rsidRPr="00246B98">
        <w:rPr>
          <w:rFonts w:ascii="Century" w:eastAsia="ＭＳ 明朝" w:hAnsi="Century"/>
          <w:szCs w:val="21"/>
        </w:rPr>
        <w:t xml:space="preserve">　</w:t>
      </w:r>
      <w:r w:rsidRPr="00246B98">
        <w:rPr>
          <w:rFonts w:ascii="Century" w:eastAsia="ＭＳ 明朝" w:hAnsi="Century"/>
          <w:szCs w:val="21"/>
        </w:rPr>
        <w:t>オーストラリアにおける条約の理解、受け入れおよび</w:t>
      </w:r>
      <w:r w:rsidR="00187F76" w:rsidRPr="00246B98">
        <w:rPr>
          <w:rFonts w:ascii="Century" w:eastAsia="ＭＳ 明朝" w:hAnsi="Century"/>
          <w:szCs w:val="21"/>
        </w:rPr>
        <w:t>社会の中での</w:t>
      </w:r>
      <w:r w:rsidRPr="00246B98">
        <w:rPr>
          <w:rFonts w:ascii="Century" w:eastAsia="ＭＳ 明朝" w:hAnsi="Century"/>
          <w:szCs w:val="21"/>
        </w:rPr>
        <w:t>討議を促進する。</w:t>
      </w:r>
    </w:p>
    <w:p w14:paraId="06858B53" w14:textId="77777777" w:rsidR="007D3ED8" w:rsidRPr="00246B98" w:rsidRDefault="007D3ED8" w:rsidP="005431D3">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b</w:t>
      </w:r>
      <w:r w:rsidRPr="00246B98">
        <w:rPr>
          <w:rFonts w:ascii="Century" w:eastAsia="ＭＳ 明朝" w:hAnsi="Century"/>
          <w:szCs w:val="21"/>
        </w:rPr>
        <w:t>）</w:t>
      </w:r>
      <w:r w:rsidR="005431D3" w:rsidRPr="00246B98">
        <w:rPr>
          <w:rFonts w:ascii="Century" w:eastAsia="ＭＳ 明朝" w:hAnsi="Century"/>
          <w:szCs w:val="21"/>
        </w:rPr>
        <w:t xml:space="preserve">　</w:t>
      </w:r>
      <w:r w:rsidRPr="00246B98">
        <w:rPr>
          <w:rFonts w:ascii="Century" w:eastAsia="ＭＳ 明朝" w:hAnsi="Century"/>
          <w:szCs w:val="21"/>
        </w:rPr>
        <w:t>条約を推進するための研究および教育プログラムを実施する。</w:t>
      </w:r>
    </w:p>
    <w:p w14:paraId="4C3E9404" w14:textId="77777777" w:rsidR="007D3ED8" w:rsidRPr="00246B98" w:rsidRDefault="007D3ED8" w:rsidP="005431D3">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c</w:t>
      </w:r>
      <w:r w:rsidRPr="00246B98">
        <w:rPr>
          <w:rFonts w:ascii="Century" w:eastAsia="ＭＳ 明朝" w:hAnsi="Century"/>
          <w:szCs w:val="21"/>
        </w:rPr>
        <w:t>）</w:t>
      </w:r>
      <w:r w:rsidR="005431D3" w:rsidRPr="00246B98">
        <w:rPr>
          <w:rFonts w:ascii="Century" w:eastAsia="ＭＳ 明朝" w:hAnsi="Century"/>
          <w:szCs w:val="21"/>
        </w:rPr>
        <w:t xml:space="preserve">　</w:t>
      </w:r>
      <w:r w:rsidRPr="00246B98">
        <w:rPr>
          <w:rFonts w:ascii="Century" w:eastAsia="ＭＳ 明朝" w:hAnsi="Century"/>
          <w:szCs w:val="21"/>
        </w:rPr>
        <w:t>条約に関連する事項について</w:t>
      </w:r>
      <w:r w:rsidR="00187F76" w:rsidRPr="00246B98">
        <w:rPr>
          <w:rFonts w:ascii="Century" w:eastAsia="ＭＳ 明朝" w:hAnsi="Century"/>
          <w:szCs w:val="21"/>
        </w:rPr>
        <w:t>策定すべき</w:t>
      </w:r>
      <w:r w:rsidRPr="00246B98">
        <w:rPr>
          <w:rFonts w:ascii="Century" w:eastAsia="ＭＳ 明朝" w:hAnsi="Century"/>
          <w:szCs w:val="21"/>
        </w:rPr>
        <w:t>法律</w:t>
      </w:r>
      <w:r w:rsidR="00CB72AE" w:rsidRPr="00246B98">
        <w:rPr>
          <w:rFonts w:ascii="Century" w:eastAsia="ＭＳ 明朝" w:hAnsi="Century"/>
          <w:szCs w:val="21"/>
        </w:rPr>
        <w:t>や</w:t>
      </w:r>
      <w:r w:rsidRPr="00246B98">
        <w:rPr>
          <w:rFonts w:ascii="Century" w:eastAsia="ＭＳ 明朝" w:hAnsi="Century"/>
          <w:szCs w:val="21"/>
        </w:rPr>
        <w:t>取られ</w:t>
      </w:r>
      <w:r w:rsidR="00187F76" w:rsidRPr="00246B98">
        <w:rPr>
          <w:rFonts w:ascii="Century" w:eastAsia="ＭＳ 明朝" w:hAnsi="Century"/>
          <w:szCs w:val="21"/>
        </w:rPr>
        <w:t>るべき</w:t>
      </w:r>
      <w:r w:rsidRPr="00246B98">
        <w:rPr>
          <w:rFonts w:ascii="Century" w:eastAsia="ＭＳ 明朝" w:hAnsi="Century"/>
          <w:szCs w:val="21"/>
        </w:rPr>
        <w:t>行動</w:t>
      </w:r>
      <w:r w:rsidR="00187F76" w:rsidRPr="00246B98">
        <w:rPr>
          <w:rFonts w:ascii="Century" w:eastAsia="ＭＳ 明朝" w:hAnsi="Century"/>
          <w:szCs w:val="21"/>
        </w:rPr>
        <w:t>を</w:t>
      </w:r>
      <w:r w:rsidRPr="00246B98">
        <w:rPr>
          <w:rFonts w:ascii="Century" w:eastAsia="ＭＳ 明朝" w:hAnsi="Century"/>
          <w:szCs w:val="21"/>
        </w:rPr>
        <w:t>司法長官に報告する。</w:t>
      </w:r>
    </w:p>
    <w:p w14:paraId="17C14562" w14:textId="77777777" w:rsidR="007D3ED8" w:rsidRPr="00246B98" w:rsidRDefault="007D3ED8" w:rsidP="005431D3">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d</w:t>
      </w:r>
      <w:r w:rsidRPr="00246B98">
        <w:rPr>
          <w:rFonts w:ascii="Century" w:eastAsia="ＭＳ 明朝" w:hAnsi="Century"/>
          <w:szCs w:val="21"/>
        </w:rPr>
        <w:t>）</w:t>
      </w:r>
      <w:r w:rsidR="005431D3" w:rsidRPr="00246B98">
        <w:rPr>
          <w:rFonts w:ascii="Century" w:eastAsia="ＭＳ 明朝" w:hAnsi="Century"/>
          <w:szCs w:val="21"/>
        </w:rPr>
        <w:t xml:space="preserve">　</w:t>
      </w:r>
      <w:r w:rsidRPr="00246B98">
        <w:rPr>
          <w:rFonts w:ascii="Century" w:eastAsia="ＭＳ 明朝" w:hAnsi="Century"/>
          <w:szCs w:val="21"/>
        </w:rPr>
        <w:t>条約に関連する問題を含む訴訟に介入する。</w:t>
      </w:r>
    </w:p>
    <w:p w14:paraId="6C8F719A" w14:textId="77777777" w:rsidR="007D3ED8" w:rsidRPr="00246B98" w:rsidRDefault="007D3ED8" w:rsidP="005431D3">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e</w:t>
      </w:r>
      <w:r w:rsidRPr="00246B98">
        <w:rPr>
          <w:rFonts w:ascii="Century" w:eastAsia="ＭＳ 明朝" w:hAnsi="Century"/>
          <w:szCs w:val="21"/>
        </w:rPr>
        <w:t>）</w:t>
      </w:r>
      <w:r w:rsidR="005431D3" w:rsidRPr="00246B98">
        <w:rPr>
          <w:rFonts w:ascii="Century" w:eastAsia="ＭＳ 明朝" w:hAnsi="Century"/>
          <w:szCs w:val="21"/>
        </w:rPr>
        <w:t xml:space="preserve">　</w:t>
      </w:r>
      <w:r w:rsidR="00D7384C" w:rsidRPr="00246B98">
        <w:rPr>
          <w:rFonts w:ascii="Century" w:eastAsia="ＭＳ 明朝" w:hAnsi="Century" w:hint="eastAsia"/>
          <w:szCs w:val="21"/>
        </w:rPr>
        <w:t>障害者差別禁止法（</w:t>
      </w:r>
      <w:r w:rsidRPr="00246B98">
        <w:rPr>
          <w:rFonts w:ascii="Century" w:eastAsia="ＭＳ 明朝" w:hAnsi="Century"/>
          <w:szCs w:val="21"/>
        </w:rPr>
        <w:t>DDA</w:t>
      </w:r>
      <w:r w:rsidR="008D30A5" w:rsidRPr="00246B98">
        <w:rPr>
          <w:rFonts w:ascii="Century" w:eastAsia="ＭＳ 明朝" w:hAnsi="Century"/>
          <w:szCs w:val="21"/>
        </w:rPr>
        <w:t xml:space="preserve">: </w:t>
      </w:r>
      <w:r w:rsidR="008D30A5" w:rsidRPr="00246B98">
        <w:rPr>
          <w:lang w:val="en-AU"/>
        </w:rPr>
        <w:t>Disability Discrimination Act</w:t>
      </w:r>
      <w:r w:rsidR="00D7384C" w:rsidRPr="00246B98">
        <w:rPr>
          <w:rFonts w:ascii="Century" w:eastAsia="ＭＳ 明朝" w:hAnsi="Century" w:hint="eastAsia"/>
          <w:szCs w:val="21"/>
        </w:rPr>
        <w:t>）</w:t>
      </w:r>
      <w:r w:rsidRPr="00246B98">
        <w:rPr>
          <w:rFonts w:ascii="Century" w:eastAsia="ＭＳ 明朝" w:hAnsi="Century"/>
          <w:szCs w:val="21"/>
        </w:rPr>
        <w:t>に基づく違法な障害者差別についての苦情を調査し解決を試みること。そして</w:t>
      </w:r>
    </w:p>
    <w:p w14:paraId="56061934" w14:textId="77777777" w:rsidR="007D3ED8" w:rsidRPr="00246B98" w:rsidRDefault="007D3ED8" w:rsidP="005431D3">
      <w:pPr>
        <w:ind w:leftChars="337" w:left="708"/>
        <w:rPr>
          <w:rFonts w:ascii="Century" w:eastAsia="ＭＳ 明朝" w:hAnsi="Century"/>
          <w:szCs w:val="21"/>
        </w:rPr>
      </w:pPr>
      <w:r w:rsidRPr="00246B98">
        <w:rPr>
          <w:rFonts w:ascii="Century" w:eastAsia="ＭＳ 明朝" w:hAnsi="Century"/>
          <w:szCs w:val="21"/>
        </w:rPr>
        <w:t>（</w:t>
      </w:r>
      <w:r w:rsidRPr="00246B98">
        <w:rPr>
          <w:rFonts w:ascii="Century" w:eastAsia="ＭＳ 明朝" w:hAnsi="Century"/>
          <w:szCs w:val="21"/>
        </w:rPr>
        <w:t>f</w:t>
      </w:r>
      <w:r w:rsidRPr="00246B98">
        <w:rPr>
          <w:rFonts w:ascii="Century" w:eastAsia="ＭＳ 明朝" w:hAnsi="Century"/>
          <w:szCs w:val="21"/>
        </w:rPr>
        <w:t>）</w:t>
      </w:r>
      <w:r w:rsidR="005431D3" w:rsidRPr="00246B98">
        <w:rPr>
          <w:rFonts w:ascii="Century" w:eastAsia="ＭＳ 明朝" w:hAnsi="Century"/>
          <w:szCs w:val="21"/>
        </w:rPr>
        <w:t xml:space="preserve">　</w:t>
      </w:r>
      <w:r w:rsidRPr="00246B98">
        <w:rPr>
          <w:rFonts w:ascii="Century" w:eastAsia="ＭＳ 明朝" w:hAnsi="Century"/>
          <w:szCs w:val="21"/>
        </w:rPr>
        <w:t>条約で認められている人権と矛盾または反する可能性がある連邦の</w:t>
      </w:r>
      <w:r w:rsidR="00187F76" w:rsidRPr="00246B98">
        <w:rPr>
          <w:rFonts w:ascii="Century" w:eastAsia="ＭＳ 明朝" w:hAnsi="Century"/>
          <w:szCs w:val="21"/>
        </w:rPr>
        <w:t>法令</w:t>
      </w:r>
      <w:r w:rsidRPr="00246B98">
        <w:rPr>
          <w:rFonts w:ascii="Century" w:eastAsia="ＭＳ 明朝" w:hAnsi="Century"/>
          <w:szCs w:val="21"/>
        </w:rPr>
        <w:t>または</w:t>
      </w:r>
      <w:r w:rsidR="00187F76" w:rsidRPr="00246B98">
        <w:rPr>
          <w:rFonts w:ascii="Century" w:eastAsia="ＭＳ 明朝" w:hAnsi="Century"/>
          <w:szCs w:val="21"/>
        </w:rPr>
        <w:t>行為</w:t>
      </w:r>
      <w:r w:rsidRPr="00246B98">
        <w:rPr>
          <w:rFonts w:ascii="Century" w:eastAsia="ＭＳ 明朝" w:hAnsi="Century"/>
          <w:szCs w:val="21"/>
        </w:rPr>
        <w:t>に</w:t>
      </w:r>
      <w:r w:rsidR="00187F76" w:rsidRPr="00246B98">
        <w:rPr>
          <w:rFonts w:ascii="Century" w:eastAsia="ＭＳ 明朝" w:hAnsi="Century"/>
          <w:szCs w:val="21"/>
        </w:rPr>
        <w:t>対する</w:t>
      </w:r>
      <w:r w:rsidRPr="00246B98">
        <w:rPr>
          <w:rFonts w:ascii="Century" w:eastAsia="ＭＳ 明朝" w:hAnsi="Century"/>
          <w:szCs w:val="21"/>
        </w:rPr>
        <w:t>苦情を調査し、その解決を試みること。</w:t>
      </w:r>
    </w:p>
    <w:p w14:paraId="4301CE43" w14:textId="77777777" w:rsidR="007D3ED8" w:rsidRPr="00246B98" w:rsidRDefault="007D3ED8" w:rsidP="007D3ED8">
      <w:pPr>
        <w:rPr>
          <w:rFonts w:ascii="Century" w:eastAsia="ＭＳ 明朝" w:hAnsi="Century"/>
          <w:szCs w:val="21"/>
        </w:rPr>
      </w:pPr>
      <w:r w:rsidRPr="00246B98">
        <w:rPr>
          <w:rFonts w:ascii="Century" w:eastAsia="ＭＳ 明朝" w:hAnsi="Century"/>
          <w:szCs w:val="21"/>
        </w:rPr>
        <w:t>347.</w:t>
      </w:r>
      <w:r w:rsidR="005431D3" w:rsidRPr="00246B98">
        <w:rPr>
          <w:rFonts w:ascii="Century" w:eastAsia="ＭＳ 明朝" w:hAnsi="Century"/>
          <w:szCs w:val="21"/>
        </w:rPr>
        <w:t xml:space="preserve">　</w:t>
      </w:r>
      <w:r w:rsidRPr="00246B98">
        <w:rPr>
          <w:rFonts w:ascii="Century" w:eastAsia="ＭＳ 明朝" w:hAnsi="Century"/>
          <w:szCs w:val="21"/>
        </w:rPr>
        <w:t>オーストラリアの</w:t>
      </w:r>
      <w:r w:rsidR="00187F76" w:rsidRPr="00246B98">
        <w:rPr>
          <w:rFonts w:ascii="Century" w:eastAsia="ＭＳ 明朝" w:hAnsi="Century"/>
          <w:szCs w:val="21"/>
        </w:rPr>
        <w:t>熱心</w:t>
      </w:r>
      <w:r w:rsidRPr="00246B98">
        <w:rPr>
          <w:rFonts w:ascii="Century" w:eastAsia="ＭＳ 明朝" w:hAnsi="Century"/>
          <w:szCs w:val="21"/>
        </w:rPr>
        <w:t>な障害者差別</w:t>
      </w:r>
      <w:r w:rsidR="00667505" w:rsidRPr="00246B98">
        <w:rPr>
          <w:rFonts w:ascii="Century" w:eastAsia="ＭＳ 明朝" w:hAnsi="Century"/>
          <w:szCs w:val="21"/>
        </w:rPr>
        <w:t>対応担当</w:t>
      </w:r>
      <w:r w:rsidR="00187F76" w:rsidRPr="00246B98">
        <w:rPr>
          <w:rFonts w:ascii="Century" w:eastAsia="ＭＳ 明朝" w:hAnsi="Century"/>
          <w:szCs w:val="21"/>
        </w:rPr>
        <w:t>長官</w:t>
      </w:r>
      <w:r w:rsidRPr="00246B98">
        <w:rPr>
          <w:rFonts w:ascii="Century" w:eastAsia="ＭＳ 明朝" w:hAnsi="Century"/>
          <w:szCs w:val="21"/>
        </w:rPr>
        <w:t>が</w:t>
      </w:r>
      <w:r w:rsidR="005764EC" w:rsidRPr="00246B98">
        <w:rPr>
          <w:rFonts w:ascii="Century" w:eastAsia="ＭＳ 明朝" w:hAnsi="Century"/>
          <w:szCs w:val="21"/>
        </w:rPr>
        <w:t>障害のある人</w:t>
      </w:r>
      <w:r w:rsidR="00187F76" w:rsidRPr="00246B98">
        <w:rPr>
          <w:rFonts w:ascii="Century" w:eastAsia="ＭＳ 明朝" w:hAnsi="Century"/>
          <w:szCs w:val="21"/>
        </w:rPr>
        <w:t>の権利に関する</w:t>
      </w:r>
      <w:r w:rsidR="00187F76" w:rsidRPr="00246B98">
        <w:rPr>
          <w:rFonts w:ascii="Century" w:eastAsia="ＭＳ 明朝" w:hAnsi="Century"/>
          <w:szCs w:val="21"/>
        </w:rPr>
        <w:t>AHRC</w:t>
      </w:r>
      <w:r w:rsidR="00187F76" w:rsidRPr="00246B98">
        <w:rPr>
          <w:rFonts w:ascii="Century" w:eastAsia="ＭＳ 明朝" w:hAnsi="Century"/>
          <w:szCs w:val="21"/>
        </w:rPr>
        <w:t>の活動を主導する。その活動には、</w:t>
      </w:r>
      <w:r w:rsidRPr="00246B98">
        <w:rPr>
          <w:rFonts w:ascii="Century" w:eastAsia="ＭＳ 明朝" w:hAnsi="Century"/>
          <w:szCs w:val="21"/>
        </w:rPr>
        <w:t>DDA</w:t>
      </w:r>
      <w:r w:rsidRPr="00246B98">
        <w:rPr>
          <w:rFonts w:ascii="Century" w:eastAsia="ＭＳ 明朝" w:hAnsi="Century"/>
          <w:szCs w:val="21"/>
        </w:rPr>
        <w:t>の理解</w:t>
      </w:r>
      <w:r w:rsidR="00187F76" w:rsidRPr="00246B98">
        <w:rPr>
          <w:rFonts w:ascii="Century" w:eastAsia="ＭＳ 明朝" w:hAnsi="Century"/>
          <w:szCs w:val="21"/>
        </w:rPr>
        <w:t>、</w:t>
      </w:r>
      <w:r w:rsidRPr="00246B98">
        <w:rPr>
          <w:rFonts w:ascii="Century" w:eastAsia="ＭＳ 明朝" w:hAnsi="Century"/>
          <w:szCs w:val="21"/>
        </w:rPr>
        <w:t>受け入れ</w:t>
      </w:r>
      <w:r w:rsidR="00187F76" w:rsidRPr="00246B98">
        <w:rPr>
          <w:rFonts w:ascii="Century" w:eastAsia="ＭＳ 明朝" w:hAnsi="Century"/>
          <w:szCs w:val="21"/>
        </w:rPr>
        <w:t>および</w:t>
      </w:r>
      <w:r w:rsidRPr="00246B98">
        <w:rPr>
          <w:rFonts w:ascii="Century" w:eastAsia="ＭＳ 明朝" w:hAnsi="Century"/>
          <w:szCs w:val="21"/>
        </w:rPr>
        <w:t>遵守の促進、職場および地域社会における障害者差別への取り組みを目的とした</w:t>
      </w:r>
      <w:r w:rsidR="00187F76" w:rsidRPr="00246B98">
        <w:rPr>
          <w:rFonts w:ascii="Century" w:eastAsia="ＭＳ 明朝" w:hAnsi="Century"/>
          <w:szCs w:val="21"/>
        </w:rPr>
        <w:t>関係者</w:t>
      </w:r>
      <w:r w:rsidRPr="00246B98">
        <w:rPr>
          <w:rFonts w:ascii="Century" w:eastAsia="ＭＳ 明朝" w:hAnsi="Century"/>
          <w:szCs w:val="21"/>
        </w:rPr>
        <w:t>との連携</w:t>
      </w:r>
      <w:r w:rsidR="00187F76" w:rsidRPr="00246B98">
        <w:rPr>
          <w:rFonts w:ascii="Century" w:eastAsia="ＭＳ 明朝" w:hAnsi="Century"/>
          <w:szCs w:val="21"/>
        </w:rPr>
        <w:t>、障害者差別に起因する平等と参加への障壁への取り組み、および障害者差別に</w:t>
      </w:r>
      <w:r w:rsidR="00304325" w:rsidRPr="00246B98">
        <w:rPr>
          <w:rFonts w:ascii="Century" w:eastAsia="ＭＳ 明朝" w:hAnsi="Century"/>
          <w:szCs w:val="21"/>
        </w:rPr>
        <w:t>影響する</w:t>
      </w:r>
      <w:r w:rsidR="00187F76" w:rsidRPr="00246B98">
        <w:rPr>
          <w:rFonts w:ascii="Century" w:eastAsia="ＭＳ 明朝" w:hAnsi="Century"/>
          <w:szCs w:val="21"/>
        </w:rPr>
        <w:t>態度や固定観念と戦うための研究および教育プロジェクトの実施</w:t>
      </w:r>
      <w:r w:rsidR="00304325" w:rsidRPr="00246B98">
        <w:rPr>
          <w:rFonts w:ascii="Century" w:eastAsia="ＭＳ 明朝" w:hAnsi="Century"/>
          <w:szCs w:val="21"/>
        </w:rPr>
        <w:t>が含まれる。</w:t>
      </w:r>
    </w:p>
    <w:p w14:paraId="3752A92C" w14:textId="77777777" w:rsidR="007D3ED8" w:rsidRPr="00246B98" w:rsidRDefault="007D3ED8" w:rsidP="007D3ED8">
      <w:pPr>
        <w:rPr>
          <w:rFonts w:ascii="Century" w:eastAsia="ＭＳ 明朝" w:hAnsi="Century"/>
          <w:szCs w:val="21"/>
        </w:rPr>
      </w:pPr>
      <w:r w:rsidRPr="00246B98">
        <w:rPr>
          <w:rFonts w:ascii="Century" w:eastAsia="ＭＳ 明朝" w:hAnsi="Century"/>
          <w:szCs w:val="21"/>
        </w:rPr>
        <w:t>348.</w:t>
      </w:r>
      <w:r w:rsidR="005431D3" w:rsidRPr="00246B98">
        <w:rPr>
          <w:rFonts w:ascii="Century" w:eastAsia="ＭＳ 明朝" w:hAnsi="Century"/>
          <w:szCs w:val="21"/>
        </w:rPr>
        <w:t xml:space="preserve">　</w:t>
      </w:r>
      <w:r w:rsidRPr="00246B98">
        <w:rPr>
          <w:rFonts w:ascii="Century" w:eastAsia="ＭＳ 明朝" w:hAnsi="Century"/>
          <w:szCs w:val="21"/>
        </w:rPr>
        <w:t>2017</w:t>
      </w:r>
      <w:r w:rsidRPr="00246B98">
        <w:rPr>
          <w:rFonts w:ascii="Century" w:eastAsia="ＭＳ 明朝" w:hAnsi="Century"/>
          <w:szCs w:val="21"/>
        </w:rPr>
        <w:t>年</w:t>
      </w:r>
      <w:r w:rsidRPr="00246B98">
        <w:rPr>
          <w:rFonts w:ascii="Century" w:eastAsia="ＭＳ 明朝" w:hAnsi="Century"/>
          <w:szCs w:val="21"/>
        </w:rPr>
        <w:t>1</w:t>
      </w:r>
      <w:r w:rsidRPr="00246B98">
        <w:rPr>
          <w:rFonts w:ascii="Century" w:eastAsia="ＭＳ 明朝" w:hAnsi="Century"/>
          <w:szCs w:val="21"/>
        </w:rPr>
        <w:t>月</w:t>
      </w:r>
      <w:r w:rsidRPr="00246B98">
        <w:rPr>
          <w:rFonts w:ascii="Century" w:eastAsia="ＭＳ 明朝" w:hAnsi="Century"/>
          <w:szCs w:val="21"/>
        </w:rPr>
        <w:t>24</w:t>
      </w:r>
      <w:r w:rsidRPr="00246B98">
        <w:rPr>
          <w:rFonts w:ascii="Century" w:eastAsia="ＭＳ 明朝" w:hAnsi="Century"/>
          <w:szCs w:val="21"/>
        </w:rPr>
        <w:t>日、</w:t>
      </w:r>
      <w:r w:rsidRPr="00246B98">
        <w:rPr>
          <w:rFonts w:ascii="Century" w:eastAsia="ＭＳ 明朝" w:hAnsi="Century"/>
          <w:szCs w:val="21"/>
        </w:rPr>
        <w:t>AHRC</w:t>
      </w:r>
      <w:r w:rsidRPr="00246B98">
        <w:rPr>
          <w:rFonts w:ascii="Century" w:eastAsia="ＭＳ 明朝" w:hAnsi="Century"/>
          <w:szCs w:val="21"/>
        </w:rPr>
        <w:t>は、パリ原則に従って、国家人権機関</w:t>
      </w:r>
      <w:r w:rsidR="00304325" w:rsidRPr="00246B98">
        <w:rPr>
          <w:rFonts w:ascii="Century" w:eastAsia="ＭＳ 明朝" w:hAnsi="Century"/>
          <w:szCs w:val="21"/>
        </w:rPr>
        <w:t>世界連合</w:t>
      </w:r>
      <w:r w:rsidRPr="00246B98">
        <w:rPr>
          <w:rFonts w:ascii="Century" w:eastAsia="ＭＳ 明朝" w:hAnsi="Century"/>
          <w:szCs w:val="21"/>
        </w:rPr>
        <w:t>の認定小委員会により、「</w:t>
      </w:r>
      <w:r w:rsidRPr="00246B98">
        <w:rPr>
          <w:rFonts w:ascii="Century" w:eastAsia="ＭＳ 明朝" w:hAnsi="Century"/>
          <w:szCs w:val="21"/>
        </w:rPr>
        <w:t>A</w:t>
      </w:r>
      <w:r w:rsidRPr="00246B98">
        <w:rPr>
          <w:rFonts w:ascii="Century" w:eastAsia="ＭＳ 明朝" w:hAnsi="Century"/>
          <w:szCs w:val="21"/>
        </w:rPr>
        <w:t>ステータス」の国家人権機関として再認定された。オーストラリア政府はパリ原則を遵守し、連邦法によって保護されている</w:t>
      </w:r>
      <w:r w:rsidRPr="00246B98">
        <w:rPr>
          <w:rFonts w:ascii="Century" w:eastAsia="ＭＳ 明朝" w:hAnsi="Century"/>
          <w:szCs w:val="21"/>
        </w:rPr>
        <w:t>AHRC</w:t>
      </w:r>
      <w:r w:rsidRPr="00246B98">
        <w:rPr>
          <w:rFonts w:ascii="Century" w:eastAsia="ＭＳ 明朝" w:hAnsi="Century"/>
          <w:szCs w:val="21"/>
        </w:rPr>
        <w:t>の独立性を尊重し評価する。</w:t>
      </w:r>
      <w:bookmarkStart w:id="12" w:name="_Hlk24532815"/>
    </w:p>
    <w:bookmarkEnd w:id="9"/>
    <w:p w14:paraId="7930C5BD" w14:textId="77777777" w:rsidR="00F83247" w:rsidRPr="00246B98" w:rsidRDefault="007D3ED8" w:rsidP="00CB72AE">
      <w:pPr>
        <w:jc w:val="right"/>
        <w:rPr>
          <w:rFonts w:ascii="ＭＳ ゴシック" w:eastAsia="ＭＳ ゴシック" w:hAnsi="ＭＳ ゴシック"/>
          <w:szCs w:val="21"/>
        </w:rPr>
      </w:pPr>
      <w:r w:rsidRPr="00246B98">
        <w:rPr>
          <w:rFonts w:ascii="ＭＳ ゴシック" w:eastAsia="ＭＳ ゴシック" w:hAnsi="ＭＳ ゴシック"/>
          <w:szCs w:val="21"/>
        </w:rPr>
        <w:t>（翻訳・佐藤久夫、</w:t>
      </w:r>
      <w:r w:rsidR="008D30A5" w:rsidRPr="00246B98">
        <w:rPr>
          <w:rFonts w:ascii="ＭＳ ゴシック" w:eastAsia="ＭＳ ゴシック" w:hAnsi="ＭＳ ゴシック" w:hint="eastAsia"/>
          <w:szCs w:val="21"/>
        </w:rPr>
        <w:t>岡本 明</w:t>
      </w:r>
      <w:r w:rsidRPr="00246B98">
        <w:rPr>
          <w:rFonts w:ascii="ＭＳ ゴシック" w:eastAsia="ＭＳ ゴシック" w:hAnsi="ＭＳ ゴシック"/>
          <w:szCs w:val="21"/>
        </w:rPr>
        <w:t>）</w:t>
      </w:r>
      <w:bookmarkEnd w:id="12"/>
    </w:p>
    <w:sectPr w:rsidR="00F83247" w:rsidRPr="00246B98" w:rsidSect="00747524">
      <w:footerReference w:type="default" r:id="rId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4D416" w14:textId="77777777" w:rsidR="001E2ECC" w:rsidRDefault="001E2ECC" w:rsidP="00AA5B14">
      <w:r>
        <w:separator/>
      </w:r>
    </w:p>
  </w:endnote>
  <w:endnote w:type="continuationSeparator" w:id="0">
    <w:p w14:paraId="48936D0F" w14:textId="77777777" w:rsidR="001E2ECC" w:rsidRDefault="001E2ECC" w:rsidP="00AA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04948"/>
      <w:docPartObj>
        <w:docPartGallery w:val="Page Numbers (Bottom of Page)"/>
        <w:docPartUnique/>
      </w:docPartObj>
    </w:sdtPr>
    <w:sdtEndPr/>
    <w:sdtContent>
      <w:p w14:paraId="5532BF28" w14:textId="77777777" w:rsidR="001E2ECC" w:rsidRDefault="001E2ECC">
        <w:pPr>
          <w:pStyle w:val="a8"/>
        </w:pPr>
        <w:r>
          <w:fldChar w:fldCharType="begin"/>
        </w:r>
        <w:r>
          <w:instrText>PAGE   \* MERGEFORMAT</w:instrText>
        </w:r>
        <w:r>
          <w:fldChar w:fldCharType="separate"/>
        </w:r>
        <w:r>
          <w:rPr>
            <w:lang w:val="ja-JP"/>
          </w:rPr>
          <w:t>2</w:t>
        </w:r>
        <w:r>
          <w:fldChar w:fldCharType="end"/>
        </w:r>
      </w:p>
    </w:sdtContent>
  </w:sdt>
  <w:p w14:paraId="16DC3694" w14:textId="77777777" w:rsidR="001E2ECC" w:rsidRDefault="001E2E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CBCF" w14:textId="77777777" w:rsidR="001E2ECC" w:rsidRDefault="001E2ECC" w:rsidP="00AA5B14">
      <w:r>
        <w:separator/>
      </w:r>
    </w:p>
  </w:footnote>
  <w:footnote w:type="continuationSeparator" w:id="0">
    <w:p w14:paraId="5FED973B" w14:textId="77777777" w:rsidR="001E2ECC" w:rsidRDefault="001E2ECC" w:rsidP="00AA5B14">
      <w:r>
        <w:continuationSeparator/>
      </w:r>
    </w:p>
  </w:footnote>
  <w:footnote w:id="1">
    <w:p w14:paraId="67158F7A" w14:textId="77777777" w:rsidR="001E2ECC" w:rsidRPr="00156E40" w:rsidRDefault="001E2ECC" w:rsidP="00F25BA3">
      <w:pPr>
        <w:pStyle w:val="a3"/>
      </w:pPr>
      <w:r w:rsidRPr="00156E40">
        <w:tab/>
      </w:r>
      <w:r w:rsidRPr="005E22D0">
        <w:rPr>
          <w:rStyle w:val="a5"/>
        </w:rPr>
        <w:footnoteRef/>
      </w:r>
      <w:r w:rsidRPr="00156E40">
        <w:tab/>
        <w:t>CRPD/C/3 (2016)</w:t>
      </w:r>
      <w:r>
        <w:t>.</w:t>
      </w:r>
    </w:p>
  </w:footnote>
  <w:footnote w:id="2">
    <w:p w14:paraId="412E28A4" w14:textId="77777777" w:rsidR="001E2ECC" w:rsidRPr="00156E40" w:rsidRDefault="001E2ECC" w:rsidP="00F25BA3">
      <w:pPr>
        <w:pStyle w:val="a3"/>
      </w:pPr>
      <w:r w:rsidRPr="00156E40">
        <w:tab/>
      </w:r>
      <w:r w:rsidRPr="005E22D0">
        <w:rPr>
          <w:rStyle w:val="a5"/>
        </w:rPr>
        <w:footnoteRef/>
      </w:r>
      <w:r w:rsidRPr="00156E40">
        <w:tab/>
        <w:t>General/HRI/MC2004/3 (2004)</w:t>
      </w:r>
      <w:r>
        <w:t>.</w:t>
      </w:r>
    </w:p>
  </w:footnote>
  <w:footnote w:id="3">
    <w:p w14:paraId="22D9F5F2" w14:textId="77777777" w:rsidR="001E2ECC" w:rsidRPr="00156E40" w:rsidRDefault="001E2ECC" w:rsidP="006F4D31">
      <w:pPr>
        <w:pStyle w:val="a3"/>
      </w:pPr>
      <w:r w:rsidRPr="00156E40">
        <w:tab/>
      </w:r>
      <w:r w:rsidRPr="005E22D0">
        <w:rPr>
          <w:rStyle w:val="a5"/>
        </w:rPr>
        <w:footnoteRef/>
      </w:r>
      <w:r w:rsidRPr="00156E40">
        <w:tab/>
        <w:t>CRPD/C/AUS/QPR/2-3, adopted by the Committee at its eighteenth session and distributed on 19</w:t>
      </w:r>
      <w:r>
        <w:t xml:space="preserve"> </w:t>
      </w:r>
      <w:r w:rsidRPr="00156E40">
        <w:t>September</w:t>
      </w:r>
      <w:r>
        <w:t xml:space="preserve"> </w:t>
      </w:r>
      <w:r w:rsidRPr="00156E40">
        <w:t>2017</w:t>
      </w:r>
      <w:r>
        <w:t>.</w:t>
      </w:r>
    </w:p>
  </w:footnote>
  <w:footnote w:id="4">
    <w:p w14:paraId="1EBCFAA4" w14:textId="77777777" w:rsidR="001E2ECC" w:rsidRPr="00156E40" w:rsidRDefault="001E2ECC" w:rsidP="006F4D31">
      <w:pPr>
        <w:pStyle w:val="a3"/>
      </w:pPr>
      <w:r w:rsidRPr="00156E40">
        <w:tab/>
      </w:r>
      <w:r w:rsidRPr="005E22D0">
        <w:rPr>
          <w:rStyle w:val="a5"/>
        </w:rPr>
        <w:footnoteRef/>
      </w:r>
      <w:r w:rsidRPr="00156E40">
        <w:tab/>
        <w:t>Submitted to the Office of the High Commissioner f</w:t>
      </w:r>
      <w:r>
        <w:t>or Human Rights on 25 July 2007.</w:t>
      </w:r>
    </w:p>
  </w:footnote>
  <w:footnote w:id="5">
    <w:p w14:paraId="52E8221F" w14:textId="77777777" w:rsidR="001E2ECC" w:rsidRPr="0016753D" w:rsidRDefault="001E2ECC" w:rsidP="006F4D31">
      <w:pPr>
        <w:pStyle w:val="a3"/>
        <w:rPr>
          <w:lang w:val="en-US"/>
        </w:rPr>
      </w:pPr>
      <w:r w:rsidRPr="00156E40">
        <w:tab/>
      </w:r>
      <w:r w:rsidRPr="005E22D0">
        <w:rPr>
          <w:rStyle w:val="a5"/>
        </w:rPr>
        <w:footnoteRef/>
      </w:r>
      <w:r w:rsidRPr="00156E40">
        <w:tab/>
        <w:t>As at 26 July 2018</w:t>
      </w:r>
      <w:r>
        <w:t>.</w:t>
      </w:r>
    </w:p>
  </w:footnote>
  <w:footnote w:id="6">
    <w:p w14:paraId="2E71D01C" w14:textId="77777777" w:rsidR="001E2ECC" w:rsidRPr="00156E40" w:rsidRDefault="001E2ECC" w:rsidP="00531A96">
      <w:pPr>
        <w:pStyle w:val="a3"/>
        <w:rPr>
          <w:highlight w:val="yellow"/>
        </w:rPr>
      </w:pPr>
      <w:r w:rsidRPr="00156E40">
        <w:tab/>
      </w:r>
      <w:r w:rsidRPr="005E22D0">
        <w:rPr>
          <w:rStyle w:val="a5"/>
        </w:rPr>
        <w:footnoteRef/>
      </w:r>
      <w:r w:rsidRPr="00156E40">
        <w:tab/>
        <w:t>Anti-Discrimination Act 1977 (NSW); Equal Opportunity Act 2010 (Vic); Anti-Discrimination Act 1991 (Qld); Equal Opportunity Act 1984 (WA); Equal Opportunity Act 1984 (SA); Anti-Discrimination Act 1998 (Tas); Discrimination Act 1991 (ACT); and Anti</w:t>
      </w:r>
      <w:r w:rsidRPr="00156E40">
        <w:noBreakHyphen/>
        <w:t xml:space="preserve">Discrimination Act 1998 (NT). </w:t>
      </w:r>
    </w:p>
  </w:footnote>
  <w:footnote w:id="7">
    <w:p w14:paraId="5F499BA2" w14:textId="77777777" w:rsidR="001E2ECC" w:rsidRPr="00156E40" w:rsidRDefault="001E2ECC" w:rsidP="006F4D31">
      <w:pPr>
        <w:pStyle w:val="a3"/>
        <w:rPr>
          <w:highlight w:val="magenta"/>
        </w:rPr>
      </w:pPr>
      <w:r w:rsidRPr="00156E40">
        <w:tab/>
      </w:r>
      <w:r w:rsidRPr="005E22D0">
        <w:rPr>
          <w:rStyle w:val="a5"/>
        </w:rPr>
        <w:footnoteRef/>
      </w:r>
      <w:r w:rsidRPr="00156E40">
        <w:tab/>
        <w:t>Victorian Equal Opportunity and Human Rights Commission (Vic), Anti-Discrimination Commission Queensland (Qld); Equal</w:t>
      </w:r>
      <w:r>
        <w:t xml:space="preserve"> </w:t>
      </w:r>
      <w:r w:rsidRPr="00156E40">
        <w:t>Opportunity Commission (WA); Equal Opportunity Tasmania (Tas); ACT Human Rights Commission (ACT), Anti</w:t>
      </w:r>
      <w:r w:rsidRPr="00156E40">
        <w:noBreakHyphen/>
        <w:t>Discrimination Board of NSW (NSW) and Northern Territory Anti-Discrimination Commission (NT).</w:t>
      </w:r>
    </w:p>
  </w:footnote>
  <w:footnote w:id="8">
    <w:p w14:paraId="25E49169" w14:textId="77777777" w:rsidR="001E2ECC" w:rsidRPr="00FA3CA1" w:rsidRDefault="001E2ECC" w:rsidP="006F4D31">
      <w:pPr>
        <w:pStyle w:val="a3"/>
      </w:pPr>
      <w:r w:rsidRPr="00156E40">
        <w:tab/>
      </w:r>
      <w:r w:rsidRPr="005E22D0">
        <w:rPr>
          <w:rStyle w:val="a5"/>
        </w:rPr>
        <w:footnoteRef/>
      </w:r>
      <w:r w:rsidRPr="00156E40">
        <w:tab/>
        <w:t>Charter of Human Rights and Responsibilities Act 2006 (Vic) and the Human Rights Act 2004 (ACT).</w:t>
      </w:r>
    </w:p>
  </w:footnote>
  <w:footnote w:id="9">
    <w:p w14:paraId="4CAB30C7" w14:textId="77777777" w:rsidR="001E2ECC" w:rsidRPr="00156E40" w:rsidRDefault="001E2ECC" w:rsidP="006F4D31">
      <w:pPr>
        <w:pStyle w:val="a3"/>
      </w:pPr>
      <w:r w:rsidRPr="00156E40">
        <w:tab/>
      </w:r>
      <w:r w:rsidRPr="005E22D0">
        <w:rPr>
          <w:rStyle w:val="a5"/>
        </w:rPr>
        <w:footnoteRef/>
      </w:r>
      <w:r>
        <w:tab/>
      </w:r>
      <w:r w:rsidRPr="00156E40">
        <w:t xml:space="preserve">In the NT there is no provision for consent to medical treatment without an appointment. </w:t>
      </w:r>
    </w:p>
  </w:footnote>
  <w:footnote w:id="10">
    <w:p w14:paraId="5E7B0EA5" w14:textId="77777777" w:rsidR="001E2ECC" w:rsidRPr="00156E40" w:rsidRDefault="001E2ECC" w:rsidP="006F4D31">
      <w:pPr>
        <w:pStyle w:val="a3"/>
      </w:pPr>
      <w:r w:rsidRPr="00156E40">
        <w:tab/>
      </w:r>
      <w:r w:rsidRPr="005E22D0">
        <w:rPr>
          <w:rStyle w:val="a5"/>
        </w:rPr>
        <w:footnoteRef/>
      </w:r>
      <w:r w:rsidRPr="00156E40">
        <w:tab/>
        <w:t>The NDIS is expected to be rolled out across WA by 1 July 2020</w:t>
      </w:r>
      <w:r>
        <w:t>.</w:t>
      </w:r>
    </w:p>
  </w:footnote>
  <w:footnote w:id="11">
    <w:p w14:paraId="31EDAD4E" w14:textId="77777777" w:rsidR="001E2ECC" w:rsidRPr="008B1E0C" w:rsidRDefault="001E2ECC" w:rsidP="006F4D31">
      <w:pPr>
        <w:pStyle w:val="a3"/>
      </w:pPr>
      <w:r>
        <w:tab/>
      </w:r>
      <w:r w:rsidRPr="005E22D0">
        <w:rPr>
          <w:rStyle w:val="a5"/>
        </w:rPr>
        <w:footnoteRef/>
      </w:r>
      <w:r>
        <w:tab/>
      </w:r>
      <w:r w:rsidRPr="008B1E0C">
        <w:t>The Domestic and Family Violence Prevention Strategy 2016</w:t>
      </w:r>
      <w:r>
        <w:t>–</w:t>
      </w:r>
      <w:r w:rsidRPr="008B1E0C">
        <w:t>2026 (QLD); the Women</w:t>
      </w:r>
      <w:r>
        <w:t>’</w:t>
      </w:r>
      <w:r w:rsidRPr="008B1E0C">
        <w:t>s Safety Strategy 2011</w:t>
      </w:r>
      <w:r>
        <w:t>–</w:t>
      </w:r>
      <w:r w:rsidRPr="008B1E0C">
        <w:t>2022 (SA); the Domestic and Family Violence Reduction Strategy 2014</w:t>
      </w:r>
      <w:r>
        <w:t>–</w:t>
      </w:r>
      <w:r w:rsidRPr="008B1E0C">
        <w:t xml:space="preserve">2017 (NT); </w:t>
      </w:r>
      <w:bookmarkStart w:id="4" w:name="OLE_LINK8"/>
      <w:r w:rsidRPr="008B1E0C">
        <w:t>Safe Homes, Safe Families: Tasmania</w:t>
      </w:r>
      <w:r>
        <w:t>’</w:t>
      </w:r>
      <w:r w:rsidRPr="008B1E0C">
        <w:t>s Family Violence Action Plan 2015</w:t>
      </w:r>
      <w:r>
        <w:t>–</w:t>
      </w:r>
      <w:r w:rsidRPr="008B1E0C">
        <w:t>2020</w:t>
      </w:r>
      <w:bookmarkEnd w:id="4"/>
      <w:r w:rsidRPr="008B1E0C">
        <w:t xml:space="preserve"> (TAS); Prevention of Violence against W</w:t>
      </w:r>
      <w:r>
        <w:t>omen and Children Strategy 2011–</w:t>
      </w:r>
      <w:r w:rsidRPr="008B1E0C">
        <w:t>2017 (ACT); ACT Government Response to Family Violence (ACT); NSW Domestic and Family Violence Blueprint for Reform 2016</w:t>
      </w:r>
      <w:r>
        <w:t>–</w:t>
      </w:r>
      <w:r w:rsidRPr="008B1E0C">
        <w:t>2021 (NSW); Free From Violence – Victoria</w:t>
      </w:r>
      <w:r>
        <w:t>’</w:t>
      </w:r>
      <w:r w:rsidRPr="008B1E0C">
        <w:t>s Strategy to Prevent Family Violence and all Forms of Violence Against Women (VIC). WA is developing a 10 year Family and Domestic Violence Strategy.</w:t>
      </w:r>
    </w:p>
  </w:footnote>
  <w:footnote w:id="12">
    <w:p w14:paraId="061E4941" w14:textId="77777777" w:rsidR="001E2ECC" w:rsidRPr="005F6C02" w:rsidRDefault="001E2ECC" w:rsidP="00EC1C11">
      <w:pPr>
        <w:pStyle w:val="a3"/>
      </w:pPr>
      <w:r>
        <w:tab/>
      </w:r>
      <w:r w:rsidRPr="005E22D0">
        <w:rPr>
          <w:rStyle w:val="a5"/>
        </w:rPr>
        <w:footnoteRef/>
      </w:r>
      <w:r>
        <w:tab/>
      </w:r>
      <w:r w:rsidRPr="00156E40">
        <w:t>Steering Committee for the Review of Government Service Provision 2018, Report on Government Services 2018, Productivity Commission, Canberra; Australian Institute of Health and Welfare 2018. Child protection Australia 2016–17. Child welfare series no. 68. Cat. no. CWS 63. Canberra: AIHW.</w:t>
      </w:r>
    </w:p>
  </w:footnote>
  <w:footnote w:id="13">
    <w:p w14:paraId="52ECF3C4" w14:textId="77777777" w:rsidR="001E2ECC" w:rsidRPr="005F6C02" w:rsidRDefault="001E2ECC" w:rsidP="00EC1C11">
      <w:pPr>
        <w:pStyle w:val="a3"/>
      </w:pPr>
      <w:r>
        <w:tab/>
      </w:r>
      <w:r w:rsidRPr="005E22D0">
        <w:rPr>
          <w:rStyle w:val="a5"/>
        </w:rPr>
        <w:footnoteRef/>
      </w:r>
      <w:r>
        <w:tab/>
      </w:r>
      <w:r w:rsidRPr="005F6C02">
        <w:t xml:space="preserve"> </w:t>
      </w:r>
      <w:r w:rsidRPr="00156E40">
        <w:t>Section 33.3</w:t>
      </w:r>
      <w:r>
        <w:t>.</w:t>
      </w:r>
    </w:p>
  </w:footnote>
  <w:footnote w:id="14">
    <w:p w14:paraId="67508609" w14:textId="77777777" w:rsidR="001E2ECC" w:rsidRPr="00156E40" w:rsidRDefault="001E2ECC" w:rsidP="00EC1C11">
      <w:pPr>
        <w:pStyle w:val="a3"/>
      </w:pPr>
      <w:r w:rsidRPr="00156E40">
        <w:tab/>
      </w:r>
      <w:r w:rsidRPr="005E22D0">
        <w:rPr>
          <w:rStyle w:val="a5"/>
        </w:rPr>
        <w:footnoteRef/>
      </w:r>
      <w:r w:rsidRPr="00156E40">
        <w:tab/>
        <w:t>For example, the Victorian Disability Access Bench Book; the Queensland Equal Treatment Bench Book; and the Western Australia Equal</w:t>
      </w:r>
      <w:r>
        <w:t xml:space="preserve"> </w:t>
      </w:r>
      <w:r w:rsidRPr="00156E40">
        <w:t xml:space="preserve">Justice Bench Book. </w:t>
      </w:r>
    </w:p>
  </w:footnote>
  <w:footnote w:id="15">
    <w:p w14:paraId="1732ED53" w14:textId="77777777" w:rsidR="001E2ECC" w:rsidRPr="00156E40" w:rsidRDefault="001E2ECC" w:rsidP="00EC1C11">
      <w:pPr>
        <w:pStyle w:val="a3"/>
      </w:pPr>
      <w:r w:rsidRPr="00156E40">
        <w:tab/>
      </w:r>
      <w:r w:rsidRPr="005E22D0">
        <w:rPr>
          <w:rStyle w:val="a5"/>
        </w:rPr>
        <w:footnoteRef/>
      </w:r>
      <w:r w:rsidRPr="00156E40">
        <w:tab/>
        <w:t xml:space="preserve">For example, the Charter of Human Rights and Responsibilities Act 2006 (VIC). </w:t>
      </w:r>
    </w:p>
  </w:footnote>
  <w:footnote w:id="16">
    <w:p w14:paraId="17C74BC4" w14:textId="77777777" w:rsidR="001E2ECC" w:rsidRPr="00021F20" w:rsidRDefault="001E2ECC" w:rsidP="00AA5B14">
      <w:pPr>
        <w:pStyle w:val="a3"/>
      </w:pPr>
      <w:r w:rsidRPr="00156E40">
        <w:tab/>
      </w:r>
      <w:r w:rsidRPr="005E22D0">
        <w:rPr>
          <w:rStyle w:val="a5"/>
        </w:rPr>
        <w:footnoteRef/>
      </w:r>
      <w:r w:rsidRPr="00156E40">
        <w:tab/>
        <w:t>Totals include 5 entrants whose age was unknown and 5 whose Indigenous status was unknown. There were 23 entrants whose disability</w:t>
      </w:r>
      <w:r>
        <w:t xml:space="preserve"> status could not be ascertained.</w:t>
      </w:r>
      <w:r>
        <w:rPr>
          <w:color w:val="000000"/>
        </w:rPr>
        <w:t xml:space="preserve"> </w:t>
      </w:r>
    </w:p>
  </w:footnote>
  <w:footnote w:id="17">
    <w:p w14:paraId="53B26409" w14:textId="77777777" w:rsidR="001E2ECC" w:rsidRPr="000F70A5" w:rsidRDefault="001E2ECC" w:rsidP="00EC1C11">
      <w:pPr>
        <w:pStyle w:val="a3"/>
      </w:pPr>
      <w:r>
        <w:tab/>
      </w:r>
      <w:r w:rsidRPr="005E22D0">
        <w:rPr>
          <w:rStyle w:val="a5"/>
        </w:rPr>
        <w:footnoteRef/>
      </w:r>
      <w:r>
        <w:tab/>
      </w:r>
      <w:r w:rsidRPr="00156E40">
        <w:t>Criminal Code (NT); Disability Act 2006 (VIC); Mental Health Act 2013 (Tas); Mental Health Act 2016 (QLD); Mental Health Act 2007 (NSW); Criminal Law (Mentally Impaired Accused) Act 1996 (WA); Mental Health Act 2014 (WA)</w:t>
      </w:r>
      <w:r>
        <w:t>.</w:t>
      </w:r>
    </w:p>
  </w:footnote>
  <w:footnote w:id="18">
    <w:p w14:paraId="7DB49232" w14:textId="77777777" w:rsidR="001E2ECC" w:rsidRPr="000F70A5" w:rsidRDefault="001E2ECC" w:rsidP="00EC1C11">
      <w:pPr>
        <w:pStyle w:val="a3"/>
      </w:pPr>
      <w:r>
        <w:tab/>
      </w:r>
      <w:r w:rsidRPr="005E22D0">
        <w:rPr>
          <w:rStyle w:val="a5"/>
        </w:rPr>
        <w:footnoteRef/>
      </w:r>
      <w:r>
        <w:tab/>
      </w:r>
      <w:r w:rsidRPr="00156E40">
        <w:t>Mental Health Act 2015 (ACT).</w:t>
      </w:r>
      <w:r w:rsidRPr="000F70A5">
        <w:t xml:space="preserve"> </w:t>
      </w:r>
    </w:p>
  </w:footnote>
  <w:footnote w:id="19">
    <w:p w14:paraId="13597BB5" w14:textId="77777777" w:rsidR="001E2ECC" w:rsidRPr="000F70A5" w:rsidRDefault="001E2ECC" w:rsidP="00EC1C11">
      <w:pPr>
        <w:pStyle w:val="a3"/>
      </w:pPr>
      <w:r>
        <w:tab/>
      </w:r>
      <w:r w:rsidRPr="005E22D0">
        <w:rPr>
          <w:rStyle w:val="a5"/>
        </w:rPr>
        <w:footnoteRef/>
      </w:r>
      <w:r>
        <w:tab/>
      </w:r>
      <w:r w:rsidRPr="00156E40">
        <w:t>Noting that in WA an enduring power of attorney is limited to dealing with the management of assets, property and financial affairs, not treatment decisions.</w:t>
      </w:r>
    </w:p>
  </w:footnote>
  <w:footnote w:id="20">
    <w:p w14:paraId="6AEB85D3" w14:textId="77777777" w:rsidR="001E2ECC" w:rsidRPr="005316C6" w:rsidRDefault="001E2ECC" w:rsidP="00EC1C11">
      <w:pPr>
        <w:pStyle w:val="a3"/>
      </w:pPr>
      <w:r>
        <w:tab/>
      </w:r>
      <w:r w:rsidRPr="005E22D0">
        <w:rPr>
          <w:rStyle w:val="a5"/>
        </w:rPr>
        <w:footnoteRef/>
      </w:r>
      <w:r>
        <w:tab/>
      </w:r>
      <w:r w:rsidRPr="00156E40">
        <w:t>For example, the Guardianship and Administration Act 1995 (Tas); Mental Health Act 2014 (VIC); Declared Places (Mentally Impaired Accused) Act 2015 (WA); Health Consent to Treatment Policy 2016 (WA); the Consent to Medical Treatment and Palliative Care Act 1995 (SA), the Mental Health Act 2009 (SA), the Advanced Care Directives Act 2013 (SA), the Guardianship and Administration Act 1993 (SA) and the Civil and Administrative Tribunal Act 2013 (SA).</w:t>
      </w:r>
    </w:p>
  </w:footnote>
  <w:footnote w:id="21">
    <w:p w14:paraId="6879DCE5" w14:textId="77777777" w:rsidR="001E2ECC" w:rsidRPr="00156E40" w:rsidRDefault="001E2ECC" w:rsidP="00EC1C11">
      <w:pPr>
        <w:pStyle w:val="a3"/>
      </w:pPr>
      <w:r w:rsidRPr="00156E40">
        <w:tab/>
      </w:r>
      <w:r w:rsidRPr="005E22D0">
        <w:rPr>
          <w:rStyle w:val="a5"/>
        </w:rPr>
        <w:footnoteRef/>
      </w:r>
      <w:r w:rsidRPr="00156E40">
        <w:tab/>
        <w:t>Disability Justice Plan 2017-2020 (TAS); Disability Justice Plan 2014-2017 (SA); and the Disability Action Plan 2017-2021 (VIC).</w:t>
      </w:r>
    </w:p>
  </w:footnote>
  <w:footnote w:id="22">
    <w:p w14:paraId="261C371A" w14:textId="77777777" w:rsidR="001E2ECC" w:rsidRPr="00156E40" w:rsidRDefault="001E2ECC" w:rsidP="009A4AC9">
      <w:pPr>
        <w:pStyle w:val="a3"/>
      </w:pPr>
      <w:r w:rsidRPr="00156E40">
        <w:tab/>
      </w:r>
      <w:r w:rsidRPr="005E22D0">
        <w:rPr>
          <w:rStyle w:val="a5"/>
        </w:rPr>
        <w:footnoteRef/>
      </w:r>
      <w:r w:rsidRPr="00156E40">
        <w:tab/>
        <w:t xml:space="preserve">Mental Health Act 2013 (Tas); Guardianship and Administration Act 2000 and the Mental Health Act 2016 (QLD); Disability Services Act 2017 (NT); Mental Health Act 2014 (WA); and the Prisons Act 1981 (WA). NSW regulates this practice through mandatory policy directives. </w:t>
      </w:r>
    </w:p>
  </w:footnote>
  <w:footnote w:id="23">
    <w:p w14:paraId="237AA83B" w14:textId="77777777" w:rsidR="001E2ECC" w:rsidRPr="00A5470D" w:rsidRDefault="001E2ECC" w:rsidP="009A4AC9">
      <w:pPr>
        <w:pStyle w:val="a3"/>
      </w:pPr>
      <w:r w:rsidRPr="00156E40">
        <w:tab/>
      </w:r>
      <w:r w:rsidRPr="005E22D0">
        <w:rPr>
          <w:rStyle w:val="a5"/>
        </w:rPr>
        <w:footnoteRef/>
      </w:r>
      <w:r w:rsidRPr="00156E40">
        <w:tab/>
        <w:t>Senior Practitioner under the Disability Services Act 2011 (Tas); Office of the Public Guardian (QLD); Office of the Senior Practitioner (ACT); Chief Psychiatrist (WA); Inspector of Custodial Services Act 2003 (WA).Chief Psychiatrist (NSW); and Senior</w:t>
      </w:r>
      <w:r>
        <w:t xml:space="preserve"> </w:t>
      </w:r>
      <w:r w:rsidRPr="00156E40">
        <w:t>Practitioner</w:t>
      </w:r>
      <w:r w:rsidRPr="00156E40">
        <w:noBreakHyphen/>
        <w:t>Disability (VIC).</w:t>
      </w:r>
    </w:p>
  </w:footnote>
  <w:footnote w:id="24">
    <w:p w14:paraId="3394935C" w14:textId="77777777" w:rsidR="001E2ECC" w:rsidRPr="00156E40" w:rsidRDefault="001E2ECC" w:rsidP="009A4AC9">
      <w:pPr>
        <w:pStyle w:val="a3"/>
      </w:pPr>
      <w:r w:rsidRPr="00156E40">
        <w:tab/>
      </w:r>
      <w:r w:rsidRPr="005E22D0">
        <w:rPr>
          <w:rStyle w:val="a5"/>
        </w:rPr>
        <w:footnoteRef/>
      </w:r>
      <w:r w:rsidRPr="00156E40">
        <w:tab/>
        <w:t>Victoria,</w:t>
      </w:r>
      <w:r>
        <w:t xml:space="preserve"> </w:t>
      </w:r>
      <w:r w:rsidRPr="00156E40">
        <w:t>ACT, NSW and Queensland.</w:t>
      </w:r>
    </w:p>
  </w:footnote>
  <w:footnote w:id="25">
    <w:p w14:paraId="65E6058A" w14:textId="77777777" w:rsidR="001E2ECC" w:rsidRPr="00B75E84" w:rsidRDefault="001E2ECC" w:rsidP="009A4AC9">
      <w:pPr>
        <w:pStyle w:val="a3"/>
      </w:pPr>
      <w:r w:rsidRPr="00156E40">
        <w:tab/>
      </w:r>
      <w:r w:rsidRPr="005E22D0">
        <w:rPr>
          <w:rStyle w:val="a5"/>
        </w:rPr>
        <w:footnoteRef/>
      </w:r>
      <w:r w:rsidRPr="00156E40">
        <w:tab/>
      </w:r>
      <w:hyperlink r:id="rId1" w:history="1">
        <w:r w:rsidRPr="00156E40">
          <w:t>https://www.aihw.gov.au/reports/mental-health-services/mental-health-services-in-australia/report-contents/restrictive-practices/seclusion</w:t>
        </w:r>
      </w:hyperlink>
      <w:r>
        <w:t>.</w:t>
      </w:r>
    </w:p>
  </w:footnote>
  <w:footnote w:id="26">
    <w:p w14:paraId="446F6629" w14:textId="77777777" w:rsidR="001E2ECC" w:rsidRPr="000F70A5" w:rsidRDefault="001E2ECC" w:rsidP="009A4AC9">
      <w:pPr>
        <w:pStyle w:val="a3"/>
      </w:pPr>
      <w:r>
        <w:tab/>
      </w:r>
      <w:r w:rsidRPr="005E22D0">
        <w:rPr>
          <w:rStyle w:val="a5"/>
        </w:rPr>
        <w:footnoteRef/>
      </w:r>
      <w:r>
        <w:tab/>
      </w:r>
      <w:r w:rsidRPr="00156E40">
        <w:t>United Nations Committee against Torture. (2016). Ninth annual report of the Subcommittee on Prevention of Torture and Other Cruel, Inhuman or Degrading Treatment or Punishment, CAT/C/57/4.</w:t>
      </w:r>
    </w:p>
  </w:footnote>
  <w:footnote w:id="27">
    <w:p w14:paraId="00AF035F" w14:textId="77777777" w:rsidR="001E2ECC" w:rsidRPr="00156E40" w:rsidRDefault="001E2ECC" w:rsidP="009A4AC9">
      <w:pPr>
        <w:pStyle w:val="a3"/>
      </w:pPr>
      <w:r w:rsidRPr="00156E40">
        <w:tab/>
      </w:r>
      <w:r w:rsidRPr="005E22D0">
        <w:rPr>
          <w:rStyle w:val="a5"/>
        </w:rPr>
        <w:footnoteRef/>
      </w:r>
      <w:r w:rsidRPr="00156E40">
        <w:tab/>
        <w:t>Re:</w:t>
      </w:r>
      <w:r>
        <w:t xml:space="preserve"> </w:t>
      </w:r>
      <w:r w:rsidRPr="00156E40">
        <w:t xml:space="preserve">Carla (2016) </w:t>
      </w:r>
      <w:proofErr w:type="spellStart"/>
      <w:r w:rsidRPr="00156E40">
        <w:t>FamCA</w:t>
      </w:r>
      <w:proofErr w:type="spellEnd"/>
      <w:r w:rsidRPr="00156E40">
        <w:t xml:space="preserve"> 7</w:t>
      </w:r>
      <w:r>
        <w:t>.</w:t>
      </w:r>
    </w:p>
  </w:footnote>
  <w:footnote w:id="28">
    <w:p w14:paraId="55210A22" w14:textId="77777777" w:rsidR="001E2ECC" w:rsidRPr="00156E40" w:rsidRDefault="001E2ECC" w:rsidP="009A4AC9">
      <w:pPr>
        <w:pStyle w:val="a3"/>
      </w:pPr>
      <w:r w:rsidRPr="00156E40">
        <w:tab/>
      </w:r>
      <w:r w:rsidRPr="005E22D0">
        <w:rPr>
          <w:rStyle w:val="a5"/>
        </w:rPr>
        <w:footnoteRef/>
      </w:r>
      <w:r w:rsidRPr="00156E40">
        <w:tab/>
        <w:t>Rule 4.09(1)</w:t>
      </w:r>
      <w:r>
        <w:t>.</w:t>
      </w:r>
    </w:p>
  </w:footnote>
  <w:footnote w:id="29">
    <w:p w14:paraId="6F8EA426" w14:textId="77777777" w:rsidR="001E2ECC" w:rsidRPr="00156E40" w:rsidRDefault="001E2ECC" w:rsidP="009A4AC9">
      <w:pPr>
        <w:pStyle w:val="a3"/>
      </w:pPr>
      <w:r w:rsidRPr="00156E40">
        <w:tab/>
      </w:r>
      <w:r w:rsidRPr="005E22D0">
        <w:rPr>
          <w:rStyle w:val="a5"/>
        </w:rPr>
        <w:footnoteRef/>
      </w:r>
      <w:r w:rsidRPr="00156E40">
        <w:tab/>
      </w:r>
      <w:r>
        <w:t>R</w:t>
      </w:r>
      <w:r w:rsidRPr="00156E40">
        <w:t>ule 4.09(2)</w:t>
      </w:r>
      <w:r>
        <w:t>.</w:t>
      </w:r>
    </w:p>
  </w:footnote>
  <w:footnote w:id="30">
    <w:p w14:paraId="4E3C3D64" w14:textId="77777777" w:rsidR="001E2ECC" w:rsidRPr="00156E40" w:rsidRDefault="001E2ECC" w:rsidP="009A4AC9">
      <w:pPr>
        <w:pStyle w:val="a3"/>
        <w:rPr>
          <w:vertAlign w:val="superscript"/>
        </w:rPr>
      </w:pPr>
      <w:r w:rsidRPr="00156E40">
        <w:tab/>
      </w:r>
      <w:r w:rsidRPr="005E22D0">
        <w:rPr>
          <w:rStyle w:val="a5"/>
        </w:rPr>
        <w:footnoteRef/>
      </w:r>
      <w:r w:rsidRPr="00156E40">
        <w:tab/>
        <w:t>Sex Discrimination Amendment (Sexual Orientation, Gender Identity and Intersex Status) Act 2013, No. 98, 2013</w:t>
      </w:r>
      <w:r>
        <w:t>.</w:t>
      </w:r>
    </w:p>
  </w:footnote>
  <w:footnote w:id="31">
    <w:p w14:paraId="780BFB45" w14:textId="77777777" w:rsidR="001E2ECC" w:rsidRPr="00156E40" w:rsidRDefault="001E2ECC" w:rsidP="009A4AC9">
      <w:pPr>
        <w:pStyle w:val="a3"/>
      </w:pPr>
      <w:r w:rsidRPr="00156E40">
        <w:tab/>
      </w:r>
      <w:r w:rsidRPr="005E22D0">
        <w:rPr>
          <w:rStyle w:val="a5"/>
        </w:rPr>
        <w:footnoteRef/>
      </w:r>
      <w:r w:rsidRPr="00156E40">
        <w:tab/>
        <w:t>From the COAG report to the Disability Reform Council</w:t>
      </w:r>
      <w:r>
        <w:t>.</w:t>
      </w:r>
    </w:p>
  </w:footnote>
  <w:footnote w:id="32">
    <w:p w14:paraId="7EB36D04" w14:textId="77777777" w:rsidR="001E2ECC" w:rsidRPr="004710E0" w:rsidRDefault="001E2ECC" w:rsidP="009A4AC9">
      <w:pPr>
        <w:pStyle w:val="a3"/>
        <w:rPr>
          <w:i/>
          <w:lang w:val="en-US"/>
        </w:rPr>
      </w:pPr>
      <w:r w:rsidRPr="00156E40">
        <w:tab/>
      </w:r>
      <w:r w:rsidRPr="005E22D0">
        <w:rPr>
          <w:rStyle w:val="a5"/>
        </w:rPr>
        <w:footnoteRef/>
      </w:r>
      <w:r w:rsidRPr="00156E40">
        <w:tab/>
        <w:t>Services provided under the National Disability Agreement 2015–16</w:t>
      </w:r>
      <w:r>
        <w:t>.</w:t>
      </w:r>
    </w:p>
  </w:footnote>
  <w:footnote w:id="33">
    <w:p w14:paraId="446A2279" w14:textId="77777777" w:rsidR="001E2ECC" w:rsidRPr="00156E40" w:rsidRDefault="001E2ECC" w:rsidP="006543D0">
      <w:pPr>
        <w:pStyle w:val="a3"/>
      </w:pPr>
      <w:r w:rsidRPr="00156E40">
        <w:tab/>
      </w:r>
      <w:r w:rsidRPr="005E22D0">
        <w:rPr>
          <w:rStyle w:val="a5"/>
        </w:rPr>
        <w:footnoteRef/>
      </w:r>
      <w:r w:rsidRPr="00156E40">
        <w:tab/>
        <w:t>For</w:t>
      </w:r>
      <w:r>
        <w:t xml:space="preserve"> </w:t>
      </w:r>
      <w:r w:rsidRPr="00156E40">
        <w:t>example, the Disability Services Act 2006 (QLD), the Disability Services Regulations 2015 (Tas) and the Mental Health Act 2015 (ACT).</w:t>
      </w:r>
    </w:p>
  </w:footnote>
  <w:footnote w:id="34">
    <w:p w14:paraId="36B944B7" w14:textId="77777777" w:rsidR="001E2ECC" w:rsidRPr="00156E40" w:rsidRDefault="001E2ECC" w:rsidP="006543D0">
      <w:pPr>
        <w:pStyle w:val="a3"/>
      </w:pPr>
      <w:r>
        <w:tab/>
      </w:r>
      <w:r w:rsidRPr="005E22D0">
        <w:rPr>
          <w:rStyle w:val="a5"/>
        </w:rPr>
        <w:footnoteRef/>
      </w:r>
      <w:r w:rsidRPr="00156E40">
        <w:tab/>
        <w:t>Health Insurance Act 1973</w:t>
      </w:r>
      <w:r>
        <w:t>.</w:t>
      </w:r>
    </w:p>
  </w:footnote>
  <w:footnote w:id="35">
    <w:p w14:paraId="7C8DE244" w14:textId="77777777" w:rsidR="001E2ECC" w:rsidRPr="00156E40" w:rsidRDefault="001E2ECC" w:rsidP="006543D0">
      <w:pPr>
        <w:pStyle w:val="a3"/>
      </w:pPr>
      <w:r w:rsidRPr="00156E40">
        <w:tab/>
      </w:r>
      <w:r w:rsidRPr="005E22D0">
        <w:rPr>
          <w:rStyle w:val="a5"/>
        </w:rPr>
        <w:footnoteRef/>
      </w:r>
      <w:r w:rsidRPr="00156E40">
        <w:tab/>
        <w:t>For example, the ACT</w:t>
      </w:r>
      <w:r>
        <w:t>’</w:t>
      </w:r>
      <w:r w:rsidRPr="00156E40">
        <w:t>s Towards</w:t>
      </w:r>
      <w:r>
        <w:t xml:space="preserve"> </w:t>
      </w:r>
      <w:r w:rsidRPr="00156E40">
        <w:t>Culturally Appropriate and Inclusive Services, a Coordinating Framework (2014</w:t>
      </w:r>
      <w:r>
        <w:t>–</w:t>
      </w:r>
      <w:r w:rsidRPr="00156E40">
        <w:t>2018), the Victorian</w:t>
      </w:r>
      <w:r>
        <w:t xml:space="preserve"> State Disability Plan 2013–</w:t>
      </w:r>
      <w:r w:rsidRPr="00156E40">
        <w:t>2016 and the Queensland Heal</w:t>
      </w:r>
      <w:r>
        <w:t>th Disability Service Plan 2017–</w:t>
      </w:r>
      <w:r w:rsidRPr="00156E40">
        <w:t>2020.</w:t>
      </w:r>
    </w:p>
  </w:footnote>
  <w:footnote w:id="36">
    <w:p w14:paraId="6A2E36F9" w14:textId="77777777" w:rsidR="001E2ECC" w:rsidRPr="00C359AD" w:rsidRDefault="001E2ECC" w:rsidP="006543D0">
      <w:pPr>
        <w:pStyle w:val="a3"/>
      </w:pPr>
      <w:r w:rsidRPr="00156E40">
        <w:tab/>
      </w:r>
      <w:r w:rsidRPr="005E22D0">
        <w:rPr>
          <w:rStyle w:val="a5"/>
        </w:rPr>
        <w:footnoteRef/>
      </w:r>
      <w:r w:rsidRPr="00156E40">
        <w:tab/>
        <w:t>National Disability Insurance Scheme Act 2013</w:t>
      </w:r>
      <w:r>
        <w:t>.</w:t>
      </w:r>
    </w:p>
  </w:footnote>
  <w:footnote w:id="37">
    <w:p w14:paraId="09FFDA6F" w14:textId="77777777" w:rsidR="001E2ECC" w:rsidRPr="00156E40" w:rsidRDefault="001E2ECC" w:rsidP="006543D0">
      <w:pPr>
        <w:pStyle w:val="a3"/>
      </w:pPr>
      <w:r w:rsidRPr="00156E40">
        <w:tab/>
      </w:r>
      <w:r w:rsidRPr="005E22D0">
        <w:rPr>
          <w:rStyle w:val="a5"/>
        </w:rPr>
        <w:footnoteRef/>
      </w:r>
      <w:r w:rsidRPr="00156E40">
        <w:tab/>
        <w:t xml:space="preserve">Department of Social Services, 2013, National Standards for Disability Services, </w:t>
      </w:r>
      <w:r>
        <w:t>Australian Government [website].</w:t>
      </w:r>
      <w:r w:rsidRPr="00156E40">
        <w:t xml:space="preserve"> &lt;https://www.dss.gov.au/sites/default/files/documents/</w:t>
      </w:r>
      <w:r>
        <w:t xml:space="preserve"> </w:t>
      </w:r>
      <w:r w:rsidRPr="00156E40">
        <w:t>06_2015/nsds_full_version.pdf&gt;.</w:t>
      </w:r>
    </w:p>
  </w:footnote>
  <w:footnote w:id="38">
    <w:p w14:paraId="376B7DFC" w14:textId="77777777" w:rsidR="001E2ECC" w:rsidRPr="005D033C" w:rsidRDefault="001E2ECC" w:rsidP="006543D0">
      <w:pPr>
        <w:pStyle w:val="a3"/>
      </w:pPr>
      <w:r w:rsidRPr="00156E40">
        <w:tab/>
      </w:r>
      <w:r w:rsidRPr="005E22D0">
        <w:rPr>
          <w:rStyle w:val="a5"/>
        </w:rPr>
        <w:footnoteRef/>
      </w:r>
      <w:r w:rsidRPr="00156E40">
        <w:tab/>
        <w:t>Disability Services Act 1986 (</w:t>
      </w:r>
      <w:proofErr w:type="spellStart"/>
      <w:r w:rsidRPr="00156E40">
        <w:t>Cth</w:t>
      </w:r>
      <w:proofErr w:type="spellEnd"/>
      <w:r w:rsidRPr="00156E40">
        <w:t>), Disability Services Act 1993 (NSW), Disability Act 2006 (VIC), Disability Services Act 1993 (WA), Disability</w:t>
      </w:r>
      <w:r>
        <w:t xml:space="preserve"> </w:t>
      </w:r>
      <w:r w:rsidRPr="00156E40">
        <w:t>Services Act 2006 (QLD), Disability Services Act 1991 (ACT), Disability Services Act 2011 (TAS), Disability Services Act 1993 (SA); and the Disability</w:t>
      </w:r>
      <w:r>
        <w:t xml:space="preserve"> </w:t>
      </w:r>
      <w:r w:rsidRPr="00156E40">
        <w:t>Services Act 1993 (NT).</w:t>
      </w:r>
    </w:p>
  </w:footnote>
  <w:footnote w:id="39">
    <w:p w14:paraId="31CD0616" w14:textId="77777777" w:rsidR="001E2ECC" w:rsidRPr="007F0D89" w:rsidRDefault="001E2ECC" w:rsidP="006543D0">
      <w:pPr>
        <w:pStyle w:val="a3"/>
      </w:pPr>
      <w:r w:rsidRPr="007F0D89">
        <w:tab/>
      </w:r>
      <w:r w:rsidRPr="005E22D0">
        <w:rPr>
          <w:rStyle w:val="a5"/>
        </w:rPr>
        <w:footnoteRef/>
      </w:r>
      <w:r w:rsidRPr="007F0D89">
        <w:tab/>
        <w:t>See Issue 1 for Australia</w:t>
      </w:r>
      <w:r>
        <w:t>’</w:t>
      </w:r>
      <w:r w:rsidRPr="007F0D89">
        <w:t>s position on substitute decision-making</w:t>
      </w:r>
      <w:r>
        <w:t>.</w:t>
      </w:r>
      <w:r w:rsidRPr="007F0D89">
        <w:t xml:space="preserve"> </w:t>
      </w:r>
    </w:p>
  </w:footnote>
  <w:footnote w:id="40">
    <w:p w14:paraId="216F5628" w14:textId="77777777" w:rsidR="001E2ECC" w:rsidRPr="00641D92" w:rsidRDefault="001E2ECC" w:rsidP="006543D0">
      <w:pPr>
        <w:pStyle w:val="a3"/>
      </w:pPr>
      <w:r w:rsidRPr="00641D92">
        <w:tab/>
      </w:r>
      <w:r w:rsidRPr="005E22D0">
        <w:rPr>
          <w:rStyle w:val="a5"/>
        </w:rPr>
        <w:footnoteRef/>
      </w:r>
      <w:r w:rsidRPr="00641D92">
        <w:tab/>
        <w:t>Section</w:t>
      </w:r>
      <w:r>
        <w:t xml:space="preserve"> </w:t>
      </w:r>
      <w:r w:rsidRPr="00641D92">
        <w:t>93(8), Electoral Act 1918 (</w:t>
      </w:r>
      <w:proofErr w:type="spellStart"/>
      <w:r w:rsidRPr="00641D92">
        <w:t>Cth</w:t>
      </w:r>
      <w:proofErr w:type="spellEnd"/>
      <w:r w:rsidRPr="00641D92">
        <w:t>)</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5C"/>
    <w:rsid w:val="000051C0"/>
    <w:rsid w:val="00012869"/>
    <w:rsid w:val="00023CD3"/>
    <w:rsid w:val="00024695"/>
    <w:rsid w:val="000310F8"/>
    <w:rsid w:val="000325CB"/>
    <w:rsid w:val="00034131"/>
    <w:rsid w:val="00035BEB"/>
    <w:rsid w:val="00041E46"/>
    <w:rsid w:val="00050360"/>
    <w:rsid w:val="00052632"/>
    <w:rsid w:val="0005461B"/>
    <w:rsid w:val="0005570D"/>
    <w:rsid w:val="0006195B"/>
    <w:rsid w:val="00062CBA"/>
    <w:rsid w:val="000709D5"/>
    <w:rsid w:val="00077A80"/>
    <w:rsid w:val="00080D91"/>
    <w:rsid w:val="0008255B"/>
    <w:rsid w:val="00083C4C"/>
    <w:rsid w:val="0008444D"/>
    <w:rsid w:val="00084DD2"/>
    <w:rsid w:val="00086A0A"/>
    <w:rsid w:val="00094FEC"/>
    <w:rsid w:val="000A54DD"/>
    <w:rsid w:val="000C14F9"/>
    <w:rsid w:val="000C5168"/>
    <w:rsid w:val="000D0442"/>
    <w:rsid w:val="000D3F68"/>
    <w:rsid w:val="000D608E"/>
    <w:rsid w:val="000E0099"/>
    <w:rsid w:val="000F41E9"/>
    <w:rsid w:val="000F4EC9"/>
    <w:rsid w:val="00110B38"/>
    <w:rsid w:val="001116C4"/>
    <w:rsid w:val="00115946"/>
    <w:rsid w:val="00115D50"/>
    <w:rsid w:val="001478F6"/>
    <w:rsid w:val="00154AB2"/>
    <w:rsid w:val="0015614E"/>
    <w:rsid w:val="0015704A"/>
    <w:rsid w:val="00160580"/>
    <w:rsid w:val="00160B9C"/>
    <w:rsid w:val="00163EC3"/>
    <w:rsid w:val="001641A3"/>
    <w:rsid w:val="001674E8"/>
    <w:rsid w:val="00174633"/>
    <w:rsid w:val="00183AFB"/>
    <w:rsid w:val="00187DD5"/>
    <w:rsid w:val="00187F76"/>
    <w:rsid w:val="00190F45"/>
    <w:rsid w:val="001A2612"/>
    <w:rsid w:val="001A58E5"/>
    <w:rsid w:val="001A7AE9"/>
    <w:rsid w:val="001B7C08"/>
    <w:rsid w:val="001C3FE5"/>
    <w:rsid w:val="001D4E4D"/>
    <w:rsid w:val="001D7C62"/>
    <w:rsid w:val="001E159C"/>
    <w:rsid w:val="001E2ECC"/>
    <w:rsid w:val="001E53C8"/>
    <w:rsid w:val="001F3E6D"/>
    <w:rsid w:val="002004B5"/>
    <w:rsid w:val="00202770"/>
    <w:rsid w:val="002073B7"/>
    <w:rsid w:val="00207903"/>
    <w:rsid w:val="00213798"/>
    <w:rsid w:val="00215B11"/>
    <w:rsid w:val="002248BD"/>
    <w:rsid w:val="002279C0"/>
    <w:rsid w:val="002468DC"/>
    <w:rsid w:val="00246B98"/>
    <w:rsid w:val="0024709A"/>
    <w:rsid w:val="00250B0F"/>
    <w:rsid w:val="00254FE4"/>
    <w:rsid w:val="002642ED"/>
    <w:rsid w:val="00265A52"/>
    <w:rsid w:val="002758EC"/>
    <w:rsid w:val="002764B5"/>
    <w:rsid w:val="0027753B"/>
    <w:rsid w:val="002829E3"/>
    <w:rsid w:val="00283EAB"/>
    <w:rsid w:val="00284640"/>
    <w:rsid w:val="00287961"/>
    <w:rsid w:val="00290690"/>
    <w:rsid w:val="002940D6"/>
    <w:rsid w:val="002A71D1"/>
    <w:rsid w:val="002A7F6C"/>
    <w:rsid w:val="002B20B0"/>
    <w:rsid w:val="002B346F"/>
    <w:rsid w:val="002B5548"/>
    <w:rsid w:val="002B5C34"/>
    <w:rsid w:val="002B6B84"/>
    <w:rsid w:val="002C7FF8"/>
    <w:rsid w:val="002D02AA"/>
    <w:rsid w:val="002D0AEE"/>
    <w:rsid w:val="002D7C91"/>
    <w:rsid w:val="002E1C9C"/>
    <w:rsid w:val="0030096A"/>
    <w:rsid w:val="003027D3"/>
    <w:rsid w:val="00304325"/>
    <w:rsid w:val="00304556"/>
    <w:rsid w:val="003110E3"/>
    <w:rsid w:val="00316D72"/>
    <w:rsid w:val="00316E91"/>
    <w:rsid w:val="00317C79"/>
    <w:rsid w:val="00321D8D"/>
    <w:rsid w:val="003229E3"/>
    <w:rsid w:val="00324FA1"/>
    <w:rsid w:val="003255E0"/>
    <w:rsid w:val="00330EA7"/>
    <w:rsid w:val="00331550"/>
    <w:rsid w:val="003462B0"/>
    <w:rsid w:val="00352959"/>
    <w:rsid w:val="00355ECD"/>
    <w:rsid w:val="003600FD"/>
    <w:rsid w:val="00371F56"/>
    <w:rsid w:val="003752FF"/>
    <w:rsid w:val="00386FDD"/>
    <w:rsid w:val="00396593"/>
    <w:rsid w:val="00397C45"/>
    <w:rsid w:val="003A23AF"/>
    <w:rsid w:val="003A28DE"/>
    <w:rsid w:val="003A4293"/>
    <w:rsid w:val="003A46E8"/>
    <w:rsid w:val="003B5782"/>
    <w:rsid w:val="003B5DD1"/>
    <w:rsid w:val="003C492D"/>
    <w:rsid w:val="003D397E"/>
    <w:rsid w:val="003D68DC"/>
    <w:rsid w:val="003E6122"/>
    <w:rsid w:val="003F16FF"/>
    <w:rsid w:val="003F1C9C"/>
    <w:rsid w:val="003F7A1A"/>
    <w:rsid w:val="004149B7"/>
    <w:rsid w:val="00415D6B"/>
    <w:rsid w:val="00415E9F"/>
    <w:rsid w:val="00420792"/>
    <w:rsid w:val="0042303D"/>
    <w:rsid w:val="0042584F"/>
    <w:rsid w:val="00427CA6"/>
    <w:rsid w:val="0043367C"/>
    <w:rsid w:val="00435091"/>
    <w:rsid w:val="004369D6"/>
    <w:rsid w:val="004438A5"/>
    <w:rsid w:val="004661FD"/>
    <w:rsid w:val="00466CE4"/>
    <w:rsid w:val="00467073"/>
    <w:rsid w:val="00473956"/>
    <w:rsid w:val="00480E8E"/>
    <w:rsid w:val="00481F85"/>
    <w:rsid w:val="00491FEF"/>
    <w:rsid w:val="0049364C"/>
    <w:rsid w:val="00497180"/>
    <w:rsid w:val="004A39B3"/>
    <w:rsid w:val="004A39B7"/>
    <w:rsid w:val="004A39E9"/>
    <w:rsid w:val="004B5802"/>
    <w:rsid w:val="004B58E3"/>
    <w:rsid w:val="004B6200"/>
    <w:rsid w:val="004C480F"/>
    <w:rsid w:val="004C646C"/>
    <w:rsid w:val="004E2551"/>
    <w:rsid w:val="004E26FC"/>
    <w:rsid w:val="004E2E9F"/>
    <w:rsid w:val="004F18B1"/>
    <w:rsid w:val="00512F62"/>
    <w:rsid w:val="005166CD"/>
    <w:rsid w:val="00531A96"/>
    <w:rsid w:val="00536E14"/>
    <w:rsid w:val="00537F9A"/>
    <w:rsid w:val="00540820"/>
    <w:rsid w:val="00540827"/>
    <w:rsid w:val="00540D35"/>
    <w:rsid w:val="005415B0"/>
    <w:rsid w:val="00542446"/>
    <w:rsid w:val="005431D3"/>
    <w:rsid w:val="00546C87"/>
    <w:rsid w:val="00552B99"/>
    <w:rsid w:val="005564A5"/>
    <w:rsid w:val="00561990"/>
    <w:rsid w:val="005626BB"/>
    <w:rsid w:val="00562C68"/>
    <w:rsid w:val="00563D31"/>
    <w:rsid w:val="00565230"/>
    <w:rsid w:val="0056586D"/>
    <w:rsid w:val="00565F33"/>
    <w:rsid w:val="005713A8"/>
    <w:rsid w:val="005764EC"/>
    <w:rsid w:val="0058360E"/>
    <w:rsid w:val="00584A97"/>
    <w:rsid w:val="00592C18"/>
    <w:rsid w:val="00597CE5"/>
    <w:rsid w:val="005A0EB4"/>
    <w:rsid w:val="005A1674"/>
    <w:rsid w:val="005A41E8"/>
    <w:rsid w:val="005B1A73"/>
    <w:rsid w:val="005B240A"/>
    <w:rsid w:val="005B2889"/>
    <w:rsid w:val="005B432F"/>
    <w:rsid w:val="005C3F73"/>
    <w:rsid w:val="005C4171"/>
    <w:rsid w:val="005C4D34"/>
    <w:rsid w:val="005C5119"/>
    <w:rsid w:val="005D722E"/>
    <w:rsid w:val="005E093D"/>
    <w:rsid w:val="005E68AF"/>
    <w:rsid w:val="005E6F23"/>
    <w:rsid w:val="005F1C8C"/>
    <w:rsid w:val="005F4F84"/>
    <w:rsid w:val="00603561"/>
    <w:rsid w:val="0060387D"/>
    <w:rsid w:val="006113AA"/>
    <w:rsid w:val="006114B6"/>
    <w:rsid w:val="00622586"/>
    <w:rsid w:val="006424B7"/>
    <w:rsid w:val="006461A7"/>
    <w:rsid w:val="006479C9"/>
    <w:rsid w:val="00651245"/>
    <w:rsid w:val="0065174E"/>
    <w:rsid w:val="006543D0"/>
    <w:rsid w:val="006546FA"/>
    <w:rsid w:val="00667505"/>
    <w:rsid w:val="006679F9"/>
    <w:rsid w:val="00675F5F"/>
    <w:rsid w:val="006912F6"/>
    <w:rsid w:val="00691899"/>
    <w:rsid w:val="006A1228"/>
    <w:rsid w:val="006A7CDA"/>
    <w:rsid w:val="006B1B6E"/>
    <w:rsid w:val="006B43EE"/>
    <w:rsid w:val="006B46B8"/>
    <w:rsid w:val="006B7EC1"/>
    <w:rsid w:val="006C053F"/>
    <w:rsid w:val="006C1991"/>
    <w:rsid w:val="006D04D3"/>
    <w:rsid w:val="006D66F5"/>
    <w:rsid w:val="006D7112"/>
    <w:rsid w:val="006D7C5D"/>
    <w:rsid w:val="006E109B"/>
    <w:rsid w:val="006E2C19"/>
    <w:rsid w:val="006E3F08"/>
    <w:rsid w:val="006F121D"/>
    <w:rsid w:val="006F1845"/>
    <w:rsid w:val="006F22A7"/>
    <w:rsid w:val="006F244A"/>
    <w:rsid w:val="006F3395"/>
    <w:rsid w:val="006F4D31"/>
    <w:rsid w:val="006F583F"/>
    <w:rsid w:val="0071024F"/>
    <w:rsid w:val="007117C0"/>
    <w:rsid w:val="007120DA"/>
    <w:rsid w:val="0071643B"/>
    <w:rsid w:val="007352D3"/>
    <w:rsid w:val="00742E45"/>
    <w:rsid w:val="007433AF"/>
    <w:rsid w:val="007468A1"/>
    <w:rsid w:val="00747524"/>
    <w:rsid w:val="0075094E"/>
    <w:rsid w:val="0075099E"/>
    <w:rsid w:val="00751B8A"/>
    <w:rsid w:val="00756CA3"/>
    <w:rsid w:val="00763CEC"/>
    <w:rsid w:val="00765523"/>
    <w:rsid w:val="00765E71"/>
    <w:rsid w:val="007672FD"/>
    <w:rsid w:val="00787616"/>
    <w:rsid w:val="00787DAE"/>
    <w:rsid w:val="007A74D0"/>
    <w:rsid w:val="007C1630"/>
    <w:rsid w:val="007C59C5"/>
    <w:rsid w:val="007C7B48"/>
    <w:rsid w:val="007D3ED8"/>
    <w:rsid w:val="007D5932"/>
    <w:rsid w:val="007E465A"/>
    <w:rsid w:val="008025F8"/>
    <w:rsid w:val="00811EF1"/>
    <w:rsid w:val="00813CEA"/>
    <w:rsid w:val="008174A7"/>
    <w:rsid w:val="0082236F"/>
    <w:rsid w:val="00827D7B"/>
    <w:rsid w:val="0083541E"/>
    <w:rsid w:val="00843CCE"/>
    <w:rsid w:val="00863237"/>
    <w:rsid w:val="0086460D"/>
    <w:rsid w:val="00864B6F"/>
    <w:rsid w:val="00870BA6"/>
    <w:rsid w:val="00872E2C"/>
    <w:rsid w:val="00892C53"/>
    <w:rsid w:val="008956A7"/>
    <w:rsid w:val="008957E1"/>
    <w:rsid w:val="00895AE0"/>
    <w:rsid w:val="008A0815"/>
    <w:rsid w:val="008A7582"/>
    <w:rsid w:val="008B6322"/>
    <w:rsid w:val="008C7F4D"/>
    <w:rsid w:val="008D30A5"/>
    <w:rsid w:val="008E039B"/>
    <w:rsid w:val="008E041B"/>
    <w:rsid w:val="008E1223"/>
    <w:rsid w:val="008F7214"/>
    <w:rsid w:val="00900064"/>
    <w:rsid w:val="00901EB9"/>
    <w:rsid w:val="00902B9D"/>
    <w:rsid w:val="0090635C"/>
    <w:rsid w:val="00906AB9"/>
    <w:rsid w:val="0091295A"/>
    <w:rsid w:val="00916895"/>
    <w:rsid w:val="009204BD"/>
    <w:rsid w:val="00922A75"/>
    <w:rsid w:val="00923F9E"/>
    <w:rsid w:val="0093037E"/>
    <w:rsid w:val="009336B3"/>
    <w:rsid w:val="00951119"/>
    <w:rsid w:val="009558F0"/>
    <w:rsid w:val="009602F1"/>
    <w:rsid w:val="00961CAF"/>
    <w:rsid w:val="00964F2A"/>
    <w:rsid w:val="00972799"/>
    <w:rsid w:val="00976654"/>
    <w:rsid w:val="00976886"/>
    <w:rsid w:val="0098061A"/>
    <w:rsid w:val="00985733"/>
    <w:rsid w:val="009A2860"/>
    <w:rsid w:val="009A480E"/>
    <w:rsid w:val="009A4AC9"/>
    <w:rsid w:val="009B0A75"/>
    <w:rsid w:val="009B4652"/>
    <w:rsid w:val="009C1789"/>
    <w:rsid w:val="009C42AF"/>
    <w:rsid w:val="009C756B"/>
    <w:rsid w:val="009D3F6E"/>
    <w:rsid w:val="009F13D0"/>
    <w:rsid w:val="009F1D3D"/>
    <w:rsid w:val="009F680D"/>
    <w:rsid w:val="009F6987"/>
    <w:rsid w:val="00A05CAF"/>
    <w:rsid w:val="00A11EF9"/>
    <w:rsid w:val="00A122F7"/>
    <w:rsid w:val="00A1365C"/>
    <w:rsid w:val="00A13FD0"/>
    <w:rsid w:val="00A23462"/>
    <w:rsid w:val="00A23CA2"/>
    <w:rsid w:val="00A32C54"/>
    <w:rsid w:val="00A33A20"/>
    <w:rsid w:val="00A36A09"/>
    <w:rsid w:val="00A4756B"/>
    <w:rsid w:val="00A47F0E"/>
    <w:rsid w:val="00A5270C"/>
    <w:rsid w:val="00A805FA"/>
    <w:rsid w:val="00A94C7D"/>
    <w:rsid w:val="00AA1FAA"/>
    <w:rsid w:val="00AA5B14"/>
    <w:rsid w:val="00AA7BB6"/>
    <w:rsid w:val="00AC69C8"/>
    <w:rsid w:val="00AE0519"/>
    <w:rsid w:val="00AE1260"/>
    <w:rsid w:val="00AE6AB1"/>
    <w:rsid w:val="00AF2EEC"/>
    <w:rsid w:val="00AF474F"/>
    <w:rsid w:val="00AF4923"/>
    <w:rsid w:val="00AF6F51"/>
    <w:rsid w:val="00B01B7A"/>
    <w:rsid w:val="00B14492"/>
    <w:rsid w:val="00B155C8"/>
    <w:rsid w:val="00B16BC3"/>
    <w:rsid w:val="00B20967"/>
    <w:rsid w:val="00B23387"/>
    <w:rsid w:val="00B23A63"/>
    <w:rsid w:val="00B249CF"/>
    <w:rsid w:val="00B24B67"/>
    <w:rsid w:val="00B24D8E"/>
    <w:rsid w:val="00B42D2E"/>
    <w:rsid w:val="00B43F78"/>
    <w:rsid w:val="00B4537A"/>
    <w:rsid w:val="00B5072A"/>
    <w:rsid w:val="00B531A1"/>
    <w:rsid w:val="00B640C9"/>
    <w:rsid w:val="00B80587"/>
    <w:rsid w:val="00B94013"/>
    <w:rsid w:val="00BA3756"/>
    <w:rsid w:val="00BA5810"/>
    <w:rsid w:val="00BB0461"/>
    <w:rsid w:val="00BB75EE"/>
    <w:rsid w:val="00BC04B9"/>
    <w:rsid w:val="00BC1EF9"/>
    <w:rsid w:val="00BD13B6"/>
    <w:rsid w:val="00BD443D"/>
    <w:rsid w:val="00BE00C3"/>
    <w:rsid w:val="00BE2A54"/>
    <w:rsid w:val="00BE2BCE"/>
    <w:rsid w:val="00BE5E97"/>
    <w:rsid w:val="00C07AED"/>
    <w:rsid w:val="00C14E69"/>
    <w:rsid w:val="00C24818"/>
    <w:rsid w:val="00C2679F"/>
    <w:rsid w:val="00C37C7B"/>
    <w:rsid w:val="00C41425"/>
    <w:rsid w:val="00C44362"/>
    <w:rsid w:val="00C5258A"/>
    <w:rsid w:val="00C61E01"/>
    <w:rsid w:val="00C63522"/>
    <w:rsid w:val="00C65DA3"/>
    <w:rsid w:val="00C66A14"/>
    <w:rsid w:val="00C758FE"/>
    <w:rsid w:val="00C76445"/>
    <w:rsid w:val="00C81B4F"/>
    <w:rsid w:val="00C82FF5"/>
    <w:rsid w:val="00C87E77"/>
    <w:rsid w:val="00C92173"/>
    <w:rsid w:val="00CA11A4"/>
    <w:rsid w:val="00CA2FCA"/>
    <w:rsid w:val="00CB0645"/>
    <w:rsid w:val="00CB48E6"/>
    <w:rsid w:val="00CB533A"/>
    <w:rsid w:val="00CB72AE"/>
    <w:rsid w:val="00CC0B43"/>
    <w:rsid w:val="00CC21BF"/>
    <w:rsid w:val="00CC2DCC"/>
    <w:rsid w:val="00CC4D12"/>
    <w:rsid w:val="00CC526F"/>
    <w:rsid w:val="00CD3788"/>
    <w:rsid w:val="00CD42BE"/>
    <w:rsid w:val="00CF0FDC"/>
    <w:rsid w:val="00CF1F7A"/>
    <w:rsid w:val="00D029CC"/>
    <w:rsid w:val="00D0563C"/>
    <w:rsid w:val="00D1662E"/>
    <w:rsid w:val="00D20372"/>
    <w:rsid w:val="00D26C36"/>
    <w:rsid w:val="00D33BC1"/>
    <w:rsid w:val="00D355C8"/>
    <w:rsid w:val="00D378EF"/>
    <w:rsid w:val="00D42C5D"/>
    <w:rsid w:val="00D544FE"/>
    <w:rsid w:val="00D565FE"/>
    <w:rsid w:val="00D71447"/>
    <w:rsid w:val="00D7384C"/>
    <w:rsid w:val="00D74D61"/>
    <w:rsid w:val="00D8452B"/>
    <w:rsid w:val="00D85E75"/>
    <w:rsid w:val="00D91791"/>
    <w:rsid w:val="00DA08F1"/>
    <w:rsid w:val="00DA1D8D"/>
    <w:rsid w:val="00DB554A"/>
    <w:rsid w:val="00DC2288"/>
    <w:rsid w:val="00DC383A"/>
    <w:rsid w:val="00DC601B"/>
    <w:rsid w:val="00DC70B0"/>
    <w:rsid w:val="00DD4528"/>
    <w:rsid w:val="00DD7F20"/>
    <w:rsid w:val="00DE0477"/>
    <w:rsid w:val="00DE0B42"/>
    <w:rsid w:val="00DE5AC0"/>
    <w:rsid w:val="00DE78E2"/>
    <w:rsid w:val="00DF404E"/>
    <w:rsid w:val="00E0200D"/>
    <w:rsid w:val="00E0345D"/>
    <w:rsid w:val="00E05C34"/>
    <w:rsid w:val="00E105C7"/>
    <w:rsid w:val="00E14026"/>
    <w:rsid w:val="00E26F53"/>
    <w:rsid w:val="00E40574"/>
    <w:rsid w:val="00E40FB1"/>
    <w:rsid w:val="00E46230"/>
    <w:rsid w:val="00E47B1A"/>
    <w:rsid w:val="00E50FF2"/>
    <w:rsid w:val="00E52D20"/>
    <w:rsid w:val="00E702F3"/>
    <w:rsid w:val="00E734EF"/>
    <w:rsid w:val="00E93F76"/>
    <w:rsid w:val="00E95A09"/>
    <w:rsid w:val="00EA15BE"/>
    <w:rsid w:val="00EA406D"/>
    <w:rsid w:val="00EA514C"/>
    <w:rsid w:val="00EA7948"/>
    <w:rsid w:val="00EA7FFC"/>
    <w:rsid w:val="00EB36A6"/>
    <w:rsid w:val="00EC1C11"/>
    <w:rsid w:val="00ED20EF"/>
    <w:rsid w:val="00ED2612"/>
    <w:rsid w:val="00ED538C"/>
    <w:rsid w:val="00ED6066"/>
    <w:rsid w:val="00EE00A9"/>
    <w:rsid w:val="00EF01B7"/>
    <w:rsid w:val="00EF3FD6"/>
    <w:rsid w:val="00EF6922"/>
    <w:rsid w:val="00EF7229"/>
    <w:rsid w:val="00F017AD"/>
    <w:rsid w:val="00F01913"/>
    <w:rsid w:val="00F07BE8"/>
    <w:rsid w:val="00F07E2D"/>
    <w:rsid w:val="00F11835"/>
    <w:rsid w:val="00F15152"/>
    <w:rsid w:val="00F25BA3"/>
    <w:rsid w:val="00F3190E"/>
    <w:rsid w:val="00F31997"/>
    <w:rsid w:val="00F3202F"/>
    <w:rsid w:val="00F35625"/>
    <w:rsid w:val="00F364EF"/>
    <w:rsid w:val="00F40256"/>
    <w:rsid w:val="00F500E4"/>
    <w:rsid w:val="00F62999"/>
    <w:rsid w:val="00F83247"/>
    <w:rsid w:val="00F9154A"/>
    <w:rsid w:val="00F92A42"/>
    <w:rsid w:val="00F9322D"/>
    <w:rsid w:val="00F95AE2"/>
    <w:rsid w:val="00FB36C4"/>
    <w:rsid w:val="00FB4D55"/>
    <w:rsid w:val="00FB6F37"/>
    <w:rsid w:val="00FC6393"/>
    <w:rsid w:val="00FC7B2D"/>
    <w:rsid w:val="00FD028D"/>
    <w:rsid w:val="00FD5C75"/>
    <w:rsid w:val="00FF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A4FD0B"/>
  <w15:chartTrackingRefBased/>
  <w15:docId w15:val="{D3291D36-3802-4DDB-9DC5-CD559F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Table_G"/>
    <w:basedOn w:val="SingleTxtG"/>
    <w:next w:val="SingleTxtG"/>
    <w:link w:val="10"/>
    <w:uiPriority w:val="9"/>
    <w:qFormat/>
    <w:rsid w:val="00AA5B14"/>
    <w:pPr>
      <w:spacing w:after="0" w:line="240" w:lineRule="auto"/>
      <w:ind w:right="0"/>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Table_G (文字)"/>
    <w:basedOn w:val="a0"/>
    <w:link w:val="1"/>
    <w:uiPriority w:val="9"/>
    <w:rsid w:val="00AA5B14"/>
    <w:rPr>
      <w:rFonts w:ascii="Times New Roman" w:eastAsia="SimSun" w:hAnsi="Times New Roman" w:cs="Times New Roman"/>
      <w:kern w:val="0"/>
      <w:sz w:val="20"/>
      <w:szCs w:val="20"/>
      <w:lang w:val="en-GB" w:eastAsia="zh-CN"/>
    </w:rPr>
  </w:style>
  <w:style w:type="paragraph" w:customStyle="1" w:styleId="H56G">
    <w:name w:val="_ H_5/6_G"/>
    <w:basedOn w:val="a"/>
    <w:next w:val="a"/>
    <w:qFormat/>
    <w:rsid w:val="00AA5B14"/>
    <w:pPr>
      <w:keepNext/>
      <w:keepLines/>
      <w:widowControl/>
      <w:tabs>
        <w:tab w:val="right" w:pos="851"/>
      </w:tabs>
      <w:suppressAutoHyphens/>
      <w:spacing w:before="240" w:after="120" w:line="240" w:lineRule="exact"/>
      <w:ind w:left="1134" w:right="1134" w:hanging="1134"/>
      <w:jc w:val="left"/>
    </w:pPr>
    <w:rPr>
      <w:rFonts w:ascii="Times New Roman" w:eastAsia="SimSun" w:hAnsi="Times New Roman" w:cs="Times New Roman"/>
      <w:kern w:val="0"/>
      <w:sz w:val="20"/>
      <w:szCs w:val="20"/>
      <w:lang w:val="en-GB" w:eastAsia="zh-CN"/>
    </w:rPr>
  </w:style>
  <w:style w:type="paragraph" w:customStyle="1" w:styleId="SingleTxtG">
    <w:name w:val="_ Single Txt_G"/>
    <w:basedOn w:val="a"/>
    <w:link w:val="SingleTxtGChar"/>
    <w:qFormat/>
    <w:rsid w:val="00AA5B14"/>
    <w:pPr>
      <w:widowControl/>
      <w:suppressAutoHyphens/>
      <w:spacing w:after="120" w:line="240" w:lineRule="atLeast"/>
      <w:ind w:left="1134" w:right="1134"/>
    </w:pPr>
    <w:rPr>
      <w:rFonts w:ascii="Times New Roman" w:eastAsia="SimSun" w:hAnsi="Times New Roman" w:cs="Times New Roman"/>
      <w:kern w:val="0"/>
      <w:sz w:val="20"/>
      <w:szCs w:val="20"/>
      <w:lang w:val="en-GB" w:eastAsia="zh-CN"/>
    </w:rPr>
  </w:style>
  <w:style w:type="paragraph" w:styleId="a3">
    <w:name w:val="footnote text"/>
    <w:aliases w:val="5_G"/>
    <w:basedOn w:val="a"/>
    <w:link w:val="a4"/>
    <w:rsid w:val="00AA5B14"/>
    <w:pPr>
      <w:widowControl/>
      <w:tabs>
        <w:tab w:val="right" w:pos="1021"/>
      </w:tabs>
      <w:suppressAutoHyphen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4">
    <w:name w:val="脚注文字列 (文字)"/>
    <w:aliases w:val="5_G (文字)"/>
    <w:basedOn w:val="a0"/>
    <w:link w:val="a3"/>
    <w:rsid w:val="00AA5B14"/>
    <w:rPr>
      <w:rFonts w:ascii="Times New Roman" w:eastAsia="SimSun" w:hAnsi="Times New Roman" w:cs="Times New Roman"/>
      <w:kern w:val="0"/>
      <w:sz w:val="18"/>
      <w:szCs w:val="20"/>
      <w:lang w:val="en-GB" w:eastAsia="zh-CN"/>
    </w:rPr>
  </w:style>
  <w:style w:type="character" w:styleId="a5">
    <w:name w:val="footnote reference"/>
    <w:aliases w:val="4_G"/>
    <w:rsid w:val="00AA5B14"/>
    <w:rPr>
      <w:rFonts w:ascii="Times New Roman" w:hAnsi="Times New Roman"/>
      <w:sz w:val="18"/>
      <w:vertAlign w:val="superscript"/>
    </w:rPr>
  </w:style>
  <w:style w:type="character" w:customStyle="1" w:styleId="SingleTxtGChar">
    <w:name w:val="_ Single Txt_G Char"/>
    <w:basedOn w:val="a0"/>
    <w:link w:val="SingleTxtG"/>
    <w:rsid w:val="00AA5B14"/>
    <w:rPr>
      <w:rFonts w:ascii="Times New Roman" w:eastAsia="SimSun" w:hAnsi="Times New Roman" w:cs="Times New Roman"/>
      <w:kern w:val="0"/>
      <w:sz w:val="20"/>
      <w:szCs w:val="20"/>
      <w:lang w:val="en-GB" w:eastAsia="zh-CN"/>
    </w:rPr>
  </w:style>
  <w:style w:type="paragraph" w:customStyle="1" w:styleId="H23G">
    <w:name w:val="_ H_2/3_G"/>
    <w:basedOn w:val="a"/>
    <w:next w:val="a"/>
    <w:qFormat/>
    <w:rsid w:val="00F83247"/>
    <w:pPr>
      <w:keepNext/>
      <w:keepLines/>
      <w:widowControl/>
      <w:tabs>
        <w:tab w:val="right" w:pos="851"/>
      </w:tabs>
      <w:suppressAutoHyphens/>
      <w:spacing w:before="240" w:after="120" w:line="240" w:lineRule="exact"/>
      <w:ind w:left="1134" w:right="1134" w:hanging="1134"/>
      <w:jc w:val="left"/>
    </w:pPr>
    <w:rPr>
      <w:rFonts w:ascii="Times New Roman" w:eastAsia="SimSun" w:hAnsi="Times New Roman" w:cs="Times New Roman"/>
      <w:b/>
      <w:kern w:val="0"/>
      <w:sz w:val="20"/>
      <w:szCs w:val="20"/>
      <w:lang w:val="en-GB" w:eastAsia="zh-CN"/>
    </w:rPr>
  </w:style>
  <w:style w:type="paragraph" w:styleId="a6">
    <w:name w:val="header"/>
    <w:basedOn w:val="a"/>
    <w:link w:val="a7"/>
    <w:uiPriority w:val="99"/>
    <w:unhideWhenUsed/>
    <w:rsid w:val="007D3ED8"/>
    <w:pPr>
      <w:tabs>
        <w:tab w:val="center" w:pos="4252"/>
        <w:tab w:val="right" w:pos="8504"/>
      </w:tabs>
      <w:snapToGrid w:val="0"/>
    </w:pPr>
  </w:style>
  <w:style w:type="character" w:customStyle="1" w:styleId="a7">
    <w:name w:val="ヘッダー (文字)"/>
    <w:basedOn w:val="a0"/>
    <w:link w:val="a6"/>
    <w:uiPriority w:val="99"/>
    <w:rsid w:val="007D3ED8"/>
  </w:style>
  <w:style w:type="paragraph" w:styleId="a8">
    <w:name w:val="footer"/>
    <w:basedOn w:val="a"/>
    <w:link w:val="a9"/>
    <w:uiPriority w:val="99"/>
    <w:unhideWhenUsed/>
    <w:rsid w:val="007D3ED8"/>
    <w:pPr>
      <w:tabs>
        <w:tab w:val="center" w:pos="4252"/>
        <w:tab w:val="right" w:pos="8504"/>
      </w:tabs>
      <w:snapToGrid w:val="0"/>
    </w:pPr>
  </w:style>
  <w:style w:type="character" w:customStyle="1" w:styleId="a9">
    <w:name w:val="フッター (文字)"/>
    <w:basedOn w:val="a0"/>
    <w:link w:val="a8"/>
    <w:uiPriority w:val="99"/>
    <w:rsid w:val="007D3ED8"/>
  </w:style>
  <w:style w:type="character" w:styleId="aa">
    <w:name w:val="Hyperlink"/>
    <w:basedOn w:val="a0"/>
    <w:uiPriority w:val="99"/>
    <w:semiHidden/>
    <w:unhideWhenUsed/>
    <w:rsid w:val="001C3FE5"/>
    <w:rPr>
      <w:color w:val="0000FF"/>
      <w:u w:val="single"/>
    </w:rPr>
  </w:style>
  <w:style w:type="character" w:styleId="ab">
    <w:name w:val="FollowedHyperlink"/>
    <w:basedOn w:val="a0"/>
    <w:uiPriority w:val="99"/>
    <w:semiHidden/>
    <w:unhideWhenUsed/>
    <w:rsid w:val="001C3F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mental-health-services/mental-health-services-in-australia/report-contents/restrictive-practices/seclus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59F9-F175-477C-BDE3-724689EE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9007</Words>
  <Characters>51346</Characters>
  <Application>Microsoft Office Word</Application>
  <DocSecurity>4</DocSecurity>
  <Lines>427</Lines>
  <Paragraphs>120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2</cp:revision>
  <dcterms:created xsi:type="dcterms:W3CDTF">2019-12-04T10:53:00Z</dcterms:created>
  <dcterms:modified xsi:type="dcterms:W3CDTF">2019-12-04T10:53:00Z</dcterms:modified>
</cp:coreProperties>
</file>