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24C13" w14:textId="31132A8D" w:rsidR="000B2AFD" w:rsidRPr="009B6A45" w:rsidRDefault="00545534">
      <w:pPr>
        <w:rPr>
          <w:rFonts w:ascii="BIZ UDPゴシック" w:eastAsia="BIZ UDPゴシック" w:hAnsi="BIZ UDPゴシック"/>
          <w:lang w:eastAsia="ja-JP"/>
        </w:rPr>
      </w:pPr>
      <w:r w:rsidRPr="009B6A45">
        <w:rPr>
          <w:rFonts w:ascii="BIZ UDPゴシック" w:eastAsia="BIZ UDPゴシック" w:hAnsi="BIZ UDPゴシック" w:hint="eastAsia"/>
          <w:lang w:eastAsia="ja-JP"/>
        </w:rPr>
        <w:t>JD仮訳その①　審査プロセス、用語の説明等</w:t>
      </w:r>
    </w:p>
    <w:p w14:paraId="02590749" w14:textId="77777777" w:rsidR="00545534" w:rsidRDefault="00545534">
      <w:pPr>
        <w:rPr>
          <w:lang w:eastAsia="ja-JP"/>
        </w:rPr>
      </w:pPr>
    </w:p>
    <w:p w14:paraId="459D6030" w14:textId="77777777" w:rsidR="006B475D" w:rsidRDefault="00545534">
      <w:pPr>
        <w:rPr>
          <w:lang w:eastAsia="ja-JP"/>
        </w:rPr>
      </w:pPr>
      <w:r>
        <w:rPr>
          <w:rFonts w:hint="eastAsia"/>
          <w:lang w:eastAsia="ja-JP"/>
        </w:rPr>
        <w:t xml:space="preserve">　障害者権利条約の締約国は、</w:t>
      </w:r>
      <w:r w:rsidR="000432E4">
        <w:rPr>
          <w:rFonts w:hint="eastAsia"/>
          <w:lang w:eastAsia="ja-JP"/>
        </w:rPr>
        <w:t>条約実施状況に関する</w:t>
      </w:r>
      <w:r w:rsidRPr="00F67F3D">
        <w:rPr>
          <w:rFonts w:hint="eastAsia"/>
          <w:b/>
          <w:bCs/>
          <w:lang w:eastAsia="ja-JP"/>
        </w:rPr>
        <w:t>「締約国報告」</w:t>
      </w:r>
      <w:r w:rsidR="00B75DE3">
        <w:rPr>
          <w:rFonts w:hint="eastAsia"/>
          <w:lang w:eastAsia="ja-JP"/>
        </w:rPr>
        <w:t>（State Party</w:t>
      </w:r>
      <w:r w:rsidR="00B75DE3">
        <w:rPr>
          <w:lang w:eastAsia="ja-JP"/>
        </w:rPr>
        <w:t>’</w:t>
      </w:r>
      <w:r w:rsidR="00B75DE3">
        <w:rPr>
          <w:rFonts w:hint="eastAsia"/>
          <w:lang w:eastAsia="ja-JP"/>
        </w:rPr>
        <w:t>s Report）</w:t>
      </w:r>
      <w:r>
        <w:rPr>
          <w:rFonts w:hint="eastAsia"/>
          <w:lang w:eastAsia="ja-JP"/>
        </w:rPr>
        <w:t>を</w:t>
      </w:r>
      <w:r w:rsidR="000432E4">
        <w:rPr>
          <w:rFonts w:hint="eastAsia"/>
          <w:lang w:eastAsia="ja-JP"/>
        </w:rPr>
        <w:t>国連に</w:t>
      </w:r>
      <w:r>
        <w:rPr>
          <w:rFonts w:hint="eastAsia"/>
          <w:lang w:eastAsia="ja-JP"/>
        </w:rPr>
        <w:t>提出</w:t>
      </w:r>
      <w:r w:rsidR="000432E4">
        <w:rPr>
          <w:rFonts w:hint="eastAsia"/>
          <w:lang w:eastAsia="ja-JP"/>
        </w:rPr>
        <w:t>し</w:t>
      </w:r>
      <w:r>
        <w:rPr>
          <w:rFonts w:hint="eastAsia"/>
          <w:lang w:eastAsia="ja-JP"/>
        </w:rPr>
        <w:t>ます。</w:t>
      </w:r>
      <w:r w:rsidR="000432E4">
        <w:rPr>
          <w:rFonts w:hint="eastAsia"/>
          <w:lang w:eastAsia="ja-JP"/>
        </w:rPr>
        <w:t>そ</w:t>
      </w:r>
      <w:r w:rsidR="00B75DE3">
        <w:rPr>
          <w:rFonts w:hint="eastAsia"/>
          <w:lang w:eastAsia="ja-JP"/>
        </w:rPr>
        <w:t>して</w:t>
      </w:r>
      <w:r w:rsidR="000432E4">
        <w:rPr>
          <w:rFonts w:hint="eastAsia"/>
          <w:lang w:eastAsia="ja-JP"/>
        </w:rPr>
        <w:t>国連・障害者権利委員会</w:t>
      </w:r>
      <w:r w:rsidR="00B75DE3">
        <w:rPr>
          <w:rFonts w:hint="eastAsia"/>
          <w:lang w:eastAsia="ja-JP"/>
        </w:rPr>
        <w:t>による</w:t>
      </w:r>
      <w:r w:rsidR="000432E4">
        <w:rPr>
          <w:rFonts w:hint="eastAsia"/>
          <w:lang w:eastAsia="ja-JP"/>
        </w:rPr>
        <w:t>審査を受け</w:t>
      </w:r>
      <w:r w:rsidR="00B75DE3">
        <w:rPr>
          <w:rFonts w:hint="eastAsia"/>
          <w:lang w:eastAsia="ja-JP"/>
        </w:rPr>
        <w:t>、</w:t>
      </w:r>
      <w:r w:rsidR="00B75DE3" w:rsidRPr="00F67F3D">
        <w:rPr>
          <w:rFonts w:hint="eastAsia"/>
          <w:b/>
          <w:bCs/>
          <w:lang w:eastAsia="ja-JP"/>
        </w:rPr>
        <w:t>「総括所見」</w:t>
      </w:r>
      <w:r w:rsidR="00B75DE3">
        <w:rPr>
          <w:rFonts w:hint="eastAsia"/>
          <w:lang w:eastAsia="ja-JP"/>
        </w:rPr>
        <w:t>（</w:t>
      </w:r>
      <w:r w:rsidR="00CD1B3E">
        <w:rPr>
          <w:rFonts w:hint="eastAsia"/>
          <w:lang w:eastAsia="ja-JP"/>
        </w:rPr>
        <w:t>C</w:t>
      </w:r>
      <w:r w:rsidR="00B75DE3">
        <w:rPr>
          <w:rFonts w:hint="eastAsia"/>
          <w:lang w:eastAsia="ja-JP"/>
        </w:rPr>
        <w:t xml:space="preserve">oncluding </w:t>
      </w:r>
      <w:r w:rsidR="00CD1B3E">
        <w:rPr>
          <w:lang w:eastAsia="ja-JP"/>
        </w:rPr>
        <w:t>Observations</w:t>
      </w:r>
      <w:r w:rsidR="00B75DE3">
        <w:rPr>
          <w:rFonts w:hint="eastAsia"/>
          <w:lang w:eastAsia="ja-JP"/>
        </w:rPr>
        <w:t>）とよばれる</w:t>
      </w:r>
      <w:r w:rsidR="000432E4">
        <w:rPr>
          <w:rFonts w:hint="eastAsia"/>
          <w:lang w:eastAsia="ja-JP"/>
        </w:rPr>
        <w:t>評価</w:t>
      </w:r>
      <w:r w:rsidR="00B75DE3">
        <w:rPr>
          <w:rFonts w:hint="eastAsia"/>
          <w:lang w:eastAsia="ja-JP"/>
        </w:rPr>
        <w:t>と</w:t>
      </w:r>
      <w:r w:rsidR="000432E4">
        <w:rPr>
          <w:rFonts w:hint="eastAsia"/>
          <w:lang w:eastAsia="ja-JP"/>
        </w:rPr>
        <w:t>勧告をもら</w:t>
      </w:r>
      <w:r w:rsidR="00B75DE3">
        <w:rPr>
          <w:rFonts w:hint="eastAsia"/>
          <w:lang w:eastAsia="ja-JP"/>
        </w:rPr>
        <w:t>います。</w:t>
      </w:r>
      <w:r w:rsidR="000432E4">
        <w:rPr>
          <w:rFonts w:hint="eastAsia"/>
          <w:lang w:eastAsia="ja-JP"/>
        </w:rPr>
        <w:t>報告の時期は、</w:t>
      </w:r>
      <w:r>
        <w:rPr>
          <w:rFonts w:hint="eastAsia"/>
          <w:lang w:eastAsia="ja-JP"/>
        </w:rPr>
        <w:t>条約発効後2年以内に初回、その後は4年ごと</w:t>
      </w:r>
      <w:r w:rsidR="000432E4">
        <w:rPr>
          <w:rFonts w:hint="eastAsia"/>
          <w:lang w:eastAsia="ja-JP"/>
        </w:rPr>
        <w:t>とされています。</w:t>
      </w:r>
    </w:p>
    <w:p w14:paraId="4148F016" w14:textId="02E02427" w:rsidR="00545534" w:rsidRDefault="006B475D" w:rsidP="006B475D">
      <w:pPr>
        <w:ind w:firstLineChars="100" w:firstLine="210"/>
        <w:rPr>
          <w:lang w:eastAsia="ja-JP"/>
        </w:rPr>
      </w:pPr>
      <w:r>
        <w:rPr>
          <w:rFonts w:hint="eastAsia"/>
          <w:lang w:eastAsia="ja-JP"/>
        </w:rPr>
        <w:t>初回の審査では、</w:t>
      </w:r>
      <w:r w:rsidR="00CD1B3E">
        <w:rPr>
          <w:rFonts w:hint="eastAsia"/>
          <w:lang w:eastAsia="ja-JP"/>
        </w:rPr>
        <w:t>権利委員会は通例、締約国報告を受けた後</w:t>
      </w:r>
      <w:r>
        <w:rPr>
          <w:rFonts w:hint="eastAsia"/>
          <w:lang w:eastAsia="ja-JP"/>
        </w:rPr>
        <w:t>に</w:t>
      </w:r>
      <w:r w:rsidR="00CD1B3E">
        <w:rPr>
          <w:rFonts w:hint="eastAsia"/>
          <w:lang w:eastAsia="ja-JP"/>
        </w:rPr>
        <w:t>締約国に</w:t>
      </w:r>
      <w:r w:rsidR="00CD1B3E" w:rsidRPr="00F67F3D">
        <w:rPr>
          <w:rFonts w:hint="eastAsia"/>
          <w:b/>
          <w:bCs/>
          <w:lang w:eastAsia="ja-JP"/>
        </w:rPr>
        <w:t>「事前質問事項」</w:t>
      </w:r>
      <w:r w:rsidR="00CD1B3E">
        <w:rPr>
          <w:rFonts w:hint="eastAsia"/>
          <w:lang w:eastAsia="ja-JP"/>
        </w:rPr>
        <w:t>（List of Issues）を送り、より詳しく知りたい事項などを質問します。これへの</w:t>
      </w:r>
      <w:r w:rsidR="00CD1B3E" w:rsidRPr="00676F95">
        <w:rPr>
          <w:rFonts w:hint="eastAsia"/>
          <w:lang w:eastAsia="ja-JP"/>
        </w:rPr>
        <w:t>締約国の</w:t>
      </w:r>
      <w:r w:rsidR="00CD1B3E" w:rsidRPr="00F67F3D">
        <w:rPr>
          <w:rFonts w:hint="eastAsia"/>
          <w:b/>
          <w:bCs/>
          <w:lang w:eastAsia="ja-JP"/>
        </w:rPr>
        <w:t>「回答」</w:t>
      </w:r>
      <w:r w:rsidR="00F67F3D" w:rsidRPr="00F67F3D">
        <w:rPr>
          <w:rFonts w:hint="eastAsia"/>
          <w:lang w:eastAsia="ja-JP"/>
        </w:rPr>
        <w:t>（</w:t>
      </w:r>
      <w:r w:rsidR="00F67F3D">
        <w:rPr>
          <w:rFonts w:hint="eastAsia"/>
          <w:lang w:eastAsia="ja-JP"/>
        </w:rPr>
        <w:t>Reply</w:t>
      </w:r>
      <w:r w:rsidR="00F67F3D" w:rsidRPr="00F67F3D">
        <w:rPr>
          <w:rFonts w:hint="eastAsia"/>
          <w:lang w:eastAsia="ja-JP"/>
        </w:rPr>
        <w:t>）</w:t>
      </w:r>
      <w:r w:rsidR="00CD1B3E">
        <w:rPr>
          <w:rFonts w:hint="eastAsia"/>
          <w:lang w:eastAsia="ja-JP"/>
        </w:rPr>
        <w:t>を経て、</w:t>
      </w:r>
      <w:r w:rsidR="00F67F3D">
        <w:rPr>
          <w:rFonts w:hint="eastAsia"/>
          <w:lang w:eastAsia="ja-JP"/>
        </w:rPr>
        <w:t>締約国の政府代表と権利委員会の対面による「建設的対話」（ジュネーブの国連欧州本部で）がもたれ、総括所見が作成されます。</w:t>
      </w:r>
    </w:p>
    <w:p w14:paraId="5F046AFB" w14:textId="4444F667" w:rsidR="006B475D" w:rsidRDefault="006B475D" w:rsidP="006B475D">
      <w:pPr>
        <w:ind w:firstLineChars="100" w:firstLine="210"/>
        <w:rPr>
          <w:lang w:eastAsia="ja-JP"/>
        </w:rPr>
      </w:pPr>
      <w:r w:rsidRPr="00676F95">
        <w:rPr>
          <w:rFonts w:hint="eastAsia"/>
          <w:b/>
          <w:bCs/>
          <w:lang w:eastAsia="ja-JP"/>
        </w:rPr>
        <w:t>締約国報告→事前質問事項→締約国の回答→</w:t>
      </w:r>
      <w:r w:rsidRPr="009B6A45">
        <w:rPr>
          <w:rFonts w:hint="eastAsia"/>
          <w:b/>
          <w:bCs/>
          <w:lang w:eastAsia="ja-JP"/>
        </w:rPr>
        <w:t>建設的対話</w:t>
      </w:r>
      <w:r w:rsidRPr="00676F95">
        <w:rPr>
          <w:rFonts w:hint="eastAsia"/>
          <w:b/>
          <w:bCs/>
          <w:lang w:eastAsia="ja-JP"/>
        </w:rPr>
        <w:t>→総括所見</w:t>
      </w:r>
      <w:r>
        <w:rPr>
          <w:rFonts w:hint="eastAsia"/>
          <w:lang w:eastAsia="ja-JP"/>
        </w:rPr>
        <w:t>、という流れです。</w:t>
      </w:r>
    </w:p>
    <w:p w14:paraId="0ACE8A0E" w14:textId="74E8328F" w:rsidR="00F67F3D" w:rsidRDefault="00F67F3D" w:rsidP="006B475D">
      <w:pPr>
        <w:ind w:firstLineChars="100" w:firstLine="210"/>
        <w:rPr>
          <w:lang w:eastAsia="ja-JP"/>
        </w:rPr>
      </w:pPr>
      <w:r>
        <w:rPr>
          <w:rFonts w:hint="eastAsia"/>
          <w:lang w:eastAsia="ja-JP"/>
        </w:rPr>
        <w:t>このプロセスで、</w:t>
      </w:r>
      <w:r w:rsidR="009B6A45">
        <w:rPr>
          <w:rFonts w:hint="eastAsia"/>
          <w:lang w:eastAsia="ja-JP"/>
        </w:rPr>
        <w:t>権利委員会に対して</w:t>
      </w:r>
      <w:r>
        <w:rPr>
          <w:rFonts w:hint="eastAsia"/>
          <w:lang w:eastAsia="ja-JP"/>
        </w:rPr>
        <w:t>市民社会組織</w:t>
      </w:r>
      <w:r w:rsidR="003562EB">
        <w:rPr>
          <w:rFonts w:hint="eastAsia"/>
          <w:lang w:eastAsia="ja-JP"/>
        </w:rPr>
        <w:t>など</w:t>
      </w:r>
      <w:r>
        <w:rPr>
          <w:rFonts w:hint="eastAsia"/>
          <w:lang w:eastAsia="ja-JP"/>
        </w:rPr>
        <w:t>も文書や対面での訴えを行います。</w:t>
      </w:r>
      <w:r w:rsidR="003562EB">
        <w:rPr>
          <w:rFonts w:hint="eastAsia"/>
          <w:lang w:eastAsia="ja-JP"/>
        </w:rPr>
        <w:t>これは</w:t>
      </w:r>
      <w:r w:rsidR="003562EB" w:rsidRPr="003562EB">
        <w:rPr>
          <w:rFonts w:hint="eastAsia"/>
          <w:b/>
          <w:bCs/>
          <w:lang w:eastAsia="ja-JP"/>
        </w:rPr>
        <w:t>「パラレルレポート」</w:t>
      </w:r>
      <w:r w:rsidR="003562EB">
        <w:rPr>
          <w:rFonts w:hint="eastAsia"/>
          <w:lang w:eastAsia="ja-JP"/>
        </w:rPr>
        <w:t>（もう一つの報告、締約国報告とは異なる報告）とよばれ</w:t>
      </w:r>
      <w:r w:rsidR="009B6A45">
        <w:rPr>
          <w:rFonts w:hint="eastAsia"/>
          <w:lang w:eastAsia="ja-JP"/>
        </w:rPr>
        <w:t>、</w:t>
      </w:r>
      <w:r w:rsidR="006B475D">
        <w:rPr>
          <w:rFonts w:hint="eastAsia"/>
          <w:lang w:eastAsia="ja-JP"/>
        </w:rPr>
        <w:t>障害</w:t>
      </w:r>
      <w:r w:rsidR="001F3605">
        <w:rPr>
          <w:rFonts w:hint="eastAsia"/>
          <w:lang w:eastAsia="ja-JP"/>
        </w:rPr>
        <w:t>のある人</w:t>
      </w:r>
      <w:r w:rsidR="006B475D">
        <w:rPr>
          <w:rFonts w:hint="eastAsia"/>
          <w:lang w:eastAsia="ja-JP"/>
        </w:rPr>
        <w:t>や家族の団体、</w:t>
      </w:r>
      <w:r w:rsidR="00257EE7">
        <w:rPr>
          <w:rFonts w:hint="eastAsia"/>
          <w:lang w:eastAsia="ja-JP"/>
        </w:rPr>
        <w:t>事業者団体などの関係団体のほか、国内人権機関も提出します。市民社会からの報告がない場合でも国際団体がその国についてのパラレルレポートを出すこともあります。このパラレルレポートはいつでも出すことができますが、権利委員会のサイトでは事前質問事項の前のものと後のものに分けて紹介しています。前者は主に事前質問事項で国に質問してほしい事項を述べ、後者は総括所見で勧告してほしい事項を述べています。</w:t>
      </w:r>
    </w:p>
    <w:p w14:paraId="2A082987" w14:textId="25B2BF62" w:rsidR="00257EE7" w:rsidRDefault="00257EE7" w:rsidP="006B475D">
      <w:pPr>
        <w:ind w:firstLineChars="100" w:firstLine="210"/>
        <w:rPr>
          <w:lang w:eastAsia="ja-JP"/>
        </w:rPr>
      </w:pPr>
      <w:r>
        <w:rPr>
          <w:rFonts w:hint="eastAsia"/>
          <w:lang w:eastAsia="ja-JP"/>
        </w:rPr>
        <w:t>以上は初回審査の主な流れですが、</w:t>
      </w:r>
      <w:r w:rsidR="00BB4D90">
        <w:rPr>
          <w:rFonts w:hint="eastAsia"/>
          <w:lang w:eastAsia="ja-JP"/>
        </w:rPr>
        <w:t>委員会は、</w:t>
      </w:r>
      <w:r>
        <w:rPr>
          <w:rFonts w:hint="eastAsia"/>
          <w:lang w:eastAsia="ja-JP"/>
        </w:rPr>
        <w:t>締約国の負担を減らすために2回目以降の審査では</w:t>
      </w:r>
      <w:r w:rsidR="00BB4D90">
        <w:rPr>
          <w:rFonts w:hint="eastAsia"/>
          <w:lang w:eastAsia="ja-JP"/>
        </w:rPr>
        <w:t>「簡易報告手続き」を推奨し、多くの国がこれを利用しています。これによると報告予定日の1年前に委員会が事前質問事項を締約国に送り、それへの回答が締約国報告とみなされるので、締約国の文書提出は1回で</w:t>
      </w:r>
      <w:r w:rsidR="009B6A45">
        <w:rPr>
          <w:rFonts w:hint="eastAsia"/>
          <w:lang w:eastAsia="ja-JP"/>
        </w:rPr>
        <w:t>す</w:t>
      </w:r>
      <w:r w:rsidR="00BB4D90">
        <w:rPr>
          <w:rFonts w:hint="eastAsia"/>
          <w:lang w:eastAsia="ja-JP"/>
        </w:rPr>
        <w:t>みます。</w:t>
      </w:r>
    </w:p>
    <w:p w14:paraId="2768E37B" w14:textId="672D80BB" w:rsidR="00F67F3D" w:rsidRDefault="00F67F3D">
      <w:pPr>
        <w:rPr>
          <w:lang w:eastAsia="ja-JP"/>
        </w:rPr>
      </w:pPr>
      <w:r>
        <w:rPr>
          <w:rFonts w:hint="eastAsia"/>
          <w:lang w:eastAsia="ja-JP"/>
        </w:rPr>
        <w:t xml:space="preserve">　</w:t>
      </w:r>
      <w:r w:rsidR="00676F95">
        <w:rPr>
          <w:rFonts w:hint="eastAsia"/>
          <w:lang w:eastAsia="ja-JP"/>
        </w:rPr>
        <w:t>この手続きでは、</w:t>
      </w:r>
      <w:r w:rsidR="00676F95" w:rsidRPr="00676F95">
        <w:rPr>
          <w:rFonts w:hint="eastAsia"/>
          <w:b/>
          <w:bCs/>
          <w:lang w:eastAsia="ja-JP"/>
        </w:rPr>
        <w:t>事前質問事項→締約国の回答（締約国報告）→</w:t>
      </w:r>
      <w:r w:rsidR="00676F95" w:rsidRPr="009B6A45">
        <w:rPr>
          <w:rFonts w:hint="eastAsia"/>
          <w:b/>
          <w:bCs/>
          <w:lang w:eastAsia="ja-JP"/>
        </w:rPr>
        <w:t>建設的対話</w:t>
      </w:r>
      <w:r w:rsidR="00676F95" w:rsidRPr="00676F95">
        <w:rPr>
          <w:rFonts w:hint="eastAsia"/>
          <w:b/>
          <w:bCs/>
          <w:lang w:eastAsia="ja-JP"/>
        </w:rPr>
        <w:t>→総括所見</w:t>
      </w:r>
      <w:r w:rsidR="00676F95" w:rsidRPr="00676F95">
        <w:rPr>
          <w:rFonts w:hint="eastAsia"/>
          <w:lang w:eastAsia="ja-JP"/>
        </w:rPr>
        <w:t>という流れとなります。</w:t>
      </w:r>
    </w:p>
    <w:p w14:paraId="2708E191" w14:textId="546A2F90" w:rsidR="00676F95" w:rsidRDefault="00676F95">
      <w:pPr>
        <w:rPr>
          <w:lang w:eastAsia="ja-JP"/>
        </w:rPr>
      </w:pPr>
      <w:r>
        <w:rPr>
          <w:rFonts w:hint="eastAsia"/>
          <w:lang w:eastAsia="ja-JP"/>
        </w:rPr>
        <w:t xml:space="preserve">　JD仮訳の各文書が</w:t>
      </w:r>
      <w:r w:rsidR="009B6A45">
        <w:rPr>
          <w:rFonts w:hint="eastAsia"/>
          <w:lang w:eastAsia="ja-JP"/>
        </w:rPr>
        <w:t>審査の</w:t>
      </w:r>
      <w:r>
        <w:rPr>
          <w:rFonts w:hint="eastAsia"/>
          <w:lang w:eastAsia="ja-JP"/>
        </w:rPr>
        <w:t>流れのどこに位置しているか、どのタイミングのパラレルレポートか</w:t>
      </w:r>
      <w:r w:rsidR="00354F40">
        <w:rPr>
          <w:rFonts w:hint="eastAsia"/>
          <w:lang w:eastAsia="ja-JP"/>
        </w:rPr>
        <w:t>など</w:t>
      </w:r>
      <w:r>
        <w:rPr>
          <w:rFonts w:hint="eastAsia"/>
          <w:lang w:eastAsia="ja-JP"/>
        </w:rPr>
        <w:t>を理解する上で</w:t>
      </w:r>
      <w:r w:rsidR="00F5223B">
        <w:rPr>
          <w:rFonts w:hint="eastAsia"/>
          <w:lang w:eastAsia="ja-JP"/>
        </w:rPr>
        <w:t>これらを</w:t>
      </w:r>
      <w:r>
        <w:rPr>
          <w:rFonts w:hint="eastAsia"/>
          <w:lang w:eastAsia="ja-JP"/>
        </w:rPr>
        <w:t>参考にしてください。</w:t>
      </w:r>
    </w:p>
    <w:p w14:paraId="4704C6A1" w14:textId="1D44EFF9" w:rsidR="000432E4" w:rsidRDefault="000432E4">
      <w:pPr>
        <w:rPr>
          <w:lang w:eastAsia="ja-JP"/>
        </w:rPr>
      </w:pPr>
      <w:r>
        <w:rPr>
          <w:rFonts w:hint="eastAsia"/>
          <w:lang w:eastAsia="ja-JP"/>
        </w:rPr>
        <w:t xml:space="preserve">　</w:t>
      </w:r>
    </w:p>
    <w:sectPr w:rsidR="000432E4" w:rsidSect="006A05DC">
      <w:pgSz w:w="11907" w:h="16840" w:code="9"/>
      <w:pgMar w:top="1985" w:right="1701" w:bottom="1701" w:left="1701" w:header="851" w:footer="567" w:gutter="0"/>
      <w:cols w:space="425"/>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0CB6F" w14:textId="77777777" w:rsidR="001F3605" w:rsidRDefault="001F3605" w:rsidP="001F3605">
      <w:r>
        <w:separator/>
      </w:r>
    </w:p>
  </w:endnote>
  <w:endnote w:type="continuationSeparator" w:id="0">
    <w:p w14:paraId="3C27B630" w14:textId="77777777" w:rsidR="001F3605" w:rsidRDefault="001F3605" w:rsidP="001F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07B7" w14:textId="77777777" w:rsidR="001F3605" w:rsidRDefault="001F3605" w:rsidP="001F3605">
      <w:r>
        <w:separator/>
      </w:r>
    </w:p>
  </w:footnote>
  <w:footnote w:type="continuationSeparator" w:id="0">
    <w:p w14:paraId="152C2F20" w14:textId="77777777" w:rsidR="001F3605" w:rsidRDefault="001F3605" w:rsidP="001F3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bordersDoNotSurroundHeader/>
  <w:bordersDoNotSurroundFooter/>
  <w:proofState w:spelling="clean" w:grammar="dirty"/>
  <w:defaultTabStop w:val="840"/>
  <w:evenAndOddHeaders/>
  <w:drawingGridHorizontalSpacing w:val="100"/>
  <w:drawingGridVerticalSpacing w:val="136"/>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34"/>
    <w:rsid w:val="000432E4"/>
    <w:rsid w:val="000B2AFD"/>
    <w:rsid w:val="00152B39"/>
    <w:rsid w:val="001F3605"/>
    <w:rsid w:val="00257EE7"/>
    <w:rsid w:val="003126F0"/>
    <w:rsid w:val="00354F40"/>
    <w:rsid w:val="003562EB"/>
    <w:rsid w:val="003A6E34"/>
    <w:rsid w:val="00545534"/>
    <w:rsid w:val="006179C2"/>
    <w:rsid w:val="00676F95"/>
    <w:rsid w:val="00692D7C"/>
    <w:rsid w:val="006A05DC"/>
    <w:rsid w:val="006B475D"/>
    <w:rsid w:val="009B6A45"/>
    <w:rsid w:val="00A2734F"/>
    <w:rsid w:val="00AF582A"/>
    <w:rsid w:val="00B37471"/>
    <w:rsid w:val="00B75DE3"/>
    <w:rsid w:val="00BB4D90"/>
    <w:rsid w:val="00CD1B3E"/>
    <w:rsid w:val="00F5223B"/>
    <w:rsid w:val="00F6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2AB78"/>
  <w15:chartTrackingRefBased/>
  <w15:docId w15:val="{8BAFF4E3-BCC7-4FC2-8133-99633028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55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55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55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55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55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55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55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55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55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55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55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55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55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55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55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55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55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55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55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5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5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5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534"/>
    <w:pPr>
      <w:spacing w:before="160" w:after="160"/>
      <w:jc w:val="center"/>
    </w:pPr>
    <w:rPr>
      <w:i/>
      <w:iCs/>
      <w:color w:val="404040" w:themeColor="text1" w:themeTint="BF"/>
    </w:rPr>
  </w:style>
  <w:style w:type="character" w:customStyle="1" w:styleId="a8">
    <w:name w:val="引用文 (文字)"/>
    <w:basedOn w:val="a0"/>
    <w:link w:val="a7"/>
    <w:uiPriority w:val="29"/>
    <w:rsid w:val="00545534"/>
    <w:rPr>
      <w:i/>
      <w:iCs/>
      <w:color w:val="404040" w:themeColor="text1" w:themeTint="BF"/>
    </w:rPr>
  </w:style>
  <w:style w:type="paragraph" w:styleId="a9">
    <w:name w:val="List Paragraph"/>
    <w:basedOn w:val="a"/>
    <w:uiPriority w:val="34"/>
    <w:qFormat/>
    <w:rsid w:val="00545534"/>
    <w:pPr>
      <w:ind w:left="720"/>
      <w:contextualSpacing/>
    </w:pPr>
  </w:style>
  <w:style w:type="character" w:styleId="21">
    <w:name w:val="Intense Emphasis"/>
    <w:basedOn w:val="a0"/>
    <w:uiPriority w:val="21"/>
    <w:qFormat/>
    <w:rsid w:val="00545534"/>
    <w:rPr>
      <w:i/>
      <w:iCs/>
      <w:color w:val="2F5496" w:themeColor="accent1" w:themeShade="BF"/>
    </w:rPr>
  </w:style>
  <w:style w:type="paragraph" w:styleId="22">
    <w:name w:val="Intense Quote"/>
    <w:basedOn w:val="a"/>
    <w:next w:val="a"/>
    <w:link w:val="23"/>
    <w:uiPriority w:val="30"/>
    <w:qFormat/>
    <w:rsid w:val="00545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45534"/>
    <w:rPr>
      <w:i/>
      <w:iCs/>
      <w:color w:val="2F5496" w:themeColor="accent1" w:themeShade="BF"/>
    </w:rPr>
  </w:style>
  <w:style w:type="character" w:styleId="24">
    <w:name w:val="Intense Reference"/>
    <w:basedOn w:val="a0"/>
    <w:uiPriority w:val="32"/>
    <w:qFormat/>
    <w:rsid w:val="00545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2025-08-13T02:37:00Z</cp:lastPrinted>
  <dcterms:created xsi:type="dcterms:W3CDTF">2025-09-03T02:54:00Z</dcterms:created>
  <dcterms:modified xsi:type="dcterms:W3CDTF">2025-09-03T02:54:00Z</dcterms:modified>
</cp:coreProperties>
</file>