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36CB" w14:textId="77777777" w:rsidR="006A751A" w:rsidRPr="00946E63" w:rsidRDefault="006A751A">
      <w:pPr>
        <w:rPr>
          <w:rFonts w:ascii="ＭＳ ゴシック" w:eastAsia="ＭＳ ゴシック" w:hAnsi="ＭＳ ゴシック"/>
          <w:sz w:val="28"/>
          <w:szCs w:val="28"/>
        </w:rPr>
      </w:pPr>
      <w:r w:rsidRPr="00946E63">
        <w:rPr>
          <w:rFonts w:ascii="ＭＳ ゴシック" w:eastAsia="ＭＳ ゴシック" w:hAnsi="ＭＳ ゴシック" w:hint="eastAsia"/>
          <w:sz w:val="28"/>
          <w:szCs w:val="28"/>
        </w:rPr>
        <w:t xml:space="preserve">韓国　第2・3回審査　事前質問事項前　</w:t>
      </w:r>
    </w:p>
    <w:p w14:paraId="3109FF05" w14:textId="1FE9963A" w:rsidR="00E641B4" w:rsidRPr="00946E63" w:rsidRDefault="006A751A">
      <w:r w:rsidRPr="00946E63">
        <w:rPr>
          <w:rFonts w:ascii="ＭＳ ゴシック" w:eastAsia="ＭＳ ゴシック" w:hAnsi="ＭＳ ゴシック" w:hint="eastAsia"/>
          <w:sz w:val="28"/>
          <w:szCs w:val="28"/>
        </w:rPr>
        <w:t>国家人権委員会のパラレルレポート</w:t>
      </w:r>
      <w:r w:rsidRPr="00946E63">
        <w:rPr>
          <w:rFonts w:hint="eastAsia"/>
        </w:rPr>
        <w:t xml:space="preserve">　</w:t>
      </w:r>
      <w:r w:rsidR="00F239E4" w:rsidRPr="00946E63">
        <w:rPr>
          <w:rFonts w:hint="eastAsia"/>
        </w:rPr>
        <w:t xml:space="preserve">　　　　　　</w:t>
      </w:r>
      <w:r w:rsidRPr="00946E63">
        <w:rPr>
          <w:rFonts w:hint="eastAsia"/>
        </w:rPr>
        <w:t>（JD仮訳）</w:t>
      </w:r>
    </w:p>
    <w:p w14:paraId="4C396A02" w14:textId="17BAAC5E" w:rsidR="006A751A" w:rsidRPr="00946E63" w:rsidRDefault="006A751A">
      <w:r w:rsidRPr="00946E63">
        <w:rPr>
          <w:rFonts w:hint="eastAsia"/>
        </w:rPr>
        <w:t>2018年2月</w:t>
      </w:r>
    </w:p>
    <w:p w14:paraId="6F73471F" w14:textId="5AE71F74" w:rsidR="006A751A" w:rsidRPr="00946E63" w:rsidRDefault="006A751A">
      <w:pPr>
        <w:rPr>
          <w:rFonts w:ascii="Times New Roman" w:hAnsi="Times New Roman" w:cs="Times New Roman"/>
          <w:b/>
          <w:bCs/>
          <w:sz w:val="24"/>
          <w:szCs w:val="24"/>
        </w:rPr>
      </w:pPr>
      <w:r w:rsidRPr="00946E63">
        <w:rPr>
          <w:rFonts w:ascii="Times New Roman" w:hAnsi="Times New Roman" w:cs="Times New Roman"/>
          <w:b/>
          <w:bCs/>
          <w:sz w:val="24"/>
          <w:szCs w:val="24"/>
        </w:rPr>
        <w:t>Information for List of Issues Prior to Reporting</w:t>
      </w:r>
    </w:p>
    <w:p w14:paraId="6FAE9348" w14:textId="1F7794CF" w:rsidR="006A751A" w:rsidRPr="00946E63" w:rsidRDefault="006A751A">
      <w:pPr>
        <w:rPr>
          <w:rFonts w:ascii="Times New Roman" w:hAnsi="Times New Roman" w:cs="Times New Roman"/>
          <w:b/>
          <w:bCs/>
          <w:sz w:val="24"/>
          <w:szCs w:val="24"/>
        </w:rPr>
      </w:pPr>
      <w:r w:rsidRPr="00946E63">
        <w:rPr>
          <w:rFonts w:ascii="Times New Roman" w:hAnsi="Times New Roman" w:cs="Times New Roman"/>
          <w:b/>
          <w:bCs/>
          <w:sz w:val="24"/>
          <w:szCs w:val="24"/>
        </w:rPr>
        <w:t>The National Human Rights Commission of Korea</w:t>
      </w:r>
    </w:p>
    <w:p w14:paraId="499482E5" w14:textId="616E5FC9" w:rsidR="006A751A" w:rsidRPr="00946E63" w:rsidRDefault="006A751A"/>
    <w:p w14:paraId="336C5C6C" w14:textId="60E1FCB2" w:rsidR="006A751A" w:rsidRPr="00946E63" w:rsidRDefault="006A751A" w:rsidP="006A751A">
      <w:pPr>
        <w:rPr>
          <w:b/>
          <w:bCs/>
        </w:rPr>
      </w:pPr>
      <w:r w:rsidRPr="00946E63">
        <w:rPr>
          <w:rFonts w:hint="eastAsia"/>
          <w:b/>
          <w:bCs/>
        </w:rPr>
        <w:t>目次</w:t>
      </w:r>
    </w:p>
    <w:p w14:paraId="5F227320" w14:textId="77777777" w:rsidR="006A751A" w:rsidRPr="00946E63" w:rsidRDefault="006A751A" w:rsidP="006A751A"/>
    <w:p w14:paraId="7D57BEA2" w14:textId="1636478C" w:rsidR="006A751A" w:rsidRPr="00946E63" w:rsidRDefault="006A751A" w:rsidP="006A751A">
      <w:r w:rsidRPr="00946E63">
        <w:rPr>
          <w:rFonts w:hint="eastAsia"/>
        </w:rPr>
        <w:t>略語</w:t>
      </w:r>
    </w:p>
    <w:p w14:paraId="2A3937B3" w14:textId="04AD75ED" w:rsidR="006A751A" w:rsidRPr="00946E63" w:rsidRDefault="006A751A" w:rsidP="006A751A">
      <w:r w:rsidRPr="00946E63">
        <w:t xml:space="preserve">I. はじめに </w:t>
      </w:r>
    </w:p>
    <w:p w14:paraId="701AA8C3" w14:textId="282B395F" w:rsidR="006A751A" w:rsidRPr="00946E63" w:rsidRDefault="006A751A" w:rsidP="006A751A">
      <w:r w:rsidRPr="00946E63">
        <w:t>II. 一般原則および義務（第1～4条）</w:t>
      </w:r>
    </w:p>
    <w:p w14:paraId="49C93FC5" w14:textId="3604A084" w:rsidR="006A751A" w:rsidRPr="00946E63" w:rsidRDefault="006A751A" w:rsidP="006A751A">
      <w:r w:rsidRPr="00946E63">
        <w:t xml:space="preserve">III. </w:t>
      </w:r>
      <w:r w:rsidR="0018445D" w:rsidRPr="00946E63">
        <w:rPr>
          <w:rFonts w:hint="eastAsia"/>
        </w:rPr>
        <w:t>具体的</w:t>
      </w:r>
      <w:r w:rsidRPr="00946E63">
        <w:t xml:space="preserve">権利 </w:t>
      </w:r>
    </w:p>
    <w:p w14:paraId="48A03704" w14:textId="709BD40B" w:rsidR="006A751A" w:rsidRPr="00946E63" w:rsidRDefault="006A751A" w:rsidP="00F239E4">
      <w:pPr>
        <w:ind w:leftChars="135" w:left="283"/>
      </w:pPr>
      <w:r w:rsidRPr="00946E63">
        <w:rPr>
          <w:rFonts w:hint="eastAsia"/>
        </w:rPr>
        <w:t>第</w:t>
      </w:r>
      <w:r w:rsidR="000F0037" w:rsidRPr="00946E63">
        <w:rPr>
          <w:rFonts w:hint="eastAsia"/>
        </w:rPr>
        <w:t xml:space="preserve"> </w:t>
      </w:r>
      <w:r w:rsidR="000F0037" w:rsidRPr="00946E63">
        <w:t xml:space="preserve"> </w:t>
      </w:r>
      <w:r w:rsidRPr="00946E63">
        <w:t xml:space="preserve">5条 平等および無差別 </w:t>
      </w:r>
    </w:p>
    <w:p w14:paraId="456B751C" w14:textId="5DF2C784" w:rsidR="006A751A" w:rsidRPr="00946E63" w:rsidRDefault="006A751A" w:rsidP="00F239E4">
      <w:pPr>
        <w:ind w:leftChars="135" w:left="283"/>
      </w:pPr>
      <w:r w:rsidRPr="00946E63">
        <w:t>第</w:t>
      </w:r>
      <w:r w:rsidR="000F0037" w:rsidRPr="00946E63">
        <w:rPr>
          <w:rFonts w:hint="eastAsia"/>
        </w:rPr>
        <w:t xml:space="preserve"> </w:t>
      </w:r>
      <w:r w:rsidR="000F0037" w:rsidRPr="00946E63">
        <w:t xml:space="preserve"> </w:t>
      </w:r>
      <w:r w:rsidRPr="00946E63">
        <w:t>6条 障</w:t>
      </w:r>
      <w:r w:rsidR="000F0037" w:rsidRPr="00946E63">
        <w:rPr>
          <w:rFonts w:hint="eastAsia"/>
        </w:rPr>
        <w:t>害</w:t>
      </w:r>
      <w:r w:rsidRPr="00946E63">
        <w:t>のある女性</w:t>
      </w:r>
    </w:p>
    <w:p w14:paraId="46789926" w14:textId="6D7C0E06" w:rsidR="006A751A" w:rsidRPr="00946E63" w:rsidRDefault="006A751A" w:rsidP="00F239E4">
      <w:pPr>
        <w:ind w:leftChars="135" w:left="283"/>
      </w:pPr>
      <w:r w:rsidRPr="00946E63">
        <w:t>第</w:t>
      </w:r>
      <w:r w:rsidR="000F0037" w:rsidRPr="00946E63">
        <w:rPr>
          <w:rFonts w:hint="eastAsia"/>
        </w:rPr>
        <w:t xml:space="preserve"> </w:t>
      </w:r>
      <w:r w:rsidR="000F0037" w:rsidRPr="00946E63">
        <w:t xml:space="preserve"> </w:t>
      </w:r>
      <w:r w:rsidRPr="00946E63">
        <w:t xml:space="preserve">8条 </w:t>
      </w:r>
      <w:r w:rsidR="000F0037" w:rsidRPr="00946E63">
        <w:rPr>
          <w:rFonts w:hint="eastAsia"/>
        </w:rPr>
        <w:t>意識の向上</w:t>
      </w:r>
      <w:r w:rsidRPr="00946E63">
        <w:t xml:space="preserve"> </w:t>
      </w:r>
    </w:p>
    <w:p w14:paraId="1B9828D0" w14:textId="6EDD43A3" w:rsidR="006A751A" w:rsidRPr="00946E63" w:rsidRDefault="006A751A" w:rsidP="00F239E4">
      <w:pPr>
        <w:ind w:leftChars="135" w:left="283"/>
      </w:pPr>
      <w:r w:rsidRPr="00946E63">
        <w:t>第</w:t>
      </w:r>
      <w:r w:rsidR="000F0037" w:rsidRPr="00946E63">
        <w:rPr>
          <w:rFonts w:hint="eastAsia"/>
        </w:rPr>
        <w:t xml:space="preserve"> </w:t>
      </w:r>
      <w:r w:rsidR="000F0037" w:rsidRPr="00946E63">
        <w:t xml:space="preserve"> </w:t>
      </w:r>
      <w:r w:rsidRPr="00946E63">
        <w:t>9条 アクセシビリティ</w:t>
      </w:r>
    </w:p>
    <w:p w14:paraId="37627D84" w14:textId="1CC25C4D" w:rsidR="006A751A" w:rsidRPr="00946E63" w:rsidRDefault="006A751A" w:rsidP="00F239E4">
      <w:pPr>
        <w:ind w:leftChars="135" w:left="283"/>
      </w:pPr>
      <w:r w:rsidRPr="00946E63">
        <w:t xml:space="preserve">第11条 危険な状況および人道的緊急事態 </w:t>
      </w:r>
    </w:p>
    <w:p w14:paraId="58761581" w14:textId="675BB49C" w:rsidR="006A751A" w:rsidRPr="00946E63" w:rsidRDefault="006A751A" w:rsidP="00F239E4">
      <w:pPr>
        <w:ind w:leftChars="135" w:left="283"/>
      </w:pPr>
      <w:r w:rsidRPr="00946E63">
        <w:t xml:space="preserve">第12条 法の下での平等な承認 </w:t>
      </w:r>
    </w:p>
    <w:p w14:paraId="4523ECED" w14:textId="442CBF2E" w:rsidR="006A751A" w:rsidRPr="00946E63" w:rsidRDefault="006A751A" w:rsidP="00F239E4">
      <w:pPr>
        <w:ind w:leftChars="135" w:left="283"/>
      </w:pPr>
      <w:r w:rsidRPr="00946E63">
        <w:t xml:space="preserve">第13条 司法へのアクセス </w:t>
      </w:r>
    </w:p>
    <w:p w14:paraId="0E450BA1" w14:textId="7B8C510D" w:rsidR="006A751A" w:rsidRPr="00946E63" w:rsidRDefault="006A751A" w:rsidP="00F239E4">
      <w:pPr>
        <w:ind w:leftChars="135" w:left="283"/>
      </w:pPr>
      <w:r w:rsidRPr="00946E63">
        <w:t xml:space="preserve">第14条 </w:t>
      </w:r>
      <w:r w:rsidR="000F0037" w:rsidRPr="00946E63">
        <w:rPr>
          <w:rFonts w:hint="eastAsia"/>
        </w:rPr>
        <w:t>身体</w:t>
      </w:r>
      <w:r w:rsidRPr="00946E63">
        <w:t xml:space="preserve">の自由と安全 </w:t>
      </w:r>
    </w:p>
    <w:p w14:paraId="09DBD690" w14:textId="708D110E" w:rsidR="006A751A" w:rsidRPr="00946E63" w:rsidRDefault="006A751A" w:rsidP="00F239E4">
      <w:pPr>
        <w:ind w:leftChars="135" w:left="283"/>
      </w:pPr>
      <w:r w:rsidRPr="00946E63">
        <w:t xml:space="preserve">第15条 品位のない扱いからの自由 </w:t>
      </w:r>
    </w:p>
    <w:p w14:paraId="51C31932" w14:textId="6ED44490" w:rsidR="006A751A" w:rsidRPr="00946E63" w:rsidRDefault="006A751A" w:rsidP="00F239E4">
      <w:pPr>
        <w:ind w:leftChars="135" w:left="283"/>
      </w:pPr>
      <w:r w:rsidRPr="00946E63">
        <w:t>第16条 搾取、暴力および虐待からの自由</w:t>
      </w:r>
    </w:p>
    <w:p w14:paraId="44AA668F" w14:textId="55E94811" w:rsidR="006A751A" w:rsidRPr="00946E63" w:rsidRDefault="006A751A" w:rsidP="00F239E4">
      <w:pPr>
        <w:ind w:leftChars="135" w:left="283"/>
      </w:pPr>
      <w:r w:rsidRPr="00946E63">
        <w:t>第19条 自立生活と地域社会への</w:t>
      </w:r>
      <w:r w:rsidR="000F0037" w:rsidRPr="00946E63">
        <w:rPr>
          <w:rFonts w:hint="eastAsia"/>
        </w:rPr>
        <w:t>インクルージョン</w:t>
      </w:r>
      <w:r w:rsidRPr="00946E63">
        <w:t xml:space="preserve"> </w:t>
      </w:r>
    </w:p>
    <w:p w14:paraId="582D5C28" w14:textId="717E8AA4" w:rsidR="006A751A" w:rsidRPr="00946E63" w:rsidRDefault="006A751A" w:rsidP="00F239E4">
      <w:pPr>
        <w:ind w:leftChars="135" w:left="283"/>
      </w:pPr>
      <w:r w:rsidRPr="00946E63">
        <w:t xml:space="preserve">第21条 表現と意見の自由および情報へのアクセス </w:t>
      </w:r>
    </w:p>
    <w:p w14:paraId="5F354D0F" w14:textId="72621640" w:rsidR="006A751A" w:rsidRPr="00946E63" w:rsidRDefault="006A751A" w:rsidP="00F239E4">
      <w:pPr>
        <w:ind w:leftChars="135" w:left="283"/>
      </w:pPr>
      <w:r w:rsidRPr="00946E63">
        <w:t xml:space="preserve">第24条 教育 </w:t>
      </w:r>
    </w:p>
    <w:p w14:paraId="1ADA332F" w14:textId="37FC8784" w:rsidR="006A751A" w:rsidRPr="00946E63" w:rsidRDefault="006A751A" w:rsidP="00F239E4">
      <w:pPr>
        <w:ind w:leftChars="135" w:left="283"/>
      </w:pPr>
      <w:r w:rsidRPr="00946E63">
        <w:t xml:space="preserve">第25条 健康 </w:t>
      </w:r>
    </w:p>
    <w:p w14:paraId="3FEA59C8" w14:textId="6DE7ACF1" w:rsidR="006A751A" w:rsidRPr="00946E63" w:rsidRDefault="006A751A" w:rsidP="00F239E4">
      <w:pPr>
        <w:ind w:leftChars="135" w:left="283"/>
      </w:pPr>
      <w:r w:rsidRPr="00946E63">
        <w:t xml:space="preserve">第 27 条 労働および雇用 </w:t>
      </w:r>
    </w:p>
    <w:p w14:paraId="1C8320FB" w14:textId="61F86C13" w:rsidR="006A751A" w:rsidRPr="00946E63" w:rsidRDefault="006A751A" w:rsidP="00F239E4">
      <w:pPr>
        <w:ind w:leftChars="135" w:left="283"/>
      </w:pPr>
      <w:r w:rsidRPr="00946E63">
        <w:t xml:space="preserve">第28条 </w:t>
      </w:r>
      <w:r w:rsidR="000F0037" w:rsidRPr="00946E63">
        <w:rPr>
          <w:rFonts w:hint="eastAsia"/>
        </w:rPr>
        <w:t>相当</w:t>
      </w:r>
      <w:r w:rsidRPr="00946E63">
        <w:t>な生活水準および社会的</w:t>
      </w:r>
      <w:r w:rsidR="000F0037" w:rsidRPr="00946E63">
        <w:rPr>
          <w:rFonts w:hint="eastAsia"/>
        </w:rPr>
        <w:t>保障</w:t>
      </w:r>
      <w:r w:rsidRPr="00946E63">
        <w:t xml:space="preserve"> </w:t>
      </w:r>
    </w:p>
    <w:p w14:paraId="7252487D" w14:textId="77777777" w:rsidR="00F12967" w:rsidRPr="00946E63" w:rsidRDefault="00F12967" w:rsidP="006A751A"/>
    <w:p w14:paraId="05CA561B" w14:textId="4879AB40" w:rsidR="006A751A" w:rsidRPr="00946E63" w:rsidRDefault="006A751A" w:rsidP="006A751A">
      <w:r w:rsidRPr="00946E63">
        <w:rPr>
          <w:rFonts w:hint="eastAsia"/>
          <w:b/>
          <w:bCs/>
        </w:rPr>
        <w:t>略語</w:t>
      </w:r>
      <w:r w:rsidR="003A6046" w:rsidRPr="00946E63">
        <w:rPr>
          <w:rFonts w:ascii="Times New Roman" w:eastAsia="Arial Unicode MS" w:hAnsi="Times New Roman" w:cs="Times New Roman"/>
          <w:bCs/>
          <w:szCs w:val="21"/>
          <w:vertAlign w:val="superscript"/>
          <w:lang w:eastAsia="ko-KR"/>
        </w:rPr>
        <w:footnoteReference w:id="1"/>
      </w:r>
    </w:p>
    <w:p w14:paraId="3E55F797" w14:textId="6B693923" w:rsidR="006A751A" w:rsidRPr="00946E63" w:rsidRDefault="006A751A" w:rsidP="0018445D">
      <w:pPr>
        <w:ind w:left="283" w:hangingChars="135" w:hanging="283"/>
      </w:pPr>
      <w:r w:rsidRPr="00946E63">
        <w:t>AGRSPDD：発達障害者の権利の保証及び支援に関する法律（</w:t>
      </w:r>
      <w:r w:rsidR="00F12967" w:rsidRPr="00946E63">
        <w:t xml:space="preserve">Act on Guarantee of Rights of and Support for Persons with Developmental Disabilities </w:t>
      </w:r>
      <w:r w:rsidR="00F12967" w:rsidRPr="00946E63">
        <w:rPr>
          <w:rFonts w:hint="eastAsia"/>
        </w:rPr>
        <w:t>）</w:t>
      </w:r>
      <w:r w:rsidRPr="00946E63">
        <w:t xml:space="preserve"> </w:t>
      </w:r>
    </w:p>
    <w:p w14:paraId="03083506" w14:textId="0248794A" w:rsidR="006A751A" w:rsidRPr="00946E63" w:rsidRDefault="006A751A" w:rsidP="0018445D">
      <w:pPr>
        <w:ind w:left="283" w:hangingChars="135" w:hanging="283"/>
      </w:pPr>
      <w:r w:rsidRPr="00946E63">
        <w:t xml:space="preserve">APC：障害者、高齢者、妊婦等の利便性の増進に関する法律 </w:t>
      </w:r>
      <w:r w:rsidR="00F12967" w:rsidRPr="00946E63">
        <w:rPr>
          <w:rFonts w:hint="eastAsia"/>
        </w:rPr>
        <w:t>（</w:t>
      </w:r>
      <w:r w:rsidR="00F12967" w:rsidRPr="00946E63">
        <w:t>Act on Promotion of Convenience for the Disabled, Senior Citizens, and Pregnant Women, etc.</w:t>
      </w:r>
      <w:r w:rsidR="00F12967" w:rsidRPr="00946E63">
        <w:rPr>
          <w:rFonts w:hint="eastAsia"/>
        </w:rPr>
        <w:t>）</w:t>
      </w:r>
    </w:p>
    <w:p w14:paraId="6CE6E07F" w14:textId="51512356" w:rsidR="006A751A" w:rsidRPr="00946E63" w:rsidRDefault="006A751A" w:rsidP="0018445D">
      <w:pPr>
        <w:ind w:left="283" w:hangingChars="135" w:hanging="283"/>
      </w:pPr>
      <w:r w:rsidRPr="00946E63">
        <w:lastRenderedPageBreak/>
        <w:t>ARPDA：</w:t>
      </w:r>
      <w:bookmarkStart w:id="0" w:name="_Hlk86749975"/>
      <w:r w:rsidRPr="00946E63">
        <w:t>障害者差別禁止</w:t>
      </w:r>
      <w:r w:rsidR="00F12967" w:rsidRPr="00946E63">
        <w:rPr>
          <w:rFonts w:hint="eastAsia"/>
        </w:rPr>
        <w:t>・</w:t>
      </w:r>
      <w:r w:rsidRPr="00946E63">
        <w:t>救済法</w:t>
      </w:r>
      <w:bookmarkEnd w:id="0"/>
      <w:r w:rsidR="003A6046" w:rsidRPr="00946E63">
        <w:rPr>
          <w:rFonts w:ascii="Times New Roman" w:eastAsia="Malgun Gothic" w:hAnsi="Times New Roman" w:cs="Times New Roman"/>
          <w:b/>
          <w:sz w:val="24"/>
          <w:szCs w:val="24"/>
          <w:vertAlign w:val="superscript"/>
          <w:lang w:eastAsia="ko-KR"/>
        </w:rPr>
        <w:footnoteReference w:id="2"/>
      </w:r>
      <w:r w:rsidR="00F12967" w:rsidRPr="00946E63">
        <w:rPr>
          <w:rFonts w:hint="eastAsia"/>
        </w:rPr>
        <w:t>（</w:t>
      </w:r>
      <w:r w:rsidR="00F12967" w:rsidRPr="00946E63">
        <w:t>Anti-Discrimination against and Remedies for Persons with Disabilities Act</w:t>
      </w:r>
      <w:r w:rsidR="00F12967" w:rsidRPr="00946E63">
        <w:rPr>
          <w:rFonts w:hint="eastAsia"/>
        </w:rPr>
        <w:t>）</w:t>
      </w:r>
    </w:p>
    <w:p w14:paraId="703F669E" w14:textId="1CBA0988" w:rsidR="006A751A" w:rsidRPr="00946E63" w:rsidRDefault="006A751A" w:rsidP="0018445D">
      <w:pPr>
        <w:ind w:left="283" w:hangingChars="135" w:hanging="283"/>
      </w:pPr>
      <w:r w:rsidRPr="00946E63">
        <w:t xml:space="preserve">AAASPD：障害者活動支援サービス法（Act on Activity Assistant Services for Persons with Disabilities </w:t>
      </w:r>
      <w:r w:rsidR="00F12967" w:rsidRPr="00946E63">
        <w:rPr>
          <w:rFonts w:hint="eastAsia"/>
        </w:rPr>
        <w:t>）</w:t>
      </w:r>
    </w:p>
    <w:p w14:paraId="4B509D54" w14:textId="3FFAB256" w:rsidR="006A751A" w:rsidRPr="00946E63" w:rsidRDefault="006A751A" w:rsidP="0018445D">
      <w:pPr>
        <w:ind w:left="283" w:hangingChars="135" w:hanging="283"/>
      </w:pPr>
      <w:r w:rsidRPr="00946E63">
        <w:t>CRPD ： 国連障害者権利委員会（UN Committee on the Rights of Persons with Disabilities</w:t>
      </w:r>
      <w:r w:rsidR="00F12967" w:rsidRPr="00946E63">
        <w:rPr>
          <w:rFonts w:hint="eastAsia"/>
        </w:rPr>
        <w:t>）</w:t>
      </w:r>
    </w:p>
    <w:p w14:paraId="6EB088F0" w14:textId="011D2120" w:rsidR="006A751A" w:rsidRPr="00946E63" w:rsidRDefault="006A751A" w:rsidP="0018445D">
      <w:pPr>
        <w:ind w:left="283" w:hangingChars="135" w:hanging="283"/>
      </w:pPr>
      <w:r w:rsidRPr="00946E63">
        <w:t>EVDPA：障害者の雇用促進および職業リハビリテーション法</w:t>
      </w:r>
      <w:r w:rsidR="003A6046" w:rsidRPr="00946E63">
        <w:rPr>
          <w:rFonts w:ascii="Times New Roman" w:eastAsia="Malgun Gothic" w:hAnsi="Times New Roman" w:cs="Times New Roman"/>
          <w:b/>
          <w:sz w:val="24"/>
          <w:szCs w:val="24"/>
          <w:vertAlign w:val="superscript"/>
          <w:lang w:eastAsia="ko-KR"/>
        </w:rPr>
        <w:footnoteReference w:id="3"/>
      </w:r>
      <w:r w:rsidR="00F12967" w:rsidRPr="00946E63">
        <w:rPr>
          <w:rFonts w:hint="eastAsia"/>
        </w:rPr>
        <w:t>（</w:t>
      </w:r>
      <w:r w:rsidR="00F12967" w:rsidRPr="00946E63">
        <w:t>Employment Promotion and Vocational Rehabilitation of Disabled Persons Act</w:t>
      </w:r>
      <w:r w:rsidR="00F12967" w:rsidRPr="00946E63">
        <w:rPr>
          <w:rFonts w:hint="eastAsia"/>
        </w:rPr>
        <w:t>）</w:t>
      </w:r>
    </w:p>
    <w:p w14:paraId="05824ED6" w14:textId="162BA8C4" w:rsidR="006A751A" w:rsidRPr="00946E63" w:rsidRDefault="006A751A" w:rsidP="0018445D">
      <w:pPr>
        <w:ind w:left="283" w:hangingChars="135" w:hanging="283"/>
      </w:pPr>
      <w:r w:rsidRPr="00946E63">
        <w:t>FAMDS：災害と安全の管理に関する枠組み法</w:t>
      </w:r>
      <w:r w:rsidR="00AD234E" w:rsidRPr="00946E63">
        <w:rPr>
          <w:rFonts w:hint="eastAsia"/>
        </w:rPr>
        <w:t>（</w:t>
      </w:r>
      <w:r w:rsidRPr="00946E63">
        <w:t xml:space="preserve"> </w:t>
      </w:r>
      <w:r w:rsidR="00AD234E" w:rsidRPr="00946E63">
        <w:t>Framework Act on the Management of Disasters and Safety</w:t>
      </w:r>
      <w:r w:rsidR="00AD234E" w:rsidRPr="00946E63">
        <w:rPr>
          <w:rFonts w:hint="eastAsia"/>
        </w:rPr>
        <w:t>）</w:t>
      </w:r>
    </w:p>
    <w:p w14:paraId="73170DBA" w14:textId="081F8EFA" w:rsidR="006A751A" w:rsidRPr="00946E63" w:rsidRDefault="006A751A" w:rsidP="0018445D">
      <w:pPr>
        <w:ind w:left="283" w:hangingChars="135" w:hanging="283"/>
      </w:pPr>
      <w:r w:rsidRPr="00946E63">
        <w:t>KEAD：</w:t>
      </w:r>
      <w:bookmarkStart w:id="1" w:name="_Hlk86863903"/>
      <w:r w:rsidRPr="00946E63">
        <w:t>韓国障害者雇用</w:t>
      </w:r>
      <w:r w:rsidR="00AD234E" w:rsidRPr="00946E63">
        <w:rPr>
          <w:rFonts w:hint="eastAsia"/>
        </w:rPr>
        <w:t>促進公団</w:t>
      </w:r>
      <w:bookmarkEnd w:id="1"/>
      <w:r w:rsidRPr="00946E63">
        <w:t xml:space="preserve">（Korea Employment Agency for the Disabled </w:t>
      </w:r>
      <w:r w:rsidR="00AD234E" w:rsidRPr="00946E63">
        <w:rPr>
          <w:rFonts w:hint="eastAsia"/>
        </w:rPr>
        <w:t>）</w:t>
      </w:r>
    </w:p>
    <w:p w14:paraId="56769C4B" w14:textId="08994B73" w:rsidR="006A751A" w:rsidRPr="00946E63" w:rsidRDefault="006A751A" w:rsidP="0018445D">
      <w:pPr>
        <w:ind w:left="283" w:hangingChars="135" w:hanging="283"/>
      </w:pPr>
      <w:r w:rsidRPr="00946E63">
        <w:t>KOSTAT：韓国統計局</w:t>
      </w:r>
      <w:r w:rsidR="00AD234E" w:rsidRPr="00946E63">
        <w:rPr>
          <w:rFonts w:hint="eastAsia"/>
        </w:rPr>
        <w:t>（</w:t>
      </w:r>
      <w:r w:rsidR="00AD234E" w:rsidRPr="00946E63">
        <w:t>Statistics Korea</w:t>
      </w:r>
      <w:r w:rsidR="00AD234E" w:rsidRPr="00946E63">
        <w:rPr>
          <w:rFonts w:hint="eastAsia"/>
        </w:rPr>
        <w:t>）</w:t>
      </w:r>
    </w:p>
    <w:p w14:paraId="1F56CFAD" w14:textId="308520A4" w:rsidR="006A751A" w:rsidRPr="00946E63" w:rsidRDefault="006A751A" w:rsidP="0018445D">
      <w:pPr>
        <w:ind w:left="283" w:hangingChars="135" w:hanging="283"/>
      </w:pPr>
      <w:r w:rsidRPr="00946E63">
        <w:t xml:space="preserve">LEA : 生涯教育法 </w:t>
      </w:r>
      <w:r w:rsidR="00AD234E" w:rsidRPr="00946E63">
        <w:rPr>
          <w:rFonts w:hint="eastAsia"/>
        </w:rPr>
        <w:t>（</w:t>
      </w:r>
      <w:r w:rsidR="00AD234E" w:rsidRPr="00946E63">
        <w:t>Lifelong Education Act</w:t>
      </w:r>
      <w:r w:rsidR="00AD234E" w:rsidRPr="00946E63">
        <w:rPr>
          <w:rFonts w:hint="eastAsia"/>
        </w:rPr>
        <w:t>）</w:t>
      </w:r>
    </w:p>
    <w:p w14:paraId="6069DEF0" w14:textId="51F4F041" w:rsidR="006A751A" w:rsidRPr="00946E63" w:rsidRDefault="006A751A" w:rsidP="0018445D">
      <w:pPr>
        <w:ind w:left="283" w:hangingChars="135" w:hanging="283"/>
      </w:pPr>
      <w:r w:rsidRPr="00946E63">
        <w:t>MITDA : 交通</w:t>
      </w:r>
      <w:r w:rsidR="00AD234E" w:rsidRPr="00946E63">
        <w:rPr>
          <w:rFonts w:hint="eastAsia"/>
        </w:rPr>
        <w:t>困難者</w:t>
      </w:r>
      <w:r w:rsidRPr="00946E63">
        <w:t>の</w:t>
      </w:r>
      <w:r w:rsidR="00AD234E" w:rsidRPr="00946E63">
        <w:rPr>
          <w:rFonts w:hint="eastAsia"/>
        </w:rPr>
        <w:t>移動</w:t>
      </w:r>
      <w:r w:rsidRPr="00946E63">
        <w:t>改善法</w:t>
      </w:r>
      <w:r w:rsidR="003A6046" w:rsidRPr="00946E63">
        <w:rPr>
          <w:rFonts w:ascii="Times New Roman" w:eastAsia="Malgun Gothic" w:hAnsi="Times New Roman" w:cs="Times New Roman"/>
          <w:b/>
          <w:sz w:val="24"/>
          <w:szCs w:val="24"/>
          <w:vertAlign w:val="superscript"/>
          <w:lang w:eastAsia="ko-KR"/>
        </w:rPr>
        <w:footnoteReference w:id="4"/>
      </w:r>
      <w:r w:rsidR="00AD234E" w:rsidRPr="00946E63">
        <w:rPr>
          <w:rFonts w:hint="eastAsia"/>
        </w:rPr>
        <w:t>（</w:t>
      </w:r>
      <w:r w:rsidR="00AD234E" w:rsidRPr="00946E63">
        <w:t>Mobility Improvement for the Transportation Disadvantaged Act</w:t>
      </w:r>
      <w:r w:rsidR="00AD234E" w:rsidRPr="00946E63">
        <w:rPr>
          <w:rFonts w:hint="eastAsia"/>
        </w:rPr>
        <w:t>）</w:t>
      </w:r>
    </w:p>
    <w:p w14:paraId="589A74C7" w14:textId="283C45EB" w:rsidR="006A751A" w:rsidRPr="00946E63" w:rsidRDefault="006A751A" w:rsidP="0018445D">
      <w:pPr>
        <w:ind w:left="283" w:hangingChars="135" w:hanging="283"/>
      </w:pPr>
      <w:r w:rsidRPr="00946E63">
        <w:t>MWA: 最低賃金法</w:t>
      </w:r>
      <w:r w:rsidR="00AD234E" w:rsidRPr="00946E63">
        <w:rPr>
          <w:rFonts w:hint="eastAsia"/>
        </w:rPr>
        <w:t>（</w:t>
      </w:r>
      <w:r w:rsidRPr="00946E63">
        <w:t>Minimum Wage Act</w:t>
      </w:r>
      <w:r w:rsidR="00AD234E" w:rsidRPr="00946E63">
        <w:rPr>
          <w:rFonts w:hint="eastAsia"/>
        </w:rPr>
        <w:t>）</w:t>
      </w:r>
      <w:r w:rsidRPr="00946E63">
        <w:t xml:space="preserve"> </w:t>
      </w:r>
    </w:p>
    <w:p w14:paraId="387EDD18" w14:textId="61C1F9DE" w:rsidR="006A751A" w:rsidRPr="00946E63" w:rsidRDefault="006A751A" w:rsidP="0018445D">
      <w:pPr>
        <w:ind w:left="283" w:hangingChars="135" w:hanging="283"/>
      </w:pPr>
      <w:r w:rsidRPr="00946E63">
        <w:t>NAAPD：</w:t>
      </w:r>
      <w:r w:rsidR="00AD234E" w:rsidRPr="00946E63">
        <w:rPr>
          <w:rFonts w:hint="eastAsia"/>
        </w:rPr>
        <w:t>全国</w:t>
      </w:r>
      <w:r w:rsidR="00AD234E" w:rsidRPr="00946E63">
        <w:t>障害者</w:t>
      </w:r>
      <w:r w:rsidR="00AD234E" w:rsidRPr="00946E63">
        <w:rPr>
          <w:rFonts w:hint="eastAsia"/>
        </w:rPr>
        <w:t>権利擁護</w:t>
      </w:r>
      <w:r w:rsidR="00AD234E" w:rsidRPr="00946E63">
        <w:t>機関</w:t>
      </w:r>
      <w:r w:rsidR="00AD234E" w:rsidRPr="00946E63">
        <w:rPr>
          <w:rFonts w:hint="eastAsia"/>
        </w:rPr>
        <w:t>（</w:t>
      </w:r>
      <w:r w:rsidRPr="00946E63">
        <w:t>National Advocacy Agency for Persons with Disabilities</w:t>
      </w:r>
      <w:r w:rsidR="00AD234E" w:rsidRPr="00946E63">
        <w:rPr>
          <w:rFonts w:hint="eastAsia"/>
        </w:rPr>
        <w:t>）</w:t>
      </w:r>
    </w:p>
    <w:p w14:paraId="75F4C3A6" w14:textId="2571D7F4" w:rsidR="006A751A" w:rsidRPr="00946E63" w:rsidRDefault="006A751A" w:rsidP="0018445D">
      <w:pPr>
        <w:ind w:left="283" w:hangingChars="135" w:hanging="283"/>
      </w:pPr>
      <w:r w:rsidRPr="00946E63">
        <w:t>NBLSA：国民基礎生活保障法</w:t>
      </w:r>
      <w:r w:rsidR="00AD234E" w:rsidRPr="00946E63">
        <w:rPr>
          <w:rFonts w:hint="eastAsia"/>
        </w:rPr>
        <w:t>（</w:t>
      </w:r>
      <w:r w:rsidR="00AD234E" w:rsidRPr="00946E63">
        <w:t>National Basic Living Security Act</w:t>
      </w:r>
      <w:r w:rsidR="00AD234E" w:rsidRPr="00946E63">
        <w:rPr>
          <w:rFonts w:hint="eastAsia"/>
        </w:rPr>
        <w:t>）</w:t>
      </w:r>
    </w:p>
    <w:p w14:paraId="4A02A0A7" w14:textId="5CE4B8C9" w:rsidR="006A751A" w:rsidRPr="00946E63" w:rsidRDefault="006A751A" w:rsidP="0018445D">
      <w:pPr>
        <w:ind w:left="283" w:hangingChars="135" w:hanging="283"/>
      </w:pPr>
      <w:r w:rsidRPr="00946E63">
        <w:t xml:space="preserve">NHRCK：韓国国家人権委員会 </w:t>
      </w:r>
      <w:r w:rsidR="00AD234E" w:rsidRPr="00946E63">
        <w:rPr>
          <w:rFonts w:hint="eastAsia"/>
        </w:rPr>
        <w:t>（</w:t>
      </w:r>
      <w:r w:rsidR="00AD234E" w:rsidRPr="00946E63">
        <w:t>National Human Rights Commission of Korea</w:t>
      </w:r>
      <w:r w:rsidR="00AD234E" w:rsidRPr="00946E63">
        <w:rPr>
          <w:rFonts w:hint="eastAsia"/>
        </w:rPr>
        <w:t>）</w:t>
      </w:r>
    </w:p>
    <w:p w14:paraId="61DA0F7E" w14:textId="10168CD6" w:rsidR="006A751A" w:rsidRPr="00946E63" w:rsidRDefault="006A751A" w:rsidP="0018445D">
      <w:pPr>
        <w:ind w:left="283" w:hangingChars="135" w:hanging="283"/>
      </w:pPr>
      <w:r w:rsidRPr="00946E63">
        <w:t>RAAPD：</w:t>
      </w:r>
      <w:r w:rsidR="00AD234E" w:rsidRPr="00946E63">
        <w:t>地域障害者</w:t>
      </w:r>
      <w:r w:rsidR="00AD234E" w:rsidRPr="00946E63">
        <w:rPr>
          <w:rFonts w:hint="eastAsia"/>
        </w:rPr>
        <w:t>権利擁護</w:t>
      </w:r>
      <w:r w:rsidR="00AD234E" w:rsidRPr="00946E63">
        <w:t xml:space="preserve">機関 </w:t>
      </w:r>
      <w:r w:rsidR="00AD234E" w:rsidRPr="00946E63">
        <w:rPr>
          <w:rFonts w:hint="eastAsia"/>
        </w:rPr>
        <w:t>（</w:t>
      </w:r>
      <w:r w:rsidRPr="00946E63">
        <w:t>Regional Advocacy Agency for Persons with Disabilities</w:t>
      </w:r>
      <w:r w:rsidR="00AD234E" w:rsidRPr="00946E63">
        <w:rPr>
          <w:rFonts w:hint="eastAsia"/>
        </w:rPr>
        <w:t>）</w:t>
      </w:r>
      <w:r w:rsidRPr="00946E63">
        <w:t xml:space="preserve"> </w:t>
      </w:r>
    </w:p>
    <w:p w14:paraId="0591330A" w14:textId="162F6FBC" w:rsidR="006A751A" w:rsidRPr="00946E63" w:rsidRDefault="006A751A" w:rsidP="0018445D">
      <w:pPr>
        <w:ind w:left="283" w:hangingChars="135" w:hanging="283"/>
      </w:pPr>
      <w:r w:rsidRPr="00946E63">
        <w:t>WDPA：</w:t>
      </w:r>
      <w:r w:rsidR="00AD234E" w:rsidRPr="00946E63">
        <w:t>障害者福祉法</w:t>
      </w:r>
      <w:r w:rsidR="003A6046" w:rsidRPr="00946E63">
        <w:rPr>
          <w:rFonts w:ascii="Times New Roman" w:eastAsia="Malgun Gothic" w:hAnsi="Times New Roman" w:cs="Times New Roman"/>
          <w:b/>
          <w:sz w:val="24"/>
          <w:szCs w:val="24"/>
          <w:vertAlign w:val="superscript"/>
          <w:lang w:eastAsia="ko-KR"/>
        </w:rPr>
        <w:footnoteReference w:id="5"/>
      </w:r>
      <w:r w:rsidR="00AD234E" w:rsidRPr="00946E63">
        <w:rPr>
          <w:rFonts w:hint="eastAsia"/>
        </w:rPr>
        <w:t>（</w:t>
      </w:r>
      <w:r w:rsidRPr="00946E63">
        <w:t>Welfare of Disabled Persons Act</w:t>
      </w:r>
      <w:r w:rsidR="00AD234E" w:rsidRPr="00946E63">
        <w:rPr>
          <w:rFonts w:hint="eastAsia"/>
        </w:rPr>
        <w:t>）</w:t>
      </w:r>
    </w:p>
    <w:p w14:paraId="218FDA52" w14:textId="77777777" w:rsidR="00082B33" w:rsidRPr="00946E63" w:rsidRDefault="00082B33" w:rsidP="006A751A"/>
    <w:p w14:paraId="2E5FA714" w14:textId="28AA1FBA" w:rsidR="006A751A" w:rsidRPr="00946E63" w:rsidRDefault="006A751A" w:rsidP="006A751A">
      <w:pPr>
        <w:rPr>
          <w:b/>
          <w:bCs/>
        </w:rPr>
      </w:pPr>
      <w:r w:rsidRPr="00946E63">
        <w:rPr>
          <w:b/>
          <w:bCs/>
        </w:rPr>
        <w:t>I.</w:t>
      </w:r>
      <w:r w:rsidRPr="00946E63">
        <w:rPr>
          <w:b/>
          <w:bCs/>
        </w:rPr>
        <w:tab/>
        <w:t>はじめに</w:t>
      </w:r>
    </w:p>
    <w:p w14:paraId="269976B2" w14:textId="0D02D2DB" w:rsidR="006A751A" w:rsidRPr="00946E63" w:rsidRDefault="006A751A" w:rsidP="006A751A">
      <w:r w:rsidRPr="00946E63">
        <w:t>1. 韓国国家人権委員会(以下、委員会)は、国連障害者権利委員会(以下、CRPD)による韓国の障害者権利条約(以下、条約)の実施に関する第2次および第3次</w:t>
      </w:r>
      <w:r w:rsidR="00082B33" w:rsidRPr="00946E63">
        <w:rPr>
          <w:rFonts w:hint="eastAsia"/>
        </w:rPr>
        <w:t>締約国</w:t>
      </w:r>
      <w:r w:rsidRPr="00946E63">
        <w:t>報告の審査に先立ち、</w:t>
      </w:r>
      <w:r w:rsidR="00082B33" w:rsidRPr="00946E63">
        <w:rPr>
          <w:rFonts w:hint="eastAsia"/>
        </w:rPr>
        <w:t>事前質問事項</w:t>
      </w:r>
      <w:r w:rsidRPr="00946E63">
        <w:t>を選定するために、この資料を提出する。</w:t>
      </w:r>
      <w:r w:rsidR="00F47EDD" w:rsidRPr="00946E63">
        <w:rPr>
          <w:rFonts w:hint="eastAsia"/>
        </w:rPr>
        <w:t>（訳注　国家人権委員会と障害者権利委員会の混同を避けるため、本仮訳では、「当委員会」、「CRPD委員会」なども使用した。）</w:t>
      </w:r>
    </w:p>
    <w:p w14:paraId="2597868C" w14:textId="77777777" w:rsidR="00BD0346" w:rsidRPr="00946E63" w:rsidRDefault="00BD0346" w:rsidP="006A751A"/>
    <w:p w14:paraId="686B48A1" w14:textId="34DE3A44" w:rsidR="006A751A" w:rsidRPr="00946E63" w:rsidRDefault="006A751A" w:rsidP="006A751A">
      <w:r w:rsidRPr="00946E63">
        <w:t xml:space="preserve">2. </w:t>
      </w:r>
      <w:r w:rsidR="008C7C25" w:rsidRPr="00946E63">
        <w:rPr>
          <w:rFonts w:hint="eastAsia"/>
        </w:rPr>
        <w:t>当</w:t>
      </w:r>
      <w:r w:rsidRPr="00946E63">
        <w:t>委員会は、独立した国家人権機関であり、</w:t>
      </w:r>
      <w:r w:rsidR="005018B3" w:rsidRPr="00946E63">
        <w:t>障害者差別</w:t>
      </w:r>
      <w:r w:rsidR="005018B3" w:rsidRPr="00946E63">
        <w:rPr>
          <w:rFonts w:hint="eastAsia"/>
        </w:rPr>
        <w:t>禁止・</w:t>
      </w:r>
      <w:r w:rsidR="005018B3" w:rsidRPr="00946E63">
        <w:t>救済法</w:t>
      </w:r>
      <w:r w:rsidRPr="00946E63">
        <w:t>（ARPDA）に基づく差別</w:t>
      </w:r>
      <w:r w:rsidR="00082B33" w:rsidRPr="00946E63">
        <w:rPr>
          <w:rFonts w:hint="eastAsia"/>
        </w:rPr>
        <w:t>禁止</w:t>
      </w:r>
      <w:r w:rsidRPr="00946E63">
        <w:t>審議機関であり、条約の実施に関する監視機関である。当委員会は、</w:t>
      </w:r>
      <w:r w:rsidR="00082B33" w:rsidRPr="00946E63">
        <w:rPr>
          <w:rFonts w:hint="eastAsia"/>
        </w:rPr>
        <w:t>CRPD</w:t>
      </w:r>
      <w:r w:rsidRPr="00946E63">
        <w:t>委員会の課題選定</w:t>
      </w:r>
      <w:r w:rsidR="00082B33" w:rsidRPr="00946E63">
        <w:rPr>
          <w:rFonts w:hint="eastAsia"/>
        </w:rPr>
        <w:t>への</w:t>
      </w:r>
      <w:r w:rsidRPr="00946E63">
        <w:t>当委員会の支援策として、韓国の条約実施に関連する情報をCRPD</w:t>
      </w:r>
      <w:r w:rsidR="00082B33" w:rsidRPr="00946E63">
        <w:rPr>
          <w:rFonts w:hint="eastAsia"/>
        </w:rPr>
        <w:t>委員会</w:t>
      </w:r>
      <w:r w:rsidRPr="00946E63">
        <w:t>に提供</w:t>
      </w:r>
      <w:r w:rsidR="00FE4D44" w:rsidRPr="00946E63">
        <w:rPr>
          <w:rFonts w:hint="eastAsia"/>
        </w:rPr>
        <w:t>する</w:t>
      </w:r>
      <w:r w:rsidRPr="00946E63">
        <w:t>。</w:t>
      </w:r>
    </w:p>
    <w:p w14:paraId="76CE2AA4" w14:textId="77777777" w:rsidR="006A751A" w:rsidRPr="00946E63" w:rsidRDefault="006A751A" w:rsidP="006A751A"/>
    <w:p w14:paraId="3D6B4A4F" w14:textId="530F766B" w:rsidR="00851EA0" w:rsidRPr="00946E63" w:rsidRDefault="006A751A" w:rsidP="006A751A">
      <w:r w:rsidRPr="00946E63">
        <w:t xml:space="preserve">3. </w:t>
      </w:r>
      <w:r w:rsidR="00A12E0C" w:rsidRPr="00946E63">
        <w:rPr>
          <w:rFonts w:hint="eastAsia"/>
        </w:rPr>
        <w:t>委員会の報告は、各政府機関が提出した資料と記録を引用している。その資料と記録は、</w:t>
      </w:r>
      <w:r w:rsidR="00A12E0C" w:rsidRPr="00946E63">
        <w:t>CRPD委員会が韓国の第1回報告書に対する</w:t>
      </w:r>
      <w:r w:rsidR="00F937C0" w:rsidRPr="00946E63">
        <w:rPr>
          <w:rFonts w:hint="eastAsia"/>
        </w:rPr>
        <w:t>総括所見</w:t>
      </w:r>
      <w:r w:rsidR="00A12E0C" w:rsidRPr="00946E63">
        <w:t>で行った勧告</w:t>
      </w:r>
      <w:r w:rsidR="00A12E0C" w:rsidRPr="00946E63">
        <w:rPr>
          <w:rFonts w:hint="eastAsia"/>
        </w:rPr>
        <w:t>と、委員会が出した政策勧告や懸念表明および修正勧告に関連したものである。</w:t>
      </w:r>
    </w:p>
    <w:p w14:paraId="3F07CD1C" w14:textId="77777777" w:rsidR="00851EA0" w:rsidRPr="00946E63" w:rsidRDefault="00851EA0" w:rsidP="006A751A"/>
    <w:p w14:paraId="16E50EDB" w14:textId="580E7E15" w:rsidR="006A751A" w:rsidRPr="00946E63" w:rsidRDefault="006A751A" w:rsidP="006A751A">
      <w:pPr>
        <w:rPr>
          <w:b/>
          <w:bCs/>
        </w:rPr>
      </w:pPr>
      <w:r w:rsidRPr="00946E63">
        <w:rPr>
          <w:b/>
          <w:bCs/>
        </w:rPr>
        <w:t>II.</w:t>
      </w:r>
      <w:r w:rsidRPr="00946E63">
        <w:rPr>
          <w:b/>
          <w:bCs/>
        </w:rPr>
        <w:tab/>
        <w:t>一般原則と義務（第1～4条</w:t>
      </w:r>
      <w:r w:rsidR="00082B33" w:rsidRPr="00946E63">
        <w:rPr>
          <w:rFonts w:hint="eastAsia"/>
          <w:b/>
          <w:bCs/>
        </w:rPr>
        <w:t>）</w:t>
      </w:r>
    </w:p>
    <w:p w14:paraId="6C77AE70" w14:textId="77777777" w:rsidR="006A751A" w:rsidRPr="00946E63" w:rsidRDefault="006A751A" w:rsidP="006A751A">
      <w:pPr>
        <w:rPr>
          <w:b/>
          <w:bCs/>
        </w:rPr>
      </w:pPr>
      <w:r w:rsidRPr="00946E63">
        <w:rPr>
          <w:rFonts w:hint="eastAsia"/>
          <w:b/>
          <w:bCs/>
        </w:rPr>
        <w:lastRenderedPageBreak/>
        <w:t>現在の状況</w:t>
      </w:r>
    </w:p>
    <w:p w14:paraId="466BF872" w14:textId="07C14D41" w:rsidR="006A751A" w:rsidRPr="00946E63" w:rsidRDefault="006A751A" w:rsidP="006A751A">
      <w:r w:rsidRPr="00946E63">
        <w:t>4. 韓国政府の現在の立場は、この条約で強調されている権利は、ARPDAに基づく差別</w:t>
      </w:r>
      <w:r w:rsidR="00082B33" w:rsidRPr="00946E63">
        <w:rPr>
          <w:rFonts w:hint="eastAsia"/>
        </w:rPr>
        <w:t>禁止</w:t>
      </w:r>
      <w:r w:rsidRPr="00946E63">
        <w:t>審議機関（NHRCK</w:t>
      </w:r>
      <w:r w:rsidR="006949CF" w:rsidRPr="00946E63">
        <w:rPr>
          <w:rFonts w:hint="eastAsia"/>
        </w:rPr>
        <w:t xml:space="preserve"> </w:t>
      </w:r>
      <w:r w:rsidR="006949CF" w:rsidRPr="00946E63">
        <w:t>韓国国家人権委員会</w:t>
      </w:r>
      <w:r w:rsidRPr="00946E63">
        <w:t>）</w:t>
      </w:r>
      <w:r w:rsidR="00744B93" w:rsidRPr="00946E63">
        <w:rPr>
          <w:rFonts w:hint="eastAsia"/>
        </w:rPr>
        <w:t>と</w:t>
      </w:r>
      <w:r w:rsidRPr="00946E63">
        <w:t>民事・刑事裁判所を通じて十分に保護されているというものである。また、条約の選択議定書の批准は、差別</w:t>
      </w:r>
      <w:r w:rsidR="00082B33" w:rsidRPr="00946E63">
        <w:rPr>
          <w:rFonts w:hint="eastAsia"/>
        </w:rPr>
        <w:t>禁止</w:t>
      </w:r>
      <w:r w:rsidRPr="00946E63">
        <w:t>審議機関と裁判所の救済手続きによって十分なレベルの監視が行われた後に行われるとしている。なお、韓国は市民的及び政治的権利に関する国際規約の選択議定書と</w:t>
      </w:r>
      <w:r w:rsidR="006949CF" w:rsidRPr="00946E63">
        <w:rPr>
          <w:rFonts w:hint="eastAsia"/>
        </w:rPr>
        <w:t>女性</w:t>
      </w:r>
      <w:r w:rsidRPr="00946E63">
        <w:t xml:space="preserve">差別撤廃条約の選択議定書を批准しており、それぞれ1999年7月10日、2000年12月22日に発効している。 </w:t>
      </w:r>
    </w:p>
    <w:p w14:paraId="146C0573" w14:textId="77777777" w:rsidR="00BD0346" w:rsidRPr="00946E63" w:rsidRDefault="00BD0346" w:rsidP="006A751A"/>
    <w:p w14:paraId="37270DB3" w14:textId="21EBC255" w:rsidR="006A751A" w:rsidRPr="00946E63" w:rsidRDefault="006A751A" w:rsidP="006A751A">
      <w:r w:rsidRPr="00946E63">
        <w:t>5.</w:t>
      </w:r>
      <w:r w:rsidR="0018445D" w:rsidRPr="00946E63">
        <w:t xml:space="preserve"> WDPA</w:t>
      </w:r>
      <w:r w:rsidRPr="00946E63">
        <w:t>（</w:t>
      </w:r>
      <w:r w:rsidR="0018445D" w:rsidRPr="00946E63">
        <w:t>障害者福祉法</w:t>
      </w:r>
      <w:r w:rsidRPr="00946E63">
        <w:t>）は、2017年12月19日の改正以降、「障害等級」</w:t>
      </w:r>
      <w:r w:rsidR="00744B93" w:rsidRPr="00946E63">
        <w:rPr>
          <w:rFonts w:hint="eastAsia"/>
        </w:rPr>
        <w:t>（</w:t>
      </w:r>
      <w:r w:rsidR="00744B93" w:rsidRPr="00946E63">
        <w:t>disability rating</w:t>
      </w:r>
      <w:r w:rsidR="00744B93" w:rsidRPr="00946E63">
        <w:rPr>
          <w:rFonts w:hint="eastAsia"/>
        </w:rPr>
        <w:t>）</w:t>
      </w:r>
      <w:r w:rsidRPr="00946E63">
        <w:t>に代わる用語として「障害の程度」</w:t>
      </w:r>
      <w:r w:rsidR="00744B93" w:rsidRPr="00946E63">
        <w:rPr>
          <w:rFonts w:hint="eastAsia"/>
        </w:rPr>
        <w:t>（</w:t>
      </w:r>
      <w:r w:rsidR="00744B93" w:rsidRPr="00946E63">
        <w:t>degree of disabilities</w:t>
      </w:r>
      <w:r w:rsidR="00744B93" w:rsidRPr="00946E63">
        <w:rPr>
          <w:rFonts w:hint="eastAsia"/>
        </w:rPr>
        <w:t>）</w:t>
      </w:r>
      <w:r w:rsidRPr="00946E63">
        <w:t>を使用するようにな</w:t>
      </w:r>
      <w:r w:rsidR="00FE4D44" w:rsidRPr="00946E63">
        <w:rPr>
          <w:rFonts w:hint="eastAsia"/>
        </w:rPr>
        <w:t>った</w:t>
      </w:r>
      <w:r w:rsidRPr="00946E63">
        <w:t>。この改正により、障害等級は2019年7月1日から法的効力を失うことになり、改正法では、障害者向けサービスの</w:t>
      </w:r>
      <w:r w:rsidR="00082B33" w:rsidRPr="00946E63">
        <w:rPr>
          <w:rFonts w:hint="eastAsia"/>
        </w:rPr>
        <w:t>受給者</w:t>
      </w:r>
      <w:r w:rsidRPr="00946E63">
        <w:t>は、申請者のニーズ、特性、状況</w:t>
      </w:r>
      <w:r w:rsidR="00ED7677" w:rsidRPr="00946E63">
        <w:rPr>
          <w:rFonts w:hint="eastAsia"/>
        </w:rPr>
        <w:t>の</w:t>
      </w:r>
      <w:r w:rsidRPr="00946E63">
        <w:t>総合的調査</w:t>
      </w:r>
      <w:r w:rsidR="00ED7677" w:rsidRPr="00946E63">
        <w:rPr>
          <w:rFonts w:hint="eastAsia"/>
        </w:rPr>
        <w:t>により</w:t>
      </w:r>
      <w:r w:rsidRPr="00946E63">
        <w:t>選定することが規定されてい</w:t>
      </w:r>
      <w:r w:rsidR="00FE4D44" w:rsidRPr="00946E63">
        <w:rPr>
          <w:rFonts w:hint="eastAsia"/>
        </w:rPr>
        <w:t>る</w:t>
      </w:r>
      <w:r w:rsidRPr="00946E63">
        <w:t>。</w:t>
      </w:r>
    </w:p>
    <w:p w14:paraId="29786948" w14:textId="77777777" w:rsidR="00744B93" w:rsidRPr="00946E63" w:rsidRDefault="00744B93" w:rsidP="006A751A"/>
    <w:p w14:paraId="70454F29" w14:textId="6C8AF225" w:rsidR="006A751A" w:rsidRPr="00946E63" w:rsidRDefault="00FB48CB" w:rsidP="006A751A">
      <w:pPr>
        <w:rPr>
          <w:b/>
          <w:bCs/>
        </w:rPr>
      </w:pPr>
      <w:r w:rsidRPr="00946E63">
        <w:rPr>
          <w:rFonts w:hint="eastAsia"/>
          <w:b/>
          <w:bCs/>
        </w:rPr>
        <w:t>考慮</w:t>
      </w:r>
      <w:r w:rsidR="008D3B46" w:rsidRPr="00946E63">
        <w:rPr>
          <w:rFonts w:hint="eastAsia"/>
          <w:b/>
          <w:bCs/>
        </w:rPr>
        <w:t>してほしい質問事項</w:t>
      </w:r>
    </w:p>
    <w:p w14:paraId="2DFACE82" w14:textId="6EFD7B3E" w:rsidR="006A751A" w:rsidRPr="00946E63" w:rsidRDefault="006A751A" w:rsidP="006A751A">
      <w:r w:rsidRPr="00946E63">
        <w:t>6. 今後の選択議定書の批准に向けて韓国政府が採用している</w:t>
      </w:r>
      <w:r w:rsidR="00ED7677" w:rsidRPr="00946E63">
        <w:rPr>
          <w:rFonts w:hint="eastAsia"/>
        </w:rPr>
        <w:t>監視</w:t>
      </w:r>
      <w:r w:rsidRPr="00946E63">
        <w:t>の範囲、</w:t>
      </w:r>
      <w:r w:rsidR="00ED7677" w:rsidRPr="00946E63">
        <w:t>監視</w:t>
      </w:r>
      <w:r w:rsidRPr="00946E63">
        <w:t>の結果、</w:t>
      </w:r>
      <w:r w:rsidR="00ED7677" w:rsidRPr="00946E63">
        <w:rPr>
          <w:rFonts w:hint="eastAsia"/>
        </w:rPr>
        <w:t>および</w:t>
      </w:r>
      <w:r w:rsidRPr="00946E63">
        <w:t>批准に向けた政府の詳細な計画を明記してください。</w:t>
      </w:r>
    </w:p>
    <w:p w14:paraId="1487D1DA" w14:textId="77777777" w:rsidR="00BD0346" w:rsidRPr="00946E63" w:rsidRDefault="00BD0346" w:rsidP="006A751A"/>
    <w:p w14:paraId="09D11963" w14:textId="7ADE8439" w:rsidR="006A751A" w:rsidRPr="00946E63" w:rsidRDefault="006A751A" w:rsidP="006A751A">
      <w:r w:rsidRPr="00946E63">
        <w:t>7. 障害等級に関する既存の政策を廃止した後、</w:t>
      </w:r>
      <w:r w:rsidR="00EE1B6E" w:rsidRPr="00946E63">
        <w:t>障害</w:t>
      </w:r>
      <w:r w:rsidR="00EE1B6E" w:rsidRPr="00946E63">
        <w:rPr>
          <w:rFonts w:hint="eastAsia"/>
        </w:rPr>
        <w:t>のある人</w:t>
      </w:r>
      <w:r w:rsidR="00634EA4" w:rsidRPr="00946E63">
        <w:rPr>
          <w:rFonts w:hint="eastAsia"/>
        </w:rPr>
        <w:t>ひとりひとり</w:t>
      </w:r>
      <w:r w:rsidR="004462D4" w:rsidRPr="00946E63">
        <w:rPr>
          <w:rFonts w:hint="eastAsia"/>
        </w:rPr>
        <w:t>に合わせた</w:t>
      </w:r>
      <w:r w:rsidRPr="00946E63">
        <w:t>サービスを実施するための韓国政府の関連予算、組織構造、人的資源の配分、運営計画を明示</w:t>
      </w:r>
      <w:r w:rsidR="00FE4D44" w:rsidRPr="00946E63">
        <w:rPr>
          <w:rFonts w:hint="eastAsia"/>
        </w:rPr>
        <w:t>してください。</w:t>
      </w:r>
    </w:p>
    <w:p w14:paraId="7445F85D" w14:textId="77777777" w:rsidR="00BD0346" w:rsidRPr="00946E63" w:rsidRDefault="00BD0346" w:rsidP="006A751A"/>
    <w:p w14:paraId="35C79B5F" w14:textId="37720605" w:rsidR="006A751A" w:rsidRPr="00946E63" w:rsidRDefault="006A751A" w:rsidP="006A751A">
      <w:pPr>
        <w:rPr>
          <w:b/>
          <w:bCs/>
        </w:rPr>
      </w:pPr>
      <w:r w:rsidRPr="00946E63">
        <w:rPr>
          <w:b/>
          <w:bCs/>
        </w:rPr>
        <w:t>III.</w:t>
      </w:r>
      <w:r w:rsidRPr="00946E63">
        <w:rPr>
          <w:b/>
          <w:bCs/>
        </w:rPr>
        <w:tab/>
        <w:t xml:space="preserve"> </w:t>
      </w:r>
      <w:r w:rsidR="000F0037" w:rsidRPr="00946E63">
        <w:rPr>
          <w:rFonts w:hint="eastAsia"/>
          <w:b/>
          <w:bCs/>
        </w:rPr>
        <w:t>具体的</w:t>
      </w:r>
      <w:r w:rsidRPr="00946E63">
        <w:rPr>
          <w:b/>
          <w:bCs/>
        </w:rPr>
        <w:t>権利</w:t>
      </w:r>
    </w:p>
    <w:p w14:paraId="45A04C06" w14:textId="77777777" w:rsidR="006A751A" w:rsidRPr="00946E63" w:rsidRDefault="006A751A" w:rsidP="006A751A">
      <w:pPr>
        <w:rPr>
          <w:b/>
          <w:bCs/>
        </w:rPr>
      </w:pPr>
      <w:r w:rsidRPr="00946E63">
        <w:rPr>
          <w:rFonts w:hint="eastAsia"/>
          <w:b/>
          <w:bCs/>
        </w:rPr>
        <w:t>第</w:t>
      </w:r>
      <w:r w:rsidRPr="00946E63">
        <w:rPr>
          <w:b/>
          <w:bCs/>
        </w:rPr>
        <w:t>5条-平等および無差別</w:t>
      </w:r>
    </w:p>
    <w:p w14:paraId="31916B15" w14:textId="77777777" w:rsidR="006A751A" w:rsidRPr="00946E63" w:rsidRDefault="006A751A" w:rsidP="006A751A">
      <w:pPr>
        <w:rPr>
          <w:b/>
          <w:bCs/>
        </w:rPr>
      </w:pPr>
      <w:r w:rsidRPr="00946E63">
        <w:rPr>
          <w:rFonts w:hint="eastAsia"/>
          <w:b/>
          <w:bCs/>
        </w:rPr>
        <w:t>現在の状況</w:t>
      </w:r>
    </w:p>
    <w:p w14:paraId="32C5C37F" w14:textId="2236BF3C" w:rsidR="006A751A" w:rsidRPr="00946E63" w:rsidRDefault="006A751A" w:rsidP="006A751A">
      <w:r w:rsidRPr="00946E63">
        <w:t>8. 民事訴訟法（第128条</w:t>
      </w:r>
      <w:r w:rsidR="003A6046" w:rsidRPr="00946E63">
        <w:rPr>
          <w:rFonts w:ascii="Times New Roman" w:eastAsia="Malgun Gothic" w:hAnsi="Times New Roman" w:cs="Times New Roman"/>
          <w:sz w:val="24"/>
          <w:szCs w:val="24"/>
          <w:vertAlign w:val="superscript"/>
          <w:lang w:eastAsia="ko-KR"/>
        </w:rPr>
        <w:footnoteReference w:id="6"/>
      </w:r>
      <w:r w:rsidRPr="00946E63">
        <w:t>）では、訴訟費用を支払う資力がない者に対して、政府が救済措置として訴訟支援を行うことができると規定されているが、民事訴訟法等の</w:t>
      </w:r>
      <w:r w:rsidR="00842BC1" w:rsidRPr="00946E63">
        <w:rPr>
          <w:rFonts w:hint="eastAsia"/>
        </w:rPr>
        <w:t>収入印紙</w:t>
      </w:r>
      <w:r w:rsidRPr="00946E63">
        <w:t>法では、障害者差別の被害者の訴訟費用を免除または軽減する規定がまだ制定されていない。</w:t>
      </w:r>
      <w:r w:rsidR="0018445D" w:rsidRPr="00946E63">
        <w:rPr>
          <w:rFonts w:hint="eastAsia"/>
        </w:rPr>
        <w:t>当</w:t>
      </w:r>
      <w:r w:rsidRPr="00946E63">
        <w:t>委員会は、CRPD</w:t>
      </w:r>
      <w:r w:rsidR="0018445D" w:rsidRPr="00946E63">
        <w:rPr>
          <w:rFonts w:hint="eastAsia"/>
        </w:rPr>
        <w:t>委員会</w:t>
      </w:r>
      <w:r w:rsidRPr="00946E63">
        <w:t>が韓国政府に</w:t>
      </w:r>
      <w:r w:rsidR="00842BC1" w:rsidRPr="00946E63">
        <w:rPr>
          <w:rFonts w:hint="eastAsia"/>
        </w:rPr>
        <w:t>「</w:t>
      </w:r>
      <w:r w:rsidRPr="00946E63">
        <w:t>法廷を通じた救済へのアクセスを確保するために、障害者差別の被害者の訴訟費用を免除または軽減すること</w:t>
      </w:r>
      <w:r w:rsidR="00842BC1" w:rsidRPr="00946E63">
        <w:rPr>
          <w:rFonts w:hint="eastAsia"/>
        </w:rPr>
        <w:t>」</w:t>
      </w:r>
      <w:r w:rsidRPr="00946E63">
        <w:t>を勧告していることに留意する。</w:t>
      </w:r>
    </w:p>
    <w:p w14:paraId="2EB32A5D" w14:textId="77777777" w:rsidR="000F0037" w:rsidRPr="00946E63" w:rsidRDefault="000F0037" w:rsidP="006A751A"/>
    <w:p w14:paraId="67E9A1D2" w14:textId="45837BFD" w:rsidR="006A751A" w:rsidRPr="00946E63" w:rsidRDefault="006A751A" w:rsidP="006A751A">
      <w:r w:rsidRPr="00946E63">
        <w:t>9. ARPDA</w:t>
      </w:r>
      <w:r w:rsidR="008C7C25" w:rsidRPr="00946E63">
        <w:rPr>
          <w:rFonts w:hint="eastAsia"/>
        </w:rPr>
        <w:t>（</w:t>
      </w:r>
      <w:r w:rsidR="006949CF" w:rsidRPr="00946E63">
        <w:t>障害者差別</w:t>
      </w:r>
      <w:r w:rsidR="006949CF" w:rsidRPr="00946E63">
        <w:rPr>
          <w:rFonts w:hint="eastAsia"/>
        </w:rPr>
        <w:t>禁止・</w:t>
      </w:r>
      <w:r w:rsidR="006949CF" w:rsidRPr="00946E63">
        <w:t>救済法</w:t>
      </w:r>
      <w:r w:rsidR="008C7C25" w:rsidRPr="00946E63">
        <w:rPr>
          <w:rFonts w:hint="eastAsia"/>
        </w:rPr>
        <w:t>）</w:t>
      </w:r>
      <w:r w:rsidRPr="00946E63">
        <w:t>が施行されてから2017年12月31日までに、法務部長官</w:t>
      </w:r>
      <w:r w:rsidR="008F2444" w:rsidRPr="00946E63">
        <w:rPr>
          <w:rFonts w:hint="eastAsia"/>
        </w:rPr>
        <w:t>（訳注　日本の法務大臣にあたる）</w:t>
      </w:r>
      <w:r w:rsidR="00F00A91" w:rsidRPr="00946E63">
        <w:rPr>
          <w:rFonts w:hint="eastAsia"/>
        </w:rPr>
        <w:t>が</w:t>
      </w:r>
      <w:r w:rsidRPr="00946E63">
        <w:t>出した訂正命令は計2件（職権によるもの1件、要請に基づくもの1件）であった。これに関連して、ソ・ハユン代表は、法案の主要な</w:t>
      </w:r>
      <w:r w:rsidR="00842BC1" w:rsidRPr="00946E63">
        <w:rPr>
          <w:rFonts w:hint="eastAsia"/>
        </w:rPr>
        <w:t>提案者</w:t>
      </w:r>
      <w:r w:rsidRPr="00946E63">
        <w:t>として、訂正命令の発行</w:t>
      </w:r>
      <w:r w:rsidR="00842BC1" w:rsidRPr="00946E63">
        <w:rPr>
          <w:rFonts w:hint="eastAsia"/>
        </w:rPr>
        <w:t>の</w:t>
      </w:r>
      <w:r w:rsidRPr="00946E63">
        <w:t>要件は、障害者差別に対抗し、具体的な効果を上げるには、過度に制限的であると判断し、2017年12月12日に同法の改正を求めてい</w:t>
      </w:r>
      <w:r w:rsidR="00FE4D44" w:rsidRPr="00946E63">
        <w:rPr>
          <w:rFonts w:hint="eastAsia"/>
        </w:rPr>
        <w:t>る</w:t>
      </w:r>
      <w:r w:rsidRPr="00946E63">
        <w:t>。</w:t>
      </w:r>
      <w:r w:rsidR="00842BC1" w:rsidRPr="00946E63">
        <w:rPr>
          <w:rFonts w:hint="eastAsia"/>
        </w:rPr>
        <w:t>この改正案</w:t>
      </w:r>
      <w:r w:rsidRPr="00946E63">
        <w:t>は、同法の「その損害が相当</w:t>
      </w:r>
      <w:r w:rsidR="00842BC1" w:rsidRPr="00946E63">
        <w:rPr>
          <w:rFonts w:hint="eastAsia"/>
        </w:rPr>
        <w:t>なもの</w:t>
      </w:r>
      <w:r w:rsidRPr="00946E63">
        <w:t>であり、公共の利益に重大な影響を及ぼすと認められる場合」という部分を廃止し、是正命令の要件を引き下げ</w:t>
      </w:r>
      <w:r w:rsidRPr="00946E63">
        <w:rPr>
          <w:rFonts w:hint="eastAsia"/>
        </w:rPr>
        <w:t>ることを目的として</w:t>
      </w:r>
      <w:r w:rsidRPr="00946E63">
        <w:rPr>
          <w:rFonts w:hint="eastAsia"/>
        </w:rPr>
        <w:lastRenderedPageBreak/>
        <w:t>い</w:t>
      </w:r>
      <w:r w:rsidR="00FE4D44" w:rsidRPr="00946E63">
        <w:rPr>
          <w:rFonts w:hint="eastAsia"/>
        </w:rPr>
        <w:t>る</w:t>
      </w:r>
      <w:r w:rsidRPr="00946E63">
        <w:rPr>
          <w:rFonts w:hint="eastAsia"/>
        </w:rPr>
        <w:t>。</w:t>
      </w:r>
    </w:p>
    <w:p w14:paraId="31758C8D" w14:textId="77777777" w:rsidR="000F0037" w:rsidRPr="00946E63" w:rsidRDefault="000F0037" w:rsidP="006A751A"/>
    <w:p w14:paraId="08F1E875" w14:textId="2FA4BAAE" w:rsidR="006A751A" w:rsidRPr="00946E63" w:rsidRDefault="006A751A" w:rsidP="006A751A">
      <w:r w:rsidRPr="00946E63">
        <w:t>10. また、当委員会は、CRPD</w:t>
      </w:r>
      <w:r w:rsidR="0018445D" w:rsidRPr="00946E63">
        <w:rPr>
          <w:rFonts w:hint="eastAsia"/>
        </w:rPr>
        <w:t>委員会</w:t>
      </w:r>
      <w:r w:rsidRPr="00946E63">
        <w:t>がその</w:t>
      </w:r>
      <w:r w:rsidR="00082B33" w:rsidRPr="00946E63">
        <w:t>総括所見</w:t>
      </w:r>
      <w:r w:rsidRPr="00946E63">
        <w:t>において、ARPDA</w:t>
      </w:r>
      <w:r w:rsidR="00842BC1" w:rsidRPr="00946E63">
        <w:t>を効果的に実施する必要性</w:t>
      </w:r>
      <w:r w:rsidRPr="00946E63">
        <w:t>と裁判官に与えられた差止命令権（ARPDA第48条）</w:t>
      </w:r>
      <w:r w:rsidR="00842BC1" w:rsidRPr="00946E63">
        <w:t>について、</w:t>
      </w:r>
      <w:r w:rsidRPr="00946E63">
        <w:t>裁判官の意識を高めるよう勧告していることに留意する。</w:t>
      </w:r>
    </w:p>
    <w:p w14:paraId="7554371B" w14:textId="77777777" w:rsidR="008D3B46" w:rsidRPr="00946E63" w:rsidRDefault="008D3B46" w:rsidP="006A751A"/>
    <w:p w14:paraId="375F16E4" w14:textId="1C5AAF72"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293259D4" w14:textId="059DD80A" w:rsidR="006A751A" w:rsidRPr="00946E63" w:rsidRDefault="006A751A" w:rsidP="006A751A">
      <w:r w:rsidRPr="00946E63">
        <w:t>11. ARPDA違反に関連して交付された訴訟支援の件数、障害者差別の被害者に交付された訴訟費用補助金の額、障害者差別の被害者の訴訟費用を免除・軽減するための政府の継続的な努力と計画を具体的に示してください。</w:t>
      </w:r>
    </w:p>
    <w:p w14:paraId="6F57018C" w14:textId="77777777" w:rsidR="000F0037" w:rsidRPr="00946E63" w:rsidRDefault="000F0037" w:rsidP="006A751A"/>
    <w:p w14:paraId="0BACF3C9" w14:textId="57A5EDAA" w:rsidR="006A751A" w:rsidRPr="00946E63" w:rsidRDefault="006A751A" w:rsidP="006A751A">
      <w:r w:rsidRPr="00946E63">
        <w:t>12. ARPDA（第43条）に規定されている法務</w:t>
      </w:r>
      <w:r w:rsidR="00C855D1" w:rsidRPr="00946E63">
        <w:rPr>
          <w:rFonts w:hint="eastAsia"/>
        </w:rPr>
        <w:t>部長官</w:t>
      </w:r>
      <w:r w:rsidRPr="00946E63">
        <w:t>の権限による是正命令の件数が少ないのは、その要件が過度に制限されているためなのか、それとも法務</w:t>
      </w:r>
      <w:r w:rsidR="00C855D1" w:rsidRPr="00946E63">
        <w:rPr>
          <w:rFonts w:hint="eastAsia"/>
        </w:rPr>
        <w:t>部</w:t>
      </w:r>
      <w:r w:rsidRPr="00946E63">
        <w:t>に意欲がないためなのか、政府の分析を踏まえて明らかにしてください。また、</w:t>
      </w:r>
      <w:r w:rsidR="004D2326" w:rsidRPr="00946E63">
        <w:t>法務</w:t>
      </w:r>
      <w:r w:rsidR="004D2326" w:rsidRPr="00946E63">
        <w:rPr>
          <w:rFonts w:hint="eastAsia"/>
        </w:rPr>
        <w:t>部長官</w:t>
      </w:r>
      <w:r w:rsidRPr="00946E63">
        <w:t>の是正命令への積極的な関与を促すために、NHRCに是正命令を申請する権利を付与するなどの政府の計画を明示</w:t>
      </w:r>
      <w:r w:rsidR="00FE4D44" w:rsidRPr="00946E63">
        <w:rPr>
          <w:rFonts w:hint="eastAsia"/>
        </w:rPr>
        <w:t>してください</w:t>
      </w:r>
      <w:r w:rsidRPr="00946E63">
        <w:t>。</w:t>
      </w:r>
    </w:p>
    <w:p w14:paraId="05110A5D" w14:textId="77777777" w:rsidR="006A751A" w:rsidRPr="00946E63" w:rsidRDefault="006A751A" w:rsidP="006A751A"/>
    <w:p w14:paraId="32A85C7F" w14:textId="35D98F6D" w:rsidR="006A751A" w:rsidRPr="00946E63" w:rsidRDefault="006A751A" w:rsidP="006A751A">
      <w:r w:rsidRPr="00946E63">
        <w:t>13. ARPDA違反を理由とした訴訟の提起件数とその結果の統計的概要（敗訴・勝訴の件数）、裁判官のARPDAに関する意識向上のための研修カリキュラムの詳細、研修に参加した裁判官の人数と割合、</w:t>
      </w:r>
      <w:r w:rsidR="00432D96" w:rsidRPr="00946E63">
        <w:rPr>
          <w:rFonts w:hint="eastAsia"/>
        </w:rPr>
        <w:t>実施</w:t>
      </w:r>
      <w:r w:rsidRPr="00946E63">
        <w:t>された研修の回数、裁判官のARPDAに関する意識向上</w:t>
      </w:r>
      <w:r w:rsidR="00432D96" w:rsidRPr="00946E63">
        <w:rPr>
          <w:rFonts w:hint="eastAsia"/>
        </w:rPr>
        <w:t>への</w:t>
      </w:r>
      <w:r w:rsidRPr="00946E63">
        <w:t>研修のプラスの効果を明記</w:t>
      </w:r>
      <w:r w:rsidR="00FE4D44" w:rsidRPr="00946E63">
        <w:rPr>
          <w:rFonts w:hint="eastAsia"/>
        </w:rPr>
        <w:t>してください</w:t>
      </w:r>
      <w:r w:rsidRPr="00946E63">
        <w:t xml:space="preserve">。 </w:t>
      </w:r>
    </w:p>
    <w:p w14:paraId="7FF14847" w14:textId="77777777" w:rsidR="006A751A" w:rsidRPr="00946E63" w:rsidRDefault="006A751A" w:rsidP="006A751A"/>
    <w:p w14:paraId="666ECB52" w14:textId="77777777" w:rsidR="006A751A" w:rsidRPr="00946E63" w:rsidRDefault="006A751A" w:rsidP="006A751A">
      <w:pPr>
        <w:rPr>
          <w:b/>
          <w:bCs/>
        </w:rPr>
      </w:pPr>
      <w:r w:rsidRPr="00946E63">
        <w:rPr>
          <w:rFonts w:hint="eastAsia"/>
          <w:b/>
          <w:bCs/>
        </w:rPr>
        <w:t>第</w:t>
      </w:r>
      <w:r w:rsidRPr="00946E63">
        <w:rPr>
          <w:b/>
          <w:bCs/>
        </w:rPr>
        <w:t>6条-障害のある女性</w:t>
      </w:r>
    </w:p>
    <w:p w14:paraId="437AE89F" w14:textId="77777777" w:rsidR="006A751A" w:rsidRPr="00946E63" w:rsidRDefault="006A751A" w:rsidP="006A751A">
      <w:pPr>
        <w:rPr>
          <w:b/>
          <w:bCs/>
        </w:rPr>
      </w:pPr>
      <w:r w:rsidRPr="00946E63">
        <w:rPr>
          <w:rFonts w:hint="eastAsia"/>
          <w:b/>
          <w:bCs/>
        </w:rPr>
        <w:t>現在の状況</w:t>
      </w:r>
    </w:p>
    <w:p w14:paraId="5D3B01D0" w14:textId="4DBFAE2F" w:rsidR="006A751A" w:rsidRPr="00946E63" w:rsidRDefault="006A751A" w:rsidP="006A751A">
      <w:r w:rsidRPr="00946E63">
        <w:t>14. 韓国障害者雇用</w:t>
      </w:r>
      <w:r w:rsidR="005C406B" w:rsidRPr="00946E63">
        <w:rPr>
          <w:rFonts w:hint="eastAsia"/>
        </w:rPr>
        <w:t>促進公団</w:t>
      </w:r>
      <w:r w:rsidRPr="00946E63">
        <w:t>（KEAD）と韓国統計</w:t>
      </w:r>
      <w:r w:rsidR="005C406B" w:rsidRPr="00946E63">
        <w:rPr>
          <w:rFonts w:hint="eastAsia"/>
        </w:rPr>
        <w:t>局</w:t>
      </w:r>
      <w:r w:rsidRPr="00946E63">
        <w:t>（KOSTAT）が最近実施した2つの調査</w:t>
      </w:r>
      <w:r w:rsidR="003A6046" w:rsidRPr="00946E63">
        <w:rPr>
          <w:rFonts w:ascii="Times New Roman" w:eastAsia="Malgun Gothic" w:hAnsi="Times New Roman" w:cs="Times New Roman"/>
          <w:sz w:val="24"/>
          <w:szCs w:val="24"/>
          <w:vertAlign w:val="superscript"/>
          <w:lang w:eastAsia="ko-KR"/>
        </w:rPr>
        <w:footnoteReference w:id="7"/>
      </w:r>
      <w:r w:rsidR="005C406B" w:rsidRPr="00946E63">
        <w:rPr>
          <w:rFonts w:hint="eastAsia"/>
        </w:rPr>
        <w:t>の</w:t>
      </w:r>
      <w:r w:rsidRPr="00946E63">
        <w:t>結果によると、経済活動を行っている障害</w:t>
      </w:r>
      <w:r w:rsidR="005C406B" w:rsidRPr="00946E63">
        <w:rPr>
          <w:rFonts w:hint="eastAsia"/>
        </w:rPr>
        <w:t>のある</w:t>
      </w:r>
      <w:r w:rsidRPr="00946E63">
        <w:t>女性は22.4％（22万9千人）に過ぎないが、女性</w:t>
      </w:r>
      <w:r w:rsidR="005C406B" w:rsidRPr="00946E63">
        <w:rPr>
          <w:rFonts w:hint="eastAsia"/>
        </w:rPr>
        <w:t>全体では</w:t>
      </w:r>
      <w:r w:rsidRPr="00946E63">
        <w:t>53.4％（11,911,000人）</w:t>
      </w:r>
      <w:r w:rsidR="005C406B" w:rsidRPr="00946E63">
        <w:rPr>
          <w:rFonts w:hint="eastAsia"/>
        </w:rPr>
        <w:t>が</w:t>
      </w:r>
      <w:r w:rsidRPr="00946E63">
        <w:t>経済活動に積極的に従事している。この統計では、失業率や雇用率についても同様の傾向が見られた。一般女性</w:t>
      </w:r>
      <w:r w:rsidR="005C406B" w:rsidRPr="00946E63">
        <w:rPr>
          <w:rFonts w:hint="eastAsia"/>
        </w:rPr>
        <w:t>全体</w:t>
      </w:r>
      <w:r w:rsidRPr="00946E63">
        <w:t>の失業率（3.7％）と雇用率（51.5％）と比</w:t>
      </w:r>
      <w:r w:rsidR="005C406B" w:rsidRPr="00946E63">
        <w:rPr>
          <w:rFonts w:hint="eastAsia"/>
        </w:rPr>
        <w:t>べ</w:t>
      </w:r>
      <w:r w:rsidRPr="00946E63">
        <w:t>、障害</w:t>
      </w:r>
      <w:r w:rsidR="005C406B" w:rsidRPr="00946E63">
        <w:rPr>
          <w:rFonts w:hint="eastAsia"/>
        </w:rPr>
        <w:t>のある</w:t>
      </w:r>
      <w:r w:rsidRPr="00946E63">
        <w:t>女性</w:t>
      </w:r>
      <w:r w:rsidR="005C406B" w:rsidRPr="00946E63">
        <w:rPr>
          <w:rFonts w:hint="eastAsia"/>
        </w:rPr>
        <w:t>で</w:t>
      </w:r>
      <w:r w:rsidRPr="00946E63">
        <w:t>はそれぞれ6.8％と20.8％と低く</w:t>
      </w:r>
      <w:r w:rsidR="005C406B" w:rsidRPr="00946E63">
        <w:rPr>
          <w:rFonts w:hint="eastAsia"/>
        </w:rPr>
        <w:t>（ママ）</w:t>
      </w:r>
      <w:r w:rsidRPr="00946E63">
        <w:t>なってい</w:t>
      </w:r>
      <w:r w:rsidR="00FE4D44" w:rsidRPr="00946E63">
        <w:rPr>
          <w:rFonts w:hint="eastAsia"/>
        </w:rPr>
        <w:t>る</w:t>
      </w:r>
      <w:r w:rsidRPr="00946E63">
        <w:t>。</w:t>
      </w:r>
    </w:p>
    <w:p w14:paraId="647D3499" w14:textId="77777777" w:rsidR="000F0037" w:rsidRPr="00946E63" w:rsidRDefault="000F0037" w:rsidP="006A751A"/>
    <w:p w14:paraId="3BC1718A" w14:textId="24A81C05" w:rsidR="006A751A" w:rsidRPr="00946E63" w:rsidRDefault="006A751A" w:rsidP="006A751A">
      <w:r w:rsidRPr="00946E63">
        <w:t xml:space="preserve">15. </w:t>
      </w:r>
      <w:r w:rsidR="005C406B" w:rsidRPr="00946E63">
        <w:rPr>
          <w:rFonts w:hint="eastAsia"/>
        </w:rPr>
        <w:t>保健福祉部</w:t>
      </w:r>
      <w:r w:rsidR="00E61632" w:rsidRPr="00946E63">
        <w:rPr>
          <w:rFonts w:hint="eastAsia"/>
          <w:szCs w:val="21"/>
        </w:rPr>
        <w:t>（</w:t>
      </w:r>
      <w:r w:rsidR="001D0EC3" w:rsidRPr="00946E63">
        <w:rPr>
          <w:rFonts w:ascii="Times New Roman" w:hAnsi="Times New Roman"/>
          <w:szCs w:val="21"/>
        </w:rPr>
        <w:t xml:space="preserve">The Ministry of Health </w:t>
      </w:r>
      <w:r w:rsidR="001D0EC3" w:rsidRPr="00946E63">
        <w:rPr>
          <w:rFonts w:ascii="Times New Roman" w:hAnsi="Times New Roman" w:hint="eastAsia"/>
          <w:szCs w:val="21"/>
        </w:rPr>
        <w:t>and Welfare</w:t>
      </w:r>
      <w:r w:rsidR="001D0EC3" w:rsidRPr="00946E63">
        <w:rPr>
          <w:rFonts w:ascii="Times New Roman" w:hAnsi="Times New Roman" w:hint="eastAsia"/>
          <w:szCs w:val="21"/>
        </w:rPr>
        <w:t xml:space="preserve">　日本の旧厚生省に相当）</w:t>
      </w:r>
      <w:r w:rsidRPr="00946E63">
        <w:t>の「</w:t>
      </w:r>
      <w:r w:rsidR="005C406B" w:rsidRPr="00946E63">
        <w:rPr>
          <w:rFonts w:hint="eastAsia"/>
        </w:rPr>
        <w:t>2014</w:t>
      </w:r>
      <w:r w:rsidRPr="00946E63">
        <w:t>年障害者実態調査」によると、障害のある女性の8.2％が家族からの差別やDVを経験している。その内容は、「言葉による虐待」が最も多く（55.8％）、次いで「心理的な虐待」（20％）となってい</w:t>
      </w:r>
      <w:r w:rsidR="00FE4D44" w:rsidRPr="00946E63">
        <w:rPr>
          <w:rFonts w:hint="eastAsia"/>
        </w:rPr>
        <w:t>る</w:t>
      </w:r>
      <w:r w:rsidRPr="00946E63">
        <w:t>。虐待の主な加害者は配偶者（37.6％）とされてい</w:t>
      </w:r>
      <w:r w:rsidR="00FE4D44" w:rsidRPr="00946E63">
        <w:rPr>
          <w:rFonts w:hint="eastAsia"/>
        </w:rPr>
        <w:t>る</w:t>
      </w:r>
      <w:r w:rsidRPr="00946E63">
        <w:t>が、子（19.1％）や兄弟（18.6％）がDVの加害者とされているケースもあ</w:t>
      </w:r>
      <w:r w:rsidR="00FE4D44" w:rsidRPr="00946E63">
        <w:rPr>
          <w:rFonts w:hint="eastAsia"/>
        </w:rPr>
        <w:t>った</w:t>
      </w:r>
      <w:r w:rsidRPr="00946E63">
        <w:t>。</w:t>
      </w:r>
    </w:p>
    <w:p w14:paraId="6D0F6996" w14:textId="77777777" w:rsidR="000F0037" w:rsidRPr="00946E63" w:rsidRDefault="000F0037" w:rsidP="006A751A"/>
    <w:p w14:paraId="072D80F8" w14:textId="6EE21514" w:rsidR="006A751A" w:rsidRPr="00946E63" w:rsidRDefault="006A751A" w:rsidP="006A751A">
      <w:r w:rsidRPr="00946E63">
        <w:t>16. 2014年障害者</w:t>
      </w:r>
      <w:r w:rsidR="005C406B" w:rsidRPr="00946E63">
        <w:rPr>
          <w:rFonts w:hint="eastAsia"/>
        </w:rPr>
        <w:t>実態</w:t>
      </w:r>
      <w:r w:rsidRPr="00946E63">
        <w:t>調査によると、</w:t>
      </w:r>
      <w:r w:rsidR="00EE1B6E" w:rsidRPr="00946E63">
        <w:t>障害</w:t>
      </w:r>
      <w:r w:rsidR="00EE1B6E" w:rsidRPr="00946E63">
        <w:rPr>
          <w:rFonts w:hint="eastAsia"/>
        </w:rPr>
        <w:t>のある人</w:t>
      </w:r>
      <w:r w:rsidRPr="00946E63">
        <w:t>の退学の主な原因は、経済的状況（70.1％）で</w:t>
      </w:r>
      <w:r w:rsidR="00FE4D44" w:rsidRPr="00946E63">
        <w:rPr>
          <w:rFonts w:hint="eastAsia"/>
        </w:rPr>
        <w:t>ある</w:t>
      </w:r>
      <w:r w:rsidRPr="00946E63">
        <w:t>。また、家族の反対で学校を退学した男性障害者は3.8％であるのに対し、女性障害者では21.1％と</w:t>
      </w:r>
      <w:r w:rsidR="00185531" w:rsidRPr="00946E63">
        <w:rPr>
          <w:rFonts w:hint="eastAsia"/>
        </w:rPr>
        <w:t>、より</w:t>
      </w:r>
      <w:r w:rsidRPr="00946E63">
        <w:t>高</w:t>
      </w:r>
      <w:r w:rsidR="00185531" w:rsidRPr="00946E63">
        <w:rPr>
          <w:rFonts w:hint="eastAsia"/>
        </w:rPr>
        <w:t>かった</w:t>
      </w:r>
      <w:r w:rsidRPr="00946E63">
        <w:t>。</w:t>
      </w:r>
    </w:p>
    <w:p w14:paraId="14897C6F" w14:textId="77777777" w:rsidR="008D3B46" w:rsidRPr="00946E63" w:rsidRDefault="008D3B46" w:rsidP="006A751A"/>
    <w:p w14:paraId="55FDEAC4" w14:textId="2A0E14DF"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1EF0E893" w14:textId="101CA32B" w:rsidR="006A751A" w:rsidRPr="00946E63" w:rsidRDefault="006A751A" w:rsidP="006A751A">
      <w:r w:rsidRPr="00946E63">
        <w:t>17. 障</w:t>
      </w:r>
      <w:r w:rsidR="00185531" w:rsidRPr="00946E63">
        <w:rPr>
          <w:rFonts w:hint="eastAsia"/>
        </w:rPr>
        <w:t>害</w:t>
      </w:r>
      <w:r w:rsidRPr="00946E63">
        <w:t>のある女性の雇用率の統計データと、障</w:t>
      </w:r>
      <w:r w:rsidR="00185531" w:rsidRPr="00946E63">
        <w:rPr>
          <w:rFonts w:hint="eastAsia"/>
        </w:rPr>
        <w:t>害</w:t>
      </w:r>
      <w:r w:rsidRPr="00946E63">
        <w:t>のある女性の雇用状況を改善するために政府が過去5年間に行った法的、行政的、財政的支援に関する情報を提供してください。</w:t>
      </w:r>
    </w:p>
    <w:p w14:paraId="7FDD3D96" w14:textId="77777777" w:rsidR="000F0037" w:rsidRPr="00946E63" w:rsidRDefault="000F0037" w:rsidP="006A751A"/>
    <w:p w14:paraId="1B17067A" w14:textId="2A7C1A0D" w:rsidR="006A751A" w:rsidRPr="00946E63" w:rsidRDefault="006A751A" w:rsidP="006A751A">
      <w:r w:rsidRPr="00946E63">
        <w:t xml:space="preserve">18. </w:t>
      </w:r>
      <w:r w:rsidR="00185531" w:rsidRPr="00946E63">
        <w:t>過去5年間の</w:t>
      </w:r>
      <w:r w:rsidR="00185531" w:rsidRPr="00946E63">
        <w:rPr>
          <w:rFonts w:hint="eastAsia"/>
        </w:rPr>
        <w:t>、</w:t>
      </w:r>
      <w:r w:rsidRPr="00946E63">
        <w:t>障害のある女性が直面している家庭内虐待、性的暴行、</w:t>
      </w:r>
      <w:r w:rsidR="00185531" w:rsidRPr="00946E63">
        <w:rPr>
          <w:rFonts w:hint="eastAsia"/>
        </w:rPr>
        <w:t>強制売春</w:t>
      </w:r>
      <w:r w:rsidRPr="00946E63">
        <w:t>などの被害の現状、障害のある女性の</w:t>
      </w:r>
      <w:r w:rsidR="00185531" w:rsidRPr="00946E63">
        <w:rPr>
          <w:rFonts w:hint="eastAsia"/>
        </w:rPr>
        <w:t>救済</w:t>
      </w:r>
      <w:r w:rsidRPr="00946E63">
        <w:t>と自立生活の促進のための政府の計画、</w:t>
      </w:r>
      <w:r w:rsidR="00185531" w:rsidRPr="00946E63">
        <w:rPr>
          <w:rFonts w:hint="eastAsia"/>
        </w:rPr>
        <w:t>および</w:t>
      </w:r>
      <w:r w:rsidRPr="00946E63">
        <w:t>障害のある女性に対する暴力の防止に関する政府の政策について、情報を提供してください。</w:t>
      </w:r>
    </w:p>
    <w:p w14:paraId="75D118D8" w14:textId="77777777" w:rsidR="000F0037" w:rsidRPr="00946E63" w:rsidRDefault="000F0037" w:rsidP="006A751A"/>
    <w:p w14:paraId="5D603D33" w14:textId="2D33515B" w:rsidR="006A751A" w:rsidRPr="00946E63" w:rsidRDefault="006A751A" w:rsidP="006A751A">
      <w:r w:rsidRPr="00946E63">
        <w:t>19. 障害のある女性に対する強制的な中絶・不妊手術、母性権・監護権・親権の剥奪の現状と、妊娠・出産・養育等に関する権利を含む障害のある女性の母性権・健康権の保護に関する政府の方針について情報を提供</w:t>
      </w:r>
      <w:r w:rsidR="00FE4D44" w:rsidRPr="00946E63">
        <w:rPr>
          <w:rFonts w:hint="eastAsia"/>
        </w:rPr>
        <w:t>してください</w:t>
      </w:r>
      <w:r w:rsidRPr="00946E63">
        <w:t>。</w:t>
      </w:r>
    </w:p>
    <w:p w14:paraId="7C321068" w14:textId="77777777" w:rsidR="000F0037" w:rsidRPr="00946E63" w:rsidRDefault="000F0037" w:rsidP="006A751A"/>
    <w:p w14:paraId="5018C749" w14:textId="066FF18A" w:rsidR="006A751A" w:rsidRPr="00946E63" w:rsidRDefault="006A751A" w:rsidP="006A751A">
      <w:r w:rsidRPr="00946E63">
        <w:t>20. 障害のある女性の正式な教育システムへの参加の現状</w:t>
      </w:r>
      <w:r w:rsidR="00740ADE" w:rsidRPr="00946E63">
        <w:rPr>
          <w:rFonts w:hint="eastAsia"/>
        </w:rPr>
        <w:t>に関する</w:t>
      </w:r>
      <w:r w:rsidR="00740ADE" w:rsidRPr="00946E63">
        <w:t>統計データ</w:t>
      </w:r>
      <w:r w:rsidRPr="00946E63">
        <w:t>と、障害のある女性への教育支援を強化するための政府の方針を</w:t>
      </w:r>
      <w:r w:rsidR="00740ADE" w:rsidRPr="00946E63">
        <w:rPr>
          <w:rFonts w:hint="eastAsia"/>
        </w:rPr>
        <w:t>示して</w:t>
      </w:r>
      <w:r w:rsidR="00FE4D44" w:rsidRPr="00946E63">
        <w:rPr>
          <w:rFonts w:hint="eastAsia"/>
        </w:rPr>
        <w:t>ください</w:t>
      </w:r>
      <w:r w:rsidRPr="00946E63">
        <w:t>。</w:t>
      </w:r>
    </w:p>
    <w:p w14:paraId="1AA653BF" w14:textId="77777777" w:rsidR="000F0037" w:rsidRPr="00946E63" w:rsidRDefault="000F0037" w:rsidP="006A751A"/>
    <w:p w14:paraId="61A21BBA" w14:textId="1938010E" w:rsidR="006A751A" w:rsidRPr="00946E63" w:rsidRDefault="006A751A" w:rsidP="006A751A">
      <w:r w:rsidRPr="00946E63">
        <w:t xml:space="preserve">21. </w:t>
      </w:r>
      <w:r w:rsidR="00740ADE" w:rsidRPr="00946E63">
        <w:rPr>
          <w:rFonts w:hint="eastAsia"/>
        </w:rPr>
        <w:t>条約の</w:t>
      </w:r>
      <w:r w:rsidRPr="00946E63">
        <w:t>締約国</w:t>
      </w:r>
      <w:r w:rsidR="00740ADE" w:rsidRPr="00946E63">
        <w:rPr>
          <w:rFonts w:hint="eastAsia"/>
        </w:rPr>
        <w:t>が</w:t>
      </w:r>
      <w:r w:rsidRPr="00946E63">
        <w:t>、条約に規定されている障害のある女性の権利を向上させるためのすべての努力において、ジェンダーの視点を取り入れるべきであることを考慮し、政府が一般的な政策の策定と実施において、ジェンダーの視点と障害に配慮した視点を取り入れ、</w:t>
      </w:r>
      <w:r w:rsidR="00896681" w:rsidRPr="00946E63">
        <w:rPr>
          <w:rFonts w:ascii="Times New Roman" w:hAnsi="Times New Roman" w:hint="eastAsia"/>
          <w:szCs w:val="21"/>
        </w:rPr>
        <w:t>メインストリーミング化</w:t>
      </w:r>
      <w:r w:rsidRPr="00946E63">
        <w:t>しているかどうかを明示し、関連する政策の詳細情報を提供してください。</w:t>
      </w:r>
    </w:p>
    <w:p w14:paraId="4231EE53" w14:textId="77777777" w:rsidR="000F0037" w:rsidRPr="00946E63" w:rsidRDefault="000F0037" w:rsidP="006A751A"/>
    <w:p w14:paraId="3FED6A67" w14:textId="6B7BD551" w:rsidR="006A751A" w:rsidRPr="00946E63" w:rsidRDefault="006A751A" w:rsidP="006A751A">
      <w:pPr>
        <w:rPr>
          <w:b/>
          <w:bCs/>
        </w:rPr>
      </w:pPr>
      <w:r w:rsidRPr="00946E63">
        <w:rPr>
          <w:rFonts w:hint="eastAsia"/>
          <w:b/>
          <w:bCs/>
        </w:rPr>
        <w:t>第</w:t>
      </w:r>
      <w:r w:rsidRPr="00946E63">
        <w:rPr>
          <w:b/>
          <w:bCs/>
        </w:rPr>
        <w:t xml:space="preserve">8条 </w:t>
      </w:r>
      <w:r w:rsidR="000F0037" w:rsidRPr="00946E63">
        <w:rPr>
          <w:rFonts w:hint="eastAsia"/>
          <w:b/>
          <w:bCs/>
        </w:rPr>
        <w:t>意識の向上</w:t>
      </w:r>
    </w:p>
    <w:p w14:paraId="1217DB12" w14:textId="77777777" w:rsidR="006A751A" w:rsidRPr="00946E63" w:rsidRDefault="006A751A" w:rsidP="006A751A">
      <w:pPr>
        <w:rPr>
          <w:b/>
          <w:bCs/>
        </w:rPr>
      </w:pPr>
      <w:r w:rsidRPr="00946E63">
        <w:rPr>
          <w:rFonts w:hint="eastAsia"/>
          <w:b/>
          <w:bCs/>
        </w:rPr>
        <w:t>現在の状況</w:t>
      </w:r>
    </w:p>
    <w:p w14:paraId="383BF95D" w14:textId="30DFBC4F" w:rsidR="006A751A" w:rsidRPr="00946E63" w:rsidRDefault="006A751A" w:rsidP="006A751A">
      <w:r w:rsidRPr="00946E63">
        <w:t>22. 当委員会は、2017年に、メディアにおける</w:t>
      </w:r>
      <w:r w:rsidR="00EE1B6E" w:rsidRPr="00946E63">
        <w:t>障害</w:t>
      </w:r>
      <w:r w:rsidR="00EE1B6E" w:rsidRPr="00946E63">
        <w:rPr>
          <w:rFonts w:hint="eastAsia"/>
        </w:rPr>
        <w:t>のある人</w:t>
      </w:r>
      <w:r w:rsidRPr="00946E63">
        <w:t>に対する嫌悪感の表現を監視するための調査を実施した。調査範囲は、地上波放送と総合編成ケーブルテレビを含む5つの放送会社の7つのテレビ番組を対象とした。調査対象となった7つのテレビ番組で、合計80話、7,414分</w:t>
      </w:r>
      <w:r w:rsidR="00DA1420" w:rsidRPr="00946E63">
        <w:rPr>
          <w:rFonts w:hint="eastAsia"/>
        </w:rPr>
        <w:t>が</w:t>
      </w:r>
      <w:r w:rsidR="00FE4D44" w:rsidRPr="00946E63">
        <w:rPr>
          <w:rFonts w:hint="eastAsia"/>
        </w:rPr>
        <w:t>監視</w:t>
      </w:r>
      <w:r w:rsidR="00DA1420" w:rsidRPr="00946E63">
        <w:rPr>
          <w:rFonts w:hint="eastAsia"/>
        </w:rPr>
        <w:t>され</w:t>
      </w:r>
      <w:r w:rsidRPr="00946E63">
        <w:t>た。調査の結果、テレビ番組の中では、</w:t>
      </w:r>
      <w:r w:rsidR="00EE1B6E" w:rsidRPr="00946E63">
        <w:t>障害</w:t>
      </w:r>
      <w:r w:rsidR="00EE1B6E" w:rsidRPr="00946E63">
        <w:rPr>
          <w:rFonts w:hint="eastAsia"/>
        </w:rPr>
        <w:t>のある人</w:t>
      </w:r>
      <w:r w:rsidRPr="00946E63">
        <w:t>を侮辱したり、風刺したり、嫌悪感を与えたりするような</w:t>
      </w:r>
      <w:r w:rsidR="006638EF" w:rsidRPr="00946E63">
        <w:rPr>
          <w:rFonts w:hint="eastAsia"/>
        </w:rPr>
        <w:t>未編集の</w:t>
      </w:r>
      <w:r w:rsidRPr="00946E63">
        <w:t>表現が頻繁に使われていることがわか</w:t>
      </w:r>
      <w:r w:rsidR="00FE4D44" w:rsidRPr="00946E63">
        <w:rPr>
          <w:rFonts w:hint="eastAsia"/>
        </w:rPr>
        <w:t>った</w:t>
      </w:r>
      <w:r w:rsidRPr="00946E63">
        <w:t>。また、娯楽番組の中でトークショーの占める割合が増加しており、参</w:t>
      </w:r>
      <w:r w:rsidRPr="00946E63">
        <w:rPr>
          <w:rFonts w:hint="eastAsia"/>
        </w:rPr>
        <w:t>加キャストが</w:t>
      </w:r>
      <w:r w:rsidR="00EE1B6E" w:rsidRPr="00946E63">
        <w:t>障害</w:t>
      </w:r>
      <w:r w:rsidR="00EE1B6E" w:rsidRPr="00946E63">
        <w:rPr>
          <w:rFonts w:hint="eastAsia"/>
        </w:rPr>
        <w:t>のある人</w:t>
      </w:r>
      <w:r w:rsidRPr="00946E63">
        <w:rPr>
          <w:rFonts w:hint="eastAsia"/>
        </w:rPr>
        <w:t>を蔑視したり、軽蔑</w:t>
      </w:r>
      <w:r w:rsidR="006638EF" w:rsidRPr="00946E63">
        <w:rPr>
          <w:rFonts w:hint="eastAsia"/>
        </w:rPr>
        <w:t>的</w:t>
      </w:r>
      <w:r w:rsidRPr="00946E63">
        <w:rPr>
          <w:rFonts w:hint="eastAsia"/>
        </w:rPr>
        <w:t>な物まねをする割合が増加していることがわか</w:t>
      </w:r>
      <w:r w:rsidR="00FE4D44" w:rsidRPr="00946E63">
        <w:rPr>
          <w:rFonts w:hint="eastAsia"/>
        </w:rPr>
        <w:t>った</w:t>
      </w:r>
      <w:r w:rsidRPr="00946E63">
        <w:rPr>
          <w:rFonts w:hint="eastAsia"/>
        </w:rPr>
        <w:t>。</w:t>
      </w:r>
    </w:p>
    <w:p w14:paraId="1D3BF846" w14:textId="77777777" w:rsidR="000F0037" w:rsidRPr="00946E63" w:rsidRDefault="000F0037" w:rsidP="006A751A"/>
    <w:p w14:paraId="6FDA249F" w14:textId="6BAACE97" w:rsidR="006A751A" w:rsidRPr="00946E63" w:rsidRDefault="006A751A" w:rsidP="006A751A">
      <w:r w:rsidRPr="00946E63">
        <w:t>23. 2015年12月29日にWDPA</w:t>
      </w:r>
      <w:r w:rsidR="0092591C" w:rsidRPr="00946E63">
        <w:rPr>
          <w:rFonts w:hint="eastAsia"/>
        </w:rPr>
        <w:t>（</w:t>
      </w:r>
      <w:r w:rsidR="0092591C" w:rsidRPr="00946E63">
        <w:t>障害者福祉法</w:t>
      </w:r>
      <w:r w:rsidR="0092591C" w:rsidRPr="00946E63">
        <w:rPr>
          <w:rFonts w:hint="eastAsia"/>
        </w:rPr>
        <w:t>）</w:t>
      </w:r>
      <w:r w:rsidRPr="00946E63">
        <w:t>が改正され</w:t>
      </w:r>
      <w:r w:rsidR="00A20620" w:rsidRPr="00946E63">
        <w:rPr>
          <w:rStyle w:val="aa"/>
          <w:rFonts w:ascii="Times New Roman" w:hAnsi="Times New Roman"/>
          <w:sz w:val="24"/>
          <w:szCs w:val="24"/>
        </w:rPr>
        <w:footnoteReference w:id="8"/>
      </w:r>
      <w:r w:rsidRPr="00946E63">
        <w:t>、</w:t>
      </w:r>
      <w:r w:rsidR="00EE1B6E" w:rsidRPr="00946E63">
        <w:t>障害</w:t>
      </w:r>
      <w:r w:rsidR="00EE1B6E" w:rsidRPr="00946E63">
        <w:rPr>
          <w:rFonts w:hint="eastAsia"/>
        </w:rPr>
        <w:t>のある人</w:t>
      </w:r>
      <w:r w:rsidRPr="00946E63">
        <w:t>に関する啓発プログラムを実施する教育機関の範囲が、政府機関、地方自治体、乳児</w:t>
      </w:r>
      <w:r w:rsidR="006638EF" w:rsidRPr="00946E63">
        <w:rPr>
          <w:rFonts w:hint="eastAsia"/>
        </w:rPr>
        <w:t>ケア</w:t>
      </w:r>
      <w:r w:rsidRPr="00946E63">
        <w:t>法に基づく保育所、初等中等教育法・</w:t>
      </w:r>
      <w:r w:rsidRPr="00946E63">
        <w:lastRenderedPageBreak/>
        <w:t>幼児教育法・高等教育法に基づく学校に拡大された。プログラムの結果は、</w:t>
      </w:r>
      <w:r w:rsidR="006638EF" w:rsidRPr="00946E63">
        <w:rPr>
          <w:rFonts w:hint="eastAsia"/>
        </w:rPr>
        <w:t>保健福祉部長</w:t>
      </w:r>
      <w:r w:rsidR="00372421" w:rsidRPr="00946E63">
        <w:rPr>
          <w:rFonts w:hint="eastAsia"/>
        </w:rPr>
        <w:t>官</w:t>
      </w:r>
      <w:r w:rsidR="001D0EC3" w:rsidRPr="00946E63">
        <w:rPr>
          <w:rFonts w:hint="eastAsia"/>
        </w:rPr>
        <w:t>（</w:t>
      </w:r>
      <w:r w:rsidR="00946180" w:rsidRPr="00946E63">
        <w:rPr>
          <w:rFonts w:hint="eastAsia"/>
        </w:rPr>
        <w:t xml:space="preserve">訳注　</w:t>
      </w:r>
      <w:r w:rsidR="001D0EC3" w:rsidRPr="00946E63">
        <w:rPr>
          <w:rFonts w:hint="eastAsia"/>
        </w:rPr>
        <w:t>日本の旧厚生大臣に相当）</w:t>
      </w:r>
      <w:r w:rsidR="006638EF" w:rsidRPr="00946E63">
        <w:rPr>
          <w:rFonts w:hint="eastAsia"/>
        </w:rPr>
        <w:t>への</w:t>
      </w:r>
      <w:r w:rsidRPr="00946E63">
        <w:t>報告が義務付けられてい</w:t>
      </w:r>
      <w:r w:rsidR="00FE4D44" w:rsidRPr="00946E63">
        <w:rPr>
          <w:rFonts w:hint="eastAsia"/>
        </w:rPr>
        <w:t>る</w:t>
      </w:r>
      <w:r w:rsidRPr="00946E63">
        <w:t>。</w:t>
      </w:r>
    </w:p>
    <w:p w14:paraId="66FA2894" w14:textId="77777777" w:rsidR="000F0037" w:rsidRPr="00946E63" w:rsidRDefault="000F0037" w:rsidP="006A751A"/>
    <w:p w14:paraId="0924350D" w14:textId="2A3CFA8A"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285A5084" w14:textId="5D97912E" w:rsidR="006A751A" w:rsidRPr="00946E63" w:rsidRDefault="006A751A" w:rsidP="006A751A">
      <w:r w:rsidRPr="00946E63">
        <w:t>24. 新聞、テレビ番組、個人</w:t>
      </w:r>
      <w:r w:rsidR="006638EF" w:rsidRPr="00946E63">
        <w:rPr>
          <w:rFonts w:hint="eastAsia"/>
        </w:rPr>
        <w:t>によるインターネット媒体での</w:t>
      </w:r>
      <w:r w:rsidRPr="00946E63">
        <w:t>誹謗・中傷コメントの状況と、</w:t>
      </w:r>
      <w:r w:rsidR="006638EF" w:rsidRPr="00946E63">
        <w:rPr>
          <w:rFonts w:hint="eastAsia"/>
        </w:rPr>
        <w:t>この</w:t>
      </w:r>
      <w:r w:rsidRPr="00946E63">
        <w:t>問題を解決するために政府が採用した対策について、詳細な情報を提供してください。</w:t>
      </w:r>
    </w:p>
    <w:p w14:paraId="3425D7FC" w14:textId="77777777" w:rsidR="000F0037" w:rsidRPr="00946E63" w:rsidRDefault="000F0037" w:rsidP="006A751A"/>
    <w:p w14:paraId="2BCF9E3D" w14:textId="156EB3C1" w:rsidR="006A751A" w:rsidRPr="00946E63" w:rsidRDefault="006A751A" w:rsidP="006A751A">
      <w:r w:rsidRPr="00946E63">
        <w:t>25. 施設の種類ごとの</w:t>
      </w:r>
      <w:r w:rsidR="00EE1B6E" w:rsidRPr="00946E63">
        <w:t>障害</w:t>
      </w:r>
      <w:r w:rsidR="00EE1B6E" w:rsidRPr="00946E63">
        <w:rPr>
          <w:rFonts w:hint="eastAsia"/>
        </w:rPr>
        <w:t>のある人</w:t>
      </w:r>
      <w:r w:rsidR="006638EF" w:rsidRPr="00946E63">
        <w:rPr>
          <w:rFonts w:hint="eastAsia"/>
        </w:rPr>
        <w:t>への</w:t>
      </w:r>
      <w:r w:rsidRPr="00946E63">
        <w:t>意識向上プログラムのカリキュラム、プログラムの実施時間数、プログラムに参加した個人・施設の数、プログラム実施前後の一般住民の意識レベルに関する統計データを提供</w:t>
      </w:r>
      <w:r w:rsidR="00FE4D44" w:rsidRPr="00946E63">
        <w:rPr>
          <w:rFonts w:hint="eastAsia"/>
        </w:rPr>
        <w:t>してください</w:t>
      </w:r>
      <w:r w:rsidRPr="00946E63">
        <w:t>。</w:t>
      </w:r>
    </w:p>
    <w:p w14:paraId="4A0F81B5" w14:textId="77777777" w:rsidR="000F0037" w:rsidRPr="00946E63" w:rsidRDefault="000F0037" w:rsidP="006A751A"/>
    <w:p w14:paraId="56F64C2C" w14:textId="76C74720" w:rsidR="006A751A" w:rsidRPr="00946E63" w:rsidRDefault="006A751A" w:rsidP="006A751A">
      <w:r w:rsidRPr="00946E63">
        <w:t>26. CRPD</w:t>
      </w:r>
      <w:r w:rsidR="006638EF" w:rsidRPr="00946E63">
        <w:rPr>
          <w:rFonts w:hint="eastAsia"/>
        </w:rPr>
        <w:t>委員会</w:t>
      </w:r>
      <w:r w:rsidRPr="00946E63">
        <w:t>の</w:t>
      </w:r>
      <w:r w:rsidR="006638EF" w:rsidRPr="00946E63">
        <w:rPr>
          <w:rFonts w:hint="eastAsia"/>
        </w:rPr>
        <w:t>韓国</w:t>
      </w:r>
      <w:r w:rsidRPr="00946E63">
        <w:t>への勧告「条約の内容と目的について、政府関係者、国会議員、メディア、一般市民を体系的かつ継続的に広報・教育すること」に基づき、政府が主導した条約に関する広報・教育に関する統計データと、条約に関する一般市民の</w:t>
      </w:r>
      <w:r w:rsidR="006638EF" w:rsidRPr="00946E63">
        <w:rPr>
          <w:rFonts w:hint="eastAsia"/>
        </w:rPr>
        <w:t>理解</w:t>
      </w:r>
      <w:r w:rsidRPr="00946E63">
        <w:t>レベルに関する情報を提供</w:t>
      </w:r>
      <w:r w:rsidR="00FE4D44" w:rsidRPr="00946E63">
        <w:rPr>
          <w:rFonts w:hint="eastAsia"/>
        </w:rPr>
        <w:t>してください</w:t>
      </w:r>
      <w:r w:rsidRPr="00946E63">
        <w:t>。</w:t>
      </w:r>
    </w:p>
    <w:p w14:paraId="3D592A4A" w14:textId="77777777" w:rsidR="000F0037" w:rsidRPr="00946E63" w:rsidRDefault="000F0037" w:rsidP="006A751A"/>
    <w:p w14:paraId="41D50ECC" w14:textId="4FEFCB5A" w:rsidR="006A751A" w:rsidRPr="00946E63" w:rsidRDefault="006A751A" w:rsidP="006A751A">
      <w:pPr>
        <w:rPr>
          <w:b/>
          <w:bCs/>
        </w:rPr>
      </w:pPr>
      <w:r w:rsidRPr="00946E63">
        <w:rPr>
          <w:rFonts w:hint="eastAsia"/>
          <w:b/>
          <w:bCs/>
        </w:rPr>
        <w:t>第</w:t>
      </w:r>
      <w:r w:rsidRPr="00946E63">
        <w:rPr>
          <w:b/>
          <w:bCs/>
        </w:rPr>
        <w:t>9条-アクセシビリティ</w:t>
      </w:r>
    </w:p>
    <w:p w14:paraId="25A587A5" w14:textId="77777777" w:rsidR="006A751A" w:rsidRPr="00946E63" w:rsidRDefault="006A751A" w:rsidP="006A751A">
      <w:pPr>
        <w:rPr>
          <w:b/>
          <w:bCs/>
        </w:rPr>
      </w:pPr>
      <w:r w:rsidRPr="00946E63">
        <w:rPr>
          <w:rFonts w:hint="eastAsia"/>
          <w:b/>
          <w:bCs/>
        </w:rPr>
        <w:t>現在の状況</w:t>
      </w:r>
    </w:p>
    <w:p w14:paraId="5A518F1E" w14:textId="16477B8B" w:rsidR="006A751A" w:rsidRPr="00946E63" w:rsidRDefault="006A751A" w:rsidP="006A751A">
      <w:r w:rsidRPr="00946E63">
        <w:t>27. 2017年12月14日、</w:t>
      </w:r>
      <w:r w:rsidR="006638EF" w:rsidRPr="00946E63">
        <w:rPr>
          <w:rFonts w:hint="eastAsia"/>
        </w:rPr>
        <w:t>当</w:t>
      </w:r>
      <w:r w:rsidRPr="00946E63">
        <w:t>委員会は「障害者、高齢者及び妊産婦等の利便性の増進に関する法律」</w:t>
      </w:r>
      <w:r w:rsidR="00C01BCD" w:rsidRPr="00946E63">
        <w:t>(APC）</w:t>
      </w:r>
      <w:r w:rsidRPr="00946E63">
        <w:t>の施行令及び施行規則の改正を</w:t>
      </w:r>
      <w:r w:rsidR="006638EF" w:rsidRPr="00946E63">
        <w:rPr>
          <w:rFonts w:hint="eastAsia"/>
        </w:rPr>
        <w:t>保健福祉部長</w:t>
      </w:r>
      <w:r w:rsidR="00372421" w:rsidRPr="00946E63">
        <w:rPr>
          <w:rFonts w:hint="eastAsia"/>
        </w:rPr>
        <w:t>官</w:t>
      </w:r>
      <w:r w:rsidR="006638EF" w:rsidRPr="00946E63">
        <w:rPr>
          <w:rFonts w:hint="eastAsia"/>
        </w:rPr>
        <w:t>に</w:t>
      </w:r>
      <w:r w:rsidRPr="00946E63">
        <w:t>勧告した。</w:t>
      </w:r>
      <w:r w:rsidR="00C01BCD" w:rsidRPr="00946E63">
        <w:rPr>
          <w:rFonts w:hint="eastAsia"/>
        </w:rPr>
        <w:t>こ</w:t>
      </w:r>
      <w:r w:rsidRPr="00946E63">
        <w:t>の改正案では、50</w:t>
      </w:r>
      <w:r w:rsidR="00372421" w:rsidRPr="00946E63">
        <w:rPr>
          <w:rFonts w:hint="eastAsia"/>
        </w:rPr>
        <w:t>㎡</w:t>
      </w:r>
      <w:r w:rsidRPr="00946E63">
        <w:t>以上のレストラン、コンビニ、薬局などの公共施設の新築、増築、改築の際に、入口の敷居や施設入口の</w:t>
      </w:r>
      <w:r w:rsidR="00C01BCD" w:rsidRPr="00946E63">
        <w:rPr>
          <w:rFonts w:hint="eastAsia"/>
        </w:rPr>
        <w:t>段差</w:t>
      </w:r>
      <w:r w:rsidRPr="00946E63">
        <w:t>を取り除くことを規定してい</w:t>
      </w:r>
      <w:r w:rsidR="00FE4D44" w:rsidRPr="00946E63">
        <w:rPr>
          <w:rFonts w:hint="eastAsia"/>
        </w:rPr>
        <w:t>る</w:t>
      </w:r>
      <w:r w:rsidRPr="00946E63">
        <w:t>。これに関連して、委員会は、公共</w:t>
      </w:r>
      <w:r w:rsidR="00372421" w:rsidRPr="00946E63">
        <w:rPr>
          <w:rFonts w:hint="eastAsia"/>
        </w:rPr>
        <w:t>的</w:t>
      </w:r>
      <w:r w:rsidRPr="00946E63">
        <w:t>施設に設置された障害者専用の便宜施設の設置費用の税控除を可能にするために、特別課税制限法を改正するよう戦略・財務</w:t>
      </w:r>
      <w:r w:rsidR="00C01BCD" w:rsidRPr="00946E63">
        <w:rPr>
          <w:rFonts w:hint="eastAsia"/>
        </w:rPr>
        <w:t>部長</w:t>
      </w:r>
      <w:r w:rsidR="00372421" w:rsidRPr="00946E63">
        <w:rPr>
          <w:rFonts w:hint="eastAsia"/>
        </w:rPr>
        <w:t>官</w:t>
      </w:r>
      <w:r w:rsidRPr="00946E63">
        <w:t>に</w:t>
      </w:r>
      <w:r w:rsidR="00C01BCD" w:rsidRPr="00946E63">
        <w:rPr>
          <w:rFonts w:hint="eastAsia"/>
        </w:rPr>
        <w:t>も</w:t>
      </w:r>
      <w:r w:rsidRPr="00946E63">
        <w:t>勧告</w:t>
      </w:r>
      <w:r w:rsidR="00C01BCD" w:rsidRPr="00946E63">
        <w:rPr>
          <w:rFonts w:hint="eastAsia"/>
        </w:rPr>
        <w:t>し</w:t>
      </w:r>
      <w:r w:rsidRPr="00946E63">
        <w:t>た。</w:t>
      </w:r>
    </w:p>
    <w:p w14:paraId="56142E27" w14:textId="77777777" w:rsidR="000F0037" w:rsidRPr="00946E63" w:rsidRDefault="000F0037" w:rsidP="006A751A"/>
    <w:p w14:paraId="2E697793" w14:textId="2377C39D" w:rsidR="006A751A" w:rsidRPr="00946E63" w:rsidRDefault="006A751A" w:rsidP="0048348B">
      <w:pPr>
        <w:tabs>
          <w:tab w:val="left" w:pos="8080"/>
        </w:tabs>
      </w:pPr>
      <w:r w:rsidRPr="00946E63">
        <w:t>28. 当委員会が実施した全国的な調査によると、2015年10月に運行を開始した京畿道の2階建てバスのうち、車いす乗車設備が設置されているのは9台のみである。調査対象は、2016年12月31日時点で運行されている都市間バス（急行、ノンストップ急行、一般型）10,730台、都市内バス（</w:t>
      </w:r>
      <w:r w:rsidR="00C01BCD" w:rsidRPr="00946E63">
        <w:rPr>
          <w:rFonts w:hint="eastAsia"/>
        </w:rPr>
        <w:t>首</w:t>
      </w:r>
      <w:r w:rsidRPr="00946E63">
        <w:t>都営交通急行バス、急行市バス、市バス）4,635台</w:t>
      </w:r>
      <w:r w:rsidR="00C01BCD" w:rsidRPr="00946E63">
        <w:rPr>
          <w:rFonts w:hint="eastAsia"/>
        </w:rPr>
        <w:t>であった</w:t>
      </w:r>
      <w:r w:rsidRPr="00946E63">
        <w:t>。この調査結果を受けて、当委員会は2017年7月3日に国土交通</w:t>
      </w:r>
      <w:r w:rsidR="00C01BCD" w:rsidRPr="00946E63">
        <w:rPr>
          <w:rFonts w:hint="eastAsia"/>
        </w:rPr>
        <w:t>部</w:t>
      </w:r>
      <w:r w:rsidR="00372421" w:rsidRPr="00946E63">
        <w:rPr>
          <w:rFonts w:hint="eastAsia"/>
        </w:rPr>
        <w:t>長官</w:t>
      </w:r>
      <w:r w:rsidRPr="00946E63">
        <w:t>に提言書を提出し、同</w:t>
      </w:r>
      <w:r w:rsidR="00C01BCD" w:rsidRPr="00946E63">
        <w:rPr>
          <w:rFonts w:hint="eastAsia"/>
        </w:rPr>
        <w:t>部</w:t>
      </w:r>
      <w:r w:rsidRPr="00946E63">
        <w:t>に解決策を提示するよう求め</w:t>
      </w:r>
      <w:r w:rsidR="00C01BCD" w:rsidRPr="00946E63">
        <w:rPr>
          <w:rFonts w:hint="eastAsia"/>
        </w:rPr>
        <w:t>た</w:t>
      </w:r>
      <w:r w:rsidRPr="00946E63">
        <w:t>。勧告には、現在運行している一部の高速バス、都市間バス、</w:t>
      </w:r>
      <w:r w:rsidRPr="00946E63">
        <w:rPr>
          <w:rFonts w:hint="eastAsia"/>
        </w:rPr>
        <w:t>都市内バスに車いす用の利便施設を設置することや、</w:t>
      </w:r>
      <w:r w:rsidR="00EE1B6E" w:rsidRPr="00946E63">
        <w:t>障害</w:t>
      </w:r>
      <w:r w:rsidR="00EE1B6E" w:rsidRPr="00946E63">
        <w:rPr>
          <w:rFonts w:hint="eastAsia"/>
        </w:rPr>
        <w:t>のある人</w:t>
      </w:r>
      <w:r w:rsidRPr="00946E63">
        <w:rPr>
          <w:rFonts w:hint="eastAsia"/>
        </w:rPr>
        <w:t>向けの事前予約バスサービスを提供することなどが含まれてい</w:t>
      </w:r>
      <w:r w:rsidR="00C01BCD" w:rsidRPr="00946E63">
        <w:rPr>
          <w:rFonts w:hint="eastAsia"/>
        </w:rPr>
        <w:t>る</w:t>
      </w:r>
      <w:r w:rsidRPr="00946E63">
        <w:rPr>
          <w:rFonts w:hint="eastAsia"/>
        </w:rPr>
        <w:t>。</w:t>
      </w:r>
    </w:p>
    <w:p w14:paraId="6B5C1B20" w14:textId="478993DC" w:rsidR="006A751A" w:rsidRPr="00946E63" w:rsidRDefault="006A751A" w:rsidP="006A751A"/>
    <w:p w14:paraId="476B92F1" w14:textId="136EE255" w:rsidR="006A751A" w:rsidRPr="00946E63" w:rsidRDefault="006A751A" w:rsidP="006A751A">
      <w:r w:rsidRPr="00946E63">
        <w:t xml:space="preserve">29. </w:t>
      </w:r>
      <w:r w:rsidR="00C01BCD" w:rsidRPr="00946E63">
        <w:rPr>
          <w:rFonts w:hint="eastAsia"/>
        </w:rPr>
        <w:t>当</w:t>
      </w:r>
      <w:r w:rsidRPr="00946E63">
        <w:t>委員会は、2015年に、航空機内の</w:t>
      </w:r>
      <w:r w:rsidR="00896681" w:rsidRPr="00946E63">
        <w:rPr>
          <w:rFonts w:hint="eastAsia"/>
        </w:rPr>
        <w:t>車</w:t>
      </w:r>
      <w:r w:rsidR="0048348B" w:rsidRPr="00946E63">
        <w:rPr>
          <w:rFonts w:hint="eastAsia"/>
        </w:rPr>
        <w:t>いす</w:t>
      </w:r>
      <w:r w:rsidRPr="00946E63">
        <w:t>搭乗設備やスタッフのサービスが制限され続けていることや、視覚や聴覚に障害のある人の情報アクセスが制限されていることを</w:t>
      </w:r>
      <w:r w:rsidR="00C01BCD" w:rsidRPr="00946E63">
        <w:rPr>
          <w:rFonts w:hint="eastAsia"/>
        </w:rPr>
        <w:t>確認</w:t>
      </w:r>
      <w:r w:rsidRPr="00946E63">
        <w:t>した上で、職権による調査を行った。調査の結果、委員会は2016年6月13日、国土</w:t>
      </w:r>
      <w:r w:rsidR="00C01BCD" w:rsidRPr="00946E63">
        <w:rPr>
          <w:rFonts w:hint="eastAsia"/>
        </w:rPr>
        <w:t>・インフラ・</w:t>
      </w:r>
      <w:r w:rsidRPr="00946E63">
        <w:t>交通</w:t>
      </w:r>
      <w:r w:rsidR="00C01BCD" w:rsidRPr="00946E63">
        <w:rPr>
          <w:rFonts w:hint="eastAsia"/>
        </w:rPr>
        <w:t>部</w:t>
      </w:r>
      <w:r w:rsidRPr="00946E63">
        <w:t>、空港会社、航空会社に対し、</w:t>
      </w:r>
      <w:r w:rsidR="00EE1B6E" w:rsidRPr="00946E63">
        <w:t>障害</w:t>
      </w:r>
      <w:r w:rsidR="00EE1B6E" w:rsidRPr="00946E63">
        <w:rPr>
          <w:rFonts w:hint="eastAsia"/>
        </w:rPr>
        <w:t>のある人</w:t>
      </w:r>
      <w:r w:rsidRPr="00946E63">
        <w:t>が空港や航空会社を利用する際に必要なサービスを提供し、対応するスタッフの</w:t>
      </w:r>
      <w:r w:rsidR="00C01BCD" w:rsidRPr="00946E63">
        <w:rPr>
          <w:rFonts w:hint="eastAsia"/>
        </w:rPr>
        <w:t>研修</w:t>
      </w:r>
      <w:r w:rsidRPr="00946E63">
        <w:t>を促進するよう勧告した。しかし、このような政策提言にもかかわらず、ネット新聞では、</w:t>
      </w:r>
      <w:r w:rsidR="00EE1B6E" w:rsidRPr="00946E63">
        <w:t>障害</w:t>
      </w:r>
      <w:r w:rsidR="00EE1B6E" w:rsidRPr="00946E63">
        <w:rPr>
          <w:rFonts w:hint="eastAsia"/>
        </w:rPr>
        <w:t>のある人</w:t>
      </w:r>
      <w:r w:rsidRPr="00946E63">
        <w:t>にとっての不便さがいまだに広</w:t>
      </w:r>
      <w:r w:rsidR="00C01BCD" w:rsidRPr="00946E63">
        <w:rPr>
          <w:rFonts w:hint="eastAsia"/>
        </w:rPr>
        <w:t>がって</w:t>
      </w:r>
      <w:r w:rsidRPr="00946E63">
        <w:t>いる</w:t>
      </w:r>
      <w:r w:rsidRPr="00946E63">
        <w:rPr>
          <w:rFonts w:hint="eastAsia"/>
        </w:rPr>
        <w:t>と発表されてい</w:t>
      </w:r>
      <w:r w:rsidR="00FB48CB" w:rsidRPr="00946E63">
        <w:rPr>
          <w:rFonts w:hint="eastAsia"/>
        </w:rPr>
        <w:t>る</w:t>
      </w:r>
      <w:r w:rsidRPr="00946E63">
        <w:rPr>
          <w:rFonts w:hint="eastAsia"/>
        </w:rPr>
        <w:t>（エイブルニュース</w:t>
      </w:r>
      <w:r w:rsidRPr="00946E63">
        <w:t xml:space="preserve"> 2018年1月15日）。さらに、</w:t>
      </w:r>
      <w:r w:rsidR="00C01BCD" w:rsidRPr="00946E63">
        <w:rPr>
          <w:rFonts w:hint="eastAsia"/>
        </w:rPr>
        <w:t>DPI韓国</w:t>
      </w:r>
      <w:r w:rsidRPr="00946E63">
        <w:t>が2016年に実施した飛行機利用調査によると、調査回答者107名のうち55.1%が「不便さを感じたことがある」と回答してい</w:t>
      </w:r>
      <w:r w:rsidR="00FB48CB" w:rsidRPr="00946E63">
        <w:rPr>
          <w:rFonts w:hint="eastAsia"/>
        </w:rPr>
        <w:t>る</w:t>
      </w:r>
      <w:r w:rsidRPr="00946E63">
        <w:t>。</w:t>
      </w:r>
    </w:p>
    <w:p w14:paraId="07620BC3" w14:textId="77777777" w:rsidR="000F0037" w:rsidRPr="00946E63" w:rsidRDefault="000F0037" w:rsidP="006A751A"/>
    <w:p w14:paraId="04F0FF72" w14:textId="79401B71" w:rsidR="006A751A" w:rsidRPr="00946E63" w:rsidRDefault="006A751A" w:rsidP="006A751A">
      <w:r w:rsidRPr="00946E63">
        <w:t>30. 当委員会の調査によると、2006年1月28日の交通</w:t>
      </w:r>
      <w:r w:rsidR="00280B75" w:rsidRPr="00946E63">
        <w:rPr>
          <w:rFonts w:hint="eastAsia"/>
        </w:rPr>
        <w:t>困難</w:t>
      </w:r>
      <w:r w:rsidRPr="00946E63">
        <w:t>者のための</w:t>
      </w:r>
      <w:r w:rsidR="00280B75" w:rsidRPr="00946E63">
        <w:rPr>
          <w:rFonts w:hint="eastAsia"/>
        </w:rPr>
        <w:t>移動</w:t>
      </w:r>
      <w:r w:rsidRPr="00946E63">
        <w:t>改善法（MITDA）制定後に建造されたフェリー41隻のうち、車いす搭乗設備が設置されているのは3隻、障害者用トイレが設置されているのは2隻にとどまっていることが判明した。現状では、</w:t>
      </w:r>
      <w:r w:rsidR="00EE1B6E" w:rsidRPr="00946E63">
        <w:t>障害</w:t>
      </w:r>
      <w:r w:rsidR="00EE1B6E" w:rsidRPr="00946E63">
        <w:rPr>
          <w:rFonts w:hint="eastAsia"/>
        </w:rPr>
        <w:t>のある人</w:t>
      </w:r>
      <w:r w:rsidRPr="00946E63">
        <w:t>が乗船・降船する際に、フェリー職員や同行者の背中に乗せてもらったり、車</w:t>
      </w:r>
      <w:r w:rsidR="0048348B" w:rsidRPr="00946E63">
        <w:rPr>
          <w:rFonts w:hint="eastAsia"/>
        </w:rPr>
        <w:t>いす</w:t>
      </w:r>
      <w:r w:rsidRPr="00946E63">
        <w:t>に座ったまま2</w:t>
      </w:r>
      <w:r w:rsidRPr="00946E63">
        <w:rPr>
          <w:rFonts w:hint="eastAsia"/>
        </w:rPr>
        <w:t>〜</w:t>
      </w:r>
      <w:r w:rsidRPr="00946E63">
        <w:t>4人で運んだりして、港とフェリーを結ぶ階段を通過しなければならない不便な状況にあ</w:t>
      </w:r>
      <w:r w:rsidR="00FB48CB" w:rsidRPr="00946E63">
        <w:rPr>
          <w:rFonts w:hint="eastAsia"/>
        </w:rPr>
        <w:t>る</w:t>
      </w:r>
      <w:r w:rsidRPr="00946E63">
        <w:t>。この</w:t>
      </w:r>
      <w:r w:rsidR="00280B75" w:rsidRPr="00946E63">
        <w:rPr>
          <w:rFonts w:hint="eastAsia"/>
        </w:rPr>
        <w:t>ため</w:t>
      </w:r>
      <w:r w:rsidRPr="00946E63">
        <w:t>、委員会は2016年8月22日に海洋水産</w:t>
      </w:r>
      <w:r w:rsidR="00280B75" w:rsidRPr="00946E63">
        <w:rPr>
          <w:rFonts w:hint="eastAsia"/>
        </w:rPr>
        <w:t>部長</w:t>
      </w:r>
      <w:r w:rsidR="00372421" w:rsidRPr="00946E63">
        <w:rPr>
          <w:rFonts w:hint="eastAsia"/>
        </w:rPr>
        <w:t>官</w:t>
      </w:r>
      <w:r w:rsidRPr="00946E63">
        <w:rPr>
          <w:rFonts w:hint="eastAsia"/>
        </w:rPr>
        <w:t>に、車いす利用者</w:t>
      </w:r>
      <w:r w:rsidR="00520DAF" w:rsidRPr="00946E63">
        <w:rPr>
          <w:rFonts w:hint="eastAsia"/>
        </w:rPr>
        <w:t>の</w:t>
      </w:r>
      <w:r w:rsidRPr="00946E63">
        <w:rPr>
          <w:rFonts w:hint="eastAsia"/>
        </w:rPr>
        <w:t>安全で便利なフェリーアクセス</w:t>
      </w:r>
      <w:r w:rsidR="00520DAF" w:rsidRPr="00946E63">
        <w:rPr>
          <w:rFonts w:hint="eastAsia"/>
        </w:rPr>
        <w:t>の</w:t>
      </w:r>
      <w:r w:rsidRPr="00946E63">
        <w:rPr>
          <w:rFonts w:hint="eastAsia"/>
        </w:rPr>
        <w:t>ための措置を講じるよう勧告した。</w:t>
      </w:r>
    </w:p>
    <w:p w14:paraId="14A65D69" w14:textId="77777777" w:rsidR="000F0037" w:rsidRPr="00946E63" w:rsidRDefault="000F0037" w:rsidP="006A751A"/>
    <w:p w14:paraId="2C846E5D" w14:textId="1AD9FFBC" w:rsidR="006A751A" w:rsidRPr="00946E63" w:rsidRDefault="006A751A" w:rsidP="006A751A">
      <w:r w:rsidRPr="00946E63">
        <w:t>31. 2017年9月7日、視覚障害1・2級の等級を持つ963名が、3つの大規模オンラインショッピングモールを相手に、ARPDA</w:t>
      </w:r>
      <w:r w:rsidR="00280B75" w:rsidRPr="00946E63">
        <w:rPr>
          <w:rFonts w:hint="eastAsia"/>
        </w:rPr>
        <w:t>（障害者差別禁止・救済法）</w:t>
      </w:r>
      <w:r w:rsidRPr="00946E63">
        <w:t>違反を理由に、賠償請求を伴う集団訴訟を起こした。彼らは、オンラインモールが提供するインターネットサービスやモバイルアプリの大半が画像や動画ファイルをベースに構築されており、事実上、オンライン購入の基本的な第一歩である会員登録を阻害していると主張した。このグループは、視覚障害者にとって情報へのアクセス性が制限されていることを是正するよう訴えた。</w:t>
      </w:r>
    </w:p>
    <w:p w14:paraId="1D628D96" w14:textId="77777777" w:rsidR="000F0037" w:rsidRPr="00946E63" w:rsidRDefault="000F0037" w:rsidP="006A751A"/>
    <w:p w14:paraId="6F8AB73B" w14:textId="36A4FC9B" w:rsidR="006A751A" w:rsidRPr="00946E63" w:rsidRDefault="006A751A" w:rsidP="006A751A">
      <w:r w:rsidRPr="00946E63">
        <w:t>32. 情報へのアクセスに関する苦情</w:t>
      </w:r>
      <w:r w:rsidR="00280B75" w:rsidRPr="00946E63">
        <w:rPr>
          <w:rFonts w:hint="eastAsia"/>
        </w:rPr>
        <w:t>以外</w:t>
      </w:r>
      <w:r w:rsidRPr="00946E63">
        <w:t>に、過去5年間に視覚障害者から</w:t>
      </w:r>
      <w:r w:rsidR="00280B75" w:rsidRPr="00946E63">
        <w:rPr>
          <w:rFonts w:hint="eastAsia"/>
        </w:rPr>
        <w:t>当</w:t>
      </w:r>
      <w:r w:rsidRPr="00946E63">
        <w:t>委員会に提出された苦情は54件である。これらの苦情は、電子機器、医薬品、医療用品、食品、その他の商品やサービスへのアクセスに関する問題の救済を求めていた。</w:t>
      </w:r>
    </w:p>
    <w:p w14:paraId="6C0E2E61" w14:textId="77777777" w:rsidR="00280B75" w:rsidRPr="00946E63" w:rsidRDefault="00280B75" w:rsidP="006A751A"/>
    <w:p w14:paraId="37A43D48" w14:textId="292A98B3" w:rsidR="006A751A" w:rsidRPr="00946E63" w:rsidRDefault="006A751A" w:rsidP="00280B75">
      <w:pPr>
        <w:jc w:val="center"/>
        <w:rPr>
          <w:b/>
          <w:bCs/>
        </w:rPr>
      </w:pPr>
      <w:r w:rsidRPr="00946E63">
        <w:rPr>
          <w:b/>
          <w:bCs/>
        </w:rPr>
        <w:t>&lt; 視覚障害に関する障害者差別の苦情件数＞</w:t>
      </w:r>
    </w:p>
    <w:p w14:paraId="6230DB20" w14:textId="127AD9A6" w:rsidR="00280B75" w:rsidRPr="00946E63" w:rsidRDefault="00280B75" w:rsidP="00280B75">
      <w:pPr>
        <w:wordWrap w:val="0"/>
        <w:jc w:val="right"/>
      </w:pPr>
      <w:r w:rsidRPr="00946E63">
        <w:rPr>
          <w:rFonts w:hint="eastAsia"/>
        </w:rPr>
        <w:t xml:space="preserve">単位：苦情件数　　　　　</w:t>
      </w:r>
    </w:p>
    <w:tbl>
      <w:tblPr>
        <w:tblpPr w:leftFromText="142" w:rightFromText="142" w:vertAnchor="text" w:horzAnchor="margin" w:tblpXSpec="center" w:tblpY="21"/>
        <w:tblW w:w="7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035"/>
        <w:gridCol w:w="961"/>
        <w:gridCol w:w="998"/>
        <w:gridCol w:w="999"/>
        <w:gridCol w:w="855"/>
        <w:gridCol w:w="856"/>
      </w:tblGrid>
      <w:tr w:rsidR="00946E63" w:rsidRPr="00946E63" w14:paraId="4D70B317" w14:textId="77777777" w:rsidTr="00292111">
        <w:trPr>
          <w:trHeight w:val="397"/>
        </w:trPr>
        <w:tc>
          <w:tcPr>
            <w:tcW w:w="2285" w:type="dxa"/>
            <w:tcBorders>
              <w:tl2br w:val="single" w:sz="4" w:space="0" w:color="auto"/>
            </w:tcBorders>
            <w:shd w:val="clear" w:color="auto" w:fill="D9D9D9"/>
            <w:vAlign w:val="center"/>
          </w:tcPr>
          <w:p w14:paraId="3A8D3C9D" w14:textId="602EE061" w:rsidR="00292111" w:rsidRPr="00946E63" w:rsidRDefault="00292111" w:rsidP="00292111">
            <w:pPr>
              <w:autoSpaceDE w:val="0"/>
              <w:autoSpaceDN w:val="0"/>
              <w:ind w:leftChars="-56" w:left="-6" w:hangingChars="56" w:hanging="112"/>
              <w:jc w:val="left"/>
              <w:rPr>
                <w:rFonts w:ascii="Times New Roman" w:eastAsia="Malgun Gothic" w:hAnsi="Times New Roman" w:cs="Times New Roman"/>
                <w:b/>
                <w:sz w:val="20"/>
                <w:szCs w:val="20"/>
                <w:lang w:eastAsia="ko-KR"/>
              </w:rPr>
            </w:pPr>
            <w:r w:rsidRPr="00946E63">
              <w:rPr>
                <w:rFonts w:ascii="ＭＳ ゴシック" w:eastAsia="ＭＳ ゴシック" w:hAnsi="ＭＳ ゴシック" w:cs="ＭＳ ゴシック" w:hint="eastAsia"/>
                <w:b/>
                <w:sz w:val="20"/>
                <w:szCs w:val="20"/>
              </w:rPr>
              <w:t xml:space="preserve">区分　　　</w:t>
            </w:r>
            <w:r w:rsidRPr="00946E63">
              <w:rPr>
                <w:rFonts w:ascii="Times New Roman" w:eastAsia="Malgun Gothic" w:hAnsi="Times New Roman" w:cs="Times New Roman"/>
                <w:b/>
                <w:sz w:val="20"/>
                <w:szCs w:val="20"/>
                <w:lang w:eastAsia="ko-KR"/>
              </w:rPr>
              <w:t xml:space="preserve">      </w:t>
            </w:r>
            <w:r w:rsidRPr="00946E63">
              <w:rPr>
                <w:rFonts w:asciiTheme="minorEastAsia" w:hAnsiTheme="minorEastAsia" w:cs="Times New Roman" w:hint="eastAsia"/>
                <w:b/>
                <w:sz w:val="20"/>
                <w:szCs w:val="20"/>
              </w:rPr>
              <w:t xml:space="preserve">　　　年</w:t>
            </w:r>
          </w:p>
        </w:tc>
        <w:tc>
          <w:tcPr>
            <w:tcW w:w="1035" w:type="dxa"/>
            <w:shd w:val="clear" w:color="auto" w:fill="D9D9D9"/>
            <w:vAlign w:val="center"/>
          </w:tcPr>
          <w:p w14:paraId="575B27A1" w14:textId="77777777"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imes New Roman" w:eastAsia="Malgun Gothic" w:hAnsi="Times New Roman" w:cs="Times New Roman" w:hint="eastAsia"/>
                <w:b/>
                <w:sz w:val="20"/>
                <w:szCs w:val="20"/>
                <w:lang w:eastAsia="ko-KR"/>
              </w:rPr>
              <w:t>2013</w:t>
            </w:r>
          </w:p>
        </w:tc>
        <w:tc>
          <w:tcPr>
            <w:tcW w:w="961" w:type="dxa"/>
            <w:shd w:val="clear" w:color="auto" w:fill="D9D9D9"/>
            <w:vAlign w:val="center"/>
          </w:tcPr>
          <w:p w14:paraId="5F0C2819" w14:textId="77777777"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imes New Roman" w:eastAsia="Malgun Gothic" w:hAnsi="Times New Roman" w:cs="Times New Roman" w:hint="eastAsia"/>
                <w:b/>
                <w:sz w:val="20"/>
                <w:szCs w:val="20"/>
                <w:lang w:eastAsia="ko-KR"/>
              </w:rPr>
              <w:t>2014</w:t>
            </w:r>
          </w:p>
        </w:tc>
        <w:tc>
          <w:tcPr>
            <w:tcW w:w="998" w:type="dxa"/>
            <w:shd w:val="clear" w:color="auto" w:fill="D9D9D9"/>
            <w:vAlign w:val="center"/>
          </w:tcPr>
          <w:p w14:paraId="706B3466" w14:textId="77777777"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imes New Roman" w:eastAsia="Malgun Gothic" w:hAnsi="Times New Roman" w:cs="Times New Roman" w:hint="eastAsia"/>
                <w:b/>
                <w:sz w:val="20"/>
                <w:szCs w:val="20"/>
                <w:lang w:eastAsia="ko-KR"/>
              </w:rPr>
              <w:t>2015</w:t>
            </w:r>
          </w:p>
        </w:tc>
        <w:tc>
          <w:tcPr>
            <w:tcW w:w="999" w:type="dxa"/>
            <w:shd w:val="clear" w:color="auto" w:fill="D9D9D9"/>
            <w:vAlign w:val="center"/>
          </w:tcPr>
          <w:p w14:paraId="5BC62DC8" w14:textId="77777777"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imes New Roman" w:eastAsia="Malgun Gothic" w:hAnsi="Times New Roman" w:cs="Times New Roman" w:hint="eastAsia"/>
                <w:b/>
                <w:sz w:val="20"/>
                <w:szCs w:val="20"/>
                <w:lang w:eastAsia="ko-KR"/>
              </w:rPr>
              <w:t>2016</w:t>
            </w:r>
          </w:p>
        </w:tc>
        <w:tc>
          <w:tcPr>
            <w:tcW w:w="855" w:type="dxa"/>
            <w:shd w:val="clear" w:color="auto" w:fill="D9D9D9"/>
            <w:vAlign w:val="center"/>
          </w:tcPr>
          <w:p w14:paraId="5CD72DE4" w14:textId="77777777"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imes New Roman" w:eastAsia="Malgun Gothic" w:hAnsi="Times New Roman" w:cs="Times New Roman" w:hint="eastAsia"/>
                <w:b/>
                <w:sz w:val="20"/>
                <w:szCs w:val="20"/>
                <w:lang w:eastAsia="ko-KR"/>
              </w:rPr>
              <w:t>2017</w:t>
            </w:r>
          </w:p>
        </w:tc>
        <w:tc>
          <w:tcPr>
            <w:tcW w:w="856" w:type="dxa"/>
            <w:shd w:val="clear" w:color="auto" w:fill="D9D9D9"/>
            <w:vAlign w:val="center"/>
          </w:tcPr>
          <w:p w14:paraId="460874AC" w14:textId="4EF801D1" w:rsidR="00292111" w:rsidRPr="00946E63" w:rsidRDefault="00292111" w:rsidP="00292111">
            <w:pPr>
              <w:autoSpaceDE w:val="0"/>
              <w:autoSpaceDN w:val="0"/>
              <w:ind w:left="-56"/>
              <w:jc w:val="center"/>
              <w:rPr>
                <w:rFonts w:ascii="Times New Roman" w:eastAsia="Malgun Gothic" w:hAnsi="Times New Roman" w:cs="Times New Roman"/>
                <w:b/>
                <w:sz w:val="20"/>
                <w:szCs w:val="20"/>
                <w:lang w:eastAsia="ko-KR"/>
              </w:rPr>
            </w:pPr>
            <w:r w:rsidRPr="00946E63">
              <w:rPr>
                <w:rFonts w:asciiTheme="minorEastAsia" w:hAnsiTheme="minorEastAsia" w:cs="Times New Roman" w:hint="eastAsia"/>
                <w:b/>
                <w:sz w:val="20"/>
                <w:szCs w:val="20"/>
              </w:rPr>
              <w:t>合計</w:t>
            </w:r>
          </w:p>
        </w:tc>
      </w:tr>
      <w:tr w:rsidR="00946E63" w:rsidRPr="00946E63" w14:paraId="7A67121A" w14:textId="77777777" w:rsidTr="00292111">
        <w:trPr>
          <w:trHeight w:val="426"/>
        </w:trPr>
        <w:tc>
          <w:tcPr>
            <w:tcW w:w="2285" w:type="dxa"/>
            <w:shd w:val="clear" w:color="auto" w:fill="auto"/>
            <w:vAlign w:val="center"/>
          </w:tcPr>
          <w:p w14:paraId="77935391" w14:textId="7258C71B" w:rsidR="00292111" w:rsidRPr="00946E63" w:rsidRDefault="00292111" w:rsidP="00292111">
            <w:pPr>
              <w:rPr>
                <w:rFonts w:ascii="Times New Roman" w:eastAsia="Malgun Gothic" w:hAnsi="Times New Roman" w:cs="Times New Roman"/>
                <w:sz w:val="20"/>
                <w:szCs w:val="20"/>
                <w:lang w:eastAsia="ko-KR"/>
              </w:rPr>
            </w:pPr>
            <w:r w:rsidRPr="00946E63">
              <w:rPr>
                <w:rFonts w:hint="eastAsia"/>
              </w:rPr>
              <w:t>商品・サービス</w:t>
            </w:r>
            <w:r w:rsidRPr="00946E63">
              <w:t xml:space="preserve"> </w:t>
            </w:r>
          </w:p>
        </w:tc>
        <w:tc>
          <w:tcPr>
            <w:tcW w:w="1035" w:type="dxa"/>
            <w:shd w:val="clear" w:color="auto" w:fill="auto"/>
            <w:vAlign w:val="center"/>
          </w:tcPr>
          <w:p w14:paraId="69F9D630"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32</w:t>
            </w:r>
          </w:p>
        </w:tc>
        <w:tc>
          <w:tcPr>
            <w:tcW w:w="961" w:type="dxa"/>
            <w:shd w:val="clear" w:color="auto" w:fill="auto"/>
            <w:vAlign w:val="center"/>
          </w:tcPr>
          <w:p w14:paraId="309ADAA9"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51</w:t>
            </w:r>
          </w:p>
        </w:tc>
        <w:tc>
          <w:tcPr>
            <w:tcW w:w="998" w:type="dxa"/>
            <w:shd w:val="clear" w:color="auto" w:fill="auto"/>
            <w:vAlign w:val="center"/>
          </w:tcPr>
          <w:p w14:paraId="3FC35C76"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36</w:t>
            </w:r>
          </w:p>
        </w:tc>
        <w:tc>
          <w:tcPr>
            <w:tcW w:w="999" w:type="dxa"/>
            <w:shd w:val="clear" w:color="auto" w:fill="auto"/>
            <w:vAlign w:val="center"/>
          </w:tcPr>
          <w:p w14:paraId="44BEF741"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92</w:t>
            </w:r>
          </w:p>
        </w:tc>
        <w:tc>
          <w:tcPr>
            <w:tcW w:w="855" w:type="dxa"/>
            <w:shd w:val="clear" w:color="auto" w:fill="auto"/>
            <w:vAlign w:val="center"/>
          </w:tcPr>
          <w:p w14:paraId="6D205107"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60</w:t>
            </w:r>
          </w:p>
        </w:tc>
        <w:tc>
          <w:tcPr>
            <w:tcW w:w="856" w:type="dxa"/>
            <w:shd w:val="clear" w:color="auto" w:fill="auto"/>
            <w:vAlign w:val="center"/>
          </w:tcPr>
          <w:p w14:paraId="0BD16046"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271</w:t>
            </w:r>
          </w:p>
        </w:tc>
      </w:tr>
      <w:tr w:rsidR="00946E63" w:rsidRPr="00946E63" w14:paraId="53C00367" w14:textId="77777777" w:rsidTr="00292111">
        <w:trPr>
          <w:trHeight w:val="397"/>
        </w:trPr>
        <w:tc>
          <w:tcPr>
            <w:tcW w:w="2285" w:type="dxa"/>
            <w:shd w:val="clear" w:color="auto" w:fill="auto"/>
            <w:vAlign w:val="center"/>
          </w:tcPr>
          <w:p w14:paraId="5F2E63E2" w14:textId="52F09389" w:rsidR="00292111" w:rsidRPr="00946E63" w:rsidRDefault="00292111" w:rsidP="00292111">
            <w:pPr>
              <w:autoSpaceDE w:val="0"/>
              <w:autoSpaceDN w:val="0"/>
              <w:rPr>
                <w:rFonts w:ascii="Times New Roman" w:eastAsia="Malgun Gothic" w:hAnsi="Times New Roman" w:cs="Times New Roman"/>
                <w:sz w:val="20"/>
                <w:szCs w:val="20"/>
                <w:lang w:eastAsia="ko-KR"/>
              </w:rPr>
            </w:pPr>
            <w:r w:rsidRPr="00946E63">
              <w:rPr>
                <w:rFonts w:hint="eastAsia"/>
              </w:rPr>
              <w:t>情報へのアクセス</w:t>
            </w:r>
            <w:r w:rsidRPr="00946E63">
              <w:t xml:space="preserve"> </w:t>
            </w:r>
          </w:p>
        </w:tc>
        <w:tc>
          <w:tcPr>
            <w:tcW w:w="1035" w:type="dxa"/>
            <w:shd w:val="clear" w:color="auto" w:fill="auto"/>
            <w:vAlign w:val="center"/>
          </w:tcPr>
          <w:p w14:paraId="11BAB96F"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166</w:t>
            </w:r>
          </w:p>
        </w:tc>
        <w:tc>
          <w:tcPr>
            <w:tcW w:w="961" w:type="dxa"/>
            <w:shd w:val="clear" w:color="auto" w:fill="auto"/>
            <w:vAlign w:val="center"/>
          </w:tcPr>
          <w:p w14:paraId="4368931E"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128</w:t>
            </w:r>
          </w:p>
        </w:tc>
        <w:tc>
          <w:tcPr>
            <w:tcW w:w="998" w:type="dxa"/>
            <w:shd w:val="clear" w:color="auto" w:fill="auto"/>
            <w:vAlign w:val="center"/>
          </w:tcPr>
          <w:p w14:paraId="1DE0BDCB"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269</w:t>
            </w:r>
          </w:p>
        </w:tc>
        <w:tc>
          <w:tcPr>
            <w:tcW w:w="999" w:type="dxa"/>
            <w:shd w:val="clear" w:color="auto" w:fill="auto"/>
            <w:vAlign w:val="center"/>
          </w:tcPr>
          <w:p w14:paraId="51DDCAB2"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138</w:t>
            </w:r>
          </w:p>
        </w:tc>
        <w:tc>
          <w:tcPr>
            <w:tcW w:w="855" w:type="dxa"/>
            <w:shd w:val="clear" w:color="auto" w:fill="auto"/>
            <w:vAlign w:val="center"/>
          </w:tcPr>
          <w:p w14:paraId="44B5E01C"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150</w:t>
            </w:r>
          </w:p>
        </w:tc>
        <w:tc>
          <w:tcPr>
            <w:tcW w:w="856" w:type="dxa"/>
            <w:shd w:val="clear" w:color="auto" w:fill="auto"/>
            <w:vAlign w:val="center"/>
          </w:tcPr>
          <w:p w14:paraId="10637D06" w14:textId="77777777" w:rsidR="00292111" w:rsidRPr="00946E63" w:rsidRDefault="00292111" w:rsidP="00292111">
            <w:pPr>
              <w:autoSpaceDE w:val="0"/>
              <w:autoSpaceDN w:val="0"/>
              <w:ind w:left="-56"/>
              <w:jc w:val="center"/>
              <w:rPr>
                <w:rFonts w:ascii="Times New Roman" w:eastAsia="Malgun Gothic" w:hAnsi="Times New Roman" w:cs="Times New Roman"/>
                <w:sz w:val="20"/>
                <w:szCs w:val="20"/>
                <w:lang w:eastAsia="ko-KR"/>
              </w:rPr>
            </w:pPr>
            <w:r w:rsidRPr="00946E63">
              <w:rPr>
                <w:rFonts w:ascii="Times New Roman" w:eastAsia="Malgun Gothic" w:hAnsi="Times New Roman" w:cs="Times New Roman" w:hint="eastAsia"/>
                <w:sz w:val="20"/>
                <w:szCs w:val="20"/>
                <w:lang w:eastAsia="ko-KR"/>
              </w:rPr>
              <w:t>851</w:t>
            </w:r>
          </w:p>
        </w:tc>
      </w:tr>
    </w:tbl>
    <w:p w14:paraId="4D1834F4" w14:textId="50B8EB47" w:rsidR="00280B75" w:rsidRPr="00946E63" w:rsidRDefault="00280B75" w:rsidP="006A751A"/>
    <w:p w14:paraId="6126D0F1" w14:textId="77777777" w:rsidR="00280B75" w:rsidRPr="00946E63" w:rsidRDefault="00280B75" w:rsidP="006A751A"/>
    <w:p w14:paraId="12C0CC55" w14:textId="096B8B4F" w:rsidR="00280B75" w:rsidRPr="00946E63" w:rsidRDefault="00280B75" w:rsidP="006A751A"/>
    <w:p w14:paraId="4612F582" w14:textId="77777777" w:rsidR="00280B75" w:rsidRPr="00946E63" w:rsidRDefault="00280B75" w:rsidP="006A751A"/>
    <w:p w14:paraId="4F76E033" w14:textId="6C707BB1" w:rsidR="00280B75" w:rsidRPr="00946E63" w:rsidRDefault="00280B75" w:rsidP="00292111">
      <w:pPr>
        <w:wordWrap w:val="0"/>
        <w:jc w:val="right"/>
      </w:pPr>
      <w:r w:rsidRPr="00946E63">
        <w:rPr>
          <w:rFonts w:hint="eastAsia"/>
        </w:rPr>
        <w:t>出典：</w:t>
      </w:r>
      <w:r w:rsidRPr="00946E63">
        <w:t xml:space="preserve"> NHRCK</w:t>
      </w:r>
      <w:r w:rsidRPr="00946E63">
        <w:rPr>
          <w:rFonts w:hint="eastAsia"/>
        </w:rPr>
        <w:t>（韓国国家人権委員会）</w:t>
      </w:r>
      <w:r w:rsidR="00292111" w:rsidRPr="00946E63">
        <w:rPr>
          <w:rFonts w:hint="eastAsia"/>
        </w:rPr>
        <w:t xml:space="preserve">　　　　</w:t>
      </w:r>
    </w:p>
    <w:p w14:paraId="061F203F" w14:textId="77777777" w:rsidR="00280B75" w:rsidRPr="00946E63" w:rsidRDefault="00280B75" w:rsidP="006A751A"/>
    <w:p w14:paraId="4D13F103" w14:textId="0FD88546"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03FA34DE" w14:textId="0ECF222A" w:rsidR="006A751A" w:rsidRPr="00946E63" w:rsidRDefault="006A751A" w:rsidP="006A751A">
      <w:r w:rsidRPr="00946E63">
        <w:t>33. CRPD</w:t>
      </w:r>
      <w:r w:rsidR="002C07FA" w:rsidRPr="00946E63">
        <w:rPr>
          <w:rFonts w:hint="eastAsia"/>
        </w:rPr>
        <w:t>委員会</w:t>
      </w:r>
      <w:r w:rsidRPr="00946E63">
        <w:t>は、</w:t>
      </w:r>
      <w:r w:rsidR="00082B33" w:rsidRPr="00946E63">
        <w:t>総括所見</w:t>
      </w:r>
      <w:r w:rsidRPr="00946E63">
        <w:t>において、「建物のアクセシビリティ基準が、建物の最小サイズ、容量、建設日によって制限されている」ことに懸念を表明し、締約国に対して「サイズ、容量、建設日にかかわらず、すべての公共</w:t>
      </w:r>
      <w:r w:rsidR="002C07FA" w:rsidRPr="00946E63">
        <w:rPr>
          <w:rFonts w:hint="eastAsia"/>
        </w:rPr>
        <w:t>的</w:t>
      </w:r>
      <w:r w:rsidRPr="00946E63">
        <w:t>施設や職場にアクセシビリティ基準を適用すること」を奨励している。この点に関して、APCによってまだ利便施設の設置が義務付けられていないレストラン、コンビニ、薬局などの公共</w:t>
      </w:r>
      <w:r w:rsidR="002C07FA" w:rsidRPr="00946E63">
        <w:rPr>
          <w:rFonts w:hint="eastAsia"/>
        </w:rPr>
        <w:t>的</w:t>
      </w:r>
      <w:r w:rsidRPr="00946E63">
        <w:t>施設への</w:t>
      </w:r>
      <w:r w:rsidR="00EE1B6E" w:rsidRPr="00946E63">
        <w:t>障害</w:t>
      </w:r>
      <w:r w:rsidR="00EE1B6E" w:rsidRPr="00946E63">
        <w:rPr>
          <w:rFonts w:hint="eastAsia"/>
        </w:rPr>
        <w:t>のある人</w:t>
      </w:r>
      <w:r w:rsidRPr="00946E63">
        <w:t>のアクセス性を改善するために政府がとった措置と今後の計画について詳細な情報を提供</w:t>
      </w:r>
      <w:r w:rsidR="00FB48CB" w:rsidRPr="00946E63">
        <w:rPr>
          <w:rFonts w:hint="eastAsia"/>
        </w:rPr>
        <w:t>してください</w:t>
      </w:r>
      <w:r w:rsidRPr="00946E63">
        <w:t>。</w:t>
      </w:r>
    </w:p>
    <w:p w14:paraId="01B67E52" w14:textId="5118B4A7" w:rsidR="006A751A" w:rsidRPr="00946E63" w:rsidRDefault="006A751A" w:rsidP="006A751A"/>
    <w:p w14:paraId="738D9BA5" w14:textId="2F030483" w:rsidR="006A751A" w:rsidRPr="00946E63" w:rsidRDefault="006A751A" w:rsidP="006A751A">
      <w:r w:rsidRPr="00946E63">
        <w:t>34. 車</w:t>
      </w:r>
      <w:r w:rsidR="0048348B" w:rsidRPr="00946E63">
        <w:rPr>
          <w:rFonts w:hint="eastAsia"/>
        </w:rPr>
        <w:t>いす</w:t>
      </w:r>
      <w:r w:rsidRPr="00946E63">
        <w:t>搭乗設備の設置や低床バスの導入など、</w:t>
      </w:r>
      <w:r w:rsidR="00EE1B6E" w:rsidRPr="00946E63">
        <w:t>障害</w:t>
      </w:r>
      <w:r w:rsidR="00EE1B6E" w:rsidRPr="00946E63">
        <w:rPr>
          <w:rFonts w:hint="eastAsia"/>
        </w:rPr>
        <w:t>のある人</w:t>
      </w:r>
      <w:r w:rsidRPr="00946E63">
        <w:t>の都市間移動を改善するために政府がとった措置や今後の計画について、詳細な情報を提供してください。</w:t>
      </w:r>
    </w:p>
    <w:p w14:paraId="467E3367" w14:textId="77777777" w:rsidR="002C07FA" w:rsidRPr="00946E63" w:rsidRDefault="002C07FA" w:rsidP="006A751A"/>
    <w:p w14:paraId="1A98FB96" w14:textId="648A22A5" w:rsidR="006A751A" w:rsidRPr="00946E63" w:rsidRDefault="006A751A" w:rsidP="006A751A">
      <w:r w:rsidRPr="00946E63">
        <w:lastRenderedPageBreak/>
        <w:t xml:space="preserve">35. </w:t>
      </w:r>
      <w:r w:rsidR="002C07FA" w:rsidRPr="00946E63">
        <w:rPr>
          <w:rFonts w:hint="eastAsia"/>
        </w:rPr>
        <w:t>当</w:t>
      </w:r>
      <w:r w:rsidRPr="00946E63">
        <w:t>委員会の2016年の政策</w:t>
      </w:r>
      <w:r w:rsidR="002C07FA" w:rsidRPr="00946E63">
        <w:rPr>
          <w:rFonts w:hint="eastAsia"/>
        </w:rPr>
        <w:t>勧告</w:t>
      </w:r>
      <w:r w:rsidRPr="00946E63">
        <w:t>のフォローアップとして、</w:t>
      </w:r>
      <w:r w:rsidR="00EE1B6E" w:rsidRPr="00946E63">
        <w:t>障害</w:t>
      </w:r>
      <w:r w:rsidR="00EE1B6E" w:rsidRPr="00946E63">
        <w:rPr>
          <w:rFonts w:hint="eastAsia"/>
        </w:rPr>
        <w:t>のある人</w:t>
      </w:r>
      <w:r w:rsidRPr="00946E63">
        <w:t>の飛行機やフェリーへのアクセスを改善するために政府が取った措置について詳細な情報を提供</w:t>
      </w:r>
      <w:r w:rsidR="00FB48CB" w:rsidRPr="00946E63">
        <w:rPr>
          <w:rFonts w:hint="eastAsia"/>
        </w:rPr>
        <w:t>してください</w:t>
      </w:r>
      <w:r w:rsidRPr="00946E63">
        <w:t>。</w:t>
      </w:r>
    </w:p>
    <w:p w14:paraId="3A55D796" w14:textId="77777777" w:rsidR="000F0037" w:rsidRPr="00946E63" w:rsidRDefault="000F0037" w:rsidP="006A751A"/>
    <w:p w14:paraId="79F859AB" w14:textId="5693736C" w:rsidR="006A751A" w:rsidRPr="00946E63" w:rsidRDefault="006A751A" w:rsidP="006A751A">
      <w:r w:rsidRPr="00946E63">
        <w:t>36. 視覚</w:t>
      </w:r>
      <w:r w:rsidR="002C07FA" w:rsidRPr="00946E63">
        <w:rPr>
          <w:rFonts w:hint="eastAsia"/>
        </w:rPr>
        <w:t>および</w:t>
      </w:r>
      <w:r w:rsidRPr="00946E63">
        <w:t>聴覚障害者のインターネット、モバイル利用、メディアへのアクセス、採用された法的・財政的措置、</w:t>
      </w:r>
      <w:r w:rsidR="00EE1B6E" w:rsidRPr="00946E63">
        <w:t>障害</w:t>
      </w:r>
      <w:r w:rsidR="00EE1B6E" w:rsidRPr="00946E63">
        <w:rPr>
          <w:rFonts w:hint="eastAsia"/>
        </w:rPr>
        <w:t>のある人</w:t>
      </w:r>
      <w:r w:rsidRPr="00946E63">
        <w:t>の情報へのアクセスを確保するための政府の計画について、詳細な情報を提供</w:t>
      </w:r>
      <w:r w:rsidR="00FB48CB" w:rsidRPr="00946E63">
        <w:rPr>
          <w:rFonts w:hint="eastAsia"/>
        </w:rPr>
        <w:t>してください</w:t>
      </w:r>
      <w:r w:rsidRPr="00946E63">
        <w:t>。</w:t>
      </w:r>
    </w:p>
    <w:p w14:paraId="4CF7D0FF" w14:textId="77777777" w:rsidR="000F0037" w:rsidRPr="00946E63" w:rsidRDefault="000F0037" w:rsidP="006A751A"/>
    <w:p w14:paraId="4794ED75" w14:textId="5B9C23BD" w:rsidR="006A751A" w:rsidRPr="00946E63" w:rsidRDefault="006A751A" w:rsidP="006A751A">
      <w:r w:rsidRPr="00946E63">
        <w:t>37. 電子機器、医薬品、医療用品、食品、生活必需品など、日常的に使用される製品の情報が、印刷物の点字や音声読み上げバーコードでアクセス可能かどうかを明記し、そのような製品へのアクセスをさらに改善するために政府がとった措置と今後の計画を提供</w:t>
      </w:r>
      <w:r w:rsidR="00FB48CB" w:rsidRPr="00946E63">
        <w:rPr>
          <w:rFonts w:hint="eastAsia"/>
        </w:rPr>
        <w:t>してください</w:t>
      </w:r>
      <w:r w:rsidRPr="00946E63">
        <w:t>。</w:t>
      </w:r>
    </w:p>
    <w:p w14:paraId="258CEA37" w14:textId="77777777" w:rsidR="000F0037" w:rsidRPr="00946E63" w:rsidRDefault="000F0037" w:rsidP="006A751A"/>
    <w:p w14:paraId="3766708E" w14:textId="3086405D" w:rsidR="006A751A" w:rsidRPr="00946E63" w:rsidRDefault="006A751A" w:rsidP="006A751A">
      <w:pPr>
        <w:rPr>
          <w:b/>
          <w:bCs/>
        </w:rPr>
      </w:pPr>
      <w:r w:rsidRPr="00946E63">
        <w:rPr>
          <w:rFonts w:hint="eastAsia"/>
          <w:b/>
          <w:bCs/>
        </w:rPr>
        <w:t>第</w:t>
      </w:r>
      <w:r w:rsidRPr="00946E63">
        <w:rPr>
          <w:b/>
          <w:bCs/>
        </w:rPr>
        <w:t>11条-危険な状況および人道的緊急事態</w:t>
      </w:r>
    </w:p>
    <w:p w14:paraId="6FF8C343" w14:textId="77777777" w:rsidR="006A751A" w:rsidRPr="00946E63" w:rsidRDefault="006A751A" w:rsidP="006A751A">
      <w:pPr>
        <w:rPr>
          <w:b/>
          <w:bCs/>
        </w:rPr>
      </w:pPr>
      <w:r w:rsidRPr="00946E63">
        <w:rPr>
          <w:rFonts w:hint="eastAsia"/>
          <w:b/>
          <w:bCs/>
        </w:rPr>
        <w:t>現在の状況</w:t>
      </w:r>
    </w:p>
    <w:p w14:paraId="3567CCB7" w14:textId="51DEFC86" w:rsidR="006A751A" w:rsidRPr="00946E63" w:rsidRDefault="006A751A" w:rsidP="006A751A">
      <w:r w:rsidRPr="00946E63">
        <w:t>38. CRPD</w:t>
      </w:r>
      <w:r w:rsidR="0018445D" w:rsidRPr="00946E63">
        <w:rPr>
          <w:rFonts w:hint="eastAsia"/>
        </w:rPr>
        <w:t>委員会</w:t>
      </w:r>
      <w:r w:rsidRPr="00946E63">
        <w:t>は、自然災害を含む緊急事態の状況について、すべての</w:t>
      </w:r>
      <w:r w:rsidR="00EE1B6E" w:rsidRPr="00946E63">
        <w:t>障害</w:t>
      </w:r>
      <w:r w:rsidR="00EE1B6E" w:rsidRPr="00946E63">
        <w:rPr>
          <w:rFonts w:hint="eastAsia"/>
        </w:rPr>
        <w:t>のある人</w:t>
      </w:r>
      <w:r w:rsidRPr="00946E63">
        <w:t>がアクセス可能な形式の具体的な戦略がないことに懸念を表明した。この懸念を受けて、韓国政府は2017年1月17日に「災害と安全の管理に関する枠組み法（FAMDS）」を改正した。この枠組み法の改正により、国家安全管理枠組み戦略に子ども、高齢者、</w:t>
      </w:r>
      <w:r w:rsidR="00EE1B6E" w:rsidRPr="00946E63">
        <w:t>障害</w:t>
      </w:r>
      <w:r w:rsidR="00EE1B6E" w:rsidRPr="00946E63">
        <w:rPr>
          <w:rFonts w:hint="eastAsia"/>
        </w:rPr>
        <w:t>のある人</w:t>
      </w:r>
      <w:r w:rsidRPr="00946E63">
        <w:t>が含まれるようにな</w:t>
      </w:r>
      <w:r w:rsidR="00FB48CB" w:rsidRPr="00946E63">
        <w:rPr>
          <w:rFonts w:hint="eastAsia"/>
        </w:rPr>
        <w:t>った</w:t>
      </w:r>
      <w:r w:rsidRPr="00946E63">
        <w:t>。</w:t>
      </w:r>
    </w:p>
    <w:p w14:paraId="6A254731" w14:textId="77777777" w:rsidR="006A751A" w:rsidRPr="00946E63" w:rsidRDefault="006A751A" w:rsidP="006A751A"/>
    <w:p w14:paraId="1111F043" w14:textId="22641395"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4C618CD6" w14:textId="4603CC8E" w:rsidR="006A751A" w:rsidRPr="00946E63" w:rsidRDefault="006A751A" w:rsidP="006A751A">
      <w:r w:rsidRPr="00946E63">
        <w:t>39.</w:t>
      </w:r>
      <w:r w:rsidR="002C07FA" w:rsidRPr="00946E63">
        <w:t xml:space="preserve"> </w:t>
      </w:r>
      <w:r w:rsidRPr="00946E63">
        <w:t>過去5年間の自然災害を含む災害により</w:t>
      </w:r>
      <w:r w:rsidR="00EE1B6E" w:rsidRPr="00946E63">
        <w:t>障害</w:t>
      </w:r>
      <w:r w:rsidR="00EE1B6E" w:rsidRPr="00946E63">
        <w:rPr>
          <w:rFonts w:hint="eastAsia"/>
        </w:rPr>
        <w:t>のある人</w:t>
      </w:r>
      <w:r w:rsidRPr="00946E63">
        <w:t>が経験した被害の程度（災害の種類と障害</w:t>
      </w:r>
      <w:r w:rsidR="002C07FA" w:rsidRPr="00946E63">
        <w:rPr>
          <w:rFonts w:hint="eastAsia"/>
        </w:rPr>
        <w:t>の種類で</w:t>
      </w:r>
      <w:r w:rsidRPr="00946E63">
        <w:t>分類された死傷者の統計データ）</w:t>
      </w:r>
      <w:r w:rsidR="002C07FA" w:rsidRPr="00946E63">
        <w:rPr>
          <w:rFonts w:hint="eastAsia"/>
        </w:rPr>
        <w:t>、および</w:t>
      </w:r>
      <w:r w:rsidR="002C07FA" w:rsidRPr="00946E63">
        <w:t>2017年1月17日に改正されたFAMDSの</w:t>
      </w:r>
      <w:r w:rsidRPr="00946E63">
        <w:t>フォローアップ措置とその進捗状況について情報を提供し、火災、地震などの場合を含む災害の状況に対する安全への権利を確保するために、様々な</w:t>
      </w:r>
      <w:r w:rsidR="002C07FA" w:rsidRPr="00946E63">
        <w:rPr>
          <w:rFonts w:hint="eastAsia"/>
        </w:rPr>
        <w:t>種類</w:t>
      </w:r>
      <w:r w:rsidRPr="00946E63">
        <w:t>と程度の障害を</w:t>
      </w:r>
      <w:r w:rsidR="002C07FA" w:rsidRPr="00946E63">
        <w:rPr>
          <w:rFonts w:hint="eastAsia"/>
        </w:rPr>
        <w:t>考慮し</w:t>
      </w:r>
      <w:r w:rsidRPr="00946E63">
        <w:t>た具体的な戦略が設置され、実施されているかどうかを明示</w:t>
      </w:r>
      <w:r w:rsidR="00FB48CB" w:rsidRPr="00946E63">
        <w:rPr>
          <w:rFonts w:hint="eastAsia"/>
        </w:rPr>
        <w:t>してください</w:t>
      </w:r>
      <w:r w:rsidRPr="00946E63">
        <w:t>。</w:t>
      </w:r>
    </w:p>
    <w:p w14:paraId="2CF8E6B9" w14:textId="77777777" w:rsidR="000F0037" w:rsidRPr="00946E63" w:rsidRDefault="000F0037" w:rsidP="006A751A"/>
    <w:p w14:paraId="5564CDCD" w14:textId="2A021553" w:rsidR="006A751A" w:rsidRPr="00946E63" w:rsidRDefault="006A751A" w:rsidP="006A751A">
      <w:pPr>
        <w:rPr>
          <w:b/>
          <w:bCs/>
        </w:rPr>
      </w:pPr>
      <w:r w:rsidRPr="00946E63">
        <w:rPr>
          <w:rFonts w:hint="eastAsia"/>
          <w:b/>
          <w:bCs/>
        </w:rPr>
        <w:t>第</w:t>
      </w:r>
      <w:r w:rsidRPr="00946E63">
        <w:rPr>
          <w:b/>
          <w:bCs/>
        </w:rPr>
        <w:t>12条-法の下の平等な承認</w:t>
      </w:r>
    </w:p>
    <w:p w14:paraId="17380612" w14:textId="77777777" w:rsidR="006A751A" w:rsidRPr="00946E63" w:rsidRDefault="006A751A" w:rsidP="006A751A">
      <w:pPr>
        <w:rPr>
          <w:b/>
          <w:bCs/>
        </w:rPr>
      </w:pPr>
      <w:r w:rsidRPr="00946E63">
        <w:rPr>
          <w:rFonts w:hint="eastAsia"/>
          <w:b/>
          <w:bCs/>
        </w:rPr>
        <w:t>現在の状況</w:t>
      </w:r>
    </w:p>
    <w:p w14:paraId="5B4D96C9" w14:textId="13961354" w:rsidR="006A751A" w:rsidRPr="00946E63" w:rsidRDefault="006A751A" w:rsidP="006A751A">
      <w:r w:rsidRPr="00946E63">
        <w:t>40. 2013年7月に成年後見制度が施行されたことにより、「疾病、障害、老齢による心理的制約のために継続的に業務を遂行することができないと認められる者」の財産や身上に関する判断を後見人が行うことができるようになったほか、被後見人の法律行為が日常生活に必要な物品の購入や多額でない費用を超える場合には、後見人の裁量により当該法律行為を取り消すことができるようになった。成年後見制度が被後見人の権利を過度に制限するものであるとの意見は、多くの</w:t>
      </w:r>
      <w:r w:rsidR="002C07FA" w:rsidRPr="00946E63">
        <w:rPr>
          <w:rFonts w:hint="eastAsia"/>
        </w:rPr>
        <w:t>関係</w:t>
      </w:r>
      <w:r w:rsidRPr="00946E63">
        <w:t>者や精神障害者、市民団体から継続的に提起されている。</w:t>
      </w:r>
    </w:p>
    <w:p w14:paraId="2697008A" w14:textId="77777777" w:rsidR="000F0037" w:rsidRPr="00946E63" w:rsidRDefault="000F0037" w:rsidP="006A751A"/>
    <w:p w14:paraId="783AEA97" w14:textId="3D13A73E"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3BD75E18" w14:textId="0721BF76" w:rsidR="006A751A" w:rsidRPr="00946E63" w:rsidRDefault="006A751A" w:rsidP="006A751A">
      <w:r w:rsidRPr="00946E63">
        <w:t>41. 成年後見制度が「疾病、障害、老齢による心理的制約のために継続的に</w:t>
      </w:r>
      <w:r w:rsidR="001601D3" w:rsidRPr="00946E63">
        <w:rPr>
          <w:rFonts w:hint="eastAsia"/>
        </w:rPr>
        <w:t>課題</w:t>
      </w:r>
      <w:r w:rsidRPr="00946E63">
        <w:t>を遂行することができないと認められる者」の権利を過度に制限している事例と、成年後見制度を改善・廃止・縮小し、意思決定の代行から支援に移行するための政府の計画についての情報を提供してください。</w:t>
      </w:r>
    </w:p>
    <w:p w14:paraId="38F6E29E" w14:textId="7260983E" w:rsidR="006A751A" w:rsidRPr="00946E63" w:rsidRDefault="006A751A" w:rsidP="006A751A"/>
    <w:p w14:paraId="50F9A263" w14:textId="77777777" w:rsidR="00BD0346" w:rsidRPr="00946E63" w:rsidRDefault="00BD0346" w:rsidP="00BD0346">
      <w:pPr>
        <w:rPr>
          <w:b/>
          <w:bCs/>
        </w:rPr>
      </w:pPr>
      <w:r w:rsidRPr="00946E63">
        <w:rPr>
          <w:rFonts w:hint="eastAsia"/>
          <w:b/>
          <w:bCs/>
        </w:rPr>
        <w:lastRenderedPageBreak/>
        <w:t>第</w:t>
      </w:r>
      <w:r w:rsidRPr="00946E63">
        <w:rPr>
          <w:b/>
          <w:bCs/>
        </w:rPr>
        <w:t>13条- 司法へのアクセス</w:t>
      </w:r>
    </w:p>
    <w:p w14:paraId="13D788D5" w14:textId="77777777" w:rsidR="00BD0346" w:rsidRPr="00946E63" w:rsidRDefault="00BD0346" w:rsidP="00BD0346">
      <w:pPr>
        <w:rPr>
          <w:b/>
          <w:bCs/>
        </w:rPr>
      </w:pPr>
      <w:r w:rsidRPr="00946E63">
        <w:rPr>
          <w:rFonts w:hint="eastAsia"/>
          <w:b/>
          <w:bCs/>
        </w:rPr>
        <w:t>現在の状況</w:t>
      </w:r>
    </w:p>
    <w:p w14:paraId="4EA91730" w14:textId="1C970825" w:rsidR="00BD0346" w:rsidRPr="00946E63" w:rsidRDefault="00BD0346" w:rsidP="00BD0346">
      <w:r w:rsidRPr="00946E63">
        <w:t xml:space="preserve">42. </w:t>
      </w:r>
      <w:r w:rsidR="00F47EDD" w:rsidRPr="00946E63">
        <w:rPr>
          <w:rFonts w:hint="eastAsia"/>
        </w:rPr>
        <w:t>当</w:t>
      </w:r>
      <w:r w:rsidRPr="00946E63">
        <w:t>委員会は、視覚機能が全く働かない重度の視覚障害者の移送時に警察・検察が手錠を使用することは、個人の自由の侵害であると判断し、2017年9月18日に「逮捕・護送のための拘束具の使用に関するガイドライン」の改訂を勧告した。一方、</w:t>
      </w:r>
      <w:r w:rsidR="00F47EDD" w:rsidRPr="00946E63">
        <w:rPr>
          <w:rFonts w:hint="eastAsia"/>
        </w:rPr>
        <w:t>当</w:t>
      </w:r>
      <w:r w:rsidRPr="00946E63">
        <w:t>委員会の2016年人権統計報告書によると、司法行政に関わる障害者差別の苦情は、過去5年間の平均で年間38件であった。特に、刑務所内での車</w:t>
      </w:r>
      <w:r w:rsidR="0048348B" w:rsidRPr="00946E63">
        <w:rPr>
          <w:rFonts w:hint="eastAsia"/>
        </w:rPr>
        <w:t>いす</w:t>
      </w:r>
      <w:r w:rsidRPr="00946E63">
        <w:t>使用者への合理的な配慮の欠如や、警察の捜査過程での証言などの司法手続き中の合理的な支援の欠如、身体障害者による未払いの罰金を社会奉仕活動で</w:t>
      </w:r>
      <w:r w:rsidRPr="00946E63">
        <w:rPr>
          <w:rFonts w:hint="eastAsia"/>
        </w:rPr>
        <w:t>代用する要求に対する裁判所の不承認など、刑事司法手続きに関連した苦情が多く寄せられてい</w:t>
      </w:r>
      <w:r w:rsidR="00FB48CB" w:rsidRPr="00946E63">
        <w:rPr>
          <w:rFonts w:hint="eastAsia"/>
        </w:rPr>
        <w:t>る</w:t>
      </w:r>
      <w:r w:rsidRPr="00946E63">
        <w:rPr>
          <w:rFonts w:hint="eastAsia"/>
        </w:rPr>
        <w:t>。</w:t>
      </w:r>
    </w:p>
    <w:p w14:paraId="7093E0A4" w14:textId="77777777" w:rsidR="00F47EDD" w:rsidRPr="00946E63" w:rsidRDefault="00F47EDD" w:rsidP="00BD0346"/>
    <w:p w14:paraId="47308677" w14:textId="77777777" w:rsidR="00F47EDD" w:rsidRPr="00946E63" w:rsidRDefault="00BD0346" w:rsidP="00645A0E">
      <w:pPr>
        <w:jc w:val="center"/>
        <w:rPr>
          <w:b/>
          <w:bCs/>
        </w:rPr>
      </w:pPr>
      <w:r w:rsidRPr="00946E63">
        <w:rPr>
          <w:b/>
          <w:bCs/>
        </w:rPr>
        <w:t>&lt; 司法行政に関する障害者差別申立件数＞</w:t>
      </w:r>
    </w:p>
    <w:p w14:paraId="4C2B490C" w14:textId="765B500D" w:rsidR="00F47EDD" w:rsidRPr="00946E63" w:rsidRDefault="00F47EDD" w:rsidP="00F47EDD">
      <w:pPr>
        <w:wordWrap w:val="0"/>
        <w:jc w:val="right"/>
      </w:pPr>
      <w:r w:rsidRPr="00946E63">
        <w:t>(単位：苦情件数)</w:t>
      </w:r>
      <w:r w:rsidRPr="00946E63">
        <w:rPr>
          <w:rFonts w:hint="eastAsia"/>
        </w:rPr>
        <w:t xml:space="preserve">　　　　　</w:t>
      </w:r>
    </w:p>
    <w:tbl>
      <w:tblPr>
        <w:tblpPr w:leftFromText="142" w:rightFromText="142" w:vertAnchor="text" w:horzAnchor="margin" w:tblpXSpec="center" w:tblpY="116"/>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962"/>
        <w:gridCol w:w="962"/>
        <w:gridCol w:w="961"/>
        <w:gridCol w:w="961"/>
        <w:gridCol w:w="961"/>
        <w:gridCol w:w="1000"/>
      </w:tblGrid>
      <w:tr w:rsidR="00946E63" w:rsidRPr="00946E63" w14:paraId="585778A8" w14:textId="77777777" w:rsidTr="00645A0E">
        <w:trPr>
          <w:trHeight w:val="418"/>
        </w:trPr>
        <w:tc>
          <w:tcPr>
            <w:tcW w:w="2392" w:type="dxa"/>
            <w:tcBorders>
              <w:tl2br w:val="single" w:sz="4" w:space="0" w:color="auto"/>
            </w:tcBorders>
            <w:shd w:val="clear" w:color="auto" w:fill="D9D9D9"/>
            <w:vAlign w:val="center"/>
          </w:tcPr>
          <w:p w14:paraId="6E4F3E00" w14:textId="77777777" w:rsidR="00645A0E" w:rsidRPr="00946E63" w:rsidRDefault="00645A0E" w:rsidP="00645A0E">
            <w:pPr>
              <w:ind w:leftChars="-56" w:left="-3" w:hangingChars="56" w:hanging="115"/>
              <w:rPr>
                <w:rFonts w:ascii="Times New Roman" w:hAnsi="Times New Roman"/>
                <w:b/>
                <w:szCs w:val="20"/>
              </w:rPr>
            </w:pPr>
            <w:r w:rsidRPr="00946E63">
              <w:rPr>
                <w:rFonts w:ascii="Times New Roman" w:hAnsi="Times New Roman" w:hint="eastAsia"/>
                <w:b/>
                <w:szCs w:val="20"/>
              </w:rPr>
              <w:t xml:space="preserve">区分　　　</w:t>
            </w:r>
            <w:r w:rsidRPr="00946E63">
              <w:rPr>
                <w:rFonts w:ascii="Times New Roman" w:hAnsi="Times New Roman"/>
                <w:b/>
                <w:szCs w:val="20"/>
              </w:rPr>
              <w:t xml:space="preserve">          </w:t>
            </w:r>
            <w:r w:rsidRPr="00946E63">
              <w:rPr>
                <w:rFonts w:ascii="Times New Roman" w:hAnsi="Times New Roman" w:hint="eastAsia"/>
                <w:b/>
                <w:szCs w:val="20"/>
              </w:rPr>
              <w:t xml:space="preserve">　　年</w:t>
            </w:r>
          </w:p>
        </w:tc>
        <w:tc>
          <w:tcPr>
            <w:tcW w:w="962" w:type="dxa"/>
            <w:shd w:val="clear" w:color="auto" w:fill="D9D9D9"/>
            <w:vAlign w:val="center"/>
          </w:tcPr>
          <w:p w14:paraId="710A83CD"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201</w:t>
            </w:r>
            <w:r w:rsidRPr="00946E63">
              <w:rPr>
                <w:rFonts w:ascii="Times New Roman" w:hAnsi="Times New Roman"/>
                <w:b/>
                <w:szCs w:val="20"/>
              </w:rPr>
              <w:t>2</w:t>
            </w:r>
          </w:p>
        </w:tc>
        <w:tc>
          <w:tcPr>
            <w:tcW w:w="962" w:type="dxa"/>
            <w:shd w:val="clear" w:color="auto" w:fill="D9D9D9"/>
            <w:vAlign w:val="center"/>
          </w:tcPr>
          <w:p w14:paraId="3B6F4EC7"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201</w:t>
            </w:r>
            <w:r w:rsidRPr="00946E63">
              <w:rPr>
                <w:rFonts w:ascii="Times New Roman" w:hAnsi="Times New Roman"/>
                <w:b/>
                <w:szCs w:val="20"/>
              </w:rPr>
              <w:t>3</w:t>
            </w:r>
          </w:p>
        </w:tc>
        <w:tc>
          <w:tcPr>
            <w:tcW w:w="961" w:type="dxa"/>
            <w:shd w:val="clear" w:color="auto" w:fill="D9D9D9"/>
            <w:vAlign w:val="center"/>
          </w:tcPr>
          <w:p w14:paraId="382DF326"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201</w:t>
            </w:r>
            <w:r w:rsidRPr="00946E63">
              <w:rPr>
                <w:rFonts w:ascii="Times New Roman" w:hAnsi="Times New Roman"/>
                <w:b/>
                <w:szCs w:val="20"/>
              </w:rPr>
              <w:t>4</w:t>
            </w:r>
          </w:p>
        </w:tc>
        <w:tc>
          <w:tcPr>
            <w:tcW w:w="961" w:type="dxa"/>
            <w:shd w:val="clear" w:color="auto" w:fill="D9D9D9"/>
            <w:vAlign w:val="center"/>
          </w:tcPr>
          <w:p w14:paraId="55D5BDE3"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201</w:t>
            </w:r>
            <w:r w:rsidRPr="00946E63">
              <w:rPr>
                <w:rFonts w:ascii="Times New Roman" w:hAnsi="Times New Roman"/>
                <w:b/>
                <w:szCs w:val="20"/>
              </w:rPr>
              <w:t>5</w:t>
            </w:r>
          </w:p>
        </w:tc>
        <w:tc>
          <w:tcPr>
            <w:tcW w:w="961" w:type="dxa"/>
            <w:shd w:val="clear" w:color="auto" w:fill="D9D9D9"/>
            <w:vAlign w:val="center"/>
          </w:tcPr>
          <w:p w14:paraId="03E29971"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201</w:t>
            </w:r>
            <w:r w:rsidRPr="00946E63">
              <w:rPr>
                <w:rFonts w:ascii="Times New Roman" w:hAnsi="Times New Roman"/>
                <w:b/>
                <w:szCs w:val="20"/>
              </w:rPr>
              <w:t>6</w:t>
            </w:r>
          </w:p>
        </w:tc>
        <w:tc>
          <w:tcPr>
            <w:tcW w:w="1000" w:type="dxa"/>
            <w:shd w:val="clear" w:color="auto" w:fill="D9D9D9"/>
            <w:vAlign w:val="center"/>
          </w:tcPr>
          <w:p w14:paraId="27252DB6" w14:textId="77777777" w:rsidR="00645A0E" w:rsidRPr="00946E63" w:rsidRDefault="00645A0E" w:rsidP="00645A0E">
            <w:pPr>
              <w:ind w:leftChars="-10" w:hangingChars="10" w:hanging="21"/>
              <w:jc w:val="center"/>
              <w:rPr>
                <w:rFonts w:ascii="Times New Roman" w:hAnsi="Times New Roman"/>
                <w:b/>
                <w:szCs w:val="20"/>
              </w:rPr>
            </w:pPr>
            <w:r w:rsidRPr="00946E63">
              <w:rPr>
                <w:rFonts w:ascii="Times New Roman" w:hAnsi="Times New Roman" w:hint="eastAsia"/>
                <w:b/>
                <w:szCs w:val="20"/>
              </w:rPr>
              <w:t>合計</w:t>
            </w:r>
          </w:p>
        </w:tc>
      </w:tr>
      <w:tr w:rsidR="00946E63" w:rsidRPr="00946E63" w14:paraId="21D5F751" w14:textId="77777777" w:rsidTr="00645A0E">
        <w:trPr>
          <w:trHeight w:val="498"/>
        </w:trPr>
        <w:tc>
          <w:tcPr>
            <w:tcW w:w="2392" w:type="dxa"/>
            <w:shd w:val="clear" w:color="auto" w:fill="auto"/>
            <w:vAlign w:val="center"/>
          </w:tcPr>
          <w:p w14:paraId="2EBCA132" w14:textId="77777777" w:rsidR="00645A0E" w:rsidRPr="00946E63" w:rsidRDefault="00645A0E" w:rsidP="00645A0E">
            <w:pPr>
              <w:ind w:left="800" w:hanging="800"/>
              <w:jc w:val="center"/>
              <w:rPr>
                <w:rFonts w:ascii="Times New Roman" w:hAnsi="Times New Roman"/>
                <w:szCs w:val="20"/>
              </w:rPr>
            </w:pPr>
            <w:r w:rsidRPr="00946E63">
              <w:rPr>
                <w:rFonts w:hint="eastAsia"/>
              </w:rPr>
              <w:t>司法行政</w:t>
            </w:r>
          </w:p>
        </w:tc>
        <w:tc>
          <w:tcPr>
            <w:tcW w:w="962" w:type="dxa"/>
            <w:shd w:val="clear" w:color="auto" w:fill="auto"/>
            <w:vAlign w:val="center"/>
          </w:tcPr>
          <w:p w14:paraId="1580BEAD"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36</w:t>
            </w:r>
          </w:p>
        </w:tc>
        <w:tc>
          <w:tcPr>
            <w:tcW w:w="962" w:type="dxa"/>
            <w:shd w:val="clear" w:color="auto" w:fill="auto"/>
            <w:vAlign w:val="center"/>
          </w:tcPr>
          <w:p w14:paraId="071FBF94"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30</w:t>
            </w:r>
          </w:p>
        </w:tc>
        <w:tc>
          <w:tcPr>
            <w:tcW w:w="961" w:type="dxa"/>
            <w:shd w:val="clear" w:color="auto" w:fill="auto"/>
            <w:vAlign w:val="center"/>
          </w:tcPr>
          <w:p w14:paraId="6805443D"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42</w:t>
            </w:r>
          </w:p>
        </w:tc>
        <w:tc>
          <w:tcPr>
            <w:tcW w:w="961" w:type="dxa"/>
            <w:shd w:val="clear" w:color="auto" w:fill="auto"/>
            <w:vAlign w:val="center"/>
          </w:tcPr>
          <w:p w14:paraId="2D17D032"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38</w:t>
            </w:r>
          </w:p>
        </w:tc>
        <w:tc>
          <w:tcPr>
            <w:tcW w:w="961" w:type="dxa"/>
            <w:shd w:val="clear" w:color="auto" w:fill="auto"/>
            <w:vAlign w:val="center"/>
          </w:tcPr>
          <w:p w14:paraId="059AE78F"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46</w:t>
            </w:r>
          </w:p>
        </w:tc>
        <w:tc>
          <w:tcPr>
            <w:tcW w:w="1000" w:type="dxa"/>
            <w:shd w:val="clear" w:color="auto" w:fill="auto"/>
            <w:vAlign w:val="center"/>
          </w:tcPr>
          <w:p w14:paraId="22B200D0" w14:textId="77777777" w:rsidR="00645A0E" w:rsidRPr="00946E63" w:rsidRDefault="00645A0E" w:rsidP="00645A0E">
            <w:pPr>
              <w:ind w:leftChars="-10" w:hangingChars="10" w:hanging="21"/>
              <w:jc w:val="center"/>
              <w:rPr>
                <w:rFonts w:ascii="Times New Roman" w:hAnsi="Times New Roman"/>
                <w:szCs w:val="20"/>
              </w:rPr>
            </w:pPr>
            <w:r w:rsidRPr="00946E63">
              <w:rPr>
                <w:rFonts w:ascii="Times New Roman" w:hAnsi="Times New Roman" w:hint="eastAsia"/>
                <w:szCs w:val="20"/>
              </w:rPr>
              <w:t>192</w:t>
            </w:r>
          </w:p>
        </w:tc>
      </w:tr>
    </w:tbl>
    <w:p w14:paraId="33086609" w14:textId="49633949" w:rsidR="000F0037" w:rsidRPr="00946E63" w:rsidRDefault="000F0037" w:rsidP="00BD0346"/>
    <w:p w14:paraId="7E996F9F" w14:textId="77777777" w:rsidR="00645A0E" w:rsidRPr="00946E63" w:rsidRDefault="00645A0E" w:rsidP="00BD0346"/>
    <w:p w14:paraId="136E4DAF" w14:textId="77777777" w:rsidR="00645A0E" w:rsidRPr="00946E63" w:rsidRDefault="00645A0E" w:rsidP="00BD0346"/>
    <w:p w14:paraId="6C4F8E78" w14:textId="77777777" w:rsidR="00D22DCD" w:rsidRPr="00946E63" w:rsidRDefault="00D22DCD" w:rsidP="00D22DCD">
      <w:pPr>
        <w:jc w:val="left"/>
      </w:pPr>
    </w:p>
    <w:p w14:paraId="62B4B3D1" w14:textId="765314BD" w:rsidR="00645A0E" w:rsidRPr="00946E63" w:rsidRDefault="00645A0E" w:rsidP="00D22DCD">
      <w:pPr>
        <w:jc w:val="right"/>
      </w:pPr>
      <w:r w:rsidRPr="00946E63">
        <w:rPr>
          <w:rFonts w:hint="eastAsia"/>
        </w:rPr>
        <w:t>出典：</w:t>
      </w:r>
      <w:r w:rsidRPr="00946E63">
        <w:t>NHRCK</w:t>
      </w:r>
      <w:r w:rsidRPr="00946E63">
        <w:rPr>
          <w:rFonts w:hint="eastAsia"/>
        </w:rPr>
        <w:t xml:space="preserve">（韓国国家人権委員会）　　　　</w:t>
      </w:r>
    </w:p>
    <w:p w14:paraId="0746A22A" w14:textId="4982081D"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62C4939B" w14:textId="04BDB0B8" w:rsidR="00BD0346" w:rsidRPr="00946E63" w:rsidRDefault="00BD0346" w:rsidP="00BD0346">
      <w:r w:rsidRPr="00946E63">
        <w:t>43. 警察官、刑務所職員、弁護士、司法・裁判所職員を対象とした</w:t>
      </w:r>
      <w:r w:rsidR="00EE1B6E" w:rsidRPr="00946E63">
        <w:t>障害</w:t>
      </w:r>
      <w:r w:rsidR="00EE1B6E" w:rsidRPr="00946E63">
        <w:rPr>
          <w:rFonts w:hint="eastAsia"/>
        </w:rPr>
        <w:t>のある人</w:t>
      </w:r>
      <w:r w:rsidRPr="00946E63">
        <w:t>のための合理的配慮の提供に関する研修プログラムが実施されたかどうかを明記し、研修プログラムの詳細なカリキュラム、対象となる参加者グループの数に対する研修プログラムを修了した人の統計データ、研修プログラムの実施前後の対象グループの意識レベルに関する情報を提供してください。</w:t>
      </w:r>
    </w:p>
    <w:p w14:paraId="6567923F" w14:textId="77777777" w:rsidR="000F0037" w:rsidRPr="00946E63" w:rsidRDefault="000F0037" w:rsidP="00BD0346"/>
    <w:p w14:paraId="2A5F8C15" w14:textId="137085E7" w:rsidR="00BD0346" w:rsidRPr="00946E63" w:rsidRDefault="00BD0346" w:rsidP="00BD0346">
      <w:pPr>
        <w:rPr>
          <w:b/>
          <w:bCs/>
        </w:rPr>
      </w:pPr>
      <w:r w:rsidRPr="00946E63">
        <w:rPr>
          <w:rFonts w:hint="eastAsia"/>
          <w:b/>
          <w:bCs/>
        </w:rPr>
        <w:t>第</w:t>
      </w:r>
      <w:r w:rsidRPr="00946E63">
        <w:rPr>
          <w:b/>
          <w:bCs/>
        </w:rPr>
        <w:t>14条-</w:t>
      </w:r>
      <w:r w:rsidR="00FE4D44" w:rsidRPr="00946E63">
        <w:rPr>
          <w:rFonts w:hint="eastAsia"/>
          <w:b/>
          <w:bCs/>
        </w:rPr>
        <w:t>身体</w:t>
      </w:r>
      <w:r w:rsidRPr="00946E63">
        <w:rPr>
          <w:b/>
          <w:bCs/>
        </w:rPr>
        <w:t>の自由と安全</w:t>
      </w:r>
    </w:p>
    <w:p w14:paraId="2E8DD540" w14:textId="77777777" w:rsidR="00BD0346" w:rsidRPr="00946E63" w:rsidRDefault="00BD0346" w:rsidP="00BD0346">
      <w:pPr>
        <w:rPr>
          <w:b/>
          <w:bCs/>
        </w:rPr>
      </w:pPr>
      <w:r w:rsidRPr="00946E63">
        <w:rPr>
          <w:rFonts w:hint="eastAsia"/>
          <w:b/>
          <w:bCs/>
        </w:rPr>
        <w:t>現在の状況</w:t>
      </w:r>
    </w:p>
    <w:p w14:paraId="123AC701" w14:textId="4931C20E" w:rsidR="00BD0346" w:rsidRPr="00946E63" w:rsidRDefault="00BD0346" w:rsidP="00BD0346">
      <w:r w:rsidRPr="00946E63">
        <w:t>44. 精神科医療機関や精神科サナトリウムを含む精神科医療施設に対して委員会に提出された非自発的入院に関する苦情の数は、減少傾向を示している（2014年2,051件、2015年2,031件、2016年1,661件、2017年1,172件）。しかし、数の減少傾向にもかかわらず、苦情</w:t>
      </w:r>
      <w:r w:rsidR="00645A0E" w:rsidRPr="00946E63">
        <w:rPr>
          <w:rFonts w:hint="eastAsia"/>
        </w:rPr>
        <w:t>件数</w:t>
      </w:r>
      <w:r w:rsidRPr="00946E63">
        <w:t>のレベルは依然として高く、毎年1,000件以上の苦情が継続的に提出されてい</w:t>
      </w:r>
      <w:r w:rsidR="00FB48CB" w:rsidRPr="00946E63">
        <w:rPr>
          <w:rFonts w:hint="eastAsia"/>
        </w:rPr>
        <w:t>る</w:t>
      </w:r>
      <w:r w:rsidRPr="00946E63">
        <w:t>。</w:t>
      </w:r>
    </w:p>
    <w:p w14:paraId="447BB3B1" w14:textId="77777777" w:rsidR="000F0037" w:rsidRPr="00946E63" w:rsidRDefault="000F0037" w:rsidP="00BD0346"/>
    <w:p w14:paraId="3BC7C9C0" w14:textId="2E985199"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0492441E" w14:textId="0CA1CFBF" w:rsidR="00BD0346" w:rsidRPr="00946E63" w:rsidRDefault="00BD0346" w:rsidP="00BD0346">
      <w:r w:rsidRPr="00946E63">
        <w:t xml:space="preserve">45. </w:t>
      </w:r>
      <w:r w:rsidR="00645A0E" w:rsidRPr="00946E63">
        <w:rPr>
          <w:rFonts w:hint="eastAsia"/>
        </w:rPr>
        <w:t>「</w:t>
      </w:r>
      <w:r w:rsidRPr="00946E63">
        <w:t>精神保健の改善及び精神</w:t>
      </w:r>
      <w:r w:rsidR="00645A0E" w:rsidRPr="00946E63">
        <w:rPr>
          <w:rFonts w:hint="eastAsia"/>
        </w:rPr>
        <w:t>病患者</w:t>
      </w:r>
      <w:r w:rsidR="00520DAF" w:rsidRPr="00946E63">
        <w:rPr>
          <w:rFonts w:hint="eastAsia"/>
        </w:rPr>
        <w:t>への</w:t>
      </w:r>
      <w:r w:rsidRPr="00946E63">
        <w:t>福祉サービスの支援に関する法律」が2017年5月30日に施行された。非自発的入院率と自発的入院率を法律開始前と後で比較した統計データと、精神障害者の治療の改善に関する情報を提供してください。</w:t>
      </w:r>
    </w:p>
    <w:p w14:paraId="742BF5AA" w14:textId="77777777" w:rsidR="000F0037" w:rsidRPr="00946E63" w:rsidRDefault="000F0037" w:rsidP="00BD0346"/>
    <w:p w14:paraId="7A4BF01D" w14:textId="58A95B9A" w:rsidR="00BD0346" w:rsidRPr="00946E63" w:rsidRDefault="00BD0346" w:rsidP="00BD0346">
      <w:pPr>
        <w:rPr>
          <w:b/>
          <w:bCs/>
        </w:rPr>
      </w:pPr>
      <w:r w:rsidRPr="00946E63">
        <w:rPr>
          <w:rFonts w:hint="eastAsia"/>
          <w:b/>
          <w:bCs/>
        </w:rPr>
        <w:t>第</w:t>
      </w:r>
      <w:r w:rsidRPr="00946E63">
        <w:rPr>
          <w:b/>
          <w:bCs/>
        </w:rPr>
        <w:t>15条- 拷問または残虐な、非人道的なもしくは品位を傷つける取り扱いもしくは刑罰からの自由</w:t>
      </w:r>
    </w:p>
    <w:p w14:paraId="4E4771BC" w14:textId="77777777" w:rsidR="00BD0346" w:rsidRPr="00946E63" w:rsidRDefault="00BD0346" w:rsidP="00BD0346">
      <w:pPr>
        <w:rPr>
          <w:b/>
          <w:bCs/>
        </w:rPr>
      </w:pPr>
      <w:r w:rsidRPr="00946E63">
        <w:rPr>
          <w:rFonts w:hint="eastAsia"/>
          <w:b/>
          <w:bCs/>
        </w:rPr>
        <w:t>現在の状況</w:t>
      </w:r>
    </w:p>
    <w:p w14:paraId="25E31409" w14:textId="64A7196E" w:rsidR="00BD0346" w:rsidRPr="00946E63" w:rsidRDefault="00BD0346" w:rsidP="00BD0346">
      <w:r w:rsidRPr="00946E63">
        <w:t>46. 過去4年間に</w:t>
      </w:r>
      <w:r w:rsidR="00645A0E" w:rsidRPr="00946E63">
        <w:rPr>
          <w:rFonts w:hint="eastAsia"/>
        </w:rPr>
        <w:t>当</w:t>
      </w:r>
      <w:r w:rsidRPr="00946E63">
        <w:t>委員会に提出された精神保健福祉施設に関する障害者差別の苦情件数は、414件（2014年）、390件（2015年）、374件（2016年）、378件（2017年）であった。この点について、委</w:t>
      </w:r>
      <w:r w:rsidRPr="00946E63">
        <w:lastRenderedPageBreak/>
        <w:t>員会は、精神科医療機関における不合理な監禁・拘束による人権侵害発生を最小化するための方策として、監禁・拘束の使用に関する標準的なプロセスを採用し、さらにそれを法律に組み込むことを</w:t>
      </w:r>
      <w:r w:rsidR="00645A0E" w:rsidRPr="00946E63">
        <w:rPr>
          <w:rFonts w:hint="eastAsia"/>
        </w:rPr>
        <w:t>保健福祉部長</w:t>
      </w:r>
      <w:r w:rsidR="00372421" w:rsidRPr="00946E63">
        <w:rPr>
          <w:rFonts w:hint="eastAsia"/>
        </w:rPr>
        <w:t>官</w:t>
      </w:r>
      <w:r w:rsidRPr="00946E63">
        <w:t>に勧告した。</w:t>
      </w:r>
    </w:p>
    <w:p w14:paraId="17DDE03A" w14:textId="77777777" w:rsidR="00645A0E" w:rsidRPr="00946E63" w:rsidRDefault="00645A0E" w:rsidP="00BD0346"/>
    <w:p w14:paraId="3DEC55D1" w14:textId="77777777" w:rsidR="00645A0E" w:rsidRPr="00946E63" w:rsidRDefault="00BD0346" w:rsidP="00645A0E">
      <w:pPr>
        <w:jc w:val="center"/>
        <w:rPr>
          <w:b/>
          <w:bCs/>
        </w:rPr>
      </w:pPr>
      <w:r w:rsidRPr="00946E63">
        <w:rPr>
          <w:b/>
          <w:bCs/>
        </w:rPr>
        <w:t>&lt; 精神科医療機関に関する障害者差別申立件数＞</w:t>
      </w:r>
    </w:p>
    <w:p w14:paraId="78B458AA" w14:textId="541C810B" w:rsidR="00BD0346" w:rsidRPr="00946E63" w:rsidRDefault="00BD0346" w:rsidP="00675524">
      <w:pPr>
        <w:wordWrap w:val="0"/>
        <w:jc w:val="right"/>
      </w:pPr>
      <w:r w:rsidRPr="00946E63">
        <w:t>（単位：件</w:t>
      </w:r>
      <w:r w:rsidR="00645A0E" w:rsidRPr="00946E63">
        <w:rPr>
          <w:rFonts w:hint="eastAsia"/>
        </w:rPr>
        <w:t>）</w:t>
      </w:r>
      <w:r w:rsidR="00675524" w:rsidRPr="00946E63">
        <w:rPr>
          <w:rFonts w:hint="eastAsia"/>
        </w:rPr>
        <w:t xml:space="preserve">　</w:t>
      </w:r>
    </w:p>
    <w:tbl>
      <w:tblPr>
        <w:tblpPr w:leftFromText="142" w:rightFromText="142"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45"/>
        <w:gridCol w:w="1560"/>
        <w:gridCol w:w="1417"/>
        <w:gridCol w:w="1418"/>
        <w:gridCol w:w="1842"/>
      </w:tblGrid>
      <w:tr w:rsidR="00946E63" w:rsidRPr="00946E63" w14:paraId="1BE9D30D" w14:textId="77777777" w:rsidTr="00675524">
        <w:trPr>
          <w:trHeight w:val="330"/>
        </w:trPr>
        <w:tc>
          <w:tcPr>
            <w:tcW w:w="1852" w:type="dxa"/>
            <w:tcBorders>
              <w:tl2br w:val="single" w:sz="4" w:space="0" w:color="auto"/>
            </w:tcBorders>
            <w:shd w:val="clear" w:color="auto" w:fill="D9D9D9"/>
            <w:vAlign w:val="center"/>
          </w:tcPr>
          <w:p w14:paraId="2968F55A" w14:textId="77777777" w:rsidR="00675524" w:rsidRPr="00946E63" w:rsidRDefault="00675524" w:rsidP="00675524">
            <w:pPr>
              <w:ind w:leftChars="-56" w:left="-118" w:rightChars="-42" w:right="-88" w:firstLineChars="100" w:firstLine="206"/>
              <w:rPr>
                <w:rFonts w:ascii="Times New Roman" w:hAnsi="Times New Roman"/>
                <w:b/>
                <w:szCs w:val="20"/>
              </w:rPr>
            </w:pPr>
            <w:r w:rsidRPr="00946E63">
              <w:rPr>
                <w:rFonts w:ascii="Times New Roman" w:hAnsi="Times New Roman" w:hint="eastAsia"/>
                <w:b/>
                <w:szCs w:val="20"/>
              </w:rPr>
              <w:t>年　　　　区分</w:t>
            </w:r>
          </w:p>
        </w:tc>
        <w:tc>
          <w:tcPr>
            <w:tcW w:w="1545" w:type="dxa"/>
            <w:shd w:val="clear" w:color="auto" w:fill="D9D9D9"/>
            <w:vAlign w:val="center"/>
          </w:tcPr>
          <w:p w14:paraId="3A993CEF" w14:textId="77777777" w:rsidR="00675524" w:rsidRPr="00946E63" w:rsidRDefault="00675524" w:rsidP="00675524">
            <w:pPr>
              <w:ind w:leftChars="-10" w:hangingChars="10" w:hanging="21"/>
              <w:jc w:val="center"/>
              <w:rPr>
                <w:rFonts w:ascii="Times New Roman" w:hAnsi="Times New Roman"/>
                <w:b/>
                <w:szCs w:val="20"/>
              </w:rPr>
            </w:pPr>
            <w:r w:rsidRPr="00946E63">
              <w:t>不合理な監禁</w:t>
            </w:r>
          </w:p>
        </w:tc>
        <w:tc>
          <w:tcPr>
            <w:tcW w:w="1560" w:type="dxa"/>
            <w:shd w:val="clear" w:color="auto" w:fill="D9D9D9"/>
            <w:vAlign w:val="center"/>
          </w:tcPr>
          <w:p w14:paraId="23C3825B" w14:textId="77777777" w:rsidR="00675524" w:rsidRPr="00946E63" w:rsidRDefault="00675524" w:rsidP="00675524">
            <w:pPr>
              <w:ind w:leftChars="-10" w:hangingChars="10" w:hanging="21"/>
              <w:jc w:val="center"/>
              <w:rPr>
                <w:rFonts w:ascii="Times New Roman" w:hAnsi="Times New Roman"/>
                <w:b/>
                <w:szCs w:val="20"/>
              </w:rPr>
            </w:pPr>
            <w:r w:rsidRPr="00946E63">
              <w:t>不合理な拘束</w:t>
            </w:r>
          </w:p>
        </w:tc>
        <w:tc>
          <w:tcPr>
            <w:tcW w:w="1417" w:type="dxa"/>
            <w:shd w:val="clear" w:color="auto" w:fill="D9D9D9"/>
            <w:vAlign w:val="center"/>
          </w:tcPr>
          <w:p w14:paraId="1E6C9542" w14:textId="77777777" w:rsidR="00675524" w:rsidRPr="00946E63" w:rsidRDefault="00675524" w:rsidP="00675524">
            <w:pPr>
              <w:ind w:leftChars="-10" w:hangingChars="10" w:hanging="21"/>
              <w:jc w:val="center"/>
              <w:rPr>
                <w:rFonts w:ascii="Times New Roman" w:hAnsi="Times New Roman"/>
                <w:b/>
                <w:szCs w:val="20"/>
              </w:rPr>
            </w:pPr>
            <w:r w:rsidRPr="00946E63">
              <w:t>言葉の暴力</w:t>
            </w:r>
          </w:p>
        </w:tc>
        <w:tc>
          <w:tcPr>
            <w:tcW w:w="1418" w:type="dxa"/>
            <w:shd w:val="clear" w:color="auto" w:fill="D9D9D9"/>
            <w:vAlign w:val="center"/>
          </w:tcPr>
          <w:p w14:paraId="46A6C14B" w14:textId="77777777" w:rsidR="00675524" w:rsidRPr="00946E63" w:rsidRDefault="00675524" w:rsidP="00675524">
            <w:pPr>
              <w:ind w:leftChars="-10" w:hangingChars="10" w:hanging="21"/>
              <w:jc w:val="center"/>
              <w:rPr>
                <w:rFonts w:ascii="Times New Roman" w:hAnsi="Times New Roman"/>
                <w:b/>
                <w:szCs w:val="20"/>
              </w:rPr>
            </w:pPr>
            <w:r w:rsidRPr="00946E63">
              <w:t>身体</w:t>
            </w:r>
            <w:r w:rsidRPr="00946E63">
              <w:rPr>
                <w:rFonts w:hint="eastAsia"/>
              </w:rPr>
              <w:t>的</w:t>
            </w:r>
            <w:r w:rsidRPr="00946E63">
              <w:t>暴力</w:t>
            </w:r>
          </w:p>
        </w:tc>
        <w:tc>
          <w:tcPr>
            <w:tcW w:w="1842" w:type="dxa"/>
            <w:shd w:val="clear" w:color="auto" w:fill="D9D9D9"/>
            <w:vAlign w:val="center"/>
          </w:tcPr>
          <w:p w14:paraId="06523C8E" w14:textId="77777777" w:rsidR="00675524" w:rsidRPr="00946E63" w:rsidRDefault="00675524" w:rsidP="00675524">
            <w:pPr>
              <w:ind w:leftChars="-10" w:hangingChars="10" w:hanging="21"/>
              <w:jc w:val="center"/>
              <w:rPr>
                <w:rFonts w:ascii="Times New Roman" w:hAnsi="Times New Roman"/>
                <w:b/>
                <w:szCs w:val="20"/>
              </w:rPr>
            </w:pPr>
            <w:r w:rsidRPr="00946E63">
              <w:rPr>
                <w:rFonts w:ascii="Times New Roman" w:hAnsi="Times New Roman" w:hint="eastAsia"/>
                <w:b/>
                <w:szCs w:val="20"/>
              </w:rPr>
              <w:t>合計</w:t>
            </w:r>
          </w:p>
        </w:tc>
      </w:tr>
      <w:tr w:rsidR="00946E63" w:rsidRPr="00946E63" w14:paraId="50F85CEF" w14:textId="77777777" w:rsidTr="00675524">
        <w:trPr>
          <w:trHeight w:val="255"/>
        </w:trPr>
        <w:tc>
          <w:tcPr>
            <w:tcW w:w="1852" w:type="dxa"/>
            <w:shd w:val="clear" w:color="auto" w:fill="auto"/>
            <w:vAlign w:val="center"/>
          </w:tcPr>
          <w:p w14:paraId="74526DCA" w14:textId="77777777" w:rsidR="00675524" w:rsidRPr="00946E63" w:rsidRDefault="00675524" w:rsidP="00675524">
            <w:pPr>
              <w:ind w:left="800" w:hanging="800"/>
              <w:jc w:val="center"/>
              <w:rPr>
                <w:rFonts w:ascii="Times New Roman" w:hAnsi="Times New Roman"/>
                <w:szCs w:val="20"/>
              </w:rPr>
            </w:pPr>
            <w:r w:rsidRPr="00946E63">
              <w:rPr>
                <w:rFonts w:ascii="Times New Roman" w:hAnsi="Times New Roman" w:hint="eastAsia"/>
                <w:szCs w:val="20"/>
              </w:rPr>
              <w:t>2014</w:t>
            </w:r>
          </w:p>
        </w:tc>
        <w:tc>
          <w:tcPr>
            <w:tcW w:w="1545" w:type="dxa"/>
            <w:shd w:val="clear" w:color="auto" w:fill="auto"/>
            <w:vAlign w:val="center"/>
          </w:tcPr>
          <w:p w14:paraId="194AD6F2"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69</w:t>
            </w:r>
          </w:p>
        </w:tc>
        <w:tc>
          <w:tcPr>
            <w:tcW w:w="1560" w:type="dxa"/>
            <w:shd w:val="clear" w:color="auto" w:fill="auto"/>
            <w:vAlign w:val="center"/>
          </w:tcPr>
          <w:p w14:paraId="6724BF6E"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139</w:t>
            </w:r>
          </w:p>
        </w:tc>
        <w:tc>
          <w:tcPr>
            <w:tcW w:w="1417" w:type="dxa"/>
            <w:shd w:val="clear" w:color="auto" w:fill="auto"/>
            <w:vAlign w:val="center"/>
          </w:tcPr>
          <w:p w14:paraId="07D0BDAD"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40</w:t>
            </w:r>
          </w:p>
        </w:tc>
        <w:tc>
          <w:tcPr>
            <w:tcW w:w="1418" w:type="dxa"/>
            <w:shd w:val="clear" w:color="auto" w:fill="auto"/>
            <w:vAlign w:val="center"/>
          </w:tcPr>
          <w:p w14:paraId="6E0939BC"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166</w:t>
            </w:r>
          </w:p>
        </w:tc>
        <w:tc>
          <w:tcPr>
            <w:tcW w:w="1842" w:type="dxa"/>
            <w:shd w:val="clear" w:color="auto" w:fill="auto"/>
            <w:vAlign w:val="center"/>
          </w:tcPr>
          <w:p w14:paraId="72F8E1B9"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41</w:t>
            </w:r>
            <w:r w:rsidRPr="00946E63">
              <w:rPr>
                <w:rFonts w:ascii="Times New Roman" w:hAnsi="Times New Roman"/>
                <w:szCs w:val="20"/>
              </w:rPr>
              <w:t>4</w:t>
            </w:r>
          </w:p>
        </w:tc>
      </w:tr>
      <w:tr w:rsidR="00946E63" w:rsidRPr="00946E63" w14:paraId="7A9F6151" w14:textId="77777777" w:rsidTr="00675524">
        <w:trPr>
          <w:trHeight w:val="255"/>
        </w:trPr>
        <w:tc>
          <w:tcPr>
            <w:tcW w:w="1852" w:type="dxa"/>
            <w:shd w:val="clear" w:color="auto" w:fill="auto"/>
            <w:vAlign w:val="center"/>
          </w:tcPr>
          <w:p w14:paraId="631217DC" w14:textId="77777777" w:rsidR="00675524" w:rsidRPr="00946E63" w:rsidRDefault="00675524" w:rsidP="00675524">
            <w:pPr>
              <w:ind w:left="800" w:hanging="800"/>
              <w:jc w:val="center"/>
              <w:rPr>
                <w:rFonts w:ascii="Times New Roman" w:hAnsi="Times New Roman"/>
                <w:szCs w:val="20"/>
              </w:rPr>
            </w:pPr>
            <w:r w:rsidRPr="00946E63">
              <w:rPr>
                <w:rFonts w:ascii="Times New Roman" w:hAnsi="Times New Roman" w:hint="eastAsia"/>
                <w:szCs w:val="20"/>
              </w:rPr>
              <w:t>2015</w:t>
            </w:r>
          </w:p>
        </w:tc>
        <w:tc>
          <w:tcPr>
            <w:tcW w:w="1545" w:type="dxa"/>
            <w:shd w:val="clear" w:color="auto" w:fill="auto"/>
            <w:vAlign w:val="center"/>
          </w:tcPr>
          <w:p w14:paraId="482A475C"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64</w:t>
            </w:r>
          </w:p>
        </w:tc>
        <w:tc>
          <w:tcPr>
            <w:tcW w:w="1560" w:type="dxa"/>
            <w:shd w:val="clear" w:color="auto" w:fill="auto"/>
            <w:vAlign w:val="center"/>
          </w:tcPr>
          <w:p w14:paraId="1900789B"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142</w:t>
            </w:r>
          </w:p>
        </w:tc>
        <w:tc>
          <w:tcPr>
            <w:tcW w:w="1417" w:type="dxa"/>
            <w:shd w:val="clear" w:color="auto" w:fill="auto"/>
            <w:vAlign w:val="center"/>
          </w:tcPr>
          <w:p w14:paraId="421F802A"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36</w:t>
            </w:r>
          </w:p>
        </w:tc>
        <w:tc>
          <w:tcPr>
            <w:tcW w:w="1418" w:type="dxa"/>
            <w:shd w:val="clear" w:color="auto" w:fill="auto"/>
            <w:vAlign w:val="center"/>
          </w:tcPr>
          <w:p w14:paraId="4D84AB64"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148</w:t>
            </w:r>
          </w:p>
        </w:tc>
        <w:tc>
          <w:tcPr>
            <w:tcW w:w="1842" w:type="dxa"/>
            <w:shd w:val="clear" w:color="auto" w:fill="auto"/>
            <w:vAlign w:val="center"/>
          </w:tcPr>
          <w:p w14:paraId="75AFF6E3"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390</w:t>
            </w:r>
          </w:p>
        </w:tc>
      </w:tr>
      <w:tr w:rsidR="00946E63" w:rsidRPr="00946E63" w14:paraId="4D56E4E1" w14:textId="77777777" w:rsidTr="00675524">
        <w:trPr>
          <w:trHeight w:val="255"/>
        </w:trPr>
        <w:tc>
          <w:tcPr>
            <w:tcW w:w="1852" w:type="dxa"/>
            <w:shd w:val="clear" w:color="auto" w:fill="auto"/>
            <w:vAlign w:val="center"/>
          </w:tcPr>
          <w:p w14:paraId="4F654E32" w14:textId="77777777" w:rsidR="00675524" w:rsidRPr="00946E63" w:rsidRDefault="00675524" w:rsidP="00675524">
            <w:pPr>
              <w:ind w:left="800" w:hanging="800"/>
              <w:jc w:val="center"/>
              <w:rPr>
                <w:rFonts w:ascii="Times New Roman" w:hAnsi="Times New Roman"/>
                <w:szCs w:val="20"/>
              </w:rPr>
            </w:pPr>
            <w:r w:rsidRPr="00946E63">
              <w:rPr>
                <w:rFonts w:ascii="Times New Roman" w:hAnsi="Times New Roman" w:hint="eastAsia"/>
                <w:szCs w:val="20"/>
              </w:rPr>
              <w:t>2016</w:t>
            </w:r>
          </w:p>
        </w:tc>
        <w:tc>
          <w:tcPr>
            <w:tcW w:w="1545" w:type="dxa"/>
            <w:shd w:val="clear" w:color="auto" w:fill="auto"/>
            <w:vAlign w:val="center"/>
          </w:tcPr>
          <w:p w14:paraId="7C75B20C"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80</w:t>
            </w:r>
          </w:p>
        </w:tc>
        <w:tc>
          <w:tcPr>
            <w:tcW w:w="1560" w:type="dxa"/>
            <w:shd w:val="clear" w:color="auto" w:fill="auto"/>
            <w:vAlign w:val="center"/>
          </w:tcPr>
          <w:p w14:paraId="4A3C670D"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91</w:t>
            </w:r>
          </w:p>
        </w:tc>
        <w:tc>
          <w:tcPr>
            <w:tcW w:w="1417" w:type="dxa"/>
            <w:shd w:val="clear" w:color="auto" w:fill="auto"/>
            <w:vAlign w:val="center"/>
          </w:tcPr>
          <w:p w14:paraId="0A4A3EC2"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67</w:t>
            </w:r>
          </w:p>
        </w:tc>
        <w:tc>
          <w:tcPr>
            <w:tcW w:w="1418" w:type="dxa"/>
            <w:shd w:val="clear" w:color="auto" w:fill="auto"/>
            <w:vAlign w:val="center"/>
          </w:tcPr>
          <w:p w14:paraId="5D565491"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136</w:t>
            </w:r>
          </w:p>
        </w:tc>
        <w:tc>
          <w:tcPr>
            <w:tcW w:w="1842" w:type="dxa"/>
            <w:shd w:val="clear" w:color="auto" w:fill="auto"/>
            <w:vAlign w:val="center"/>
          </w:tcPr>
          <w:p w14:paraId="53F73270"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374</w:t>
            </w:r>
          </w:p>
        </w:tc>
      </w:tr>
      <w:tr w:rsidR="00946E63" w:rsidRPr="00946E63" w14:paraId="2893257E" w14:textId="77777777" w:rsidTr="00675524">
        <w:trPr>
          <w:trHeight w:val="255"/>
        </w:trPr>
        <w:tc>
          <w:tcPr>
            <w:tcW w:w="1852" w:type="dxa"/>
            <w:shd w:val="clear" w:color="auto" w:fill="auto"/>
            <w:vAlign w:val="center"/>
          </w:tcPr>
          <w:p w14:paraId="19975EB0" w14:textId="77777777" w:rsidR="00675524" w:rsidRPr="00946E63" w:rsidRDefault="00675524" w:rsidP="00675524">
            <w:pPr>
              <w:ind w:left="800" w:hanging="800"/>
              <w:jc w:val="center"/>
              <w:rPr>
                <w:rFonts w:ascii="Times New Roman" w:hAnsi="Times New Roman"/>
                <w:szCs w:val="20"/>
              </w:rPr>
            </w:pPr>
            <w:r w:rsidRPr="00946E63">
              <w:rPr>
                <w:rFonts w:ascii="Times New Roman" w:hAnsi="Times New Roman" w:hint="eastAsia"/>
                <w:szCs w:val="20"/>
              </w:rPr>
              <w:t>2017</w:t>
            </w:r>
          </w:p>
        </w:tc>
        <w:tc>
          <w:tcPr>
            <w:tcW w:w="1545" w:type="dxa"/>
            <w:shd w:val="clear" w:color="auto" w:fill="auto"/>
            <w:vAlign w:val="center"/>
          </w:tcPr>
          <w:p w14:paraId="5F183C55"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111</w:t>
            </w:r>
          </w:p>
        </w:tc>
        <w:tc>
          <w:tcPr>
            <w:tcW w:w="1560" w:type="dxa"/>
            <w:shd w:val="clear" w:color="auto" w:fill="auto"/>
            <w:vAlign w:val="center"/>
          </w:tcPr>
          <w:p w14:paraId="3FCF8423"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108</w:t>
            </w:r>
          </w:p>
        </w:tc>
        <w:tc>
          <w:tcPr>
            <w:tcW w:w="1417" w:type="dxa"/>
            <w:shd w:val="clear" w:color="auto" w:fill="auto"/>
            <w:vAlign w:val="center"/>
          </w:tcPr>
          <w:p w14:paraId="170D04D7"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53</w:t>
            </w:r>
          </w:p>
        </w:tc>
        <w:tc>
          <w:tcPr>
            <w:tcW w:w="1418" w:type="dxa"/>
            <w:shd w:val="clear" w:color="auto" w:fill="auto"/>
            <w:vAlign w:val="center"/>
          </w:tcPr>
          <w:p w14:paraId="697F6293"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106</w:t>
            </w:r>
          </w:p>
        </w:tc>
        <w:tc>
          <w:tcPr>
            <w:tcW w:w="1842" w:type="dxa"/>
            <w:shd w:val="clear" w:color="auto" w:fill="auto"/>
            <w:vAlign w:val="center"/>
          </w:tcPr>
          <w:p w14:paraId="56F5A3A0" w14:textId="77777777" w:rsidR="00675524" w:rsidRPr="00946E63" w:rsidRDefault="00675524" w:rsidP="00675524">
            <w:pPr>
              <w:ind w:leftChars="-10" w:hangingChars="10" w:hanging="21"/>
              <w:jc w:val="center"/>
              <w:rPr>
                <w:rFonts w:ascii="Times New Roman" w:hAnsi="Times New Roman"/>
                <w:szCs w:val="20"/>
              </w:rPr>
            </w:pPr>
            <w:r w:rsidRPr="00946E63">
              <w:rPr>
                <w:rFonts w:ascii="Times New Roman" w:hAnsi="Times New Roman" w:hint="eastAsia"/>
                <w:szCs w:val="20"/>
              </w:rPr>
              <w:t>378</w:t>
            </w:r>
          </w:p>
        </w:tc>
      </w:tr>
    </w:tbl>
    <w:p w14:paraId="48931159" w14:textId="2EB95234" w:rsidR="00645A0E" w:rsidRPr="00946E63" w:rsidRDefault="00645A0E" w:rsidP="00645A0E">
      <w:pPr>
        <w:wordWrap w:val="0"/>
        <w:jc w:val="right"/>
      </w:pPr>
      <w:r w:rsidRPr="00946E63">
        <w:rPr>
          <w:rFonts w:hint="eastAsia"/>
        </w:rPr>
        <w:t>出典：</w:t>
      </w:r>
      <w:r w:rsidRPr="00946E63">
        <w:t>NHRCK</w:t>
      </w:r>
      <w:r w:rsidRPr="00946E63">
        <w:rPr>
          <w:rFonts w:hint="eastAsia"/>
        </w:rPr>
        <w:t xml:space="preserve">（韓国国家人権委員会）　</w:t>
      </w:r>
    </w:p>
    <w:p w14:paraId="20D42028" w14:textId="77777777" w:rsidR="000F0037" w:rsidRPr="00946E63" w:rsidRDefault="000F0037" w:rsidP="00BD0346"/>
    <w:p w14:paraId="7EBD8259" w14:textId="77EB4DE5" w:rsidR="006A751A" w:rsidRPr="00946E63" w:rsidRDefault="00BD0346" w:rsidP="00BD0346">
      <w:r w:rsidRPr="00946E63">
        <w:t xml:space="preserve">47. </w:t>
      </w:r>
      <w:r w:rsidR="00675524" w:rsidRPr="00946E63">
        <w:rPr>
          <w:rFonts w:hint="eastAsia"/>
        </w:rPr>
        <w:t>保健福祉部</w:t>
      </w:r>
      <w:r w:rsidRPr="00946E63">
        <w:t>は2018年に「人権保護タスクフォース」を立ち上げ、精神科医療機関における適切な治療の監視と人権侵害事態の防止を図る予定である。</w:t>
      </w:r>
    </w:p>
    <w:p w14:paraId="57F87D9A" w14:textId="72F75296" w:rsidR="00BD0346" w:rsidRPr="00946E63" w:rsidRDefault="00BD0346" w:rsidP="00BD0346"/>
    <w:p w14:paraId="7A938FD5" w14:textId="3CA98053"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3B50F32D" w14:textId="77777777" w:rsidR="00BD0346" w:rsidRPr="00946E63" w:rsidRDefault="00BD0346" w:rsidP="00BD0346">
      <w:r w:rsidRPr="00946E63">
        <w:t>48. 監禁や拘束の不適切な使用など、精神障害者を治療または保護するための支援手段の乱用を防止するために、政府がとった措置について詳細な情報を提供してください。</w:t>
      </w:r>
    </w:p>
    <w:p w14:paraId="79290BA1" w14:textId="77777777" w:rsidR="000F0037" w:rsidRPr="00946E63" w:rsidRDefault="000F0037" w:rsidP="00BD0346"/>
    <w:p w14:paraId="2B8DCDBB" w14:textId="5075A2CC" w:rsidR="00BD0346" w:rsidRPr="00946E63" w:rsidRDefault="00BD0346" w:rsidP="00BD0346">
      <w:r w:rsidRPr="00946E63">
        <w:t>49. 精神</w:t>
      </w:r>
      <w:r w:rsidR="00675524" w:rsidRPr="00946E63">
        <w:rPr>
          <w:rFonts w:hint="eastAsia"/>
        </w:rPr>
        <w:t>科</w:t>
      </w:r>
      <w:r w:rsidRPr="00946E63">
        <w:t>医療施設で治療、療養、リハビリ</w:t>
      </w:r>
      <w:r w:rsidR="006D51BB" w:rsidRPr="00946E63">
        <w:rPr>
          <w:rFonts w:hint="eastAsia"/>
        </w:rPr>
        <w:t>テーション</w:t>
      </w:r>
      <w:r w:rsidRPr="00946E63">
        <w:t>を受けている精神障害者に対する暴力や虐待を防止するために、政府がとった措置について詳細な情報を提供</w:t>
      </w:r>
      <w:r w:rsidR="00FB48CB" w:rsidRPr="00946E63">
        <w:rPr>
          <w:rFonts w:hint="eastAsia"/>
        </w:rPr>
        <w:t>してください</w:t>
      </w:r>
      <w:r w:rsidRPr="00946E63">
        <w:t>。</w:t>
      </w:r>
    </w:p>
    <w:p w14:paraId="1BDC9093" w14:textId="77777777" w:rsidR="000F0037" w:rsidRPr="00946E63" w:rsidRDefault="000F0037" w:rsidP="00BD0346"/>
    <w:p w14:paraId="7A1A443D" w14:textId="1E5AEDAD" w:rsidR="00BD0346" w:rsidRPr="00946E63" w:rsidRDefault="00BD0346" w:rsidP="00BD0346">
      <w:r w:rsidRPr="00946E63">
        <w:t>50. 精神科医療機関における不合理な監禁・拘束による人権侵害の発生を最小化するために、監禁・拘束の使用に関する標準的なプロセスを確立し、さらにそれを法律に組み込むよう、2016年8月4日に</w:t>
      </w:r>
      <w:r w:rsidR="00675524" w:rsidRPr="00946E63">
        <w:rPr>
          <w:rFonts w:hint="eastAsia"/>
        </w:rPr>
        <w:t>保健福祉部長</w:t>
      </w:r>
      <w:r w:rsidR="00372421" w:rsidRPr="00946E63">
        <w:rPr>
          <w:rFonts w:hint="eastAsia"/>
        </w:rPr>
        <w:t>官</w:t>
      </w:r>
      <w:r w:rsidRPr="00946E63">
        <w:t>に対して行われた</w:t>
      </w:r>
      <w:r w:rsidR="00675524" w:rsidRPr="00946E63">
        <w:rPr>
          <w:rFonts w:hint="eastAsia"/>
        </w:rPr>
        <w:t>国家人権</w:t>
      </w:r>
      <w:r w:rsidRPr="00946E63">
        <w:t>委員会の勧告を実施するために、政府がとった措置を具体的に示</w:t>
      </w:r>
      <w:r w:rsidR="00FB48CB" w:rsidRPr="00946E63">
        <w:rPr>
          <w:rFonts w:hint="eastAsia"/>
        </w:rPr>
        <w:t>してください</w:t>
      </w:r>
      <w:r w:rsidRPr="00946E63">
        <w:t>。</w:t>
      </w:r>
    </w:p>
    <w:p w14:paraId="447AD032" w14:textId="77777777" w:rsidR="000F0037" w:rsidRPr="00946E63" w:rsidRDefault="000F0037" w:rsidP="00BD0346"/>
    <w:p w14:paraId="5CB8D909" w14:textId="3BA27C9B" w:rsidR="00BD0346" w:rsidRPr="00946E63" w:rsidRDefault="00BD0346" w:rsidP="00BD0346">
      <w:r w:rsidRPr="00946E63">
        <w:t>51. 精神科医療機関の大部分（90％）が民間施設であり、監視のための施設の開放に消極的であることを考慮し、「人権保護タスクフォース」による効果的な監視が可能かどうか、また、タスクフォースの組織構造、人材、予算などの運営計画を明示</w:t>
      </w:r>
      <w:r w:rsidR="00FB48CB" w:rsidRPr="00946E63">
        <w:rPr>
          <w:rFonts w:hint="eastAsia"/>
        </w:rPr>
        <w:t>してください</w:t>
      </w:r>
      <w:r w:rsidRPr="00946E63">
        <w:t xml:space="preserve">。 </w:t>
      </w:r>
    </w:p>
    <w:p w14:paraId="164A825E" w14:textId="77777777" w:rsidR="000F0037" w:rsidRPr="00946E63" w:rsidRDefault="000F0037" w:rsidP="00BD0346"/>
    <w:p w14:paraId="3A6B184B" w14:textId="3DBCA68E" w:rsidR="00BD0346" w:rsidRPr="00946E63" w:rsidRDefault="00BD0346" w:rsidP="00BD0346">
      <w:pPr>
        <w:rPr>
          <w:b/>
          <w:bCs/>
        </w:rPr>
      </w:pPr>
      <w:r w:rsidRPr="00946E63">
        <w:rPr>
          <w:rFonts w:hint="eastAsia"/>
          <w:b/>
          <w:bCs/>
        </w:rPr>
        <w:t>第</w:t>
      </w:r>
      <w:r w:rsidRPr="00946E63">
        <w:rPr>
          <w:b/>
          <w:bCs/>
        </w:rPr>
        <w:t>16条- 搾取、暴力、虐待からの</w:t>
      </w:r>
      <w:r w:rsidR="00FE4D44" w:rsidRPr="00946E63">
        <w:rPr>
          <w:rFonts w:hint="eastAsia"/>
          <w:b/>
          <w:bCs/>
        </w:rPr>
        <w:t>自由</w:t>
      </w:r>
    </w:p>
    <w:p w14:paraId="398FCFE9" w14:textId="77777777" w:rsidR="00BD0346" w:rsidRPr="00946E63" w:rsidRDefault="00BD0346" w:rsidP="00BD0346">
      <w:pPr>
        <w:rPr>
          <w:b/>
          <w:bCs/>
        </w:rPr>
      </w:pPr>
      <w:r w:rsidRPr="00946E63">
        <w:rPr>
          <w:rFonts w:hint="eastAsia"/>
          <w:b/>
          <w:bCs/>
        </w:rPr>
        <w:t>現在の状況</w:t>
      </w:r>
    </w:p>
    <w:p w14:paraId="5D27EF3D" w14:textId="47E3BFD9" w:rsidR="00BD0346" w:rsidRPr="00946E63" w:rsidRDefault="00BD0346" w:rsidP="00BD0346">
      <w:r w:rsidRPr="00946E63">
        <w:t>52. 2015年のWDPA</w:t>
      </w:r>
      <w:r w:rsidR="009F75AF" w:rsidRPr="00946E63">
        <w:rPr>
          <w:rFonts w:hint="eastAsia"/>
        </w:rPr>
        <w:t>（障害者福祉法）</w:t>
      </w:r>
      <w:r w:rsidRPr="00946E63">
        <w:t>改正により、</w:t>
      </w:r>
      <w:r w:rsidR="00EE1B6E" w:rsidRPr="00946E63">
        <w:t>障害</w:t>
      </w:r>
      <w:r w:rsidR="00EE1B6E" w:rsidRPr="00946E63">
        <w:rPr>
          <w:rFonts w:hint="eastAsia"/>
        </w:rPr>
        <w:t>のある人</w:t>
      </w:r>
      <w:r w:rsidRPr="00946E63">
        <w:t>の権利・利益保護のための中央機関と17の地域機関の設立</w:t>
      </w:r>
      <w:r w:rsidR="009F75AF" w:rsidRPr="00946E63">
        <w:rPr>
          <w:rFonts w:hint="eastAsia"/>
        </w:rPr>
        <w:t>の</w:t>
      </w:r>
      <w:r w:rsidRPr="00946E63">
        <w:t>法的根拠が示された。2017年11月20日までに、障害者虐待の</w:t>
      </w:r>
      <w:r w:rsidR="009F75AF" w:rsidRPr="00946E63">
        <w:rPr>
          <w:rFonts w:hint="eastAsia"/>
        </w:rPr>
        <w:t>通報</w:t>
      </w:r>
      <w:r w:rsidRPr="00946E63">
        <w:t>を受け、現地調査を行い、被害を受けた</w:t>
      </w:r>
      <w:r w:rsidR="00EE1B6E" w:rsidRPr="00946E63">
        <w:t>障害</w:t>
      </w:r>
      <w:r w:rsidR="00EE1B6E" w:rsidRPr="00946E63">
        <w:rPr>
          <w:rFonts w:hint="eastAsia"/>
        </w:rPr>
        <w:t>のある人</w:t>
      </w:r>
      <w:r w:rsidRPr="00946E63">
        <w:t>とその家族の緊急保護、カウンセリング、フォローアップ管理を行うために、国立障害者</w:t>
      </w:r>
      <w:r w:rsidR="009F75AF" w:rsidRPr="00946E63">
        <w:rPr>
          <w:rFonts w:hint="eastAsia"/>
        </w:rPr>
        <w:t>権利擁護</w:t>
      </w:r>
      <w:r w:rsidRPr="00946E63">
        <w:t>機関（NAAPD）と7つの地域障害者</w:t>
      </w:r>
      <w:r w:rsidR="009F75AF" w:rsidRPr="00946E63">
        <w:rPr>
          <w:rFonts w:hint="eastAsia"/>
        </w:rPr>
        <w:t>権利擁護</w:t>
      </w:r>
      <w:r w:rsidRPr="00946E63">
        <w:t>機関（RAAPD）が設立された。</w:t>
      </w:r>
    </w:p>
    <w:p w14:paraId="6DBCE7F8" w14:textId="77777777" w:rsidR="000F0037" w:rsidRPr="00946E63" w:rsidRDefault="000F0037" w:rsidP="00BD0346"/>
    <w:p w14:paraId="6011EFF1" w14:textId="228C5CE6" w:rsidR="00BD0346" w:rsidRPr="00946E63" w:rsidRDefault="00BD0346" w:rsidP="00BD0346">
      <w:r w:rsidRPr="00946E63">
        <w:lastRenderedPageBreak/>
        <w:t>53. 2015年に「発達障害者の権利の保障及び支援に関する法律（AGRSPDD）」が施行されたことに伴い、NAAPDと17のRAAPDが設置され、現在、発達障害者の権利を守るために、遺棄を含む虐待の通報を受け、立入調査を行い、保護を行ってい</w:t>
      </w:r>
      <w:r w:rsidR="006D51BB" w:rsidRPr="00946E63">
        <w:rPr>
          <w:rFonts w:hint="eastAsia"/>
        </w:rPr>
        <w:t>る</w:t>
      </w:r>
      <w:r w:rsidRPr="00946E63">
        <w:t>。</w:t>
      </w:r>
    </w:p>
    <w:p w14:paraId="2B2EE943" w14:textId="77777777" w:rsidR="00BD0346" w:rsidRPr="00946E63" w:rsidRDefault="00BD0346" w:rsidP="00BD0346"/>
    <w:p w14:paraId="0A01CA5B" w14:textId="776F36B8"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36EBB458" w14:textId="4849C78E" w:rsidR="00BD0346" w:rsidRPr="00946E63" w:rsidRDefault="00BD0346" w:rsidP="00BD0346">
      <w:r w:rsidRPr="00946E63">
        <w:t>54. 最近の政府の障害者入所施設に関する人権遵守調査の結果、</w:t>
      </w:r>
      <w:r w:rsidR="00EE1B6E" w:rsidRPr="00946E63">
        <w:t>障害</w:t>
      </w:r>
      <w:r w:rsidR="00EE1B6E" w:rsidRPr="00946E63">
        <w:rPr>
          <w:rFonts w:hint="eastAsia"/>
        </w:rPr>
        <w:t>のある人</w:t>
      </w:r>
      <w:r w:rsidRPr="00946E63">
        <w:t>に対する暴力、搾取、強制労働などの虐待について分析した苦情件数</w:t>
      </w:r>
      <w:r w:rsidR="009F75AF" w:rsidRPr="00946E63">
        <w:rPr>
          <w:rFonts w:hint="eastAsia"/>
        </w:rPr>
        <w:t>の年次統計データ</w:t>
      </w:r>
      <w:r w:rsidRPr="00946E63">
        <w:t>、被害を受けた</w:t>
      </w:r>
      <w:r w:rsidR="00EE1B6E" w:rsidRPr="00946E63">
        <w:t>障害</w:t>
      </w:r>
      <w:r w:rsidR="00EE1B6E" w:rsidRPr="00946E63">
        <w:rPr>
          <w:rFonts w:hint="eastAsia"/>
        </w:rPr>
        <w:t>のある人</w:t>
      </w:r>
      <w:r w:rsidRPr="00946E63">
        <w:t>の数、採用した改善策の数とその内容、シェルターサービスを利用した被虐待障害者の数、被虐待被害者の社会復帰を支援する政府の計画の内容を提供してください。</w:t>
      </w:r>
    </w:p>
    <w:p w14:paraId="634DC5B0" w14:textId="77777777" w:rsidR="000F0037" w:rsidRPr="00946E63" w:rsidRDefault="000F0037" w:rsidP="00BD0346"/>
    <w:p w14:paraId="0B726319" w14:textId="179A649A" w:rsidR="00BD0346" w:rsidRPr="00946E63" w:rsidRDefault="00BD0346" w:rsidP="00BD0346">
      <w:r w:rsidRPr="00946E63">
        <w:t>55. 障害者入所施設以外で生活している</w:t>
      </w:r>
      <w:r w:rsidR="00EE1B6E" w:rsidRPr="00946E63">
        <w:t>障害</w:t>
      </w:r>
      <w:r w:rsidR="00EE1B6E" w:rsidRPr="00946E63">
        <w:rPr>
          <w:rFonts w:hint="eastAsia"/>
        </w:rPr>
        <w:t>のある人</w:t>
      </w:r>
      <w:r w:rsidRPr="00946E63">
        <w:t>や、</w:t>
      </w:r>
      <w:r w:rsidR="00EE1B6E" w:rsidRPr="00946E63">
        <w:t>障害</w:t>
      </w:r>
      <w:r w:rsidR="00EE1B6E" w:rsidRPr="00946E63">
        <w:rPr>
          <w:rFonts w:hint="eastAsia"/>
        </w:rPr>
        <w:t>のある人</w:t>
      </w:r>
      <w:r w:rsidRPr="00946E63">
        <w:t>を雇用している民間企業で働いている</w:t>
      </w:r>
      <w:r w:rsidR="00EE1B6E" w:rsidRPr="00946E63">
        <w:t>障害</w:t>
      </w:r>
      <w:r w:rsidR="00EE1B6E" w:rsidRPr="00946E63">
        <w:rPr>
          <w:rFonts w:hint="eastAsia"/>
        </w:rPr>
        <w:t>のある人</w:t>
      </w:r>
      <w:r w:rsidRPr="00946E63">
        <w:t>に対する暴力、搾取、虐待、賃金の支払い遅延の状況について情報を提供し、</w:t>
      </w:r>
      <w:r w:rsidR="00EE1B6E" w:rsidRPr="00946E63">
        <w:t>障害</w:t>
      </w:r>
      <w:r w:rsidR="00EE1B6E" w:rsidRPr="00946E63">
        <w:rPr>
          <w:rFonts w:hint="eastAsia"/>
        </w:rPr>
        <w:t>のある人</w:t>
      </w:r>
      <w:r w:rsidRPr="00946E63">
        <w:t>の権利を守るための政府の政策や計画についても情報を提供</w:t>
      </w:r>
      <w:r w:rsidR="00FB48CB" w:rsidRPr="00946E63">
        <w:rPr>
          <w:rFonts w:hint="eastAsia"/>
        </w:rPr>
        <w:t>してください</w:t>
      </w:r>
      <w:r w:rsidRPr="00946E63">
        <w:t>。</w:t>
      </w:r>
    </w:p>
    <w:p w14:paraId="2B2CDCC4" w14:textId="77777777" w:rsidR="000F0037" w:rsidRPr="00946E63" w:rsidRDefault="000F0037" w:rsidP="00BD0346"/>
    <w:p w14:paraId="3E50625D" w14:textId="54654AFF" w:rsidR="00BD0346" w:rsidRPr="00946E63" w:rsidRDefault="00BD0346" w:rsidP="00BD0346">
      <w:pPr>
        <w:rPr>
          <w:b/>
          <w:bCs/>
        </w:rPr>
      </w:pPr>
      <w:r w:rsidRPr="00946E63">
        <w:rPr>
          <w:rFonts w:hint="eastAsia"/>
          <w:b/>
          <w:bCs/>
        </w:rPr>
        <w:t>第</w:t>
      </w:r>
      <w:r w:rsidRPr="00946E63">
        <w:rPr>
          <w:b/>
          <w:bCs/>
        </w:rPr>
        <w:t>19条-自立生活と地域社会への</w:t>
      </w:r>
      <w:r w:rsidR="00FE4D44" w:rsidRPr="00946E63">
        <w:rPr>
          <w:rFonts w:hint="eastAsia"/>
          <w:b/>
          <w:bCs/>
        </w:rPr>
        <w:t>インクルージョン</w:t>
      </w:r>
    </w:p>
    <w:p w14:paraId="2CDA710A" w14:textId="77777777" w:rsidR="00BD0346" w:rsidRPr="00946E63" w:rsidRDefault="00BD0346" w:rsidP="00BD0346">
      <w:pPr>
        <w:rPr>
          <w:b/>
          <w:bCs/>
        </w:rPr>
      </w:pPr>
      <w:r w:rsidRPr="00946E63">
        <w:rPr>
          <w:rFonts w:hint="eastAsia"/>
          <w:b/>
          <w:bCs/>
        </w:rPr>
        <w:t>現在の状況</w:t>
      </w:r>
    </w:p>
    <w:p w14:paraId="152835F0" w14:textId="206C8F85" w:rsidR="00BD0346" w:rsidRPr="00946E63" w:rsidRDefault="00BD0346" w:rsidP="00BD0346">
      <w:r w:rsidRPr="00946E63">
        <w:t>56. 最近の</w:t>
      </w:r>
      <w:r w:rsidR="009F75AF" w:rsidRPr="00946E63">
        <w:rPr>
          <w:rFonts w:hint="eastAsia"/>
        </w:rPr>
        <w:t>報道発表</w:t>
      </w:r>
      <w:r w:rsidRPr="00946E63">
        <w:t>（2017年8月22日、</w:t>
      </w:r>
      <w:proofErr w:type="spellStart"/>
      <w:r w:rsidRPr="00946E63">
        <w:t>Segye</w:t>
      </w:r>
      <w:proofErr w:type="spellEnd"/>
      <w:r w:rsidRPr="00946E63">
        <w:t xml:space="preserve"> Daily、2017年12月19日、Incheon Daily）によると、</w:t>
      </w:r>
      <w:r w:rsidR="00295800" w:rsidRPr="00946E63">
        <w:t>重度の</w:t>
      </w:r>
      <w:r w:rsidR="00B820E2" w:rsidRPr="00946E63">
        <w:t>障害</w:t>
      </w:r>
      <w:r w:rsidR="00B820E2" w:rsidRPr="00946E63">
        <w:rPr>
          <w:rFonts w:hint="eastAsia"/>
        </w:rPr>
        <w:t>のある人</w:t>
      </w:r>
      <w:r w:rsidR="00295800" w:rsidRPr="00946E63">
        <w:t>や</w:t>
      </w:r>
      <w:r w:rsidR="00457E92" w:rsidRPr="00946E63">
        <w:rPr>
          <w:rFonts w:hint="eastAsia"/>
        </w:rPr>
        <w:t>、</w:t>
      </w:r>
      <w:r w:rsidR="009F75AF" w:rsidRPr="00946E63">
        <w:t>乳幼児を育てている</w:t>
      </w:r>
      <w:r w:rsidRPr="00946E63">
        <w:t>障害のある女性は、パーソナルアシスタントがこのグループ</w:t>
      </w:r>
      <w:r w:rsidR="009D3945" w:rsidRPr="00946E63">
        <w:rPr>
          <w:rFonts w:hint="eastAsia"/>
        </w:rPr>
        <w:t>へは適用除外とされているため</w:t>
      </w:r>
      <w:r w:rsidRPr="00946E63">
        <w:t>、</w:t>
      </w:r>
      <w:r w:rsidR="00B820E2" w:rsidRPr="00946E63">
        <w:t>障害</w:t>
      </w:r>
      <w:r w:rsidR="00B820E2" w:rsidRPr="00946E63">
        <w:rPr>
          <w:rFonts w:hint="eastAsia"/>
        </w:rPr>
        <w:t>のある人</w:t>
      </w:r>
      <w:r w:rsidRPr="00946E63">
        <w:t>向けの個人</w:t>
      </w:r>
      <w:r w:rsidR="009F75AF" w:rsidRPr="00946E63">
        <w:rPr>
          <w:rFonts w:hint="eastAsia"/>
        </w:rPr>
        <w:t>活動</w:t>
      </w:r>
      <w:r w:rsidRPr="00946E63">
        <w:t>支援サービスの</w:t>
      </w:r>
      <w:r w:rsidR="009F75AF" w:rsidRPr="00946E63">
        <w:rPr>
          <w:rFonts w:hint="eastAsia"/>
        </w:rPr>
        <w:t>申し込み</w:t>
      </w:r>
      <w:r w:rsidRPr="00946E63">
        <w:t>に大きな困難を抱えているという。アシスタントの雇用が困難であるにもかかわらず、障害者活動支援サービスに関する法律（AAASPD）は、活動支援手当を請求できる法的な個人活動アシスタントとして家族を認めていない。</w:t>
      </w:r>
      <w:r w:rsidR="00B820E2" w:rsidRPr="00946E63">
        <w:t>障害</w:t>
      </w:r>
      <w:r w:rsidR="00B820E2" w:rsidRPr="00946E63">
        <w:rPr>
          <w:rFonts w:hint="eastAsia"/>
        </w:rPr>
        <w:t>のある人</w:t>
      </w:r>
      <w:r w:rsidR="005F29DA" w:rsidRPr="00946E63">
        <w:rPr>
          <w:rFonts w:hint="eastAsia"/>
        </w:rPr>
        <w:t>が住んでいる地域が，活動支援事業所の数が極めて少ないと保健福祉部長官</w:t>
      </w:r>
      <w:r w:rsidR="005F29DA" w:rsidRPr="00946E63">
        <w:t>が</w:t>
      </w:r>
      <w:r w:rsidR="005F29DA" w:rsidRPr="00946E63">
        <w:rPr>
          <w:rFonts w:hint="eastAsia"/>
        </w:rPr>
        <w:t>認めたところでなければ</w:t>
      </w:r>
      <w:r w:rsidRPr="00946E63">
        <w:rPr>
          <w:rFonts w:hint="eastAsia"/>
        </w:rPr>
        <w:t>、個人活動支援者の役割は事実上、家族には与えられない。</w:t>
      </w:r>
    </w:p>
    <w:p w14:paraId="3F824205" w14:textId="032B9B61" w:rsidR="00BD0346" w:rsidRPr="00946E63" w:rsidRDefault="00BD0346" w:rsidP="00BD0346"/>
    <w:p w14:paraId="64D4BA55" w14:textId="57552668" w:rsidR="00BD0346" w:rsidRPr="00946E63" w:rsidRDefault="00BD0346" w:rsidP="00BD0346">
      <w:r w:rsidRPr="00946E63">
        <w:t xml:space="preserve">57. </w:t>
      </w:r>
      <w:r w:rsidR="00295800" w:rsidRPr="00946E63">
        <w:rPr>
          <w:rFonts w:hint="eastAsia"/>
        </w:rPr>
        <w:t>保健福祉部</w:t>
      </w:r>
      <w:r w:rsidRPr="00946E63">
        <w:t>によると、活動支援サービスの対象時間は、障害等級や地方自治体の財政状況に応じて、月に47時間から720時間となってい</w:t>
      </w:r>
      <w:r w:rsidR="006D51BB" w:rsidRPr="00946E63">
        <w:rPr>
          <w:rFonts w:hint="eastAsia"/>
        </w:rPr>
        <w:t>る</w:t>
      </w:r>
      <w:r w:rsidRPr="00946E63">
        <w:t>。このサービス量の差を考慮して、より多くのサービスを提供している行政区に</w:t>
      </w:r>
      <w:r w:rsidR="00295800" w:rsidRPr="00946E63">
        <w:rPr>
          <w:rFonts w:hint="eastAsia"/>
        </w:rPr>
        <w:t>転居</w:t>
      </w:r>
      <w:r w:rsidRPr="00946E63">
        <w:t>するケースが多く見られた。</w:t>
      </w:r>
    </w:p>
    <w:p w14:paraId="6685A868" w14:textId="77777777" w:rsidR="000F0037" w:rsidRPr="00946E63" w:rsidRDefault="000F0037" w:rsidP="00BD0346"/>
    <w:p w14:paraId="4FFD2AAA" w14:textId="373B8FBF" w:rsidR="00BD0346" w:rsidRPr="00946E63" w:rsidRDefault="00BD0346" w:rsidP="00BD0346">
      <w:r w:rsidRPr="00946E63">
        <w:t>58. さらに、</w:t>
      </w:r>
      <w:r w:rsidR="00295800" w:rsidRPr="00946E63">
        <w:rPr>
          <w:rFonts w:hint="eastAsia"/>
        </w:rPr>
        <w:t>保健福祉部</w:t>
      </w:r>
      <w:r w:rsidRPr="00946E63">
        <w:t>も、2016年12月末時点で、全国にある1,505の障害者入所施設に30,980人の</w:t>
      </w:r>
      <w:r w:rsidR="00B820E2" w:rsidRPr="00946E63">
        <w:t>障害</w:t>
      </w:r>
      <w:r w:rsidR="00B820E2" w:rsidRPr="00946E63">
        <w:rPr>
          <w:rFonts w:hint="eastAsia"/>
        </w:rPr>
        <w:t>のある人</w:t>
      </w:r>
      <w:r w:rsidRPr="00946E63">
        <w:t>が入所しているとしてい</w:t>
      </w:r>
      <w:r w:rsidR="006D51BB" w:rsidRPr="00946E63">
        <w:rPr>
          <w:rFonts w:hint="eastAsia"/>
        </w:rPr>
        <w:t>る</w:t>
      </w:r>
      <w:r w:rsidRPr="00946E63">
        <w:t>。これとは別に、文在寅政権は、「施設から出て、地域社会に</w:t>
      </w:r>
      <w:r w:rsidR="00295800" w:rsidRPr="00946E63">
        <w:rPr>
          <w:rFonts w:hint="eastAsia"/>
        </w:rPr>
        <w:t>復帰</w:t>
      </w:r>
      <w:r w:rsidRPr="00946E63">
        <w:t>する」ことを「国家政策100項目」の1つとして掲げてい</w:t>
      </w:r>
      <w:r w:rsidR="006D51BB" w:rsidRPr="00946E63">
        <w:rPr>
          <w:rFonts w:hint="eastAsia"/>
        </w:rPr>
        <w:t>る</w:t>
      </w:r>
      <w:r w:rsidRPr="00946E63">
        <w:t>。</w:t>
      </w:r>
    </w:p>
    <w:p w14:paraId="355E2D39" w14:textId="77777777" w:rsidR="000F0037" w:rsidRPr="00946E63" w:rsidRDefault="000F0037" w:rsidP="00BD0346"/>
    <w:p w14:paraId="01BCAECC" w14:textId="2A5764E6"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37181E80" w14:textId="6F48EC55" w:rsidR="00BD0346" w:rsidRPr="00946E63" w:rsidRDefault="00BD0346" w:rsidP="00C4352C">
      <w:pPr>
        <w:ind w:left="283" w:hangingChars="135" w:hanging="283"/>
      </w:pPr>
      <w:r w:rsidRPr="00946E63">
        <w:t>59. パーソナルアシスタントが重度の</w:t>
      </w:r>
      <w:r w:rsidR="00B820E2" w:rsidRPr="00946E63">
        <w:t>障害</w:t>
      </w:r>
      <w:r w:rsidR="00B820E2" w:rsidRPr="00946E63">
        <w:rPr>
          <w:rFonts w:hint="eastAsia"/>
        </w:rPr>
        <w:t>のある人</w:t>
      </w:r>
      <w:r w:rsidRPr="00946E63">
        <w:t>や</w:t>
      </w:r>
      <w:r w:rsidR="001D0EC3" w:rsidRPr="00946E63">
        <w:rPr>
          <w:rFonts w:hint="eastAsia"/>
        </w:rPr>
        <w:t>、</w:t>
      </w:r>
      <w:r w:rsidR="007F1D76" w:rsidRPr="00946E63">
        <w:t>乳幼児を養育する</w:t>
      </w:r>
      <w:r w:rsidRPr="00946E63">
        <w:t>障害</w:t>
      </w:r>
      <w:r w:rsidR="00B820E2" w:rsidRPr="00946E63">
        <w:rPr>
          <w:rFonts w:hint="eastAsia"/>
        </w:rPr>
        <w:t>のある</w:t>
      </w:r>
      <w:r w:rsidRPr="00946E63">
        <w:t>女性</w:t>
      </w:r>
      <w:r w:rsidR="007F1D76" w:rsidRPr="00946E63">
        <w:rPr>
          <w:rFonts w:hint="eastAsia"/>
        </w:rPr>
        <w:t>に</w:t>
      </w:r>
      <w:r w:rsidR="001D0EC3" w:rsidRPr="00946E63">
        <w:rPr>
          <w:rFonts w:hint="eastAsia"/>
        </w:rPr>
        <w:t>適用除外</w:t>
      </w:r>
      <w:r w:rsidR="00C4352C" w:rsidRPr="00946E63">
        <w:rPr>
          <w:rFonts w:hint="eastAsia"/>
        </w:rPr>
        <w:t>と</w:t>
      </w:r>
      <w:r w:rsidR="001D0EC3" w:rsidRPr="00946E63">
        <w:rPr>
          <w:rFonts w:hint="eastAsia"/>
        </w:rPr>
        <w:t>されている</w:t>
      </w:r>
      <w:r w:rsidRPr="00946E63">
        <w:t>問題や、地区ごとに活動支援の支援額に差がある問題を解決するための政府の計画について、詳細な情報を提供してください。家族</w:t>
      </w:r>
      <w:r w:rsidR="00295800" w:rsidRPr="00946E63">
        <w:rPr>
          <w:rFonts w:hint="eastAsia"/>
        </w:rPr>
        <w:t>による</w:t>
      </w:r>
      <w:r w:rsidRPr="00946E63">
        <w:t>活動支援を認めることや、重度の</w:t>
      </w:r>
      <w:r w:rsidR="00B820E2" w:rsidRPr="00946E63">
        <w:t>障害</w:t>
      </w:r>
      <w:r w:rsidR="00B820E2" w:rsidRPr="00946E63">
        <w:rPr>
          <w:rFonts w:hint="eastAsia"/>
        </w:rPr>
        <w:t>のある人</w:t>
      </w:r>
      <w:r w:rsidRPr="00946E63">
        <w:t>を担当する活動支援者にインセンティブを与えるための段階的な料金システムの採用などを含むAAASPD</w:t>
      </w:r>
      <w:r w:rsidR="00C4352C" w:rsidRPr="00946E63">
        <w:rPr>
          <w:rFonts w:hint="eastAsia"/>
        </w:rPr>
        <w:t>（</w:t>
      </w:r>
      <w:r w:rsidR="00C4352C" w:rsidRPr="00946E63">
        <w:t>Act on Activity Assistant Services for Persons with Disabilities 障害者活動支援サービス法</w:t>
      </w:r>
      <w:r w:rsidR="00C4352C" w:rsidRPr="00946E63">
        <w:rPr>
          <w:rFonts w:hint="eastAsia"/>
        </w:rPr>
        <w:t>）</w:t>
      </w:r>
      <w:r w:rsidRPr="00946E63">
        <w:t>の改訂により、提起された問題を解決できる可能性があると考える。</w:t>
      </w:r>
    </w:p>
    <w:p w14:paraId="1CBEDA01" w14:textId="77777777" w:rsidR="000F0037" w:rsidRPr="00946E63" w:rsidRDefault="000F0037" w:rsidP="00BD0346"/>
    <w:p w14:paraId="3356EC78" w14:textId="3D5DC884" w:rsidR="00BD0346" w:rsidRPr="00946E63" w:rsidRDefault="00BD0346" w:rsidP="00BD0346">
      <w:r w:rsidRPr="00946E63">
        <w:t>60. 1日24時間未満しか活動支援サービスを利用できない</w:t>
      </w:r>
      <w:r w:rsidR="00B820E2" w:rsidRPr="00946E63">
        <w:rPr>
          <w:rFonts w:hint="eastAsia"/>
        </w:rPr>
        <w:t>障害のある人</w:t>
      </w:r>
      <w:r w:rsidRPr="00946E63">
        <w:t>のために、火災や健康上の緊急事態など、夜間の緊急事態が発生した場合の利用可能な対策を明記</w:t>
      </w:r>
      <w:r w:rsidR="00FB48CB" w:rsidRPr="00946E63">
        <w:rPr>
          <w:rFonts w:hint="eastAsia"/>
        </w:rPr>
        <w:t>してください</w:t>
      </w:r>
      <w:r w:rsidRPr="00946E63">
        <w:t>。</w:t>
      </w:r>
    </w:p>
    <w:p w14:paraId="7776F627" w14:textId="77777777" w:rsidR="000F0037" w:rsidRPr="00946E63" w:rsidRDefault="000F0037" w:rsidP="00BD0346"/>
    <w:p w14:paraId="28BA7483" w14:textId="34C0CAC0" w:rsidR="00BD0346" w:rsidRPr="00946E63" w:rsidRDefault="00BD0346" w:rsidP="00BD0346">
      <w:r w:rsidRPr="00946E63">
        <w:t>61. 障害者入所施設で生活している人の退所に配慮して、</w:t>
      </w:r>
      <w:r w:rsidR="00B820E2" w:rsidRPr="00946E63">
        <w:rPr>
          <w:rFonts w:hint="eastAsia"/>
        </w:rPr>
        <w:t>障害のある人</w:t>
      </w:r>
      <w:r w:rsidRPr="00946E63">
        <w:t>が自立して生活することを支援し、地域で生活する権利を確保し、地域への完全な再統合と参加を促進するため</w:t>
      </w:r>
      <w:r w:rsidR="007F1D76" w:rsidRPr="00946E63">
        <w:rPr>
          <w:rFonts w:hint="eastAsia"/>
        </w:rPr>
        <w:t>の</w:t>
      </w:r>
      <w:r w:rsidRPr="00946E63">
        <w:t>、政府の詳細な計画を提供してください。</w:t>
      </w:r>
    </w:p>
    <w:p w14:paraId="64458C12" w14:textId="77777777" w:rsidR="000F0037" w:rsidRPr="00946E63" w:rsidRDefault="000F0037" w:rsidP="00BD0346"/>
    <w:p w14:paraId="141492EB" w14:textId="4CFAE8BC" w:rsidR="00BD0346" w:rsidRPr="00946E63" w:rsidRDefault="00BD0346" w:rsidP="00BD0346">
      <w:pPr>
        <w:rPr>
          <w:b/>
          <w:bCs/>
        </w:rPr>
      </w:pPr>
      <w:r w:rsidRPr="00946E63">
        <w:rPr>
          <w:rFonts w:hint="eastAsia"/>
          <w:b/>
          <w:bCs/>
        </w:rPr>
        <w:t>第</w:t>
      </w:r>
      <w:r w:rsidRPr="00946E63">
        <w:rPr>
          <w:b/>
          <w:bCs/>
        </w:rPr>
        <w:t>21条- 表現と意見の自由および情報へのアクセス</w:t>
      </w:r>
    </w:p>
    <w:p w14:paraId="7455063A" w14:textId="77777777" w:rsidR="00BD0346" w:rsidRPr="00946E63" w:rsidRDefault="00BD0346" w:rsidP="00BD0346">
      <w:pPr>
        <w:rPr>
          <w:b/>
          <w:bCs/>
        </w:rPr>
      </w:pPr>
      <w:r w:rsidRPr="00946E63">
        <w:rPr>
          <w:rFonts w:hint="eastAsia"/>
          <w:b/>
          <w:bCs/>
        </w:rPr>
        <w:t>現在の状況</w:t>
      </w:r>
    </w:p>
    <w:p w14:paraId="7CDCDC7F" w14:textId="71C5A555" w:rsidR="00BD0346" w:rsidRPr="00946E63" w:rsidRDefault="00BD0346" w:rsidP="00BD0346">
      <w:r w:rsidRPr="00946E63">
        <w:t>62. 2016年に制定された「韓国手話</w:t>
      </w:r>
      <w:r w:rsidR="007F1D76" w:rsidRPr="00946E63">
        <w:rPr>
          <w:rFonts w:hint="eastAsia"/>
        </w:rPr>
        <w:t>言語</w:t>
      </w:r>
      <w:r w:rsidRPr="00946E63">
        <w:t>法」は、韓国手話</w:t>
      </w:r>
      <w:r w:rsidR="007F1D76" w:rsidRPr="00946E63">
        <w:rPr>
          <w:rFonts w:hint="eastAsia"/>
        </w:rPr>
        <w:t>言語</w:t>
      </w:r>
      <w:r w:rsidRPr="00946E63">
        <w:t>を韓国の聴覚障害者の公用語として認めている</w:t>
      </w:r>
      <w:r w:rsidR="00A20620" w:rsidRPr="00946E63">
        <w:rPr>
          <w:rFonts w:ascii="Times New Roman" w:eastAsia="Malgun Gothic" w:hAnsi="Times New Roman" w:cs="Times New Roman"/>
          <w:spacing w:val="-2"/>
          <w:sz w:val="24"/>
          <w:szCs w:val="24"/>
          <w:vertAlign w:val="superscript"/>
          <w:lang w:eastAsia="ko-KR"/>
        </w:rPr>
        <w:footnoteReference w:id="9"/>
      </w:r>
      <w:r w:rsidRPr="00946E63">
        <w:t>。同じく2016年に制定された「点字法」では、点字を韓国語の表記に使用される大韓民国固有のアルファベットであるハングルと同レベルの公認文字として認めている</w:t>
      </w:r>
      <w:r w:rsidR="00A20620" w:rsidRPr="00946E63">
        <w:rPr>
          <w:rFonts w:ascii="Times New Roman" w:eastAsia="Malgun Gothic" w:hAnsi="Times New Roman" w:cs="Times New Roman"/>
          <w:spacing w:val="-2"/>
          <w:sz w:val="24"/>
          <w:szCs w:val="24"/>
          <w:vertAlign w:val="superscript"/>
          <w:lang w:eastAsia="ko-KR"/>
        </w:rPr>
        <w:footnoteReference w:id="10"/>
      </w:r>
      <w:r w:rsidRPr="00946E63">
        <w:t xml:space="preserve">。 </w:t>
      </w:r>
    </w:p>
    <w:p w14:paraId="48ECDB77" w14:textId="77777777" w:rsidR="000F0037" w:rsidRPr="00946E63" w:rsidRDefault="000F0037" w:rsidP="00BD0346"/>
    <w:p w14:paraId="4003F709" w14:textId="50AB3B7C" w:rsidR="00BD0346" w:rsidRPr="00946E63" w:rsidRDefault="00BD0346" w:rsidP="00BD0346">
      <w:r w:rsidRPr="00946E63">
        <w:t>63. 2016年9月20日、「盲人、視覚障害者、その他の印刷</w:t>
      </w:r>
      <w:r w:rsidR="007F1D76" w:rsidRPr="00946E63">
        <w:rPr>
          <w:rFonts w:hint="eastAsia"/>
        </w:rPr>
        <w:t>物の利用に</w:t>
      </w:r>
      <w:r w:rsidRPr="00946E63">
        <w:t>障害</w:t>
      </w:r>
      <w:r w:rsidR="007F1D76" w:rsidRPr="00946E63">
        <w:rPr>
          <w:rFonts w:hint="eastAsia"/>
        </w:rPr>
        <w:t>のある</w:t>
      </w:r>
      <w:r w:rsidRPr="00946E63">
        <w:t>者のための出版物へのアクセスを容易にするためのマラケシュ条約」が韓国で発効した。</w:t>
      </w:r>
    </w:p>
    <w:p w14:paraId="09717E7D" w14:textId="77777777" w:rsidR="008D3B46" w:rsidRPr="00946E63" w:rsidRDefault="008D3B46" w:rsidP="00BD0346">
      <w:pPr>
        <w:rPr>
          <w:b/>
          <w:bCs/>
        </w:rPr>
      </w:pPr>
    </w:p>
    <w:p w14:paraId="3E8A8241" w14:textId="60D80FF5"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0626641F" w14:textId="4AE4BF11" w:rsidR="00BD0346" w:rsidRPr="00946E63" w:rsidRDefault="00BD0346" w:rsidP="00BD0346">
      <w:r w:rsidRPr="00946E63">
        <w:t>64. 韓国手話</w:t>
      </w:r>
      <w:r w:rsidR="007F1D76" w:rsidRPr="00946E63">
        <w:rPr>
          <w:rFonts w:hint="eastAsia"/>
        </w:rPr>
        <w:t>言語</w:t>
      </w:r>
      <w:r w:rsidRPr="00946E63">
        <w:t>法と点字法の開始に伴い、韓国手話</w:t>
      </w:r>
      <w:r w:rsidR="007F1D76" w:rsidRPr="00946E63">
        <w:rPr>
          <w:rFonts w:hint="eastAsia"/>
        </w:rPr>
        <w:t>言語</w:t>
      </w:r>
      <w:r w:rsidRPr="00946E63">
        <w:t>の教育と普及を改善し、視覚障害者のために点字によるあらゆる情報へのアクセスと利用を確保するために、政府が採用した詳細な措置と計画を提供してください。</w:t>
      </w:r>
    </w:p>
    <w:p w14:paraId="2B268945" w14:textId="77777777" w:rsidR="000F0037" w:rsidRPr="00946E63" w:rsidRDefault="000F0037" w:rsidP="00BD0346"/>
    <w:p w14:paraId="09DBAAA5" w14:textId="114CED70" w:rsidR="00BD0346" w:rsidRPr="00946E63" w:rsidRDefault="00BD0346" w:rsidP="00BD0346">
      <w:r w:rsidRPr="00946E63">
        <w:t>65. マラケシュ条約が韓国で発効した</w:t>
      </w:r>
      <w:r w:rsidR="007F1D76" w:rsidRPr="00946E63">
        <w:rPr>
          <w:rFonts w:hint="eastAsia"/>
        </w:rPr>
        <w:t>ことをふまえ</w:t>
      </w:r>
      <w:r w:rsidRPr="00946E63">
        <w:t>、視覚障害者がアクセス可能な形式のコピーで作品を利用できるようにするための政府の詳細な措置と計画を示</w:t>
      </w:r>
      <w:r w:rsidR="00FB48CB" w:rsidRPr="00946E63">
        <w:rPr>
          <w:rFonts w:hint="eastAsia"/>
        </w:rPr>
        <w:t>してください</w:t>
      </w:r>
      <w:r w:rsidRPr="00946E63">
        <w:t>。</w:t>
      </w:r>
    </w:p>
    <w:p w14:paraId="6F92B1E8" w14:textId="77777777" w:rsidR="000F0037" w:rsidRPr="00946E63" w:rsidRDefault="000F0037" w:rsidP="00BD0346"/>
    <w:p w14:paraId="4B2E23F4" w14:textId="006CF8D5" w:rsidR="00BD0346" w:rsidRPr="00946E63" w:rsidRDefault="00BD0346" w:rsidP="00BD0346">
      <w:pPr>
        <w:rPr>
          <w:b/>
          <w:bCs/>
        </w:rPr>
      </w:pPr>
      <w:r w:rsidRPr="00946E63">
        <w:rPr>
          <w:rFonts w:hint="eastAsia"/>
          <w:b/>
          <w:bCs/>
        </w:rPr>
        <w:t>第</w:t>
      </w:r>
      <w:r w:rsidRPr="00946E63">
        <w:rPr>
          <w:b/>
          <w:bCs/>
        </w:rPr>
        <w:t>24条-教育</w:t>
      </w:r>
    </w:p>
    <w:p w14:paraId="44262154" w14:textId="77777777" w:rsidR="00BD0346" w:rsidRPr="00946E63" w:rsidRDefault="00BD0346" w:rsidP="00BD0346">
      <w:pPr>
        <w:rPr>
          <w:b/>
          <w:bCs/>
        </w:rPr>
      </w:pPr>
      <w:r w:rsidRPr="00946E63">
        <w:rPr>
          <w:rFonts w:hint="eastAsia"/>
          <w:b/>
          <w:bCs/>
        </w:rPr>
        <w:t>現在の状況</w:t>
      </w:r>
    </w:p>
    <w:p w14:paraId="05D97D9E" w14:textId="5FB11011" w:rsidR="00BD0346" w:rsidRPr="00946E63" w:rsidRDefault="00BD0346" w:rsidP="00BD0346">
      <w:r w:rsidRPr="00946E63">
        <w:t>66. 教育</w:t>
      </w:r>
      <w:r w:rsidR="007F1D76" w:rsidRPr="00946E63">
        <w:rPr>
          <w:rFonts w:hint="eastAsia"/>
        </w:rPr>
        <w:t>部</w:t>
      </w:r>
      <w:r w:rsidR="003F0A60" w:rsidRPr="00946E63">
        <w:rPr>
          <w:rFonts w:hint="eastAsia"/>
        </w:rPr>
        <w:t>（</w:t>
      </w:r>
      <w:r w:rsidR="0027242A" w:rsidRPr="00946E63">
        <w:rPr>
          <w:rFonts w:hint="eastAsia"/>
        </w:rPr>
        <w:t xml:space="preserve">訳注　</w:t>
      </w:r>
      <w:r w:rsidR="003F0A60" w:rsidRPr="00946E63">
        <w:rPr>
          <w:rFonts w:hint="eastAsia"/>
        </w:rPr>
        <w:t>日本の旧文部省に相当）</w:t>
      </w:r>
      <w:r w:rsidRPr="00946E63">
        <w:t>によると、2016年に特別教育を必要とした生徒は87,950人である。</w:t>
      </w:r>
      <w:r w:rsidR="007F1D76" w:rsidRPr="00946E63">
        <w:rPr>
          <w:rFonts w:hint="eastAsia"/>
        </w:rPr>
        <w:t>こ</w:t>
      </w:r>
      <w:r w:rsidRPr="00946E63">
        <w:t>のうち、30％の生徒が170の特別学校に在籍していた。同</w:t>
      </w:r>
      <w:r w:rsidR="007F1D76" w:rsidRPr="00946E63">
        <w:rPr>
          <w:rFonts w:hint="eastAsia"/>
        </w:rPr>
        <w:t>部</w:t>
      </w:r>
      <w:r w:rsidRPr="00946E63">
        <w:t>は、2017年に新たに6つの特別学校を設立する計画を発表し、合計176の特別学校</w:t>
      </w:r>
      <w:r w:rsidR="007F1D76" w:rsidRPr="00946E63">
        <w:rPr>
          <w:rFonts w:hint="eastAsia"/>
        </w:rPr>
        <w:t>とすること</w:t>
      </w:r>
      <w:r w:rsidRPr="00946E63">
        <w:t>を目指している。</w:t>
      </w:r>
    </w:p>
    <w:p w14:paraId="07438C95" w14:textId="77777777" w:rsidR="000F0037" w:rsidRPr="00946E63" w:rsidRDefault="000F0037" w:rsidP="00BD0346"/>
    <w:p w14:paraId="3AF47862" w14:textId="1CCD15FF" w:rsidR="00BD0346" w:rsidRPr="00946E63" w:rsidRDefault="00BD0346" w:rsidP="00BD0346">
      <w:r w:rsidRPr="00946E63">
        <w:t>67. 生涯学習の機会を増やすために、2016年5月29日に生涯教育法（LEA）が改正された。今回の改正では、特にAGRSPDD</w:t>
      </w:r>
      <w:r w:rsidR="007F1D76" w:rsidRPr="00946E63">
        <w:rPr>
          <w:rFonts w:hint="eastAsia"/>
        </w:rPr>
        <w:t>（</w:t>
      </w:r>
      <w:r w:rsidR="007F1D76" w:rsidRPr="00946E63">
        <w:t>発達障害者の権利の保証及び支援に関する法律</w:t>
      </w:r>
      <w:r w:rsidR="007F1D76" w:rsidRPr="00946E63">
        <w:rPr>
          <w:rFonts w:hint="eastAsia"/>
        </w:rPr>
        <w:t>）</w:t>
      </w:r>
      <w:r w:rsidRPr="00946E63">
        <w:t>の生涯教育</w:t>
      </w:r>
      <w:r w:rsidR="007F1D76" w:rsidRPr="00946E63">
        <w:rPr>
          <w:rFonts w:hint="eastAsia"/>
        </w:rPr>
        <w:t>の</w:t>
      </w:r>
      <w:r w:rsidRPr="00946E63">
        <w:t>支援に関する条文と、障害者特別教育法の</w:t>
      </w:r>
      <w:r w:rsidR="00B820E2" w:rsidRPr="00946E63">
        <w:rPr>
          <w:rFonts w:hint="eastAsia"/>
        </w:rPr>
        <w:t>障害のある人</w:t>
      </w:r>
      <w:r w:rsidRPr="00946E63">
        <w:t>の生涯教育に関する条文などを中心に、LEAに法制を調和させた。</w:t>
      </w:r>
    </w:p>
    <w:p w14:paraId="028C7262" w14:textId="610CC210" w:rsidR="00BD0346" w:rsidRPr="00946E63" w:rsidRDefault="00BD0346" w:rsidP="00BD0346"/>
    <w:p w14:paraId="62B3CFA8" w14:textId="18D75E05"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55B2E7D4" w14:textId="49132A91" w:rsidR="00BD0346" w:rsidRPr="00946E63" w:rsidRDefault="00BD0346" w:rsidP="00BD0346">
      <w:r w:rsidRPr="00946E63">
        <w:t>68. CRPDの</w:t>
      </w:r>
      <w:r w:rsidR="007F1D76" w:rsidRPr="00946E63">
        <w:rPr>
          <w:rFonts w:hint="eastAsia"/>
        </w:rPr>
        <w:t>総括所見</w:t>
      </w:r>
      <w:r w:rsidRPr="00946E63">
        <w:t>では、「インクルーシブ教育政策が存在するにもかかわらず、通常の学校に通う障害のある生徒が</w:t>
      </w:r>
      <w:r w:rsidR="003F0A60" w:rsidRPr="00946E63">
        <w:t>特殊学校</w:t>
      </w:r>
      <w:r w:rsidRPr="00946E63">
        <w:t>に戻されている」ことに懸念を表明してい</w:t>
      </w:r>
      <w:r w:rsidR="007F1D76" w:rsidRPr="00946E63">
        <w:rPr>
          <w:rFonts w:hint="eastAsia"/>
        </w:rPr>
        <w:t>る</w:t>
      </w:r>
      <w:r w:rsidRPr="00946E63">
        <w:t>。特殊学校の数を増やすという政府の最近の政策を考慮し</w:t>
      </w:r>
      <w:r w:rsidR="007F1D76" w:rsidRPr="00946E63">
        <w:rPr>
          <w:rFonts w:hint="eastAsia"/>
        </w:rPr>
        <w:t>つつ</w:t>
      </w:r>
      <w:r w:rsidRPr="00946E63">
        <w:t>、障害のある生徒のための教育に対する政府の立場とアプローチを</w:t>
      </w:r>
      <w:r w:rsidR="007F1D76" w:rsidRPr="00946E63">
        <w:rPr>
          <w:rFonts w:hint="eastAsia"/>
        </w:rPr>
        <w:t>示して</w:t>
      </w:r>
      <w:r w:rsidRPr="00946E63">
        <w:t>ください。</w:t>
      </w:r>
    </w:p>
    <w:p w14:paraId="79EB4C33" w14:textId="77777777" w:rsidR="00800F6A" w:rsidRPr="00946E63" w:rsidRDefault="00800F6A" w:rsidP="00BD0346"/>
    <w:p w14:paraId="4B74911F" w14:textId="3DE39169" w:rsidR="00BD0346" w:rsidRPr="00946E63" w:rsidRDefault="00BD0346" w:rsidP="00BD0346">
      <w:r w:rsidRPr="00946E63">
        <w:t xml:space="preserve">69. </w:t>
      </w:r>
      <w:r w:rsidR="00B820E2" w:rsidRPr="00946E63">
        <w:rPr>
          <w:rFonts w:hint="eastAsia"/>
        </w:rPr>
        <w:t>障害のある人</w:t>
      </w:r>
      <w:r w:rsidRPr="00946E63">
        <w:t>のための生涯教育の評価のために、生涯教育プログラムを持つ機関のリストとそのカリキュラム、プログラムに参加した学生の数、生涯教育の効果、その他の関連データなどの情報を提供</w:t>
      </w:r>
      <w:r w:rsidR="00FB48CB" w:rsidRPr="00946E63">
        <w:rPr>
          <w:rFonts w:hint="eastAsia"/>
        </w:rPr>
        <w:t>してください</w:t>
      </w:r>
      <w:r w:rsidRPr="00946E63">
        <w:t>。</w:t>
      </w:r>
    </w:p>
    <w:p w14:paraId="0AE7D844" w14:textId="77777777" w:rsidR="000F0037" w:rsidRPr="00946E63" w:rsidRDefault="000F0037" w:rsidP="00BD0346"/>
    <w:p w14:paraId="51F03BAF" w14:textId="1BDD1127" w:rsidR="00BD0346" w:rsidRPr="00946E63" w:rsidRDefault="00BD0346" w:rsidP="00BD0346">
      <w:pPr>
        <w:rPr>
          <w:b/>
          <w:bCs/>
        </w:rPr>
      </w:pPr>
      <w:r w:rsidRPr="00946E63">
        <w:rPr>
          <w:rFonts w:hint="eastAsia"/>
          <w:b/>
          <w:bCs/>
        </w:rPr>
        <w:t>第</w:t>
      </w:r>
      <w:r w:rsidRPr="00946E63">
        <w:rPr>
          <w:b/>
          <w:bCs/>
        </w:rPr>
        <w:t>25条-健康</w:t>
      </w:r>
    </w:p>
    <w:p w14:paraId="082E9839" w14:textId="77777777" w:rsidR="00BD0346" w:rsidRPr="00946E63" w:rsidRDefault="00BD0346" w:rsidP="00BD0346">
      <w:pPr>
        <w:rPr>
          <w:b/>
          <w:bCs/>
        </w:rPr>
      </w:pPr>
      <w:r w:rsidRPr="00946E63">
        <w:rPr>
          <w:rFonts w:hint="eastAsia"/>
          <w:b/>
          <w:bCs/>
        </w:rPr>
        <w:t>現在の状況</w:t>
      </w:r>
    </w:p>
    <w:p w14:paraId="7E92688B" w14:textId="7F54CBA6" w:rsidR="00BD0346" w:rsidRPr="00946E63" w:rsidRDefault="00BD0346" w:rsidP="00BD0346">
      <w:r w:rsidRPr="00946E63">
        <w:t xml:space="preserve">70. </w:t>
      </w:r>
      <w:r w:rsidR="007F1D76" w:rsidRPr="00946E63">
        <w:rPr>
          <w:rFonts w:hint="eastAsia"/>
        </w:rPr>
        <w:t>「</w:t>
      </w:r>
      <w:r w:rsidRPr="00946E63">
        <w:t>障害者の健康への権利及び医療サービスへのアクセスの保証に関する法律」は、2015年12月29日に制定され、2017年12月30日に施行された。2013年の利便施設の状況に関する調査結果によると、3分の1の医療施設</w:t>
      </w:r>
      <w:r w:rsidR="00800F6A" w:rsidRPr="00946E63">
        <w:rPr>
          <w:rFonts w:hint="eastAsia"/>
        </w:rPr>
        <w:t>の</w:t>
      </w:r>
      <w:r w:rsidRPr="00946E63">
        <w:t>アクセス性が低いと判断された。また、診療所、歯科医院、韓医院の適法設置率（法定設置基準に適合している施設の割合）は60.5％、総合病院、病院、歯科病院、韓医</w:t>
      </w:r>
      <w:r w:rsidR="00844796" w:rsidRPr="00946E63">
        <w:rPr>
          <w:rFonts w:hint="eastAsia"/>
        </w:rPr>
        <w:t>病</w:t>
      </w:r>
      <w:r w:rsidRPr="00946E63">
        <w:t>院、精神科病院、療養型病院の適法設置率は66.1％で</w:t>
      </w:r>
      <w:r w:rsidR="006D51BB" w:rsidRPr="00946E63">
        <w:rPr>
          <w:rFonts w:hint="eastAsia"/>
        </w:rPr>
        <w:t>あった</w:t>
      </w:r>
      <w:r w:rsidRPr="00946E63">
        <w:t>。</w:t>
      </w:r>
    </w:p>
    <w:p w14:paraId="3D43E549" w14:textId="77777777" w:rsidR="000F0037" w:rsidRPr="00946E63" w:rsidRDefault="000F0037" w:rsidP="00BD0346"/>
    <w:p w14:paraId="51C19248" w14:textId="7CB4577A" w:rsidR="00BD0346" w:rsidRPr="00946E63" w:rsidRDefault="00BD0346" w:rsidP="00BD0346">
      <w:r w:rsidRPr="00946E63">
        <w:t>71. 国立リハビリテーションセンターが「2017年障害者・健康統計</w:t>
      </w:r>
      <w:r w:rsidR="00844796" w:rsidRPr="00946E63">
        <w:rPr>
          <w:rFonts w:hint="eastAsia"/>
        </w:rPr>
        <w:t>会議</w:t>
      </w:r>
      <w:r w:rsidRPr="00946E63">
        <w:t>」で発表した調査結果によると、</w:t>
      </w:r>
      <w:r w:rsidR="00B820E2" w:rsidRPr="00946E63">
        <w:rPr>
          <w:rFonts w:hint="eastAsia"/>
        </w:rPr>
        <w:t>障害のある人</w:t>
      </w:r>
      <w:r w:rsidRPr="00946E63">
        <w:t>の平均在院日数、平均通院</w:t>
      </w:r>
      <w:r w:rsidR="00844796" w:rsidRPr="00946E63">
        <w:rPr>
          <w:rFonts w:hint="eastAsia"/>
        </w:rPr>
        <w:t>回</w:t>
      </w:r>
      <w:r w:rsidRPr="00946E63">
        <w:t>数、平均診察料は、それぞれ人口の年間平均の3.1倍、1.9倍、3.3倍と高かった。</w:t>
      </w:r>
    </w:p>
    <w:p w14:paraId="0F1255FF" w14:textId="77777777" w:rsidR="000F0037" w:rsidRPr="00946E63" w:rsidRDefault="000F0037" w:rsidP="00BD0346"/>
    <w:p w14:paraId="0A15C2AE" w14:textId="0E2A1E39" w:rsidR="00BD0346" w:rsidRPr="00946E63" w:rsidRDefault="00BD0346" w:rsidP="00BD0346">
      <w:r w:rsidRPr="00946E63">
        <w:t>72. 2017年に財政サービス委員会が行った調査結果によると、10人中7人の</w:t>
      </w:r>
      <w:r w:rsidR="00B820E2" w:rsidRPr="00946E63">
        <w:rPr>
          <w:rFonts w:hint="eastAsia"/>
        </w:rPr>
        <w:t>障害のある人</w:t>
      </w:r>
      <w:r w:rsidRPr="00946E63">
        <w:t>が保険加入の申請時に差別を経験した。彼らの経験は、保険加入申請の完全な拒絶から、加入している保険プランに関する十分な通知と説明の拒否まで多岐にわたってい</w:t>
      </w:r>
      <w:r w:rsidR="006D51BB" w:rsidRPr="00946E63">
        <w:rPr>
          <w:rFonts w:hint="eastAsia"/>
        </w:rPr>
        <w:t>る</w:t>
      </w:r>
      <w:r w:rsidRPr="00946E63">
        <w:t>。</w:t>
      </w:r>
    </w:p>
    <w:p w14:paraId="53B9F17C" w14:textId="77777777" w:rsidR="000F0037" w:rsidRPr="00946E63" w:rsidRDefault="000F0037" w:rsidP="00BD0346"/>
    <w:p w14:paraId="27323AEC" w14:textId="108EAF4D"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727A96E9" w14:textId="2B269AF9" w:rsidR="00BD0346" w:rsidRPr="00946E63" w:rsidRDefault="00BD0346" w:rsidP="00BD0346">
      <w:r w:rsidRPr="00946E63">
        <w:t xml:space="preserve">73. </w:t>
      </w:r>
      <w:r w:rsidR="00B820E2" w:rsidRPr="00946E63">
        <w:rPr>
          <w:rFonts w:hint="eastAsia"/>
        </w:rPr>
        <w:t>障害のある人</w:t>
      </w:r>
      <w:r w:rsidRPr="00946E63">
        <w:t>の医療機関・施設へのアクセスを改善するために政府がとった措置と、</w:t>
      </w:r>
      <w:r w:rsidR="00B820E2" w:rsidRPr="00946E63">
        <w:rPr>
          <w:rFonts w:hint="eastAsia"/>
        </w:rPr>
        <w:t>障害のある人</w:t>
      </w:r>
      <w:r w:rsidRPr="00946E63">
        <w:t>が住み慣れた地域でリハビリ治療を受けることができる地域密着型のリハビリ</w:t>
      </w:r>
      <w:r w:rsidR="00844796" w:rsidRPr="00946E63">
        <w:rPr>
          <w:rFonts w:hint="eastAsia"/>
        </w:rPr>
        <w:t>テーション</w:t>
      </w:r>
      <w:r w:rsidRPr="00946E63">
        <w:t xml:space="preserve">治療の仕組みについての情報を提供してください。 </w:t>
      </w:r>
    </w:p>
    <w:p w14:paraId="720FCE30" w14:textId="77777777" w:rsidR="000F0037" w:rsidRPr="00946E63" w:rsidRDefault="000F0037" w:rsidP="00BD0346"/>
    <w:p w14:paraId="63FC519E" w14:textId="309ABA51" w:rsidR="00BD0346" w:rsidRPr="00946E63" w:rsidRDefault="00BD0346" w:rsidP="00BD0346">
      <w:r w:rsidRPr="00946E63">
        <w:t>74. 障害</w:t>
      </w:r>
      <w:r w:rsidR="00844796" w:rsidRPr="00946E63">
        <w:rPr>
          <w:rFonts w:hint="eastAsia"/>
        </w:rPr>
        <w:t>の</w:t>
      </w:r>
      <w:r w:rsidRPr="00946E63">
        <w:t>治療のための追加医療費による経済的負担を軽減し、</w:t>
      </w:r>
      <w:r w:rsidR="00B820E2" w:rsidRPr="00946E63">
        <w:rPr>
          <w:rFonts w:hint="eastAsia"/>
        </w:rPr>
        <w:t>障害のある人</w:t>
      </w:r>
      <w:r w:rsidRPr="00946E63">
        <w:t>の健康の権利を守るための政府の政策についての情報</w:t>
      </w:r>
      <w:r w:rsidR="00FB48CB" w:rsidRPr="00946E63">
        <w:rPr>
          <w:rFonts w:hint="eastAsia"/>
        </w:rPr>
        <w:t>を</w:t>
      </w:r>
      <w:r w:rsidRPr="00946E63">
        <w:t>提供</w:t>
      </w:r>
      <w:r w:rsidR="00FB48CB" w:rsidRPr="00946E63">
        <w:rPr>
          <w:rFonts w:hint="eastAsia"/>
        </w:rPr>
        <w:t>してください</w:t>
      </w:r>
      <w:r w:rsidRPr="00946E63">
        <w:t>。</w:t>
      </w:r>
    </w:p>
    <w:p w14:paraId="596B90EA" w14:textId="77777777" w:rsidR="000F0037" w:rsidRPr="00946E63" w:rsidRDefault="000F0037" w:rsidP="00BD0346"/>
    <w:p w14:paraId="61D406AB" w14:textId="4FDB16AB" w:rsidR="00BD0346" w:rsidRPr="00946E63" w:rsidRDefault="00BD0346" w:rsidP="00BD0346">
      <w:r w:rsidRPr="00946E63">
        <w:t>75. 保険会社が</w:t>
      </w:r>
      <w:r w:rsidR="00B820E2" w:rsidRPr="00946E63">
        <w:rPr>
          <w:rFonts w:hint="eastAsia"/>
        </w:rPr>
        <w:t>障害のある人</w:t>
      </w:r>
      <w:r w:rsidRPr="00946E63">
        <w:t>向けの保険加入サービスを提供する際に、死亡率や疾病・災害の発生率などの客観的な統計データに基づく体系的なリスク評価の仕組みが活用されているかどうかを明示し、条約第25条(e)項の留保を撤回する政府の計画を提供</w:t>
      </w:r>
      <w:r w:rsidR="00FB48CB" w:rsidRPr="00946E63">
        <w:rPr>
          <w:rFonts w:hint="eastAsia"/>
        </w:rPr>
        <w:t>してください</w:t>
      </w:r>
      <w:r w:rsidRPr="00946E63">
        <w:t>。</w:t>
      </w:r>
    </w:p>
    <w:p w14:paraId="2876F899" w14:textId="77777777" w:rsidR="000F0037" w:rsidRPr="00946E63" w:rsidRDefault="000F0037" w:rsidP="00BD0346"/>
    <w:p w14:paraId="1E10BA05" w14:textId="61CA6969" w:rsidR="00BD0346" w:rsidRPr="00946E63" w:rsidRDefault="00BD0346" w:rsidP="00BD0346">
      <w:pPr>
        <w:rPr>
          <w:b/>
          <w:bCs/>
        </w:rPr>
      </w:pPr>
      <w:r w:rsidRPr="00946E63">
        <w:rPr>
          <w:rFonts w:hint="eastAsia"/>
          <w:b/>
          <w:bCs/>
        </w:rPr>
        <w:lastRenderedPageBreak/>
        <w:t>第</w:t>
      </w:r>
      <w:r w:rsidRPr="00946E63">
        <w:rPr>
          <w:b/>
          <w:bCs/>
        </w:rPr>
        <w:t>27条-</w:t>
      </w:r>
      <w:r w:rsidR="00FE4D44" w:rsidRPr="00946E63">
        <w:rPr>
          <w:rFonts w:hint="eastAsia"/>
          <w:b/>
          <w:bCs/>
        </w:rPr>
        <w:t>労働</w:t>
      </w:r>
      <w:r w:rsidRPr="00946E63">
        <w:rPr>
          <w:b/>
          <w:bCs/>
        </w:rPr>
        <w:t>と雇用</w:t>
      </w:r>
    </w:p>
    <w:p w14:paraId="02BD1AE0" w14:textId="77777777" w:rsidR="00BD0346" w:rsidRPr="00946E63" w:rsidRDefault="00BD0346" w:rsidP="00BD0346">
      <w:pPr>
        <w:rPr>
          <w:b/>
          <w:bCs/>
        </w:rPr>
      </w:pPr>
      <w:r w:rsidRPr="00946E63">
        <w:rPr>
          <w:rFonts w:hint="eastAsia"/>
          <w:b/>
          <w:bCs/>
        </w:rPr>
        <w:t>現在の状況</w:t>
      </w:r>
    </w:p>
    <w:p w14:paraId="417DBCF3" w14:textId="09B1B210" w:rsidR="00BD0346" w:rsidRPr="00946E63" w:rsidRDefault="00BD0346" w:rsidP="00BD0346">
      <w:r w:rsidRPr="00946E63">
        <w:t>76. 雇用労働</w:t>
      </w:r>
      <w:r w:rsidR="00844796" w:rsidRPr="00946E63">
        <w:rPr>
          <w:rFonts w:hint="eastAsia"/>
        </w:rPr>
        <w:t>部</w:t>
      </w:r>
      <w:r w:rsidR="00800F6A" w:rsidRPr="00946E63">
        <w:rPr>
          <w:rFonts w:hint="eastAsia"/>
        </w:rPr>
        <w:t>（</w:t>
      </w:r>
      <w:r w:rsidR="0027242A" w:rsidRPr="00946E63">
        <w:rPr>
          <w:rFonts w:hint="eastAsia"/>
        </w:rPr>
        <w:t xml:space="preserve">訳注　</w:t>
      </w:r>
      <w:r w:rsidR="00800F6A" w:rsidRPr="00946E63">
        <w:rPr>
          <w:rFonts w:hint="eastAsia"/>
        </w:rPr>
        <w:t>日本の旧労働省に相当）</w:t>
      </w:r>
      <w:r w:rsidRPr="00946E63">
        <w:t>の統計によると、2016年末</w:t>
      </w:r>
      <w:r w:rsidR="00844796" w:rsidRPr="00946E63">
        <w:rPr>
          <w:rFonts w:hint="eastAsia"/>
        </w:rPr>
        <w:t>（ママ）</w:t>
      </w:r>
      <w:r w:rsidRPr="00946E63">
        <w:t>に申請された2,609件のうち、1,514件（58％）が最低賃金法（MWA）の障害条項を理由に最低賃金基準からの除外を認められた。さらに、656企業の7,935人の労働者が最低賃金基準から除外されていた。現時点では、最低賃金条項（第7条）の適用除外を補完する他の手段や政策はなく、政府は、重度の</w:t>
      </w:r>
      <w:r w:rsidR="00B820E2" w:rsidRPr="00946E63">
        <w:rPr>
          <w:rFonts w:hint="eastAsia"/>
        </w:rPr>
        <w:t>障害のある人</w:t>
      </w:r>
      <w:r w:rsidRPr="00946E63">
        <w:t>が仕事や社会活動を行うための唯一の代替場所であると思われる</w:t>
      </w:r>
      <w:r w:rsidR="00844796" w:rsidRPr="00946E63">
        <w:rPr>
          <w:rFonts w:hint="eastAsia"/>
        </w:rPr>
        <w:t>保護作業所</w:t>
      </w:r>
      <w:r w:rsidRPr="00946E63">
        <w:t>を閉鎖することは、適切な現実的選択肢ではないと考えている。</w:t>
      </w:r>
    </w:p>
    <w:p w14:paraId="26AC3F77" w14:textId="390B9080" w:rsidR="00BD0346" w:rsidRPr="00946E63" w:rsidRDefault="00BD0346" w:rsidP="00BD0346"/>
    <w:p w14:paraId="39748D08" w14:textId="27C40C16" w:rsidR="00BD0346" w:rsidRPr="00946E63" w:rsidRDefault="00BD0346" w:rsidP="00BD0346">
      <w:r w:rsidRPr="00946E63">
        <w:t>77. 障害者の雇用促進及び職業リハビリテーション法（EVDPA）に基づき、2016年の基準では、中央政府</w:t>
      </w:r>
      <w:r w:rsidR="00844796" w:rsidRPr="00946E63">
        <w:rPr>
          <w:rFonts w:hint="eastAsia"/>
        </w:rPr>
        <w:t>・</w:t>
      </w:r>
      <w:r w:rsidRPr="00946E63">
        <w:t>地方政府、</w:t>
      </w:r>
      <w:r w:rsidR="00844796" w:rsidRPr="00946E63">
        <w:rPr>
          <w:rFonts w:hint="eastAsia"/>
        </w:rPr>
        <w:t>公共</w:t>
      </w:r>
      <w:r w:rsidRPr="00946E63">
        <w:t>的機関、民間企業が障害</w:t>
      </w:r>
      <w:r w:rsidR="00B820E2" w:rsidRPr="00946E63">
        <w:rPr>
          <w:rFonts w:hint="eastAsia"/>
        </w:rPr>
        <w:t>のある</w:t>
      </w:r>
      <w:r w:rsidRPr="00946E63">
        <w:t>労働者を雇用し、労働力に占める割合をそれぞれ3.0％、3.0％、2.7％以上とすることが求められてい</w:t>
      </w:r>
      <w:r w:rsidR="006D51BB" w:rsidRPr="00946E63">
        <w:rPr>
          <w:rFonts w:hint="eastAsia"/>
        </w:rPr>
        <w:t>る</w:t>
      </w:r>
      <w:r w:rsidRPr="00946E63">
        <w:t>。しかし、雇用労働</w:t>
      </w:r>
      <w:r w:rsidR="00EF1EB0" w:rsidRPr="00946E63">
        <w:rPr>
          <w:rFonts w:hint="eastAsia"/>
        </w:rPr>
        <w:t>部</w:t>
      </w:r>
      <w:r w:rsidRPr="00946E63">
        <w:t>のデータによると、</w:t>
      </w:r>
      <w:r w:rsidR="00B820E2" w:rsidRPr="00946E63">
        <w:rPr>
          <w:rFonts w:hint="eastAsia"/>
        </w:rPr>
        <w:t>障害</w:t>
      </w:r>
      <w:r w:rsidR="007A1B1D" w:rsidRPr="00946E63">
        <w:rPr>
          <w:rFonts w:hint="eastAsia"/>
        </w:rPr>
        <w:t>者</w:t>
      </w:r>
      <w:r w:rsidRPr="00946E63">
        <w:t>雇用率はEVDPA基準に満たず、それぞれ2.81％、2.96％、2.56％にしか達してい</w:t>
      </w:r>
      <w:r w:rsidR="006D51BB" w:rsidRPr="00946E63">
        <w:rPr>
          <w:rFonts w:hint="eastAsia"/>
        </w:rPr>
        <w:t>ない</w:t>
      </w:r>
      <w:r w:rsidRPr="00946E63">
        <w:t>。特に、憲法上の機関と教育局の失敗は、その組織上の任務と、</w:t>
      </w:r>
      <w:r w:rsidR="00B820E2" w:rsidRPr="00946E63">
        <w:rPr>
          <w:rFonts w:hint="eastAsia"/>
        </w:rPr>
        <w:t>障害のある人</w:t>
      </w:r>
      <w:r w:rsidRPr="00946E63">
        <w:t>の雇用率</w:t>
      </w:r>
      <w:r w:rsidR="00EF1EB0" w:rsidRPr="00946E63">
        <w:rPr>
          <w:rFonts w:hint="eastAsia"/>
        </w:rPr>
        <w:t>の値</w:t>
      </w:r>
      <w:r w:rsidRPr="00946E63">
        <w:t>（それぞれ2.41％と1.72％）を考慮し</w:t>
      </w:r>
      <w:r w:rsidRPr="00946E63">
        <w:rPr>
          <w:rFonts w:hint="eastAsia"/>
        </w:rPr>
        <w:t>て</w:t>
      </w:r>
      <w:r w:rsidR="00EF1EB0" w:rsidRPr="00946E63">
        <w:rPr>
          <w:rFonts w:hint="eastAsia"/>
        </w:rPr>
        <w:t>注目</w:t>
      </w:r>
      <w:r w:rsidR="00844796" w:rsidRPr="00946E63">
        <w:rPr>
          <w:rFonts w:hint="eastAsia"/>
        </w:rPr>
        <w:t>される</w:t>
      </w:r>
      <w:r w:rsidRPr="00946E63">
        <w:rPr>
          <w:rFonts w:hint="eastAsia"/>
        </w:rPr>
        <w:t>べきである。全体的には、</w:t>
      </w:r>
      <w:r w:rsidR="00844796" w:rsidRPr="00946E63">
        <w:rPr>
          <w:rFonts w:hint="eastAsia"/>
        </w:rPr>
        <w:t>義務的</w:t>
      </w:r>
      <w:r w:rsidRPr="00946E63">
        <w:rPr>
          <w:rFonts w:hint="eastAsia"/>
        </w:rPr>
        <w:t>雇用の</w:t>
      </w:r>
      <w:r w:rsidR="00844796" w:rsidRPr="00946E63">
        <w:rPr>
          <w:rFonts w:hint="eastAsia"/>
        </w:rPr>
        <w:t>対象のす</w:t>
      </w:r>
      <w:r w:rsidRPr="00946E63">
        <w:rPr>
          <w:rFonts w:hint="eastAsia"/>
        </w:rPr>
        <w:t>べての公的機関および民間企業の</w:t>
      </w:r>
      <w:r w:rsidRPr="00946E63">
        <w:t>52.1%が目標を達成できず、大きなギャップが残っている。</w:t>
      </w:r>
    </w:p>
    <w:p w14:paraId="67DC72C7" w14:textId="77777777" w:rsidR="000F0037" w:rsidRPr="00946E63" w:rsidRDefault="000F0037" w:rsidP="00BD0346"/>
    <w:p w14:paraId="475346B8" w14:textId="4445487B" w:rsidR="00BD0346" w:rsidRPr="00946E63" w:rsidRDefault="00BD0346" w:rsidP="00BD0346">
      <w:r w:rsidRPr="00946E63">
        <w:t>78. 2016年の「障害者の経済活動状況調査」（KEAD）と「国民経済活動状況調査」（2017年6月、KOSTAT）によると、</w:t>
      </w:r>
      <w:r w:rsidR="00B820E2" w:rsidRPr="00946E63">
        <w:rPr>
          <w:rFonts w:hint="eastAsia"/>
        </w:rPr>
        <w:t>障害のある人</w:t>
      </w:r>
      <w:r w:rsidRPr="00946E63">
        <w:t>の失業率は6.5％で、全国平均の失業率（3.8％）よりも2.7</w:t>
      </w:r>
      <w:r w:rsidR="00844796" w:rsidRPr="00946E63">
        <w:rPr>
          <w:rFonts w:hint="eastAsia"/>
        </w:rPr>
        <w:t>％</w:t>
      </w:r>
      <w:r w:rsidRPr="00946E63">
        <w:t>高い。</w:t>
      </w:r>
    </w:p>
    <w:p w14:paraId="697415C5" w14:textId="77777777" w:rsidR="00844796" w:rsidRPr="00946E63" w:rsidRDefault="00844796" w:rsidP="00BD0346"/>
    <w:p w14:paraId="60CCE060" w14:textId="10C76CDC" w:rsidR="00BD0346" w:rsidRPr="00946E63" w:rsidRDefault="00BD0346" w:rsidP="00844796">
      <w:pPr>
        <w:jc w:val="center"/>
        <w:rPr>
          <w:b/>
          <w:bCs/>
        </w:rPr>
      </w:pPr>
      <w:r w:rsidRPr="00946E63">
        <w:rPr>
          <w:b/>
          <w:bCs/>
        </w:rPr>
        <w:t>&lt;</w:t>
      </w:r>
      <w:r w:rsidR="00844796" w:rsidRPr="00946E63">
        <w:rPr>
          <w:rFonts w:hint="eastAsia"/>
          <w:b/>
          <w:bCs/>
        </w:rPr>
        <w:t>ジェンダー</w:t>
      </w:r>
      <w:r w:rsidRPr="00946E63">
        <w:rPr>
          <w:b/>
          <w:bCs/>
        </w:rPr>
        <w:t>別の人口と</w:t>
      </w:r>
      <w:r w:rsidR="00B820E2" w:rsidRPr="00946E63">
        <w:rPr>
          <w:rFonts w:hint="eastAsia"/>
        </w:rPr>
        <w:t>障害のある人</w:t>
      </w:r>
      <w:r w:rsidRPr="00946E63">
        <w:rPr>
          <w:b/>
          <w:bCs/>
        </w:rPr>
        <w:t>の経済活動状況&gt;</w:t>
      </w:r>
    </w:p>
    <w:p w14:paraId="10AA877B" w14:textId="46C6A2D6" w:rsidR="002B42D5" w:rsidRPr="00946E63" w:rsidRDefault="002B42D5" w:rsidP="002B42D5">
      <w:pPr>
        <w:wordWrap w:val="0"/>
        <w:jc w:val="right"/>
      </w:pPr>
      <w:r w:rsidRPr="00946E63">
        <w:t>(単位：千人、％)</w:t>
      </w:r>
      <w:r w:rsidRPr="00946E63">
        <w:rPr>
          <w:rFonts w:hint="eastAsia"/>
        </w:rPr>
        <w:t xml:space="preserve">　　　</w:t>
      </w:r>
    </w:p>
    <w:tbl>
      <w:tblPr>
        <w:tblpPr w:leftFromText="142" w:rightFromText="142" w:vertAnchor="text" w:horzAnchor="margin" w:tblpY="7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644"/>
        <w:gridCol w:w="813"/>
        <w:gridCol w:w="986"/>
        <w:gridCol w:w="842"/>
        <w:gridCol w:w="813"/>
        <w:gridCol w:w="766"/>
        <w:gridCol w:w="1238"/>
        <w:gridCol w:w="829"/>
        <w:gridCol w:w="577"/>
        <w:gridCol w:w="814"/>
      </w:tblGrid>
      <w:tr w:rsidR="00946E63" w:rsidRPr="00946E63" w14:paraId="4361AE62" w14:textId="77777777" w:rsidTr="002B42D5">
        <w:tc>
          <w:tcPr>
            <w:tcW w:w="1673" w:type="dxa"/>
            <w:gridSpan w:val="2"/>
            <w:vMerge w:val="restart"/>
            <w:shd w:val="clear" w:color="auto" w:fill="D9D9D9"/>
            <w:vAlign w:val="center"/>
          </w:tcPr>
          <w:p w14:paraId="162C826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区分</w:t>
            </w:r>
          </w:p>
        </w:tc>
        <w:tc>
          <w:tcPr>
            <w:tcW w:w="1799" w:type="dxa"/>
            <w:gridSpan w:val="2"/>
            <w:shd w:val="clear" w:color="auto" w:fill="D9D9D9"/>
            <w:vAlign w:val="center"/>
          </w:tcPr>
          <w:p w14:paraId="4494A4C8"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15歳以上人口</w:t>
            </w:r>
          </w:p>
        </w:tc>
        <w:tc>
          <w:tcPr>
            <w:tcW w:w="2421" w:type="dxa"/>
            <w:gridSpan w:val="3"/>
            <w:shd w:val="clear" w:color="auto" w:fill="D9D9D9"/>
            <w:vAlign w:val="center"/>
          </w:tcPr>
          <w:p w14:paraId="158258F0" w14:textId="77777777" w:rsidR="002B42D5" w:rsidRPr="00946E63" w:rsidRDefault="002B42D5" w:rsidP="002B42D5">
            <w:pPr>
              <w:pStyle w:val="Default"/>
              <w:jc w:val="center"/>
              <w:rPr>
                <w:rFonts w:asciiTheme="minorEastAsia" w:eastAsiaTheme="minorEastAsia" w:hAnsiTheme="minorEastAsia"/>
                <w:bCs/>
                <w:color w:val="auto"/>
                <w:w w:val="80"/>
                <w:sz w:val="20"/>
                <w:szCs w:val="20"/>
              </w:rPr>
            </w:pPr>
            <w:r w:rsidRPr="00946E63">
              <w:rPr>
                <w:rFonts w:asciiTheme="minorEastAsia" w:eastAsiaTheme="minorEastAsia" w:hAnsiTheme="minorEastAsia" w:cs="ＭＳ ゴシック" w:hint="eastAsia"/>
                <w:bCs/>
                <w:color w:val="auto"/>
                <w:w w:val="80"/>
                <w:sz w:val="20"/>
                <w:szCs w:val="20"/>
              </w:rPr>
              <w:t>経済</w:t>
            </w:r>
            <w:r w:rsidRPr="00946E63">
              <w:rPr>
                <w:rFonts w:asciiTheme="minorEastAsia" w:eastAsiaTheme="minorEastAsia" w:hAnsiTheme="minorEastAsia" w:cs="Malgun Gothic" w:hint="eastAsia"/>
                <w:bCs/>
                <w:color w:val="auto"/>
                <w:w w:val="80"/>
                <w:sz w:val="20"/>
                <w:szCs w:val="20"/>
              </w:rPr>
              <w:t>活動を行っている人口</w:t>
            </w:r>
          </w:p>
        </w:tc>
        <w:tc>
          <w:tcPr>
            <w:tcW w:w="1238" w:type="dxa"/>
            <w:vMerge w:val="restart"/>
            <w:shd w:val="clear" w:color="auto" w:fill="D9D9D9"/>
            <w:vAlign w:val="center"/>
          </w:tcPr>
          <w:p w14:paraId="449A9F37" w14:textId="77777777" w:rsidR="002B42D5" w:rsidRPr="00946E63" w:rsidRDefault="002B42D5" w:rsidP="002B42D5">
            <w:pPr>
              <w:pStyle w:val="a9"/>
              <w:wordWrap/>
              <w:spacing w:after="0" w:line="240" w:lineRule="auto"/>
              <w:ind w:leftChars="-56" w:left="-60" w:hangingChars="36" w:hanging="58"/>
              <w:jc w:val="center"/>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経済活動を行っていない人口</w:t>
            </w:r>
          </w:p>
        </w:tc>
        <w:tc>
          <w:tcPr>
            <w:tcW w:w="829" w:type="dxa"/>
            <w:vMerge w:val="restart"/>
            <w:shd w:val="clear" w:color="auto" w:fill="D9D9D9"/>
            <w:vAlign w:val="center"/>
          </w:tcPr>
          <w:p w14:paraId="7ADAEB60" w14:textId="77777777" w:rsidR="002B42D5" w:rsidRPr="00946E63" w:rsidRDefault="002B42D5" w:rsidP="002B42D5">
            <w:pPr>
              <w:pStyle w:val="Default"/>
              <w:ind w:leftChars="-35" w:left="-73" w:firstLine="1"/>
              <w:jc w:val="center"/>
              <w:rPr>
                <w:rFonts w:asciiTheme="minorEastAsia" w:eastAsiaTheme="minorEastAsia" w:hAnsiTheme="minorEastAsia"/>
                <w:bCs/>
                <w:color w:val="auto"/>
                <w:w w:val="80"/>
                <w:sz w:val="20"/>
                <w:szCs w:val="20"/>
              </w:rPr>
            </w:pPr>
            <w:r w:rsidRPr="00946E63">
              <w:rPr>
                <w:rFonts w:asciiTheme="minorEastAsia" w:eastAsiaTheme="minorEastAsia" w:hAnsiTheme="minorEastAsia" w:cs="ＭＳ ゴシック" w:hint="eastAsia"/>
                <w:bCs/>
                <w:color w:val="auto"/>
                <w:w w:val="80"/>
                <w:sz w:val="20"/>
                <w:szCs w:val="20"/>
                <w:lang w:eastAsia="ja-JP"/>
              </w:rPr>
              <w:t>経済活動参加率</w:t>
            </w:r>
          </w:p>
        </w:tc>
        <w:tc>
          <w:tcPr>
            <w:tcW w:w="577" w:type="dxa"/>
            <w:vMerge w:val="restart"/>
            <w:shd w:val="clear" w:color="auto" w:fill="D9D9D9"/>
            <w:vAlign w:val="center"/>
          </w:tcPr>
          <w:p w14:paraId="3B84BF61" w14:textId="77777777" w:rsidR="002B42D5" w:rsidRPr="00946E63" w:rsidRDefault="002B42D5" w:rsidP="002B42D5">
            <w:pPr>
              <w:pStyle w:val="Default"/>
              <w:ind w:leftChars="-56" w:left="-62" w:hangingChars="35" w:hanging="56"/>
              <w:jc w:val="center"/>
              <w:rPr>
                <w:rFonts w:asciiTheme="minorEastAsia" w:eastAsiaTheme="minorEastAsia" w:hAnsiTheme="minorEastAsia"/>
                <w:bCs/>
                <w:color w:val="auto"/>
                <w:w w:val="80"/>
                <w:sz w:val="20"/>
                <w:szCs w:val="20"/>
              </w:rPr>
            </w:pPr>
            <w:r w:rsidRPr="00946E63">
              <w:rPr>
                <w:rFonts w:asciiTheme="minorEastAsia" w:eastAsiaTheme="minorEastAsia" w:hAnsiTheme="minorEastAsia" w:hint="eastAsia"/>
                <w:bCs/>
                <w:color w:val="auto"/>
                <w:w w:val="80"/>
                <w:sz w:val="20"/>
                <w:szCs w:val="20"/>
                <w:lang w:eastAsia="ja-JP"/>
              </w:rPr>
              <w:t>失業率</w:t>
            </w:r>
          </w:p>
        </w:tc>
        <w:tc>
          <w:tcPr>
            <w:tcW w:w="814" w:type="dxa"/>
            <w:vMerge w:val="restart"/>
            <w:shd w:val="clear" w:color="auto" w:fill="D9D9D9"/>
            <w:vAlign w:val="center"/>
          </w:tcPr>
          <w:p w14:paraId="6EAECFAA" w14:textId="77777777" w:rsidR="002B42D5" w:rsidRPr="00946E63" w:rsidRDefault="002B42D5" w:rsidP="002B42D5">
            <w:pPr>
              <w:pStyle w:val="Default"/>
              <w:ind w:leftChars="-69" w:left="-108" w:hangingChars="23" w:hanging="37"/>
              <w:jc w:val="center"/>
              <w:rPr>
                <w:rFonts w:asciiTheme="minorEastAsia" w:eastAsiaTheme="minorEastAsia" w:hAnsiTheme="minorEastAsia"/>
                <w:bCs/>
                <w:color w:val="auto"/>
                <w:w w:val="80"/>
                <w:sz w:val="20"/>
                <w:szCs w:val="20"/>
              </w:rPr>
            </w:pPr>
            <w:r w:rsidRPr="00946E63">
              <w:rPr>
                <w:rFonts w:asciiTheme="minorEastAsia" w:eastAsiaTheme="minorEastAsia" w:hAnsiTheme="minorEastAsia" w:hint="eastAsia"/>
                <w:bCs/>
                <w:color w:val="auto"/>
                <w:w w:val="80"/>
                <w:sz w:val="20"/>
                <w:szCs w:val="20"/>
                <w:lang w:eastAsia="ja-JP"/>
              </w:rPr>
              <w:t>人口中の就労率</w:t>
            </w:r>
          </w:p>
        </w:tc>
      </w:tr>
      <w:tr w:rsidR="00946E63" w:rsidRPr="00946E63" w14:paraId="4552B277" w14:textId="77777777" w:rsidTr="002B42D5">
        <w:tc>
          <w:tcPr>
            <w:tcW w:w="1673" w:type="dxa"/>
            <w:gridSpan w:val="2"/>
            <w:vMerge/>
            <w:shd w:val="clear" w:color="auto" w:fill="auto"/>
          </w:tcPr>
          <w:p w14:paraId="156BC8BC"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813" w:type="dxa"/>
            <w:shd w:val="clear" w:color="auto" w:fill="D9D9D9"/>
            <w:vAlign w:val="center"/>
          </w:tcPr>
          <w:p w14:paraId="630093A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人数</w:t>
            </w:r>
          </w:p>
        </w:tc>
        <w:tc>
          <w:tcPr>
            <w:tcW w:w="986" w:type="dxa"/>
            <w:shd w:val="clear" w:color="auto" w:fill="D9D9D9"/>
            <w:vAlign w:val="center"/>
          </w:tcPr>
          <w:p w14:paraId="282E940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w w:val="80"/>
                <w:szCs w:val="20"/>
              </w:rPr>
            </w:pPr>
            <w:r w:rsidRPr="00946E63">
              <w:rPr>
                <w:rFonts w:asciiTheme="minorEastAsia" w:eastAsiaTheme="minorEastAsia" w:hAnsiTheme="minorEastAsia"/>
                <w:bCs/>
                <w:w w:val="80"/>
                <w:szCs w:val="20"/>
              </w:rPr>
              <w:t>%</w:t>
            </w:r>
          </w:p>
        </w:tc>
        <w:tc>
          <w:tcPr>
            <w:tcW w:w="842" w:type="dxa"/>
            <w:shd w:val="clear" w:color="auto" w:fill="D9D9D9"/>
            <w:vAlign w:val="center"/>
          </w:tcPr>
          <w:p w14:paraId="1DF219F4"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合計</w:t>
            </w:r>
          </w:p>
        </w:tc>
        <w:tc>
          <w:tcPr>
            <w:tcW w:w="813" w:type="dxa"/>
            <w:shd w:val="clear" w:color="auto" w:fill="D9D9D9"/>
            <w:vAlign w:val="center"/>
          </w:tcPr>
          <w:p w14:paraId="6BDA62B4"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就労中</w:t>
            </w:r>
          </w:p>
        </w:tc>
        <w:tc>
          <w:tcPr>
            <w:tcW w:w="766" w:type="dxa"/>
            <w:shd w:val="clear" w:color="auto" w:fill="D9D9D9"/>
            <w:vAlign w:val="center"/>
          </w:tcPr>
          <w:p w14:paraId="34099505"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失業中</w:t>
            </w:r>
          </w:p>
        </w:tc>
        <w:tc>
          <w:tcPr>
            <w:tcW w:w="1238" w:type="dxa"/>
            <w:vMerge/>
            <w:shd w:val="clear" w:color="auto" w:fill="auto"/>
          </w:tcPr>
          <w:p w14:paraId="6EA69D95"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829" w:type="dxa"/>
            <w:vMerge/>
            <w:shd w:val="clear" w:color="auto" w:fill="auto"/>
          </w:tcPr>
          <w:p w14:paraId="08F842E3"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577" w:type="dxa"/>
            <w:vMerge/>
            <w:shd w:val="clear" w:color="auto" w:fill="auto"/>
          </w:tcPr>
          <w:p w14:paraId="372AA55A"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814" w:type="dxa"/>
            <w:vMerge/>
            <w:shd w:val="clear" w:color="auto" w:fill="auto"/>
          </w:tcPr>
          <w:p w14:paraId="7A1651F2"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r>
      <w:tr w:rsidR="00946E63" w:rsidRPr="00946E63" w14:paraId="79388467" w14:textId="77777777" w:rsidTr="002B42D5">
        <w:tc>
          <w:tcPr>
            <w:tcW w:w="1029" w:type="dxa"/>
            <w:vMerge w:val="restart"/>
            <w:shd w:val="clear" w:color="auto" w:fill="auto"/>
            <w:vAlign w:val="center"/>
          </w:tcPr>
          <w:p w14:paraId="10955B52" w14:textId="317F6CA3"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hint="eastAsia"/>
                <w:bCs/>
                <w:szCs w:val="20"/>
                <w:lang w:eastAsia="ja-JP"/>
              </w:rPr>
              <w:t>障害のある人</w:t>
            </w:r>
            <w:r w:rsidR="00634EA4" w:rsidRPr="00946E63">
              <w:rPr>
                <w:rFonts w:asciiTheme="minorEastAsia" w:eastAsiaTheme="minorEastAsia" w:hAnsiTheme="minorEastAsia" w:hint="eastAsia"/>
                <w:bCs/>
                <w:szCs w:val="20"/>
                <w:lang w:eastAsia="ja-JP"/>
              </w:rPr>
              <w:t xml:space="preserve"> </w:t>
            </w:r>
          </w:p>
        </w:tc>
        <w:tc>
          <w:tcPr>
            <w:tcW w:w="644" w:type="dxa"/>
            <w:shd w:val="clear" w:color="auto" w:fill="auto"/>
          </w:tcPr>
          <w:p w14:paraId="4CDD1555"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女性</w:t>
            </w:r>
          </w:p>
        </w:tc>
        <w:tc>
          <w:tcPr>
            <w:tcW w:w="813" w:type="dxa"/>
            <w:shd w:val="clear" w:color="auto" w:fill="auto"/>
            <w:vAlign w:val="center"/>
          </w:tcPr>
          <w:p w14:paraId="58882EB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1,026</w:t>
            </w:r>
          </w:p>
        </w:tc>
        <w:tc>
          <w:tcPr>
            <w:tcW w:w="986" w:type="dxa"/>
            <w:shd w:val="clear" w:color="auto" w:fill="auto"/>
            <w:vAlign w:val="center"/>
          </w:tcPr>
          <w:p w14:paraId="7B756F08"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(42.03)</w:t>
            </w:r>
          </w:p>
        </w:tc>
        <w:tc>
          <w:tcPr>
            <w:tcW w:w="842" w:type="dxa"/>
            <w:shd w:val="clear" w:color="auto" w:fill="auto"/>
            <w:vAlign w:val="center"/>
          </w:tcPr>
          <w:p w14:paraId="63318176"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229</w:t>
            </w:r>
          </w:p>
        </w:tc>
        <w:tc>
          <w:tcPr>
            <w:tcW w:w="813" w:type="dxa"/>
            <w:shd w:val="clear" w:color="auto" w:fill="auto"/>
            <w:vAlign w:val="center"/>
          </w:tcPr>
          <w:p w14:paraId="7D4079E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214</w:t>
            </w:r>
          </w:p>
        </w:tc>
        <w:tc>
          <w:tcPr>
            <w:tcW w:w="766" w:type="dxa"/>
            <w:shd w:val="clear" w:color="auto" w:fill="auto"/>
            <w:vAlign w:val="center"/>
          </w:tcPr>
          <w:p w14:paraId="2D92BF82"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16</w:t>
            </w:r>
          </w:p>
        </w:tc>
        <w:tc>
          <w:tcPr>
            <w:tcW w:w="1238" w:type="dxa"/>
            <w:shd w:val="clear" w:color="auto" w:fill="auto"/>
            <w:vAlign w:val="center"/>
          </w:tcPr>
          <w:p w14:paraId="71C9B77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796</w:t>
            </w:r>
          </w:p>
        </w:tc>
        <w:tc>
          <w:tcPr>
            <w:tcW w:w="829" w:type="dxa"/>
            <w:shd w:val="clear" w:color="auto" w:fill="auto"/>
            <w:vAlign w:val="center"/>
          </w:tcPr>
          <w:p w14:paraId="629036E1"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22.4</w:t>
            </w:r>
          </w:p>
        </w:tc>
        <w:tc>
          <w:tcPr>
            <w:tcW w:w="577" w:type="dxa"/>
            <w:shd w:val="clear" w:color="auto" w:fill="auto"/>
            <w:vAlign w:val="center"/>
          </w:tcPr>
          <w:p w14:paraId="5196503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6.8</w:t>
            </w:r>
          </w:p>
        </w:tc>
        <w:tc>
          <w:tcPr>
            <w:tcW w:w="814" w:type="dxa"/>
            <w:shd w:val="clear" w:color="auto" w:fill="auto"/>
            <w:vAlign w:val="center"/>
          </w:tcPr>
          <w:p w14:paraId="0E915A0E"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20.8</w:t>
            </w:r>
          </w:p>
        </w:tc>
      </w:tr>
      <w:tr w:rsidR="00946E63" w:rsidRPr="00946E63" w14:paraId="2F52583D" w14:textId="77777777" w:rsidTr="002B42D5">
        <w:tc>
          <w:tcPr>
            <w:tcW w:w="1029" w:type="dxa"/>
            <w:vMerge/>
            <w:shd w:val="clear" w:color="auto" w:fill="auto"/>
            <w:vAlign w:val="center"/>
          </w:tcPr>
          <w:p w14:paraId="083C61E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p>
        </w:tc>
        <w:tc>
          <w:tcPr>
            <w:tcW w:w="644" w:type="dxa"/>
            <w:shd w:val="clear" w:color="auto" w:fill="auto"/>
          </w:tcPr>
          <w:p w14:paraId="0F847F69"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男性</w:t>
            </w:r>
          </w:p>
        </w:tc>
        <w:tc>
          <w:tcPr>
            <w:tcW w:w="813" w:type="dxa"/>
            <w:shd w:val="clear" w:color="auto" w:fill="auto"/>
            <w:vAlign w:val="center"/>
          </w:tcPr>
          <w:p w14:paraId="6918A43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1,414</w:t>
            </w:r>
          </w:p>
        </w:tc>
        <w:tc>
          <w:tcPr>
            <w:tcW w:w="986" w:type="dxa"/>
            <w:shd w:val="clear" w:color="auto" w:fill="auto"/>
            <w:vAlign w:val="center"/>
          </w:tcPr>
          <w:p w14:paraId="7161310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(57.93)</w:t>
            </w:r>
          </w:p>
        </w:tc>
        <w:tc>
          <w:tcPr>
            <w:tcW w:w="842" w:type="dxa"/>
            <w:shd w:val="clear" w:color="auto" w:fill="auto"/>
            <w:vAlign w:val="center"/>
          </w:tcPr>
          <w:p w14:paraId="38A34305"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711</w:t>
            </w:r>
          </w:p>
        </w:tc>
        <w:tc>
          <w:tcPr>
            <w:tcW w:w="813" w:type="dxa"/>
            <w:shd w:val="clear" w:color="auto" w:fill="auto"/>
            <w:vAlign w:val="center"/>
          </w:tcPr>
          <w:p w14:paraId="6A4EF05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666</w:t>
            </w:r>
          </w:p>
        </w:tc>
        <w:tc>
          <w:tcPr>
            <w:tcW w:w="766" w:type="dxa"/>
            <w:shd w:val="clear" w:color="auto" w:fill="auto"/>
            <w:vAlign w:val="center"/>
          </w:tcPr>
          <w:p w14:paraId="7167AF38"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45</w:t>
            </w:r>
          </w:p>
        </w:tc>
        <w:tc>
          <w:tcPr>
            <w:tcW w:w="1238" w:type="dxa"/>
            <w:shd w:val="clear" w:color="auto" w:fill="auto"/>
            <w:vAlign w:val="center"/>
          </w:tcPr>
          <w:p w14:paraId="31B9E138"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703</w:t>
            </w:r>
          </w:p>
        </w:tc>
        <w:tc>
          <w:tcPr>
            <w:tcW w:w="829" w:type="dxa"/>
            <w:shd w:val="clear" w:color="auto" w:fill="auto"/>
            <w:vAlign w:val="center"/>
          </w:tcPr>
          <w:p w14:paraId="4301EE25"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50.3</w:t>
            </w:r>
          </w:p>
        </w:tc>
        <w:tc>
          <w:tcPr>
            <w:tcW w:w="577" w:type="dxa"/>
            <w:shd w:val="clear" w:color="auto" w:fill="auto"/>
            <w:vAlign w:val="center"/>
          </w:tcPr>
          <w:p w14:paraId="3C19E240"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6.4</w:t>
            </w:r>
          </w:p>
        </w:tc>
        <w:tc>
          <w:tcPr>
            <w:tcW w:w="814" w:type="dxa"/>
            <w:shd w:val="clear" w:color="auto" w:fill="auto"/>
            <w:vAlign w:val="center"/>
          </w:tcPr>
          <w:p w14:paraId="48097ECD"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47.1</w:t>
            </w:r>
          </w:p>
        </w:tc>
      </w:tr>
      <w:tr w:rsidR="00946E63" w:rsidRPr="00946E63" w14:paraId="1E1D2128" w14:textId="77777777" w:rsidTr="002B42D5">
        <w:tc>
          <w:tcPr>
            <w:tcW w:w="1029" w:type="dxa"/>
            <w:vMerge/>
            <w:shd w:val="clear" w:color="auto" w:fill="auto"/>
            <w:vAlign w:val="center"/>
          </w:tcPr>
          <w:p w14:paraId="050FE6DE"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p>
        </w:tc>
        <w:tc>
          <w:tcPr>
            <w:tcW w:w="644" w:type="dxa"/>
            <w:shd w:val="clear" w:color="auto" w:fill="auto"/>
          </w:tcPr>
          <w:p w14:paraId="4E1889CC"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合計</w:t>
            </w:r>
          </w:p>
        </w:tc>
        <w:tc>
          <w:tcPr>
            <w:tcW w:w="813" w:type="dxa"/>
            <w:shd w:val="clear" w:color="auto" w:fill="auto"/>
            <w:vAlign w:val="center"/>
          </w:tcPr>
          <w:p w14:paraId="1E6B24F6"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2,441</w:t>
            </w:r>
          </w:p>
        </w:tc>
        <w:tc>
          <w:tcPr>
            <w:tcW w:w="986" w:type="dxa"/>
            <w:shd w:val="clear" w:color="auto" w:fill="auto"/>
            <w:vAlign w:val="center"/>
          </w:tcPr>
          <w:p w14:paraId="0F75C0A5"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(100.00)</w:t>
            </w:r>
          </w:p>
        </w:tc>
        <w:tc>
          <w:tcPr>
            <w:tcW w:w="842" w:type="dxa"/>
            <w:shd w:val="clear" w:color="auto" w:fill="auto"/>
            <w:vAlign w:val="center"/>
          </w:tcPr>
          <w:p w14:paraId="336C3429"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941</w:t>
            </w:r>
          </w:p>
        </w:tc>
        <w:tc>
          <w:tcPr>
            <w:tcW w:w="813" w:type="dxa"/>
            <w:shd w:val="clear" w:color="auto" w:fill="auto"/>
            <w:vAlign w:val="center"/>
          </w:tcPr>
          <w:p w14:paraId="5919E7E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880</w:t>
            </w:r>
          </w:p>
        </w:tc>
        <w:tc>
          <w:tcPr>
            <w:tcW w:w="766" w:type="dxa"/>
            <w:shd w:val="clear" w:color="auto" w:fill="auto"/>
            <w:vAlign w:val="center"/>
          </w:tcPr>
          <w:p w14:paraId="51E26F0B"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61</w:t>
            </w:r>
          </w:p>
        </w:tc>
        <w:tc>
          <w:tcPr>
            <w:tcW w:w="1238" w:type="dxa"/>
            <w:shd w:val="clear" w:color="auto" w:fill="auto"/>
            <w:vAlign w:val="center"/>
          </w:tcPr>
          <w:p w14:paraId="76CAE8F0"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1,500</w:t>
            </w:r>
          </w:p>
        </w:tc>
        <w:tc>
          <w:tcPr>
            <w:tcW w:w="829" w:type="dxa"/>
            <w:shd w:val="clear" w:color="auto" w:fill="auto"/>
            <w:vAlign w:val="center"/>
          </w:tcPr>
          <w:p w14:paraId="61572743"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38.5</w:t>
            </w:r>
          </w:p>
        </w:tc>
        <w:tc>
          <w:tcPr>
            <w:tcW w:w="577" w:type="dxa"/>
            <w:shd w:val="clear" w:color="auto" w:fill="auto"/>
            <w:vAlign w:val="center"/>
          </w:tcPr>
          <w:p w14:paraId="678A1AB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6.5</w:t>
            </w:r>
          </w:p>
        </w:tc>
        <w:tc>
          <w:tcPr>
            <w:tcW w:w="814" w:type="dxa"/>
            <w:shd w:val="clear" w:color="auto" w:fill="auto"/>
            <w:vAlign w:val="center"/>
          </w:tcPr>
          <w:p w14:paraId="382FD578"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36.1</w:t>
            </w:r>
          </w:p>
        </w:tc>
      </w:tr>
      <w:tr w:rsidR="00946E63" w:rsidRPr="00946E63" w14:paraId="2B8B9C52" w14:textId="77777777" w:rsidTr="002B42D5">
        <w:tc>
          <w:tcPr>
            <w:tcW w:w="1029" w:type="dxa"/>
            <w:vMerge w:val="restart"/>
            <w:shd w:val="clear" w:color="auto" w:fill="auto"/>
            <w:vAlign w:val="center"/>
          </w:tcPr>
          <w:p w14:paraId="5E8DB6B9"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hint="eastAsia"/>
                <w:bCs/>
                <w:szCs w:val="20"/>
                <w:lang w:eastAsia="ja-JP"/>
              </w:rPr>
              <w:t>全人口</w:t>
            </w:r>
          </w:p>
        </w:tc>
        <w:tc>
          <w:tcPr>
            <w:tcW w:w="644" w:type="dxa"/>
            <w:shd w:val="clear" w:color="auto" w:fill="auto"/>
          </w:tcPr>
          <w:p w14:paraId="7DA7C413"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女性</w:t>
            </w:r>
          </w:p>
        </w:tc>
        <w:tc>
          <w:tcPr>
            <w:tcW w:w="813" w:type="dxa"/>
            <w:shd w:val="clear" w:color="auto" w:fill="auto"/>
            <w:vAlign w:val="center"/>
          </w:tcPr>
          <w:p w14:paraId="281A0A2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22,300</w:t>
            </w:r>
          </w:p>
        </w:tc>
        <w:tc>
          <w:tcPr>
            <w:tcW w:w="986" w:type="dxa"/>
            <w:shd w:val="clear" w:color="auto" w:fill="auto"/>
            <w:vAlign w:val="center"/>
          </w:tcPr>
          <w:p w14:paraId="0A057B8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(50.96)</w:t>
            </w:r>
          </w:p>
        </w:tc>
        <w:tc>
          <w:tcPr>
            <w:tcW w:w="842" w:type="dxa"/>
            <w:shd w:val="clear" w:color="auto" w:fill="auto"/>
            <w:vAlign w:val="center"/>
          </w:tcPr>
          <w:p w14:paraId="0F60A457"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11,911</w:t>
            </w:r>
          </w:p>
        </w:tc>
        <w:tc>
          <w:tcPr>
            <w:tcW w:w="813" w:type="dxa"/>
            <w:shd w:val="clear" w:color="auto" w:fill="auto"/>
            <w:vAlign w:val="center"/>
          </w:tcPr>
          <w:p w14:paraId="098D5D39"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11,476</w:t>
            </w:r>
          </w:p>
        </w:tc>
        <w:tc>
          <w:tcPr>
            <w:tcW w:w="766" w:type="dxa"/>
            <w:shd w:val="clear" w:color="auto" w:fill="auto"/>
            <w:vAlign w:val="center"/>
          </w:tcPr>
          <w:p w14:paraId="0F3E0F5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436</w:t>
            </w:r>
          </w:p>
        </w:tc>
        <w:tc>
          <w:tcPr>
            <w:tcW w:w="1238" w:type="dxa"/>
            <w:shd w:val="clear" w:color="auto" w:fill="auto"/>
            <w:vAlign w:val="center"/>
          </w:tcPr>
          <w:p w14:paraId="5ADFB9A6"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10,389</w:t>
            </w:r>
          </w:p>
        </w:tc>
        <w:tc>
          <w:tcPr>
            <w:tcW w:w="829" w:type="dxa"/>
            <w:shd w:val="clear" w:color="auto" w:fill="auto"/>
            <w:vAlign w:val="center"/>
          </w:tcPr>
          <w:p w14:paraId="53E1F9DC"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53.4</w:t>
            </w:r>
          </w:p>
        </w:tc>
        <w:tc>
          <w:tcPr>
            <w:tcW w:w="577" w:type="dxa"/>
            <w:shd w:val="clear" w:color="auto" w:fill="auto"/>
            <w:vAlign w:val="center"/>
          </w:tcPr>
          <w:p w14:paraId="1F3B3D9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3.7</w:t>
            </w:r>
          </w:p>
        </w:tc>
        <w:tc>
          <w:tcPr>
            <w:tcW w:w="814" w:type="dxa"/>
            <w:shd w:val="clear" w:color="auto" w:fill="auto"/>
            <w:vAlign w:val="center"/>
          </w:tcPr>
          <w:p w14:paraId="3EB7C84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51.5</w:t>
            </w:r>
          </w:p>
        </w:tc>
      </w:tr>
      <w:tr w:rsidR="00946E63" w:rsidRPr="00946E63" w14:paraId="23D91B5B" w14:textId="77777777" w:rsidTr="002B42D5">
        <w:tc>
          <w:tcPr>
            <w:tcW w:w="1029" w:type="dxa"/>
            <w:vMerge/>
            <w:shd w:val="clear" w:color="auto" w:fill="auto"/>
          </w:tcPr>
          <w:p w14:paraId="25F8BCAC"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644" w:type="dxa"/>
            <w:shd w:val="clear" w:color="auto" w:fill="auto"/>
          </w:tcPr>
          <w:p w14:paraId="526AE5E1"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男性</w:t>
            </w:r>
          </w:p>
        </w:tc>
        <w:tc>
          <w:tcPr>
            <w:tcW w:w="813" w:type="dxa"/>
            <w:shd w:val="clear" w:color="auto" w:fill="auto"/>
            <w:vAlign w:val="center"/>
          </w:tcPr>
          <w:p w14:paraId="6A01C8F2"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21,464</w:t>
            </w:r>
          </w:p>
        </w:tc>
        <w:tc>
          <w:tcPr>
            <w:tcW w:w="986" w:type="dxa"/>
            <w:shd w:val="clear" w:color="auto" w:fill="auto"/>
            <w:vAlign w:val="center"/>
          </w:tcPr>
          <w:p w14:paraId="6186CE71"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(49.04)</w:t>
            </w:r>
          </w:p>
        </w:tc>
        <w:tc>
          <w:tcPr>
            <w:tcW w:w="842" w:type="dxa"/>
            <w:shd w:val="clear" w:color="auto" w:fill="auto"/>
            <w:vAlign w:val="center"/>
          </w:tcPr>
          <w:p w14:paraId="0BAABFC9"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16,018</w:t>
            </w:r>
          </w:p>
        </w:tc>
        <w:tc>
          <w:tcPr>
            <w:tcW w:w="813" w:type="dxa"/>
            <w:shd w:val="clear" w:color="auto" w:fill="auto"/>
            <w:vAlign w:val="center"/>
          </w:tcPr>
          <w:p w14:paraId="308C49BA"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15,385</w:t>
            </w:r>
          </w:p>
        </w:tc>
        <w:tc>
          <w:tcPr>
            <w:tcW w:w="766" w:type="dxa"/>
            <w:shd w:val="clear" w:color="auto" w:fill="auto"/>
            <w:vAlign w:val="center"/>
          </w:tcPr>
          <w:p w14:paraId="10F537E5"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634</w:t>
            </w:r>
          </w:p>
        </w:tc>
        <w:tc>
          <w:tcPr>
            <w:tcW w:w="1238" w:type="dxa"/>
            <w:shd w:val="clear" w:color="auto" w:fill="auto"/>
            <w:vAlign w:val="center"/>
          </w:tcPr>
          <w:p w14:paraId="2A6DFF12"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5,446</w:t>
            </w:r>
          </w:p>
        </w:tc>
        <w:tc>
          <w:tcPr>
            <w:tcW w:w="829" w:type="dxa"/>
            <w:shd w:val="clear" w:color="auto" w:fill="auto"/>
            <w:vAlign w:val="center"/>
          </w:tcPr>
          <w:p w14:paraId="58DF15D4"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74.6</w:t>
            </w:r>
          </w:p>
        </w:tc>
        <w:tc>
          <w:tcPr>
            <w:tcW w:w="577" w:type="dxa"/>
            <w:shd w:val="clear" w:color="auto" w:fill="auto"/>
            <w:vAlign w:val="center"/>
          </w:tcPr>
          <w:p w14:paraId="01553A04"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4.0</w:t>
            </w:r>
          </w:p>
        </w:tc>
        <w:tc>
          <w:tcPr>
            <w:tcW w:w="814" w:type="dxa"/>
            <w:shd w:val="clear" w:color="auto" w:fill="auto"/>
            <w:vAlign w:val="center"/>
          </w:tcPr>
          <w:p w14:paraId="3D9F5051"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71.7</w:t>
            </w:r>
          </w:p>
        </w:tc>
      </w:tr>
      <w:tr w:rsidR="00946E63" w:rsidRPr="00946E63" w14:paraId="69FF2F39" w14:textId="77777777" w:rsidTr="002B42D5">
        <w:tc>
          <w:tcPr>
            <w:tcW w:w="1029" w:type="dxa"/>
            <w:vMerge/>
            <w:shd w:val="clear" w:color="auto" w:fill="auto"/>
          </w:tcPr>
          <w:p w14:paraId="5AFB2E86"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szCs w:val="20"/>
              </w:rPr>
            </w:pPr>
          </w:p>
        </w:tc>
        <w:tc>
          <w:tcPr>
            <w:tcW w:w="644" w:type="dxa"/>
            <w:shd w:val="clear" w:color="auto" w:fill="auto"/>
          </w:tcPr>
          <w:p w14:paraId="7134BAEB" w14:textId="77777777" w:rsidR="002B42D5" w:rsidRPr="00946E63" w:rsidRDefault="002B42D5" w:rsidP="002B42D5">
            <w:pPr>
              <w:pStyle w:val="a9"/>
              <w:wordWrap/>
              <w:spacing w:after="0" w:line="240" w:lineRule="auto"/>
              <w:ind w:leftChars="0" w:left="0"/>
              <w:jc w:val="left"/>
              <w:rPr>
                <w:rFonts w:asciiTheme="minorEastAsia" w:eastAsiaTheme="minorEastAsia" w:hAnsiTheme="minorEastAsia"/>
                <w:bCs/>
                <w:w w:val="80"/>
                <w:szCs w:val="20"/>
              </w:rPr>
            </w:pPr>
            <w:r w:rsidRPr="00946E63">
              <w:rPr>
                <w:rFonts w:asciiTheme="minorEastAsia" w:eastAsiaTheme="minorEastAsia" w:hAnsiTheme="minorEastAsia" w:hint="eastAsia"/>
                <w:bCs/>
                <w:w w:val="80"/>
                <w:szCs w:val="20"/>
                <w:lang w:eastAsia="ja-JP"/>
              </w:rPr>
              <w:t>合計</w:t>
            </w:r>
          </w:p>
        </w:tc>
        <w:tc>
          <w:tcPr>
            <w:tcW w:w="813" w:type="dxa"/>
            <w:shd w:val="clear" w:color="auto" w:fill="auto"/>
            <w:vAlign w:val="center"/>
          </w:tcPr>
          <w:p w14:paraId="0EF3CD53"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43,764</w:t>
            </w:r>
          </w:p>
        </w:tc>
        <w:tc>
          <w:tcPr>
            <w:tcW w:w="986" w:type="dxa"/>
            <w:shd w:val="clear" w:color="auto" w:fill="auto"/>
            <w:vAlign w:val="center"/>
          </w:tcPr>
          <w:p w14:paraId="3A1897AF"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(100.00)</w:t>
            </w:r>
          </w:p>
        </w:tc>
        <w:tc>
          <w:tcPr>
            <w:tcW w:w="842" w:type="dxa"/>
            <w:shd w:val="clear" w:color="auto" w:fill="auto"/>
            <w:vAlign w:val="center"/>
          </w:tcPr>
          <w:p w14:paraId="5C7FE6B2"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27,929</w:t>
            </w:r>
          </w:p>
        </w:tc>
        <w:tc>
          <w:tcPr>
            <w:tcW w:w="813" w:type="dxa"/>
            <w:shd w:val="clear" w:color="auto" w:fill="auto"/>
            <w:vAlign w:val="center"/>
          </w:tcPr>
          <w:p w14:paraId="31C21780"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26,860</w:t>
            </w:r>
          </w:p>
        </w:tc>
        <w:tc>
          <w:tcPr>
            <w:tcW w:w="766" w:type="dxa"/>
            <w:shd w:val="clear" w:color="auto" w:fill="auto"/>
            <w:vAlign w:val="center"/>
          </w:tcPr>
          <w:p w14:paraId="7E0C655C"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1,069</w:t>
            </w:r>
          </w:p>
        </w:tc>
        <w:tc>
          <w:tcPr>
            <w:tcW w:w="1238" w:type="dxa"/>
            <w:shd w:val="clear" w:color="auto" w:fill="auto"/>
            <w:vAlign w:val="center"/>
          </w:tcPr>
          <w:p w14:paraId="3C996EC9"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15,834</w:t>
            </w:r>
          </w:p>
        </w:tc>
        <w:tc>
          <w:tcPr>
            <w:tcW w:w="829" w:type="dxa"/>
            <w:shd w:val="clear" w:color="auto" w:fill="auto"/>
            <w:vAlign w:val="center"/>
          </w:tcPr>
          <w:p w14:paraId="653BF24E"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63.8</w:t>
            </w:r>
          </w:p>
        </w:tc>
        <w:tc>
          <w:tcPr>
            <w:tcW w:w="577" w:type="dxa"/>
            <w:shd w:val="clear" w:color="auto" w:fill="auto"/>
            <w:vAlign w:val="center"/>
          </w:tcPr>
          <w:p w14:paraId="47CB79A5"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3.8</w:t>
            </w:r>
          </w:p>
        </w:tc>
        <w:tc>
          <w:tcPr>
            <w:tcW w:w="814" w:type="dxa"/>
            <w:shd w:val="clear" w:color="auto" w:fill="auto"/>
            <w:vAlign w:val="center"/>
          </w:tcPr>
          <w:p w14:paraId="64068A94" w14:textId="77777777" w:rsidR="002B42D5" w:rsidRPr="00946E63" w:rsidRDefault="002B42D5" w:rsidP="002B42D5">
            <w:pPr>
              <w:pStyle w:val="a9"/>
              <w:wordWrap/>
              <w:spacing w:after="0" w:line="240" w:lineRule="auto"/>
              <w:ind w:leftChars="0" w:left="0"/>
              <w:jc w:val="center"/>
              <w:rPr>
                <w:rFonts w:asciiTheme="minorEastAsia" w:eastAsiaTheme="minorEastAsia" w:hAnsiTheme="minorEastAsia"/>
                <w:bCs/>
                <w:szCs w:val="20"/>
              </w:rPr>
            </w:pPr>
            <w:r w:rsidRPr="00946E63">
              <w:rPr>
                <w:rFonts w:asciiTheme="minorEastAsia" w:eastAsiaTheme="minorEastAsia" w:hAnsiTheme="minorEastAsia"/>
                <w:bCs/>
                <w:szCs w:val="20"/>
              </w:rPr>
              <w:t>61.4</w:t>
            </w:r>
          </w:p>
        </w:tc>
      </w:tr>
    </w:tbl>
    <w:p w14:paraId="11A3D355" w14:textId="006F26B9" w:rsidR="00C251A3" w:rsidRPr="00946E63" w:rsidRDefault="00C251A3" w:rsidP="00C251A3">
      <w:pPr>
        <w:wordWrap w:val="0"/>
        <w:jc w:val="right"/>
      </w:pPr>
      <w:r w:rsidRPr="00946E63">
        <w:rPr>
          <w:rFonts w:hint="eastAsia"/>
        </w:rPr>
        <w:t>出典：</w:t>
      </w:r>
      <w:r w:rsidR="00974F6C" w:rsidRPr="00946E63">
        <w:t>KEAD</w:t>
      </w:r>
      <w:r w:rsidR="002B42D5" w:rsidRPr="00946E63">
        <w:rPr>
          <w:rFonts w:hint="eastAsia"/>
        </w:rPr>
        <w:t>（韓国障害者雇用促進公団）および</w:t>
      </w:r>
      <w:r w:rsidR="00C04FF8" w:rsidRPr="00946E63">
        <w:t>KOSTAT</w:t>
      </w:r>
      <w:r w:rsidR="00C04FF8" w:rsidRPr="00946E63">
        <w:rPr>
          <w:rFonts w:hint="eastAsia"/>
        </w:rPr>
        <w:t>（</w:t>
      </w:r>
      <w:r w:rsidR="00C04FF8" w:rsidRPr="00946E63">
        <w:t>韓国統計局</w:t>
      </w:r>
      <w:r w:rsidR="00C04FF8" w:rsidRPr="00946E63">
        <w:rPr>
          <w:rFonts w:hint="eastAsia"/>
        </w:rPr>
        <w:t>）</w:t>
      </w:r>
    </w:p>
    <w:p w14:paraId="2FBD70F9" w14:textId="77777777" w:rsidR="00C251A3" w:rsidRPr="00946E63" w:rsidRDefault="00C251A3" w:rsidP="00BD0346"/>
    <w:p w14:paraId="4D0B2FDF" w14:textId="76BE4038"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30A7B6C3" w14:textId="5B8D39DA" w:rsidR="00BD0346" w:rsidRPr="00946E63" w:rsidRDefault="00BD0346" w:rsidP="00BD0346">
      <w:r w:rsidRPr="00946E63">
        <w:t>79. MWA</w:t>
      </w:r>
      <w:r w:rsidR="002B42D5" w:rsidRPr="00946E63">
        <w:rPr>
          <w:rFonts w:hint="eastAsia"/>
        </w:rPr>
        <w:t>（</w:t>
      </w:r>
      <w:r w:rsidR="002B42D5" w:rsidRPr="00946E63">
        <w:t>最低賃金法</w:t>
      </w:r>
      <w:r w:rsidR="002B42D5" w:rsidRPr="00946E63">
        <w:rPr>
          <w:rFonts w:hint="eastAsia"/>
        </w:rPr>
        <w:t>）</w:t>
      </w:r>
      <w:r w:rsidRPr="00946E63">
        <w:t>第7条の適用により最低賃金基準から除外されている</w:t>
      </w:r>
      <w:r w:rsidR="00B820E2" w:rsidRPr="00946E63">
        <w:rPr>
          <w:rFonts w:hint="eastAsia"/>
        </w:rPr>
        <w:t>障害のある人</w:t>
      </w:r>
      <w:r w:rsidRPr="00946E63">
        <w:t>の数と</w:t>
      </w:r>
      <w:r w:rsidR="00B820E2" w:rsidRPr="00946E63">
        <w:rPr>
          <w:rFonts w:hint="eastAsia"/>
        </w:rPr>
        <w:t>障害のある人</w:t>
      </w:r>
      <w:r w:rsidRPr="00946E63">
        <w:t>の平均月給に関する統計データ、および</w:t>
      </w:r>
      <w:r w:rsidR="00B820E2" w:rsidRPr="00946E63">
        <w:rPr>
          <w:rFonts w:hint="eastAsia"/>
        </w:rPr>
        <w:t>障害のある人</w:t>
      </w:r>
      <w:r w:rsidRPr="00946E63">
        <w:t>の最低賃金を確保するための政府の詳細な計画に関する情報を提供</w:t>
      </w:r>
      <w:r w:rsidR="00FB48CB" w:rsidRPr="00946E63">
        <w:rPr>
          <w:rFonts w:hint="eastAsia"/>
        </w:rPr>
        <w:t>してください</w:t>
      </w:r>
      <w:r w:rsidRPr="00946E63">
        <w:t>。</w:t>
      </w:r>
    </w:p>
    <w:p w14:paraId="2DD15DF4" w14:textId="77777777" w:rsidR="000F0037" w:rsidRPr="00946E63" w:rsidRDefault="000F0037" w:rsidP="00BD0346"/>
    <w:p w14:paraId="2D1B26F1" w14:textId="6A5A4546" w:rsidR="00BD0346" w:rsidRPr="00946E63" w:rsidRDefault="00BD0346" w:rsidP="00BD0346">
      <w:r w:rsidRPr="00946E63">
        <w:t>80. 最低賃金の</w:t>
      </w:r>
      <w:r w:rsidR="002B42D5" w:rsidRPr="00946E63">
        <w:rPr>
          <w:rFonts w:hint="eastAsia"/>
        </w:rPr>
        <w:t>不支給</w:t>
      </w:r>
      <w:r w:rsidRPr="00946E63">
        <w:t>や劣悪な職場環境に関連する</w:t>
      </w:r>
      <w:r w:rsidR="00B820E2" w:rsidRPr="00946E63">
        <w:rPr>
          <w:rFonts w:hint="eastAsia"/>
        </w:rPr>
        <w:t>障害のある人</w:t>
      </w:r>
      <w:r w:rsidRPr="00946E63">
        <w:t>のための</w:t>
      </w:r>
      <w:r w:rsidR="002B42D5" w:rsidRPr="00946E63">
        <w:rPr>
          <w:rFonts w:hint="eastAsia"/>
        </w:rPr>
        <w:t>保護作業所</w:t>
      </w:r>
      <w:r w:rsidRPr="00946E63">
        <w:t>の問題点、それらを改善するための政府の対策、</w:t>
      </w:r>
      <w:r w:rsidR="002B42D5" w:rsidRPr="00946E63">
        <w:rPr>
          <w:rFonts w:hint="eastAsia"/>
        </w:rPr>
        <w:t>保護作業所</w:t>
      </w:r>
      <w:r w:rsidRPr="00946E63">
        <w:t>が閉鎖された場合の可能な代替措置を明記</w:t>
      </w:r>
      <w:r w:rsidR="00FB48CB" w:rsidRPr="00946E63">
        <w:rPr>
          <w:rFonts w:hint="eastAsia"/>
        </w:rPr>
        <w:t>してください</w:t>
      </w:r>
      <w:r w:rsidRPr="00946E63">
        <w:t>。</w:t>
      </w:r>
    </w:p>
    <w:p w14:paraId="3CD76A04" w14:textId="77777777" w:rsidR="000F0037" w:rsidRPr="00946E63" w:rsidRDefault="000F0037" w:rsidP="00BD0346"/>
    <w:p w14:paraId="05B1A5B3" w14:textId="0C32BAE3" w:rsidR="00BD0346" w:rsidRPr="00946E63" w:rsidRDefault="00BD0346" w:rsidP="00BD0346">
      <w:r w:rsidRPr="00946E63">
        <w:t>81. 障害のある人とない人の失業率に関する比較統計データ分析、および公共・民間部門における</w:t>
      </w:r>
      <w:r w:rsidR="00B820E2" w:rsidRPr="00946E63">
        <w:rPr>
          <w:rFonts w:hint="eastAsia"/>
        </w:rPr>
        <w:t>障害のある人</w:t>
      </w:r>
      <w:r w:rsidRPr="00946E63">
        <w:t>のための仕事を生み出すための政府の政策と</w:t>
      </w:r>
      <w:r w:rsidR="006E5B67" w:rsidRPr="00946E63">
        <w:rPr>
          <w:rFonts w:hint="eastAsia"/>
        </w:rPr>
        <w:t>制度</w:t>
      </w:r>
      <w:r w:rsidRPr="00946E63">
        <w:t>に関する情報を提供</w:t>
      </w:r>
      <w:r w:rsidR="00FB48CB" w:rsidRPr="00946E63">
        <w:rPr>
          <w:rFonts w:hint="eastAsia"/>
        </w:rPr>
        <w:t>してください</w:t>
      </w:r>
      <w:r w:rsidRPr="00946E63">
        <w:t>。</w:t>
      </w:r>
    </w:p>
    <w:p w14:paraId="51295EA9" w14:textId="77777777" w:rsidR="000F0037" w:rsidRPr="00946E63" w:rsidRDefault="000F0037" w:rsidP="00BD0346"/>
    <w:p w14:paraId="0B2E75B5" w14:textId="1D57A0BB" w:rsidR="00BD0346" w:rsidRPr="00946E63" w:rsidRDefault="00BD0346" w:rsidP="00BD0346">
      <w:r w:rsidRPr="00946E63">
        <w:t>82. 義務的な雇用基準に従わない公共</w:t>
      </w:r>
      <w:r w:rsidR="006E5B67" w:rsidRPr="00946E63">
        <w:rPr>
          <w:rFonts w:hint="eastAsia"/>
        </w:rPr>
        <w:t>的</w:t>
      </w:r>
      <w:r w:rsidRPr="00946E63">
        <w:t>団体や民間企業を奨励するための政府の詳細な計画を、義務的な雇用枠を達成できなかった者に対する罰金である「障害者雇用</w:t>
      </w:r>
      <w:r w:rsidR="006E5B67" w:rsidRPr="00946E63">
        <w:rPr>
          <w:rFonts w:hint="eastAsia"/>
        </w:rPr>
        <w:t>納付金</w:t>
      </w:r>
      <w:r w:rsidRPr="00946E63">
        <w:t>」を増額すること</w:t>
      </w:r>
      <w:r w:rsidR="00EF1EB0" w:rsidRPr="00946E63">
        <w:rPr>
          <w:rFonts w:hint="eastAsia"/>
        </w:rPr>
        <w:t>の検討も含めて、</w:t>
      </w:r>
      <w:r w:rsidR="00EF1EB0" w:rsidRPr="00946E63">
        <w:t>提供し</w:t>
      </w:r>
      <w:r w:rsidR="00FB48CB" w:rsidRPr="00946E63">
        <w:rPr>
          <w:rFonts w:hint="eastAsia"/>
        </w:rPr>
        <w:t>てください</w:t>
      </w:r>
      <w:r w:rsidRPr="00946E63">
        <w:t>。</w:t>
      </w:r>
    </w:p>
    <w:p w14:paraId="09DBE6F4" w14:textId="77777777" w:rsidR="000F0037" w:rsidRPr="00946E63" w:rsidRDefault="000F0037" w:rsidP="00BD0346"/>
    <w:p w14:paraId="106664A4" w14:textId="303F8B19" w:rsidR="00BD0346" w:rsidRPr="00946E63" w:rsidRDefault="00BD0346" w:rsidP="00BD0346">
      <w:pPr>
        <w:rPr>
          <w:b/>
          <w:bCs/>
        </w:rPr>
      </w:pPr>
      <w:r w:rsidRPr="00946E63">
        <w:rPr>
          <w:rFonts w:hint="eastAsia"/>
          <w:b/>
          <w:bCs/>
        </w:rPr>
        <w:t>第</w:t>
      </w:r>
      <w:r w:rsidRPr="00946E63">
        <w:rPr>
          <w:b/>
          <w:bCs/>
        </w:rPr>
        <w:t>28条-</w:t>
      </w:r>
      <w:r w:rsidR="00FE4D44" w:rsidRPr="00946E63">
        <w:rPr>
          <w:rFonts w:hint="eastAsia"/>
          <w:b/>
          <w:bCs/>
        </w:rPr>
        <w:t>相当な</w:t>
      </w:r>
      <w:r w:rsidRPr="00946E63">
        <w:rPr>
          <w:b/>
          <w:bCs/>
        </w:rPr>
        <w:t>生活水準と社会的</w:t>
      </w:r>
      <w:r w:rsidR="00FE4D44" w:rsidRPr="00946E63">
        <w:rPr>
          <w:rFonts w:hint="eastAsia"/>
          <w:b/>
          <w:bCs/>
        </w:rPr>
        <w:t>保障</w:t>
      </w:r>
    </w:p>
    <w:p w14:paraId="432FB0C8" w14:textId="77777777" w:rsidR="00BD0346" w:rsidRPr="00946E63" w:rsidRDefault="00BD0346" w:rsidP="00BD0346">
      <w:pPr>
        <w:rPr>
          <w:b/>
          <w:bCs/>
        </w:rPr>
      </w:pPr>
      <w:r w:rsidRPr="00946E63">
        <w:rPr>
          <w:rFonts w:hint="eastAsia"/>
          <w:b/>
          <w:bCs/>
        </w:rPr>
        <w:t>現在の状況</w:t>
      </w:r>
    </w:p>
    <w:p w14:paraId="0BB347EF" w14:textId="26959E4E" w:rsidR="00BD0346" w:rsidRPr="00946E63" w:rsidRDefault="00BD0346" w:rsidP="00BD0346">
      <w:r w:rsidRPr="00946E63">
        <w:t>83. 文政権の5カ年国家</w:t>
      </w:r>
      <w:r w:rsidR="00EF1EB0" w:rsidRPr="00946E63">
        <w:rPr>
          <w:rFonts w:hint="eastAsia"/>
        </w:rPr>
        <w:t>計画</w:t>
      </w:r>
      <w:r w:rsidRPr="00946E63">
        <w:t>の方向性に基づき、国家</w:t>
      </w:r>
      <w:r w:rsidR="006E5B67" w:rsidRPr="00946E63">
        <w:rPr>
          <w:rFonts w:hint="eastAsia"/>
        </w:rPr>
        <w:t>基礎</w:t>
      </w:r>
      <w:r w:rsidRPr="00946E63">
        <w:t>生活保障法（NBLSA）に規定されている居住安定のための最低生活費の一部である「住宅手当」は、2018年に「義務的提供者」の基準</w:t>
      </w:r>
      <w:r w:rsidR="00B5704C" w:rsidRPr="00946E63">
        <w:rPr>
          <w:rFonts w:hint="eastAsia"/>
        </w:rPr>
        <w:t>の</w:t>
      </w:r>
      <w:r w:rsidRPr="00946E63">
        <w:t>採用</w:t>
      </w:r>
      <w:r w:rsidR="00B5704C" w:rsidRPr="00946E63">
        <w:rPr>
          <w:rFonts w:hint="eastAsia"/>
        </w:rPr>
        <w:t>を控える</w:t>
      </w:r>
      <w:r w:rsidRPr="00946E63">
        <w:t>ことになった。また、</w:t>
      </w:r>
      <w:r w:rsidR="00B5704C" w:rsidRPr="00946E63">
        <w:rPr>
          <w:rFonts w:hint="eastAsia"/>
        </w:rPr>
        <w:t>同様に</w:t>
      </w:r>
      <w:r w:rsidRPr="00946E63">
        <w:t>2019年からは、高齢者や重度</w:t>
      </w:r>
      <w:r w:rsidR="00B820E2" w:rsidRPr="00946E63">
        <w:rPr>
          <w:rFonts w:hint="eastAsia"/>
        </w:rPr>
        <w:t>障害のある人</w:t>
      </w:r>
      <w:r w:rsidRPr="00946E63">
        <w:t>を支援する「生活給付」と「医療給付」について、認定所得</w:t>
      </w:r>
      <w:r w:rsidR="00A20620" w:rsidRPr="00946E63">
        <w:rPr>
          <w:rFonts w:ascii="Times New Roman" w:eastAsia="Malgun Gothic" w:hAnsi="Times New Roman" w:cs="Times New Roman"/>
          <w:sz w:val="24"/>
          <w:szCs w:val="24"/>
          <w:vertAlign w:val="superscript"/>
          <w:lang w:eastAsia="ko-KR"/>
        </w:rPr>
        <w:footnoteReference w:id="11"/>
      </w:r>
      <w:r w:rsidR="00A20620" w:rsidRPr="00946E63">
        <w:rPr>
          <w:rFonts w:hint="eastAsia"/>
        </w:rPr>
        <w:t>の</w:t>
      </w:r>
      <w:r w:rsidRPr="00946E63">
        <w:t>割合が70％以下の世帯を対象に、「義務</w:t>
      </w:r>
      <w:r w:rsidR="00422FCE" w:rsidRPr="00946E63">
        <w:rPr>
          <w:rFonts w:hint="eastAsia"/>
        </w:rPr>
        <w:t>的提供</w:t>
      </w:r>
      <w:r w:rsidRPr="00946E63">
        <w:t>者」の基準を段階的に廃止</w:t>
      </w:r>
      <w:r w:rsidR="006D51BB" w:rsidRPr="00946E63">
        <w:rPr>
          <w:rFonts w:hint="eastAsia"/>
        </w:rPr>
        <w:t>する</w:t>
      </w:r>
      <w:r w:rsidRPr="00946E63">
        <w:t>。</w:t>
      </w:r>
    </w:p>
    <w:p w14:paraId="083B0DAE" w14:textId="5C888023" w:rsidR="00BD0346" w:rsidRPr="00946E63" w:rsidRDefault="00BD0346" w:rsidP="00BD0346"/>
    <w:p w14:paraId="41386A6F" w14:textId="0DB5F3C0" w:rsidR="008D3B46" w:rsidRPr="00946E63" w:rsidRDefault="00FB48CB" w:rsidP="008D3B46">
      <w:pPr>
        <w:rPr>
          <w:b/>
          <w:bCs/>
        </w:rPr>
      </w:pPr>
      <w:r w:rsidRPr="00946E63">
        <w:rPr>
          <w:rFonts w:hint="eastAsia"/>
          <w:b/>
          <w:bCs/>
        </w:rPr>
        <w:t>考慮</w:t>
      </w:r>
      <w:r w:rsidR="008D3B46" w:rsidRPr="00946E63">
        <w:rPr>
          <w:rFonts w:hint="eastAsia"/>
          <w:b/>
          <w:bCs/>
        </w:rPr>
        <w:t>してほしい質問事項</w:t>
      </w:r>
    </w:p>
    <w:p w14:paraId="7BA893D4" w14:textId="4B575412" w:rsidR="00BD0346" w:rsidRPr="00946E63" w:rsidRDefault="00BD0346" w:rsidP="00BD0346">
      <w:r w:rsidRPr="00946E63">
        <w:t>84. 障害</w:t>
      </w:r>
      <w:r w:rsidR="00EE1B6E" w:rsidRPr="00946E63">
        <w:rPr>
          <w:rFonts w:hint="eastAsia"/>
        </w:rPr>
        <w:t>のある人</w:t>
      </w:r>
      <w:r w:rsidRPr="00946E63">
        <w:t>の所得水準の保障を強化し、義務的提供者政策を段階的に廃止するために政府が採用した措置と詳細な計画を提供してください。その際、障害に関連した追加的な医療費や住居費の負担を経験しているが、NBLSAに従った基本的生活保障の受給者</w:t>
      </w:r>
      <w:r w:rsidR="006E5B67" w:rsidRPr="00946E63">
        <w:rPr>
          <w:rFonts w:hint="eastAsia"/>
        </w:rPr>
        <w:t>の区分</w:t>
      </w:r>
      <w:r w:rsidRPr="00946E63">
        <w:t>や</w:t>
      </w:r>
      <w:r w:rsidR="006E5B67" w:rsidRPr="00946E63">
        <w:rPr>
          <w:rFonts w:hint="eastAsia"/>
        </w:rPr>
        <w:t>下から2番目の</w:t>
      </w:r>
      <w:r w:rsidRPr="00946E63">
        <w:t>低所得層に該当しない</w:t>
      </w:r>
      <w:r w:rsidR="00B820E2" w:rsidRPr="00946E63">
        <w:rPr>
          <w:rFonts w:hint="eastAsia"/>
        </w:rPr>
        <w:t>障害のある人</w:t>
      </w:r>
      <w:r w:rsidRPr="00946E63">
        <w:t>に配慮して</w:t>
      </w:r>
      <w:r w:rsidR="006E5B67" w:rsidRPr="00946E63">
        <w:rPr>
          <w:rFonts w:hint="eastAsia"/>
        </w:rPr>
        <w:t>説明して</w:t>
      </w:r>
      <w:r w:rsidRPr="00946E63">
        <w:t>ください。</w:t>
      </w:r>
    </w:p>
    <w:p w14:paraId="2972C209" w14:textId="66137045" w:rsidR="006C0F49" w:rsidRPr="00946E63" w:rsidRDefault="006C0F49" w:rsidP="00BD0346">
      <w:pPr>
        <w:rPr>
          <w:rFonts w:ascii="Century" w:eastAsia="ＭＳ 明朝" w:hAnsi="Century"/>
        </w:rPr>
      </w:pPr>
      <w:bookmarkStart w:id="2" w:name="_Hlk98955408"/>
    </w:p>
    <w:bookmarkEnd w:id="2"/>
    <w:p w14:paraId="09F3A33D" w14:textId="5A4E41DF" w:rsidR="005120ED" w:rsidRPr="00946E63" w:rsidRDefault="000F0037" w:rsidP="000F0037">
      <w:pPr>
        <w:jc w:val="right"/>
      </w:pPr>
      <w:r w:rsidRPr="00946E63">
        <w:rPr>
          <w:rFonts w:hint="eastAsia"/>
        </w:rPr>
        <w:t>（翻訳：佐藤久夫、</w:t>
      </w:r>
      <w:r w:rsidR="00C04FF8" w:rsidRPr="00946E63">
        <w:rPr>
          <w:rFonts w:hint="eastAsia"/>
        </w:rPr>
        <w:t>岡本 明</w:t>
      </w:r>
      <w:r w:rsidRPr="00946E63">
        <w:rPr>
          <w:rFonts w:hint="eastAsia"/>
        </w:rPr>
        <w:t>）</w:t>
      </w:r>
    </w:p>
    <w:sectPr w:rsidR="005120ED" w:rsidRPr="00946E63" w:rsidSect="00082B33">
      <w:footerReference w:type="default" r:id="rId6"/>
      <w:pgSz w:w="11906" w:h="16838" w:code="9"/>
      <w:pgMar w:top="1440" w:right="1077" w:bottom="1440" w:left="1077" w:header="720" w:footer="48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3288" w14:textId="77777777" w:rsidR="000A68ED" w:rsidRDefault="000A68ED" w:rsidP="000F0037">
      <w:r>
        <w:separator/>
      </w:r>
    </w:p>
  </w:endnote>
  <w:endnote w:type="continuationSeparator" w:id="0">
    <w:p w14:paraId="722D5A0A" w14:textId="77777777" w:rsidR="000A68ED" w:rsidRDefault="000A68ED" w:rsidP="000F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HGPｺﾞｼｯｸE"/>
    <w:panose1 w:val="020B0604020202020204"/>
    <w:charset w:val="80"/>
    <w:family w:val="swiss"/>
    <w:pitch w:val="variable"/>
    <w:sig w:usb0="F7FFAFFF" w:usb1="E9DFFFFF" w:usb2="0000003F" w:usb3="00000000" w:csb0="003F01FF" w:csb1="00000000"/>
  </w:font>
  <w:font w:name="휴먼명조">
    <w:altName w:val="Malgun Gothic"/>
    <w:charset w:val="81"/>
    <w:family w:val="auto"/>
    <w:pitch w:val="variable"/>
    <w:sig w:usb0="800002A7" w:usb1="19D77CFB" w:usb2="00000010" w:usb3="00000000" w:csb0="0008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96014"/>
      <w:docPartObj>
        <w:docPartGallery w:val="Page Numbers (Bottom of Page)"/>
        <w:docPartUnique/>
      </w:docPartObj>
    </w:sdtPr>
    <w:sdtEndPr/>
    <w:sdtContent>
      <w:p w14:paraId="68B8DCC7" w14:textId="28D8C8F0" w:rsidR="00082B33" w:rsidRDefault="00082B33">
        <w:pPr>
          <w:pStyle w:val="a7"/>
        </w:pPr>
        <w:r>
          <w:fldChar w:fldCharType="begin"/>
        </w:r>
        <w:r>
          <w:instrText>PAGE   \* MERGEFORMAT</w:instrText>
        </w:r>
        <w:r>
          <w:fldChar w:fldCharType="separate"/>
        </w:r>
        <w:r>
          <w:rPr>
            <w:lang w:val="ja-JP"/>
          </w:rPr>
          <w:t>2</w:t>
        </w:r>
        <w:r>
          <w:fldChar w:fldCharType="end"/>
        </w:r>
      </w:p>
    </w:sdtContent>
  </w:sdt>
  <w:p w14:paraId="5C126BF7" w14:textId="77777777" w:rsidR="000F0037" w:rsidRDefault="000F0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ABAF" w14:textId="77777777" w:rsidR="000A68ED" w:rsidRDefault="000A68ED" w:rsidP="000F0037">
      <w:r>
        <w:separator/>
      </w:r>
    </w:p>
  </w:footnote>
  <w:footnote w:type="continuationSeparator" w:id="0">
    <w:p w14:paraId="6E0EAA47" w14:textId="77777777" w:rsidR="000A68ED" w:rsidRDefault="000A68ED" w:rsidP="000F0037">
      <w:r>
        <w:continuationSeparator/>
      </w:r>
    </w:p>
  </w:footnote>
  <w:footnote w:id="1">
    <w:p w14:paraId="7EAB95DB" w14:textId="77777777" w:rsidR="003A6046" w:rsidRPr="00816434" w:rsidRDefault="003A6046" w:rsidP="003A6046">
      <w:pPr>
        <w:spacing w:after="100"/>
        <w:ind w:left="128" w:hangingChars="71" w:hanging="128"/>
        <w:rPr>
          <w:rFonts w:ascii="Times New Roman" w:hAnsi="Times New Roman"/>
          <w:spacing w:val="-2"/>
          <w:sz w:val="18"/>
          <w:szCs w:val="18"/>
        </w:rPr>
      </w:pPr>
      <w:r w:rsidRPr="00816434">
        <w:rPr>
          <w:rStyle w:val="aa"/>
          <w:rFonts w:ascii="Times New Roman" w:hAnsi="Times New Roman"/>
          <w:spacing w:val="-2"/>
          <w:sz w:val="18"/>
          <w:szCs w:val="18"/>
        </w:rPr>
        <w:footnoteRef/>
      </w:r>
      <w:r w:rsidRPr="00816434">
        <w:rPr>
          <w:rFonts w:ascii="Times New Roman" w:hAnsi="Times New Roman"/>
          <w:spacing w:val="-2"/>
          <w:sz w:val="18"/>
          <w:szCs w:val="18"/>
        </w:rPr>
        <w:t xml:space="preserve"> The English title of the legislations and their abbreviations used in the first review of the country report of the Republic of Korea (</w:t>
      </w:r>
      <w:r>
        <w:rPr>
          <w:rFonts w:ascii="Times New Roman" w:hAnsi="Times New Roman"/>
          <w:spacing w:val="-2"/>
          <w:sz w:val="18"/>
          <w:szCs w:val="18"/>
        </w:rPr>
        <w:t xml:space="preserve">the report was </w:t>
      </w:r>
      <w:r>
        <w:rPr>
          <w:rFonts w:ascii="Times New Roman" w:hAnsi="Times New Roman" w:hint="eastAsia"/>
          <w:spacing w:val="-2"/>
          <w:sz w:val="18"/>
          <w:szCs w:val="18"/>
        </w:rPr>
        <w:t xml:space="preserve">drafted in </w:t>
      </w:r>
      <w:r w:rsidRPr="00816434">
        <w:rPr>
          <w:rFonts w:ascii="Times New Roman" w:hAnsi="Times New Roman"/>
          <w:spacing w:val="-2"/>
          <w:sz w:val="18"/>
          <w:szCs w:val="18"/>
        </w:rPr>
        <w:t>2011) were translated for the reporting purpose, and were not officially recognized by the government. After the 2011 review, the official English translation of legislation titles were made available, and they are now accessible in the website of the National Law Information Center (www.law.go.kr/eng/engMain.do). In order to avoid possible miscommunication, the NHRCK maintained the used of legislation titles previously reported to the CRPD (the o</w:t>
      </w:r>
      <w:r>
        <w:rPr>
          <w:rFonts w:ascii="Times New Roman" w:hAnsi="Times New Roman"/>
          <w:spacing w:val="-2"/>
          <w:sz w:val="18"/>
          <w:szCs w:val="18"/>
        </w:rPr>
        <w:t>fficial version is found in</w:t>
      </w:r>
      <w:r w:rsidRPr="00816434">
        <w:rPr>
          <w:rFonts w:ascii="Times New Roman" w:hAnsi="Times New Roman"/>
          <w:spacing w:val="-2"/>
          <w:sz w:val="18"/>
          <w:szCs w:val="18"/>
        </w:rPr>
        <w:t xml:space="preserve"> footnote</w:t>
      </w:r>
      <w:r>
        <w:rPr>
          <w:rFonts w:ascii="Times New Roman" w:hAnsi="Times New Roman"/>
          <w:spacing w:val="-2"/>
          <w:sz w:val="18"/>
          <w:szCs w:val="18"/>
        </w:rPr>
        <w:t xml:space="preserve"> 2, 3, 4 and 5</w:t>
      </w:r>
      <w:r w:rsidRPr="00816434">
        <w:rPr>
          <w:rFonts w:ascii="Times New Roman" w:hAnsi="Times New Roman"/>
          <w:spacing w:val="-2"/>
          <w:sz w:val="18"/>
          <w:szCs w:val="18"/>
        </w:rPr>
        <w:t>). However</w:t>
      </w:r>
      <w:r w:rsidRPr="00611536">
        <w:rPr>
          <w:rFonts w:ascii="Times New Roman" w:hAnsi="Times New Roman"/>
          <w:spacing w:val="-2"/>
          <w:sz w:val="18"/>
          <w:szCs w:val="18"/>
        </w:rPr>
        <w:t>, for the legislations which are reported to the CRPD for the first time, the official English legislation titles were used in this report.</w:t>
      </w:r>
    </w:p>
  </w:footnote>
  <w:footnote w:id="2">
    <w:p w14:paraId="30C56C24" w14:textId="77777777" w:rsidR="003A6046" w:rsidRPr="00816434" w:rsidRDefault="003A6046" w:rsidP="003A6046">
      <w:pPr>
        <w:pStyle w:val="ab"/>
        <w:spacing w:after="100" w:line="240" w:lineRule="auto"/>
        <w:ind w:left="128" w:hangingChars="71" w:hanging="128"/>
        <w:jc w:val="both"/>
        <w:rPr>
          <w:rFonts w:ascii="Times New Roman" w:hAnsi="Times New Roman"/>
          <w:spacing w:val="-2"/>
          <w:sz w:val="18"/>
          <w:szCs w:val="18"/>
        </w:rPr>
      </w:pPr>
      <w:r w:rsidRPr="00816434">
        <w:rPr>
          <w:rStyle w:val="aa"/>
          <w:rFonts w:ascii="Times New Roman" w:hAnsi="Times New Roman"/>
          <w:spacing w:val="-2"/>
          <w:sz w:val="18"/>
          <w:szCs w:val="18"/>
        </w:rPr>
        <w:footnoteRef/>
      </w:r>
      <w:r w:rsidRPr="00816434">
        <w:rPr>
          <w:rFonts w:ascii="Times New Roman" w:hAnsi="Times New Roman"/>
          <w:spacing w:val="-2"/>
          <w:sz w:val="18"/>
          <w:szCs w:val="18"/>
        </w:rPr>
        <w:t xml:space="preserve"> The official legislation title is the </w:t>
      </w:r>
      <w:r w:rsidRPr="00816434">
        <w:rPr>
          <w:rFonts w:ascii="Times New Roman" w:eastAsia="휴먼명조" w:hAnsi="Times New Roman"/>
          <w:spacing w:val="-2"/>
          <w:sz w:val="18"/>
          <w:szCs w:val="18"/>
        </w:rPr>
        <w:t>Act on the Prohibition of Discrimination against Persons with Disabilities, Remedy against Infringement of Their Rights, etc.</w:t>
      </w:r>
    </w:p>
  </w:footnote>
  <w:footnote w:id="3">
    <w:p w14:paraId="558C7595" w14:textId="77777777" w:rsidR="003A6046" w:rsidRPr="00816434" w:rsidRDefault="003A6046" w:rsidP="003A6046">
      <w:pPr>
        <w:pStyle w:val="ab"/>
        <w:spacing w:after="100" w:line="240" w:lineRule="auto"/>
        <w:ind w:left="128" w:hangingChars="71" w:hanging="128"/>
        <w:jc w:val="both"/>
        <w:rPr>
          <w:rFonts w:ascii="Times New Roman" w:hAnsi="Times New Roman"/>
          <w:spacing w:val="-2"/>
          <w:sz w:val="18"/>
          <w:szCs w:val="18"/>
        </w:rPr>
      </w:pPr>
      <w:r w:rsidRPr="00816434">
        <w:rPr>
          <w:rStyle w:val="aa"/>
          <w:rFonts w:ascii="Times New Roman" w:hAnsi="Times New Roman"/>
          <w:spacing w:val="-2"/>
          <w:sz w:val="18"/>
          <w:szCs w:val="18"/>
        </w:rPr>
        <w:footnoteRef/>
      </w:r>
      <w:r w:rsidRPr="00816434">
        <w:rPr>
          <w:rFonts w:ascii="Times New Roman" w:hAnsi="Times New Roman"/>
          <w:spacing w:val="-2"/>
          <w:sz w:val="18"/>
          <w:szCs w:val="18"/>
        </w:rPr>
        <w:t xml:space="preserve"> The official legislation title is the </w:t>
      </w:r>
      <w:r w:rsidRPr="00816434">
        <w:rPr>
          <w:rFonts w:ascii="Times New Roman" w:eastAsia="휴먼명조" w:hAnsi="Times New Roman"/>
          <w:spacing w:val="-2"/>
          <w:sz w:val="18"/>
          <w:szCs w:val="18"/>
        </w:rPr>
        <w:t>Act on the Employment Promotion and Vocational Rehabilitation of Persons with Disabilities </w:t>
      </w:r>
    </w:p>
  </w:footnote>
  <w:footnote w:id="4">
    <w:p w14:paraId="3CB1BFE3" w14:textId="77777777" w:rsidR="003A6046" w:rsidRPr="00816434" w:rsidRDefault="003A6046" w:rsidP="003A6046">
      <w:pPr>
        <w:pStyle w:val="ab"/>
        <w:spacing w:after="100" w:line="240" w:lineRule="auto"/>
        <w:ind w:left="128" w:hangingChars="71" w:hanging="128"/>
        <w:jc w:val="both"/>
        <w:rPr>
          <w:rFonts w:ascii="Times New Roman" w:hAnsi="Times New Roman"/>
          <w:spacing w:val="-2"/>
          <w:sz w:val="18"/>
          <w:szCs w:val="18"/>
        </w:rPr>
      </w:pPr>
      <w:r w:rsidRPr="00816434">
        <w:rPr>
          <w:rStyle w:val="aa"/>
          <w:rFonts w:ascii="Times New Roman" w:hAnsi="Times New Roman"/>
          <w:spacing w:val="-2"/>
          <w:sz w:val="18"/>
          <w:szCs w:val="18"/>
        </w:rPr>
        <w:footnoteRef/>
      </w:r>
      <w:r w:rsidRPr="00816434">
        <w:rPr>
          <w:rFonts w:ascii="Times New Roman" w:hAnsi="Times New Roman"/>
          <w:spacing w:val="-2"/>
          <w:sz w:val="18"/>
          <w:szCs w:val="18"/>
        </w:rPr>
        <w:t xml:space="preserve"> The official legislation title is the </w:t>
      </w:r>
      <w:r w:rsidRPr="00816434">
        <w:rPr>
          <w:rFonts w:ascii="Times New Roman" w:eastAsia="휴먼명조" w:hAnsi="Times New Roman"/>
          <w:spacing w:val="-2"/>
          <w:sz w:val="18"/>
          <w:szCs w:val="18"/>
        </w:rPr>
        <w:t>Act on Promotion of the Transportation Convenience of Mobility Disadvantaged Persons </w:t>
      </w:r>
    </w:p>
  </w:footnote>
  <w:footnote w:id="5">
    <w:p w14:paraId="39856DF8" w14:textId="77777777" w:rsidR="003A6046" w:rsidRPr="008747B6" w:rsidRDefault="003A6046" w:rsidP="003A6046">
      <w:pPr>
        <w:pStyle w:val="ab"/>
        <w:spacing w:after="100" w:line="240" w:lineRule="auto"/>
        <w:ind w:left="128" w:hangingChars="71" w:hanging="128"/>
        <w:jc w:val="both"/>
        <w:rPr>
          <w:rFonts w:ascii="Times New Roman" w:hAnsi="Times New Roman"/>
        </w:rPr>
      </w:pPr>
      <w:r w:rsidRPr="00816434">
        <w:rPr>
          <w:rStyle w:val="aa"/>
          <w:rFonts w:ascii="Times New Roman" w:hAnsi="Times New Roman"/>
          <w:spacing w:val="-2"/>
          <w:sz w:val="18"/>
          <w:szCs w:val="18"/>
        </w:rPr>
        <w:footnoteRef/>
      </w:r>
      <w:r w:rsidRPr="00816434">
        <w:rPr>
          <w:rFonts w:ascii="Times New Roman" w:hAnsi="Times New Roman"/>
          <w:spacing w:val="-2"/>
          <w:sz w:val="18"/>
          <w:szCs w:val="18"/>
        </w:rPr>
        <w:t xml:space="preserve"> The official legislation title is the </w:t>
      </w:r>
      <w:r w:rsidRPr="00816434">
        <w:rPr>
          <w:rFonts w:ascii="Times New Roman" w:eastAsia="휴먼명조" w:hAnsi="Times New Roman"/>
          <w:spacing w:val="-2"/>
          <w:sz w:val="18"/>
          <w:szCs w:val="18"/>
        </w:rPr>
        <w:t>Act on Welfare of Persons with Disabilities</w:t>
      </w:r>
    </w:p>
  </w:footnote>
  <w:footnote w:id="6">
    <w:p w14:paraId="29532608" w14:textId="77777777" w:rsidR="003A6046" w:rsidRPr="00954F55" w:rsidRDefault="003A6046" w:rsidP="003A6046">
      <w:pPr>
        <w:pStyle w:val="ab"/>
        <w:spacing w:line="240" w:lineRule="auto"/>
        <w:ind w:left="142" w:hangingChars="71" w:hanging="142"/>
        <w:jc w:val="both"/>
      </w:pPr>
      <w:r>
        <w:rPr>
          <w:rStyle w:val="aa"/>
        </w:rPr>
        <w:footnoteRef/>
      </w:r>
      <w:r>
        <w:t xml:space="preserve"> </w:t>
      </w:r>
      <w:r w:rsidRPr="00954F55">
        <w:rPr>
          <w:rFonts w:ascii="Times New Roman" w:hAnsi="Times New Roman"/>
        </w:rPr>
        <w:t>Article 128 (Requisites for Aid)</w:t>
      </w:r>
      <w:r>
        <w:rPr>
          <w:rFonts w:hint="eastAsia"/>
        </w:rPr>
        <w:t xml:space="preserve"> </w:t>
      </w:r>
      <w:r w:rsidRPr="006268AB">
        <w:t>①</w:t>
      </w:r>
      <w:r w:rsidRPr="00954F55">
        <w:rPr>
          <w:rFonts w:ascii="Times New Roman" w:eastAsia="Gulim" w:hAnsi="Times New Roman"/>
          <w:kern w:val="0"/>
          <w:szCs w:val="20"/>
        </w:rPr>
        <w:t>A court may grant a litigation aid, either ex officio or upon request of a person who falls short of the solvency to pay t</w:t>
      </w:r>
      <w:r>
        <w:rPr>
          <w:rFonts w:ascii="Times New Roman" w:eastAsia="Gulim" w:hAnsi="Times New Roman"/>
          <w:kern w:val="0"/>
          <w:szCs w:val="20"/>
        </w:rPr>
        <w:t>he costs of lawsuit: Provided, t</w:t>
      </w:r>
      <w:r w:rsidRPr="00954F55">
        <w:rPr>
          <w:rFonts w:ascii="Times New Roman" w:eastAsia="Gulim" w:hAnsi="Times New Roman"/>
          <w:kern w:val="0"/>
          <w:szCs w:val="20"/>
        </w:rPr>
        <w:t>hat the same shall not apply where it is obvious that the lawsuit will fail.</w:t>
      </w:r>
    </w:p>
  </w:footnote>
  <w:footnote w:id="7">
    <w:p w14:paraId="4D8A1990" w14:textId="77777777" w:rsidR="003A6046" w:rsidRPr="002D321D" w:rsidRDefault="003A6046" w:rsidP="003A6046">
      <w:pPr>
        <w:ind w:leftChars="109" w:left="447" w:hangingChars="104" w:hanging="218"/>
        <w:rPr>
          <w:rFonts w:ascii="Times New Roman" w:hAnsi="Times New Roman"/>
          <w:szCs w:val="20"/>
        </w:rPr>
      </w:pPr>
      <w:r w:rsidRPr="002D321D">
        <w:rPr>
          <w:rStyle w:val="aa"/>
          <w:rFonts w:ascii="Times New Roman" w:hAnsi="Times New Roman"/>
        </w:rPr>
        <w:footnoteRef/>
      </w:r>
      <w:r w:rsidRPr="002D321D">
        <w:rPr>
          <w:rFonts w:ascii="Times New Roman" w:hAnsi="Times New Roman"/>
        </w:rPr>
        <w:t xml:space="preserve"> </w:t>
      </w:r>
      <w:r w:rsidRPr="002D321D">
        <w:rPr>
          <w:rFonts w:ascii="Times New Roman" w:hAnsi="Times New Roman"/>
          <w:szCs w:val="20"/>
        </w:rPr>
        <w:t>The 2016 Survey on Economic Activity Status of Disabled Persons</w:t>
      </w:r>
      <w:r>
        <w:rPr>
          <w:rFonts w:ascii="Times New Roman" w:hAnsi="Times New Roman"/>
          <w:szCs w:val="20"/>
        </w:rPr>
        <w:t>;</w:t>
      </w:r>
      <w:r w:rsidRPr="002D321D">
        <w:rPr>
          <w:rFonts w:ascii="Times New Roman" w:hAnsi="Times New Roman"/>
          <w:szCs w:val="20"/>
        </w:rPr>
        <w:t xml:space="preserve"> and the Economically Active Population Survey (July 2017)</w:t>
      </w:r>
    </w:p>
  </w:footnote>
  <w:footnote w:id="8">
    <w:p w14:paraId="2241B3B3" w14:textId="77777777" w:rsidR="00A20620" w:rsidRPr="00435154" w:rsidRDefault="00A20620" w:rsidP="00A20620">
      <w:pPr>
        <w:pStyle w:val="a9"/>
        <w:spacing w:after="0" w:line="240" w:lineRule="auto"/>
        <w:ind w:leftChars="-1" w:left="-2"/>
        <w:rPr>
          <w:rFonts w:ascii="Times New Roman" w:eastAsia="Arial Unicode MS" w:hAnsi="Times New Roman"/>
          <w:szCs w:val="20"/>
        </w:rPr>
      </w:pPr>
      <w:r w:rsidRPr="00435154">
        <w:rPr>
          <w:rStyle w:val="aa"/>
          <w:rFonts w:ascii="Times New Roman" w:hAnsi="Times New Roman"/>
        </w:rPr>
        <w:footnoteRef/>
      </w:r>
      <w:r w:rsidRPr="00435154">
        <w:rPr>
          <w:rFonts w:ascii="Times New Roman" w:hAnsi="Times New Roman"/>
        </w:rPr>
        <w:t xml:space="preserve"> </w:t>
      </w:r>
      <w:r w:rsidRPr="00CE2449">
        <w:rPr>
          <w:rFonts w:ascii="Times New Roman" w:eastAsia="Gulim" w:hAnsi="Times New Roman"/>
          <w:spacing w:val="-2"/>
          <w:kern w:val="0"/>
          <w:szCs w:val="20"/>
        </w:rPr>
        <w:t xml:space="preserve">Article 25 (Improvement of Social Perception) (1) The State and local governments shall implement publicity campaigns, such as education and public advertisement to students, public officials, workers, and general public, to improve perception of persons with disabilities. (2) The heads of State agencies and local governments, child-care centers under the </w:t>
      </w:r>
      <w:hyperlink r:id="rId1" w:tooltip="타법링크 (법령:Infant Care Act, 조:lawname)" w:history="1">
        <w:r w:rsidRPr="00CE2449">
          <w:rPr>
            <w:rFonts w:ascii="Times New Roman" w:eastAsia="Gulim" w:hAnsi="Times New Roman"/>
            <w:spacing w:val="-2"/>
            <w:kern w:val="0"/>
            <w:szCs w:val="20"/>
          </w:rPr>
          <w:t>Infant Care Act</w:t>
        </w:r>
      </w:hyperlink>
      <w:r w:rsidRPr="00CE2449">
        <w:rPr>
          <w:rFonts w:ascii="Times New Roman" w:eastAsia="Gulim" w:hAnsi="Times New Roman"/>
          <w:spacing w:val="-2"/>
          <w:kern w:val="0"/>
          <w:szCs w:val="20"/>
        </w:rPr>
        <w:t xml:space="preserve">, the heads of various levels of schools under the </w:t>
      </w:r>
      <w:hyperlink r:id="rId2" w:tooltip="타법링크 (법령:Early Childhood Education Act, 조:lawname)" w:history="1">
        <w:r w:rsidRPr="00CE2449">
          <w:rPr>
            <w:rFonts w:ascii="Times New Roman" w:eastAsia="Gulim" w:hAnsi="Times New Roman"/>
            <w:spacing w:val="-2"/>
            <w:kern w:val="0"/>
            <w:szCs w:val="20"/>
          </w:rPr>
          <w:t>Early Childhood Education Act</w:t>
        </w:r>
      </w:hyperlink>
      <w:r w:rsidRPr="00CE2449">
        <w:rPr>
          <w:rFonts w:ascii="Times New Roman" w:eastAsia="Gulim" w:hAnsi="Times New Roman"/>
          <w:spacing w:val="-2"/>
          <w:kern w:val="0"/>
          <w:szCs w:val="20"/>
        </w:rPr>
        <w:t xml:space="preserve">, the </w:t>
      </w:r>
      <w:hyperlink r:id="rId3" w:tooltip="타법링크 (법령:Elementary and Secondary Education Act, 조:lawname)" w:history="1">
        <w:r w:rsidRPr="00CE2449">
          <w:rPr>
            <w:rFonts w:ascii="Times New Roman" w:eastAsia="Gulim" w:hAnsi="Times New Roman"/>
            <w:spacing w:val="-2"/>
            <w:kern w:val="0"/>
            <w:szCs w:val="20"/>
          </w:rPr>
          <w:t>Elementary and Secondary Education Act</w:t>
        </w:r>
      </w:hyperlink>
      <w:r w:rsidRPr="00CE2449">
        <w:rPr>
          <w:rFonts w:ascii="Times New Roman" w:eastAsia="Gulim" w:hAnsi="Times New Roman"/>
          <w:spacing w:val="-2"/>
          <w:kern w:val="0"/>
          <w:szCs w:val="20"/>
        </w:rPr>
        <w:t xml:space="preserve"> and the </w:t>
      </w:r>
      <w:hyperlink r:id="rId4" w:tooltip="타법링크 (법령:Higher Education Act, 조:lawname)" w:history="1">
        <w:r w:rsidRPr="00CE2449">
          <w:rPr>
            <w:rFonts w:ascii="Times New Roman" w:eastAsia="Gulim" w:hAnsi="Times New Roman"/>
            <w:spacing w:val="-2"/>
            <w:kern w:val="0"/>
            <w:szCs w:val="20"/>
          </w:rPr>
          <w:t>Higher Education Act</w:t>
        </w:r>
      </w:hyperlink>
      <w:r w:rsidRPr="00CE2449">
        <w:rPr>
          <w:rFonts w:ascii="Times New Roman" w:eastAsia="Gulim" w:hAnsi="Times New Roman"/>
          <w:spacing w:val="-2"/>
          <w:kern w:val="0"/>
          <w:szCs w:val="20"/>
        </w:rPr>
        <w:t>, and the heads of other educational institutions and public organizations prescribed by Presidential Decree shall conduct education of employees and students under their jurisdiction for the improvement of perception of persons with disabilities, and submit the results thereof to the Minister of Health and Welfare. &lt;Newly Inserted by Act No. 13663, Dec. 29, 2015&gt;</w:t>
      </w:r>
    </w:p>
  </w:footnote>
  <w:footnote w:id="9">
    <w:p w14:paraId="303F2653" w14:textId="77777777" w:rsidR="00A20620" w:rsidRPr="00CC2918" w:rsidRDefault="00A20620" w:rsidP="00A20620">
      <w:pPr>
        <w:pStyle w:val="ab"/>
        <w:spacing w:after="0" w:line="240" w:lineRule="auto"/>
        <w:jc w:val="both"/>
        <w:rPr>
          <w:rFonts w:ascii="Arial Unicode MS" w:eastAsia="Arial Unicode MS" w:hAnsi="Arial Unicode MS" w:cs="Arial Unicode MS"/>
        </w:rPr>
      </w:pPr>
      <w:r w:rsidRPr="00CC2918">
        <w:rPr>
          <w:rStyle w:val="aa"/>
          <w:rFonts w:ascii="Arial Unicode MS" w:eastAsia="Arial Unicode MS" w:hAnsi="Arial Unicode MS" w:cs="Arial Unicode MS"/>
        </w:rPr>
        <w:footnoteRef/>
      </w:r>
      <w:r w:rsidRPr="00A20620">
        <w:rPr>
          <w:rFonts w:ascii="Arial Unicode MS" w:eastAsia="Arial Unicode MS" w:hAnsi="Arial Unicode MS" w:cs="Arial Unicode MS"/>
        </w:rPr>
        <w:t xml:space="preserve"> </w:t>
      </w:r>
      <w:r w:rsidRPr="00A20620">
        <w:rPr>
          <w:rStyle w:val="bl5"/>
          <w:rFonts w:ascii="Times New Roman" w:hAnsi="Times New Roman" w:hint="default"/>
          <w:b w:val="0"/>
          <w:bCs w:val="0"/>
          <w:color w:val="auto"/>
          <w:szCs w:val="20"/>
        </w:rPr>
        <w:t>Article 2 (Basic Idea)</w:t>
      </w:r>
      <w:r w:rsidRPr="00A20620">
        <w:rPr>
          <w:rStyle w:val="bl5"/>
          <w:rFonts w:ascii="Times New Roman" w:hAnsi="Times New Roman" w:hint="default"/>
          <w:szCs w:val="20"/>
        </w:rPr>
        <w:t xml:space="preserve"> </w:t>
      </w:r>
      <w:r w:rsidRPr="00CC2918">
        <w:rPr>
          <w:rFonts w:ascii="Times New Roman" w:hAnsi="Times New Roman"/>
          <w:szCs w:val="20"/>
        </w:rPr>
        <w:t xml:space="preserve">(1) Korean sign language is the official language of the deaf of the Republic of Korea. </w:t>
      </w:r>
    </w:p>
  </w:footnote>
  <w:footnote w:id="10">
    <w:p w14:paraId="4664AEC1" w14:textId="77777777" w:rsidR="00A20620" w:rsidRPr="004E72E0" w:rsidRDefault="00A20620" w:rsidP="00A20620">
      <w:pPr>
        <w:pStyle w:val="ab"/>
        <w:spacing w:line="240" w:lineRule="auto"/>
        <w:ind w:left="142" w:hangingChars="71" w:hanging="142"/>
        <w:jc w:val="both"/>
      </w:pPr>
      <w:r>
        <w:rPr>
          <w:rStyle w:val="aa"/>
        </w:rPr>
        <w:footnoteRef/>
      </w:r>
      <w:r>
        <w:t xml:space="preserve"> </w:t>
      </w:r>
      <w:r w:rsidRPr="00A20620">
        <w:rPr>
          <w:rStyle w:val="bl5"/>
          <w:rFonts w:ascii="Times New Roman" w:hAnsi="Times New Roman" w:hint="default"/>
          <w:b w:val="0"/>
          <w:bCs w:val="0"/>
          <w:color w:val="auto"/>
          <w:szCs w:val="20"/>
        </w:rPr>
        <w:t xml:space="preserve">Article 4 (legal status of Braille and nondiscrimination) </w:t>
      </w:r>
      <w:r w:rsidRPr="00A20620">
        <w:rPr>
          <w:rStyle w:val="bl5"/>
          <w:rFonts w:ascii="Times New Roman" w:hAnsi="Times New Roman" w:hint="default"/>
          <w:b w:val="0"/>
          <w:color w:val="auto"/>
          <w:szCs w:val="20"/>
        </w:rPr>
        <w:t>(1) Braille is one of the official language of the Republic of Korea with same level of recognition with the Hangul. (2) The government organizations shall not discriminate the use of Braille in all executive, judicial, administrative, social and cultural context.</w:t>
      </w:r>
      <w:r>
        <w:rPr>
          <w:rStyle w:val="bl5"/>
          <w:rFonts w:ascii="Times New Roman" w:hAnsi="Times New Roman" w:hint="default"/>
          <w:b w:val="0"/>
          <w:szCs w:val="20"/>
        </w:rPr>
        <w:t xml:space="preserve"> </w:t>
      </w:r>
    </w:p>
  </w:footnote>
  <w:footnote w:id="11">
    <w:p w14:paraId="349EDEBC" w14:textId="77777777" w:rsidR="00A20620" w:rsidRPr="00B14ABA" w:rsidRDefault="00A20620" w:rsidP="00A20620">
      <w:pPr>
        <w:jc w:val="left"/>
        <w:rPr>
          <w:rFonts w:ascii="Times New Roman" w:eastAsia="Arial Unicode MS" w:hAnsi="Times New Roman"/>
          <w:szCs w:val="20"/>
        </w:rPr>
      </w:pPr>
      <w:r w:rsidRPr="00B14ABA">
        <w:rPr>
          <w:rStyle w:val="aa"/>
          <w:rFonts w:ascii="Times New Roman" w:hAnsi="Times New Roman"/>
        </w:rPr>
        <w:footnoteRef/>
      </w:r>
      <w:r w:rsidRPr="00B14ABA">
        <w:rPr>
          <w:rFonts w:ascii="Times New Roman" w:hAnsi="Times New Roman"/>
        </w:rPr>
        <w:t xml:space="preserve"> </w:t>
      </w:r>
      <w:r w:rsidRPr="00F05BEE">
        <w:rPr>
          <w:rFonts w:ascii="Times New Roman" w:hAnsi="Times New Roman"/>
          <w:b/>
          <w:szCs w:val="20"/>
        </w:rPr>
        <w:t>Recognized Income:</w:t>
      </w:r>
      <w:r w:rsidRPr="00B14ABA">
        <w:rPr>
          <w:rFonts w:ascii="Times New Roman" w:hAnsi="Times New Roman"/>
          <w:szCs w:val="20"/>
        </w:rPr>
        <w:t xml:space="preserve"> aggregated sum of income and the amount of income converted from properties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1A"/>
    <w:rsid w:val="00082B33"/>
    <w:rsid w:val="000A68ED"/>
    <w:rsid w:val="000F0037"/>
    <w:rsid w:val="000F2DD6"/>
    <w:rsid w:val="00106D2D"/>
    <w:rsid w:val="001601D3"/>
    <w:rsid w:val="0018445D"/>
    <w:rsid w:val="00185531"/>
    <w:rsid w:val="001A5E73"/>
    <w:rsid w:val="001D0EC3"/>
    <w:rsid w:val="0027242A"/>
    <w:rsid w:val="002737F0"/>
    <w:rsid w:val="00276A59"/>
    <w:rsid w:val="00280B75"/>
    <w:rsid w:val="00292111"/>
    <w:rsid w:val="00295800"/>
    <w:rsid w:val="002B42D5"/>
    <w:rsid w:val="002C07FA"/>
    <w:rsid w:val="00347550"/>
    <w:rsid w:val="0035066F"/>
    <w:rsid w:val="00372421"/>
    <w:rsid w:val="003A6046"/>
    <w:rsid w:val="003E1E25"/>
    <w:rsid w:val="003F0A60"/>
    <w:rsid w:val="00402E76"/>
    <w:rsid w:val="00404D41"/>
    <w:rsid w:val="00422FCE"/>
    <w:rsid w:val="00432D96"/>
    <w:rsid w:val="00445490"/>
    <w:rsid w:val="004462D4"/>
    <w:rsid w:val="00457E92"/>
    <w:rsid w:val="004672A9"/>
    <w:rsid w:val="00475BCE"/>
    <w:rsid w:val="0048348B"/>
    <w:rsid w:val="004B5BD3"/>
    <w:rsid w:val="004D2326"/>
    <w:rsid w:val="005018B3"/>
    <w:rsid w:val="005120ED"/>
    <w:rsid w:val="005208B0"/>
    <w:rsid w:val="00520DAF"/>
    <w:rsid w:val="0054387D"/>
    <w:rsid w:val="00593C9E"/>
    <w:rsid w:val="005C406B"/>
    <w:rsid w:val="005F29DA"/>
    <w:rsid w:val="00630C45"/>
    <w:rsid w:val="00634EA4"/>
    <w:rsid w:val="00645A0E"/>
    <w:rsid w:val="0065164A"/>
    <w:rsid w:val="006638EF"/>
    <w:rsid w:val="00675524"/>
    <w:rsid w:val="0067759C"/>
    <w:rsid w:val="006949CF"/>
    <w:rsid w:val="006A751A"/>
    <w:rsid w:val="006C0F49"/>
    <w:rsid w:val="006D51BB"/>
    <w:rsid w:val="006E5B67"/>
    <w:rsid w:val="00706920"/>
    <w:rsid w:val="00740ADE"/>
    <w:rsid w:val="00744B93"/>
    <w:rsid w:val="007A1B1D"/>
    <w:rsid w:val="007B2EB1"/>
    <w:rsid w:val="007E1C17"/>
    <w:rsid w:val="007F1D76"/>
    <w:rsid w:val="00800F6A"/>
    <w:rsid w:val="00842BC1"/>
    <w:rsid w:val="00844796"/>
    <w:rsid w:val="00851EA0"/>
    <w:rsid w:val="00856AD7"/>
    <w:rsid w:val="00896681"/>
    <w:rsid w:val="008B6F41"/>
    <w:rsid w:val="008C7C25"/>
    <w:rsid w:val="008D3B46"/>
    <w:rsid w:val="008F2444"/>
    <w:rsid w:val="0092591C"/>
    <w:rsid w:val="00946180"/>
    <w:rsid w:val="00946E63"/>
    <w:rsid w:val="00974F6C"/>
    <w:rsid w:val="009D3945"/>
    <w:rsid w:val="009F75AF"/>
    <w:rsid w:val="00A12E0C"/>
    <w:rsid w:val="00A20620"/>
    <w:rsid w:val="00A54464"/>
    <w:rsid w:val="00AD234E"/>
    <w:rsid w:val="00B5704C"/>
    <w:rsid w:val="00B820E2"/>
    <w:rsid w:val="00BD0346"/>
    <w:rsid w:val="00BD6164"/>
    <w:rsid w:val="00C01BCD"/>
    <w:rsid w:val="00C04FF8"/>
    <w:rsid w:val="00C251A3"/>
    <w:rsid w:val="00C4352C"/>
    <w:rsid w:val="00C47D43"/>
    <w:rsid w:val="00C855D1"/>
    <w:rsid w:val="00CE2646"/>
    <w:rsid w:val="00D22DCD"/>
    <w:rsid w:val="00D36F0D"/>
    <w:rsid w:val="00D77AAB"/>
    <w:rsid w:val="00DA1420"/>
    <w:rsid w:val="00E0376C"/>
    <w:rsid w:val="00E15CAA"/>
    <w:rsid w:val="00E61632"/>
    <w:rsid w:val="00E641B4"/>
    <w:rsid w:val="00E84D0F"/>
    <w:rsid w:val="00EB5241"/>
    <w:rsid w:val="00ED7677"/>
    <w:rsid w:val="00EE1B6E"/>
    <w:rsid w:val="00EF1EB0"/>
    <w:rsid w:val="00F00A91"/>
    <w:rsid w:val="00F12967"/>
    <w:rsid w:val="00F239E4"/>
    <w:rsid w:val="00F47EDD"/>
    <w:rsid w:val="00F93571"/>
    <w:rsid w:val="00F937C0"/>
    <w:rsid w:val="00FB48CB"/>
    <w:rsid w:val="00FE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F6E66"/>
  <w15:docId w15:val="{E6221F4D-9DEA-41A1-BEFB-D02D3E89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751A"/>
  </w:style>
  <w:style w:type="character" w:customStyle="1" w:styleId="a4">
    <w:name w:val="日付 (文字)"/>
    <w:basedOn w:val="a0"/>
    <w:link w:val="a3"/>
    <w:uiPriority w:val="99"/>
    <w:semiHidden/>
    <w:rsid w:val="006A751A"/>
  </w:style>
  <w:style w:type="paragraph" w:styleId="a5">
    <w:name w:val="header"/>
    <w:basedOn w:val="a"/>
    <w:link w:val="a6"/>
    <w:uiPriority w:val="99"/>
    <w:unhideWhenUsed/>
    <w:rsid w:val="000F0037"/>
    <w:pPr>
      <w:tabs>
        <w:tab w:val="center" w:pos="4252"/>
        <w:tab w:val="right" w:pos="8504"/>
      </w:tabs>
      <w:snapToGrid w:val="0"/>
    </w:pPr>
  </w:style>
  <w:style w:type="character" w:customStyle="1" w:styleId="a6">
    <w:name w:val="ヘッダー (文字)"/>
    <w:basedOn w:val="a0"/>
    <w:link w:val="a5"/>
    <w:uiPriority w:val="99"/>
    <w:rsid w:val="000F0037"/>
  </w:style>
  <w:style w:type="paragraph" w:styleId="a7">
    <w:name w:val="footer"/>
    <w:basedOn w:val="a"/>
    <w:link w:val="a8"/>
    <w:uiPriority w:val="99"/>
    <w:unhideWhenUsed/>
    <w:rsid w:val="000F0037"/>
    <w:pPr>
      <w:tabs>
        <w:tab w:val="center" w:pos="4252"/>
        <w:tab w:val="right" w:pos="8504"/>
      </w:tabs>
      <w:snapToGrid w:val="0"/>
    </w:pPr>
  </w:style>
  <w:style w:type="character" w:customStyle="1" w:styleId="a8">
    <w:name w:val="フッター (文字)"/>
    <w:basedOn w:val="a0"/>
    <w:link w:val="a7"/>
    <w:uiPriority w:val="99"/>
    <w:rsid w:val="000F0037"/>
  </w:style>
  <w:style w:type="paragraph" w:styleId="a9">
    <w:name w:val="List Paragraph"/>
    <w:basedOn w:val="a"/>
    <w:uiPriority w:val="34"/>
    <w:qFormat/>
    <w:rsid w:val="00844796"/>
    <w:pPr>
      <w:wordWrap w:val="0"/>
      <w:autoSpaceDE w:val="0"/>
      <w:autoSpaceDN w:val="0"/>
      <w:spacing w:after="160" w:line="259" w:lineRule="auto"/>
      <w:ind w:leftChars="400" w:left="800"/>
    </w:pPr>
    <w:rPr>
      <w:rFonts w:ascii="Malgun Gothic" w:eastAsia="Malgun Gothic" w:hAnsi="Malgun Gothic" w:cs="Times New Roman"/>
      <w:sz w:val="20"/>
      <w:lang w:eastAsia="ko-KR"/>
    </w:rPr>
  </w:style>
  <w:style w:type="paragraph" w:customStyle="1" w:styleId="Default">
    <w:name w:val="Default"/>
    <w:rsid w:val="00844796"/>
    <w:pPr>
      <w:widowControl w:val="0"/>
      <w:autoSpaceDE w:val="0"/>
      <w:autoSpaceDN w:val="0"/>
      <w:adjustRightInd w:val="0"/>
    </w:pPr>
    <w:rPr>
      <w:rFonts w:ascii="Times New Roman" w:eastAsia="Malgun Gothic" w:hAnsi="Times New Roman" w:cs="Times New Roman"/>
      <w:color w:val="000000"/>
      <w:kern w:val="0"/>
      <w:sz w:val="24"/>
      <w:szCs w:val="24"/>
      <w:lang w:eastAsia="ko-KR"/>
    </w:rPr>
  </w:style>
  <w:style w:type="character" w:styleId="aa">
    <w:name w:val="footnote reference"/>
    <w:uiPriority w:val="99"/>
    <w:semiHidden/>
    <w:unhideWhenUsed/>
    <w:rsid w:val="003A6046"/>
    <w:rPr>
      <w:vertAlign w:val="superscript"/>
    </w:rPr>
  </w:style>
  <w:style w:type="paragraph" w:styleId="ab">
    <w:name w:val="footnote text"/>
    <w:basedOn w:val="a"/>
    <w:link w:val="ac"/>
    <w:uiPriority w:val="99"/>
    <w:unhideWhenUsed/>
    <w:rsid w:val="003A6046"/>
    <w:pPr>
      <w:wordWrap w:val="0"/>
      <w:autoSpaceDE w:val="0"/>
      <w:autoSpaceDN w:val="0"/>
      <w:snapToGrid w:val="0"/>
      <w:spacing w:after="160" w:line="259" w:lineRule="auto"/>
      <w:jc w:val="left"/>
    </w:pPr>
    <w:rPr>
      <w:rFonts w:ascii="Malgun Gothic" w:eastAsia="Malgun Gothic" w:hAnsi="Malgun Gothic" w:cs="Times New Roman"/>
      <w:sz w:val="20"/>
      <w:lang w:eastAsia="ko-KR"/>
    </w:rPr>
  </w:style>
  <w:style w:type="character" w:customStyle="1" w:styleId="ac">
    <w:name w:val="脚注文字列 (文字)"/>
    <w:basedOn w:val="a0"/>
    <w:link w:val="ab"/>
    <w:uiPriority w:val="99"/>
    <w:rsid w:val="003A6046"/>
    <w:rPr>
      <w:rFonts w:ascii="Malgun Gothic" w:eastAsia="Malgun Gothic" w:hAnsi="Malgun Gothic" w:cs="Times New Roman"/>
      <w:sz w:val="20"/>
      <w:lang w:eastAsia="ko-KR"/>
    </w:rPr>
  </w:style>
  <w:style w:type="character" w:customStyle="1" w:styleId="bl5">
    <w:name w:val="bl5"/>
    <w:rsid w:val="00A20620"/>
    <w:rPr>
      <w:rFonts w:ascii="Gulim" w:eastAsia="Gulim" w:hAnsi="Gulim" w:hint="eastAsia"/>
      <w:b/>
      <w:bCs/>
      <w:color w:val="1515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javascript:f_jump('lawname',%20'Elementary%20and%20Secondary%20Education%20Act')" TargetMode="External"/><Relationship Id="rId2" Type="http://schemas.openxmlformats.org/officeDocument/2006/relationships/hyperlink" Target="javascript:f_jump('lawname',%20'Early%20Childhood%20Education%20Act')" TargetMode="External"/><Relationship Id="rId1" Type="http://schemas.openxmlformats.org/officeDocument/2006/relationships/hyperlink" Target="javascript:f_jump('lawname',%20'Infant%20Care%20Act')" TargetMode="External"/><Relationship Id="rId4" Type="http://schemas.openxmlformats.org/officeDocument/2006/relationships/hyperlink" Target="javascript:f_jump('lawname',%20'Higher%20Education%20A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2507</Words>
  <Characters>14295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2021-10-28T03:38:00Z</cp:lastPrinted>
  <dcterms:created xsi:type="dcterms:W3CDTF">2022-04-27T04:12:00Z</dcterms:created>
  <dcterms:modified xsi:type="dcterms:W3CDTF">2022-04-27T04:12:00Z</dcterms:modified>
</cp:coreProperties>
</file>